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8B45D" w14:textId="77777777" w:rsidR="000F14A7" w:rsidRPr="00BA1F33" w:rsidRDefault="000F14A7" w:rsidP="00BA1F33">
      <w:pPr>
        <w:pStyle w:val="Title"/>
        <w:spacing w:after="120"/>
        <w:rPr>
          <w:rFonts w:asciiTheme="minorHAnsi" w:hAnsiTheme="minorHAnsi" w:cstheme="minorHAnsi"/>
          <w:szCs w:val="24"/>
        </w:rPr>
      </w:pPr>
    </w:p>
    <w:p w14:paraId="4ACC2F1F" w14:textId="77777777" w:rsidR="000F14A7" w:rsidRPr="00BA1F33" w:rsidRDefault="000F14A7" w:rsidP="00BA1F33">
      <w:pPr>
        <w:ind w:firstLine="0"/>
        <w:rPr>
          <w:rFonts w:asciiTheme="minorHAnsi" w:hAnsiTheme="minorHAnsi" w:cstheme="minorHAnsi"/>
          <w:szCs w:val="24"/>
        </w:rPr>
      </w:pPr>
    </w:p>
    <w:p w14:paraId="1EA62996" w14:textId="7BD790E8" w:rsidR="007A7632" w:rsidRPr="00625FE9" w:rsidRDefault="00B76F0E" w:rsidP="00BA1F33">
      <w:pPr>
        <w:pStyle w:val="Heading1"/>
        <w:rPr>
          <w:sz w:val="32"/>
          <w:szCs w:val="40"/>
        </w:rPr>
      </w:pPr>
      <w:bookmarkStart w:id="0" w:name="_Toc143629815"/>
      <w:r>
        <w:rPr>
          <w:sz w:val="32"/>
          <w:szCs w:val="40"/>
        </w:rPr>
        <w:t>Psychological Flexibility</w:t>
      </w:r>
      <w:r w:rsidR="007A7632" w:rsidRPr="00625FE9">
        <w:rPr>
          <w:sz w:val="32"/>
          <w:szCs w:val="40"/>
        </w:rPr>
        <w:t xml:space="preserve">, </w:t>
      </w:r>
      <w:r>
        <w:rPr>
          <w:sz w:val="32"/>
          <w:szCs w:val="40"/>
        </w:rPr>
        <w:t>Coping</w:t>
      </w:r>
      <w:r w:rsidR="00E25FB6">
        <w:rPr>
          <w:sz w:val="32"/>
          <w:szCs w:val="40"/>
        </w:rPr>
        <w:t>,</w:t>
      </w:r>
      <w:r w:rsidR="007A7632" w:rsidRPr="00625FE9">
        <w:rPr>
          <w:sz w:val="32"/>
          <w:szCs w:val="40"/>
        </w:rPr>
        <w:t xml:space="preserve"> </w:t>
      </w:r>
      <w:r>
        <w:rPr>
          <w:sz w:val="32"/>
          <w:szCs w:val="40"/>
        </w:rPr>
        <w:t xml:space="preserve">and </w:t>
      </w:r>
      <w:r w:rsidRPr="00625FE9">
        <w:rPr>
          <w:sz w:val="32"/>
          <w:szCs w:val="40"/>
        </w:rPr>
        <w:t xml:space="preserve">Attachment Style </w:t>
      </w:r>
      <w:r w:rsidR="00E25FB6">
        <w:rPr>
          <w:sz w:val="32"/>
          <w:szCs w:val="40"/>
        </w:rPr>
        <w:t>in</w:t>
      </w:r>
      <w:r w:rsidR="00E25FB6" w:rsidRPr="00625FE9">
        <w:rPr>
          <w:sz w:val="32"/>
          <w:szCs w:val="40"/>
        </w:rPr>
        <w:t xml:space="preserve"> Predict</w:t>
      </w:r>
      <w:r w:rsidR="00E25FB6">
        <w:rPr>
          <w:sz w:val="32"/>
          <w:szCs w:val="40"/>
        </w:rPr>
        <w:t xml:space="preserve">ing </w:t>
      </w:r>
      <w:r w:rsidR="007A7632" w:rsidRPr="00625FE9">
        <w:rPr>
          <w:sz w:val="32"/>
          <w:szCs w:val="40"/>
        </w:rPr>
        <w:t xml:space="preserve">Secondary Traumatic Stress and Burnout In Forensic </w:t>
      </w:r>
      <w:r w:rsidR="00151AD5">
        <w:rPr>
          <w:sz w:val="32"/>
          <w:szCs w:val="40"/>
        </w:rPr>
        <w:t>Inpatient</w:t>
      </w:r>
      <w:r w:rsidR="007A7632" w:rsidRPr="00625FE9">
        <w:rPr>
          <w:sz w:val="32"/>
          <w:szCs w:val="40"/>
        </w:rPr>
        <w:t xml:space="preserve"> Staff</w:t>
      </w:r>
      <w:bookmarkEnd w:id="0"/>
    </w:p>
    <w:p w14:paraId="2CA563C8" w14:textId="77777777" w:rsidR="000F14A7" w:rsidRPr="00BA1F33" w:rsidRDefault="000F14A7" w:rsidP="00BA1F33">
      <w:pPr>
        <w:rPr>
          <w:rFonts w:asciiTheme="minorHAnsi" w:hAnsiTheme="minorHAnsi" w:cstheme="minorHAnsi"/>
          <w:szCs w:val="24"/>
        </w:rPr>
      </w:pPr>
    </w:p>
    <w:p w14:paraId="5FF1C1B3" w14:textId="77777777" w:rsidR="000F14A7" w:rsidRPr="00BA1F33" w:rsidRDefault="000F14A7" w:rsidP="00BA1F33">
      <w:pPr>
        <w:rPr>
          <w:rFonts w:asciiTheme="minorHAnsi" w:hAnsiTheme="minorHAnsi" w:cstheme="minorHAnsi"/>
          <w:b/>
          <w:szCs w:val="24"/>
        </w:rPr>
      </w:pPr>
    </w:p>
    <w:p w14:paraId="58A0EC42" w14:textId="77777777" w:rsidR="000F14A7" w:rsidRPr="00BA1F33" w:rsidRDefault="000F14A7" w:rsidP="00BA1F33">
      <w:pPr>
        <w:rPr>
          <w:rFonts w:asciiTheme="minorHAnsi" w:hAnsiTheme="minorHAnsi" w:cstheme="minorHAnsi"/>
          <w:b/>
          <w:szCs w:val="24"/>
        </w:rPr>
      </w:pPr>
    </w:p>
    <w:p w14:paraId="30947FF6" w14:textId="77777777" w:rsidR="000F14A7" w:rsidRPr="00BA1F33" w:rsidRDefault="000F14A7" w:rsidP="00BA1F33">
      <w:pPr>
        <w:rPr>
          <w:rFonts w:asciiTheme="minorHAnsi" w:hAnsiTheme="minorHAnsi" w:cstheme="minorHAnsi"/>
          <w:b/>
          <w:szCs w:val="24"/>
        </w:rPr>
      </w:pPr>
    </w:p>
    <w:p w14:paraId="4BFDCDFE" w14:textId="77777777" w:rsidR="000F14A7" w:rsidRPr="00BA1F33" w:rsidRDefault="000F14A7" w:rsidP="00BA1F33">
      <w:pPr>
        <w:rPr>
          <w:rFonts w:asciiTheme="minorHAnsi" w:hAnsiTheme="minorHAnsi" w:cstheme="minorHAnsi"/>
          <w:b/>
          <w:szCs w:val="24"/>
        </w:rPr>
      </w:pPr>
    </w:p>
    <w:p w14:paraId="62D46A01" w14:textId="77777777" w:rsidR="000F14A7" w:rsidRPr="00BA1F33" w:rsidRDefault="000F14A7" w:rsidP="00BA1F33">
      <w:pPr>
        <w:rPr>
          <w:rFonts w:asciiTheme="minorHAnsi" w:hAnsiTheme="minorHAnsi" w:cstheme="minorHAnsi"/>
          <w:szCs w:val="24"/>
        </w:rPr>
      </w:pPr>
    </w:p>
    <w:p w14:paraId="09F39550" w14:textId="76E505C1" w:rsidR="000F14A7" w:rsidRPr="00BA1F33" w:rsidRDefault="005E1DF6" w:rsidP="00BA1F33">
      <w:pPr>
        <w:ind w:firstLine="0"/>
        <w:jc w:val="center"/>
        <w:rPr>
          <w:rFonts w:asciiTheme="minorHAnsi" w:hAnsiTheme="minorHAnsi" w:cstheme="minorHAnsi"/>
          <w:szCs w:val="24"/>
        </w:rPr>
      </w:pPr>
      <w:r w:rsidRPr="00BA1F33">
        <w:rPr>
          <w:rFonts w:asciiTheme="minorHAnsi" w:hAnsiTheme="minorHAnsi" w:cstheme="minorHAnsi"/>
          <w:szCs w:val="24"/>
        </w:rPr>
        <w:t>Katrina Chapman</w:t>
      </w:r>
    </w:p>
    <w:p w14:paraId="60B3D595" w14:textId="77777777" w:rsidR="000F14A7" w:rsidRPr="00BA1F33" w:rsidRDefault="000F14A7" w:rsidP="00BA1F33">
      <w:pPr>
        <w:jc w:val="center"/>
        <w:rPr>
          <w:rFonts w:asciiTheme="minorHAnsi" w:hAnsiTheme="minorHAnsi" w:cstheme="minorHAnsi"/>
          <w:szCs w:val="24"/>
        </w:rPr>
      </w:pPr>
    </w:p>
    <w:p w14:paraId="6E15A5D2" w14:textId="77777777" w:rsidR="000F14A7" w:rsidRPr="00BA1F33" w:rsidRDefault="000F14A7" w:rsidP="00BA1F33">
      <w:pPr>
        <w:ind w:firstLine="0"/>
        <w:jc w:val="center"/>
        <w:rPr>
          <w:rFonts w:asciiTheme="minorHAnsi" w:hAnsiTheme="minorHAnsi" w:cstheme="minorHAnsi"/>
          <w:szCs w:val="24"/>
        </w:rPr>
      </w:pPr>
      <w:r w:rsidRPr="00BA1F33">
        <w:rPr>
          <w:rFonts w:asciiTheme="minorHAnsi" w:hAnsiTheme="minorHAnsi" w:cstheme="minorHAnsi"/>
          <w:szCs w:val="24"/>
        </w:rPr>
        <w:t>Thesis submitted in partial fulfilment of the requirements of Staffordshire University for the degree of Doctorate in Clinical Psychology</w:t>
      </w:r>
    </w:p>
    <w:p w14:paraId="4F874A52" w14:textId="77777777" w:rsidR="000F14A7" w:rsidRPr="00BA1F33" w:rsidRDefault="000F14A7" w:rsidP="00BA1F33">
      <w:pPr>
        <w:jc w:val="center"/>
        <w:rPr>
          <w:rFonts w:asciiTheme="minorHAnsi" w:hAnsiTheme="minorHAnsi" w:cstheme="minorHAnsi"/>
          <w:szCs w:val="24"/>
        </w:rPr>
      </w:pPr>
    </w:p>
    <w:p w14:paraId="143B0E53" w14:textId="77777777" w:rsidR="000F14A7" w:rsidRPr="00BA1F33" w:rsidRDefault="000F14A7" w:rsidP="00BA1F33">
      <w:pPr>
        <w:jc w:val="center"/>
        <w:rPr>
          <w:rFonts w:asciiTheme="minorHAnsi" w:hAnsiTheme="minorHAnsi" w:cstheme="minorHAnsi"/>
          <w:szCs w:val="24"/>
        </w:rPr>
      </w:pPr>
    </w:p>
    <w:p w14:paraId="38A13429" w14:textId="77777777" w:rsidR="000F14A7" w:rsidRPr="00BA1F33" w:rsidRDefault="000F14A7" w:rsidP="00BA1F33">
      <w:pPr>
        <w:jc w:val="center"/>
        <w:rPr>
          <w:rFonts w:asciiTheme="minorHAnsi" w:hAnsiTheme="minorHAnsi" w:cstheme="minorHAnsi"/>
          <w:szCs w:val="24"/>
        </w:rPr>
      </w:pPr>
    </w:p>
    <w:p w14:paraId="1B5AD09A" w14:textId="77777777" w:rsidR="000F14A7" w:rsidRPr="00BA1F33" w:rsidRDefault="000F14A7" w:rsidP="00BA1F33">
      <w:pPr>
        <w:jc w:val="center"/>
        <w:rPr>
          <w:rFonts w:asciiTheme="minorHAnsi" w:hAnsiTheme="minorHAnsi" w:cstheme="minorHAnsi"/>
          <w:szCs w:val="24"/>
        </w:rPr>
      </w:pPr>
    </w:p>
    <w:p w14:paraId="06017745" w14:textId="0D81F230" w:rsidR="000F14A7" w:rsidRPr="00BA1F33" w:rsidRDefault="005E1DF6" w:rsidP="00BA1F33">
      <w:pPr>
        <w:ind w:firstLine="0"/>
        <w:jc w:val="center"/>
        <w:rPr>
          <w:rFonts w:asciiTheme="minorHAnsi" w:hAnsiTheme="minorHAnsi" w:cstheme="minorHAnsi"/>
          <w:szCs w:val="24"/>
        </w:rPr>
      </w:pPr>
      <w:r w:rsidRPr="00BA1F33">
        <w:rPr>
          <w:rFonts w:asciiTheme="minorHAnsi" w:hAnsiTheme="minorHAnsi" w:cstheme="minorHAnsi"/>
          <w:szCs w:val="24"/>
        </w:rPr>
        <w:t>June 2023</w:t>
      </w:r>
    </w:p>
    <w:p w14:paraId="014944F2" w14:textId="77777777" w:rsidR="000F14A7" w:rsidRPr="00BA1F33" w:rsidRDefault="000F14A7" w:rsidP="00BA1F33">
      <w:pPr>
        <w:jc w:val="center"/>
        <w:rPr>
          <w:rFonts w:asciiTheme="minorHAnsi" w:hAnsiTheme="minorHAnsi" w:cstheme="minorHAnsi"/>
          <w:szCs w:val="24"/>
        </w:rPr>
      </w:pPr>
    </w:p>
    <w:p w14:paraId="72E6B833" w14:textId="0C438BD3" w:rsidR="000F14A7" w:rsidRPr="00BA1F33" w:rsidRDefault="000F14A7" w:rsidP="00BA1F33">
      <w:pPr>
        <w:ind w:firstLine="0"/>
        <w:jc w:val="center"/>
        <w:rPr>
          <w:rFonts w:asciiTheme="minorHAnsi" w:hAnsiTheme="minorHAnsi" w:cstheme="minorHAnsi"/>
          <w:szCs w:val="24"/>
        </w:rPr>
      </w:pPr>
      <w:r w:rsidRPr="00BA1F33">
        <w:rPr>
          <w:rFonts w:asciiTheme="minorHAnsi" w:hAnsiTheme="minorHAnsi" w:cstheme="minorHAnsi"/>
          <w:szCs w:val="24"/>
        </w:rPr>
        <w:t xml:space="preserve">Total word count: </w:t>
      </w:r>
      <w:r w:rsidR="00947227">
        <w:rPr>
          <w:rFonts w:asciiTheme="minorHAnsi" w:hAnsiTheme="minorHAnsi" w:cstheme="minorHAnsi"/>
          <w:szCs w:val="24"/>
        </w:rPr>
        <w:t>18</w:t>
      </w:r>
      <w:r w:rsidR="00366409">
        <w:rPr>
          <w:rFonts w:asciiTheme="minorHAnsi" w:hAnsiTheme="minorHAnsi" w:cstheme="minorHAnsi"/>
          <w:szCs w:val="24"/>
        </w:rPr>
        <w:t>544</w:t>
      </w:r>
    </w:p>
    <w:p w14:paraId="183576E4" w14:textId="77777777" w:rsidR="000F14A7" w:rsidRPr="00BA1F33" w:rsidRDefault="000F14A7" w:rsidP="00BA1F33">
      <w:pPr>
        <w:jc w:val="center"/>
        <w:rPr>
          <w:rFonts w:asciiTheme="minorHAnsi" w:hAnsiTheme="minorHAnsi" w:cstheme="minorHAnsi"/>
          <w:szCs w:val="24"/>
        </w:rPr>
      </w:pPr>
    </w:p>
    <w:p w14:paraId="561EB94E" w14:textId="77777777" w:rsidR="000F14A7" w:rsidRPr="00BA1F33" w:rsidRDefault="000F14A7" w:rsidP="00BA1F33">
      <w:pPr>
        <w:jc w:val="center"/>
        <w:rPr>
          <w:rFonts w:asciiTheme="minorHAnsi" w:hAnsiTheme="minorHAnsi" w:cstheme="minorHAnsi"/>
          <w:szCs w:val="24"/>
        </w:rPr>
      </w:pPr>
      <w:r w:rsidRPr="00BA1F33">
        <w:rPr>
          <w:rFonts w:asciiTheme="minorHAnsi" w:hAnsiTheme="minorHAnsi" w:cstheme="minorHAnsi"/>
          <w:szCs w:val="24"/>
        </w:rPr>
        <w:br w:type="page"/>
      </w:r>
    </w:p>
    <w:p w14:paraId="427382B9" w14:textId="4E960BE4" w:rsidR="007F3164" w:rsidRPr="007F3164" w:rsidRDefault="007F3164" w:rsidP="007F3164">
      <w:pPr>
        <w:pStyle w:val="Heading1"/>
        <w:rPr>
          <w:rFonts w:cstheme="minorHAnsi"/>
          <w:sz w:val="22"/>
        </w:rPr>
      </w:pPr>
      <w:bookmarkStart w:id="1" w:name="_Toc143629816"/>
      <w:bookmarkStart w:id="2" w:name="_Toc101010229"/>
      <w:bookmarkStart w:id="3" w:name="_Toc101896740"/>
      <w:r>
        <w:lastRenderedPageBreak/>
        <w:t>CANDIDATE DECLARATION</w:t>
      </w:r>
      <w:bookmarkEnd w:id="1"/>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4921"/>
      </w:tblGrid>
      <w:tr w:rsidR="007F3164" w:rsidRPr="007F3164" w14:paraId="5A14DE66" w14:textId="77777777" w:rsidTr="007F3164">
        <w:tc>
          <w:tcPr>
            <w:tcW w:w="4188" w:type="dxa"/>
            <w:tcBorders>
              <w:top w:val="single" w:sz="4" w:space="0" w:color="auto"/>
              <w:left w:val="single" w:sz="4" w:space="0" w:color="auto"/>
              <w:bottom w:val="single" w:sz="4" w:space="0" w:color="auto"/>
              <w:right w:val="single" w:sz="4" w:space="0" w:color="auto"/>
            </w:tcBorders>
          </w:tcPr>
          <w:p w14:paraId="646ABBE3" w14:textId="77777777" w:rsidR="007F3164" w:rsidRPr="007F3164" w:rsidRDefault="007F3164">
            <w:pPr>
              <w:rPr>
                <w:rFonts w:asciiTheme="minorHAnsi" w:hAnsiTheme="minorHAnsi" w:cstheme="minorHAnsi"/>
                <w:b/>
              </w:rPr>
            </w:pPr>
            <w:r w:rsidRPr="007F3164">
              <w:rPr>
                <w:rFonts w:asciiTheme="minorHAnsi" w:hAnsiTheme="minorHAnsi" w:cstheme="minorHAnsi"/>
                <w:b/>
              </w:rPr>
              <w:t>Title of degree programme</w:t>
            </w:r>
          </w:p>
          <w:p w14:paraId="6DB6D4A5" w14:textId="77777777" w:rsidR="007F3164" w:rsidRPr="007F3164" w:rsidRDefault="007F3164">
            <w:pPr>
              <w:rPr>
                <w:rFonts w:asciiTheme="minorHAnsi" w:hAnsiTheme="minorHAnsi" w:cstheme="minorHAnsi"/>
                <w:b/>
              </w:rPr>
            </w:pPr>
          </w:p>
        </w:tc>
        <w:tc>
          <w:tcPr>
            <w:tcW w:w="5053" w:type="dxa"/>
            <w:tcBorders>
              <w:top w:val="single" w:sz="4" w:space="0" w:color="auto"/>
              <w:left w:val="single" w:sz="4" w:space="0" w:color="auto"/>
              <w:bottom w:val="single" w:sz="4" w:space="0" w:color="auto"/>
              <w:right w:val="single" w:sz="4" w:space="0" w:color="auto"/>
            </w:tcBorders>
            <w:hideMark/>
          </w:tcPr>
          <w:p w14:paraId="1A08AE56" w14:textId="77777777" w:rsidR="007F3164" w:rsidRPr="007F3164" w:rsidRDefault="007F3164">
            <w:pPr>
              <w:jc w:val="center"/>
              <w:rPr>
                <w:rFonts w:asciiTheme="minorHAnsi" w:hAnsiTheme="minorHAnsi" w:cstheme="minorHAnsi"/>
                <w:b/>
              </w:rPr>
            </w:pPr>
            <w:r w:rsidRPr="007F3164">
              <w:rPr>
                <w:rFonts w:asciiTheme="minorHAnsi" w:hAnsiTheme="minorHAnsi" w:cstheme="minorHAnsi"/>
                <w:b/>
              </w:rPr>
              <w:t>Professional Doctorate in Clinical Psychology</w:t>
            </w:r>
          </w:p>
        </w:tc>
      </w:tr>
      <w:tr w:rsidR="007F3164" w:rsidRPr="007F3164" w14:paraId="3E86EB1F" w14:textId="77777777" w:rsidTr="007F3164">
        <w:tc>
          <w:tcPr>
            <w:tcW w:w="4188" w:type="dxa"/>
            <w:tcBorders>
              <w:top w:val="single" w:sz="4" w:space="0" w:color="auto"/>
              <w:left w:val="single" w:sz="4" w:space="0" w:color="auto"/>
              <w:bottom w:val="single" w:sz="4" w:space="0" w:color="auto"/>
              <w:right w:val="single" w:sz="4" w:space="0" w:color="auto"/>
            </w:tcBorders>
            <w:hideMark/>
          </w:tcPr>
          <w:p w14:paraId="6DA4E1FE" w14:textId="77777777" w:rsidR="007F3164" w:rsidRPr="007F3164" w:rsidRDefault="007F3164">
            <w:pPr>
              <w:rPr>
                <w:rFonts w:asciiTheme="minorHAnsi" w:hAnsiTheme="minorHAnsi" w:cstheme="minorHAnsi"/>
                <w:b/>
              </w:rPr>
            </w:pPr>
            <w:r w:rsidRPr="007F3164">
              <w:rPr>
                <w:rFonts w:asciiTheme="minorHAnsi" w:hAnsiTheme="minorHAnsi" w:cstheme="minorHAnsi"/>
                <w:b/>
              </w:rPr>
              <w:t>Candidate name</w:t>
            </w:r>
          </w:p>
        </w:tc>
        <w:tc>
          <w:tcPr>
            <w:tcW w:w="5053" w:type="dxa"/>
            <w:tcBorders>
              <w:top w:val="single" w:sz="4" w:space="0" w:color="auto"/>
              <w:left w:val="single" w:sz="4" w:space="0" w:color="auto"/>
              <w:bottom w:val="single" w:sz="4" w:space="0" w:color="auto"/>
              <w:right w:val="single" w:sz="4" w:space="0" w:color="auto"/>
            </w:tcBorders>
          </w:tcPr>
          <w:p w14:paraId="697EBF89" w14:textId="6B8CAC4A" w:rsidR="007F3164" w:rsidRPr="007F3164" w:rsidRDefault="007F3164">
            <w:pPr>
              <w:jc w:val="center"/>
              <w:rPr>
                <w:rFonts w:asciiTheme="minorHAnsi" w:hAnsiTheme="minorHAnsi" w:cstheme="minorHAnsi"/>
                <w:b/>
                <w:color w:val="0000FF"/>
              </w:rPr>
            </w:pPr>
            <w:r w:rsidRPr="007F3164">
              <w:rPr>
                <w:rFonts w:asciiTheme="minorHAnsi" w:hAnsiTheme="minorHAnsi" w:cstheme="minorHAnsi"/>
                <w:b/>
              </w:rPr>
              <w:t>Katrina Chapman</w:t>
            </w:r>
          </w:p>
        </w:tc>
      </w:tr>
      <w:tr w:rsidR="007F3164" w:rsidRPr="007F3164" w14:paraId="5435FADE" w14:textId="77777777" w:rsidTr="007F3164">
        <w:tc>
          <w:tcPr>
            <w:tcW w:w="4188" w:type="dxa"/>
            <w:tcBorders>
              <w:top w:val="single" w:sz="4" w:space="0" w:color="auto"/>
              <w:left w:val="single" w:sz="4" w:space="0" w:color="auto"/>
              <w:bottom w:val="single" w:sz="4" w:space="0" w:color="auto"/>
              <w:right w:val="single" w:sz="4" w:space="0" w:color="auto"/>
            </w:tcBorders>
            <w:hideMark/>
          </w:tcPr>
          <w:p w14:paraId="58F6E3DE" w14:textId="77777777" w:rsidR="007F3164" w:rsidRPr="00D16771" w:rsidRDefault="007F3164">
            <w:pPr>
              <w:rPr>
                <w:rFonts w:asciiTheme="minorHAnsi" w:hAnsiTheme="minorHAnsi" w:cstheme="minorHAnsi"/>
                <w:b/>
              </w:rPr>
            </w:pPr>
            <w:r w:rsidRPr="00D16771">
              <w:rPr>
                <w:rFonts w:asciiTheme="minorHAnsi" w:hAnsiTheme="minorHAnsi" w:cstheme="minorHAnsi"/>
                <w:b/>
              </w:rPr>
              <w:t>Registration number</w:t>
            </w:r>
          </w:p>
        </w:tc>
        <w:tc>
          <w:tcPr>
            <w:tcW w:w="5053" w:type="dxa"/>
            <w:tcBorders>
              <w:top w:val="single" w:sz="4" w:space="0" w:color="auto"/>
              <w:left w:val="single" w:sz="4" w:space="0" w:color="auto"/>
              <w:bottom w:val="single" w:sz="4" w:space="0" w:color="auto"/>
              <w:right w:val="single" w:sz="4" w:space="0" w:color="auto"/>
            </w:tcBorders>
          </w:tcPr>
          <w:p w14:paraId="1290B32A" w14:textId="40E0EBA6" w:rsidR="007F3164" w:rsidRPr="007F3164" w:rsidRDefault="007F3164">
            <w:pPr>
              <w:jc w:val="center"/>
              <w:rPr>
                <w:rFonts w:asciiTheme="minorHAnsi" w:hAnsiTheme="minorHAnsi" w:cstheme="minorHAnsi"/>
                <w:b/>
                <w:color w:val="0000FF"/>
              </w:rPr>
            </w:pPr>
          </w:p>
        </w:tc>
      </w:tr>
      <w:tr w:rsidR="007F3164" w:rsidRPr="007F3164" w14:paraId="5B70CADF" w14:textId="77777777" w:rsidTr="007F3164">
        <w:tc>
          <w:tcPr>
            <w:tcW w:w="4188" w:type="dxa"/>
            <w:tcBorders>
              <w:top w:val="single" w:sz="4" w:space="0" w:color="auto"/>
              <w:left w:val="single" w:sz="4" w:space="0" w:color="auto"/>
              <w:bottom w:val="single" w:sz="4" w:space="0" w:color="auto"/>
              <w:right w:val="single" w:sz="4" w:space="0" w:color="auto"/>
            </w:tcBorders>
            <w:hideMark/>
          </w:tcPr>
          <w:p w14:paraId="35E601B9" w14:textId="77777777" w:rsidR="007F3164" w:rsidRPr="00D16771" w:rsidRDefault="007F3164">
            <w:pPr>
              <w:rPr>
                <w:rFonts w:asciiTheme="minorHAnsi" w:hAnsiTheme="minorHAnsi" w:cstheme="minorHAnsi"/>
                <w:b/>
              </w:rPr>
            </w:pPr>
            <w:r w:rsidRPr="00D16771">
              <w:rPr>
                <w:rFonts w:asciiTheme="minorHAnsi" w:hAnsiTheme="minorHAnsi" w:cstheme="minorHAnsi"/>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53DCDF56" w14:textId="05A38E62" w:rsidR="007F3164" w:rsidRPr="007F3164" w:rsidRDefault="00BD5A81">
            <w:pPr>
              <w:jc w:val="center"/>
              <w:rPr>
                <w:rFonts w:asciiTheme="minorHAnsi" w:hAnsiTheme="minorHAnsi" w:cstheme="minorHAnsi"/>
                <w:b/>
                <w:color w:val="0000FF"/>
              </w:rPr>
            </w:pPr>
            <w:r w:rsidRPr="00BD5A81">
              <w:rPr>
                <w:rFonts w:asciiTheme="minorHAnsi" w:hAnsiTheme="minorHAnsi" w:cstheme="minorHAnsi"/>
                <w:b/>
              </w:rPr>
              <w:t>September 2020</w:t>
            </w:r>
          </w:p>
        </w:tc>
      </w:tr>
    </w:tbl>
    <w:p w14:paraId="1123A4AE" w14:textId="77777777" w:rsidR="007F3164" w:rsidRPr="007F3164" w:rsidRDefault="007F3164" w:rsidP="007F3164">
      <w:pPr>
        <w:jc w:val="center"/>
        <w:rPr>
          <w:rFonts w:asciiTheme="minorHAnsi" w:hAnsiTheme="minorHAnsi" w:cstheme="minorHAnsi"/>
          <w:b/>
          <w:color w:val="0000FF"/>
          <w:sz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7F3164" w:rsidRPr="007F3164" w14:paraId="5DAD8135" w14:textId="77777777" w:rsidTr="007F3164">
        <w:tc>
          <w:tcPr>
            <w:tcW w:w="10314" w:type="dxa"/>
            <w:tcBorders>
              <w:top w:val="single" w:sz="4" w:space="0" w:color="auto"/>
              <w:left w:val="single" w:sz="4" w:space="0" w:color="auto"/>
              <w:bottom w:val="single" w:sz="4" w:space="0" w:color="auto"/>
              <w:right w:val="single" w:sz="4" w:space="0" w:color="auto"/>
            </w:tcBorders>
            <w:hideMark/>
          </w:tcPr>
          <w:p w14:paraId="1F716E9F" w14:textId="77777777" w:rsidR="007F3164" w:rsidRPr="007F3164" w:rsidRDefault="007F3164">
            <w:pPr>
              <w:jc w:val="center"/>
              <w:rPr>
                <w:rFonts w:asciiTheme="minorHAnsi" w:hAnsiTheme="minorHAnsi" w:cstheme="minorHAnsi"/>
                <w:b/>
              </w:rPr>
            </w:pPr>
            <w:r w:rsidRPr="007F3164">
              <w:rPr>
                <w:rFonts w:asciiTheme="minorHAnsi" w:hAnsiTheme="minorHAnsi" w:cstheme="minorHAnsi"/>
                <w:b/>
              </w:rPr>
              <w:t>Declaration and signature of candidate</w:t>
            </w:r>
          </w:p>
        </w:tc>
      </w:tr>
      <w:tr w:rsidR="007F3164" w:rsidRPr="007F3164" w14:paraId="0E182316" w14:textId="77777777" w:rsidTr="007F3164">
        <w:tc>
          <w:tcPr>
            <w:tcW w:w="10314" w:type="dxa"/>
            <w:tcBorders>
              <w:top w:val="single" w:sz="4" w:space="0" w:color="auto"/>
              <w:left w:val="single" w:sz="4" w:space="0" w:color="auto"/>
              <w:bottom w:val="single" w:sz="4" w:space="0" w:color="auto"/>
              <w:right w:val="single" w:sz="4" w:space="0" w:color="auto"/>
            </w:tcBorders>
          </w:tcPr>
          <w:p w14:paraId="6442B7FA" w14:textId="77777777" w:rsidR="007F3164" w:rsidRPr="007F3164" w:rsidRDefault="007F3164">
            <w:pPr>
              <w:rPr>
                <w:rFonts w:asciiTheme="minorHAnsi" w:hAnsiTheme="minorHAnsi" w:cstheme="minorHAnsi"/>
              </w:rPr>
            </w:pPr>
            <w:r w:rsidRPr="007F3164">
              <w:rPr>
                <w:rFonts w:asciiTheme="minorHAnsi" w:hAnsiTheme="minorHAnsi" w:cstheme="minorHAnsi"/>
              </w:rPr>
              <w:t>I confirm that the thesis submitted is the outcome of work that I have undertaken during my programme of study, and except where explicitly stated, it is all my own work.</w:t>
            </w:r>
          </w:p>
          <w:p w14:paraId="6E98D6F9" w14:textId="77777777" w:rsidR="007F3164" w:rsidRPr="007F3164" w:rsidRDefault="007F3164">
            <w:pPr>
              <w:rPr>
                <w:rFonts w:asciiTheme="minorHAnsi" w:hAnsiTheme="minorHAnsi" w:cstheme="minorHAnsi"/>
              </w:rPr>
            </w:pPr>
            <w:r w:rsidRPr="007F3164">
              <w:rPr>
                <w:rFonts w:asciiTheme="minorHAnsi" w:hAnsiTheme="minorHAnsi" w:cstheme="minorHAnsi"/>
              </w:rPr>
              <w:t>I confirm that the decision to submit this thesis is my own.</w:t>
            </w:r>
          </w:p>
          <w:p w14:paraId="787BF089" w14:textId="77777777" w:rsidR="007F3164" w:rsidRPr="007F3164" w:rsidRDefault="007F3164">
            <w:pPr>
              <w:rPr>
                <w:rFonts w:asciiTheme="minorHAnsi" w:hAnsiTheme="minorHAnsi" w:cstheme="minorHAnsi"/>
              </w:rPr>
            </w:pPr>
            <w:r w:rsidRPr="007F3164">
              <w:rPr>
                <w:rFonts w:asciiTheme="minorHAnsi" w:hAnsiTheme="minorHAnsi" w:cstheme="minorHAnsi"/>
                <w:color w:val="000000"/>
                <w:lang w:eastAsia="en-GB"/>
              </w:rPr>
              <w:t>I confirm that except where explicitly stated, the work has not been submitted for another academic award.</w:t>
            </w:r>
          </w:p>
          <w:p w14:paraId="45C7AF21" w14:textId="77777777" w:rsidR="007F3164" w:rsidRPr="007F3164" w:rsidRDefault="007F3164">
            <w:pPr>
              <w:rPr>
                <w:rFonts w:asciiTheme="minorHAnsi" w:hAnsiTheme="minorHAnsi" w:cstheme="minorHAnsi"/>
              </w:rPr>
            </w:pPr>
            <w:r w:rsidRPr="007F3164">
              <w:rPr>
                <w:rFonts w:asciiTheme="minorHAnsi" w:hAnsiTheme="minorHAnsi" w:cstheme="minorHAnsi"/>
              </w:rPr>
              <w:t>I confirm that the work has been conducted ethically and that I have maintained the anonymity of research participants at all times within the thesis.</w:t>
            </w:r>
          </w:p>
          <w:p w14:paraId="18966C78" w14:textId="0DCE3C2F" w:rsidR="007F3164" w:rsidRPr="007F3164" w:rsidRDefault="00BC613D">
            <w:pPr>
              <w:rPr>
                <w:rFonts w:asciiTheme="minorHAnsi" w:hAnsiTheme="minorHAnsi" w:cstheme="minorHAnsi"/>
              </w:rPr>
            </w:pPr>
            <w:r>
              <w:rPr>
                <w:noProof/>
              </w:rPr>
              <w:drawing>
                <wp:anchor distT="0" distB="0" distL="114300" distR="114300" simplePos="0" relativeHeight="251852800" behindDoc="0" locked="0" layoutInCell="1" allowOverlap="1" wp14:anchorId="3F4A8447" wp14:editId="45A377D3">
                  <wp:simplePos x="0" y="0"/>
                  <wp:positionH relativeFrom="column">
                    <wp:posOffset>1123119</wp:posOffset>
                  </wp:positionH>
                  <wp:positionV relativeFrom="paragraph">
                    <wp:posOffset>239591</wp:posOffset>
                  </wp:positionV>
                  <wp:extent cx="1049655" cy="364490"/>
                  <wp:effectExtent l="0" t="0" r="0" b="0"/>
                  <wp:wrapSquare wrapText="bothSides"/>
                  <wp:docPr id="3" name="Picture 3"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and holding a piece of paper&#10;&#10;Description automatically generated"/>
                          <pic:cNvPicPr/>
                        </pic:nvPicPr>
                        <pic:blipFill rotWithShape="1">
                          <a:blip r:embed="rId11" cstate="print">
                            <a:extLst>
                              <a:ext uri="{BEBA8EAE-BF5A-486C-A8C5-ECC9F3942E4B}">
                                <a14:imgProps xmlns:a14="http://schemas.microsoft.com/office/drawing/2010/main">
                                  <a14:imgLayer r:embed="rId12">
                                    <a14:imgEffect>
                                      <a14:backgroundRemoval t="29040" b="38014" l="30229" r="64663">
                                        <a14:foregroundMark x1="35549" y1="33904" x2="35549" y2="33904"/>
                                        <a14:foregroundMark x1="38062" y1="32416" x2="38062" y2="32416"/>
                                        <a14:foregroundMark x1="41534" y1="33656" x2="41534" y2="33656"/>
                                        <a14:foregroundMark x1="40741" y1="34623" x2="40741" y2="34623"/>
                                        <a14:foregroundMark x1="40179" y1="35193" x2="40179" y2="35193"/>
                                        <a14:foregroundMark x1="41038" y1="31969" x2="41038" y2="31969"/>
                                        <a14:foregroundMark x1="43882" y1="33110" x2="43882" y2="33110"/>
                                        <a14:foregroundMark x1="43122" y1="33978" x2="43122" y2="33978"/>
                                        <a14:foregroundMark x1="43585" y1="33482" x2="43585" y2="33482"/>
                                        <a14:foregroundMark x1="40939" y1="34325" x2="40939" y2="34325"/>
                                        <a14:foregroundMark x1="49372" y1="34623" x2="49372" y2="34623"/>
                                        <a14:foregroundMark x1="52414" y1="33482" x2="52414" y2="33482"/>
                                        <a14:backgroundMark x1="59921" y1="33110" x2="59921" y2="33110"/>
                                      </a14:backgroundRemoval>
                                    </a14:imgEffect>
                                    <a14:imgEffect>
                                      <a14:saturation sat="0"/>
                                    </a14:imgEffect>
                                  </a14:imgLayer>
                                </a14:imgProps>
                              </a:ext>
                              <a:ext uri="{28A0092B-C50C-407E-A947-70E740481C1C}">
                                <a14:useLocalDpi xmlns:a14="http://schemas.microsoft.com/office/drawing/2010/main" val="0"/>
                              </a:ext>
                            </a:extLst>
                          </a:blip>
                          <a:srcRect l="25925" t="27918" r="31033" b="60864"/>
                          <a:stretch/>
                        </pic:blipFill>
                        <pic:spPr bwMode="auto">
                          <a:xfrm>
                            <a:off x="0" y="0"/>
                            <a:ext cx="1049655" cy="364490"/>
                          </a:xfrm>
                          <a:prstGeom prst="rect">
                            <a:avLst/>
                          </a:prstGeom>
                          <a:ln>
                            <a:noFill/>
                          </a:ln>
                          <a:extLst>
                            <a:ext uri="{53640926-AAD7-44D8-BBD7-CCE9431645EC}">
                              <a14:shadowObscured xmlns:a14="http://schemas.microsoft.com/office/drawing/2010/main"/>
                            </a:ext>
                          </a:extLst>
                        </pic:spPr>
                      </pic:pic>
                    </a:graphicData>
                  </a:graphic>
                </wp:anchor>
              </w:drawing>
            </w:r>
          </w:p>
          <w:p w14:paraId="5DCBE526" w14:textId="4BF4EA52" w:rsidR="007F3164" w:rsidRPr="007F3164" w:rsidRDefault="007F3164">
            <w:pPr>
              <w:rPr>
                <w:rFonts w:asciiTheme="minorHAnsi" w:hAnsiTheme="minorHAnsi" w:cstheme="minorHAnsi"/>
              </w:rPr>
            </w:pPr>
            <w:r w:rsidRPr="007F3164">
              <w:rPr>
                <w:rFonts w:asciiTheme="minorHAnsi" w:hAnsiTheme="minorHAnsi" w:cstheme="minorHAnsi"/>
              </w:rPr>
              <w:t>Signed:                                                                            Date:</w:t>
            </w:r>
            <w:r w:rsidR="00947227">
              <w:rPr>
                <w:rFonts w:asciiTheme="minorHAnsi" w:hAnsiTheme="minorHAnsi" w:cstheme="minorHAnsi"/>
              </w:rPr>
              <w:t xml:space="preserve"> 06/26/23</w:t>
            </w:r>
          </w:p>
          <w:p w14:paraId="7222CD6D" w14:textId="77777777" w:rsidR="007F3164" w:rsidRPr="007F3164" w:rsidRDefault="007F3164">
            <w:pPr>
              <w:rPr>
                <w:rFonts w:asciiTheme="minorHAnsi" w:hAnsiTheme="minorHAnsi" w:cstheme="minorHAnsi"/>
              </w:rPr>
            </w:pPr>
          </w:p>
          <w:p w14:paraId="3C2FBAA5" w14:textId="77777777" w:rsidR="007F3164" w:rsidRPr="007F3164" w:rsidRDefault="007F3164">
            <w:pPr>
              <w:rPr>
                <w:rFonts w:asciiTheme="minorHAnsi" w:hAnsiTheme="minorHAnsi" w:cstheme="minorHAnsi"/>
              </w:rPr>
            </w:pPr>
          </w:p>
        </w:tc>
      </w:tr>
    </w:tbl>
    <w:p w14:paraId="4F06BFFC" w14:textId="77777777" w:rsidR="007F3164" w:rsidRPr="007F3164" w:rsidRDefault="007F3164" w:rsidP="007F3164">
      <w:pPr>
        <w:rPr>
          <w:rFonts w:asciiTheme="minorHAnsi" w:hAnsiTheme="minorHAnsi" w:cstheme="minorHAnsi"/>
          <w:sz w:val="22"/>
        </w:rPr>
      </w:pPr>
    </w:p>
    <w:p w14:paraId="21261F93" w14:textId="77777777" w:rsidR="007F3164" w:rsidRPr="007F3164" w:rsidRDefault="007F3164">
      <w:pPr>
        <w:spacing w:before="0" w:after="160" w:line="259" w:lineRule="auto"/>
        <w:ind w:firstLine="0"/>
        <w:rPr>
          <w:rFonts w:asciiTheme="minorHAnsi" w:eastAsiaTheme="majorEastAsia" w:hAnsiTheme="minorHAnsi" w:cstheme="minorHAnsi"/>
          <w:b/>
          <w:szCs w:val="32"/>
        </w:rPr>
      </w:pPr>
      <w:r w:rsidRPr="007F3164">
        <w:rPr>
          <w:rFonts w:asciiTheme="minorHAnsi" w:hAnsiTheme="minorHAnsi" w:cstheme="minorHAnsi"/>
        </w:rPr>
        <w:br w:type="page"/>
      </w:r>
    </w:p>
    <w:p w14:paraId="77316C57" w14:textId="3A3BBF49" w:rsidR="000F14A7" w:rsidRPr="00BA1F33" w:rsidRDefault="000F14A7" w:rsidP="00BA1F33">
      <w:pPr>
        <w:pStyle w:val="Heading1"/>
      </w:pPr>
      <w:bookmarkStart w:id="4" w:name="_Toc143629817"/>
      <w:r w:rsidRPr="00BA1F33">
        <w:lastRenderedPageBreak/>
        <w:t>Acknowledgements</w:t>
      </w:r>
      <w:bookmarkEnd w:id="2"/>
      <w:bookmarkEnd w:id="3"/>
      <w:bookmarkEnd w:id="4"/>
      <w:r w:rsidRPr="00BA1F33">
        <w:t xml:space="preserve"> </w:t>
      </w:r>
    </w:p>
    <w:p w14:paraId="0ABBD255" w14:textId="570C645D" w:rsidR="008137BE" w:rsidRPr="00F97BEE" w:rsidRDefault="008137BE" w:rsidP="00BA1F33">
      <w:pPr>
        <w:rPr>
          <w:rFonts w:asciiTheme="minorHAnsi" w:hAnsiTheme="minorHAnsi" w:cstheme="minorHAnsi"/>
          <w:szCs w:val="24"/>
          <w:lang w:val="en-US"/>
        </w:rPr>
      </w:pPr>
      <w:r w:rsidRPr="00F97BEE">
        <w:rPr>
          <w:rFonts w:asciiTheme="minorHAnsi" w:hAnsiTheme="minorHAnsi" w:cstheme="minorHAnsi"/>
          <w:szCs w:val="24"/>
          <w:lang w:val="en-US"/>
        </w:rPr>
        <w:t>I would like to thank everyone who took the time to participate in this study</w:t>
      </w:r>
      <w:r w:rsidR="00CF719B">
        <w:rPr>
          <w:rFonts w:asciiTheme="minorHAnsi" w:hAnsiTheme="minorHAnsi" w:cstheme="minorHAnsi"/>
          <w:szCs w:val="24"/>
          <w:lang w:val="en-US"/>
        </w:rPr>
        <w:t>:</w:t>
      </w:r>
      <w:r w:rsidRPr="00F97BEE">
        <w:rPr>
          <w:rFonts w:asciiTheme="minorHAnsi" w:hAnsiTheme="minorHAnsi" w:cstheme="minorHAnsi"/>
          <w:szCs w:val="24"/>
          <w:lang w:val="en-US"/>
        </w:rPr>
        <w:t xml:space="preserve"> the team of people who helped me to recruit and the services that supported me to conduct the study. Thank you to my academic supervisors, Michelle Rydon-Grange and Helen Scott for their patience, knowledge and support</w:t>
      </w:r>
      <w:r w:rsidR="00E6105B" w:rsidRPr="00F97BEE">
        <w:rPr>
          <w:rFonts w:asciiTheme="minorHAnsi" w:hAnsiTheme="minorHAnsi" w:cstheme="minorHAnsi"/>
          <w:szCs w:val="24"/>
          <w:lang w:val="en-US"/>
        </w:rPr>
        <w:t xml:space="preserve"> throughout</w:t>
      </w:r>
      <w:r w:rsidRPr="00F97BEE">
        <w:rPr>
          <w:rFonts w:asciiTheme="minorHAnsi" w:hAnsiTheme="minorHAnsi" w:cstheme="minorHAnsi"/>
          <w:szCs w:val="24"/>
          <w:lang w:val="en-US"/>
        </w:rPr>
        <w:t xml:space="preserve">. To my academic skills tutor, Sam (Legend) Law, </w:t>
      </w:r>
      <w:r w:rsidR="00CF719B">
        <w:rPr>
          <w:rFonts w:asciiTheme="minorHAnsi" w:hAnsiTheme="minorHAnsi" w:cstheme="minorHAnsi"/>
          <w:szCs w:val="24"/>
          <w:lang w:val="en-US"/>
        </w:rPr>
        <w:t xml:space="preserve">thank you </w:t>
      </w:r>
      <w:r w:rsidRPr="00F97BEE">
        <w:rPr>
          <w:rFonts w:asciiTheme="minorHAnsi" w:hAnsiTheme="minorHAnsi" w:cstheme="minorHAnsi"/>
          <w:szCs w:val="24"/>
          <w:lang w:val="en-US"/>
        </w:rPr>
        <w:t>for your many read</w:t>
      </w:r>
      <w:r w:rsidR="00625FE9" w:rsidRPr="00F97BEE">
        <w:rPr>
          <w:rFonts w:asciiTheme="minorHAnsi" w:hAnsiTheme="minorHAnsi" w:cstheme="minorHAnsi"/>
          <w:szCs w:val="24"/>
          <w:lang w:val="en-US"/>
        </w:rPr>
        <w:t xml:space="preserve"> </w:t>
      </w:r>
      <w:r w:rsidRPr="00F97BEE">
        <w:rPr>
          <w:rFonts w:asciiTheme="minorHAnsi" w:hAnsiTheme="minorHAnsi" w:cstheme="minorHAnsi"/>
          <w:szCs w:val="24"/>
          <w:lang w:val="en-US"/>
        </w:rPr>
        <w:t xml:space="preserve">throughs and faithful cheerleading. </w:t>
      </w:r>
    </w:p>
    <w:p w14:paraId="7D88BD1A" w14:textId="7E224C0B" w:rsidR="008137BE" w:rsidRDefault="00CF719B" w:rsidP="00BA1F33">
      <w:pPr>
        <w:rPr>
          <w:rFonts w:asciiTheme="minorHAnsi" w:hAnsiTheme="minorHAnsi" w:cstheme="minorHAnsi"/>
          <w:szCs w:val="24"/>
          <w:lang w:val="en-US"/>
        </w:rPr>
      </w:pPr>
      <w:r>
        <w:rPr>
          <w:rFonts w:asciiTheme="minorHAnsi" w:hAnsiTheme="minorHAnsi" w:cstheme="minorHAnsi"/>
          <w:szCs w:val="24"/>
          <w:lang w:val="en-US"/>
        </w:rPr>
        <w:t>T</w:t>
      </w:r>
      <w:r w:rsidR="008137BE" w:rsidRPr="00BA1F33">
        <w:rPr>
          <w:rFonts w:asciiTheme="minorHAnsi" w:hAnsiTheme="minorHAnsi" w:cstheme="minorHAnsi"/>
          <w:szCs w:val="24"/>
          <w:lang w:val="en-US"/>
        </w:rPr>
        <w:t xml:space="preserve">hank </w:t>
      </w:r>
      <w:r w:rsidR="00625FE9">
        <w:rPr>
          <w:rFonts w:asciiTheme="minorHAnsi" w:hAnsiTheme="minorHAnsi" w:cstheme="minorHAnsi"/>
          <w:szCs w:val="24"/>
          <w:lang w:val="en-US"/>
        </w:rPr>
        <w:t xml:space="preserve">you to </w:t>
      </w:r>
      <w:r w:rsidR="008137BE" w:rsidRPr="00BA1F33">
        <w:rPr>
          <w:rFonts w:asciiTheme="minorHAnsi" w:hAnsiTheme="minorHAnsi" w:cstheme="minorHAnsi"/>
          <w:szCs w:val="24"/>
          <w:lang w:val="en-US"/>
        </w:rPr>
        <w:t xml:space="preserve">my parents, Amanda and Ian, </w:t>
      </w:r>
      <w:r w:rsidR="008347E2" w:rsidRPr="00BA1F33">
        <w:rPr>
          <w:rFonts w:asciiTheme="minorHAnsi" w:hAnsiTheme="minorHAnsi" w:cstheme="minorHAnsi"/>
          <w:szCs w:val="24"/>
          <w:lang w:val="en-US"/>
        </w:rPr>
        <w:t>whose</w:t>
      </w:r>
      <w:r w:rsidR="00F97BEE">
        <w:rPr>
          <w:rFonts w:asciiTheme="minorHAnsi" w:hAnsiTheme="minorHAnsi" w:cstheme="minorHAnsi"/>
          <w:szCs w:val="24"/>
          <w:lang w:val="en-US"/>
        </w:rPr>
        <w:t xml:space="preserve"> constant </w:t>
      </w:r>
      <w:r w:rsidR="008137BE" w:rsidRPr="00BA1F33">
        <w:rPr>
          <w:rFonts w:asciiTheme="minorHAnsi" w:hAnsiTheme="minorHAnsi" w:cstheme="minorHAnsi"/>
          <w:szCs w:val="24"/>
          <w:lang w:val="en-US"/>
        </w:rPr>
        <w:t>belief in me has got</w:t>
      </w:r>
      <w:r w:rsidR="00F97BEE">
        <w:rPr>
          <w:rFonts w:asciiTheme="minorHAnsi" w:hAnsiTheme="minorHAnsi" w:cstheme="minorHAnsi"/>
          <w:szCs w:val="24"/>
          <w:lang w:val="en-US"/>
        </w:rPr>
        <w:t xml:space="preserve"> </w:t>
      </w:r>
      <w:r w:rsidR="008137BE" w:rsidRPr="00BA1F33">
        <w:rPr>
          <w:rFonts w:asciiTheme="minorHAnsi" w:hAnsiTheme="minorHAnsi" w:cstheme="minorHAnsi"/>
          <w:szCs w:val="24"/>
          <w:lang w:val="en-US"/>
        </w:rPr>
        <w:t xml:space="preserve">me </w:t>
      </w:r>
      <w:r w:rsidR="00F97BEE">
        <w:rPr>
          <w:rFonts w:asciiTheme="minorHAnsi" w:hAnsiTheme="minorHAnsi" w:cstheme="minorHAnsi"/>
          <w:szCs w:val="24"/>
          <w:lang w:val="en-US"/>
        </w:rPr>
        <w:t xml:space="preserve">to </w:t>
      </w:r>
      <w:r w:rsidR="008137BE" w:rsidRPr="00BA1F33">
        <w:rPr>
          <w:rFonts w:asciiTheme="minorHAnsi" w:hAnsiTheme="minorHAnsi" w:cstheme="minorHAnsi"/>
          <w:szCs w:val="24"/>
          <w:lang w:val="en-US"/>
        </w:rPr>
        <w:t xml:space="preserve">this level. Your encouragement has carried me </w:t>
      </w:r>
      <w:r w:rsidR="00625FE9">
        <w:rPr>
          <w:rFonts w:asciiTheme="minorHAnsi" w:hAnsiTheme="minorHAnsi" w:cstheme="minorHAnsi"/>
          <w:szCs w:val="24"/>
          <w:lang w:val="en-US"/>
        </w:rPr>
        <w:t>through</w:t>
      </w:r>
      <w:r w:rsidR="008137BE" w:rsidRPr="00BA1F33">
        <w:rPr>
          <w:rFonts w:asciiTheme="minorHAnsi" w:hAnsiTheme="minorHAnsi" w:cstheme="minorHAnsi"/>
          <w:szCs w:val="24"/>
          <w:lang w:val="en-US"/>
        </w:rPr>
        <w:t xml:space="preserve"> my academic life far beyond what I thought I could achiev</w:t>
      </w:r>
      <w:r w:rsidR="00266061">
        <w:rPr>
          <w:rFonts w:asciiTheme="minorHAnsi" w:hAnsiTheme="minorHAnsi" w:cstheme="minorHAnsi"/>
          <w:szCs w:val="24"/>
          <w:lang w:val="en-US"/>
        </w:rPr>
        <w:t>e</w:t>
      </w:r>
      <w:r w:rsidR="008137BE" w:rsidRPr="00BA1F33">
        <w:rPr>
          <w:rFonts w:asciiTheme="minorHAnsi" w:hAnsiTheme="minorHAnsi" w:cstheme="minorHAnsi"/>
          <w:szCs w:val="24"/>
          <w:lang w:val="en-US"/>
        </w:rPr>
        <w:t xml:space="preserve">. </w:t>
      </w:r>
    </w:p>
    <w:p w14:paraId="74D0BFE1" w14:textId="77777777" w:rsidR="00B050C4" w:rsidRDefault="00E6105B" w:rsidP="00BA1F33">
      <w:pPr>
        <w:rPr>
          <w:rFonts w:asciiTheme="minorHAnsi" w:hAnsiTheme="minorHAnsi" w:cstheme="minorHAnsi"/>
          <w:szCs w:val="24"/>
          <w:lang w:val="en-US"/>
        </w:rPr>
      </w:pPr>
      <w:r w:rsidRPr="00BA1F33">
        <w:rPr>
          <w:rFonts w:asciiTheme="minorHAnsi" w:hAnsiTheme="minorHAnsi" w:cstheme="minorHAnsi"/>
          <w:szCs w:val="24"/>
          <w:lang w:val="en-US"/>
        </w:rPr>
        <w:t>A special thanks to my new Husband</w:t>
      </w:r>
      <w:r w:rsidR="00B050C4">
        <w:rPr>
          <w:rFonts w:asciiTheme="minorHAnsi" w:hAnsiTheme="minorHAnsi" w:cstheme="minorHAnsi"/>
          <w:szCs w:val="24"/>
          <w:lang w:val="en-US"/>
        </w:rPr>
        <w:t>,</w:t>
      </w:r>
      <w:r w:rsidRPr="00BA1F33">
        <w:rPr>
          <w:rFonts w:asciiTheme="minorHAnsi" w:hAnsiTheme="minorHAnsi" w:cstheme="minorHAnsi"/>
          <w:szCs w:val="24"/>
          <w:lang w:val="en-US"/>
        </w:rPr>
        <w:t xml:space="preserve"> Jack</w:t>
      </w:r>
      <w:r w:rsidR="00B050C4" w:rsidRPr="00B050C4">
        <w:rPr>
          <w:rFonts w:asciiTheme="minorHAnsi" w:hAnsiTheme="minorHAnsi" w:cstheme="minorHAnsi"/>
          <w:szCs w:val="24"/>
          <w:lang w:val="en-US"/>
        </w:rPr>
        <w:t xml:space="preserve">. You have been a source of </w:t>
      </w:r>
      <w:r w:rsidR="00B050C4" w:rsidRPr="00B050C4">
        <w:rPr>
          <w:rFonts w:asciiTheme="minorHAnsi" w:hAnsiTheme="minorHAnsi" w:cstheme="minorHAnsi"/>
        </w:rPr>
        <w:t>strength, patience and motivation for me throughout this entire experience</w:t>
      </w:r>
      <w:r w:rsidRPr="00B050C4">
        <w:rPr>
          <w:rFonts w:asciiTheme="minorHAnsi" w:hAnsiTheme="minorHAnsi" w:cstheme="minorHAnsi"/>
          <w:szCs w:val="24"/>
          <w:lang w:val="en-US"/>
        </w:rPr>
        <w:t xml:space="preserve">. </w:t>
      </w:r>
      <w:r w:rsidR="00B050C4" w:rsidRPr="00B050C4">
        <w:rPr>
          <w:rFonts w:asciiTheme="minorHAnsi" w:hAnsiTheme="minorHAnsi" w:cstheme="minorHAnsi"/>
          <w:szCs w:val="24"/>
          <w:lang w:val="en-US"/>
        </w:rPr>
        <w:t xml:space="preserve">Thank you for holding it all together, for the hours of wedmin and many dinners. </w:t>
      </w:r>
      <w:r w:rsidRPr="00B050C4">
        <w:rPr>
          <w:rFonts w:asciiTheme="minorHAnsi" w:hAnsiTheme="minorHAnsi" w:cstheme="minorHAnsi"/>
          <w:szCs w:val="24"/>
          <w:lang w:val="en-US"/>
        </w:rPr>
        <w:t xml:space="preserve">I could not have done this without you.  </w:t>
      </w:r>
    </w:p>
    <w:p w14:paraId="01CB7E3E" w14:textId="16AA6CEA" w:rsidR="008137BE" w:rsidRPr="00BA1F33" w:rsidRDefault="008137BE" w:rsidP="00BA1F33">
      <w:pPr>
        <w:rPr>
          <w:rFonts w:asciiTheme="minorHAnsi" w:hAnsiTheme="minorHAnsi" w:cstheme="minorHAnsi"/>
          <w:szCs w:val="24"/>
          <w:lang w:val="en-US"/>
        </w:rPr>
      </w:pPr>
      <w:r w:rsidRPr="00BA1F33">
        <w:rPr>
          <w:rFonts w:asciiTheme="minorHAnsi" w:hAnsiTheme="minorHAnsi" w:cstheme="minorHAnsi"/>
          <w:szCs w:val="24"/>
          <w:lang w:val="en-US"/>
        </w:rPr>
        <w:t xml:space="preserve">Thank you to my generous friends and the wonderful 2020 cohort, </w:t>
      </w:r>
      <w:r w:rsidR="00625FE9">
        <w:rPr>
          <w:rFonts w:asciiTheme="minorHAnsi" w:hAnsiTheme="minorHAnsi" w:cstheme="minorHAnsi"/>
          <w:szCs w:val="24"/>
          <w:lang w:val="en-US"/>
        </w:rPr>
        <w:t>you have</w:t>
      </w:r>
      <w:r w:rsidRPr="00BA1F33">
        <w:rPr>
          <w:rFonts w:asciiTheme="minorHAnsi" w:hAnsiTheme="minorHAnsi" w:cstheme="minorHAnsi"/>
          <w:szCs w:val="24"/>
          <w:lang w:val="en-US"/>
        </w:rPr>
        <w:t xml:space="preserve"> reminded me that happiness can be found, even in the darkest of times, if one only remembers to turn on the light. A special extra thanks to Imogen Grumley Traynor, who </w:t>
      </w:r>
      <w:r w:rsidR="008347E2" w:rsidRPr="00BA1F33">
        <w:rPr>
          <w:rFonts w:asciiTheme="minorHAnsi" w:hAnsiTheme="minorHAnsi" w:cstheme="minorHAnsi"/>
          <w:szCs w:val="24"/>
          <w:lang w:val="en-US"/>
        </w:rPr>
        <w:t>championed</w:t>
      </w:r>
      <w:r w:rsidRPr="00BA1F33">
        <w:rPr>
          <w:rFonts w:asciiTheme="minorHAnsi" w:hAnsiTheme="minorHAnsi" w:cstheme="minorHAnsi"/>
          <w:szCs w:val="24"/>
          <w:lang w:val="en-US"/>
        </w:rPr>
        <w:t xml:space="preserve"> me and </w:t>
      </w:r>
      <w:r w:rsidR="00625FE9">
        <w:rPr>
          <w:rFonts w:asciiTheme="minorHAnsi" w:hAnsiTheme="minorHAnsi" w:cstheme="minorHAnsi"/>
          <w:szCs w:val="24"/>
          <w:lang w:val="en-US"/>
        </w:rPr>
        <w:t>brought</w:t>
      </w:r>
      <w:r w:rsidRPr="00BA1F33">
        <w:rPr>
          <w:rFonts w:asciiTheme="minorHAnsi" w:hAnsiTheme="minorHAnsi" w:cstheme="minorHAnsi"/>
          <w:szCs w:val="24"/>
          <w:lang w:val="en-US"/>
        </w:rPr>
        <w:t xml:space="preserve"> so much fun to the long drives up to Stoke. </w:t>
      </w:r>
    </w:p>
    <w:p w14:paraId="76B6C44C" w14:textId="77777777" w:rsidR="008137BE" w:rsidRPr="00BA1F33" w:rsidRDefault="008137BE" w:rsidP="00BA1F33">
      <w:pPr>
        <w:rPr>
          <w:rFonts w:asciiTheme="minorHAnsi" w:hAnsiTheme="minorHAnsi" w:cstheme="minorHAnsi"/>
          <w:szCs w:val="24"/>
          <w:lang w:val="en-US"/>
        </w:rPr>
      </w:pPr>
      <w:r w:rsidRPr="00BA1F33">
        <w:rPr>
          <w:rFonts w:asciiTheme="minorHAnsi" w:hAnsiTheme="minorHAnsi" w:cstheme="minorHAnsi"/>
          <w:szCs w:val="24"/>
          <w:lang w:val="en-US"/>
        </w:rPr>
        <w:t xml:space="preserve">And finally, thank you to Posey the cat. </w:t>
      </w:r>
    </w:p>
    <w:p w14:paraId="5C958528" w14:textId="77777777" w:rsidR="008137BE" w:rsidRPr="00BA1F33" w:rsidRDefault="008137BE" w:rsidP="00BA1F33">
      <w:pPr>
        <w:rPr>
          <w:rFonts w:asciiTheme="minorHAnsi" w:hAnsiTheme="minorHAnsi" w:cstheme="minorHAnsi"/>
          <w:szCs w:val="24"/>
          <w:lang w:val="en-US"/>
        </w:rPr>
      </w:pPr>
    </w:p>
    <w:p w14:paraId="53CA5335" w14:textId="77777777" w:rsidR="000F14A7" w:rsidRPr="00BA1F33" w:rsidRDefault="000F14A7" w:rsidP="00BA1F33">
      <w:pPr>
        <w:ind w:firstLine="0"/>
        <w:rPr>
          <w:rFonts w:asciiTheme="minorHAnsi" w:hAnsiTheme="minorHAnsi" w:cstheme="minorHAnsi"/>
          <w:szCs w:val="24"/>
        </w:rPr>
      </w:pPr>
    </w:p>
    <w:p w14:paraId="13E6F7B7" w14:textId="77777777" w:rsidR="000F14A7" w:rsidRPr="00BA1F33" w:rsidRDefault="000F14A7" w:rsidP="00BA1F33">
      <w:pPr>
        <w:spacing w:before="0" w:after="160"/>
        <w:ind w:firstLine="0"/>
        <w:rPr>
          <w:rFonts w:asciiTheme="minorHAnsi" w:eastAsiaTheme="majorEastAsia" w:hAnsiTheme="minorHAnsi" w:cstheme="minorHAnsi"/>
          <w:b/>
          <w:szCs w:val="24"/>
        </w:rPr>
      </w:pPr>
      <w:r w:rsidRPr="00BA1F33">
        <w:rPr>
          <w:rFonts w:asciiTheme="minorHAnsi" w:hAnsiTheme="minorHAnsi" w:cstheme="minorHAnsi"/>
          <w:szCs w:val="24"/>
        </w:rPr>
        <w:br w:type="page"/>
      </w:r>
    </w:p>
    <w:bookmarkStart w:id="5" w:name="_Toc143629818" w:displacedByCustomXml="next"/>
    <w:bookmarkStart w:id="6" w:name="_Toc101010231" w:displacedByCustomXml="next"/>
    <w:bookmarkStart w:id="7" w:name="_Toc101896742" w:displacedByCustomXml="next"/>
    <w:sdt>
      <w:sdtPr>
        <w:rPr>
          <w:rFonts w:ascii="Arial" w:eastAsiaTheme="minorHAnsi" w:hAnsi="Arial" w:cstheme="minorBidi"/>
          <w:b w:val="0"/>
          <w:szCs w:val="22"/>
        </w:rPr>
        <w:id w:val="-227306949"/>
        <w:docPartObj>
          <w:docPartGallery w:val="Table of Contents"/>
          <w:docPartUnique/>
        </w:docPartObj>
      </w:sdtPr>
      <w:sdtEndPr>
        <w:rPr>
          <w:rFonts w:cstheme="minorHAnsi"/>
          <w:bCs/>
          <w:noProof/>
          <w:szCs w:val="24"/>
        </w:rPr>
      </w:sdtEndPr>
      <w:sdtContent>
        <w:p w14:paraId="0AD7E6D7" w14:textId="784E91BF" w:rsidR="006413FA" w:rsidRPr="00BA1F33" w:rsidRDefault="006413FA" w:rsidP="00BA1F33">
          <w:pPr>
            <w:pStyle w:val="Heading1"/>
            <w:rPr>
              <w:rStyle w:val="Heading1Char"/>
              <w:rFonts w:cstheme="minorHAnsi"/>
              <w:szCs w:val="24"/>
            </w:rPr>
          </w:pPr>
          <w:r w:rsidRPr="00BA1F33">
            <w:rPr>
              <w:rStyle w:val="Heading1Char"/>
              <w:b/>
            </w:rPr>
            <w:t>Contents</w:t>
          </w:r>
          <w:bookmarkEnd w:id="5"/>
        </w:p>
        <w:p w14:paraId="3AB7CF8B" w14:textId="5887CF1C" w:rsidR="0080586B" w:rsidRDefault="006413FA">
          <w:pPr>
            <w:pStyle w:val="TOC1"/>
            <w:rPr>
              <w:rFonts w:asciiTheme="minorHAnsi" w:eastAsiaTheme="minorEastAsia" w:hAnsiTheme="minorHAnsi"/>
              <w:noProof/>
              <w:sz w:val="22"/>
              <w:lang w:eastAsia="en-GB"/>
            </w:rPr>
          </w:pPr>
          <w:r w:rsidRPr="007F3164">
            <w:rPr>
              <w:rFonts w:asciiTheme="minorHAnsi" w:hAnsiTheme="minorHAnsi" w:cstheme="minorHAnsi"/>
              <w:szCs w:val="24"/>
            </w:rPr>
            <w:fldChar w:fldCharType="begin"/>
          </w:r>
          <w:r w:rsidRPr="00266061">
            <w:rPr>
              <w:rFonts w:asciiTheme="minorHAnsi" w:hAnsiTheme="minorHAnsi" w:cstheme="minorHAnsi"/>
              <w:szCs w:val="24"/>
            </w:rPr>
            <w:instrText xml:space="preserve"> TOC \o "1-3" \h \z \u </w:instrText>
          </w:r>
          <w:r w:rsidRPr="007F3164">
            <w:rPr>
              <w:rFonts w:asciiTheme="minorHAnsi" w:hAnsiTheme="minorHAnsi" w:cstheme="minorHAnsi"/>
              <w:szCs w:val="24"/>
            </w:rPr>
            <w:fldChar w:fldCharType="separate"/>
          </w:r>
          <w:hyperlink w:anchor="_Toc143629815" w:history="1">
            <w:r w:rsidR="0080586B" w:rsidRPr="00EF1BF8">
              <w:rPr>
                <w:rStyle w:val="Hyperlink"/>
                <w:noProof/>
              </w:rPr>
              <w:t>Psychological Flexibility, Coping, and Attachment Style in Predicting Secondary Traumatic Stress and Burnout In Forensic Inpatient Staff</w:t>
            </w:r>
            <w:r w:rsidR="0080586B">
              <w:rPr>
                <w:noProof/>
                <w:webHidden/>
              </w:rPr>
              <w:tab/>
            </w:r>
            <w:r w:rsidR="0080586B">
              <w:rPr>
                <w:noProof/>
                <w:webHidden/>
              </w:rPr>
              <w:fldChar w:fldCharType="begin"/>
            </w:r>
            <w:r w:rsidR="0080586B">
              <w:rPr>
                <w:noProof/>
                <w:webHidden/>
              </w:rPr>
              <w:instrText xml:space="preserve"> PAGEREF _Toc143629815 \h </w:instrText>
            </w:r>
            <w:r w:rsidR="0080586B">
              <w:rPr>
                <w:noProof/>
                <w:webHidden/>
              </w:rPr>
            </w:r>
            <w:r w:rsidR="0080586B">
              <w:rPr>
                <w:noProof/>
                <w:webHidden/>
              </w:rPr>
              <w:fldChar w:fldCharType="separate"/>
            </w:r>
            <w:r w:rsidR="0080586B">
              <w:rPr>
                <w:noProof/>
                <w:webHidden/>
              </w:rPr>
              <w:t>1</w:t>
            </w:r>
            <w:r w:rsidR="0080586B">
              <w:rPr>
                <w:noProof/>
                <w:webHidden/>
              </w:rPr>
              <w:fldChar w:fldCharType="end"/>
            </w:r>
          </w:hyperlink>
        </w:p>
        <w:p w14:paraId="38A1D50C" w14:textId="7FE885BD" w:rsidR="0080586B" w:rsidRDefault="00000000">
          <w:pPr>
            <w:pStyle w:val="TOC1"/>
            <w:rPr>
              <w:rFonts w:asciiTheme="minorHAnsi" w:eastAsiaTheme="minorEastAsia" w:hAnsiTheme="minorHAnsi"/>
              <w:noProof/>
              <w:sz w:val="22"/>
              <w:lang w:eastAsia="en-GB"/>
            </w:rPr>
          </w:pPr>
          <w:hyperlink w:anchor="_Toc143629816" w:history="1">
            <w:r w:rsidR="0080586B" w:rsidRPr="00EF1BF8">
              <w:rPr>
                <w:rStyle w:val="Hyperlink"/>
                <w:noProof/>
              </w:rPr>
              <w:t>Candidate Declaration</w:t>
            </w:r>
            <w:r w:rsidR="0080586B">
              <w:rPr>
                <w:noProof/>
                <w:webHidden/>
              </w:rPr>
              <w:tab/>
            </w:r>
            <w:r w:rsidR="0080586B">
              <w:rPr>
                <w:noProof/>
                <w:webHidden/>
              </w:rPr>
              <w:fldChar w:fldCharType="begin"/>
            </w:r>
            <w:r w:rsidR="0080586B">
              <w:rPr>
                <w:noProof/>
                <w:webHidden/>
              </w:rPr>
              <w:instrText xml:space="preserve"> PAGEREF _Toc143629816 \h </w:instrText>
            </w:r>
            <w:r w:rsidR="0080586B">
              <w:rPr>
                <w:noProof/>
                <w:webHidden/>
              </w:rPr>
            </w:r>
            <w:r w:rsidR="0080586B">
              <w:rPr>
                <w:noProof/>
                <w:webHidden/>
              </w:rPr>
              <w:fldChar w:fldCharType="separate"/>
            </w:r>
            <w:r w:rsidR="0080586B">
              <w:rPr>
                <w:noProof/>
                <w:webHidden/>
              </w:rPr>
              <w:t>2</w:t>
            </w:r>
            <w:r w:rsidR="0080586B">
              <w:rPr>
                <w:noProof/>
                <w:webHidden/>
              </w:rPr>
              <w:fldChar w:fldCharType="end"/>
            </w:r>
          </w:hyperlink>
        </w:p>
        <w:p w14:paraId="33770720" w14:textId="457E3A53" w:rsidR="0080586B" w:rsidRDefault="00000000">
          <w:pPr>
            <w:pStyle w:val="TOC1"/>
            <w:rPr>
              <w:rFonts w:asciiTheme="minorHAnsi" w:eastAsiaTheme="minorEastAsia" w:hAnsiTheme="minorHAnsi"/>
              <w:noProof/>
              <w:sz w:val="22"/>
              <w:lang w:eastAsia="en-GB"/>
            </w:rPr>
          </w:pPr>
          <w:hyperlink w:anchor="_Toc143629817" w:history="1">
            <w:r w:rsidR="0080586B" w:rsidRPr="00EF1BF8">
              <w:rPr>
                <w:rStyle w:val="Hyperlink"/>
                <w:noProof/>
              </w:rPr>
              <w:t>Acknowledgements</w:t>
            </w:r>
            <w:r w:rsidR="0080586B">
              <w:rPr>
                <w:noProof/>
                <w:webHidden/>
              </w:rPr>
              <w:tab/>
            </w:r>
            <w:r w:rsidR="0080586B">
              <w:rPr>
                <w:noProof/>
                <w:webHidden/>
              </w:rPr>
              <w:fldChar w:fldCharType="begin"/>
            </w:r>
            <w:r w:rsidR="0080586B">
              <w:rPr>
                <w:noProof/>
                <w:webHidden/>
              </w:rPr>
              <w:instrText xml:space="preserve"> PAGEREF _Toc143629817 \h </w:instrText>
            </w:r>
            <w:r w:rsidR="0080586B">
              <w:rPr>
                <w:noProof/>
                <w:webHidden/>
              </w:rPr>
            </w:r>
            <w:r w:rsidR="0080586B">
              <w:rPr>
                <w:noProof/>
                <w:webHidden/>
              </w:rPr>
              <w:fldChar w:fldCharType="separate"/>
            </w:r>
            <w:r w:rsidR="0080586B">
              <w:rPr>
                <w:noProof/>
                <w:webHidden/>
              </w:rPr>
              <w:t>3</w:t>
            </w:r>
            <w:r w:rsidR="0080586B">
              <w:rPr>
                <w:noProof/>
                <w:webHidden/>
              </w:rPr>
              <w:fldChar w:fldCharType="end"/>
            </w:r>
          </w:hyperlink>
        </w:p>
        <w:p w14:paraId="78592153" w14:textId="5B52732C" w:rsidR="0080586B" w:rsidRDefault="00000000">
          <w:pPr>
            <w:pStyle w:val="TOC1"/>
            <w:rPr>
              <w:rFonts w:asciiTheme="minorHAnsi" w:eastAsiaTheme="minorEastAsia" w:hAnsiTheme="minorHAnsi"/>
              <w:noProof/>
              <w:sz w:val="22"/>
              <w:lang w:eastAsia="en-GB"/>
            </w:rPr>
          </w:pPr>
          <w:hyperlink w:anchor="_Toc143629818" w:history="1">
            <w:r w:rsidR="0080586B" w:rsidRPr="00EF1BF8">
              <w:rPr>
                <w:rStyle w:val="Hyperlink"/>
                <w:noProof/>
              </w:rPr>
              <w:t>Contents</w:t>
            </w:r>
            <w:r w:rsidR="0080586B">
              <w:rPr>
                <w:noProof/>
                <w:webHidden/>
              </w:rPr>
              <w:tab/>
            </w:r>
            <w:r w:rsidR="0080586B">
              <w:rPr>
                <w:noProof/>
                <w:webHidden/>
              </w:rPr>
              <w:fldChar w:fldCharType="begin"/>
            </w:r>
            <w:r w:rsidR="0080586B">
              <w:rPr>
                <w:noProof/>
                <w:webHidden/>
              </w:rPr>
              <w:instrText xml:space="preserve"> PAGEREF _Toc143629818 \h </w:instrText>
            </w:r>
            <w:r w:rsidR="0080586B">
              <w:rPr>
                <w:noProof/>
                <w:webHidden/>
              </w:rPr>
            </w:r>
            <w:r w:rsidR="0080586B">
              <w:rPr>
                <w:noProof/>
                <w:webHidden/>
              </w:rPr>
              <w:fldChar w:fldCharType="separate"/>
            </w:r>
            <w:r w:rsidR="0080586B">
              <w:rPr>
                <w:noProof/>
                <w:webHidden/>
              </w:rPr>
              <w:t>4</w:t>
            </w:r>
            <w:r w:rsidR="0080586B">
              <w:rPr>
                <w:noProof/>
                <w:webHidden/>
              </w:rPr>
              <w:fldChar w:fldCharType="end"/>
            </w:r>
          </w:hyperlink>
        </w:p>
        <w:p w14:paraId="0E607108" w14:textId="06C5D208" w:rsidR="0080586B" w:rsidRDefault="00000000">
          <w:pPr>
            <w:pStyle w:val="TOC1"/>
            <w:rPr>
              <w:rFonts w:asciiTheme="minorHAnsi" w:eastAsiaTheme="minorEastAsia" w:hAnsiTheme="minorHAnsi"/>
              <w:noProof/>
              <w:sz w:val="22"/>
              <w:lang w:eastAsia="en-GB"/>
            </w:rPr>
          </w:pPr>
          <w:hyperlink w:anchor="_Toc143629819" w:history="1">
            <w:r w:rsidR="0080586B" w:rsidRPr="00EF1BF8">
              <w:rPr>
                <w:rStyle w:val="Hyperlink"/>
                <w:noProof/>
              </w:rPr>
              <w:t>Thesis Abstract</w:t>
            </w:r>
            <w:r w:rsidR="0080586B">
              <w:rPr>
                <w:noProof/>
                <w:webHidden/>
              </w:rPr>
              <w:tab/>
            </w:r>
            <w:r w:rsidR="0080586B">
              <w:rPr>
                <w:noProof/>
                <w:webHidden/>
              </w:rPr>
              <w:fldChar w:fldCharType="begin"/>
            </w:r>
            <w:r w:rsidR="0080586B">
              <w:rPr>
                <w:noProof/>
                <w:webHidden/>
              </w:rPr>
              <w:instrText xml:space="preserve"> PAGEREF _Toc143629819 \h </w:instrText>
            </w:r>
            <w:r w:rsidR="0080586B">
              <w:rPr>
                <w:noProof/>
                <w:webHidden/>
              </w:rPr>
            </w:r>
            <w:r w:rsidR="0080586B">
              <w:rPr>
                <w:noProof/>
                <w:webHidden/>
              </w:rPr>
              <w:fldChar w:fldCharType="separate"/>
            </w:r>
            <w:r w:rsidR="0080586B">
              <w:rPr>
                <w:noProof/>
                <w:webHidden/>
              </w:rPr>
              <w:t>8</w:t>
            </w:r>
            <w:r w:rsidR="0080586B">
              <w:rPr>
                <w:noProof/>
                <w:webHidden/>
              </w:rPr>
              <w:fldChar w:fldCharType="end"/>
            </w:r>
          </w:hyperlink>
        </w:p>
        <w:p w14:paraId="24DCE765" w14:textId="35799A96" w:rsidR="0080586B" w:rsidRDefault="00000000">
          <w:pPr>
            <w:pStyle w:val="TOC1"/>
            <w:rPr>
              <w:rFonts w:asciiTheme="minorHAnsi" w:eastAsiaTheme="minorEastAsia" w:hAnsiTheme="minorHAnsi"/>
              <w:noProof/>
              <w:sz w:val="22"/>
              <w:lang w:eastAsia="en-GB"/>
            </w:rPr>
          </w:pPr>
          <w:hyperlink w:anchor="_Toc143629820" w:history="1">
            <w:r w:rsidR="0080586B" w:rsidRPr="00EF1BF8">
              <w:rPr>
                <w:rStyle w:val="Hyperlink"/>
                <w:noProof/>
              </w:rPr>
              <w:t>Paper 1: Literature Review</w:t>
            </w:r>
            <w:r w:rsidR="0080586B">
              <w:rPr>
                <w:noProof/>
                <w:webHidden/>
              </w:rPr>
              <w:tab/>
            </w:r>
            <w:r w:rsidR="0080586B">
              <w:rPr>
                <w:noProof/>
                <w:webHidden/>
              </w:rPr>
              <w:fldChar w:fldCharType="begin"/>
            </w:r>
            <w:r w:rsidR="0080586B">
              <w:rPr>
                <w:noProof/>
                <w:webHidden/>
              </w:rPr>
              <w:instrText xml:space="preserve"> PAGEREF _Toc143629820 \h </w:instrText>
            </w:r>
            <w:r w:rsidR="0080586B">
              <w:rPr>
                <w:noProof/>
                <w:webHidden/>
              </w:rPr>
            </w:r>
            <w:r w:rsidR="0080586B">
              <w:rPr>
                <w:noProof/>
                <w:webHidden/>
              </w:rPr>
              <w:fldChar w:fldCharType="separate"/>
            </w:r>
            <w:r w:rsidR="0080586B">
              <w:rPr>
                <w:noProof/>
                <w:webHidden/>
              </w:rPr>
              <w:t>9</w:t>
            </w:r>
            <w:r w:rsidR="0080586B">
              <w:rPr>
                <w:noProof/>
                <w:webHidden/>
              </w:rPr>
              <w:fldChar w:fldCharType="end"/>
            </w:r>
          </w:hyperlink>
        </w:p>
        <w:p w14:paraId="49A5DCF7" w14:textId="3C43B6C4" w:rsidR="0080586B" w:rsidRDefault="00000000">
          <w:pPr>
            <w:pStyle w:val="TOC2"/>
            <w:rPr>
              <w:rFonts w:asciiTheme="minorHAnsi" w:eastAsiaTheme="minorEastAsia" w:hAnsiTheme="minorHAnsi"/>
              <w:noProof/>
              <w:sz w:val="22"/>
              <w:lang w:eastAsia="en-GB"/>
            </w:rPr>
          </w:pPr>
          <w:hyperlink w:anchor="_Toc143629821" w:history="1">
            <w:r w:rsidR="0080586B" w:rsidRPr="00EF1BF8">
              <w:rPr>
                <w:rStyle w:val="Hyperlink"/>
                <w:noProof/>
              </w:rPr>
              <w:t>Individual and Organisational Factors Associated with Burnout in Inpatient Forensic Staff: A Systematic Review</w:t>
            </w:r>
            <w:r w:rsidR="0080586B">
              <w:rPr>
                <w:noProof/>
                <w:webHidden/>
              </w:rPr>
              <w:tab/>
            </w:r>
            <w:r w:rsidR="0080586B">
              <w:rPr>
                <w:noProof/>
                <w:webHidden/>
              </w:rPr>
              <w:fldChar w:fldCharType="begin"/>
            </w:r>
            <w:r w:rsidR="0080586B">
              <w:rPr>
                <w:noProof/>
                <w:webHidden/>
              </w:rPr>
              <w:instrText xml:space="preserve"> PAGEREF _Toc143629821 \h </w:instrText>
            </w:r>
            <w:r w:rsidR="0080586B">
              <w:rPr>
                <w:noProof/>
                <w:webHidden/>
              </w:rPr>
            </w:r>
            <w:r w:rsidR="0080586B">
              <w:rPr>
                <w:noProof/>
                <w:webHidden/>
              </w:rPr>
              <w:fldChar w:fldCharType="separate"/>
            </w:r>
            <w:r w:rsidR="0080586B">
              <w:rPr>
                <w:noProof/>
                <w:webHidden/>
              </w:rPr>
              <w:t>9</w:t>
            </w:r>
            <w:r w:rsidR="0080586B">
              <w:rPr>
                <w:noProof/>
                <w:webHidden/>
              </w:rPr>
              <w:fldChar w:fldCharType="end"/>
            </w:r>
          </w:hyperlink>
        </w:p>
        <w:p w14:paraId="7B1AD04F" w14:textId="5B0F3A19" w:rsidR="0080586B" w:rsidRDefault="00000000">
          <w:pPr>
            <w:pStyle w:val="TOC1"/>
            <w:rPr>
              <w:rFonts w:asciiTheme="minorHAnsi" w:eastAsiaTheme="minorEastAsia" w:hAnsiTheme="minorHAnsi"/>
              <w:noProof/>
              <w:sz w:val="22"/>
              <w:lang w:eastAsia="en-GB"/>
            </w:rPr>
          </w:pPr>
          <w:hyperlink w:anchor="_Toc143629822" w:history="1">
            <w:r w:rsidR="0080586B" w:rsidRPr="00EF1BF8">
              <w:rPr>
                <w:rStyle w:val="Hyperlink"/>
                <w:noProof/>
              </w:rPr>
              <w:t>Abstract</w:t>
            </w:r>
            <w:r w:rsidR="0080586B">
              <w:rPr>
                <w:noProof/>
                <w:webHidden/>
              </w:rPr>
              <w:tab/>
            </w:r>
            <w:r w:rsidR="0080586B">
              <w:rPr>
                <w:noProof/>
                <w:webHidden/>
              </w:rPr>
              <w:fldChar w:fldCharType="begin"/>
            </w:r>
            <w:r w:rsidR="0080586B">
              <w:rPr>
                <w:noProof/>
                <w:webHidden/>
              </w:rPr>
              <w:instrText xml:space="preserve"> PAGEREF _Toc143629822 \h </w:instrText>
            </w:r>
            <w:r w:rsidR="0080586B">
              <w:rPr>
                <w:noProof/>
                <w:webHidden/>
              </w:rPr>
            </w:r>
            <w:r w:rsidR="0080586B">
              <w:rPr>
                <w:noProof/>
                <w:webHidden/>
              </w:rPr>
              <w:fldChar w:fldCharType="separate"/>
            </w:r>
            <w:r w:rsidR="0080586B">
              <w:rPr>
                <w:noProof/>
                <w:webHidden/>
              </w:rPr>
              <w:t>10</w:t>
            </w:r>
            <w:r w:rsidR="0080586B">
              <w:rPr>
                <w:noProof/>
                <w:webHidden/>
              </w:rPr>
              <w:fldChar w:fldCharType="end"/>
            </w:r>
          </w:hyperlink>
        </w:p>
        <w:p w14:paraId="4EB66C12" w14:textId="64AD8C82" w:rsidR="0080586B" w:rsidRDefault="00000000">
          <w:pPr>
            <w:pStyle w:val="TOC1"/>
            <w:rPr>
              <w:rFonts w:asciiTheme="minorHAnsi" w:eastAsiaTheme="minorEastAsia" w:hAnsiTheme="minorHAnsi"/>
              <w:noProof/>
              <w:sz w:val="22"/>
              <w:lang w:eastAsia="en-GB"/>
            </w:rPr>
          </w:pPr>
          <w:hyperlink w:anchor="_Toc143629823" w:history="1">
            <w:r w:rsidR="0080586B" w:rsidRPr="00EF1BF8">
              <w:rPr>
                <w:rStyle w:val="Hyperlink"/>
                <w:noProof/>
              </w:rPr>
              <w:t>Introduction</w:t>
            </w:r>
            <w:r w:rsidR="0080586B">
              <w:rPr>
                <w:noProof/>
                <w:webHidden/>
              </w:rPr>
              <w:tab/>
            </w:r>
            <w:r w:rsidR="0080586B">
              <w:rPr>
                <w:noProof/>
                <w:webHidden/>
              </w:rPr>
              <w:fldChar w:fldCharType="begin"/>
            </w:r>
            <w:r w:rsidR="0080586B">
              <w:rPr>
                <w:noProof/>
                <w:webHidden/>
              </w:rPr>
              <w:instrText xml:space="preserve"> PAGEREF _Toc143629823 \h </w:instrText>
            </w:r>
            <w:r w:rsidR="0080586B">
              <w:rPr>
                <w:noProof/>
                <w:webHidden/>
              </w:rPr>
            </w:r>
            <w:r w:rsidR="0080586B">
              <w:rPr>
                <w:noProof/>
                <w:webHidden/>
              </w:rPr>
              <w:fldChar w:fldCharType="separate"/>
            </w:r>
            <w:r w:rsidR="0080586B">
              <w:rPr>
                <w:noProof/>
                <w:webHidden/>
              </w:rPr>
              <w:t>11</w:t>
            </w:r>
            <w:r w:rsidR="0080586B">
              <w:rPr>
                <w:noProof/>
                <w:webHidden/>
              </w:rPr>
              <w:fldChar w:fldCharType="end"/>
            </w:r>
          </w:hyperlink>
        </w:p>
        <w:p w14:paraId="475CD4AB" w14:textId="14C43ABE" w:rsidR="0080586B" w:rsidRDefault="00000000">
          <w:pPr>
            <w:pStyle w:val="TOC2"/>
            <w:rPr>
              <w:rFonts w:asciiTheme="minorHAnsi" w:eastAsiaTheme="minorEastAsia" w:hAnsiTheme="minorHAnsi"/>
              <w:noProof/>
              <w:sz w:val="22"/>
              <w:lang w:eastAsia="en-GB"/>
            </w:rPr>
          </w:pPr>
          <w:hyperlink w:anchor="_Toc143629824" w:history="1">
            <w:r w:rsidR="0080586B" w:rsidRPr="00EF1BF8">
              <w:rPr>
                <w:rStyle w:val="Hyperlink"/>
                <w:noProof/>
              </w:rPr>
              <w:t>Aims</w:t>
            </w:r>
            <w:r w:rsidR="0080586B">
              <w:rPr>
                <w:noProof/>
                <w:webHidden/>
              </w:rPr>
              <w:tab/>
            </w:r>
            <w:r w:rsidR="0080586B">
              <w:rPr>
                <w:noProof/>
                <w:webHidden/>
              </w:rPr>
              <w:fldChar w:fldCharType="begin"/>
            </w:r>
            <w:r w:rsidR="0080586B">
              <w:rPr>
                <w:noProof/>
                <w:webHidden/>
              </w:rPr>
              <w:instrText xml:space="preserve"> PAGEREF _Toc143629824 \h </w:instrText>
            </w:r>
            <w:r w:rsidR="0080586B">
              <w:rPr>
                <w:noProof/>
                <w:webHidden/>
              </w:rPr>
            </w:r>
            <w:r w:rsidR="0080586B">
              <w:rPr>
                <w:noProof/>
                <w:webHidden/>
              </w:rPr>
              <w:fldChar w:fldCharType="separate"/>
            </w:r>
            <w:r w:rsidR="0080586B">
              <w:rPr>
                <w:noProof/>
                <w:webHidden/>
              </w:rPr>
              <w:t>13</w:t>
            </w:r>
            <w:r w:rsidR="0080586B">
              <w:rPr>
                <w:noProof/>
                <w:webHidden/>
              </w:rPr>
              <w:fldChar w:fldCharType="end"/>
            </w:r>
          </w:hyperlink>
        </w:p>
        <w:p w14:paraId="4F576DB3" w14:textId="57DB74B8" w:rsidR="0080586B" w:rsidRDefault="00000000">
          <w:pPr>
            <w:pStyle w:val="TOC1"/>
            <w:rPr>
              <w:rFonts w:asciiTheme="minorHAnsi" w:eastAsiaTheme="minorEastAsia" w:hAnsiTheme="minorHAnsi"/>
              <w:noProof/>
              <w:sz w:val="22"/>
              <w:lang w:eastAsia="en-GB"/>
            </w:rPr>
          </w:pPr>
          <w:hyperlink w:anchor="_Toc143629825" w:history="1">
            <w:r w:rsidR="0080586B" w:rsidRPr="00EF1BF8">
              <w:rPr>
                <w:rStyle w:val="Hyperlink"/>
                <w:noProof/>
              </w:rPr>
              <w:t>Method</w:t>
            </w:r>
            <w:r w:rsidR="0080586B">
              <w:rPr>
                <w:noProof/>
                <w:webHidden/>
              </w:rPr>
              <w:tab/>
            </w:r>
            <w:r w:rsidR="0080586B">
              <w:rPr>
                <w:noProof/>
                <w:webHidden/>
              </w:rPr>
              <w:fldChar w:fldCharType="begin"/>
            </w:r>
            <w:r w:rsidR="0080586B">
              <w:rPr>
                <w:noProof/>
                <w:webHidden/>
              </w:rPr>
              <w:instrText xml:space="preserve"> PAGEREF _Toc143629825 \h </w:instrText>
            </w:r>
            <w:r w:rsidR="0080586B">
              <w:rPr>
                <w:noProof/>
                <w:webHidden/>
              </w:rPr>
            </w:r>
            <w:r w:rsidR="0080586B">
              <w:rPr>
                <w:noProof/>
                <w:webHidden/>
              </w:rPr>
              <w:fldChar w:fldCharType="separate"/>
            </w:r>
            <w:r w:rsidR="0080586B">
              <w:rPr>
                <w:noProof/>
                <w:webHidden/>
              </w:rPr>
              <w:t>13</w:t>
            </w:r>
            <w:r w:rsidR="0080586B">
              <w:rPr>
                <w:noProof/>
                <w:webHidden/>
              </w:rPr>
              <w:fldChar w:fldCharType="end"/>
            </w:r>
          </w:hyperlink>
        </w:p>
        <w:p w14:paraId="6818541A" w14:textId="4AED1C1C" w:rsidR="0080586B" w:rsidRDefault="00000000">
          <w:pPr>
            <w:pStyle w:val="TOC2"/>
            <w:rPr>
              <w:rFonts w:asciiTheme="minorHAnsi" w:eastAsiaTheme="minorEastAsia" w:hAnsiTheme="minorHAnsi"/>
              <w:noProof/>
              <w:sz w:val="22"/>
              <w:lang w:eastAsia="en-GB"/>
            </w:rPr>
          </w:pPr>
          <w:hyperlink w:anchor="_Toc143629826" w:history="1">
            <w:r w:rsidR="0080586B" w:rsidRPr="00EF1BF8">
              <w:rPr>
                <w:rStyle w:val="Hyperlink"/>
                <w:rFonts w:cstheme="minorHAnsi"/>
                <w:noProof/>
              </w:rPr>
              <w:t>Inclusion Criteria</w:t>
            </w:r>
            <w:r w:rsidR="0080586B">
              <w:rPr>
                <w:noProof/>
                <w:webHidden/>
              </w:rPr>
              <w:tab/>
            </w:r>
            <w:r w:rsidR="0080586B">
              <w:rPr>
                <w:noProof/>
                <w:webHidden/>
              </w:rPr>
              <w:fldChar w:fldCharType="begin"/>
            </w:r>
            <w:r w:rsidR="0080586B">
              <w:rPr>
                <w:noProof/>
                <w:webHidden/>
              </w:rPr>
              <w:instrText xml:space="preserve"> PAGEREF _Toc143629826 \h </w:instrText>
            </w:r>
            <w:r w:rsidR="0080586B">
              <w:rPr>
                <w:noProof/>
                <w:webHidden/>
              </w:rPr>
            </w:r>
            <w:r w:rsidR="0080586B">
              <w:rPr>
                <w:noProof/>
                <w:webHidden/>
              </w:rPr>
              <w:fldChar w:fldCharType="separate"/>
            </w:r>
            <w:r w:rsidR="0080586B">
              <w:rPr>
                <w:noProof/>
                <w:webHidden/>
              </w:rPr>
              <w:t>13</w:t>
            </w:r>
            <w:r w:rsidR="0080586B">
              <w:rPr>
                <w:noProof/>
                <w:webHidden/>
              </w:rPr>
              <w:fldChar w:fldCharType="end"/>
            </w:r>
          </w:hyperlink>
        </w:p>
        <w:p w14:paraId="085F4EC1" w14:textId="56972239" w:rsidR="0080586B" w:rsidRDefault="00000000">
          <w:pPr>
            <w:pStyle w:val="TOC2"/>
            <w:rPr>
              <w:rFonts w:asciiTheme="minorHAnsi" w:eastAsiaTheme="minorEastAsia" w:hAnsiTheme="minorHAnsi"/>
              <w:noProof/>
              <w:sz w:val="22"/>
              <w:lang w:eastAsia="en-GB"/>
            </w:rPr>
          </w:pPr>
          <w:hyperlink w:anchor="_Toc143629827" w:history="1">
            <w:r w:rsidR="0080586B" w:rsidRPr="00EF1BF8">
              <w:rPr>
                <w:rStyle w:val="Hyperlink"/>
                <w:noProof/>
              </w:rPr>
              <w:t>Exclusion Criteria</w:t>
            </w:r>
            <w:r w:rsidR="0080586B">
              <w:rPr>
                <w:noProof/>
                <w:webHidden/>
              </w:rPr>
              <w:tab/>
            </w:r>
            <w:r w:rsidR="0080586B">
              <w:rPr>
                <w:noProof/>
                <w:webHidden/>
              </w:rPr>
              <w:fldChar w:fldCharType="begin"/>
            </w:r>
            <w:r w:rsidR="0080586B">
              <w:rPr>
                <w:noProof/>
                <w:webHidden/>
              </w:rPr>
              <w:instrText xml:space="preserve"> PAGEREF _Toc143629827 \h </w:instrText>
            </w:r>
            <w:r w:rsidR="0080586B">
              <w:rPr>
                <w:noProof/>
                <w:webHidden/>
              </w:rPr>
            </w:r>
            <w:r w:rsidR="0080586B">
              <w:rPr>
                <w:noProof/>
                <w:webHidden/>
              </w:rPr>
              <w:fldChar w:fldCharType="separate"/>
            </w:r>
            <w:r w:rsidR="0080586B">
              <w:rPr>
                <w:noProof/>
                <w:webHidden/>
              </w:rPr>
              <w:t>14</w:t>
            </w:r>
            <w:r w:rsidR="0080586B">
              <w:rPr>
                <w:noProof/>
                <w:webHidden/>
              </w:rPr>
              <w:fldChar w:fldCharType="end"/>
            </w:r>
          </w:hyperlink>
        </w:p>
        <w:p w14:paraId="4B5CE567" w14:textId="26C44983" w:rsidR="0080586B" w:rsidRDefault="00000000">
          <w:pPr>
            <w:pStyle w:val="TOC2"/>
            <w:rPr>
              <w:rFonts w:asciiTheme="minorHAnsi" w:eastAsiaTheme="minorEastAsia" w:hAnsiTheme="minorHAnsi"/>
              <w:noProof/>
              <w:sz w:val="22"/>
              <w:lang w:eastAsia="en-GB"/>
            </w:rPr>
          </w:pPr>
          <w:hyperlink w:anchor="_Toc143629828" w:history="1">
            <w:r w:rsidR="0080586B" w:rsidRPr="00EF1BF8">
              <w:rPr>
                <w:rStyle w:val="Hyperlink"/>
                <w:rFonts w:cstheme="minorHAnsi"/>
                <w:noProof/>
              </w:rPr>
              <w:t>Quality Assessment</w:t>
            </w:r>
            <w:r w:rsidR="0080586B">
              <w:rPr>
                <w:noProof/>
                <w:webHidden/>
              </w:rPr>
              <w:tab/>
            </w:r>
            <w:r w:rsidR="0080586B">
              <w:rPr>
                <w:noProof/>
                <w:webHidden/>
              </w:rPr>
              <w:fldChar w:fldCharType="begin"/>
            </w:r>
            <w:r w:rsidR="0080586B">
              <w:rPr>
                <w:noProof/>
                <w:webHidden/>
              </w:rPr>
              <w:instrText xml:space="preserve"> PAGEREF _Toc143629828 \h </w:instrText>
            </w:r>
            <w:r w:rsidR="0080586B">
              <w:rPr>
                <w:noProof/>
                <w:webHidden/>
              </w:rPr>
            </w:r>
            <w:r w:rsidR="0080586B">
              <w:rPr>
                <w:noProof/>
                <w:webHidden/>
              </w:rPr>
              <w:fldChar w:fldCharType="separate"/>
            </w:r>
            <w:r w:rsidR="0080586B">
              <w:rPr>
                <w:noProof/>
                <w:webHidden/>
              </w:rPr>
              <w:t>16</w:t>
            </w:r>
            <w:r w:rsidR="0080586B">
              <w:rPr>
                <w:noProof/>
                <w:webHidden/>
              </w:rPr>
              <w:fldChar w:fldCharType="end"/>
            </w:r>
          </w:hyperlink>
        </w:p>
        <w:p w14:paraId="45D98F76" w14:textId="3F4CD156" w:rsidR="0080586B" w:rsidRDefault="00000000">
          <w:pPr>
            <w:pStyle w:val="TOC1"/>
            <w:rPr>
              <w:rFonts w:asciiTheme="minorHAnsi" w:eastAsiaTheme="minorEastAsia" w:hAnsiTheme="minorHAnsi"/>
              <w:noProof/>
              <w:sz w:val="22"/>
              <w:lang w:eastAsia="en-GB"/>
            </w:rPr>
          </w:pPr>
          <w:hyperlink w:anchor="_Toc143629829" w:history="1">
            <w:r w:rsidR="0080586B" w:rsidRPr="00EF1BF8">
              <w:rPr>
                <w:rStyle w:val="Hyperlink"/>
                <w:noProof/>
              </w:rPr>
              <w:t>Results</w:t>
            </w:r>
            <w:r w:rsidR="0080586B">
              <w:rPr>
                <w:noProof/>
                <w:webHidden/>
              </w:rPr>
              <w:tab/>
            </w:r>
            <w:r w:rsidR="0080586B">
              <w:rPr>
                <w:noProof/>
                <w:webHidden/>
              </w:rPr>
              <w:fldChar w:fldCharType="begin"/>
            </w:r>
            <w:r w:rsidR="0080586B">
              <w:rPr>
                <w:noProof/>
                <w:webHidden/>
              </w:rPr>
              <w:instrText xml:space="preserve"> PAGEREF _Toc143629829 \h </w:instrText>
            </w:r>
            <w:r w:rsidR="0080586B">
              <w:rPr>
                <w:noProof/>
                <w:webHidden/>
              </w:rPr>
            </w:r>
            <w:r w:rsidR="0080586B">
              <w:rPr>
                <w:noProof/>
                <w:webHidden/>
              </w:rPr>
              <w:fldChar w:fldCharType="separate"/>
            </w:r>
            <w:r w:rsidR="0080586B">
              <w:rPr>
                <w:noProof/>
                <w:webHidden/>
              </w:rPr>
              <w:t>16</w:t>
            </w:r>
            <w:r w:rsidR="0080586B">
              <w:rPr>
                <w:noProof/>
                <w:webHidden/>
              </w:rPr>
              <w:fldChar w:fldCharType="end"/>
            </w:r>
          </w:hyperlink>
        </w:p>
        <w:p w14:paraId="4661830D" w14:textId="7E708AF0" w:rsidR="0080586B" w:rsidRDefault="00000000">
          <w:pPr>
            <w:pStyle w:val="TOC2"/>
            <w:rPr>
              <w:rFonts w:asciiTheme="minorHAnsi" w:eastAsiaTheme="minorEastAsia" w:hAnsiTheme="minorHAnsi"/>
              <w:noProof/>
              <w:sz w:val="22"/>
              <w:lang w:eastAsia="en-GB"/>
            </w:rPr>
          </w:pPr>
          <w:hyperlink w:anchor="_Toc143629830" w:history="1">
            <w:r w:rsidR="0080586B" w:rsidRPr="00EF1BF8">
              <w:rPr>
                <w:rStyle w:val="Hyperlink"/>
                <w:rFonts w:cstheme="minorHAnsi"/>
                <w:noProof/>
              </w:rPr>
              <w:t>Table 1.</w:t>
            </w:r>
            <w:r w:rsidR="0080586B">
              <w:rPr>
                <w:noProof/>
                <w:webHidden/>
              </w:rPr>
              <w:tab/>
            </w:r>
            <w:r w:rsidR="0080586B">
              <w:rPr>
                <w:noProof/>
                <w:webHidden/>
              </w:rPr>
              <w:fldChar w:fldCharType="begin"/>
            </w:r>
            <w:r w:rsidR="0080586B">
              <w:rPr>
                <w:noProof/>
                <w:webHidden/>
              </w:rPr>
              <w:instrText xml:space="preserve"> PAGEREF _Toc143629830 \h </w:instrText>
            </w:r>
            <w:r w:rsidR="0080586B">
              <w:rPr>
                <w:noProof/>
                <w:webHidden/>
              </w:rPr>
            </w:r>
            <w:r w:rsidR="0080586B">
              <w:rPr>
                <w:noProof/>
                <w:webHidden/>
              </w:rPr>
              <w:fldChar w:fldCharType="separate"/>
            </w:r>
            <w:r w:rsidR="0080586B">
              <w:rPr>
                <w:noProof/>
                <w:webHidden/>
              </w:rPr>
              <w:t>18</w:t>
            </w:r>
            <w:r w:rsidR="0080586B">
              <w:rPr>
                <w:noProof/>
                <w:webHidden/>
              </w:rPr>
              <w:fldChar w:fldCharType="end"/>
            </w:r>
          </w:hyperlink>
        </w:p>
        <w:p w14:paraId="25ED53C1" w14:textId="18ABB575" w:rsidR="0080586B" w:rsidRDefault="00000000">
          <w:pPr>
            <w:pStyle w:val="TOC3"/>
            <w:tabs>
              <w:tab w:val="right" w:leader="dot" w:pos="9016"/>
            </w:tabs>
            <w:rPr>
              <w:rFonts w:asciiTheme="minorHAnsi" w:eastAsiaTheme="minorEastAsia" w:hAnsiTheme="minorHAnsi"/>
              <w:noProof/>
              <w:sz w:val="22"/>
              <w:lang w:eastAsia="en-GB"/>
            </w:rPr>
          </w:pPr>
          <w:hyperlink w:anchor="_Toc143629831" w:history="1">
            <w:r w:rsidR="0080586B" w:rsidRPr="00EF1BF8">
              <w:rPr>
                <w:rStyle w:val="Hyperlink"/>
                <w:rFonts w:eastAsia="Times New Roman"/>
                <w:noProof/>
                <w:lang w:eastAsia="en-GB"/>
              </w:rPr>
              <w:t xml:space="preserve">Factors Associated with Increased </w:t>
            </w:r>
            <w:r w:rsidR="0080586B" w:rsidRPr="00EF1BF8">
              <w:rPr>
                <w:rStyle w:val="Hyperlink"/>
                <w:noProof/>
              </w:rPr>
              <w:t>Burnout</w:t>
            </w:r>
            <w:r w:rsidR="0080586B">
              <w:rPr>
                <w:noProof/>
                <w:webHidden/>
              </w:rPr>
              <w:tab/>
            </w:r>
            <w:r w:rsidR="0080586B">
              <w:rPr>
                <w:noProof/>
                <w:webHidden/>
              </w:rPr>
              <w:fldChar w:fldCharType="begin"/>
            </w:r>
            <w:r w:rsidR="0080586B">
              <w:rPr>
                <w:noProof/>
                <w:webHidden/>
              </w:rPr>
              <w:instrText xml:space="preserve"> PAGEREF _Toc143629831 \h </w:instrText>
            </w:r>
            <w:r w:rsidR="0080586B">
              <w:rPr>
                <w:noProof/>
                <w:webHidden/>
              </w:rPr>
            </w:r>
            <w:r w:rsidR="0080586B">
              <w:rPr>
                <w:noProof/>
                <w:webHidden/>
              </w:rPr>
              <w:fldChar w:fldCharType="separate"/>
            </w:r>
            <w:r w:rsidR="0080586B">
              <w:rPr>
                <w:noProof/>
                <w:webHidden/>
              </w:rPr>
              <w:t>24</w:t>
            </w:r>
            <w:r w:rsidR="0080586B">
              <w:rPr>
                <w:noProof/>
                <w:webHidden/>
              </w:rPr>
              <w:fldChar w:fldCharType="end"/>
            </w:r>
          </w:hyperlink>
        </w:p>
        <w:p w14:paraId="1CB2D846" w14:textId="6538980A" w:rsidR="0080586B" w:rsidRDefault="00000000">
          <w:pPr>
            <w:pStyle w:val="TOC1"/>
            <w:rPr>
              <w:rFonts w:asciiTheme="minorHAnsi" w:eastAsiaTheme="minorEastAsia" w:hAnsiTheme="minorHAnsi"/>
              <w:noProof/>
              <w:sz w:val="22"/>
              <w:lang w:eastAsia="en-GB"/>
            </w:rPr>
          </w:pPr>
          <w:hyperlink w:anchor="_Toc143629832" w:history="1">
            <w:r w:rsidR="0080586B" w:rsidRPr="00EF1BF8">
              <w:rPr>
                <w:rStyle w:val="Hyperlink"/>
                <w:noProof/>
              </w:rPr>
              <w:t>Discussion</w:t>
            </w:r>
            <w:r w:rsidR="0080586B">
              <w:rPr>
                <w:noProof/>
                <w:webHidden/>
              </w:rPr>
              <w:tab/>
            </w:r>
            <w:r w:rsidR="0080586B">
              <w:rPr>
                <w:noProof/>
                <w:webHidden/>
              </w:rPr>
              <w:fldChar w:fldCharType="begin"/>
            </w:r>
            <w:r w:rsidR="0080586B">
              <w:rPr>
                <w:noProof/>
                <w:webHidden/>
              </w:rPr>
              <w:instrText xml:space="preserve"> PAGEREF _Toc143629832 \h </w:instrText>
            </w:r>
            <w:r w:rsidR="0080586B">
              <w:rPr>
                <w:noProof/>
                <w:webHidden/>
              </w:rPr>
            </w:r>
            <w:r w:rsidR="0080586B">
              <w:rPr>
                <w:noProof/>
                <w:webHidden/>
              </w:rPr>
              <w:fldChar w:fldCharType="separate"/>
            </w:r>
            <w:r w:rsidR="0080586B">
              <w:rPr>
                <w:noProof/>
                <w:webHidden/>
              </w:rPr>
              <w:t>31</w:t>
            </w:r>
            <w:r w:rsidR="0080586B">
              <w:rPr>
                <w:noProof/>
                <w:webHidden/>
              </w:rPr>
              <w:fldChar w:fldCharType="end"/>
            </w:r>
          </w:hyperlink>
        </w:p>
        <w:p w14:paraId="141FC202" w14:textId="583090DF" w:rsidR="0080586B" w:rsidRDefault="00000000">
          <w:pPr>
            <w:pStyle w:val="TOC2"/>
            <w:rPr>
              <w:rFonts w:asciiTheme="minorHAnsi" w:eastAsiaTheme="minorEastAsia" w:hAnsiTheme="minorHAnsi"/>
              <w:noProof/>
              <w:sz w:val="22"/>
              <w:lang w:eastAsia="en-GB"/>
            </w:rPr>
          </w:pPr>
          <w:hyperlink w:anchor="_Toc143629833" w:history="1">
            <w:r w:rsidR="0080586B" w:rsidRPr="00EF1BF8">
              <w:rPr>
                <w:rStyle w:val="Hyperlink"/>
                <w:noProof/>
              </w:rPr>
              <w:t>Clinical Implications and Recommendations</w:t>
            </w:r>
            <w:r w:rsidR="0080586B">
              <w:rPr>
                <w:noProof/>
                <w:webHidden/>
              </w:rPr>
              <w:tab/>
            </w:r>
            <w:r w:rsidR="0080586B">
              <w:rPr>
                <w:noProof/>
                <w:webHidden/>
              </w:rPr>
              <w:fldChar w:fldCharType="begin"/>
            </w:r>
            <w:r w:rsidR="0080586B">
              <w:rPr>
                <w:noProof/>
                <w:webHidden/>
              </w:rPr>
              <w:instrText xml:space="preserve"> PAGEREF _Toc143629833 \h </w:instrText>
            </w:r>
            <w:r w:rsidR="0080586B">
              <w:rPr>
                <w:noProof/>
                <w:webHidden/>
              </w:rPr>
            </w:r>
            <w:r w:rsidR="0080586B">
              <w:rPr>
                <w:noProof/>
                <w:webHidden/>
              </w:rPr>
              <w:fldChar w:fldCharType="separate"/>
            </w:r>
            <w:r w:rsidR="0080586B">
              <w:rPr>
                <w:noProof/>
                <w:webHidden/>
              </w:rPr>
              <w:t>35</w:t>
            </w:r>
            <w:r w:rsidR="0080586B">
              <w:rPr>
                <w:noProof/>
                <w:webHidden/>
              </w:rPr>
              <w:fldChar w:fldCharType="end"/>
            </w:r>
          </w:hyperlink>
        </w:p>
        <w:p w14:paraId="216292A2" w14:textId="402D5B4D" w:rsidR="0080586B" w:rsidRDefault="00000000">
          <w:pPr>
            <w:pStyle w:val="TOC2"/>
            <w:rPr>
              <w:rFonts w:asciiTheme="minorHAnsi" w:eastAsiaTheme="minorEastAsia" w:hAnsiTheme="minorHAnsi"/>
              <w:noProof/>
              <w:sz w:val="22"/>
              <w:lang w:eastAsia="en-GB"/>
            </w:rPr>
          </w:pPr>
          <w:hyperlink w:anchor="_Toc143629834" w:history="1">
            <w:r w:rsidR="0080586B" w:rsidRPr="00EF1BF8">
              <w:rPr>
                <w:rStyle w:val="Hyperlink"/>
                <w:noProof/>
              </w:rPr>
              <w:t>Limitations and Future Research</w:t>
            </w:r>
            <w:r w:rsidR="0080586B">
              <w:rPr>
                <w:noProof/>
                <w:webHidden/>
              </w:rPr>
              <w:tab/>
            </w:r>
            <w:r w:rsidR="0080586B">
              <w:rPr>
                <w:noProof/>
                <w:webHidden/>
              </w:rPr>
              <w:fldChar w:fldCharType="begin"/>
            </w:r>
            <w:r w:rsidR="0080586B">
              <w:rPr>
                <w:noProof/>
                <w:webHidden/>
              </w:rPr>
              <w:instrText xml:space="preserve"> PAGEREF _Toc143629834 \h </w:instrText>
            </w:r>
            <w:r w:rsidR="0080586B">
              <w:rPr>
                <w:noProof/>
                <w:webHidden/>
              </w:rPr>
            </w:r>
            <w:r w:rsidR="0080586B">
              <w:rPr>
                <w:noProof/>
                <w:webHidden/>
              </w:rPr>
              <w:fldChar w:fldCharType="separate"/>
            </w:r>
            <w:r w:rsidR="0080586B">
              <w:rPr>
                <w:noProof/>
                <w:webHidden/>
              </w:rPr>
              <w:t>36</w:t>
            </w:r>
            <w:r w:rsidR="0080586B">
              <w:rPr>
                <w:noProof/>
                <w:webHidden/>
              </w:rPr>
              <w:fldChar w:fldCharType="end"/>
            </w:r>
          </w:hyperlink>
        </w:p>
        <w:p w14:paraId="5DA00467" w14:textId="6A01337D" w:rsidR="0080586B" w:rsidRDefault="00000000">
          <w:pPr>
            <w:pStyle w:val="TOC2"/>
            <w:rPr>
              <w:rFonts w:asciiTheme="minorHAnsi" w:eastAsiaTheme="minorEastAsia" w:hAnsiTheme="minorHAnsi"/>
              <w:noProof/>
              <w:sz w:val="22"/>
              <w:lang w:eastAsia="en-GB"/>
            </w:rPr>
          </w:pPr>
          <w:hyperlink w:anchor="_Toc143629835" w:history="1">
            <w:r w:rsidR="0080586B" w:rsidRPr="00EF1BF8">
              <w:rPr>
                <w:rStyle w:val="Hyperlink"/>
                <w:noProof/>
              </w:rPr>
              <w:t>Conclusions</w:t>
            </w:r>
            <w:r w:rsidR="0080586B">
              <w:rPr>
                <w:noProof/>
                <w:webHidden/>
              </w:rPr>
              <w:tab/>
            </w:r>
            <w:r w:rsidR="0080586B">
              <w:rPr>
                <w:noProof/>
                <w:webHidden/>
              </w:rPr>
              <w:fldChar w:fldCharType="begin"/>
            </w:r>
            <w:r w:rsidR="0080586B">
              <w:rPr>
                <w:noProof/>
                <w:webHidden/>
              </w:rPr>
              <w:instrText xml:space="preserve"> PAGEREF _Toc143629835 \h </w:instrText>
            </w:r>
            <w:r w:rsidR="0080586B">
              <w:rPr>
                <w:noProof/>
                <w:webHidden/>
              </w:rPr>
            </w:r>
            <w:r w:rsidR="0080586B">
              <w:rPr>
                <w:noProof/>
                <w:webHidden/>
              </w:rPr>
              <w:fldChar w:fldCharType="separate"/>
            </w:r>
            <w:r w:rsidR="0080586B">
              <w:rPr>
                <w:noProof/>
                <w:webHidden/>
              </w:rPr>
              <w:t>37</w:t>
            </w:r>
            <w:r w:rsidR="0080586B">
              <w:rPr>
                <w:noProof/>
                <w:webHidden/>
              </w:rPr>
              <w:fldChar w:fldCharType="end"/>
            </w:r>
          </w:hyperlink>
        </w:p>
        <w:p w14:paraId="5ED5BC0E" w14:textId="52AB79EA" w:rsidR="0080586B" w:rsidRDefault="00000000">
          <w:pPr>
            <w:pStyle w:val="TOC1"/>
            <w:rPr>
              <w:rFonts w:asciiTheme="minorHAnsi" w:eastAsiaTheme="minorEastAsia" w:hAnsiTheme="minorHAnsi"/>
              <w:noProof/>
              <w:sz w:val="22"/>
              <w:lang w:eastAsia="en-GB"/>
            </w:rPr>
          </w:pPr>
          <w:hyperlink w:anchor="_Toc143629836" w:history="1">
            <w:r w:rsidR="0080586B" w:rsidRPr="00EF1BF8">
              <w:rPr>
                <w:rStyle w:val="Hyperlink"/>
                <w:rFonts w:cstheme="minorHAnsi"/>
                <w:noProof/>
                <w:lang w:val="nl-NL"/>
              </w:rPr>
              <w:t>References</w:t>
            </w:r>
            <w:r w:rsidR="0080586B">
              <w:rPr>
                <w:noProof/>
                <w:webHidden/>
              </w:rPr>
              <w:tab/>
            </w:r>
            <w:r w:rsidR="0080586B">
              <w:rPr>
                <w:noProof/>
                <w:webHidden/>
              </w:rPr>
              <w:fldChar w:fldCharType="begin"/>
            </w:r>
            <w:r w:rsidR="0080586B">
              <w:rPr>
                <w:noProof/>
                <w:webHidden/>
              </w:rPr>
              <w:instrText xml:space="preserve"> PAGEREF _Toc143629836 \h </w:instrText>
            </w:r>
            <w:r w:rsidR="0080586B">
              <w:rPr>
                <w:noProof/>
                <w:webHidden/>
              </w:rPr>
            </w:r>
            <w:r w:rsidR="0080586B">
              <w:rPr>
                <w:noProof/>
                <w:webHidden/>
              </w:rPr>
              <w:fldChar w:fldCharType="separate"/>
            </w:r>
            <w:r w:rsidR="0080586B">
              <w:rPr>
                <w:noProof/>
                <w:webHidden/>
              </w:rPr>
              <w:t>38</w:t>
            </w:r>
            <w:r w:rsidR="0080586B">
              <w:rPr>
                <w:noProof/>
                <w:webHidden/>
              </w:rPr>
              <w:fldChar w:fldCharType="end"/>
            </w:r>
          </w:hyperlink>
        </w:p>
        <w:p w14:paraId="489C60B8" w14:textId="581A6A90" w:rsidR="0080586B" w:rsidRDefault="00000000">
          <w:pPr>
            <w:pStyle w:val="TOC1"/>
            <w:rPr>
              <w:rFonts w:asciiTheme="minorHAnsi" w:eastAsiaTheme="minorEastAsia" w:hAnsiTheme="minorHAnsi"/>
              <w:noProof/>
              <w:sz w:val="22"/>
              <w:lang w:eastAsia="en-GB"/>
            </w:rPr>
          </w:pPr>
          <w:hyperlink w:anchor="_Toc143629837" w:history="1">
            <w:r w:rsidR="0080586B" w:rsidRPr="00EF1BF8">
              <w:rPr>
                <w:rStyle w:val="Hyperlink"/>
                <w:rFonts w:cstheme="minorHAnsi"/>
                <w:noProof/>
              </w:rPr>
              <w:t>Appendix A</w:t>
            </w:r>
            <w:r w:rsidR="0080586B">
              <w:rPr>
                <w:noProof/>
                <w:webHidden/>
              </w:rPr>
              <w:tab/>
            </w:r>
            <w:r w:rsidR="0080586B">
              <w:rPr>
                <w:noProof/>
                <w:webHidden/>
              </w:rPr>
              <w:fldChar w:fldCharType="begin"/>
            </w:r>
            <w:r w:rsidR="0080586B">
              <w:rPr>
                <w:noProof/>
                <w:webHidden/>
              </w:rPr>
              <w:instrText xml:space="preserve"> PAGEREF _Toc143629837 \h </w:instrText>
            </w:r>
            <w:r w:rsidR="0080586B">
              <w:rPr>
                <w:noProof/>
                <w:webHidden/>
              </w:rPr>
            </w:r>
            <w:r w:rsidR="0080586B">
              <w:rPr>
                <w:noProof/>
                <w:webHidden/>
              </w:rPr>
              <w:fldChar w:fldCharType="separate"/>
            </w:r>
            <w:r w:rsidR="0080586B">
              <w:rPr>
                <w:noProof/>
                <w:webHidden/>
              </w:rPr>
              <w:t>44</w:t>
            </w:r>
            <w:r w:rsidR="0080586B">
              <w:rPr>
                <w:noProof/>
                <w:webHidden/>
              </w:rPr>
              <w:fldChar w:fldCharType="end"/>
            </w:r>
          </w:hyperlink>
        </w:p>
        <w:p w14:paraId="32374172" w14:textId="748CE876" w:rsidR="0080586B" w:rsidRDefault="00000000">
          <w:pPr>
            <w:pStyle w:val="TOC2"/>
            <w:rPr>
              <w:rFonts w:asciiTheme="minorHAnsi" w:eastAsiaTheme="minorEastAsia" w:hAnsiTheme="minorHAnsi"/>
              <w:noProof/>
              <w:sz w:val="22"/>
              <w:lang w:eastAsia="en-GB"/>
            </w:rPr>
          </w:pPr>
          <w:hyperlink w:anchor="_Toc143629838" w:history="1">
            <w:r w:rsidR="0080586B" w:rsidRPr="00EF1BF8">
              <w:rPr>
                <w:rStyle w:val="Hyperlink"/>
                <w:rFonts w:cstheme="minorHAnsi"/>
                <w:noProof/>
              </w:rPr>
              <w:t>Journal Guidelines</w:t>
            </w:r>
            <w:r w:rsidR="0080586B">
              <w:rPr>
                <w:noProof/>
                <w:webHidden/>
              </w:rPr>
              <w:tab/>
            </w:r>
            <w:r w:rsidR="0080586B">
              <w:rPr>
                <w:noProof/>
                <w:webHidden/>
              </w:rPr>
              <w:fldChar w:fldCharType="begin"/>
            </w:r>
            <w:r w:rsidR="0080586B">
              <w:rPr>
                <w:noProof/>
                <w:webHidden/>
              </w:rPr>
              <w:instrText xml:space="preserve"> PAGEREF _Toc143629838 \h </w:instrText>
            </w:r>
            <w:r w:rsidR="0080586B">
              <w:rPr>
                <w:noProof/>
                <w:webHidden/>
              </w:rPr>
            </w:r>
            <w:r w:rsidR="0080586B">
              <w:rPr>
                <w:noProof/>
                <w:webHidden/>
              </w:rPr>
              <w:fldChar w:fldCharType="separate"/>
            </w:r>
            <w:r w:rsidR="0080586B">
              <w:rPr>
                <w:noProof/>
                <w:webHidden/>
              </w:rPr>
              <w:t>44</w:t>
            </w:r>
            <w:r w:rsidR="0080586B">
              <w:rPr>
                <w:noProof/>
                <w:webHidden/>
              </w:rPr>
              <w:fldChar w:fldCharType="end"/>
            </w:r>
          </w:hyperlink>
        </w:p>
        <w:p w14:paraId="0CD67AA6" w14:textId="721C5B35" w:rsidR="0080586B" w:rsidRDefault="00000000">
          <w:pPr>
            <w:pStyle w:val="TOC1"/>
            <w:rPr>
              <w:rFonts w:asciiTheme="minorHAnsi" w:eastAsiaTheme="minorEastAsia" w:hAnsiTheme="minorHAnsi"/>
              <w:noProof/>
              <w:sz w:val="22"/>
              <w:lang w:eastAsia="en-GB"/>
            </w:rPr>
          </w:pPr>
          <w:hyperlink w:anchor="_Toc143629839" w:history="1">
            <w:r w:rsidR="0080586B" w:rsidRPr="00EF1BF8">
              <w:rPr>
                <w:rStyle w:val="Hyperlink"/>
                <w:noProof/>
              </w:rPr>
              <w:t>Appendix B</w:t>
            </w:r>
            <w:r w:rsidR="0080586B">
              <w:rPr>
                <w:noProof/>
                <w:webHidden/>
              </w:rPr>
              <w:tab/>
            </w:r>
            <w:r w:rsidR="0080586B">
              <w:rPr>
                <w:noProof/>
                <w:webHidden/>
              </w:rPr>
              <w:fldChar w:fldCharType="begin"/>
            </w:r>
            <w:r w:rsidR="0080586B">
              <w:rPr>
                <w:noProof/>
                <w:webHidden/>
              </w:rPr>
              <w:instrText xml:space="preserve"> PAGEREF _Toc143629839 \h </w:instrText>
            </w:r>
            <w:r w:rsidR="0080586B">
              <w:rPr>
                <w:noProof/>
                <w:webHidden/>
              </w:rPr>
            </w:r>
            <w:r w:rsidR="0080586B">
              <w:rPr>
                <w:noProof/>
                <w:webHidden/>
              </w:rPr>
              <w:fldChar w:fldCharType="separate"/>
            </w:r>
            <w:r w:rsidR="0080586B">
              <w:rPr>
                <w:noProof/>
                <w:webHidden/>
              </w:rPr>
              <w:t>45</w:t>
            </w:r>
            <w:r w:rsidR="0080586B">
              <w:rPr>
                <w:noProof/>
                <w:webHidden/>
              </w:rPr>
              <w:fldChar w:fldCharType="end"/>
            </w:r>
          </w:hyperlink>
        </w:p>
        <w:p w14:paraId="1B2BE9AE" w14:textId="1D4232E0" w:rsidR="0080586B" w:rsidRDefault="00000000">
          <w:pPr>
            <w:pStyle w:val="TOC2"/>
            <w:rPr>
              <w:rFonts w:asciiTheme="minorHAnsi" w:eastAsiaTheme="minorEastAsia" w:hAnsiTheme="minorHAnsi"/>
              <w:noProof/>
              <w:sz w:val="22"/>
              <w:lang w:eastAsia="en-GB"/>
            </w:rPr>
          </w:pPr>
          <w:hyperlink w:anchor="_Toc143629840" w:history="1">
            <w:r w:rsidR="0080586B" w:rsidRPr="00EF1BF8">
              <w:rPr>
                <w:rStyle w:val="Hyperlink"/>
                <w:noProof/>
              </w:rPr>
              <w:t>Axis Table</w:t>
            </w:r>
            <w:r w:rsidR="0080586B">
              <w:rPr>
                <w:noProof/>
                <w:webHidden/>
              </w:rPr>
              <w:tab/>
            </w:r>
            <w:r w:rsidR="0080586B">
              <w:rPr>
                <w:noProof/>
                <w:webHidden/>
              </w:rPr>
              <w:fldChar w:fldCharType="begin"/>
            </w:r>
            <w:r w:rsidR="0080586B">
              <w:rPr>
                <w:noProof/>
                <w:webHidden/>
              </w:rPr>
              <w:instrText xml:space="preserve"> PAGEREF _Toc143629840 \h </w:instrText>
            </w:r>
            <w:r w:rsidR="0080586B">
              <w:rPr>
                <w:noProof/>
                <w:webHidden/>
              </w:rPr>
            </w:r>
            <w:r w:rsidR="0080586B">
              <w:rPr>
                <w:noProof/>
                <w:webHidden/>
              </w:rPr>
              <w:fldChar w:fldCharType="separate"/>
            </w:r>
            <w:r w:rsidR="0080586B">
              <w:rPr>
                <w:noProof/>
                <w:webHidden/>
              </w:rPr>
              <w:t>45</w:t>
            </w:r>
            <w:r w:rsidR="0080586B">
              <w:rPr>
                <w:noProof/>
                <w:webHidden/>
              </w:rPr>
              <w:fldChar w:fldCharType="end"/>
            </w:r>
          </w:hyperlink>
        </w:p>
        <w:p w14:paraId="7EB0749A" w14:textId="633BD9CF" w:rsidR="0080586B" w:rsidRDefault="00000000">
          <w:pPr>
            <w:pStyle w:val="TOC1"/>
            <w:rPr>
              <w:rFonts w:asciiTheme="minorHAnsi" w:eastAsiaTheme="minorEastAsia" w:hAnsiTheme="minorHAnsi"/>
              <w:noProof/>
              <w:sz w:val="22"/>
              <w:lang w:eastAsia="en-GB"/>
            </w:rPr>
          </w:pPr>
          <w:hyperlink w:anchor="_Toc143629841" w:history="1">
            <w:r w:rsidR="0080586B" w:rsidRPr="00EF1BF8">
              <w:rPr>
                <w:rStyle w:val="Hyperlink"/>
                <w:rFonts w:cstheme="minorHAnsi"/>
                <w:noProof/>
              </w:rPr>
              <w:t>Paper 2: Empirical Paper</w:t>
            </w:r>
            <w:r w:rsidR="0080586B">
              <w:rPr>
                <w:noProof/>
                <w:webHidden/>
              </w:rPr>
              <w:tab/>
            </w:r>
            <w:r w:rsidR="0080586B">
              <w:rPr>
                <w:noProof/>
                <w:webHidden/>
              </w:rPr>
              <w:fldChar w:fldCharType="begin"/>
            </w:r>
            <w:r w:rsidR="0080586B">
              <w:rPr>
                <w:noProof/>
                <w:webHidden/>
              </w:rPr>
              <w:instrText xml:space="preserve"> PAGEREF _Toc143629841 \h </w:instrText>
            </w:r>
            <w:r w:rsidR="0080586B">
              <w:rPr>
                <w:noProof/>
                <w:webHidden/>
              </w:rPr>
            </w:r>
            <w:r w:rsidR="0080586B">
              <w:rPr>
                <w:noProof/>
                <w:webHidden/>
              </w:rPr>
              <w:fldChar w:fldCharType="separate"/>
            </w:r>
            <w:r w:rsidR="0080586B">
              <w:rPr>
                <w:noProof/>
                <w:webHidden/>
              </w:rPr>
              <w:t>47</w:t>
            </w:r>
            <w:r w:rsidR="0080586B">
              <w:rPr>
                <w:noProof/>
                <w:webHidden/>
              </w:rPr>
              <w:fldChar w:fldCharType="end"/>
            </w:r>
          </w:hyperlink>
        </w:p>
        <w:p w14:paraId="52762138" w14:textId="303F6230" w:rsidR="0080586B" w:rsidRDefault="00000000">
          <w:pPr>
            <w:pStyle w:val="TOC1"/>
            <w:rPr>
              <w:rFonts w:asciiTheme="minorHAnsi" w:eastAsiaTheme="minorEastAsia" w:hAnsiTheme="minorHAnsi"/>
              <w:noProof/>
              <w:sz w:val="22"/>
              <w:lang w:eastAsia="en-GB"/>
            </w:rPr>
          </w:pPr>
          <w:hyperlink w:anchor="_Toc143629842" w:history="1">
            <w:r w:rsidR="0080586B" w:rsidRPr="00EF1BF8">
              <w:rPr>
                <w:rStyle w:val="Hyperlink"/>
                <w:rFonts w:cstheme="minorHAnsi"/>
                <w:noProof/>
              </w:rPr>
              <w:t>Psychological Flexibility, Coping, Attachment Style, Length of Service and Sex of Staff as Predictors of Secondary Traumatic Stress and Burnout in Forensic Inpatient Staff</w:t>
            </w:r>
            <w:r w:rsidR="0080586B">
              <w:rPr>
                <w:noProof/>
                <w:webHidden/>
              </w:rPr>
              <w:tab/>
            </w:r>
            <w:r w:rsidR="0080586B">
              <w:rPr>
                <w:noProof/>
                <w:webHidden/>
              </w:rPr>
              <w:fldChar w:fldCharType="begin"/>
            </w:r>
            <w:r w:rsidR="0080586B">
              <w:rPr>
                <w:noProof/>
                <w:webHidden/>
              </w:rPr>
              <w:instrText xml:space="preserve"> PAGEREF _Toc143629842 \h </w:instrText>
            </w:r>
            <w:r w:rsidR="0080586B">
              <w:rPr>
                <w:noProof/>
                <w:webHidden/>
              </w:rPr>
            </w:r>
            <w:r w:rsidR="0080586B">
              <w:rPr>
                <w:noProof/>
                <w:webHidden/>
              </w:rPr>
              <w:fldChar w:fldCharType="separate"/>
            </w:r>
            <w:r w:rsidR="0080586B">
              <w:rPr>
                <w:noProof/>
                <w:webHidden/>
              </w:rPr>
              <w:t>47</w:t>
            </w:r>
            <w:r w:rsidR="0080586B">
              <w:rPr>
                <w:noProof/>
                <w:webHidden/>
              </w:rPr>
              <w:fldChar w:fldCharType="end"/>
            </w:r>
          </w:hyperlink>
        </w:p>
        <w:p w14:paraId="18E54321" w14:textId="40FD8125" w:rsidR="0080586B" w:rsidRDefault="00000000">
          <w:pPr>
            <w:pStyle w:val="TOC1"/>
            <w:rPr>
              <w:rFonts w:asciiTheme="minorHAnsi" w:eastAsiaTheme="minorEastAsia" w:hAnsiTheme="minorHAnsi"/>
              <w:noProof/>
              <w:sz w:val="22"/>
              <w:lang w:eastAsia="en-GB"/>
            </w:rPr>
          </w:pPr>
          <w:hyperlink w:anchor="_Toc143629843" w:history="1">
            <w:r w:rsidR="0080586B" w:rsidRPr="00EF1BF8">
              <w:rPr>
                <w:rStyle w:val="Hyperlink"/>
                <w:rFonts w:cstheme="minorHAnsi"/>
                <w:noProof/>
              </w:rPr>
              <w:t>Abstract</w:t>
            </w:r>
            <w:r w:rsidR="0080586B">
              <w:rPr>
                <w:noProof/>
                <w:webHidden/>
              </w:rPr>
              <w:tab/>
            </w:r>
            <w:r w:rsidR="0080586B">
              <w:rPr>
                <w:noProof/>
                <w:webHidden/>
              </w:rPr>
              <w:fldChar w:fldCharType="begin"/>
            </w:r>
            <w:r w:rsidR="0080586B">
              <w:rPr>
                <w:noProof/>
                <w:webHidden/>
              </w:rPr>
              <w:instrText xml:space="preserve"> PAGEREF _Toc143629843 \h </w:instrText>
            </w:r>
            <w:r w:rsidR="0080586B">
              <w:rPr>
                <w:noProof/>
                <w:webHidden/>
              </w:rPr>
            </w:r>
            <w:r w:rsidR="0080586B">
              <w:rPr>
                <w:noProof/>
                <w:webHidden/>
              </w:rPr>
              <w:fldChar w:fldCharType="separate"/>
            </w:r>
            <w:r w:rsidR="0080586B">
              <w:rPr>
                <w:noProof/>
                <w:webHidden/>
              </w:rPr>
              <w:t>48</w:t>
            </w:r>
            <w:r w:rsidR="0080586B">
              <w:rPr>
                <w:noProof/>
                <w:webHidden/>
              </w:rPr>
              <w:fldChar w:fldCharType="end"/>
            </w:r>
          </w:hyperlink>
        </w:p>
        <w:p w14:paraId="2E4CFE0A" w14:textId="7D3C4A4F" w:rsidR="0080586B" w:rsidRDefault="00000000">
          <w:pPr>
            <w:pStyle w:val="TOC1"/>
            <w:rPr>
              <w:rFonts w:asciiTheme="minorHAnsi" w:eastAsiaTheme="minorEastAsia" w:hAnsiTheme="minorHAnsi"/>
              <w:noProof/>
              <w:sz w:val="22"/>
              <w:lang w:eastAsia="en-GB"/>
            </w:rPr>
          </w:pPr>
          <w:hyperlink w:anchor="_Toc143629844" w:history="1">
            <w:r w:rsidR="0080586B" w:rsidRPr="00EF1BF8">
              <w:rPr>
                <w:rStyle w:val="Hyperlink"/>
                <w:rFonts w:cstheme="minorHAnsi"/>
                <w:noProof/>
              </w:rPr>
              <w:t>Introduction</w:t>
            </w:r>
            <w:r w:rsidR="0080586B">
              <w:rPr>
                <w:noProof/>
                <w:webHidden/>
              </w:rPr>
              <w:tab/>
            </w:r>
            <w:r w:rsidR="0080586B">
              <w:rPr>
                <w:noProof/>
                <w:webHidden/>
              </w:rPr>
              <w:fldChar w:fldCharType="begin"/>
            </w:r>
            <w:r w:rsidR="0080586B">
              <w:rPr>
                <w:noProof/>
                <w:webHidden/>
              </w:rPr>
              <w:instrText xml:space="preserve"> PAGEREF _Toc143629844 \h </w:instrText>
            </w:r>
            <w:r w:rsidR="0080586B">
              <w:rPr>
                <w:noProof/>
                <w:webHidden/>
              </w:rPr>
            </w:r>
            <w:r w:rsidR="0080586B">
              <w:rPr>
                <w:noProof/>
                <w:webHidden/>
              </w:rPr>
              <w:fldChar w:fldCharType="separate"/>
            </w:r>
            <w:r w:rsidR="0080586B">
              <w:rPr>
                <w:noProof/>
                <w:webHidden/>
              </w:rPr>
              <w:t>49</w:t>
            </w:r>
            <w:r w:rsidR="0080586B">
              <w:rPr>
                <w:noProof/>
                <w:webHidden/>
              </w:rPr>
              <w:fldChar w:fldCharType="end"/>
            </w:r>
          </w:hyperlink>
        </w:p>
        <w:p w14:paraId="5ABA902F" w14:textId="677A367A" w:rsidR="0080586B" w:rsidRDefault="00000000">
          <w:pPr>
            <w:pStyle w:val="TOC1"/>
            <w:rPr>
              <w:rFonts w:asciiTheme="minorHAnsi" w:eastAsiaTheme="minorEastAsia" w:hAnsiTheme="minorHAnsi"/>
              <w:noProof/>
              <w:sz w:val="22"/>
              <w:lang w:eastAsia="en-GB"/>
            </w:rPr>
          </w:pPr>
          <w:hyperlink w:anchor="_Toc143629845" w:history="1">
            <w:r w:rsidR="0080586B" w:rsidRPr="00EF1BF8">
              <w:rPr>
                <w:rStyle w:val="Hyperlink"/>
                <w:rFonts w:cstheme="minorHAnsi"/>
                <w:noProof/>
              </w:rPr>
              <w:t>Methods</w:t>
            </w:r>
            <w:r w:rsidR="0080586B">
              <w:rPr>
                <w:noProof/>
                <w:webHidden/>
              </w:rPr>
              <w:tab/>
            </w:r>
            <w:r w:rsidR="0080586B">
              <w:rPr>
                <w:noProof/>
                <w:webHidden/>
              </w:rPr>
              <w:fldChar w:fldCharType="begin"/>
            </w:r>
            <w:r w:rsidR="0080586B">
              <w:rPr>
                <w:noProof/>
                <w:webHidden/>
              </w:rPr>
              <w:instrText xml:space="preserve"> PAGEREF _Toc143629845 \h </w:instrText>
            </w:r>
            <w:r w:rsidR="0080586B">
              <w:rPr>
                <w:noProof/>
                <w:webHidden/>
              </w:rPr>
            </w:r>
            <w:r w:rsidR="0080586B">
              <w:rPr>
                <w:noProof/>
                <w:webHidden/>
              </w:rPr>
              <w:fldChar w:fldCharType="separate"/>
            </w:r>
            <w:r w:rsidR="0080586B">
              <w:rPr>
                <w:noProof/>
                <w:webHidden/>
              </w:rPr>
              <w:t>52</w:t>
            </w:r>
            <w:r w:rsidR="0080586B">
              <w:rPr>
                <w:noProof/>
                <w:webHidden/>
              </w:rPr>
              <w:fldChar w:fldCharType="end"/>
            </w:r>
          </w:hyperlink>
        </w:p>
        <w:p w14:paraId="423A5103" w14:textId="467C2155" w:rsidR="0080586B" w:rsidRDefault="00000000">
          <w:pPr>
            <w:pStyle w:val="TOC2"/>
            <w:rPr>
              <w:rFonts w:asciiTheme="minorHAnsi" w:eastAsiaTheme="minorEastAsia" w:hAnsiTheme="minorHAnsi"/>
              <w:noProof/>
              <w:sz w:val="22"/>
              <w:lang w:eastAsia="en-GB"/>
            </w:rPr>
          </w:pPr>
          <w:hyperlink w:anchor="_Toc143629846" w:history="1">
            <w:r w:rsidR="0080586B" w:rsidRPr="00EF1BF8">
              <w:rPr>
                <w:rStyle w:val="Hyperlink"/>
                <w:rFonts w:cstheme="minorHAnsi"/>
                <w:noProof/>
              </w:rPr>
              <w:t>Procedure</w:t>
            </w:r>
            <w:r w:rsidR="0080586B">
              <w:rPr>
                <w:noProof/>
                <w:webHidden/>
              </w:rPr>
              <w:tab/>
            </w:r>
            <w:r w:rsidR="0080586B">
              <w:rPr>
                <w:noProof/>
                <w:webHidden/>
              </w:rPr>
              <w:fldChar w:fldCharType="begin"/>
            </w:r>
            <w:r w:rsidR="0080586B">
              <w:rPr>
                <w:noProof/>
                <w:webHidden/>
              </w:rPr>
              <w:instrText xml:space="preserve"> PAGEREF _Toc143629846 \h </w:instrText>
            </w:r>
            <w:r w:rsidR="0080586B">
              <w:rPr>
                <w:noProof/>
                <w:webHidden/>
              </w:rPr>
            </w:r>
            <w:r w:rsidR="0080586B">
              <w:rPr>
                <w:noProof/>
                <w:webHidden/>
              </w:rPr>
              <w:fldChar w:fldCharType="separate"/>
            </w:r>
            <w:r w:rsidR="0080586B">
              <w:rPr>
                <w:noProof/>
                <w:webHidden/>
              </w:rPr>
              <w:t>52</w:t>
            </w:r>
            <w:r w:rsidR="0080586B">
              <w:rPr>
                <w:noProof/>
                <w:webHidden/>
              </w:rPr>
              <w:fldChar w:fldCharType="end"/>
            </w:r>
          </w:hyperlink>
        </w:p>
        <w:p w14:paraId="5242B62F" w14:textId="63449ECD" w:rsidR="0080586B" w:rsidRDefault="00000000">
          <w:pPr>
            <w:pStyle w:val="TOC3"/>
            <w:tabs>
              <w:tab w:val="right" w:leader="dot" w:pos="9016"/>
            </w:tabs>
            <w:rPr>
              <w:rFonts w:asciiTheme="minorHAnsi" w:eastAsiaTheme="minorEastAsia" w:hAnsiTheme="minorHAnsi"/>
              <w:noProof/>
              <w:sz w:val="22"/>
              <w:lang w:eastAsia="en-GB"/>
            </w:rPr>
          </w:pPr>
          <w:hyperlink w:anchor="_Toc143629847" w:history="1">
            <w:r w:rsidR="0080586B" w:rsidRPr="00EF1BF8">
              <w:rPr>
                <w:rStyle w:val="Hyperlink"/>
                <w:rFonts w:cstheme="minorHAnsi"/>
                <w:noProof/>
              </w:rPr>
              <w:t>Participants</w:t>
            </w:r>
            <w:r w:rsidR="0080586B">
              <w:rPr>
                <w:noProof/>
                <w:webHidden/>
              </w:rPr>
              <w:tab/>
            </w:r>
            <w:r w:rsidR="0080586B">
              <w:rPr>
                <w:noProof/>
                <w:webHidden/>
              </w:rPr>
              <w:fldChar w:fldCharType="begin"/>
            </w:r>
            <w:r w:rsidR="0080586B">
              <w:rPr>
                <w:noProof/>
                <w:webHidden/>
              </w:rPr>
              <w:instrText xml:space="preserve"> PAGEREF _Toc143629847 \h </w:instrText>
            </w:r>
            <w:r w:rsidR="0080586B">
              <w:rPr>
                <w:noProof/>
                <w:webHidden/>
              </w:rPr>
            </w:r>
            <w:r w:rsidR="0080586B">
              <w:rPr>
                <w:noProof/>
                <w:webHidden/>
              </w:rPr>
              <w:fldChar w:fldCharType="separate"/>
            </w:r>
            <w:r w:rsidR="0080586B">
              <w:rPr>
                <w:noProof/>
                <w:webHidden/>
              </w:rPr>
              <w:t>53</w:t>
            </w:r>
            <w:r w:rsidR="0080586B">
              <w:rPr>
                <w:noProof/>
                <w:webHidden/>
              </w:rPr>
              <w:fldChar w:fldCharType="end"/>
            </w:r>
          </w:hyperlink>
        </w:p>
        <w:p w14:paraId="6453F799" w14:textId="43C2D45C" w:rsidR="0080586B" w:rsidRDefault="00000000">
          <w:pPr>
            <w:pStyle w:val="TOC2"/>
            <w:rPr>
              <w:rFonts w:asciiTheme="minorHAnsi" w:eastAsiaTheme="minorEastAsia" w:hAnsiTheme="minorHAnsi"/>
              <w:noProof/>
              <w:sz w:val="22"/>
              <w:lang w:eastAsia="en-GB"/>
            </w:rPr>
          </w:pPr>
          <w:hyperlink w:anchor="_Toc143629848" w:history="1">
            <w:r w:rsidR="0080586B" w:rsidRPr="00EF1BF8">
              <w:rPr>
                <w:rStyle w:val="Hyperlink"/>
                <w:noProof/>
              </w:rPr>
              <w:t>Measures</w:t>
            </w:r>
            <w:r w:rsidR="0080586B">
              <w:rPr>
                <w:noProof/>
                <w:webHidden/>
              </w:rPr>
              <w:tab/>
            </w:r>
            <w:r w:rsidR="0080586B">
              <w:rPr>
                <w:noProof/>
                <w:webHidden/>
              </w:rPr>
              <w:fldChar w:fldCharType="begin"/>
            </w:r>
            <w:r w:rsidR="0080586B">
              <w:rPr>
                <w:noProof/>
                <w:webHidden/>
              </w:rPr>
              <w:instrText xml:space="preserve"> PAGEREF _Toc143629848 \h </w:instrText>
            </w:r>
            <w:r w:rsidR="0080586B">
              <w:rPr>
                <w:noProof/>
                <w:webHidden/>
              </w:rPr>
            </w:r>
            <w:r w:rsidR="0080586B">
              <w:rPr>
                <w:noProof/>
                <w:webHidden/>
              </w:rPr>
              <w:fldChar w:fldCharType="separate"/>
            </w:r>
            <w:r w:rsidR="0080586B">
              <w:rPr>
                <w:noProof/>
                <w:webHidden/>
              </w:rPr>
              <w:t>55</w:t>
            </w:r>
            <w:r w:rsidR="0080586B">
              <w:rPr>
                <w:noProof/>
                <w:webHidden/>
              </w:rPr>
              <w:fldChar w:fldCharType="end"/>
            </w:r>
          </w:hyperlink>
        </w:p>
        <w:p w14:paraId="044E9036" w14:textId="210DBC78" w:rsidR="0080586B" w:rsidRDefault="00000000">
          <w:pPr>
            <w:pStyle w:val="TOC3"/>
            <w:tabs>
              <w:tab w:val="right" w:leader="dot" w:pos="9016"/>
            </w:tabs>
            <w:rPr>
              <w:rFonts w:asciiTheme="minorHAnsi" w:eastAsiaTheme="minorEastAsia" w:hAnsiTheme="minorHAnsi"/>
              <w:noProof/>
              <w:sz w:val="22"/>
              <w:lang w:eastAsia="en-GB"/>
            </w:rPr>
          </w:pPr>
          <w:hyperlink w:anchor="_Toc143629849" w:history="1">
            <w:r w:rsidR="0080586B" w:rsidRPr="00EF1BF8">
              <w:rPr>
                <w:rStyle w:val="Hyperlink"/>
                <w:rFonts w:cstheme="minorHAnsi"/>
                <w:noProof/>
              </w:rPr>
              <w:t>Secondary Traumatic Stress</w:t>
            </w:r>
            <w:r w:rsidR="0080586B">
              <w:rPr>
                <w:noProof/>
                <w:webHidden/>
              </w:rPr>
              <w:tab/>
            </w:r>
            <w:r w:rsidR="0080586B">
              <w:rPr>
                <w:noProof/>
                <w:webHidden/>
              </w:rPr>
              <w:fldChar w:fldCharType="begin"/>
            </w:r>
            <w:r w:rsidR="0080586B">
              <w:rPr>
                <w:noProof/>
                <w:webHidden/>
              </w:rPr>
              <w:instrText xml:space="preserve"> PAGEREF _Toc143629849 \h </w:instrText>
            </w:r>
            <w:r w:rsidR="0080586B">
              <w:rPr>
                <w:noProof/>
                <w:webHidden/>
              </w:rPr>
            </w:r>
            <w:r w:rsidR="0080586B">
              <w:rPr>
                <w:noProof/>
                <w:webHidden/>
              </w:rPr>
              <w:fldChar w:fldCharType="separate"/>
            </w:r>
            <w:r w:rsidR="0080586B">
              <w:rPr>
                <w:noProof/>
                <w:webHidden/>
              </w:rPr>
              <w:t>55</w:t>
            </w:r>
            <w:r w:rsidR="0080586B">
              <w:rPr>
                <w:noProof/>
                <w:webHidden/>
              </w:rPr>
              <w:fldChar w:fldCharType="end"/>
            </w:r>
          </w:hyperlink>
        </w:p>
        <w:p w14:paraId="54FF231C" w14:textId="388961C1" w:rsidR="0080586B" w:rsidRDefault="00000000">
          <w:pPr>
            <w:pStyle w:val="TOC3"/>
            <w:tabs>
              <w:tab w:val="right" w:leader="dot" w:pos="9016"/>
            </w:tabs>
            <w:rPr>
              <w:rFonts w:asciiTheme="minorHAnsi" w:eastAsiaTheme="minorEastAsia" w:hAnsiTheme="minorHAnsi"/>
              <w:noProof/>
              <w:sz w:val="22"/>
              <w:lang w:eastAsia="en-GB"/>
            </w:rPr>
          </w:pPr>
          <w:hyperlink w:anchor="_Toc143629850" w:history="1">
            <w:r w:rsidR="0080586B" w:rsidRPr="00EF1BF8">
              <w:rPr>
                <w:rStyle w:val="Hyperlink"/>
                <w:rFonts w:cstheme="minorHAnsi"/>
                <w:noProof/>
              </w:rPr>
              <w:t>Burnout</w:t>
            </w:r>
            <w:r w:rsidR="0080586B">
              <w:rPr>
                <w:noProof/>
                <w:webHidden/>
              </w:rPr>
              <w:tab/>
            </w:r>
            <w:r w:rsidR="0080586B">
              <w:rPr>
                <w:noProof/>
                <w:webHidden/>
              </w:rPr>
              <w:fldChar w:fldCharType="begin"/>
            </w:r>
            <w:r w:rsidR="0080586B">
              <w:rPr>
                <w:noProof/>
                <w:webHidden/>
              </w:rPr>
              <w:instrText xml:space="preserve"> PAGEREF _Toc143629850 \h </w:instrText>
            </w:r>
            <w:r w:rsidR="0080586B">
              <w:rPr>
                <w:noProof/>
                <w:webHidden/>
              </w:rPr>
            </w:r>
            <w:r w:rsidR="0080586B">
              <w:rPr>
                <w:noProof/>
                <w:webHidden/>
              </w:rPr>
              <w:fldChar w:fldCharType="separate"/>
            </w:r>
            <w:r w:rsidR="0080586B">
              <w:rPr>
                <w:noProof/>
                <w:webHidden/>
              </w:rPr>
              <w:t>55</w:t>
            </w:r>
            <w:r w:rsidR="0080586B">
              <w:rPr>
                <w:noProof/>
                <w:webHidden/>
              </w:rPr>
              <w:fldChar w:fldCharType="end"/>
            </w:r>
          </w:hyperlink>
        </w:p>
        <w:p w14:paraId="5AF2CB8D" w14:textId="2BF43BFC" w:rsidR="0080586B" w:rsidRDefault="00000000">
          <w:pPr>
            <w:pStyle w:val="TOC3"/>
            <w:tabs>
              <w:tab w:val="right" w:leader="dot" w:pos="9016"/>
            </w:tabs>
            <w:rPr>
              <w:rFonts w:asciiTheme="minorHAnsi" w:eastAsiaTheme="minorEastAsia" w:hAnsiTheme="minorHAnsi"/>
              <w:noProof/>
              <w:sz w:val="22"/>
              <w:lang w:eastAsia="en-GB"/>
            </w:rPr>
          </w:pPr>
          <w:hyperlink w:anchor="_Toc143629851" w:history="1">
            <w:r w:rsidR="0080586B" w:rsidRPr="00EF1BF8">
              <w:rPr>
                <w:rStyle w:val="Hyperlink"/>
                <w:rFonts w:cstheme="minorHAnsi"/>
                <w:noProof/>
              </w:rPr>
              <w:t>Psychological Flexibility</w:t>
            </w:r>
            <w:r w:rsidR="0080586B">
              <w:rPr>
                <w:noProof/>
                <w:webHidden/>
              </w:rPr>
              <w:tab/>
            </w:r>
            <w:r w:rsidR="0080586B">
              <w:rPr>
                <w:noProof/>
                <w:webHidden/>
              </w:rPr>
              <w:fldChar w:fldCharType="begin"/>
            </w:r>
            <w:r w:rsidR="0080586B">
              <w:rPr>
                <w:noProof/>
                <w:webHidden/>
              </w:rPr>
              <w:instrText xml:space="preserve"> PAGEREF _Toc143629851 \h </w:instrText>
            </w:r>
            <w:r w:rsidR="0080586B">
              <w:rPr>
                <w:noProof/>
                <w:webHidden/>
              </w:rPr>
            </w:r>
            <w:r w:rsidR="0080586B">
              <w:rPr>
                <w:noProof/>
                <w:webHidden/>
              </w:rPr>
              <w:fldChar w:fldCharType="separate"/>
            </w:r>
            <w:r w:rsidR="0080586B">
              <w:rPr>
                <w:noProof/>
                <w:webHidden/>
              </w:rPr>
              <w:t>56</w:t>
            </w:r>
            <w:r w:rsidR="0080586B">
              <w:rPr>
                <w:noProof/>
                <w:webHidden/>
              </w:rPr>
              <w:fldChar w:fldCharType="end"/>
            </w:r>
          </w:hyperlink>
        </w:p>
        <w:p w14:paraId="2F77CD05" w14:textId="498E5BF4" w:rsidR="0080586B" w:rsidRDefault="00000000">
          <w:pPr>
            <w:pStyle w:val="TOC3"/>
            <w:tabs>
              <w:tab w:val="right" w:leader="dot" w:pos="9016"/>
            </w:tabs>
            <w:rPr>
              <w:rFonts w:asciiTheme="minorHAnsi" w:eastAsiaTheme="minorEastAsia" w:hAnsiTheme="minorHAnsi"/>
              <w:noProof/>
              <w:sz w:val="22"/>
              <w:lang w:eastAsia="en-GB"/>
            </w:rPr>
          </w:pPr>
          <w:hyperlink w:anchor="_Toc143629852" w:history="1">
            <w:r w:rsidR="0080586B" w:rsidRPr="00EF1BF8">
              <w:rPr>
                <w:rStyle w:val="Hyperlink"/>
                <w:rFonts w:cstheme="minorHAnsi"/>
                <w:noProof/>
              </w:rPr>
              <w:t>Coping Style</w:t>
            </w:r>
            <w:r w:rsidR="0080586B">
              <w:rPr>
                <w:noProof/>
                <w:webHidden/>
              </w:rPr>
              <w:tab/>
            </w:r>
            <w:r w:rsidR="0080586B">
              <w:rPr>
                <w:noProof/>
                <w:webHidden/>
              </w:rPr>
              <w:fldChar w:fldCharType="begin"/>
            </w:r>
            <w:r w:rsidR="0080586B">
              <w:rPr>
                <w:noProof/>
                <w:webHidden/>
              </w:rPr>
              <w:instrText xml:space="preserve"> PAGEREF _Toc143629852 \h </w:instrText>
            </w:r>
            <w:r w:rsidR="0080586B">
              <w:rPr>
                <w:noProof/>
                <w:webHidden/>
              </w:rPr>
            </w:r>
            <w:r w:rsidR="0080586B">
              <w:rPr>
                <w:noProof/>
                <w:webHidden/>
              </w:rPr>
              <w:fldChar w:fldCharType="separate"/>
            </w:r>
            <w:r w:rsidR="0080586B">
              <w:rPr>
                <w:noProof/>
                <w:webHidden/>
              </w:rPr>
              <w:t>56</w:t>
            </w:r>
            <w:r w:rsidR="0080586B">
              <w:rPr>
                <w:noProof/>
                <w:webHidden/>
              </w:rPr>
              <w:fldChar w:fldCharType="end"/>
            </w:r>
          </w:hyperlink>
        </w:p>
        <w:p w14:paraId="220108C4" w14:textId="54231DAA" w:rsidR="0080586B" w:rsidRDefault="00000000">
          <w:pPr>
            <w:pStyle w:val="TOC3"/>
            <w:tabs>
              <w:tab w:val="right" w:leader="dot" w:pos="9016"/>
            </w:tabs>
            <w:rPr>
              <w:rFonts w:asciiTheme="minorHAnsi" w:eastAsiaTheme="minorEastAsia" w:hAnsiTheme="minorHAnsi"/>
              <w:noProof/>
              <w:sz w:val="22"/>
              <w:lang w:eastAsia="en-GB"/>
            </w:rPr>
          </w:pPr>
          <w:hyperlink w:anchor="_Toc143629853" w:history="1">
            <w:r w:rsidR="0080586B" w:rsidRPr="00EF1BF8">
              <w:rPr>
                <w:rStyle w:val="Hyperlink"/>
                <w:rFonts w:cstheme="minorHAnsi"/>
                <w:noProof/>
              </w:rPr>
              <w:t>Attachment Style</w:t>
            </w:r>
            <w:r w:rsidR="0080586B">
              <w:rPr>
                <w:noProof/>
                <w:webHidden/>
              </w:rPr>
              <w:tab/>
            </w:r>
            <w:r w:rsidR="0080586B">
              <w:rPr>
                <w:noProof/>
                <w:webHidden/>
              </w:rPr>
              <w:fldChar w:fldCharType="begin"/>
            </w:r>
            <w:r w:rsidR="0080586B">
              <w:rPr>
                <w:noProof/>
                <w:webHidden/>
              </w:rPr>
              <w:instrText xml:space="preserve"> PAGEREF _Toc143629853 \h </w:instrText>
            </w:r>
            <w:r w:rsidR="0080586B">
              <w:rPr>
                <w:noProof/>
                <w:webHidden/>
              </w:rPr>
            </w:r>
            <w:r w:rsidR="0080586B">
              <w:rPr>
                <w:noProof/>
                <w:webHidden/>
              </w:rPr>
              <w:fldChar w:fldCharType="separate"/>
            </w:r>
            <w:r w:rsidR="0080586B">
              <w:rPr>
                <w:noProof/>
                <w:webHidden/>
              </w:rPr>
              <w:t>56</w:t>
            </w:r>
            <w:r w:rsidR="0080586B">
              <w:rPr>
                <w:noProof/>
                <w:webHidden/>
              </w:rPr>
              <w:fldChar w:fldCharType="end"/>
            </w:r>
          </w:hyperlink>
        </w:p>
        <w:p w14:paraId="1CBA19C7" w14:textId="1AFECABB" w:rsidR="0080586B" w:rsidRDefault="00000000">
          <w:pPr>
            <w:pStyle w:val="TOC3"/>
            <w:tabs>
              <w:tab w:val="right" w:leader="dot" w:pos="9016"/>
            </w:tabs>
            <w:rPr>
              <w:rFonts w:asciiTheme="minorHAnsi" w:eastAsiaTheme="minorEastAsia" w:hAnsiTheme="minorHAnsi"/>
              <w:noProof/>
              <w:sz w:val="22"/>
              <w:lang w:eastAsia="en-GB"/>
            </w:rPr>
          </w:pPr>
          <w:hyperlink w:anchor="_Toc143629854" w:history="1">
            <w:r w:rsidR="0080586B" w:rsidRPr="00EF1BF8">
              <w:rPr>
                <w:rStyle w:val="Hyperlink"/>
                <w:noProof/>
                <w:lang w:val="en-US"/>
              </w:rPr>
              <w:t>Demographic questionnaire</w:t>
            </w:r>
            <w:r w:rsidR="0080586B">
              <w:rPr>
                <w:noProof/>
                <w:webHidden/>
              </w:rPr>
              <w:tab/>
            </w:r>
            <w:r w:rsidR="0080586B">
              <w:rPr>
                <w:noProof/>
                <w:webHidden/>
              </w:rPr>
              <w:fldChar w:fldCharType="begin"/>
            </w:r>
            <w:r w:rsidR="0080586B">
              <w:rPr>
                <w:noProof/>
                <w:webHidden/>
              </w:rPr>
              <w:instrText xml:space="preserve"> PAGEREF _Toc143629854 \h </w:instrText>
            </w:r>
            <w:r w:rsidR="0080586B">
              <w:rPr>
                <w:noProof/>
                <w:webHidden/>
              </w:rPr>
            </w:r>
            <w:r w:rsidR="0080586B">
              <w:rPr>
                <w:noProof/>
                <w:webHidden/>
              </w:rPr>
              <w:fldChar w:fldCharType="separate"/>
            </w:r>
            <w:r w:rsidR="0080586B">
              <w:rPr>
                <w:noProof/>
                <w:webHidden/>
              </w:rPr>
              <w:t>57</w:t>
            </w:r>
            <w:r w:rsidR="0080586B">
              <w:rPr>
                <w:noProof/>
                <w:webHidden/>
              </w:rPr>
              <w:fldChar w:fldCharType="end"/>
            </w:r>
          </w:hyperlink>
        </w:p>
        <w:p w14:paraId="2A7BA137" w14:textId="622AD2BE" w:rsidR="0080586B" w:rsidRDefault="00000000">
          <w:pPr>
            <w:pStyle w:val="TOC3"/>
            <w:tabs>
              <w:tab w:val="right" w:leader="dot" w:pos="9016"/>
            </w:tabs>
            <w:rPr>
              <w:rFonts w:asciiTheme="minorHAnsi" w:eastAsiaTheme="minorEastAsia" w:hAnsiTheme="minorHAnsi"/>
              <w:noProof/>
              <w:sz w:val="22"/>
              <w:lang w:eastAsia="en-GB"/>
            </w:rPr>
          </w:pPr>
          <w:hyperlink w:anchor="_Toc143629855" w:history="1">
            <w:r w:rsidR="0080586B" w:rsidRPr="00EF1BF8">
              <w:rPr>
                <w:rStyle w:val="Hyperlink"/>
                <w:rFonts w:cstheme="minorHAnsi"/>
                <w:noProof/>
              </w:rPr>
              <w:t>Power Analysis</w:t>
            </w:r>
            <w:r w:rsidR="0080586B">
              <w:rPr>
                <w:noProof/>
                <w:webHidden/>
              </w:rPr>
              <w:tab/>
            </w:r>
            <w:r w:rsidR="0080586B">
              <w:rPr>
                <w:noProof/>
                <w:webHidden/>
              </w:rPr>
              <w:fldChar w:fldCharType="begin"/>
            </w:r>
            <w:r w:rsidR="0080586B">
              <w:rPr>
                <w:noProof/>
                <w:webHidden/>
              </w:rPr>
              <w:instrText xml:space="preserve"> PAGEREF _Toc143629855 \h </w:instrText>
            </w:r>
            <w:r w:rsidR="0080586B">
              <w:rPr>
                <w:noProof/>
                <w:webHidden/>
              </w:rPr>
            </w:r>
            <w:r w:rsidR="0080586B">
              <w:rPr>
                <w:noProof/>
                <w:webHidden/>
              </w:rPr>
              <w:fldChar w:fldCharType="separate"/>
            </w:r>
            <w:r w:rsidR="0080586B">
              <w:rPr>
                <w:noProof/>
                <w:webHidden/>
              </w:rPr>
              <w:t>57</w:t>
            </w:r>
            <w:r w:rsidR="0080586B">
              <w:rPr>
                <w:noProof/>
                <w:webHidden/>
              </w:rPr>
              <w:fldChar w:fldCharType="end"/>
            </w:r>
          </w:hyperlink>
        </w:p>
        <w:p w14:paraId="63E47E1D" w14:textId="56E19C20" w:rsidR="0080586B" w:rsidRDefault="00000000">
          <w:pPr>
            <w:pStyle w:val="TOC3"/>
            <w:tabs>
              <w:tab w:val="right" w:leader="dot" w:pos="9016"/>
            </w:tabs>
            <w:rPr>
              <w:rFonts w:asciiTheme="minorHAnsi" w:eastAsiaTheme="minorEastAsia" w:hAnsiTheme="minorHAnsi"/>
              <w:noProof/>
              <w:sz w:val="22"/>
              <w:lang w:eastAsia="en-GB"/>
            </w:rPr>
          </w:pPr>
          <w:hyperlink w:anchor="_Toc143629856" w:history="1">
            <w:r w:rsidR="0080586B" w:rsidRPr="00EF1BF8">
              <w:rPr>
                <w:rStyle w:val="Hyperlink"/>
                <w:rFonts w:cstheme="minorHAnsi"/>
                <w:noProof/>
              </w:rPr>
              <w:t>Statistical Assumptions</w:t>
            </w:r>
            <w:r w:rsidR="0080586B">
              <w:rPr>
                <w:noProof/>
                <w:webHidden/>
              </w:rPr>
              <w:tab/>
            </w:r>
            <w:r w:rsidR="0080586B">
              <w:rPr>
                <w:noProof/>
                <w:webHidden/>
              </w:rPr>
              <w:fldChar w:fldCharType="begin"/>
            </w:r>
            <w:r w:rsidR="0080586B">
              <w:rPr>
                <w:noProof/>
                <w:webHidden/>
              </w:rPr>
              <w:instrText xml:space="preserve"> PAGEREF _Toc143629856 \h </w:instrText>
            </w:r>
            <w:r w:rsidR="0080586B">
              <w:rPr>
                <w:noProof/>
                <w:webHidden/>
              </w:rPr>
            </w:r>
            <w:r w:rsidR="0080586B">
              <w:rPr>
                <w:noProof/>
                <w:webHidden/>
              </w:rPr>
              <w:fldChar w:fldCharType="separate"/>
            </w:r>
            <w:r w:rsidR="0080586B">
              <w:rPr>
                <w:noProof/>
                <w:webHidden/>
              </w:rPr>
              <w:t>57</w:t>
            </w:r>
            <w:r w:rsidR="0080586B">
              <w:rPr>
                <w:noProof/>
                <w:webHidden/>
              </w:rPr>
              <w:fldChar w:fldCharType="end"/>
            </w:r>
          </w:hyperlink>
        </w:p>
        <w:p w14:paraId="4FC71525" w14:textId="2F32817D" w:rsidR="0080586B" w:rsidRDefault="00000000">
          <w:pPr>
            <w:pStyle w:val="TOC3"/>
            <w:tabs>
              <w:tab w:val="right" w:leader="dot" w:pos="9016"/>
            </w:tabs>
            <w:rPr>
              <w:rFonts w:asciiTheme="minorHAnsi" w:eastAsiaTheme="minorEastAsia" w:hAnsiTheme="minorHAnsi"/>
              <w:noProof/>
              <w:sz w:val="22"/>
              <w:lang w:eastAsia="en-GB"/>
            </w:rPr>
          </w:pPr>
          <w:hyperlink w:anchor="_Toc143629857" w:history="1">
            <w:r w:rsidR="0080586B" w:rsidRPr="00EF1BF8">
              <w:rPr>
                <w:rStyle w:val="Hyperlink"/>
                <w:noProof/>
              </w:rPr>
              <w:t>Missing data</w:t>
            </w:r>
            <w:r w:rsidR="0080586B">
              <w:rPr>
                <w:noProof/>
                <w:webHidden/>
              </w:rPr>
              <w:tab/>
            </w:r>
            <w:r w:rsidR="0080586B">
              <w:rPr>
                <w:noProof/>
                <w:webHidden/>
              </w:rPr>
              <w:fldChar w:fldCharType="begin"/>
            </w:r>
            <w:r w:rsidR="0080586B">
              <w:rPr>
                <w:noProof/>
                <w:webHidden/>
              </w:rPr>
              <w:instrText xml:space="preserve"> PAGEREF _Toc143629857 \h </w:instrText>
            </w:r>
            <w:r w:rsidR="0080586B">
              <w:rPr>
                <w:noProof/>
                <w:webHidden/>
              </w:rPr>
            </w:r>
            <w:r w:rsidR="0080586B">
              <w:rPr>
                <w:noProof/>
                <w:webHidden/>
              </w:rPr>
              <w:fldChar w:fldCharType="separate"/>
            </w:r>
            <w:r w:rsidR="0080586B">
              <w:rPr>
                <w:noProof/>
                <w:webHidden/>
              </w:rPr>
              <w:t>58</w:t>
            </w:r>
            <w:r w:rsidR="0080586B">
              <w:rPr>
                <w:noProof/>
                <w:webHidden/>
              </w:rPr>
              <w:fldChar w:fldCharType="end"/>
            </w:r>
          </w:hyperlink>
        </w:p>
        <w:p w14:paraId="23831AE3" w14:textId="47883C59" w:rsidR="0080586B" w:rsidRDefault="00000000">
          <w:pPr>
            <w:pStyle w:val="TOC1"/>
            <w:rPr>
              <w:rFonts w:asciiTheme="minorHAnsi" w:eastAsiaTheme="minorEastAsia" w:hAnsiTheme="minorHAnsi"/>
              <w:noProof/>
              <w:sz w:val="22"/>
              <w:lang w:eastAsia="en-GB"/>
            </w:rPr>
          </w:pPr>
          <w:hyperlink w:anchor="_Toc143629858" w:history="1">
            <w:r w:rsidR="0080586B" w:rsidRPr="00EF1BF8">
              <w:rPr>
                <w:rStyle w:val="Hyperlink"/>
                <w:rFonts w:cstheme="minorHAnsi"/>
                <w:noProof/>
              </w:rPr>
              <w:t>Results</w:t>
            </w:r>
            <w:r w:rsidR="0080586B">
              <w:rPr>
                <w:noProof/>
                <w:webHidden/>
              </w:rPr>
              <w:tab/>
            </w:r>
            <w:r w:rsidR="0080586B">
              <w:rPr>
                <w:noProof/>
                <w:webHidden/>
              </w:rPr>
              <w:fldChar w:fldCharType="begin"/>
            </w:r>
            <w:r w:rsidR="0080586B">
              <w:rPr>
                <w:noProof/>
                <w:webHidden/>
              </w:rPr>
              <w:instrText xml:space="preserve"> PAGEREF _Toc143629858 \h </w:instrText>
            </w:r>
            <w:r w:rsidR="0080586B">
              <w:rPr>
                <w:noProof/>
                <w:webHidden/>
              </w:rPr>
            </w:r>
            <w:r w:rsidR="0080586B">
              <w:rPr>
                <w:noProof/>
                <w:webHidden/>
              </w:rPr>
              <w:fldChar w:fldCharType="separate"/>
            </w:r>
            <w:r w:rsidR="0080586B">
              <w:rPr>
                <w:noProof/>
                <w:webHidden/>
              </w:rPr>
              <w:t>59</w:t>
            </w:r>
            <w:r w:rsidR="0080586B">
              <w:rPr>
                <w:noProof/>
                <w:webHidden/>
              </w:rPr>
              <w:fldChar w:fldCharType="end"/>
            </w:r>
          </w:hyperlink>
        </w:p>
        <w:p w14:paraId="77AB4643" w14:textId="7213792C" w:rsidR="0080586B" w:rsidRDefault="00000000">
          <w:pPr>
            <w:pStyle w:val="TOC2"/>
            <w:rPr>
              <w:rFonts w:asciiTheme="minorHAnsi" w:eastAsiaTheme="minorEastAsia" w:hAnsiTheme="minorHAnsi"/>
              <w:noProof/>
              <w:sz w:val="22"/>
              <w:lang w:eastAsia="en-GB"/>
            </w:rPr>
          </w:pPr>
          <w:hyperlink w:anchor="_Toc143629859" w:history="1">
            <w:r w:rsidR="0080586B" w:rsidRPr="00EF1BF8">
              <w:rPr>
                <w:rStyle w:val="Hyperlink"/>
                <w:rFonts w:cstheme="minorHAnsi"/>
                <w:noProof/>
              </w:rPr>
              <w:t>Correlations</w:t>
            </w:r>
            <w:r w:rsidR="0080586B">
              <w:rPr>
                <w:noProof/>
                <w:webHidden/>
              </w:rPr>
              <w:tab/>
            </w:r>
            <w:r w:rsidR="0080586B">
              <w:rPr>
                <w:noProof/>
                <w:webHidden/>
              </w:rPr>
              <w:fldChar w:fldCharType="begin"/>
            </w:r>
            <w:r w:rsidR="0080586B">
              <w:rPr>
                <w:noProof/>
                <w:webHidden/>
              </w:rPr>
              <w:instrText xml:space="preserve"> PAGEREF _Toc143629859 \h </w:instrText>
            </w:r>
            <w:r w:rsidR="0080586B">
              <w:rPr>
                <w:noProof/>
                <w:webHidden/>
              </w:rPr>
            </w:r>
            <w:r w:rsidR="0080586B">
              <w:rPr>
                <w:noProof/>
                <w:webHidden/>
              </w:rPr>
              <w:fldChar w:fldCharType="separate"/>
            </w:r>
            <w:r w:rsidR="0080586B">
              <w:rPr>
                <w:noProof/>
                <w:webHidden/>
              </w:rPr>
              <w:t>59</w:t>
            </w:r>
            <w:r w:rsidR="0080586B">
              <w:rPr>
                <w:noProof/>
                <w:webHidden/>
              </w:rPr>
              <w:fldChar w:fldCharType="end"/>
            </w:r>
          </w:hyperlink>
        </w:p>
        <w:p w14:paraId="00B36357" w14:textId="1B4EA574" w:rsidR="0080586B" w:rsidRDefault="00000000">
          <w:pPr>
            <w:pStyle w:val="TOC2"/>
            <w:rPr>
              <w:rFonts w:asciiTheme="minorHAnsi" w:eastAsiaTheme="minorEastAsia" w:hAnsiTheme="minorHAnsi"/>
              <w:noProof/>
              <w:sz w:val="22"/>
              <w:lang w:eastAsia="en-GB"/>
            </w:rPr>
          </w:pPr>
          <w:hyperlink w:anchor="_Toc143629860" w:history="1">
            <w:r w:rsidR="0080586B" w:rsidRPr="00EF1BF8">
              <w:rPr>
                <w:rStyle w:val="Hyperlink"/>
                <w:rFonts w:cstheme="minorHAnsi"/>
                <w:noProof/>
              </w:rPr>
              <w:t>Regression analyses</w:t>
            </w:r>
            <w:r w:rsidR="0080586B">
              <w:rPr>
                <w:noProof/>
                <w:webHidden/>
              </w:rPr>
              <w:tab/>
            </w:r>
            <w:r w:rsidR="0080586B">
              <w:rPr>
                <w:noProof/>
                <w:webHidden/>
              </w:rPr>
              <w:fldChar w:fldCharType="begin"/>
            </w:r>
            <w:r w:rsidR="0080586B">
              <w:rPr>
                <w:noProof/>
                <w:webHidden/>
              </w:rPr>
              <w:instrText xml:space="preserve"> PAGEREF _Toc143629860 \h </w:instrText>
            </w:r>
            <w:r w:rsidR="0080586B">
              <w:rPr>
                <w:noProof/>
                <w:webHidden/>
              </w:rPr>
            </w:r>
            <w:r w:rsidR="0080586B">
              <w:rPr>
                <w:noProof/>
                <w:webHidden/>
              </w:rPr>
              <w:fldChar w:fldCharType="separate"/>
            </w:r>
            <w:r w:rsidR="0080586B">
              <w:rPr>
                <w:noProof/>
                <w:webHidden/>
              </w:rPr>
              <w:t>63</w:t>
            </w:r>
            <w:r w:rsidR="0080586B">
              <w:rPr>
                <w:noProof/>
                <w:webHidden/>
              </w:rPr>
              <w:fldChar w:fldCharType="end"/>
            </w:r>
          </w:hyperlink>
        </w:p>
        <w:p w14:paraId="7CF6C2C4" w14:textId="3BEEA1AC" w:rsidR="0080586B" w:rsidRDefault="00000000">
          <w:pPr>
            <w:pStyle w:val="TOC1"/>
            <w:rPr>
              <w:rFonts w:asciiTheme="minorHAnsi" w:eastAsiaTheme="minorEastAsia" w:hAnsiTheme="minorHAnsi"/>
              <w:noProof/>
              <w:sz w:val="22"/>
              <w:lang w:eastAsia="en-GB"/>
            </w:rPr>
          </w:pPr>
          <w:hyperlink w:anchor="_Toc143629861" w:history="1">
            <w:r w:rsidR="0080586B" w:rsidRPr="00EF1BF8">
              <w:rPr>
                <w:rStyle w:val="Hyperlink"/>
                <w:rFonts w:cstheme="minorHAnsi"/>
                <w:noProof/>
              </w:rPr>
              <w:t>Discussion</w:t>
            </w:r>
            <w:r w:rsidR="0080586B">
              <w:rPr>
                <w:noProof/>
                <w:webHidden/>
              </w:rPr>
              <w:tab/>
            </w:r>
            <w:r w:rsidR="0080586B">
              <w:rPr>
                <w:noProof/>
                <w:webHidden/>
              </w:rPr>
              <w:fldChar w:fldCharType="begin"/>
            </w:r>
            <w:r w:rsidR="0080586B">
              <w:rPr>
                <w:noProof/>
                <w:webHidden/>
              </w:rPr>
              <w:instrText xml:space="preserve"> PAGEREF _Toc143629861 \h </w:instrText>
            </w:r>
            <w:r w:rsidR="0080586B">
              <w:rPr>
                <w:noProof/>
                <w:webHidden/>
              </w:rPr>
            </w:r>
            <w:r w:rsidR="0080586B">
              <w:rPr>
                <w:noProof/>
                <w:webHidden/>
              </w:rPr>
              <w:fldChar w:fldCharType="separate"/>
            </w:r>
            <w:r w:rsidR="0080586B">
              <w:rPr>
                <w:noProof/>
                <w:webHidden/>
              </w:rPr>
              <w:t>71</w:t>
            </w:r>
            <w:r w:rsidR="0080586B">
              <w:rPr>
                <w:noProof/>
                <w:webHidden/>
              </w:rPr>
              <w:fldChar w:fldCharType="end"/>
            </w:r>
          </w:hyperlink>
        </w:p>
        <w:p w14:paraId="219AC1F5" w14:textId="4BBD62A9" w:rsidR="0080586B" w:rsidRDefault="00000000">
          <w:pPr>
            <w:pStyle w:val="TOC2"/>
            <w:rPr>
              <w:rFonts w:asciiTheme="minorHAnsi" w:eastAsiaTheme="minorEastAsia" w:hAnsiTheme="minorHAnsi"/>
              <w:noProof/>
              <w:sz w:val="22"/>
              <w:lang w:eastAsia="en-GB"/>
            </w:rPr>
          </w:pPr>
          <w:hyperlink w:anchor="_Toc143629862" w:history="1">
            <w:r w:rsidR="0080586B" w:rsidRPr="00EF1BF8">
              <w:rPr>
                <w:rStyle w:val="Hyperlink"/>
                <w:rFonts w:cstheme="minorHAnsi"/>
                <w:noProof/>
              </w:rPr>
              <w:t>Psychological Flexibility as a Predictor for Secondary Traumatic Stress and Burnout</w:t>
            </w:r>
            <w:r w:rsidR="0080586B">
              <w:rPr>
                <w:noProof/>
                <w:webHidden/>
              </w:rPr>
              <w:tab/>
            </w:r>
            <w:r w:rsidR="0080586B">
              <w:rPr>
                <w:noProof/>
                <w:webHidden/>
              </w:rPr>
              <w:fldChar w:fldCharType="begin"/>
            </w:r>
            <w:r w:rsidR="0080586B">
              <w:rPr>
                <w:noProof/>
                <w:webHidden/>
              </w:rPr>
              <w:instrText xml:space="preserve"> PAGEREF _Toc143629862 \h </w:instrText>
            </w:r>
            <w:r w:rsidR="0080586B">
              <w:rPr>
                <w:noProof/>
                <w:webHidden/>
              </w:rPr>
            </w:r>
            <w:r w:rsidR="0080586B">
              <w:rPr>
                <w:noProof/>
                <w:webHidden/>
              </w:rPr>
              <w:fldChar w:fldCharType="separate"/>
            </w:r>
            <w:r w:rsidR="0080586B">
              <w:rPr>
                <w:noProof/>
                <w:webHidden/>
              </w:rPr>
              <w:t>71</w:t>
            </w:r>
            <w:r w:rsidR="0080586B">
              <w:rPr>
                <w:noProof/>
                <w:webHidden/>
              </w:rPr>
              <w:fldChar w:fldCharType="end"/>
            </w:r>
          </w:hyperlink>
        </w:p>
        <w:p w14:paraId="490F9079" w14:textId="27F82F1F" w:rsidR="0080586B" w:rsidRDefault="00000000">
          <w:pPr>
            <w:pStyle w:val="TOC2"/>
            <w:rPr>
              <w:rFonts w:asciiTheme="minorHAnsi" w:eastAsiaTheme="minorEastAsia" w:hAnsiTheme="minorHAnsi"/>
              <w:noProof/>
              <w:sz w:val="22"/>
              <w:lang w:eastAsia="en-GB"/>
            </w:rPr>
          </w:pPr>
          <w:hyperlink w:anchor="_Toc143629863" w:history="1">
            <w:r w:rsidR="0080586B" w:rsidRPr="00EF1BF8">
              <w:rPr>
                <w:rStyle w:val="Hyperlink"/>
                <w:rFonts w:cstheme="minorHAnsi"/>
                <w:noProof/>
              </w:rPr>
              <w:t>Coping as a Predictor for Secondary Traumatic Stress and Burnout</w:t>
            </w:r>
            <w:r w:rsidR="0080586B">
              <w:rPr>
                <w:noProof/>
                <w:webHidden/>
              </w:rPr>
              <w:tab/>
            </w:r>
            <w:r w:rsidR="0080586B">
              <w:rPr>
                <w:noProof/>
                <w:webHidden/>
              </w:rPr>
              <w:fldChar w:fldCharType="begin"/>
            </w:r>
            <w:r w:rsidR="0080586B">
              <w:rPr>
                <w:noProof/>
                <w:webHidden/>
              </w:rPr>
              <w:instrText xml:space="preserve"> PAGEREF _Toc143629863 \h </w:instrText>
            </w:r>
            <w:r w:rsidR="0080586B">
              <w:rPr>
                <w:noProof/>
                <w:webHidden/>
              </w:rPr>
            </w:r>
            <w:r w:rsidR="0080586B">
              <w:rPr>
                <w:noProof/>
                <w:webHidden/>
              </w:rPr>
              <w:fldChar w:fldCharType="separate"/>
            </w:r>
            <w:r w:rsidR="0080586B">
              <w:rPr>
                <w:noProof/>
                <w:webHidden/>
              </w:rPr>
              <w:t>72</w:t>
            </w:r>
            <w:r w:rsidR="0080586B">
              <w:rPr>
                <w:noProof/>
                <w:webHidden/>
              </w:rPr>
              <w:fldChar w:fldCharType="end"/>
            </w:r>
          </w:hyperlink>
        </w:p>
        <w:p w14:paraId="75263BD5" w14:textId="1B51823B" w:rsidR="0080586B" w:rsidRDefault="00000000">
          <w:pPr>
            <w:pStyle w:val="TOC2"/>
            <w:rPr>
              <w:rFonts w:asciiTheme="minorHAnsi" w:eastAsiaTheme="minorEastAsia" w:hAnsiTheme="minorHAnsi"/>
              <w:noProof/>
              <w:sz w:val="22"/>
              <w:lang w:eastAsia="en-GB"/>
            </w:rPr>
          </w:pPr>
          <w:hyperlink w:anchor="_Toc143629864" w:history="1">
            <w:r w:rsidR="0080586B" w:rsidRPr="00EF1BF8">
              <w:rPr>
                <w:rStyle w:val="Hyperlink"/>
                <w:rFonts w:cstheme="minorHAnsi"/>
                <w:noProof/>
              </w:rPr>
              <w:t>Attachment Style as a Predictor for Secondary Traumatic Stress and Burnout</w:t>
            </w:r>
            <w:r w:rsidR="0080586B">
              <w:rPr>
                <w:noProof/>
                <w:webHidden/>
              </w:rPr>
              <w:tab/>
            </w:r>
            <w:r w:rsidR="0080586B">
              <w:rPr>
                <w:noProof/>
                <w:webHidden/>
              </w:rPr>
              <w:fldChar w:fldCharType="begin"/>
            </w:r>
            <w:r w:rsidR="0080586B">
              <w:rPr>
                <w:noProof/>
                <w:webHidden/>
              </w:rPr>
              <w:instrText xml:space="preserve"> PAGEREF _Toc143629864 \h </w:instrText>
            </w:r>
            <w:r w:rsidR="0080586B">
              <w:rPr>
                <w:noProof/>
                <w:webHidden/>
              </w:rPr>
            </w:r>
            <w:r w:rsidR="0080586B">
              <w:rPr>
                <w:noProof/>
                <w:webHidden/>
              </w:rPr>
              <w:fldChar w:fldCharType="separate"/>
            </w:r>
            <w:r w:rsidR="0080586B">
              <w:rPr>
                <w:noProof/>
                <w:webHidden/>
              </w:rPr>
              <w:t>73</w:t>
            </w:r>
            <w:r w:rsidR="0080586B">
              <w:rPr>
                <w:noProof/>
                <w:webHidden/>
              </w:rPr>
              <w:fldChar w:fldCharType="end"/>
            </w:r>
          </w:hyperlink>
        </w:p>
        <w:p w14:paraId="56D25E54" w14:textId="44D74364" w:rsidR="0080586B" w:rsidRDefault="00000000">
          <w:pPr>
            <w:pStyle w:val="TOC2"/>
            <w:rPr>
              <w:rFonts w:asciiTheme="minorHAnsi" w:eastAsiaTheme="minorEastAsia" w:hAnsiTheme="minorHAnsi"/>
              <w:noProof/>
              <w:sz w:val="22"/>
              <w:lang w:eastAsia="en-GB"/>
            </w:rPr>
          </w:pPr>
          <w:hyperlink w:anchor="_Toc143629865" w:history="1">
            <w:r w:rsidR="0080586B" w:rsidRPr="00EF1BF8">
              <w:rPr>
                <w:rStyle w:val="Hyperlink"/>
                <w:rFonts w:cstheme="minorHAnsi"/>
                <w:noProof/>
              </w:rPr>
              <w:t>Length of Service and FHCP’s Sex as Predictors for Secondary Traumatic Stress and Burnout</w:t>
            </w:r>
            <w:r w:rsidR="0080586B">
              <w:rPr>
                <w:noProof/>
                <w:webHidden/>
              </w:rPr>
              <w:tab/>
            </w:r>
            <w:r w:rsidR="0080586B">
              <w:rPr>
                <w:noProof/>
                <w:webHidden/>
              </w:rPr>
              <w:fldChar w:fldCharType="begin"/>
            </w:r>
            <w:r w:rsidR="0080586B">
              <w:rPr>
                <w:noProof/>
                <w:webHidden/>
              </w:rPr>
              <w:instrText xml:space="preserve"> PAGEREF _Toc143629865 \h </w:instrText>
            </w:r>
            <w:r w:rsidR="0080586B">
              <w:rPr>
                <w:noProof/>
                <w:webHidden/>
              </w:rPr>
            </w:r>
            <w:r w:rsidR="0080586B">
              <w:rPr>
                <w:noProof/>
                <w:webHidden/>
              </w:rPr>
              <w:fldChar w:fldCharType="separate"/>
            </w:r>
            <w:r w:rsidR="0080586B">
              <w:rPr>
                <w:noProof/>
                <w:webHidden/>
              </w:rPr>
              <w:t>73</w:t>
            </w:r>
            <w:r w:rsidR="0080586B">
              <w:rPr>
                <w:noProof/>
                <w:webHidden/>
              </w:rPr>
              <w:fldChar w:fldCharType="end"/>
            </w:r>
          </w:hyperlink>
        </w:p>
        <w:p w14:paraId="5F799168" w14:textId="1EB3F5B3" w:rsidR="0080586B" w:rsidRDefault="00000000">
          <w:pPr>
            <w:pStyle w:val="TOC2"/>
            <w:rPr>
              <w:rFonts w:asciiTheme="minorHAnsi" w:eastAsiaTheme="minorEastAsia" w:hAnsiTheme="minorHAnsi"/>
              <w:noProof/>
              <w:sz w:val="22"/>
              <w:lang w:eastAsia="en-GB"/>
            </w:rPr>
          </w:pPr>
          <w:hyperlink w:anchor="_Toc143629866" w:history="1">
            <w:r w:rsidR="0080586B" w:rsidRPr="00EF1BF8">
              <w:rPr>
                <w:rStyle w:val="Hyperlink"/>
                <w:rFonts w:cstheme="minorHAnsi"/>
                <w:noProof/>
              </w:rPr>
              <w:t>Strengths and Limitations</w:t>
            </w:r>
            <w:r w:rsidR="0080586B">
              <w:rPr>
                <w:noProof/>
                <w:webHidden/>
              </w:rPr>
              <w:tab/>
            </w:r>
            <w:r w:rsidR="0080586B">
              <w:rPr>
                <w:noProof/>
                <w:webHidden/>
              </w:rPr>
              <w:fldChar w:fldCharType="begin"/>
            </w:r>
            <w:r w:rsidR="0080586B">
              <w:rPr>
                <w:noProof/>
                <w:webHidden/>
              </w:rPr>
              <w:instrText xml:space="preserve"> PAGEREF _Toc143629866 \h </w:instrText>
            </w:r>
            <w:r w:rsidR="0080586B">
              <w:rPr>
                <w:noProof/>
                <w:webHidden/>
              </w:rPr>
            </w:r>
            <w:r w:rsidR="0080586B">
              <w:rPr>
                <w:noProof/>
                <w:webHidden/>
              </w:rPr>
              <w:fldChar w:fldCharType="separate"/>
            </w:r>
            <w:r w:rsidR="0080586B">
              <w:rPr>
                <w:noProof/>
                <w:webHidden/>
              </w:rPr>
              <w:t>74</w:t>
            </w:r>
            <w:r w:rsidR="0080586B">
              <w:rPr>
                <w:noProof/>
                <w:webHidden/>
              </w:rPr>
              <w:fldChar w:fldCharType="end"/>
            </w:r>
          </w:hyperlink>
        </w:p>
        <w:p w14:paraId="55CC3B44" w14:textId="22D5592E" w:rsidR="0080586B" w:rsidRDefault="00000000">
          <w:pPr>
            <w:pStyle w:val="TOC2"/>
            <w:rPr>
              <w:rFonts w:asciiTheme="minorHAnsi" w:eastAsiaTheme="minorEastAsia" w:hAnsiTheme="minorHAnsi"/>
              <w:noProof/>
              <w:sz w:val="22"/>
              <w:lang w:eastAsia="en-GB"/>
            </w:rPr>
          </w:pPr>
          <w:hyperlink w:anchor="_Toc143629867" w:history="1">
            <w:r w:rsidR="0080586B" w:rsidRPr="00EF1BF8">
              <w:rPr>
                <w:rStyle w:val="Hyperlink"/>
                <w:rFonts w:cstheme="minorHAnsi"/>
                <w:noProof/>
              </w:rPr>
              <w:t>Clinical Implications and Recommendations</w:t>
            </w:r>
            <w:r w:rsidR="0080586B">
              <w:rPr>
                <w:noProof/>
                <w:webHidden/>
              </w:rPr>
              <w:tab/>
            </w:r>
            <w:r w:rsidR="0080586B">
              <w:rPr>
                <w:noProof/>
                <w:webHidden/>
              </w:rPr>
              <w:fldChar w:fldCharType="begin"/>
            </w:r>
            <w:r w:rsidR="0080586B">
              <w:rPr>
                <w:noProof/>
                <w:webHidden/>
              </w:rPr>
              <w:instrText xml:space="preserve"> PAGEREF _Toc143629867 \h </w:instrText>
            </w:r>
            <w:r w:rsidR="0080586B">
              <w:rPr>
                <w:noProof/>
                <w:webHidden/>
              </w:rPr>
            </w:r>
            <w:r w:rsidR="0080586B">
              <w:rPr>
                <w:noProof/>
                <w:webHidden/>
              </w:rPr>
              <w:fldChar w:fldCharType="separate"/>
            </w:r>
            <w:r w:rsidR="0080586B">
              <w:rPr>
                <w:noProof/>
                <w:webHidden/>
              </w:rPr>
              <w:t>75</w:t>
            </w:r>
            <w:r w:rsidR="0080586B">
              <w:rPr>
                <w:noProof/>
                <w:webHidden/>
              </w:rPr>
              <w:fldChar w:fldCharType="end"/>
            </w:r>
          </w:hyperlink>
        </w:p>
        <w:p w14:paraId="170A7C8B" w14:textId="2E099D11" w:rsidR="0080586B" w:rsidRDefault="00000000">
          <w:pPr>
            <w:pStyle w:val="TOC2"/>
            <w:rPr>
              <w:rFonts w:asciiTheme="minorHAnsi" w:eastAsiaTheme="minorEastAsia" w:hAnsiTheme="minorHAnsi"/>
              <w:noProof/>
              <w:sz w:val="22"/>
              <w:lang w:eastAsia="en-GB"/>
            </w:rPr>
          </w:pPr>
          <w:hyperlink w:anchor="_Toc143629868" w:history="1">
            <w:r w:rsidR="0080586B" w:rsidRPr="00EF1BF8">
              <w:rPr>
                <w:rStyle w:val="Hyperlink"/>
                <w:rFonts w:cstheme="minorHAnsi"/>
                <w:noProof/>
              </w:rPr>
              <w:t>Future Research</w:t>
            </w:r>
            <w:r w:rsidR="0080586B">
              <w:rPr>
                <w:noProof/>
                <w:webHidden/>
              </w:rPr>
              <w:tab/>
            </w:r>
            <w:r w:rsidR="0080586B">
              <w:rPr>
                <w:noProof/>
                <w:webHidden/>
              </w:rPr>
              <w:fldChar w:fldCharType="begin"/>
            </w:r>
            <w:r w:rsidR="0080586B">
              <w:rPr>
                <w:noProof/>
                <w:webHidden/>
              </w:rPr>
              <w:instrText xml:space="preserve"> PAGEREF _Toc143629868 \h </w:instrText>
            </w:r>
            <w:r w:rsidR="0080586B">
              <w:rPr>
                <w:noProof/>
                <w:webHidden/>
              </w:rPr>
            </w:r>
            <w:r w:rsidR="0080586B">
              <w:rPr>
                <w:noProof/>
                <w:webHidden/>
              </w:rPr>
              <w:fldChar w:fldCharType="separate"/>
            </w:r>
            <w:r w:rsidR="0080586B">
              <w:rPr>
                <w:noProof/>
                <w:webHidden/>
              </w:rPr>
              <w:t>76</w:t>
            </w:r>
            <w:r w:rsidR="0080586B">
              <w:rPr>
                <w:noProof/>
                <w:webHidden/>
              </w:rPr>
              <w:fldChar w:fldCharType="end"/>
            </w:r>
          </w:hyperlink>
        </w:p>
        <w:p w14:paraId="08589600" w14:textId="4F80581E" w:rsidR="0080586B" w:rsidRDefault="00000000">
          <w:pPr>
            <w:pStyle w:val="TOC2"/>
            <w:rPr>
              <w:rFonts w:asciiTheme="minorHAnsi" w:eastAsiaTheme="minorEastAsia" w:hAnsiTheme="minorHAnsi"/>
              <w:noProof/>
              <w:sz w:val="22"/>
              <w:lang w:eastAsia="en-GB"/>
            </w:rPr>
          </w:pPr>
          <w:hyperlink w:anchor="_Toc143629869" w:history="1">
            <w:r w:rsidR="0080586B" w:rsidRPr="00EF1BF8">
              <w:rPr>
                <w:rStyle w:val="Hyperlink"/>
                <w:rFonts w:cstheme="minorHAnsi"/>
                <w:noProof/>
              </w:rPr>
              <w:t>Conclusion</w:t>
            </w:r>
            <w:r w:rsidR="0080586B">
              <w:rPr>
                <w:noProof/>
                <w:webHidden/>
              </w:rPr>
              <w:tab/>
            </w:r>
            <w:r w:rsidR="0080586B">
              <w:rPr>
                <w:noProof/>
                <w:webHidden/>
              </w:rPr>
              <w:fldChar w:fldCharType="begin"/>
            </w:r>
            <w:r w:rsidR="0080586B">
              <w:rPr>
                <w:noProof/>
                <w:webHidden/>
              </w:rPr>
              <w:instrText xml:space="preserve"> PAGEREF _Toc143629869 \h </w:instrText>
            </w:r>
            <w:r w:rsidR="0080586B">
              <w:rPr>
                <w:noProof/>
                <w:webHidden/>
              </w:rPr>
            </w:r>
            <w:r w:rsidR="0080586B">
              <w:rPr>
                <w:noProof/>
                <w:webHidden/>
              </w:rPr>
              <w:fldChar w:fldCharType="separate"/>
            </w:r>
            <w:r w:rsidR="0080586B">
              <w:rPr>
                <w:noProof/>
                <w:webHidden/>
              </w:rPr>
              <w:t>76</w:t>
            </w:r>
            <w:r w:rsidR="0080586B">
              <w:rPr>
                <w:noProof/>
                <w:webHidden/>
              </w:rPr>
              <w:fldChar w:fldCharType="end"/>
            </w:r>
          </w:hyperlink>
        </w:p>
        <w:p w14:paraId="497F25A3" w14:textId="590EEB40" w:rsidR="0080586B" w:rsidRDefault="00000000">
          <w:pPr>
            <w:pStyle w:val="TOC1"/>
            <w:rPr>
              <w:rFonts w:asciiTheme="minorHAnsi" w:eastAsiaTheme="minorEastAsia" w:hAnsiTheme="minorHAnsi"/>
              <w:noProof/>
              <w:sz w:val="22"/>
              <w:lang w:eastAsia="en-GB"/>
            </w:rPr>
          </w:pPr>
          <w:hyperlink w:anchor="_Toc143629870" w:history="1">
            <w:r w:rsidR="0080586B" w:rsidRPr="00EF1BF8">
              <w:rPr>
                <w:rStyle w:val="Hyperlink"/>
                <w:noProof/>
              </w:rPr>
              <w:t>References</w:t>
            </w:r>
            <w:r w:rsidR="0080586B">
              <w:rPr>
                <w:noProof/>
                <w:webHidden/>
              </w:rPr>
              <w:tab/>
            </w:r>
            <w:r w:rsidR="0080586B">
              <w:rPr>
                <w:noProof/>
                <w:webHidden/>
              </w:rPr>
              <w:fldChar w:fldCharType="begin"/>
            </w:r>
            <w:r w:rsidR="0080586B">
              <w:rPr>
                <w:noProof/>
                <w:webHidden/>
              </w:rPr>
              <w:instrText xml:space="preserve"> PAGEREF _Toc143629870 \h </w:instrText>
            </w:r>
            <w:r w:rsidR="0080586B">
              <w:rPr>
                <w:noProof/>
                <w:webHidden/>
              </w:rPr>
            </w:r>
            <w:r w:rsidR="0080586B">
              <w:rPr>
                <w:noProof/>
                <w:webHidden/>
              </w:rPr>
              <w:fldChar w:fldCharType="separate"/>
            </w:r>
            <w:r w:rsidR="0080586B">
              <w:rPr>
                <w:noProof/>
                <w:webHidden/>
              </w:rPr>
              <w:t>77</w:t>
            </w:r>
            <w:r w:rsidR="0080586B">
              <w:rPr>
                <w:noProof/>
                <w:webHidden/>
              </w:rPr>
              <w:fldChar w:fldCharType="end"/>
            </w:r>
          </w:hyperlink>
        </w:p>
        <w:p w14:paraId="2DD3BB6D" w14:textId="14D88FE2" w:rsidR="0080586B" w:rsidRDefault="00000000">
          <w:pPr>
            <w:pStyle w:val="TOC1"/>
            <w:rPr>
              <w:rFonts w:asciiTheme="minorHAnsi" w:eastAsiaTheme="minorEastAsia" w:hAnsiTheme="minorHAnsi"/>
              <w:noProof/>
              <w:sz w:val="22"/>
              <w:lang w:eastAsia="en-GB"/>
            </w:rPr>
          </w:pPr>
          <w:hyperlink w:anchor="_Toc143629871" w:history="1">
            <w:r w:rsidR="0080586B" w:rsidRPr="00EF1BF8">
              <w:rPr>
                <w:rStyle w:val="Hyperlink"/>
                <w:rFonts w:cstheme="minorHAnsi"/>
                <w:noProof/>
              </w:rPr>
              <w:t xml:space="preserve">Appendix A- </w:t>
            </w:r>
            <w:r w:rsidR="0080586B" w:rsidRPr="00EF1BF8">
              <w:rPr>
                <w:rStyle w:val="Hyperlink"/>
                <w:noProof/>
              </w:rPr>
              <w:t>Ethical Approval from Staffordshire University</w:t>
            </w:r>
            <w:r w:rsidR="0080586B">
              <w:rPr>
                <w:noProof/>
                <w:webHidden/>
              </w:rPr>
              <w:tab/>
            </w:r>
            <w:r w:rsidR="0080586B">
              <w:rPr>
                <w:noProof/>
                <w:webHidden/>
              </w:rPr>
              <w:fldChar w:fldCharType="begin"/>
            </w:r>
            <w:r w:rsidR="0080586B">
              <w:rPr>
                <w:noProof/>
                <w:webHidden/>
              </w:rPr>
              <w:instrText xml:space="preserve"> PAGEREF _Toc143629871 \h </w:instrText>
            </w:r>
            <w:r w:rsidR="0080586B">
              <w:rPr>
                <w:noProof/>
                <w:webHidden/>
              </w:rPr>
            </w:r>
            <w:r w:rsidR="0080586B">
              <w:rPr>
                <w:noProof/>
                <w:webHidden/>
              </w:rPr>
              <w:fldChar w:fldCharType="separate"/>
            </w:r>
            <w:r w:rsidR="0080586B">
              <w:rPr>
                <w:noProof/>
                <w:webHidden/>
              </w:rPr>
              <w:t>82</w:t>
            </w:r>
            <w:r w:rsidR="0080586B">
              <w:rPr>
                <w:noProof/>
                <w:webHidden/>
              </w:rPr>
              <w:fldChar w:fldCharType="end"/>
            </w:r>
          </w:hyperlink>
        </w:p>
        <w:p w14:paraId="2ECA1CF1" w14:textId="11004863" w:rsidR="0080586B" w:rsidRDefault="00000000">
          <w:pPr>
            <w:pStyle w:val="TOC1"/>
            <w:rPr>
              <w:rFonts w:asciiTheme="minorHAnsi" w:eastAsiaTheme="minorEastAsia" w:hAnsiTheme="minorHAnsi"/>
              <w:noProof/>
              <w:sz w:val="22"/>
              <w:lang w:eastAsia="en-GB"/>
            </w:rPr>
          </w:pPr>
          <w:hyperlink w:anchor="_Toc143629872" w:history="1">
            <w:r w:rsidR="0080586B" w:rsidRPr="00EF1BF8">
              <w:rPr>
                <w:rStyle w:val="Hyperlink"/>
                <w:rFonts w:cstheme="minorHAnsi"/>
                <w:noProof/>
              </w:rPr>
              <w:t xml:space="preserve">Appendix B - </w:t>
            </w:r>
            <w:r w:rsidR="0080586B" w:rsidRPr="00EF1BF8">
              <w:rPr>
                <w:rStyle w:val="Hyperlink"/>
                <w:noProof/>
              </w:rPr>
              <w:t>Ethical Approval from NHS Ethics</w:t>
            </w:r>
            <w:r w:rsidR="0080586B">
              <w:rPr>
                <w:noProof/>
                <w:webHidden/>
              </w:rPr>
              <w:tab/>
            </w:r>
            <w:r w:rsidR="0080586B">
              <w:rPr>
                <w:noProof/>
                <w:webHidden/>
              </w:rPr>
              <w:fldChar w:fldCharType="begin"/>
            </w:r>
            <w:r w:rsidR="0080586B">
              <w:rPr>
                <w:noProof/>
                <w:webHidden/>
              </w:rPr>
              <w:instrText xml:space="preserve"> PAGEREF _Toc143629872 \h </w:instrText>
            </w:r>
            <w:r w:rsidR="0080586B">
              <w:rPr>
                <w:noProof/>
                <w:webHidden/>
              </w:rPr>
            </w:r>
            <w:r w:rsidR="0080586B">
              <w:rPr>
                <w:noProof/>
                <w:webHidden/>
              </w:rPr>
              <w:fldChar w:fldCharType="separate"/>
            </w:r>
            <w:r w:rsidR="0080586B">
              <w:rPr>
                <w:noProof/>
                <w:webHidden/>
              </w:rPr>
              <w:t>84</w:t>
            </w:r>
            <w:r w:rsidR="0080586B">
              <w:rPr>
                <w:noProof/>
                <w:webHidden/>
              </w:rPr>
              <w:fldChar w:fldCharType="end"/>
            </w:r>
          </w:hyperlink>
        </w:p>
        <w:p w14:paraId="1AC502F3" w14:textId="54564A9A" w:rsidR="0080586B" w:rsidRDefault="00000000">
          <w:pPr>
            <w:pStyle w:val="TOC1"/>
            <w:rPr>
              <w:rFonts w:asciiTheme="minorHAnsi" w:eastAsiaTheme="minorEastAsia" w:hAnsiTheme="minorHAnsi"/>
              <w:noProof/>
              <w:sz w:val="22"/>
              <w:lang w:eastAsia="en-GB"/>
            </w:rPr>
          </w:pPr>
          <w:hyperlink w:anchor="_Toc143629873" w:history="1">
            <w:r w:rsidR="0080586B" w:rsidRPr="00EF1BF8">
              <w:rPr>
                <w:rStyle w:val="Hyperlink"/>
                <w:rFonts w:cstheme="minorHAnsi"/>
                <w:noProof/>
              </w:rPr>
              <w:t xml:space="preserve">Appendix C- </w:t>
            </w:r>
            <w:r w:rsidR="0080586B" w:rsidRPr="00EF1BF8">
              <w:rPr>
                <w:rStyle w:val="Hyperlink"/>
                <w:noProof/>
              </w:rPr>
              <w:t>Research Advertisement</w:t>
            </w:r>
            <w:r w:rsidR="0080586B">
              <w:rPr>
                <w:noProof/>
                <w:webHidden/>
              </w:rPr>
              <w:tab/>
            </w:r>
            <w:r w:rsidR="0080586B">
              <w:rPr>
                <w:noProof/>
                <w:webHidden/>
              </w:rPr>
              <w:fldChar w:fldCharType="begin"/>
            </w:r>
            <w:r w:rsidR="0080586B">
              <w:rPr>
                <w:noProof/>
                <w:webHidden/>
              </w:rPr>
              <w:instrText xml:space="preserve"> PAGEREF _Toc143629873 \h </w:instrText>
            </w:r>
            <w:r w:rsidR="0080586B">
              <w:rPr>
                <w:noProof/>
                <w:webHidden/>
              </w:rPr>
            </w:r>
            <w:r w:rsidR="0080586B">
              <w:rPr>
                <w:noProof/>
                <w:webHidden/>
              </w:rPr>
              <w:fldChar w:fldCharType="separate"/>
            </w:r>
            <w:r w:rsidR="0080586B">
              <w:rPr>
                <w:noProof/>
                <w:webHidden/>
              </w:rPr>
              <w:t>86</w:t>
            </w:r>
            <w:r w:rsidR="0080586B">
              <w:rPr>
                <w:noProof/>
                <w:webHidden/>
              </w:rPr>
              <w:fldChar w:fldCharType="end"/>
            </w:r>
          </w:hyperlink>
        </w:p>
        <w:p w14:paraId="130EDD00" w14:textId="0CE75B34" w:rsidR="0080586B" w:rsidRDefault="00000000">
          <w:pPr>
            <w:pStyle w:val="TOC1"/>
            <w:rPr>
              <w:rFonts w:asciiTheme="minorHAnsi" w:eastAsiaTheme="minorEastAsia" w:hAnsiTheme="minorHAnsi"/>
              <w:noProof/>
              <w:sz w:val="22"/>
              <w:lang w:eastAsia="en-GB"/>
            </w:rPr>
          </w:pPr>
          <w:hyperlink w:anchor="_Toc143629874" w:history="1">
            <w:r w:rsidR="0080586B" w:rsidRPr="00EF1BF8">
              <w:rPr>
                <w:rStyle w:val="Hyperlink"/>
                <w:rFonts w:cstheme="minorHAnsi"/>
                <w:noProof/>
              </w:rPr>
              <w:t xml:space="preserve">Appendix D- </w:t>
            </w:r>
            <w:r w:rsidR="0080586B" w:rsidRPr="00EF1BF8">
              <w:rPr>
                <w:rStyle w:val="Hyperlink"/>
                <w:noProof/>
              </w:rPr>
              <w:t>Research Advertisement Email</w:t>
            </w:r>
            <w:r w:rsidR="0080586B">
              <w:rPr>
                <w:noProof/>
                <w:webHidden/>
              </w:rPr>
              <w:tab/>
            </w:r>
            <w:r w:rsidR="0080586B">
              <w:rPr>
                <w:noProof/>
                <w:webHidden/>
              </w:rPr>
              <w:fldChar w:fldCharType="begin"/>
            </w:r>
            <w:r w:rsidR="0080586B">
              <w:rPr>
                <w:noProof/>
                <w:webHidden/>
              </w:rPr>
              <w:instrText xml:space="preserve"> PAGEREF _Toc143629874 \h </w:instrText>
            </w:r>
            <w:r w:rsidR="0080586B">
              <w:rPr>
                <w:noProof/>
                <w:webHidden/>
              </w:rPr>
            </w:r>
            <w:r w:rsidR="0080586B">
              <w:rPr>
                <w:noProof/>
                <w:webHidden/>
              </w:rPr>
              <w:fldChar w:fldCharType="separate"/>
            </w:r>
            <w:r w:rsidR="0080586B">
              <w:rPr>
                <w:noProof/>
                <w:webHidden/>
              </w:rPr>
              <w:t>87</w:t>
            </w:r>
            <w:r w:rsidR="0080586B">
              <w:rPr>
                <w:noProof/>
                <w:webHidden/>
              </w:rPr>
              <w:fldChar w:fldCharType="end"/>
            </w:r>
          </w:hyperlink>
        </w:p>
        <w:p w14:paraId="3C410FBC" w14:textId="2CCFAE97" w:rsidR="0080586B" w:rsidRDefault="00000000">
          <w:pPr>
            <w:pStyle w:val="TOC1"/>
            <w:rPr>
              <w:rFonts w:asciiTheme="minorHAnsi" w:eastAsiaTheme="minorEastAsia" w:hAnsiTheme="minorHAnsi"/>
              <w:noProof/>
              <w:sz w:val="22"/>
              <w:lang w:eastAsia="en-GB"/>
            </w:rPr>
          </w:pPr>
          <w:hyperlink w:anchor="_Toc143629875" w:history="1">
            <w:r w:rsidR="0080586B" w:rsidRPr="00EF1BF8">
              <w:rPr>
                <w:rStyle w:val="Hyperlink"/>
                <w:rFonts w:cstheme="minorHAnsi"/>
                <w:noProof/>
                <w:lang w:val="fr-FR"/>
              </w:rPr>
              <w:t xml:space="preserve">Appendix E- </w:t>
            </w:r>
            <w:r w:rsidR="0080586B" w:rsidRPr="00EF1BF8">
              <w:rPr>
                <w:rStyle w:val="Hyperlink"/>
                <w:noProof/>
                <w:lang w:val="fr-FR"/>
              </w:rPr>
              <w:t>Participant Information Sheet</w:t>
            </w:r>
            <w:r w:rsidR="0080586B">
              <w:rPr>
                <w:noProof/>
                <w:webHidden/>
              </w:rPr>
              <w:tab/>
            </w:r>
            <w:r w:rsidR="0080586B">
              <w:rPr>
                <w:noProof/>
                <w:webHidden/>
              </w:rPr>
              <w:fldChar w:fldCharType="begin"/>
            </w:r>
            <w:r w:rsidR="0080586B">
              <w:rPr>
                <w:noProof/>
                <w:webHidden/>
              </w:rPr>
              <w:instrText xml:space="preserve"> PAGEREF _Toc143629875 \h </w:instrText>
            </w:r>
            <w:r w:rsidR="0080586B">
              <w:rPr>
                <w:noProof/>
                <w:webHidden/>
              </w:rPr>
            </w:r>
            <w:r w:rsidR="0080586B">
              <w:rPr>
                <w:noProof/>
                <w:webHidden/>
              </w:rPr>
              <w:fldChar w:fldCharType="separate"/>
            </w:r>
            <w:r w:rsidR="0080586B">
              <w:rPr>
                <w:noProof/>
                <w:webHidden/>
              </w:rPr>
              <w:t>89</w:t>
            </w:r>
            <w:r w:rsidR="0080586B">
              <w:rPr>
                <w:noProof/>
                <w:webHidden/>
              </w:rPr>
              <w:fldChar w:fldCharType="end"/>
            </w:r>
          </w:hyperlink>
        </w:p>
        <w:p w14:paraId="270564C2" w14:textId="023CE84F" w:rsidR="0080586B" w:rsidRDefault="00000000">
          <w:pPr>
            <w:pStyle w:val="TOC1"/>
            <w:rPr>
              <w:rFonts w:asciiTheme="minorHAnsi" w:eastAsiaTheme="minorEastAsia" w:hAnsiTheme="minorHAnsi"/>
              <w:noProof/>
              <w:sz w:val="22"/>
              <w:lang w:eastAsia="en-GB"/>
            </w:rPr>
          </w:pPr>
          <w:hyperlink w:anchor="_Toc143629876" w:history="1">
            <w:r w:rsidR="0080586B" w:rsidRPr="00EF1BF8">
              <w:rPr>
                <w:rStyle w:val="Hyperlink"/>
                <w:noProof/>
                <w:lang w:val="fr-FR"/>
              </w:rPr>
              <w:t>Appendix F- Participant Consent Form</w:t>
            </w:r>
            <w:r w:rsidR="0080586B">
              <w:rPr>
                <w:noProof/>
                <w:webHidden/>
              </w:rPr>
              <w:tab/>
            </w:r>
            <w:r w:rsidR="0080586B">
              <w:rPr>
                <w:noProof/>
                <w:webHidden/>
              </w:rPr>
              <w:fldChar w:fldCharType="begin"/>
            </w:r>
            <w:r w:rsidR="0080586B">
              <w:rPr>
                <w:noProof/>
                <w:webHidden/>
              </w:rPr>
              <w:instrText xml:space="preserve"> PAGEREF _Toc143629876 \h </w:instrText>
            </w:r>
            <w:r w:rsidR="0080586B">
              <w:rPr>
                <w:noProof/>
                <w:webHidden/>
              </w:rPr>
            </w:r>
            <w:r w:rsidR="0080586B">
              <w:rPr>
                <w:noProof/>
                <w:webHidden/>
              </w:rPr>
              <w:fldChar w:fldCharType="separate"/>
            </w:r>
            <w:r w:rsidR="0080586B">
              <w:rPr>
                <w:noProof/>
                <w:webHidden/>
              </w:rPr>
              <w:t>94</w:t>
            </w:r>
            <w:r w:rsidR="0080586B">
              <w:rPr>
                <w:noProof/>
                <w:webHidden/>
              </w:rPr>
              <w:fldChar w:fldCharType="end"/>
            </w:r>
          </w:hyperlink>
        </w:p>
        <w:p w14:paraId="14F72891" w14:textId="6C38F8E1" w:rsidR="0080586B" w:rsidRDefault="00000000">
          <w:pPr>
            <w:pStyle w:val="TOC1"/>
            <w:rPr>
              <w:rFonts w:asciiTheme="minorHAnsi" w:eastAsiaTheme="minorEastAsia" w:hAnsiTheme="minorHAnsi"/>
              <w:noProof/>
              <w:sz w:val="22"/>
              <w:lang w:eastAsia="en-GB"/>
            </w:rPr>
          </w:pPr>
          <w:hyperlink w:anchor="_Toc143629877" w:history="1">
            <w:r w:rsidR="0080586B" w:rsidRPr="00EF1BF8">
              <w:rPr>
                <w:rStyle w:val="Hyperlink"/>
                <w:rFonts w:cstheme="minorHAnsi"/>
                <w:noProof/>
              </w:rPr>
              <w:t xml:space="preserve">Appendix G- </w:t>
            </w:r>
            <w:r w:rsidR="0080586B" w:rsidRPr="00EF1BF8">
              <w:rPr>
                <w:rStyle w:val="Hyperlink"/>
                <w:noProof/>
              </w:rPr>
              <w:t>Demographic Questionnaire</w:t>
            </w:r>
            <w:r w:rsidR="0080586B">
              <w:rPr>
                <w:noProof/>
                <w:webHidden/>
              </w:rPr>
              <w:tab/>
            </w:r>
            <w:r w:rsidR="0080586B">
              <w:rPr>
                <w:noProof/>
                <w:webHidden/>
              </w:rPr>
              <w:fldChar w:fldCharType="begin"/>
            </w:r>
            <w:r w:rsidR="0080586B">
              <w:rPr>
                <w:noProof/>
                <w:webHidden/>
              </w:rPr>
              <w:instrText xml:space="preserve"> PAGEREF _Toc143629877 \h </w:instrText>
            </w:r>
            <w:r w:rsidR="0080586B">
              <w:rPr>
                <w:noProof/>
                <w:webHidden/>
              </w:rPr>
            </w:r>
            <w:r w:rsidR="0080586B">
              <w:rPr>
                <w:noProof/>
                <w:webHidden/>
              </w:rPr>
              <w:fldChar w:fldCharType="separate"/>
            </w:r>
            <w:r w:rsidR="0080586B">
              <w:rPr>
                <w:noProof/>
                <w:webHidden/>
              </w:rPr>
              <w:t>95</w:t>
            </w:r>
            <w:r w:rsidR="0080586B">
              <w:rPr>
                <w:noProof/>
                <w:webHidden/>
              </w:rPr>
              <w:fldChar w:fldCharType="end"/>
            </w:r>
          </w:hyperlink>
        </w:p>
        <w:p w14:paraId="68DBFE17" w14:textId="3A28F8D1" w:rsidR="0080586B" w:rsidRDefault="00000000">
          <w:pPr>
            <w:pStyle w:val="TOC1"/>
            <w:rPr>
              <w:rFonts w:asciiTheme="minorHAnsi" w:eastAsiaTheme="minorEastAsia" w:hAnsiTheme="minorHAnsi"/>
              <w:noProof/>
              <w:sz w:val="22"/>
              <w:lang w:eastAsia="en-GB"/>
            </w:rPr>
          </w:pPr>
          <w:hyperlink w:anchor="_Toc143629878" w:history="1">
            <w:r w:rsidR="0080586B" w:rsidRPr="00EF1BF8">
              <w:rPr>
                <w:rStyle w:val="Hyperlink"/>
                <w:noProof/>
              </w:rPr>
              <w:t>Appendix</w:t>
            </w:r>
            <w:r w:rsidR="0080586B" w:rsidRPr="00EF1BF8">
              <w:rPr>
                <w:rStyle w:val="Hyperlink"/>
                <w:rFonts w:eastAsia="Calibri"/>
                <w:noProof/>
              </w:rPr>
              <w:t xml:space="preserve"> H- Measures</w:t>
            </w:r>
            <w:r w:rsidR="0080586B">
              <w:rPr>
                <w:noProof/>
                <w:webHidden/>
              </w:rPr>
              <w:tab/>
            </w:r>
            <w:r w:rsidR="0080586B">
              <w:rPr>
                <w:noProof/>
                <w:webHidden/>
              </w:rPr>
              <w:fldChar w:fldCharType="begin"/>
            </w:r>
            <w:r w:rsidR="0080586B">
              <w:rPr>
                <w:noProof/>
                <w:webHidden/>
              </w:rPr>
              <w:instrText xml:space="preserve"> PAGEREF _Toc143629878 \h </w:instrText>
            </w:r>
            <w:r w:rsidR="0080586B">
              <w:rPr>
                <w:noProof/>
                <w:webHidden/>
              </w:rPr>
            </w:r>
            <w:r w:rsidR="0080586B">
              <w:rPr>
                <w:noProof/>
                <w:webHidden/>
              </w:rPr>
              <w:fldChar w:fldCharType="separate"/>
            </w:r>
            <w:r w:rsidR="0080586B">
              <w:rPr>
                <w:noProof/>
                <w:webHidden/>
              </w:rPr>
              <w:t>96</w:t>
            </w:r>
            <w:r w:rsidR="0080586B">
              <w:rPr>
                <w:noProof/>
                <w:webHidden/>
              </w:rPr>
              <w:fldChar w:fldCharType="end"/>
            </w:r>
          </w:hyperlink>
        </w:p>
        <w:p w14:paraId="5AAFBA21" w14:textId="2058E730" w:rsidR="0080586B" w:rsidRDefault="00000000">
          <w:pPr>
            <w:pStyle w:val="TOC1"/>
            <w:rPr>
              <w:rFonts w:asciiTheme="minorHAnsi" w:eastAsiaTheme="minorEastAsia" w:hAnsiTheme="minorHAnsi"/>
              <w:noProof/>
              <w:sz w:val="22"/>
              <w:lang w:eastAsia="en-GB"/>
            </w:rPr>
          </w:pPr>
          <w:hyperlink w:anchor="_Toc143629879" w:history="1">
            <w:r w:rsidR="0080586B" w:rsidRPr="00EF1BF8">
              <w:rPr>
                <w:rStyle w:val="Hyperlink"/>
                <w:noProof/>
              </w:rPr>
              <w:t xml:space="preserve">Appendix I- </w:t>
            </w:r>
            <w:r w:rsidR="0080586B" w:rsidRPr="00EF1BF8">
              <w:rPr>
                <w:rStyle w:val="Hyperlink"/>
                <w:rFonts w:cstheme="minorHAnsi"/>
                <w:bCs/>
                <w:noProof/>
              </w:rPr>
              <w:t>SPSS Analysis Output – Imputed Dataset</w:t>
            </w:r>
            <w:r w:rsidR="0080586B">
              <w:rPr>
                <w:noProof/>
                <w:webHidden/>
              </w:rPr>
              <w:tab/>
            </w:r>
            <w:r w:rsidR="0080586B">
              <w:rPr>
                <w:noProof/>
                <w:webHidden/>
              </w:rPr>
              <w:fldChar w:fldCharType="begin"/>
            </w:r>
            <w:r w:rsidR="0080586B">
              <w:rPr>
                <w:noProof/>
                <w:webHidden/>
              </w:rPr>
              <w:instrText xml:space="preserve"> PAGEREF _Toc143629879 \h </w:instrText>
            </w:r>
            <w:r w:rsidR="0080586B">
              <w:rPr>
                <w:noProof/>
                <w:webHidden/>
              </w:rPr>
            </w:r>
            <w:r w:rsidR="0080586B">
              <w:rPr>
                <w:noProof/>
                <w:webHidden/>
              </w:rPr>
              <w:fldChar w:fldCharType="separate"/>
            </w:r>
            <w:r w:rsidR="0080586B">
              <w:rPr>
                <w:noProof/>
                <w:webHidden/>
              </w:rPr>
              <w:t>101</w:t>
            </w:r>
            <w:r w:rsidR="0080586B">
              <w:rPr>
                <w:noProof/>
                <w:webHidden/>
              </w:rPr>
              <w:fldChar w:fldCharType="end"/>
            </w:r>
          </w:hyperlink>
        </w:p>
        <w:p w14:paraId="228474E8" w14:textId="1A772007" w:rsidR="0080586B" w:rsidRDefault="00000000">
          <w:pPr>
            <w:pStyle w:val="TOC1"/>
            <w:rPr>
              <w:rFonts w:asciiTheme="minorHAnsi" w:eastAsiaTheme="minorEastAsia" w:hAnsiTheme="minorHAnsi"/>
              <w:noProof/>
              <w:sz w:val="22"/>
              <w:lang w:eastAsia="en-GB"/>
            </w:rPr>
          </w:pPr>
          <w:hyperlink w:anchor="_Toc143629880" w:history="1">
            <w:r w:rsidR="0080586B" w:rsidRPr="00EF1BF8">
              <w:rPr>
                <w:rStyle w:val="Hyperlink"/>
                <w:rFonts w:cstheme="minorHAnsi"/>
                <w:noProof/>
              </w:rPr>
              <w:t xml:space="preserve">Appendix J- </w:t>
            </w:r>
            <w:r w:rsidR="0080586B" w:rsidRPr="00EF1BF8">
              <w:rPr>
                <w:rStyle w:val="Hyperlink"/>
                <w:noProof/>
              </w:rPr>
              <w:t>SPSS Analysis Output – Original Dataset</w:t>
            </w:r>
            <w:r w:rsidR="0080586B">
              <w:rPr>
                <w:noProof/>
                <w:webHidden/>
              </w:rPr>
              <w:tab/>
            </w:r>
            <w:r w:rsidR="0080586B">
              <w:rPr>
                <w:noProof/>
                <w:webHidden/>
              </w:rPr>
              <w:fldChar w:fldCharType="begin"/>
            </w:r>
            <w:r w:rsidR="0080586B">
              <w:rPr>
                <w:noProof/>
                <w:webHidden/>
              </w:rPr>
              <w:instrText xml:space="preserve"> PAGEREF _Toc143629880 \h </w:instrText>
            </w:r>
            <w:r w:rsidR="0080586B">
              <w:rPr>
                <w:noProof/>
                <w:webHidden/>
              </w:rPr>
            </w:r>
            <w:r w:rsidR="0080586B">
              <w:rPr>
                <w:noProof/>
                <w:webHidden/>
              </w:rPr>
              <w:fldChar w:fldCharType="separate"/>
            </w:r>
            <w:r w:rsidR="0080586B">
              <w:rPr>
                <w:noProof/>
                <w:webHidden/>
              </w:rPr>
              <w:t>134</w:t>
            </w:r>
            <w:r w:rsidR="0080586B">
              <w:rPr>
                <w:noProof/>
                <w:webHidden/>
              </w:rPr>
              <w:fldChar w:fldCharType="end"/>
            </w:r>
          </w:hyperlink>
        </w:p>
        <w:p w14:paraId="4E85B7DB" w14:textId="140F44DB" w:rsidR="0080586B" w:rsidRDefault="00000000">
          <w:pPr>
            <w:pStyle w:val="TOC1"/>
            <w:rPr>
              <w:rFonts w:asciiTheme="minorHAnsi" w:eastAsiaTheme="minorEastAsia" w:hAnsiTheme="minorHAnsi"/>
              <w:noProof/>
              <w:sz w:val="22"/>
              <w:lang w:eastAsia="en-GB"/>
            </w:rPr>
          </w:pPr>
          <w:hyperlink w:anchor="_Toc143629881" w:history="1">
            <w:r w:rsidR="0080586B" w:rsidRPr="00EF1BF8">
              <w:rPr>
                <w:rStyle w:val="Hyperlink"/>
                <w:rFonts w:cstheme="minorHAnsi"/>
                <w:noProof/>
              </w:rPr>
              <w:t>Paper 3: Executive Summary</w:t>
            </w:r>
            <w:r w:rsidR="0080586B">
              <w:rPr>
                <w:noProof/>
                <w:webHidden/>
              </w:rPr>
              <w:tab/>
            </w:r>
            <w:r w:rsidR="0080586B">
              <w:rPr>
                <w:noProof/>
                <w:webHidden/>
              </w:rPr>
              <w:fldChar w:fldCharType="begin"/>
            </w:r>
            <w:r w:rsidR="0080586B">
              <w:rPr>
                <w:noProof/>
                <w:webHidden/>
              </w:rPr>
              <w:instrText xml:space="preserve"> PAGEREF _Toc143629881 \h </w:instrText>
            </w:r>
            <w:r w:rsidR="0080586B">
              <w:rPr>
                <w:noProof/>
                <w:webHidden/>
              </w:rPr>
            </w:r>
            <w:r w:rsidR="0080586B">
              <w:rPr>
                <w:noProof/>
                <w:webHidden/>
              </w:rPr>
              <w:fldChar w:fldCharType="separate"/>
            </w:r>
            <w:r w:rsidR="0080586B">
              <w:rPr>
                <w:noProof/>
                <w:webHidden/>
              </w:rPr>
              <w:t>146</w:t>
            </w:r>
            <w:r w:rsidR="0080586B">
              <w:rPr>
                <w:noProof/>
                <w:webHidden/>
              </w:rPr>
              <w:fldChar w:fldCharType="end"/>
            </w:r>
          </w:hyperlink>
        </w:p>
        <w:p w14:paraId="7AEB22A6" w14:textId="425E6227" w:rsidR="0080586B" w:rsidRDefault="00000000">
          <w:pPr>
            <w:pStyle w:val="TOC1"/>
            <w:rPr>
              <w:rFonts w:asciiTheme="minorHAnsi" w:eastAsiaTheme="minorEastAsia" w:hAnsiTheme="minorHAnsi"/>
              <w:noProof/>
              <w:sz w:val="22"/>
              <w:lang w:eastAsia="en-GB"/>
            </w:rPr>
          </w:pPr>
          <w:hyperlink w:anchor="_Toc143629882" w:history="1">
            <w:r w:rsidR="0080586B" w:rsidRPr="00EF1BF8">
              <w:rPr>
                <w:rStyle w:val="Hyperlink"/>
                <w:rFonts w:cstheme="minorHAnsi"/>
                <w:noProof/>
              </w:rPr>
              <w:t>Psychological Flexibility, Coping and Attachment Style as Predictors of Secondary Traumatic Stress and Burnout in Forensic Inpatient Staff: An Executive Summary</w:t>
            </w:r>
            <w:r w:rsidR="0080586B">
              <w:rPr>
                <w:noProof/>
                <w:webHidden/>
              </w:rPr>
              <w:tab/>
            </w:r>
            <w:r w:rsidR="0080586B">
              <w:rPr>
                <w:noProof/>
                <w:webHidden/>
              </w:rPr>
              <w:fldChar w:fldCharType="begin"/>
            </w:r>
            <w:r w:rsidR="0080586B">
              <w:rPr>
                <w:noProof/>
                <w:webHidden/>
              </w:rPr>
              <w:instrText xml:space="preserve"> PAGEREF _Toc143629882 \h </w:instrText>
            </w:r>
            <w:r w:rsidR="0080586B">
              <w:rPr>
                <w:noProof/>
                <w:webHidden/>
              </w:rPr>
            </w:r>
            <w:r w:rsidR="0080586B">
              <w:rPr>
                <w:noProof/>
                <w:webHidden/>
              </w:rPr>
              <w:fldChar w:fldCharType="separate"/>
            </w:r>
            <w:r w:rsidR="0080586B">
              <w:rPr>
                <w:noProof/>
                <w:webHidden/>
              </w:rPr>
              <w:t>146</w:t>
            </w:r>
            <w:r w:rsidR="0080586B">
              <w:rPr>
                <w:noProof/>
                <w:webHidden/>
              </w:rPr>
              <w:fldChar w:fldCharType="end"/>
            </w:r>
          </w:hyperlink>
        </w:p>
        <w:p w14:paraId="299D2F32" w14:textId="36236B25" w:rsidR="0080586B" w:rsidRDefault="00000000">
          <w:pPr>
            <w:pStyle w:val="TOC1"/>
            <w:rPr>
              <w:rFonts w:asciiTheme="minorHAnsi" w:eastAsiaTheme="minorEastAsia" w:hAnsiTheme="minorHAnsi"/>
              <w:noProof/>
              <w:sz w:val="22"/>
              <w:lang w:eastAsia="en-GB"/>
            </w:rPr>
          </w:pPr>
          <w:hyperlink w:anchor="_Toc143629883" w:history="1">
            <w:r w:rsidR="0080586B" w:rsidRPr="00EF1BF8">
              <w:rPr>
                <w:rStyle w:val="Hyperlink"/>
                <w:rFonts w:cstheme="minorHAnsi"/>
                <w:noProof/>
              </w:rPr>
              <w:t>What do we know?</w:t>
            </w:r>
            <w:r w:rsidR="0080586B">
              <w:rPr>
                <w:noProof/>
                <w:webHidden/>
              </w:rPr>
              <w:tab/>
            </w:r>
            <w:r w:rsidR="0080586B">
              <w:rPr>
                <w:noProof/>
                <w:webHidden/>
              </w:rPr>
              <w:fldChar w:fldCharType="begin"/>
            </w:r>
            <w:r w:rsidR="0080586B">
              <w:rPr>
                <w:noProof/>
                <w:webHidden/>
              </w:rPr>
              <w:instrText xml:space="preserve"> PAGEREF _Toc143629883 \h </w:instrText>
            </w:r>
            <w:r w:rsidR="0080586B">
              <w:rPr>
                <w:noProof/>
                <w:webHidden/>
              </w:rPr>
            </w:r>
            <w:r w:rsidR="0080586B">
              <w:rPr>
                <w:noProof/>
                <w:webHidden/>
              </w:rPr>
              <w:fldChar w:fldCharType="separate"/>
            </w:r>
            <w:r w:rsidR="0080586B">
              <w:rPr>
                <w:noProof/>
                <w:webHidden/>
              </w:rPr>
              <w:t>148</w:t>
            </w:r>
            <w:r w:rsidR="0080586B">
              <w:rPr>
                <w:noProof/>
                <w:webHidden/>
              </w:rPr>
              <w:fldChar w:fldCharType="end"/>
            </w:r>
          </w:hyperlink>
        </w:p>
        <w:p w14:paraId="0E28526E" w14:textId="509D18EE" w:rsidR="0080586B" w:rsidRDefault="00000000">
          <w:pPr>
            <w:pStyle w:val="TOC2"/>
            <w:rPr>
              <w:rFonts w:asciiTheme="minorHAnsi" w:eastAsiaTheme="minorEastAsia" w:hAnsiTheme="minorHAnsi"/>
              <w:noProof/>
              <w:sz w:val="22"/>
              <w:lang w:eastAsia="en-GB"/>
            </w:rPr>
          </w:pPr>
          <w:hyperlink w:anchor="_Toc143629884" w:history="1">
            <w:r w:rsidR="0080586B" w:rsidRPr="00EF1BF8">
              <w:rPr>
                <w:rStyle w:val="Hyperlink"/>
                <w:noProof/>
              </w:rPr>
              <w:t>Secondary traumatic stress</w:t>
            </w:r>
            <w:r w:rsidR="0080586B">
              <w:rPr>
                <w:noProof/>
                <w:webHidden/>
              </w:rPr>
              <w:tab/>
            </w:r>
            <w:r w:rsidR="0080586B">
              <w:rPr>
                <w:noProof/>
                <w:webHidden/>
              </w:rPr>
              <w:fldChar w:fldCharType="begin"/>
            </w:r>
            <w:r w:rsidR="0080586B">
              <w:rPr>
                <w:noProof/>
                <w:webHidden/>
              </w:rPr>
              <w:instrText xml:space="preserve"> PAGEREF _Toc143629884 \h </w:instrText>
            </w:r>
            <w:r w:rsidR="0080586B">
              <w:rPr>
                <w:noProof/>
                <w:webHidden/>
              </w:rPr>
            </w:r>
            <w:r w:rsidR="0080586B">
              <w:rPr>
                <w:noProof/>
                <w:webHidden/>
              </w:rPr>
              <w:fldChar w:fldCharType="separate"/>
            </w:r>
            <w:r w:rsidR="0080586B">
              <w:rPr>
                <w:noProof/>
                <w:webHidden/>
              </w:rPr>
              <w:t>148</w:t>
            </w:r>
            <w:r w:rsidR="0080586B">
              <w:rPr>
                <w:noProof/>
                <w:webHidden/>
              </w:rPr>
              <w:fldChar w:fldCharType="end"/>
            </w:r>
          </w:hyperlink>
        </w:p>
        <w:p w14:paraId="3BEF0174" w14:textId="10ACE6C5" w:rsidR="0080586B" w:rsidRDefault="00000000">
          <w:pPr>
            <w:pStyle w:val="TOC2"/>
            <w:rPr>
              <w:rFonts w:asciiTheme="minorHAnsi" w:eastAsiaTheme="minorEastAsia" w:hAnsiTheme="minorHAnsi"/>
              <w:noProof/>
              <w:sz w:val="22"/>
              <w:lang w:eastAsia="en-GB"/>
            </w:rPr>
          </w:pPr>
          <w:hyperlink w:anchor="_Toc143629885" w:history="1">
            <w:r w:rsidR="0080586B" w:rsidRPr="00EF1BF8">
              <w:rPr>
                <w:rStyle w:val="Hyperlink"/>
                <w:rFonts w:cstheme="minorHAnsi"/>
                <w:noProof/>
              </w:rPr>
              <w:t>Burnout</w:t>
            </w:r>
            <w:r w:rsidR="0080586B">
              <w:rPr>
                <w:noProof/>
                <w:webHidden/>
              </w:rPr>
              <w:tab/>
            </w:r>
            <w:r w:rsidR="0080586B">
              <w:rPr>
                <w:noProof/>
                <w:webHidden/>
              </w:rPr>
              <w:fldChar w:fldCharType="begin"/>
            </w:r>
            <w:r w:rsidR="0080586B">
              <w:rPr>
                <w:noProof/>
                <w:webHidden/>
              </w:rPr>
              <w:instrText xml:space="preserve"> PAGEREF _Toc143629885 \h </w:instrText>
            </w:r>
            <w:r w:rsidR="0080586B">
              <w:rPr>
                <w:noProof/>
                <w:webHidden/>
              </w:rPr>
            </w:r>
            <w:r w:rsidR="0080586B">
              <w:rPr>
                <w:noProof/>
                <w:webHidden/>
              </w:rPr>
              <w:fldChar w:fldCharType="separate"/>
            </w:r>
            <w:r w:rsidR="0080586B">
              <w:rPr>
                <w:noProof/>
                <w:webHidden/>
              </w:rPr>
              <w:t>148</w:t>
            </w:r>
            <w:r w:rsidR="0080586B">
              <w:rPr>
                <w:noProof/>
                <w:webHidden/>
              </w:rPr>
              <w:fldChar w:fldCharType="end"/>
            </w:r>
          </w:hyperlink>
        </w:p>
        <w:p w14:paraId="5B17A185" w14:textId="1F0778FF" w:rsidR="0080586B" w:rsidRDefault="00000000">
          <w:pPr>
            <w:pStyle w:val="TOC1"/>
            <w:rPr>
              <w:rFonts w:asciiTheme="minorHAnsi" w:eastAsiaTheme="minorEastAsia" w:hAnsiTheme="minorHAnsi"/>
              <w:noProof/>
              <w:sz w:val="22"/>
              <w:lang w:eastAsia="en-GB"/>
            </w:rPr>
          </w:pPr>
          <w:hyperlink w:anchor="_Toc143629886" w:history="1">
            <w:r w:rsidR="0080586B" w:rsidRPr="00EF1BF8">
              <w:rPr>
                <w:rStyle w:val="Hyperlink"/>
                <w:rFonts w:cstheme="minorHAnsi"/>
                <w:noProof/>
              </w:rPr>
              <w:t>What did we do?</w:t>
            </w:r>
            <w:r w:rsidR="0080586B">
              <w:rPr>
                <w:noProof/>
                <w:webHidden/>
              </w:rPr>
              <w:tab/>
            </w:r>
            <w:r w:rsidR="0080586B">
              <w:rPr>
                <w:noProof/>
                <w:webHidden/>
              </w:rPr>
              <w:fldChar w:fldCharType="begin"/>
            </w:r>
            <w:r w:rsidR="0080586B">
              <w:rPr>
                <w:noProof/>
                <w:webHidden/>
              </w:rPr>
              <w:instrText xml:space="preserve"> PAGEREF _Toc143629886 \h </w:instrText>
            </w:r>
            <w:r w:rsidR="0080586B">
              <w:rPr>
                <w:noProof/>
                <w:webHidden/>
              </w:rPr>
            </w:r>
            <w:r w:rsidR="0080586B">
              <w:rPr>
                <w:noProof/>
                <w:webHidden/>
              </w:rPr>
              <w:fldChar w:fldCharType="separate"/>
            </w:r>
            <w:r w:rsidR="0080586B">
              <w:rPr>
                <w:noProof/>
                <w:webHidden/>
              </w:rPr>
              <w:t>150</w:t>
            </w:r>
            <w:r w:rsidR="0080586B">
              <w:rPr>
                <w:noProof/>
                <w:webHidden/>
              </w:rPr>
              <w:fldChar w:fldCharType="end"/>
            </w:r>
          </w:hyperlink>
        </w:p>
        <w:p w14:paraId="349C581D" w14:textId="2136CD46" w:rsidR="0080586B" w:rsidRDefault="00000000">
          <w:pPr>
            <w:pStyle w:val="TOC2"/>
            <w:rPr>
              <w:rFonts w:asciiTheme="minorHAnsi" w:eastAsiaTheme="minorEastAsia" w:hAnsiTheme="minorHAnsi"/>
              <w:noProof/>
              <w:sz w:val="22"/>
              <w:lang w:eastAsia="en-GB"/>
            </w:rPr>
          </w:pPr>
          <w:hyperlink w:anchor="_Toc143629887" w:history="1">
            <w:r w:rsidR="0080586B" w:rsidRPr="00EF1BF8">
              <w:rPr>
                <w:rStyle w:val="Hyperlink"/>
                <w:rFonts w:cstheme="minorHAnsi"/>
                <w:noProof/>
              </w:rPr>
              <w:t>Who could take part?</w:t>
            </w:r>
            <w:r w:rsidR="0080586B">
              <w:rPr>
                <w:noProof/>
                <w:webHidden/>
              </w:rPr>
              <w:tab/>
            </w:r>
            <w:r w:rsidR="0080586B">
              <w:rPr>
                <w:noProof/>
                <w:webHidden/>
              </w:rPr>
              <w:fldChar w:fldCharType="begin"/>
            </w:r>
            <w:r w:rsidR="0080586B">
              <w:rPr>
                <w:noProof/>
                <w:webHidden/>
              </w:rPr>
              <w:instrText xml:space="preserve"> PAGEREF _Toc143629887 \h </w:instrText>
            </w:r>
            <w:r w:rsidR="0080586B">
              <w:rPr>
                <w:noProof/>
                <w:webHidden/>
              </w:rPr>
            </w:r>
            <w:r w:rsidR="0080586B">
              <w:rPr>
                <w:noProof/>
                <w:webHidden/>
              </w:rPr>
              <w:fldChar w:fldCharType="separate"/>
            </w:r>
            <w:r w:rsidR="0080586B">
              <w:rPr>
                <w:noProof/>
                <w:webHidden/>
              </w:rPr>
              <w:t>150</w:t>
            </w:r>
            <w:r w:rsidR="0080586B">
              <w:rPr>
                <w:noProof/>
                <w:webHidden/>
              </w:rPr>
              <w:fldChar w:fldCharType="end"/>
            </w:r>
          </w:hyperlink>
        </w:p>
        <w:p w14:paraId="6CED207B" w14:textId="6A062B62" w:rsidR="0080586B" w:rsidRDefault="00000000">
          <w:pPr>
            <w:pStyle w:val="TOC2"/>
            <w:rPr>
              <w:rFonts w:asciiTheme="minorHAnsi" w:eastAsiaTheme="minorEastAsia" w:hAnsiTheme="minorHAnsi"/>
              <w:noProof/>
              <w:sz w:val="22"/>
              <w:lang w:eastAsia="en-GB"/>
            </w:rPr>
          </w:pPr>
          <w:hyperlink w:anchor="_Toc143629888" w:history="1">
            <w:r w:rsidR="0080586B" w:rsidRPr="00EF1BF8">
              <w:rPr>
                <w:rStyle w:val="Hyperlink"/>
                <w:rFonts w:cstheme="minorHAnsi"/>
                <w:noProof/>
              </w:rPr>
              <w:t>How were participants recruited?</w:t>
            </w:r>
            <w:r w:rsidR="0080586B">
              <w:rPr>
                <w:noProof/>
                <w:webHidden/>
              </w:rPr>
              <w:tab/>
            </w:r>
            <w:r w:rsidR="0080586B">
              <w:rPr>
                <w:noProof/>
                <w:webHidden/>
              </w:rPr>
              <w:fldChar w:fldCharType="begin"/>
            </w:r>
            <w:r w:rsidR="0080586B">
              <w:rPr>
                <w:noProof/>
                <w:webHidden/>
              </w:rPr>
              <w:instrText xml:space="preserve"> PAGEREF _Toc143629888 \h </w:instrText>
            </w:r>
            <w:r w:rsidR="0080586B">
              <w:rPr>
                <w:noProof/>
                <w:webHidden/>
              </w:rPr>
            </w:r>
            <w:r w:rsidR="0080586B">
              <w:rPr>
                <w:noProof/>
                <w:webHidden/>
              </w:rPr>
              <w:fldChar w:fldCharType="separate"/>
            </w:r>
            <w:r w:rsidR="0080586B">
              <w:rPr>
                <w:noProof/>
                <w:webHidden/>
              </w:rPr>
              <w:t>150</w:t>
            </w:r>
            <w:r w:rsidR="0080586B">
              <w:rPr>
                <w:noProof/>
                <w:webHidden/>
              </w:rPr>
              <w:fldChar w:fldCharType="end"/>
            </w:r>
          </w:hyperlink>
        </w:p>
        <w:p w14:paraId="6004079E" w14:textId="1ECB97AE" w:rsidR="0080586B" w:rsidRDefault="00000000">
          <w:pPr>
            <w:pStyle w:val="TOC2"/>
            <w:rPr>
              <w:rFonts w:asciiTheme="minorHAnsi" w:eastAsiaTheme="minorEastAsia" w:hAnsiTheme="minorHAnsi"/>
              <w:noProof/>
              <w:sz w:val="22"/>
              <w:lang w:eastAsia="en-GB"/>
            </w:rPr>
          </w:pPr>
          <w:hyperlink w:anchor="_Toc143629889" w:history="1">
            <w:r w:rsidR="0080586B" w:rsidRPr="00EF1BF8">
              <w:rPr>
                <w:rStyle w:val="Hyperlink"/>
                <w:rFonts w:cstheme="minorHAnsi"/>
                <w:noProof/>
              </w:rPr>
              <w:t>What did taking part involve?</w:t>
            </w:r>
            <w:r w:rsidR="0080586B">
              <w:rPr>
                <w:noProof/>
                <w:webHidden/>
              </w:rPr>
              <w:tab/>
            </w:r>
            <w:r w:rsidR="0080586B">
              <w:rPr>
                <w:noProof/>
                <w:webHidden/>
              </w:rPr>
              <w:fldChar w:fldCharType="begin"/>
            </w:r>
            <w:r w:rsidR="0080586B">
              <w:rPr>
                <w:noProof/>
                <w:webHidden/>
              </w:rPr>
              <w:instrText xml:space="preserve"> PAGEREF _Toc143629889 \h </w:instrText>
            </w:r>
            <w:r w:rsidR="0080586B">
              <w:rPr>
                <w:noProof/>
                <w:webHidden/>
              </w:rPr>
            </w:r>
            <w:r w:rsidR="0080586B">
              <w:rPr>
                <w:noProof/>
                <w:webHidden/>
              </w:rPr>
              <w:fldChar w:fldCharType="separate"/>
            </w:r>
            <w:r w:rsidR="0080586B">
              <w:rPr>
                <w:noProof/>
                <w:webHidden/>
              </w:rPr>
              <w:t>150</w:t>
            </w:r>
            <w:r w:rsidR="0080586B">
              <w:rPr>
                <w:noProof/>
                <w:webHidden/>
              </w:rPr>
              <w:fldChar w:fldCharType="end"/>
            </w:r>
          </w:hyperlink>
        </w:p>
        <w:p w14:paraId="15A518D6" w14:textId="20CE4DCF" w:rsidR="0080586B" w:rsidRDefault="00000000">
          <w:pPr>
            <w:pStyle w:val="TOC2"/>
            <w:rPr>
              <w:rFonts w:asciiTheme="minorHAnsi" w:eastAsiaTheme="minorEastAsia" w:hAnsiTheme="minorHAnsi"/>
              <w:noProof/>
              <w:sz w:val="22"/>
              <w:lang w:eastAsia="en-GB"/>
            </w:rPr>
          </w:pPr>
          <w:hyperlink w:anchor="_Toc143629890" w:history="1">
            <w:r w:rsidR="0080586B" w:rsidRPr="00EF1BF8">
              <w:rPr>
                <w:rStyle w:val="Hyperlink"/>
                <w:rFonts w:cstheme="minorHAnsi"/>
                <w:noProof/>
              </w:rPr>
              <w:t>Who took part?</w:t>
            </w:r>
            <w:r w:rsidR="0080586B">
              <w:rPr>
                <w:noProof/>
                <w:webHidden/>
              </w:rPr>
              <w:tab/>
            </w:r>
            <w:r w:rsidR="0080586B">
              <w:rPr>
                <w:noProof/>
                <w:webHidden/>
              </w:rPr>
              <w:fldChar w:fldCharType="begin"/>
            </w:r>
            <w:r w:rsidR="0080586B">
              <w:rPr>
                <w:noProof/>
                <w:webHidden/>
              </w:rPr>
              <w:instrText xml:space="preserve"> PAGEREF _Toc143629890 \h </w:instrText>
            </w:r>
            <w:r w:rsidR="0080586B">
              <w:rPr>
                <w:noProof/>
                <w:webHidden/>
              </w:rPr>
            </w:r>
            <w:r w:rsidR="0080586B">
              <w:rPr>
                <w:noProof/>
                <w:webHidden/>
              </w:rPr>
              <w:fldChar w:fldCharType="separate"/>
            </w:r>
            <w:r w:rsidR="0080586B">
              <w:rPr>
                <w:noProof/>
                <w:webHidden/>
              </w:rPr>
              <w:t>151</w:t>
            </w:r>
            <w:r w:rsidR="0080586B">
              <w:rPr>
                <w:noProof/>
                <w:webHidden/>
              </w:rPr>
              <w:fldChar w:fldCharType="end"/>
            </w:r>
          </w:hyperlink>
        </w:p>
        <w:p w14:paraId="79B67473" w14:textId="7E4F0E68" w:rsidR="0080586B" w:rsidRDefault="00000000">
          <w:pPr>
            <w:pStyle w:val="TOC2"/>
            <w:rPr>
              <w:rFonts w:asciiTheme="minorHAnsi" w:eastAsiaTheme="minorEastAsia" w:hAnsiTheme="minorHAnsi"/>
              <w:noProof/>
              <w:sz w:val="22"/>
              <w:lang w:eastAsia="en-GB"/>
            </w:rPr>
          </w:pPr>
          <w:hyperlink w:anchor="_Toc143629891" w:history="1">
            <w:r w:rsidR="0080586B" w:rsidRPr="00EF1BF8">
              <w:rPr>
                <w:rStyle w:val="Hyperlink"/>
                <w:rFonts w:cstheme="minorHAnsi"/>
                <w:noProof/>
              </w:rPr>
              <w:t>How was the data analysed?</w:t>
            </w:r>
            <w:r w:rsidR="0080586B">
              <w:rPr>
                <w:noProof/>
                <w:webHidden/>
              </w:rPr>
              <w:tab/>
            </w:r>
            <w:r w:rsidR="0080586B">
              <w:rPr>
                <w:noProof/>
                <w:webHidden/>
              </w:rPr>
              <w:fldChar w:fldCharType="begin"/>
            </w:r>
            <w:r w:rsidR="0080586B">
              <w:rPr>
                <w:noProof/>
                <w:webHidden/>
              </w:rPr>
              <w:instrText xml:space="preserve"> PAGEREF _Toc143629891 \h </w:instrText>
            </w:r>
            <w:r w:rsidR="0080586B">
              <w:rPr>
                <w:noProof/>
                <w:webHidden/>
              </w:rPr>
            </w:r>
            <w:r w:rsidR="0080586B">
              <w:rPr>
                <w:noProof/>
                <w:webHidden/>
              </w:rPr>
              <w:fldChar w:fldCharType="separate"/>
            </w:r>
            <w:r w:rsidR="0080586B">
              <w:rPr>
                <w:noProof/>
                <w:webHidden/>
              </w:rPr>
              <w:t>152</w:t>
            </w:r>
            <w:r w:rsidR="0080586B">
              <w:rPr>
                <w:noProof/>
                <w:webHidden/>
              </w:rPr>
              <w:fldChar w:fldCharType="end"/>
            </w:r>
          </w:hyperlink>
        </w:p>
        <w:p w14:paraId="679E4E25" w14:textId="58FBC461" w:rsidR="0080586B" w:rsidRDefault="00000000">
          <w:pPr>
            <w:pStyle w:val="TOC1"/>
            <w:rPr>
              <w:rFonts w:asciiTheme="minorHAnsi" w:eastAsiaTheme="minorEastAsia" w:hAnsiTheme="minorHAnsi"/>
              <w:noProof/>
              <w:sz w:val="22"/>
              <w:lang w:eastAsia="en-GB"/>
            </w:rPr>
          </w:pPr>
          <w:hyperlink w:anchor="_Toc143629892" w:history="1">
            <w:r w:rsidR="0080586B" w:rsidRPr="00EF1BF8">
              <w:rPr>
                <w:rStyle w:val="Hyperlink"/>
                <w:noProof/>
              </w:rPr>
              <w:t>Key findings</w:t>
            </w:r>
            <w:r w:rsidR="0080586B">
              <w:rPr>
                <w:noProof/>
                <w:webHidden/>
              </w:rPr>
              <w:tab/>
            </w:r>
            <w:r w:rsidR="0080586B">
              <w:rPr>
                <w:noProof/>
                <w:webHidden/>
              </w:rPr>
              <w:fldChar w:fldCharType="begin"/>
            </w:r>
            <w:r w:rsidR="0080586B">
              <w:rPr>
                <w:noProof/>
                <w:webHidden/>
              </w:rPr>
              <w:instrText xml:space="preserve"> PAGEREF _Toc143629892 \h </w:instrText>
            </w:r>
            <w:r w:rsidR="0080586B">
              <w:rPr>
                <w:noProof/>
                <w:webHidden/>
              </w:rPr>
            </w:r>
            <w:r w:rsidR="0080586B">
              <w:rPr>
                <w:noProof/>
                <w:webHidden/>
              </w:rPr>
              <w:fldChar w:fldCharType="separate"/>
            </w:r>
            <w:r w:rsidR="0080586B">
              <w:rPr>
                <w:noProof/>
                <w:webHidden/>
              </w:rPr>
              <w:t>152</w:t>
            </w:r>
            <w:r w:rsidR="0080586B">
              <w:rPr>
                <w:noProof/>
                <w:webHidden/>
              </w:rPr>
              <w:fldChar w:fldCharType="end"/>
            </w:r>
          </w:hyperlink>
        </w:p>
        <w:p w14:paraId="3F28D0B6" w14:textId="6F82549A" w:rsidR="0080586B" w:rsidRDefault="00000000">
          <w:pPr>
            <w:pStyle w:val="TOC2"/>
            <w:rPr>
              <w:rFonts w:asciiTheme="minorHAnsi" w:eastAsiaTheme="minorEastAsia" w:hAnsiTheme="minorHAnsi"/>
              <w:noProof/>
              <w:sz w:val="22"/>
              <w:lang w:eastAsia="en-GB"/>
            </w:rPr>
          </w:pPr>
          <w:hyperlink w:anchor="_Toc143629893" w:history="1">
            <w:r w:rsidR="0080586B" w:rsidRPr="00EF1BF8">
              <w:rPr>
                <w:rStyle w:val="Hyperlink"/>
                <w:rFonts w:cstheme="minorHAnsi"/>
                <w:noProof/>
              </w:rPr>
              <w:t>Prevalence</w:t>
            </w:r>
            <w:r w:rsidR="0080586B">
              <w:rPr>
                <w:noProof/>
                <w:webHidden/>
              </w:rPr>
              <w:tab/>
            </w:r>
            <w:r w:rsidR="0080586B">
              <w:rPr>
                <w:noProof/>
                <w:webHidden/>
              </w:rPr>
              <w:fldChar w:fldCharType="begin"/>
            </w:r>
            <w:r w:rsidR="0080586B">
              <w:rPr>
                <w:noProof/>
                <w:webHidden/>
              </w:rPr>
              <w:instrText xml:space="preserve"> PAGEREF _Toc143629893 \h </w:instrText>
            </w:r>
            <w:r w:rsidR="0080586B">
              <w:rPr>
                <w:noProof/>
                <w:webHidden/>
              </w:rPr>
            </w:r>
            <w:r w:rsidR="0080586B">
              <w:rPr>
                <w:noProof/>
                <w:webHidden/>
              </w:rPr>
              <w:fldChar w:fldCharType="separate"/>
            </w:r>
            <w:r w:rsidR="0080586B">
              <w:rPr>
                <w:noProof/>
                <w:webHidden/>
              </w:rPr>
              <w:t>152</w:t>
            </w:r>
            <w:r w:rsidR="0080586B">
              <w:rPr>
                <w:noProof/>
                <w:webHidden/>
              </w:rPr>
              <w:fldChar w:fldCharType="end"/>
            </w:r>
          </w:hyperlink>
        </w:p>
        <w:p w14:paraId="1BDBA5D8" w14:textId="058113EA" w:rsidR="0080586B" w:rsidRDefault="00000000">
          <w:pPr>
            <w:pStyle w:val="TOC1"/>
            <w:rPr>
              <w:rFonts w:asciiTheme="minorHAnsi" w:eastAsiaTheme="minorEastAsia" w:hAnsiTheme="minorHAnsi"/>
              <w:noProof/>
              <w:sz w:val="22"/>
              <w:lang w:eastAsia="en-GB"/>
            </w:rPr>
          </w:pPr>
          <w:hyperlink w:anchor="_Toc143629894" w:history="1">
            <w:r w:rsidR="0080586B" w:rsidRPr="00EF1BF8">
              <w:rPr>
                <w:rStyle w:val="Hyperlink"/>
                <w:rFonts w:cstheme="minorHAnsi"/>
                <w:noProof/>
              </w:rPr>
              <w:t>What does this mean?</w:t>
            </w:r>
            <w:r w:rsidR="0080586B">
              <w:rPr>
                <w:noProof/>
                <w:webHidden/>
              </w:rPr>
              <w:tab/>
            </w:r>
            <w:r w:rsidR="0080586B">
              <w:rPr>
                <w:noProof/>
                <w:webHidden/>
              </w:rPr>
              <w:fldChar w:fldCharType="begin"/>
            </w:r>
            <w:r w:rsidR="0080586B">
              <w:rPr>
                <w:noProof/>
                <w:webHidden/>
              </w:rPr>
              <w:instrText xml:space="preserve"> PAGEREF _Toc143629894 \h </w:instrText>
            </w:r>
            <w:r w:rsidR="0080586B">
              <w:rPr>
                <w:noProof/>
                <w:webHidden/>
              </w:rPr>
            </w:r>
            <w:r w:rsidR="0080586B">
              <w:rPr>
                <w:noProof/>
                <w:webHidden/>
              </w:rPr>
              <w:fldChar w:fldCharType="separate"/>
            </w:r>
            <w:r w:rsidR="0080586B">
              <w:rPr>
                <w:noProof/>
                <w:webHidden/>
              </w:rPr>
              <w:t>155</w:t>
            </w:r>
            <w:r w:rsidR="0080586B">
              <w:rPr>
                <w:noProof/>
                <w:webHidden/>
              </w:rPr>
              <w:fldChar w:fldCharType="end"/>
            </w:r>
          </w:hyperlink>
        </w:p>
        <w:p w14:paraId="54760D22" w14:textId="42B4FA58" w:rsidR="0080586B" w:rsidRDefault="00000000">
          <w:pPr>
            <w:pStyle w:val="TOC2"/>
            <w:rPr>
              <w:rFonts w:asciiTheme="minorHAnsi" w:eastAsiaTheme="minorEastAsia" w:hAnsiTheme="minorHAnsi"/>
              <w:noProof/>
              <w:sz w:val="22"/>
              <w:lang w:eastAsia="en-GB"/>
            </w:rPr>
          </w:pPr>
          <w:hyperlink w:anchor="_Toc143629895" w:history="1">
            <w:r w:rsidR="0080586B" w:rsidRPr="00EF1BF8">
              <w:rPr>
                <w:rStyle w:val="Hyperlink"/>
                <w:rFonts w:cstheme="minorHAnsi"/>
                <w:noProof/>
              </w:rPr>
              <w:t>Recommendations for forensic organisations and clinicians</w:t>
            </w:r>
            <w:r w:rsidR="0080586B">
              <w:rPr>
                <w:noProof/>
                <w:webHidden/>
              </w:rPr>
              <w:tab/>
            </w:r>
            <w:r w:rsidR="0080586B">
              <w:rPr>
                <w:noProof/>
                <w:webHidden/>
              </w:rPr>
              <w:fldChar w:fldCharType="begin"/>
            </w:r>
            <w:r w:rsidR="0080586B">
              <w:rPr>
                <w:noProof/>
                <w:webHidden/>
              </w:rPr>
              <w:instrText xml:space="preserve"> PAGEREF _Toc143629895 \h </w:instrText>
            </w:r>
            <w:r w:rsidR="0080586B">
              <w:rPr>
                <w:noProof/>
                <w:webHidden/>
              </w:rPr>
            </w:r>
            <w:r w:rsidR="0080586B">
              <w:rPr>
                <w:noProof/>
                <w:webHidden/>
              </w:rPr>
              <w:fldChar w:fldCharType="separate"/>
            </w:r>
            <w:r w:rsidR="0080586B">
              <w:rPr>
                <w:noProof/>
                <w:webHidden/>
              </w:rPr>
              <w:t>156</w:t>
            </w:r>
            <w:r w:rsidR="0080586B">
              <w:rPr>
                <w:noProof/>
                <w:webHidden/>
              </w:rPr>
              <w:fldChar w:fldCharType="end"/>
            </w:r>
          </w:hyperlink>
        </w:p>
        <w:p w14:paraId="4FE2BDFF" w14:textId="138530D5" w:rsidR="0080586B" w:rsidRDefault="00000000">
          <w:pPr>
            <w:pStyle w:val="TOC1"/>
            <w:rPr>
              <w:rFonts w:asciiTheme="minorHAnsi" w:eastAsiaTheme="minorEastAsia" w:hAnsiTheme="minorHAnsi"/>
              <w:noProof/>
              <w:sz w:val="22"/>
              <w:lang w:eastAsia="en-GB"/>
            </w:rPr>
          </w:pPr>
          <w:hyperlink w:anchor="_Toc143629896" w:history="1">
            <w:r w:rsidR="0080586B" w:rsidRPr="00EF1BF8">
              <w:rPr>
                <w:rStyle w:val="Hyperlink"/>
                <w:rFonts w:cstheme="minorHAnsi"/>
                <w:bCs/>
                <w:noProof/>
              </w:rPr>
              <w:t>Feedback was provided to the service via a presentation 25/08/23. The executive summary is to be disseminated to the participating sites and further discussion is taking place with the wellbeing lead.</w:t>
            </w:r>
            <w:r w:rsidR="0080586B">
              <w:rPr>
                <w:noProof/>
                <w:webHidden/>
              </w:rPr>
              <w:tab/>
            </w:r>
            <w:r w:rsidR="0080586B">
              <w:rPr>
                <w:noProof/>
                <w:webHidden/>
              </w:rPr>
              <w:fldChar w:fldCharType="begin"/>
            </w:r>
            <w:r w:rsidR="0080586B">
              <w:rPr>
                <w:noProof/>
                <w:webHidden/>
              </w:rPr>
              <w:instrText xml:space="preserve"> PAGEREF _Toc143629896 \h </w:instrText>
            </w:r>
            <w:r w:rsidR="0080586B">
              <w:rPr>
                <w:noProof/>
                <w:webHidden/>
              </w:rPr>
            </w:r>
            <w:r w:rsidR="0080586B">
              <w:rPr>
                <w:noProof/>
                <w:webHidden/>
              </w:rPr>
              <w:fldChar w:fldCharType="separate"/>
            </w:r>
            <w:r w:rsidR="0080586B">
              <w:rPr>
                <w:noProof/>
                <w:webHidden/>
              </w:rPr>
              <w:t>157</w:t>
            </w:r>
            <w:r w:rsidR="0080586B">
              <w:rPr>
                <w:noProof/>
                <w:webHidden/>
              </w:rPr>
              <w:fldChar w:fldCharType="end"/>
            </w:r>
          </w:hyperlink>
        </w:p>
        <w:p w14:paraId="489FC803" w14:textId="6D3EFF19" w:rsidR="0080586B" w:rsidRDefault="00000000">
          <w:pPr>
            <w:pStyle w:val="TOC1"/>
            <w:rPr>
              <w:rFonts w:asciiTheme="minorHAnsi" w:eastAsiaTheme="minorEastAsia" w:hAnsiTheme="minorHAnsi"/>
              <w:noProof/>
              <w:sz w:val="22"/>
              <w:lang w:eastAsia="en-GB"/>
            </w:rPr>
          </w:pPr>
          <w:hyperlink w:anchor="_Toc143629897" w:history="1">
            <w:r w:rsidR="0080586B" w:rsidRPr="00EF1BF8">
              <w:rPr>
                <w:rStyle w:val="Hyperlink"/>
                <w:rFonts w:cstheme="minorHAnsi"/>
                <w:noProof/>
              </w:rPr>
              <w:t>References</w:t>
            </w:r>
            <w:r w:rsidR="0080586B">
              <w:rPr>
                <w:noProof/>
                <w:webHidden/>
              </w:rPr>
              <w:tab/>
            </w:r>
            <w:r w:rsidR="0080586B">
              <w:rPr>
                <w:noProof/>
                <w:webHidden/>
              </w:rPr>
              <w:fldChar w:fldCharType="begin"/>
            </w:r>
            <w:r w:rsidR="0080586B">
              <w:rPr>
                <w:noProof/>
                <w:webHidden/>
              </w:rPr>
              <w:instrText xml:space="preserve"> PAGEREF _Toc143629897 \h </w:instrText>
            </w:r>
            <w:r w:rsidR="0080586B">
              <w:rPr>
                <w:noProof/>
                <w:webHidden/>
              </w:rPr>
            </w:r>
            <w:r w:rsidR="0080586B">
              <w:rPr>
                <w:noProof/>
                <w:webHidden/>
              </w:rPr>
              <w:fldChar w:fldCharType="separate"/>
            </w:r>
            <w:r w:rsidR="0080586B">
              <w:rPr>
                <w:noProof/>
                <w:webHidden/>
              </w:rPr>
              <w:t>158</w:t>
            </w:r>
            <w:r w:rsidR="0080586B">
              <w:rPr>
                <w:noProof/>
                <w:webHidden/>
              </w:rPr>
              <w:fldChar w:fldCharType="end"/>
            </w:r>
          </w:hyperlink>
        </w:p>
        <w:p w14:paraId="17BF8593" w14:textId="34C8F5E7" w:rsidR="006413FA" w:rsidRPr="007F3164" w:rsidRDefault="006413FA" w:rsidP="00BA1F33">
          <w:pPr>
            <w:rPr>
              <w:rFonts w:asciiTheme="minorHAnsi" w:hAnsiTheme="minorHAnsi" w:cstheme="minorHAnsi"/>
              <w:szCs w:val="24"/>
            </w:rPr>
          </w:pPr>
          <w:r w:rsidRPr="007F3164">
            <w:rPr>
              <w:rFonts w:asciiTheme="minorHAnsi" w:hAnsiTheme="minorHAnsi" w:cstheme="minorHAnsi"/>
              <w:b/>
              <w:bCs/>
              <w:noProof/>
              <w:szCs w:val="24"/>
            </w:rPr>
            <w:fldChar w:fldCharType="end"/>
          </w:r>
        </w:p>
      </w:sdtContent>
    </w:sdt>
    <w:p w14:paraId="200C8BFB" w14:textId="77777777" w:rsidR="00891DD3" w:rsidRPr="007F3164" w:rsidRDefault="00891DD3" w:rsidP="00BA1F33">
      <w:pPr>
        <w:spacing w:before="0" w:after="0"/>
        <w:ind w:firstLine="0"/>
        <w:rPr>
          <w:rFonts w:asciiTheme="minorHAnsi" w:hAnsiTheme="minorHAnsi" w:cstheme="minorHAnsi"/>
          <w:szCs w:val="24"/>
        </w:rPr>
      </w:pPr>
    </w:p>
    <w:p w14:paraId="1C62D668" w14:textId="77777777" w:rsidR="00891DD3" w:rsidRPr="007F3164" w:rsidRDefault="00891DD3" w:rsidP="00BA1F33">
      <w:pPr>
        <w:spacing w:before="0" w:after="0"/>
        <w:rPr>
          <w:rFonts w:asciiTheme="minorHAnsi" w:hAnsiTheme="minorHAnsi" w:cstheme="minorHAnsi"/>
          <w:szCs w:val="24"/>
        </w:rPr>
      </w:pPr>
      <w:r w:rsidRPr="007F3164">
        <w:rPr>
          <w:rFonts w:asciiTheme="minorHAnsi" w:hAnsiTheme="minorHAnsi" w:cstheme="minorHAnsi"/>
          <w:szCs w:val="24"/>
        </w:rPr>
        <w:tab/>
      </w:r>
      <w:r w:rsidRPr="007F3164">
        <w:rPr>
          <w:rFonts w:asciiTheme="minorHAnsi" w:hAnsiTheme="minorHAnsi" w:cstheme="minorHAnsi"/>
          <w:szCs w:val="24"/>
        </w:rPr>
        <w:tab/>
      </w:r>
    </w:p>
    <w:p w14:paraId="16C80C6E" w14:textId="77777777" w:rsidR="00891DD3" w:rsidRPr="007F3164" w:rsidRDefault="00891DD3" w:rsidP="00BA1F33">
      <w:pPr>
        <w:spacing w:before="0" w:after="160"/>
        <w:ind w:firstLine="0"/>
        <w:rPr>
          <w:rFonts w:asciiTheme="minorHAnsi" w:hAnsiTheme="minorHAnsi" w:cstheme="minorHAnsi"/>
          <w:szCs w:val="24"/>
        </w:rPr>
      </w:pPr>
      <w:r w:rsidRPr="007F3164">
        <w:rPr>
          <w:rFonts w:asciiTheme="minorHAnsi" w:hAnsiTheme="minorHAnsi" w:cstheme="minorHAnsi"/>
          <w:szCs w:val="24"/>
        </w:rPr>
        <w:br w:type="page"/>
      </w:r>
    </w:p>
    <w:p w14:paraId="4B66B4F7" w14:textId="5BE5909A" w:rsidR="000F14A7" w:rsidRPr="00BA1F33" w:rsidRDefault="000F14A7" w:rsidP="00BA1F33">
      <w:pPr>
        <w:pStyle w:val="Heading1"/>
      </w:pPr>
      <w:bookmarkStart w:id="8" w:name="_Toc143629819"/>
      <w:r w:rsidRPr="00BA1F33">
        <w:lastRenderedPageBreak/>
        <w:t>Thesis Abstract</w:t>
      </w:r>
      <w:bookmarkEnd w:id="7"/>
      <w:bookmarkEnd w:id="6"/>
      <w:bookmarkEnd w:id="8"/>
    </w:p>
    <w:p w14:paraId="10E95188" w14:textId="77777777" w:rsidR="007E4D90" w:rsidRPr="00BA1F33" w:rsidRDefault="007E4D90" w:rsidP="00BA1F33">
      <w:pPr>
        <w:rPr>
          <w:rFonts w:asciiTheme="minorHAnsi" w:hAnsiTheme="minorHAnsi" w:cstheme="minorHAnsi"/>
          <w:szCs w:val="24"/>
        </w:rPr>
      </w:pPr>
    </w:p>
    <w:p w14:paraId="360848BE" w14:textId="2CF7C72A" w:rsidR="005F7E90" w:rsidRPr="00BA1F33" w:rsidRDefault="005F7E90" w:rsidP="00BA1F33">
      <w:pPr>
        <w:ind w:firstLine="0"/>
        <w:rPr>
          <w:rFonts w:asciiTheme="minorHAnsi" w:hAnsiTheme="minorHAnsi" w:cstheme="minorHAnsi"/>
          <w:szCs w:val="24"/>
        </w:rPr>
      </w:pPr>
      <w:bookmarkStart w:id="9" w:name="_Toc101010146"/>
      <w:bookmarkStart w:id="10" w:name="_Toc101010232"/>
      <w:r w:rsidRPr="00BA1F33">
        <w:rPr>
          <w:rFonts w:asciiTheme="minorHAnsi" w:hAnsiTheme="minorHAnsi" w:cstheme="minorHAnsi"/>
          <w:szCs w:val="24"/>
        </w:rPr>
        <w:t xml:space="preserve">Paper one is a literature review that explores predictors of burnout in forensic </w:t>
      </w:r>
      <w:r w:rsidR="00151AD5">
        <w:rPr>
          <w:rFonts w:asciiTheme="minorHAnsi" w:hAnsiTheme="minorHAnsi" w:cstheme="minorHAnsi"/>
          <w:szCs w:val="24"/>
        </w:rPr>
        <w:t>inpatient</w:t>
      </w:r>
      <w:r w:rsidR="008D6842">
        <w:rPr>
          <w:rFonts w:asciiTheme="minorHAnsi" w:hAnsiTheme="minorHAnsi" w:cstheme="minorHAnsi"/>
          <w:szCs w:val="24"/>
        </w:rPr>
        <w:t xml:space="preserve"> </w:t>
      </w:r>
      <w:r w:rsidRPr="00BA1F33">
        <w:rPr>
          <w:rFonts w:asciiTheme="minorHAnsi" w:hAnsiTheme="minorHAnsi" w:cstheme="minorHAnsi"/>
          <w:szCs w:val="24"/>
        </w:rPr>
        <w:t>healthcare professionals (</w:t>
      </w:r>
      <w:r w:rsidRPr="0006540B">
        <w:rPr>
          <w:rFonts w:asciiTheme="minorHAnsi" w:hAnsiTheme="minorHAnsi" w:cstheme="minorHAnsi"/>
          <w:szCs w:val="24"/>
          <w:lang w:val="en-US"/>
        </w:rPr>
        <w:t>FHCP</w:t>
      </w:r>
      <w:r w:rsidR="00F03AD9" w:rsidRPr="0006540B">
        <w:rPr>
          <w:rFonts w:asciiTheme="minorHAnsi" w:hAnsiTheme="minorHAnsi" w:cstheme="minorHAnsi"/>
          <w:szCs w:val="24"/>
          <w:lang w:val="en-US"/>
        </w:rPr>
        <w:t>s</w:t>
      </w:r>
      <w:r w:rsidRPr="00BA1F33">
        <w:rPr>
          <w:rFonts w:asciiTheme="minorHAnsi" w:hAnsiTheme="minorHAnsi" w:cstheme="minorHAnsi"/>
          <w:szCs w:val="24"/>
        </w:rPr>
        <w:t>). A systematic search of the literature identified 10 relevant studies. The review established 1</w:t>
      </w:r>
      <w:r w:rsidR="00F97BEE">
        <w:rPr>
          <w:rFonts w:asciiTheme="minorHAnsi" w:hAnsiTheme="minorHAnsi" w:cstheme="minorHAnsi"/>
          <w:szCs w:val="24"/>
        </w:rPr>
        <w:t>2</w:t>
      </w:r>
      <w:r w:rsidRPr="00BA1F33">
        <w:rPr>
          <w:rFonts w:asciiTheme="minorHAnsi" w:hAnsiTheme="minorHAnsi" w:cstheme="minorHAnsi"/>
          <w:szCs w:val="24"/>
        </w:rPr>
        <w:t xml:space="preserve"> factors found to be predictive of levels of burnout in </w:t>
      </w:r>
      <w:r w:rsidR="00151AD5">
        <w:rPr>
          <w:rFonts w:asciiTheme="minorHAnsi" w:hAnsiTheme="minorHAnsi" w:cstheme="minorHAnsi"/>
          <w:szCs w:val="24"/>
        </w:rPr>
        <w:t>inpatient</w:t>
      </w:r>
      <w:r w:rsidR="008D6842">
        <w:rPr>
          <w:rFonts w:asciiTheme="minorHAnsi" w:hAnsiTheme="minorHAnsi" w:cstheme="minorHAnsi"/>
          <w:szCs w:val="24"/>
        </w:rPr>
        <w:t xml:space="preserve"> </w:t>
      </w:r>
      <w:r w:rsidRPr="00BA1F33">
        <w:rPr>
          <w:rFonts w:asciiTheme="minorHAnsi" w:hAnsiTheme="minorHAnsi" w:cstheme="minorHAnsi"/>
          <w:szCs w:val="24"/>
        </w:rPr>
        <w:t>FHCP</w:t>
      </w:r>
      <w:r w:rsidR="00F03AD9">
        <w:rPr>
          <w:rFonts w:asciiTheme="minorHAnsi" w:hAnsiTheme="minorHAnsi" w:cstheme="minorHAnsi"/>
          <w:szCs w:val="24"/>
        </w:rPr>
        <w:t>s</w:t>
      </w:r>
      <w:r w:rsidRPr="00BA1F33">
        <w:rPr>
          <w:rFonts w:asciiTheme="minorHAnsi" w:hAnsiTheme="minorHAnsi" w:cstheme="minorHAnsi"/>
          <w:szCs w:val="24"/>
        </w:rPr>
        <w:t xml:space="preserve">. Factors that were consistently associated with staff burnout were </w:t>
      </w:r>
      <w:r w:rsidR="00F03AD9">
        <w:rPr>
          <w:rFonts w:asciiTheme="minorHAnsi" w:hAnsiTheme="minorHAnsi" w:cstheme="minorHAnsi"/>
          <w:szCs w:val="24"/>
        </w:rPr>
        <w:t>y</w:t>
      </w:r>
      <w:r w:rsidRPr="00BA1F33">
        <w:rPr>
          <w:rFonts w:asciiTheme="minorHAnsi" w:hAnsiTheme="minorHAnsi" w:cstheme="minorHAnsi"/>
          <w:szCs w:val="24"/>
        </w:rPr>
        <w:t xml:space="preserve">ounger age, number of hours worked, quality of supervision, work-related stress, negative attitudes towards </w:t>
      </w:r>
      <w:r w:rsidR="00D62E84">
        <w:rPr>
          <w:rFonts w:asciiTheme="minorHAnsi" w:hAnsiTheme="minorHAnsi" w:cstheme="minorHAnsi"/>
          <w:szCs w:val="24"/>
        </w:rPr>
        <w:t>clients</w:t>
      </w:r>
      <w:r w:rsidRPr="00BA1F33">
        <w:rPr>
          <w:rFonts w:asciiTheme="minorHAnsi" w:hAnsiTheme="minorHAnsi" w:cstheme="minorHAnsi"/>
          <w:szCs w:val="24"/>
        </w:rPr>
        <w:t xml:space="preserve"> who demonstrate aggressive behaviour, and avoidance of emotional expression. Factors associated with lower levels of burnout were older age, positive ward environment, trait empathy, dispositional mindfulness, trust in colleagues, and expression of emotions. The findings support the dominant models </w:t>
      </w:r>
      <w:r w:rsidR="00F03AD9">
        <w:rPr>
          <w:rFonts w:asciiTheme="minorHAnsi" w:hAnsiTheme="minorHAnsi" w:cstheme="minorHAnsi"/>
          <w:szCs w:val="24"/>
        </w:rPr>
        <w:t>explaining</w:t>
      </w:r>
      <w:r w:rsidRPr="00BA1F33">
        <w:rPr>
          <w:rFonts w:asciiTheme="minorHAnsi" w:hAnsiTheme="minorHAnsi" w:cstheme="minorHAnsi"/>
          <w:szCs w:val="24"/>
        </w:rPr>
        <w:t xml:space="preserve"> burnout</w:t>
      </w:r>
      <w:r w:rsidR="00F03AD9">
        <w:rPr>
          <w:rFonts w:asciiTheme="minorHAnsi" w:hAnsiTheme="minorHAnsi" w:cstheme="minorHAnsi"/>
          <w:szCs w:val="24"/>
        </w:rPr>
        <w:t xml:space="preserve"> </w:t>
      </w:r>
      <w:r w:rsidRPr="00BA1F33">
        <w:rPr>
          <w:rFonts w:asciiTheme="minorHAnsi" w:hAnsiTheme="minorHAnsi" w:cstheme="minorHAnsi"/>
          <w:szCs w:val="24"/>
        </w:rPr>
        <w:t>and provide recommendations to improve</w:t>
      </w:r>
      <w:r w:rsidR="00F03AD9">
        <w:rPr>
          <w:rFonts w:asciiTheme="minorHAnsi" w:hAnsiTheme="minorHAnsi" w:cstheme="minorHAnsi"/>
          <w:szCs w:val="24"/>
        </w:rPr>
        <w:t xml:space="preserve"> </w:t>
      </w:r>
      <w:r w:rsidRPr="00BA1F33">
        <w:rPr>
          <w:rFonts w:asciiTheme="minorHAnsi" w:hAnsiTheme="minorHAnsi" w:cstheme="minorHAnsi"/>
          <w:szCs w:val="24"/>
        </w:rPr>
        <w:t>staff wellbeing.</w:t>
      </w:r>
    </w:p>
    <w:p w14:paraId="76DB64D5" w14:textId="74130D04" w:rsidR="005F7E90" w:rsidRPr="00BA1F33" w:rsidRDefault="005F7E90" w:rsidP="00BA1F33">
      <w:pPr>
        <w:ind w:firstLine="0"/>
        <w:rPr>
          <w:rFonts w:asciiTheme="minorHAnsi" w:hAnsiTheme="minorHAnsi" w:cstheme="minorHAnsi"/>
          <w:szCs w:val="24"/>
          <w:highlight w:val="yellow"/>
        </w:rPr>
      </w:pPr>
      <w:r w:rsidRPr="00BA1F33">
        <w:rPr>
          <w:rFonts w:asciiTheme="minorHAnsi" w:hAnsiTheme="minorHAnsi" w:cstheme="minorHAnsi"/>
          <w:szCs w:val="24"/>
        </w:rPr>
        <w:t>The second paper describes a cross-sectional quantitative study investigat</w:t>
      </w:r>
      <w:r w:rsidR="00CF719B">
        <w:rPr>
          <w:rFonts w:asciiTheme="minorHAnsi" w:hAnsiTheme="minorHAnsi" w:cstheme="minorHAnsi"/>
          <w:szCs w:val="24"/>
        </w:rPr>
        <w:t>ing</w:t>
      </w:r>
      <w:r w:rsidRPr="00BA1F33">
        <w:rPr>
          <w:rFonts w:asciiTheme="minorHAnsi" w:hAnsiTheme="minorHAnsi" w:cstheme="minorHAnsi"/>
          <w:szCs w:val="24"/>
        </w:rPr>
        <w:t xml:space="preserve"> individual factors (psychological flexibility, coping style</w:t>
      </w:r>
      <w:r w:rsidR="005E70D8">
        <w:rPr>
          <w:rFonts w:asciiTheme="minorHAnsi" w:hAnsiTheme="minorHAnsi" w:cstheme="minorHAnsi"/>
          <w:szCs w:val="24"/>
        </w:rPr>
        <w:t xml:space="preserve"> and</w:t>
      </w:r>
      <w:r w:rsidRPr="00BA1F33">
        <w:rPr>
          <w:rFonts w:asciiTheme="minorHAnsi" w:hAnsiTheme="minorHAnsi" w:cstheme="minorHAnsi"/>
          <w:szCs w:val="24"/>
        </w:rPr>
        <w:t xml:space="preserve"> attachment style) as predictors of secondary trauma</w:t>
      </w:r>
      <w:r w:rsidR="008347E2">
        <w:rPr>
          <w:rFonts w:asciiTheme="minorHAnsi" w:hAnsiTheme="minorHAnsi" w:cstheme="minorHAnsi"/>
          <w:szCs w:val="24"/>
        </w:rPr>
        <w:t>tic</w:t>
      </w:r>
      <w:r w:rsidRPr="00BA1F33">
        <w:rPr>
          <w:rFonts w:asciiTheme="minorHAnsi" w:hAnsiTheme="minorHAnsi" w:cstheme="minorHAnsi"/>
          <w:szCs w:val="24"/>
        </w:rPr>
        <w:t xml:space="preserve"> stress and burnout. The sample comprised 98 FHCPs recruited from two male medium secure </w:t>
      </w:r>
      <w:r w:rsidR="00151AD5">
        <w:rPr>
          <w:rFonts w:asciiTheme="minorHAnsi" w:hAnsiTheme="minorHAnsi" w:cstheme="minorHAnsi"/>
          <w:szCs w:val="24"/>
        </w:rPr>
        <w:t>inpatient</w:t>
      </w:r>
      <w:r w:rsidR="008D6842">
        <w:rPr>
          <w:rFonts w:asciiTheme="minorHAnsi" w:hAnsiTheme="minorHAnsi" w:cstheme="minorHAnsi"/>
          <w:szCs w:val="24"/>
        </w:rPr>
        <w:t xml:space="preserve"> </w:t>
      </w:r>
      <w:r w:rsidR="00D62E84" w:rsidRPr="00BA1F33">
        <w:rPr>
          <w:rFonts w:asciiTheme="minorHAnsi" w:hAnsiTheme="minorHAnsi" w:cstheme="minorHAnsi"/>
          <w:szCs w:val="24"/>
        </w:rPr>
        <w:t>hospitals</w:t>
      </w:r>
      <w:r w:rsidRPr="00BA1F33">
        <w:rPr>
          <w:rFonts w:asciiTheme="minorHAnsi" w:hAnsiTheme="minorHAnsi" w:cstheme="minorHAnsi"/>
          <w:szCs w:val="24"/>
        </w:rPr>
        <w:t xml:space="preserve"> in the UK. Multiple regression analyses were conducted. The results indicated that higher levels of maladaptive coping and lower psychological flexibility significantly predicted increased secondary traumatic stress and burnout</w:t>
      </w:r>
      <w:r w:rsidR="00C20B8F">
        <w:rPr>
          <w:rFonts w:asciiTheme="minorHAnsi" w:hAnsiTheme="minorHAnsi" w:cstheme="minorHAnsi"/>
          <w:szCs w:val="24"/>
        </w:rPr>
        <w:t>, whilst</w:t>
      </w:r>
      <w:r w:rsidRPr="00BA1F33">
        <w:rPr>
          <w:rFonts w:asciiTheme="minorHAnsi" w:hAnsiTheme="minorHAnsi" w:cstheme="minorHAnsi"/>
          <w:szCs w:val="24"/>
        </w:rPr>
        <w:t xml:space="preserve"> increased adaptive coping predicted lower burnout. In terms of attachment, increased anxious attachment significantly predicted increased personal accomplishment. The findings suggest that practices and intervention</w:t>
      </w:r>
      <w:r w:rsidR="00F97BEE">
        <w:rPr>
          <w:rFonts w:asciiTheme="minorHAnsi" w:hAnsiTheme="minorHAnsi" w:cstheme="minorHAnsi"/>
          <w:szCs w:val="24"/>
        </w:rPr>
        <w:t>s</w:t>
      </w:r>
      <w:r w:rsidRPr="00BA1F33">
        <w:rPr>
          <w:rFonts w:asciiTheme="minorHAnsi" w:hAnsiTheme="minorHAnsi" w:cstheme="minorHAnsi"/>
          <w:szCs w:val="24"/>
        </w:rPr>
        <w:t xml:space="preserve"> which develop FHCP</w:t>
      </w:r>
      <w:r w:rsidR="008347E2">
        <w:rPr>
          <w:rFonts w:asciiTheme="minorHAnsi" w:hAnsiTheme="minorHAnsi" w:cstheme="minorHAnsi"/>
          <w:szCs w:val="24"/>
        </w:rPr>
        <w:t>’</w:t>
      </w:r>
      <w:r w:rsidRPr="00BA1F33">
        <w:rPr>
          <w:rFonts w:asciiTheme="minorHAnsi" w:hAnsiTheme="minorHAnsi" w:cstheme="minorHAnsi"/>
          <w:szCs w:val="24"/>
        </w:rPr>
        <w:t>s psychological flexibility and adaptive coping strategies may be useful approach</w:t>
      </w:r>
      <w:r w:rsidR="00F97BEE">
        <w:rPr>
          <w:rFonts w:asciiTheme="minorHAnsi" w:hAnsiTheme="minorHAnsi" w:cstheme="minorHAnsi"/>
          <w:szCs w:val="24"/>
        </w:rPr>
        <w:t>es</w:t>
      </w:r>
      <w:r w:rsidRPr="00BA1F33">
        <w:rPr>
          <w:rFonts w:asciiTheme="minorHAnsi" w:hAnsiTheme="minorHAnsi" w:cstheme="minorHAnsi"/>
          <w:szCs w:val="24"/>
        </w:rPr>
        <w:t xml:space="preserve"> to help reduce levels of secondary traum</w:t>
      </w:r>
      <w:r w:rsidR="005E70D8">
        <w:rPr>
          <w:rFonts w:asciiTheme="minorHAnsi" w:hAnsiTheme="minorHAnsi" w:cstheme="minorHAnsi"/>
          <w:szCs w:val="24"/>
        </w:rPr>
        <w:t>atic</w:t>
      </w:r>
      <w:r w:rsidRPr="00BA1F33">
        <w:rPr>
          <w:rFonts w:asciiTheme="minorHAnsi" w:hAnsiTheme="minorHAnsi" w:cstheme="minorHAnsi"/>
          <w:szCs w:val="24"/>
        </w:rPr>
        <w:t xml:space="preserve"> stress and burnout. </w:t>
      </w:r>
    </w:p>
    <w:p w14:paraId="222F1A9C" w14:textId="4AF9E58E" w:rsidR="00F03AD9" w:rsidRDefault="005F7E90" w:rsidP="00BA1F33">
      <w:pPr>
        <w:ind w:firstLine="0"/>
        <w:rPr>
          <w:rFonts w:asciiTheme="minorHAnsi" w:hAnsiTheme="minorHAnsi" w:cstheme="minorHAnsi"/>
          <w:szCs w:val="24"/>
        </w:rPr>
      </w:pPr>
      <w:r w:rsidRPr="00BA1F33">
        <w:rPr>
          <w:rFonts w:asciiTheme="minorHAnsi" w:hAnsiTheme="minorHAnsi" w:cstheme="minorHAnsi"/>
          <w:szCs w:val="24"/>
        </w:rPr>
        <w:t>The third paper is an executive summary of the research study described in paper two</w:t>
      </w:r>
      <w:r w:rsidR="00F03AD9">
        <w:rPr>
          <w:rFonts w:asciiTheme="minorHAnsi" w:hAnsiTheme="minorHAnsi" w:cstheme="minorHAnsi"/>
          <w:szCs w:val="24"/>
        </w:rPr>
        <w:t>,</w:t>
      </w:r>
      <w:r w:rsidRPr="00BA1F33">
        <w:rPr>
          <w:rFonts w:asciiTheme="minorHAnsi" w:hAnsiTheme="minorHAnsi" w:cstheme="minorHAnsi"/>
          <w:szCs w:val="24"/>
        </w:rPr>
        <w:t xml:space="preserve"> written </w:t>
      </w:r>
      <w:r w:rsidR="00F03AD9">
        <w:rPr>
          <w:rFonts w:asciiTheme="minorHAnsi" w:hAnsiTheme="minorHAnsi" w:cstheme="minorHAnsi"/>
          <w:szCs w:val="24"/>
        </w:rPr>
        <w:t xml:space="preserve">for </w:t>
      </w:r>
      <w:r w:rsidRPr="00BA1F33">
        <w:rPr>
          <w:rFonts w:asciiTheme="minorHAnsi" w:hAnsiTheme="minorHAnsi" w:cstheme="minorHAnsi"/>
          <w:szCs w:val="24"/>
        </w:rPr>
        <w:t xml:space="preserve">those that participated or </w:t>
      </w:r>
      <w:r w:rsidR="00C20B8F">
        <w:rPr>
          <w:rFonts w:asciiTheme="minorHAnsi" w:hAnsiTheme="minorHAnsi" w:cstheme="minorHAnsi"/>
          <w:szCs w:val="24"/>
        </w:rPr>
        <w:t>are</w:t>
      </w:r>
      <w:r w:rsidR="00C20B8F" w:rsidRPr="00BA1F33">
        <w:rPr>
          <w:rFonts w:asciiTheme="minorHAnsi" w:hAnsiTheme="minorHAnsi" w:cstheme="minorHAnsi"/>
          <w:szCs w:val="24"/>
        </w:rPr>
        <w:t xml:space="preserve"> </w:t>
      </w:r>
      <w:r w:rsidRPr="00BA1F33">
        <w:rPr>
          <w:rFonts w:asciiTheme="minorHAnsi" w:hAnsiTheme="minorHAnsi" w:cstheme="minorHAnsi"/>
          <w:szCs w:val="24"/>
        </w:rPr>
        <w:t>interested in the study. It also aim</w:t>
      </w:r>
      <w:r w:rsidR="00F03AD9">
        <w:rPr>
          <w:rFonts w:asciiTheme="minorHAnsi" w:hAnsiTheme="minorHAnsi" w:cstheme="minorHAnsi"/>
          <w:szCs w:val="24"/>
        </w:rPr>
        <w:t xml:space="preserve">s </w:t>
      </w:r>
      <w:r w:rsidRPr="00BA1F33">
        <w:rPr>
          <w:rFonts w:asciiTheme="minorHAnsi" w:hAnsiTheme="minorHAnsi" w:cstheme="minorHAnsi"/>
          <w:szCs w:val="24"/>
        </w:rPr>
        <w:t xml:space="preserve">to convey the recommendations </w:t>
      </w:r>
      <w:r w:rsidR="00CF719B">
        <w:rPr>
          <w:rFonts w:asciiTheme="minorHAnsi" w:hAnsiTheme="minorHAnsi" w:cstheme="minorHAnsi"/>
          <w:szCs w:val="24"/>
        </w:rPr>
        <w:t xml:space="preserve">of the study </w:t>
      </w:r>
      <w:r w:rsidRPr="00BA1F33">
        <w:rPr>
          <w:rFonts w:asciiTheme="minorHAnsi" w:hAnsiTheme="minorHAnsi" w:cstheme="minorHAnsi"/>
          <w:szCs w:val="24"/>
        </w:rPr>
        <w:t xml:space="preserve">to those </w:t>
      </w:r>
      <w:r w:rsidR="00CF719B">
        <w:rPr>
          <w:rFonts w:asciiTheme="minorHAnsi" w:hAnsiTheme="minorHAnsi" w:cstheme="minorHAnsi"/>
          <w:szCs w:val="24"/>
        </w:rPr>
        <w:t>with</w:t>
      </w:r>
      <w:r w:rsidR="00F03AD9">
        <w:rPr>
          <w:rFonts w:asciiTheme="minorHAnsi" w:hAnsiTheme="minorHAnsi" w:cstheme="minorHAnsi"/>
          <w:szCs w:val="24"/>
        </w:rPr>
        <w:t>in f</w:t>
      </w:r>
      <w:r w:rsidRPr="00BA1F33">
        <w:rPr>
          <w:rFonts w:asciiTheme="minorHAnsi" w:hAnsiTheme="minorHAnsi" w:cstheme="minorHAnsi"/>
          <w:szCs w:val="24"/>
        </w:rPr>
        <w:t xml:space="preserve">orensic organisations in a position to </w:t>
      </w:r>
      <w:r w:rsidR="00CF719B" w:rsidRPr="00BA1F33">
        <w:rPr>
          <w:rFonts w:asciiTheme="minorHAnsi" w:hAnsiTheme="minorHAnsi" w:cstheme="minorHAnsi"/>
          <w:szCs w:val="24"/>
        </w:rPr>
        <w:t>act</w:t>
      </w:r>
      <w:r w:rsidRPr="00BA1F33">
        <w:rPr>
          <w:rFonts w:asciiTheme="minorHAnsi" w:hAnsiTheme="minorHAnsi" w:cstheme="minorHAnsi"/>
          <w:szCs w:val="24"/>
        </w:rPr>
        <w:t>. FHCPs from within the participating services provided valuable feedback to ensure the paper</w:t>
      </w:r>
      <w:r w:rsidR="00CF719B">
        <w:rPr>
          <w:rFonts w:asciiTheme="minorHAnsi" w:hAnsiTheme="minorHAnsi" w:cstheme="minorHAnsi"/>
          <w:szCs w:val="24"/>
        </w:rPr>
        <w:t>’</w:t>
      </w:r>
      <w:r w:rsidRPr="00BA1F33">
        <w:rPr>
          <w:rFonts w:asciiTheme="minorHAnsi" w:hAnsiTheme="minorHAnsi" w:cstheme="minorHAnsi"/>
          <w:szCs w:val="24"/>
        </w:rPr>
        <w:t xml:space="preserve">s accessibility. </w:t>
      </w:r>
    </w:p>
    <w:p w14:paraId="3416F9C6" w14:textId="77777777" w:rsidR="00F03AD9" w:rsidRDefault="00F03AD9">
      <w:pPr>
        <w:spacing w:before="0" w:after="160" w:line="259" w:lineRule="auto"/>
        <w:ind w:firstLine="0"/>
        <w:rPr>
          <w:rFonts w:asciiTheme="minorHAnsi" w:hAnsiTheme="minorHAnsi" w:cstheme="minorHAnsi"/>
          <w:szCs w:val="24"/>
        </w:rPr>
      </w:pPr>
      <w:r>
        <w:rPr>
          <w:rFonts w:asciiTheme="minorHAnsi" w:hAnsiTheme="minorHAnsi" w:cstheme="minorHAnsi"/>
          <w:szCs w:val="24"/>
        </w:rPr>
        <w:br w:type="page"/>
      </w:r>
    </w:p>
    <w:p w14:paraId="20747225" w14:textId="77777777" w:rsidR="000F14A7" w:rsidRPr="00BA1F33" w:rsidRDefault="000F14A7" w:rsidP="00BA1F33">
      <w:pPr>
        <w:pStyle w:val="Heading1"/>
      </w:pPr>
      <w:bookmarkStart w:id="11" w:name="_Toc143629820"/>
      <w:r w:rsidRPr="00BA1F33">
        <w:lastRenderedPageBreak/>
        <w:t>Paper 1: Literature Review</w:t>
      </w:r>
      <w:bookmarkEnd w:id="9"/>
      <w:bookmarkEnd w:id="10"/>
      <w:bookmarkEnd w:id="11"/>
    </w:p>
    <w:p w14:paraId="2E4BAB9E" w14:textId="77777777" w:rsidR="000F14A7" w:rsidRPr="00BA1F33" w:rsidRDefault="000F14A7" w:rsidP="00BA1F33">
      <w:pPr>
        <w:ind w:firstLine="0"/>
        <w:jc w:val="center"/>
        <w:rPr>
          <w:rFonts w:asciiTheme="minorHAnsi" w:hAnsiTheme="minorHAnsi" w:cstheme="minorHAnsi"/>
          <w:szCs w:val="24"/>
        </w:rPr>
      </w:pPr>
    </w:p>
    <w:p w14:paraId="28038C64" w14:textId="77777777" w:rsidR="000F14A7" w:rsidRPr="00BA1F33" w:rsidRDefault="000F14A7" w:rsidP="00BA1F33">
      <w:pPr>
        <w:ind w:firstLine="0"/>
        <w:jc w:val="center"/>
        <w:rPr>
          <w:rFonts w:asciiTheme="minorHAnsi" w:hAnsiTheme="minorHAnsi" w:cstheme="minorHAnsi"/>
          <w:szCs w:val="24"/>
        </w:rPr>
      </w:pPr>
    </w:p>
    <w:p w14:paraId="2B2D9073" w14:textId="77777777" w:rsidR="000F14A7" w:rsidRPr="00BA1F33" w:rsidRDefault="000F14A7" w:rsidP="00BA1F33">
      <w:pPr>
        <w:ind w:firstLine="0"/>
        <w:rPr>
          <w:rFonts w:asciiTheme="minorHAnsi" w:hAnsiTheme="minorHAnsi" w:cstheme="minorHAnsi"/>
          <w:b/>
          <w:szCs w:val="24"/>
        </w:rPr>
      </w:pPr>
    </w:p>
    <w:p w14:paraId="668E0CD6" w14:textId="20AD4B73" w:rsidR="000F14A7" w:rsidRPr="00BA1F33" w:rsidRDefault="00F83FAF" w:rsidP="00BA1F33">
      <w:pPr>
        <w:pStyle w:val="Heading2"/>
        <w:jc w:val="center"/>
      </w:pPr>
      <w:bookmarkStart w:id="12" w:name="_Toc143629821"/>
      <w:r>
        <w:t>Individual and Organisational Factors</w:t>
      </w:r>
      <w:r w:rsidR="005E1DF6" w:rsidRPr="00BA1F33">
        <w:t xml:space="preserve"> </w:t>
      </w:r>
      <w:r w:rsidR="00F97BEE">
        <w:t>A</w:t>
      </w:r>
      <w:r w:rsidR="005E1DF6" w:rsidRPr="00BA1F33">
        <w:t xml:space="preserve">ssociated with </w:t>
      </w:r>
      <w:r w:rsidR="00F97BEE">
        <w:t>B</w:t>
      </w:r>
      <w:r w:rsidR="005E1DF6" w:rsidRPr="00BA1F33">
        <w:t xml:space="preserve">urnout in </w:t>
      </w:r>
      <w:r w:rsidR="00151AD5">
        <w:t>Inpatient</w:t>
      </w:r>
      <w:r w:rsidR="00EF21DB">
        <w:t xml:space="preserve"> </w:t>
      </w:r>
      <w:r w:rsidR="00F97BEE">
        <w:t>F</w:t>
      </w:r>
      <w:r w:rsidR="005E1DF6" w:rsidRPr="00BA1F33">
        <w:t xml:space="preserve">orensic </w:t>
      </w:r>
      <w:r w:rsidR="00F97BEE">
        <w:t>S</w:t>
      </w:r>
      <w:r w:rsidR="005E1DF6" w:rsidRPr="00BA1F33">
        <w:t xml:space="preserve">taff: A </w:t>
      </w:r>
      <w:r w:rsidR="00F97BEE">
        <w:t>S</w:t>
      </w:r>
      <w:r w:rsidR="005E1DF6" w:rsidRPr="00BA1F33">
        <w:t xml:space="preserve">ystematic </w:t>
      </w:r>
      <w:r w:rsidR="00F97BEE">
        <w:t>R</w:t>
      </w:r>
      <w:r w:rsidR="005E1DF6" w:rsidRPr="00BA1F33">
        <w:t>eview</w:t>
      </w:r>
      <w:bookmarkEnd w:id="12"/>
    </w:p>
    <w:p w14:paraId="728F5331" w14:textId="77777777" w:rsidR="000F14A7" w:rsidRPr="00BA1F33" w:rsidRDefault="000F14A7" w:rsidP="00BA1F33">
      <w:pPr>
        <w:ind w:firstLine="0"/>
        <w:jc w:val="center"/>
        <w:rPr>
          <w:rFonts w:asciiTheme="minorHAnsi" w:hAnsiTheme="minorHAnsi" w:cstheme="minorHAnsi"/>
          <w:b/>
          <w:szCs w:val="24"/>
        </w:rPr>
      </w:pPr>
    </w:p>
    <w:p w14:paraId="7F777CC0" w14:textId="77777777" w:rsidR="000F14A7" w:rsidRPr="00BA1F33" w:rsidRDefault="000F14A7" w:rsidP="00BA1F33">
      <w:pPr>
        <w:ind w:firstLine="0"/>
        <w:jc w:val="center"/>
        <w:rPr>
          <w:rFonts w:asciiTheme="minorHAnsi" w:hAnsiTheme="minorHAnsi" w:cstheme="minorHAnsi"/>
          <w:b/>
          <w:szCs w:val="24"/>
        </w:rPr>
      </w:pPr>
    </w:p>
    <w:p w14:paraId="25F9DEFE" w14:textId="77777777" w:rsidR="000F14A7" w:rsidRPr="00BA1F33" w:rsidRDefault="000F14A7" w:rsidP="00BA1F33">
      <w:pPr>
        <w:ind w:firstLine="0"/>
        <w:jc w:val="center"/>
        <w:rPr>
          <w:rFonts w:asciiTheme="minorHAnsi" w:hAnsiTheme="minorHAnsi" w:cstheme="minorHAnsi"/>
          <w:b/>
          <w:szCs w:val="24"/>
        </w:rPr>
      </w:pPr>
    </w:p>
    <w:p w14:paraId="7DEC78E2" w14:textId="77777777" w:rsidR="000F14A7" w:rsidRPr="00BA1F33" w:rsidRDefault="000F14A7" w:rsidP="00BA1F33">
      <w:pPr>
        <w:ind w:firstLine="0"/>
        <w:jc w:val="center"/>
        <w:rPr>
          <w:rFonts w:asciiTheme="minorHAnsi" w:hAnsiTheme="minorHAnsi" w:cstheme="minorHAnsi"/>
          <w:b/>
          <w:szCs w:val="24"/>
        </w:rPr>
      </w:pPr>
    </w:p>
    <w:p w14:paraId="73E6624C" w14:textId="77777777" w:rsidR="000F14A7" w:rsidRPr="00BA1F33" w:rsidRDefault="000F14A7" w:rsidP="00BA1F33">
      <w:pPr>
        <w:ind w:firstLine="0"/>
        <w:jc w:val="center"/>
        <w:rPr>
          <w:rFonts w:asciiTheme="minorHAnsi" w:hAnsiTheme="minorHAnsi" w:cstheme="minorHAnsi"/>
          <w:b/>
          <w:szCs w:val="24"/>
        </w:rPr>
      </w:pPr>
    </w:p>
    <w:p w14:paraId="6855E289" w14:textId="77777777" w:rsidR="000F14A7" w:rsidRPr="00BA1F33" w:rsidRDefault="000F14A7" w:rsidP="00BA1F33">
      <w:pPr>
        <w:ind w:firstLine="0"/>
        <w:jc w:val="center"/>
        <w:rPr>
          <w:rFonts w:asciiTheme="minorHAnsi" w:hAnsiTheme="minorHAnsi" w:cstheme="minorHAnsi"/>
          <w:b/>
          <w:szCs w:val="24"/>
        </w:rPr>
      </w:pPr>
    </w:p>
    <w:p w14:paraId="41E09562" w14:textId="77777777" w:rsidR="000F14A7" w:rsidRPr="00BA1F33" w:rsidRDefault="000F14A7" w:rsidP="00BA1F33">
      <w:pPr>
        <w:ind w:firstLine="0"/>
        <w:jc w:val="center"/>
        <w:rPr>
          <w:rFonts w:asciiTheme="minorHAnsi" w:hAnsiTheme="minorHAnsi" w:cstheme="minorHAnsi"/>
          <w:b/>
          <w:szCs w:val="24"/>
        </w:rPr>
      </w:pPr>
    </w:p>
    <w:p w14:paraId="5FCFB4DB" w14:textId="77777777" w:rsidR="000F14A7" w:rsidRPr="00BA1F33" w:rsidRDefault="000F14A7" w:rsidP="00BA1F33">
      <w:pPr>
        <w:ind w:firstLine="0"/>
        <w:jc w:val="center"/>
        <w:rPr>
          <w:rFonts w:asciiTheme="minorHAnsi" w:hAnsiTheme="minorHAnsi" w:cstheme="minorHAnsi"/>
          <w:b/>
          <w:szCs w:val="24"/>
        </w:rPr>
      </w:pPr>
    </w:p>
    <w:p w14:paraId="3E5A10BF" w14:textId="77777777" w:rsidR="000F14A7" w:rsidRPr="00BA1F33" w:rsidRDefault="000F14A7" w:rsidP="00BA1F33">
      <w:pPr>
        <w:ind w:firstLine="0"/>
        <w:jc w:val="center"/>
        <w:rPr>
          <w:rFonts w:asciiTheme="minorHAnsi" w:hAnsiTheme="minorHAnsi" w:cstheme="minorHAnsi"/>
          <w:b/>
          <w:szCs w:val="24"/>
        </w:rPr>
      </w:pPr>
    </w:p>
    <w:p w14:paraId="20414B67" w14:textId="77777777" w:rsidR="000F14A7" w:rsidRPr="00BA1F33" w:rsidRDefault="000F14A7" w:rsidP="00BA1F33">
      <w:pPr>
        <w:ind w:firstLine="0"/>
        <w:jc w:val="center"/>
        <w:rPr>
          <w:rFonts w:asciiTheme="minorHAnsi" w:hAnsiTheme="minorHAnsi" w:cstheme="minorHAnsi"/>
          <w:b/>
          <w:szCs w:val="24"/>
        </w:rPr>
      </w:pPr>
    </w:p>
    <w:p w14:paraId="03F663FF" w14:textId="77777777" w:rsidR="000F14A7" w:rsidRPr="00BA1F33" w:rsidRDefault="000F14A7" w:rsidP="00BA1F33">
      <w:pPr>
        <w:ind w:firstLine="0"/>
        <w:jc w:val="center"/>
        <w:rPr>
          <w:rFonts w:asciiTheme="minorHAnsi" w:hAnsiTheme="minorHAnsi" w:cstheme="minorHAnsi"/>
          <w:b/>
          <w:szCs w:val="24"/>
        </w:rPr>
      </w:pPr>
    </w:p>
    <w:p w14:paraId="1E66DC3F" w14:textId="77777777" w:rsidR="000F14A7" w:rsidRPr="00BA1F33" w:rsidRDefault="000F14A7" w:rsidP="00BA1F33">
      <w:pPr>
        <w:ind w:firstLine="0"/>
        <w:jc w:val="center"/>
        <w:rPr>
          <w:rFonts w:asciiTheme="minorHAnsi" w:hAnsiTheme="minorHAnsi" w:cstheme="minorHAnsi"/>
          <w:b/>
          <w:szCs w:val="24"/>
        </w:rPr>
      </w:pPr>
    </w:p>
    <w:p w14:paraId="6B1C0F9C" w14:textId="5E55B0BF" w:rsidR="000F14A7" w:rsidRPr="00BA1F33" w:rsidRDefault="000F14A7" w:rsidP="00BA1F33">
      <w:pPr>
        <w:ind w:firstLine="0"/>
        <w:jc w:val="center"/>
        <w:rPr>
          <w:rFonts w:asciiTheme="minorHAnsi" w:hAnsiTheme="minorHAnsi" w:cstheme="minorHAnsi"/>
          <w:szCs w:val="24"/>
        </w:rPr>
      </w:pPr>
      <w:r w:rsidRPr="00947227">
        <w:rPr>
          <w:rFonts w:asciiTheme="minorHAnsi" w:hAnsiTheme="minorHAnsi" w:cstheme="minorHAnsi"/>
          <w:b/>
          <w:szCs w:val="24"/>
        </w:rPr>
        <w:t>Word count:</w:t>
      </w:r>
      <w:r w:rsidRPr="00947227">
        <w:rPr>
          <w:rFonts w:asciiTheme="minorHAnsi" w:hAnsiTheme="minorHAnsi" w:cstheme="minorHAnsi"/>
          <w:szCs w:val="24"/>
        </w:rPr>
        <w:t xml:space="preserve"> </w:t>
      </w:r>
      <w:r w:rsidR="006A5492" w:rsidRPr="00947227">
        <w:rPr>
          <w:rFonts w:asciiTheme="minorHAnsi" w:hAnsiTheme="minorHAnsi" w:cstheme="minorHAnsi"/>
          <w:szCs w:val="24"/>
        </w:rPr>
        <w:t>79</w:t>
      </w:r>
      <w:r w:rsidR="00366409">
        <w:rPr>
          <w:rFonts w:asciiTheme="minorHAnsi" w:hAnsiTheme="minorHAnsi" w:cstheme="minorHAnsi"/>
          <w:szCs w:val="24"/>
        </w:rPr>
        <w:t>48</w:t>
      </w:r>
      <w:r w:rsidR="006A5492" w:rsidRPr="00947227">
        <w:rPr>
          <w:rFonts w:asciiTheme="minorHAnsi" w:hAnsiTheme="minorHAnsi" w:cstheme="minorHAnsi"/>
          <w:szCs w:val="24"/>
        </w:rPr>
        <w:t xml:space="preserve"> </w:t>
      </w:r>
      <w:r w:rsidRPr="00947227">
        <w:rPr>
          <w:rFonts w:asciiTheme="minorHAnsi" w:hAnsiTheme="minorHAnsi" w:cstheme="minorHAnsi"/>
          <w:szCs w:val="24"/>
        </w:rPr>
        <w:t>(Excluding the title</w:t>
      </w:r>
      <w:r w:rsidRPr="00BA1F33">
        <w:rPr>
          <w:rFonts w:asciiTheme="minorHAnsi" w:hAnsiTheme="minorHAnsi" w:cstheme="minorHAnsi"/>
          <w:szCs w:val="24"/>
        </w:rPr>
        <w:t xml:space="preserve"> page, references and appendices)</w:t>
      </w:r>
      <w:bookmarkStart w:id="13" w:name="_Toc101010234"/>
    </w:p>
    <w:p w14:paraId="2E8FD2C0" w14:textId="77777777" w:rsidR="000F14A7" w:rsidRPr="00BA1F33" w:rsidRDefault="000F14A7" w:rsidP="00BA1F33">
      <w:pPr>
        <w:ind w:firstLine="0"/>
        <w:jc w:val="center"/>
        <w:rPr>
          <w:rFonts w:asciiTheme="minorHAnsi" w:hAnsiTheme="minorHAnsi" w:cstheme="minorHAnsi"/>
          <w:szCs w:val="24"/>
        </w:rPr>
      </w:pPr>
    </w:p>
    <w:p w14:paraId="5E94EBFC" w14:textId="77777777" w:rsidR="000F14A7" w:rsidRPr="00BA1F33" w:rsidRDefault="000F14A7" w:rsidP="00BA1F33">
      <w:pPr>
        <w:ind w:firstLine="0"/>
        <w:jc w:val="center"/>
        <w:rPr>
          <w:rFonts w:asciiTheme="minorHAnsi" w:hAnsiTheme="minorHAnsi" w:cstheme="minorHAnsi"/>
          <w:szCs w:val="24"/>
        </w:rPr>
      </w:pPr>
    </w:p>
    <w:p w14:paraId="122E1364" w14:textId="599EC6DE" w:rsidR="005E1DF6" w:rsidRPr="00BA1F33" w:rsidRDefault="000F14A7" w:rsidP="00BA1F33">
      <w:pPr>
        <w:ind w:firstLine="0"/>
        <w:jc w:val="center"/>
        <w:rPr>
          <w:rFonts w:asciiTheme="minorHAnsi" w:hAnsiTheme="minorHAnsi" w:cstheme="minorHAnsi"/>
          <w:szCs w:val="24"/>
          <w:highlight w:val="yellow"/>
        </w:rPr>
      </w:pPr>
      <w:r w:rsidRPr="00BA1F33">
        <w:rPr>
          <w:rFonts w:asciiTheme="minorHAnsi" w:hAnsiTheme="minorHAnsi" w:cstheme="minorHAnsi"/>
          <w:szCs w:val="24"/>
        </w:rPr>
        <w:t xml:space="preserve">This literature review </w:t>
      </w:r>
      <w:r w:rsidR="004F2F4D">
        <w:rPr>
          <w:rFonts w:asciiTheme="minorHAnsi" w:hAnsiTheme="minorHAnsi" w:cstheme="minorHAnsi"/>
          <w:szCs w:val="24"/>
        </w:rPr>
        <w:t xml:space="preserve">is written in accordance </w:t>
      </w:r>
      <w:r w:rsidR="005E70D8">
        <w:rPr>
          <w:rFonts w:asciiTheme="minorHAnsi" w:hAnsiTheme="minorHAnsi" w:cstheme="minorHAnsi"/>
          <w:szCs w:val="24"/>
        </w:rPr>
        <w:t xml:space="preserve">with </w:t>
      </w:r>
      <w:r w:rsidRPr="00BA1F33">
        <w:rPr>
          <w:rFonts w:asciiTheme="minorHAnsi" w:hAnsiTheme="minorHAnsi" w:cstheme="minorHAnsi"/>
          <w:szCs w:val="24"/>
        </w:rPr>
        <w:t>APA 7</w:t>
      </w:r>
      <w:r w:rsidRPr="00BA1F33">
        <w:rPr>
          <w:rFonts w:asciiTheme="minorHAnsi" w:hAnsiTheme="minorHAnsi" w:cstheme="minorHAnsi"/>
          <w:szCs w:val="24"/>
          <w:vertAlign w:val="superscript"/>
        </w:rPr>
        <w:t>th</w:t>
      </w:r>
      <w:r w:rsidRPr="00BA1F33">
        <w:rPr>
          <w:rFonts w:asciiTheme="minorHAnsi" w:hAnsiTheme="minorHAnsi" w:cstheme="minorHAnsi"/>
          <w:szCs w:val="24"/>
        </w:rPr>
        <w:t xml:space="preserve"> edition</w:t>
      </w:r>
      <w:r w:rsidR="004F2F4D">
        <w:rPr>
          <w:rFonts w:asciiTheme="minorHAnsi" w:hAnsiTheme="minorHAnsi" w:cstheme="minorHAnsi"/>
          <w:szCs w:val="24"/>
        </w:rPr>
        <w:t xml:space="preserve"> referencing style</w:t>
      </w:r>
      <w:r w:rsidRPr="00BA1F33">
        <w:rPr>
          <w:rFonts w:asciiTheme="minorHAnsi" w:hAnsiTheme="minorHAnsi" w:cstheme="minorHAnsi"/>
          <w:szCs w:val="24"/>
        </w:rPr>
        <w:t xml:space="preserve">, in line with the </w:t>
      </w:r>
      <w:r w:rsidR="004F2F4D" w:rsidRPr="00BA1F33">
        <w:rPr>
          <w:rFonts w:asciiTheme="minorHAnsi" w:hAnsiTheme="minorHAnsi" w:cstheme="minorHAnsi"/>
          <w:szCs w:val="24"/>
        </w:rPr>
        <w:t>Journal of Forensic Psychology Research and Practice</w:t>
      </w:r>
      <w:r w:rsidRPr="00BA1F33">
        <w:rPr>
          <w:rFonts w:asciiTheme="minorHAnsi" w:hAnsiTheme="minorHAnsi" w:cstheme="minorHAnsi"/>
          <w:szCs w:val="24"/>
        </w:rPr>
        <w:t xml:space="preserve"> requirements. Author guidelines </w:t>
      </w:r>
      <w:r w:rsidR="003900FF" w:rsidRPr="00BA1F33">
        <w:rPr>
          <w:rFonts w:asciiTheme="minorHAnsi" w:hAnsiTheme="minorHAnsi" w:cstheme="minorHAnsi"/>
          <w:szCs w:val="24"/>
        </w:rPr>
        <w:t xml:space="preserve">for the journal </w:t>
      </w:r>
      <w:r w:rsidRPr="00BA1F33">
        <w:rPr>
          <w:rFonts w:asciiTheme="minorHAnsi" w:hAnsiTheme="minorHAnsi" w:cstheme="minorHAnsi"/>
          <w:szCs w:val="24"/>
        </w:rPr>
        <w:t>can be found in Appendix A.</w:t>
      </w:r>
    </w:p>
    <w:p w14:paraId="2C534C96" w14:textId="77777777" w:rsidR="005E1DF6" w:rsidRPr="00BA1F33" w:rsidRDefault="005E1DF6" w:rsidP="00BA1F33">
      <w:pPr>
        <w:spacing w:before="0" w:after="160"/>
        <w:ind w:firstLine="0"/>
        <w:rPr>
          <w:rFonts w:asciiTheme="minorHAnsi" w:hAnsiTheme="minorHAnsi" w:cstheme="minorHAnsi"/>
          <w:szCs w:val="24"/>
          <w:highlight w:val="yellow"/>
        </w:rPr>
      </w:pPr>
      <w:r w:rsidRPr="00BA1F33">
        <w:rPr>
          <w:rFonts w:asciiTheme="minorHAnsi" w:hAnsiTheme="minorHAnsi" w:cstheme="minorHAnsi"/>
          <w:szCs w:val="24"/>
          <w:highlight w:val="yellow"/>
        </w:rPr>
        <w:br w:type="page"/>
      </w:r>
    </w:p>
    <w:p w14:paraId="77229389" w14:textId="77777777" w:rsidR="000F14A7" w:rsidRPr="00BA1F33" w:rsidRDefault="000F14A7" w:rsidP="00BA1F33">
      <w:pPr>
        <w:ind w:firstLine="0"/>
        <w:jc w:val="center"/>
        <w:rPr>
          <w:rFonts w:asciiTheme="minorHAnsi" w:hAnsiTheme="minorHAnsi" w:cstheme="minorHAnsi"/>
          <w:b/>
          <w:szCs w:val="24"/>
        </w:rPr>
      </w:pPr>
    </w:p>
    <w:p w14:paraId="0CAAABF0" w14:textId="77777777" w:rsidR="000F14A7" w:rsidRPr="00BA1F33" w:rsidRDefault="000F14A7" w:rsidP="00BA1F33">
      <w:pPr>
        <w:pStyle w:val="Heading1"/>
      </w:pPr>
      <w:bookmarkStart w:id="14" w:name="_Toc101896744"/>
      <w:bookmarkStart w:id="15" w:name="_Toc143629822"/>
      <w:r w:rsidRPr="00BA1F33">
        <w:t>Abstract</w:t>
      </w:r>
      <w:bookmarkEnd w:id="13"/>
      <w:bookmarkEnd w:id="14"/>
      <w:bookmarkEnd w:id="15"/>
      <w:r w:rsidRPr="00BA1F33">
        <w:t xml:space="preserve"> </w:t>
      </w:r>
    </w:p>
    <w:p w14:paraId="6B79125C" w14:textId="6BCF019F" w:rsidR="005E1DF6" w:rsidRPr="00BA1F33" w:rsidRDefault="005E1DF6" w:rsidP="00CF6838">
      <w:pPr>
        <w:rPr>
          <w:rFonts w:asciiTheme="minorHAnsi" w:hAnsiTheme="minorHAnsi" w:cstheme="minorHAnsi"/>
          <w:szCs w:val="24"/>
        </w:rPr>
      </w:pPr>
      <w:r w:rsidRPr="00BA1F33">
        <w:rPr>
          <w:rFonts w:asciiTheme="minorHAnsi" w:hAnsiTheme="minorHAnsi" w:cstheme="minorHAnsi"/>
          <w:szCs w:val="24"/>
        </w:rPr>
        <w:t xml:space="preserve">Despite being considered a challenging place to work, the well-being of </w:t>
      </w:r>
      <w:r w:rsidR="00A62E8F">
        <w:rPr>
          <w:rFonts w:asciiTheme="minorHAnsi" w:hAnsiTheme="minorHAnsi" w:cstheme="minorHAnsi"/>
          <w:szCs w:val="24"/>
        </w:rPr>
        <w:t xml:space="preserve">forensic health </w:t>
      </w:r>
      <w:r w:rsidR="00CF6838">
        <w:rPr>
          <w:rFonts w:asciiTheme="minorHAnsi" w:hAnsiTheme="minorHAnsi" w:cstheme="minorHAnsi"/>
          <w:szCs w:val="24"/>
        </w:rPr>
        <w:t xml:space="preserve">care </w:t>
      </w:r>
      <w:r w:rsidR="00A62E8F">
        <w:rPr>
          <w:rFonts w:asciiTheme="minorHAnsi" w:hAnsiTheme="minorHAnsi" w:cstheme="minorHAnsi"/>
          <w:szCs w:val="24"/>
        </w:rPr>
        <w:t>professionals (F</w:t>
      </w:r>
      <w:r w:rsidR="00CF6838">
        <w:rPr>
          <w:rFonts w:asciiTheme="minorHAnsi" w:hAnsiTheme="minorHAnsi" w:cstheme="minorHAnsi"/>
          <w:szCs w:val="24"/>
        </w:rPr>
        <w:t>HC</w:t>
      </w:r>
      <w:r w:rsidR="00A62E8F">
        <w:rPr>
          <w:rFonts w:asciiTheme="minorHAnsi" w:hAnsiTheme="minorHAnsi" w:cstheme="minorHAnsi"/>
          <w:szCs w:val="24"/>
        </w:rPr>
        <w:t xml:space="preserve">Ps) </w:t>
      </w:r>
      <w:r w:rsidRPr="00BA1F33">
        <w:rPr>
          <w:rFonts w:asciiTheme="minorHAnsi" w:hAnsiTheme="minorHAnsi" w:cstheme="minorHAnsi"/>
          <w:szCs w:val="24"/>
        </w:rPr>
        <w:t>is an under-researched area. This review systematically examines</w:t>
      </w:r>
      <w:r w:rsidR="00F56CCC">
        <w:rPr>
          <w:rFonts w:asciiTheme="minorHAnsi" w:hAnsiTheme="minorHAnsi" w:cstheme="minorHAnsi"/>
          <w:szCs w:val="24"/>
        </w:rPr>
        <w:t xml:space="preserve"> individual and </w:t>
      </w:r>
      <w:r w:rsidR="00F56CCC" w:rsidRPr="00F56CCC">
        <w:rPr>
          <w:rFonts w:asciiTheme="minorHAnsi" w:hAnsiTheme="minorHAnsi" w:cstheme="minorHAnsi"/>
          <w:szCs w:val="24"/>
        </w:rPr>
        <w:t>organisational</w:t>
      </w:r>
      <w:r w:rsidRPr="00F56CCC">
        <w:rPr>
          <w:rFonts w:asciiTheme="minorHAnsi" w:hAnsiTheme="minorHAnsi" w:cstheme="minorHAnsi"/>
          <w:szCs w:val="24"/>
        </w:rPr>
        <w:t xml:space="preserve"> factors associated</w:t>
      </w:r>
      <w:r w:rsidRPr="00BA1F33">
        <w:rPr>
          <w:rFonts w:asciiTheme="minorHAnsi" w:hAnsiTheme="minorHAnsi" w:cstheme="minorHAnsi"/>
          <w:szCs w:val="24"/>
        </w:rPr>
        <w:t xml:space="preserve"> with burnout in </w:t>
      </w:r>
      <w:r w:rsidR="00151AD5">
        <w:rPr>
          <w:rFonts w:asciiTheme="minorHAnsi" w:hAnsiTheme="minorHAnsi" w:cstheme="minorHAnsi"/>
          <w:szCs w:val="24"/>
        </w:rPr>
        <w:t>inpatient</w:t>
      </w:r>
      <w:r w:rsidR="008D6842">
        <w:rPr>
          <w:rFonts w:asciiTheme="minorHAnsi" w:hAnsiTheme="minorHAnsi" w:cstheme="minorHAnsi"/>
          <w:szCs w:val="24"/>
        </w:rPr>
        <w:t xml:space="preserve"> </w:t>
      </w:r>
      <w:r w:rsidR="00CF6838">
        <w:rPr>
          <w:rFonts w:asciiTheme="minorHAnsi" w:hAnsiTheme="minorHAnsi" w:cstheme="minorHAnsi"/>
          <w:szCs w:val="24"/>
        </w:rPr>
        <w:t>FHCPs</w:t>
      </w:r>
      <w:r w:rsidRPr="00BA1F33">
        <w:rPr>
          <w:rFonts w:asciiTheme="minorHAnsi" w:hAnsiTheme="minorHAnsi" w:cstheme="minorHAnsi"/>
          <w:szCs w:val="24"/>
        </w:rPr>
        <w:t xml:space="preserve">. Ten papers were included in this review following a search of relevant databases. </w:t>
      </w:r>
      <w:bookmarkStart w:id="16" w:name="_Hlk137129196"/>
      <w:r w:rsidRPr="00BA1F33">
        <w:rPr>
          <w:rFonts w:asciiTheme="minorHAnsi" w:hAnsiTheme="minorHAnsi" w:cstheme="minorHAnsi"/>
          <w:szCs w:val="24"/>
        </w:rPr>
        <w:t xml:space="preserve">Younger age, </w:t>
      </w:r>
      <w:bookmarkStart w:id="17" w:name="_Hlk123816841"/>
      <w:r w:rsidRPr="00BA1F33">
        <w:rPr>
          <w:rFonts w:asciiTheme="minorHAnsi" w:hAnsiTheme="minorHAnsi" w:cstheme="minorHAnsi"/>
          <w:szCs w:val="24"/>
        </w:rPr>
        <w:t>number of hours worked, quality of supervision</w:t>
      </w:r>
      <w:bookmarkEnd w:id="17"/>
      <w:r w:rsidRPr="00BA1F33">
        <w:rPr>
          <w:rFonts w:asciiTheme="minorHAnsi" w:hAnsiTheme="minorHAnsi" w:cstheme="minorHAnsi"/>
          <w:szCs w:val="24"/>
        </w:rPr>
        <w:t xml:space="preserve">, work-related stress, negative attitudes towards </w:t>
      </w:r>
      <w:r w:rsidR="00D62E84" w:rsidRPr="00D62E84">
        <w:rPr>
          <w:rFonts w:asciiTheme="minorHAnsi" w:hAnsiTheme="minorHAnsi" w:cstheme="minorHAnsi"/>
          <w:szCs w:val="24"/>
        </w:rPr>
        <w:t>clients</w:t>
      </w:r>
      <w:r w:rsidRPr="00BA1F33">
        <w:rPr>
          <w:rFonts w:asciiTheme="minorHAnsi" w:hAnsiTheme="minorHAnsi" w:cstheme="minorHAnsi"/>
          <w:szCs w:val="24"/>
        </w:rPr>
        <w:t xml:space="preserve"> who demonstrate aggressive behaviour, and avoidance of emotional expression were consistently associated with staff burnout</w:t>
      </w:r>
      <w:r w:rsidRPr="00F56CCC">
        <w:rPr>
          <w:rFonts w:asciiTheme="minorHAnsi" w:hAnsiTheme="minorHAnsi" w:cstheme="minorHAnsi"/>
          <w:szCs w:val="24"/>
        </w:rPr>
        <w:t xml:space="preserve">. </w:t>
      </w:r>
      <w:r w:rsidR="00D62E84" w:rsidRPr="00F56CCC">
        <w:rPr>
          <w:rFonts w:asciiTheme="minorHAnsi" w:hAnsiTheme="minorHAnsi" w:cstheme="minorHAnsi"/>
          <w:szCs w:val="24"/>
        </w:rPr>
        <w:t xml:space="preserve">The </w:t>
      </w:r>
      <w:r w:rsidRPr="00F56CCC">
        <w:rPr>
          <w:rFonts w:asciiTheme="minorHAnsi" w:hAnsiTheme="minorHAnsi" w:cstheme="minorHAnsi"/>
          <w:szCs w:val="24"/>
        </w:rPr>
        <w:t xml:space="preserve">associated </w:t>
      </w:r>
      <w:r w:rsidR="00D62E84" w:rsidRPr="00F56CCC">
        <w:rPr>
          <w:rFonts w:asciiTheme="minorHAnsi" w:hAnsiTheme="minorHAnsi" w:cstheme="minorHAnsi"/>
          <w:szCs w:val="24"/>
        </w:rPr>
        <w:t xml:space="preserve">factors </w:t>
      </w:r>
      <w:r w:rsidRPr="00F56CCC">
        <w:rPr>
          <w:rFonts w:asciiTheme="minorHAnsi" w:hAnsiTheme="minorHAnsi" w:cstheme="minorHAnsi"/>
          <w:szCs w:val="24"/>
        </w:rPr>
        <w:t>with lower levels of burnout were older age, positive ward environment, trait empathy, dispositional mindfulness, trust in colleagues, and expression of emotions.</w:t>
      </w:r>
      <w:r w:rsidRPr="00BA1F33">
        <w:rPr>
          <w:rFonts w:asciiTheme="minorHAnsi" w:hAnsiTheme="minorHAnsi" w:cstheme="minorHAnsi"/>
          <w:szCs w:val="24"/>
        </w:rPr>
        <w:t xml:space="preserve"> </w:t>
      </w:r>
      <w:bookmarkEnd w:id="16"/>
      <w:r w:rsidRPr="00BA1F33">
        <w:rPr>
          <w:rFonts w:asciiTheme="minorHAnsi" w:hAnsiTheme="minorHAnsi" w:cstheme="minorHAnsi"/>
          <w:szCs w:val="24"/>
        </w:rPr>
        <w:t xml:space="preserve">The findings align with dominant models of staff burnout; namely the </w:t>
      </w:r>
      <w:bookmarkStart w:id="18" w:name="_Hlk137129400"/>
      <w:r w:rsidRPr="00BA1F33">
        <w:rPr>
          <w:rFonts w:asciiTheme="minorHAnsi" w:hAnsiTheme="minorHAnsi" w:cstheme="minorHAnsi"/>
          <w:szCs w:val="24"/>
        </w:rPr>
        <w:t>Job Demands‐Resources (JD-R) model (Demerouti et al, 2001), and The Conservation of Resources model (Hobfoll, 1989).</w:t>
      </w:r>
      <w:bookmarkEnd w:id="18"/>
      <w:r w:rsidR="00AD5656">
        <w:rPr>
          <w:rFonts w:asciiTheme="minorHAnsi" w:hAnsiTheme="minorHAnsi" w:cstheme="minorHAnsi"/>
          <w:szCs w:val="24"/>
        </w:rPr>
        <w:t xml:space="preserve"> The f</w:t>
      </w:r>
      <w:r w:rsidRPr="00BA1F33">
        <w:rPr>
          <w:rFonts w:asciiTheme="minorHAnsi" w:hAnsiTheme="minorHAnsi" w:cstheme="minorHAnsi"/>
          <w:szCs w:val="24"/>
        </w:rPr>
        <w:t>indings also indicate</w:t>
      </w:r>
      <w:r w:rsidR="00AD5656">
        <w:rPr>
          <w:rFonts w:asciiTheme="minorHAnsi" w:hAnsiTheme="minorHAnsi" w:cstheme="minorHAnsi"/>
          <w:szCs w:val="24"/>
        </w:rPr>
        <w:t>d</w:t>
      </w:r>
      <w:r w:rsidRPr="00BA1F33">
        <w:rPr>
          <w:rFonts w:asciiTheme="minorHAnsi" w:hAnsiTheme="minorHAnsi" w:cstheme="minorHAnsi"/>
          <w:szCs w:val="24"/>
        </w:rPr>
        <w:t xml:space="preserve"> that </w:t>
      </w:r>
      <w:r w:rsidR="006835E4" w:rsidRPr="00BA1F33">
        <w:rPr>
          <w:rFonts w:asciiTheme="minorHAnsi" w:hAnsiTheme="minorHAnsi" w:cstheme="minorHAnsi"/>
          <w:szCs w:val="24"/>
        </w:rPr>
        <w:t xml:space="preserve">the ways in which </w:t>
      </w:r>
      <w:r w:rsidR="00CF6838">
        <w:rPr>
          <w:rFonts w:asciiTheme="minorHAnsi" w:hAnsiTheme="minorHAnsi" w:cstheme="minorHAnsi"/>
          <w:szCs w:val="24"/>
        </w:rPr>
        <w:t>FHCPs</w:t>
      </w:r>
      <w:r w:rsidR="00CF6838" w:rsidRPr="00BA1F33">
        <w:rPr>
          <w:rFonts w:asciiTheme="minorHAnsi" w:hAnsiTheme="minorHAnsi" w:cstheme="minorHAnsi"/>
          <w:szCs w:val="24"/>
        </w:rPr>
        <w:t xml:space="preserve"> </w:t>
      </w:r>
      <w:r w:rsidRPr="00BA1F33">
        <w:rPr>
          <w:rFonts w:asciiTheme="minorHAnsi" w:hAnsiTheme="minorHAnsi" w:cstheme="minorHAnsi"/>
          <w:szCs w:val="24"/>
        </w:rPr>
        <w:t xml:space="preserve">interpret their experiences is an important component affecting their experience of burnout. </w:t>
      </w:r>
    </w:p>
    <w:p w14:paraId="3C5DAFC9" w14:textId="77777777" w:rsidR="000F14A7" w:rsidRPr="00BA1F33" w:rsidRDefault="000F14A7" w:rsidP="00BA1F33">
      <w:pPr>
        <w:rPr>
          <w:rFonts w:asciiTheme="minorHAnsi" w:hAnsiTheme="minorHAnsi" w:cstheme="minorHAnsi"/>
          <w:szCs w:val="24"/>
        </w:rPr>
      </w:pPr>
    </w:p>
    <w:p w14:paraId="712D76CD" w14:textId="77777777" w:rsidR="000F14A7" w:rsidRPr="00BA1F33" w:rsidRDefault="000F14A7" w:rsidP="00BA1F33">
      <w:pPr>
        <w:rPr>
          <w:rFonts w:asciiTheme="minorHAnsi" w:eastAsiaTheme="majorEastAsia" w:hAnsiTheme="minorHAnsi" w:cstheme="minorHAnsi"/>
          <w:b/>
          <w:szCs w:val="24"/>
        </w:rPr>
      </w:pPr>
      <w:r w:rsidRPr="00BA1F33">
        <w:rPr>
          <w:rFonts w:asciiTheme="minorHAnsi" w:hAnsiTheme="minorHAnsi" w:cstheme="minorHAnsi"/>
          <w:szCs w:val="24"/>
        </w:rPr>
        <w:br w:type="page"/>
      </w:r>
    </w:p>
    <w:p w14:paraId="4C7A2AB1" w14:textId="4F186B34" w:rsidR="00A307C3" w:rsidRDefault="00A307C3" w:rsidP="00B409E3">
      <w:pPr>
        <w:pStyle w:val="Heading1"/>
      </w:pPr>
      <w:bookmarkStart w:id="19" w:name="_Toc143629823"/>
      <w:r>
        <w:lastRenderedPageBreak/>
        <w:t>Introduction</w:t>
      </w:r>
      <w:bookmarkEnd w:id="19"/>
    </w:p>
    <w:p w14:paraId="763FE4B8" w14:textId="77777777" w:rsidR="00237307" w:rsidRDefault="00237307" w:rsidP="00237307">
      <w:pPr>
        <w:rPr>
          <w:rFonts w:asciiTheme="minorHAnsi" w:hAnsiTheme="minorHAnsi" w:cstheme="minorHAnsi"/>
          <w:szCs w:val="24"/>
        </w:rPr>
      </w:pPr>
      <w:r>
        <w:rPr>
          <w:rFonts w:asciiTheme="minorHAnsi" w:hAnsiTheme="minorHAnsi" w:cstheme="minorHAnsi"/>
          <w:szCs w:val="24"/>
        </w:rPr>
        <w:t>S</w:t>
      </w:r>
      <w:r w:rsidRPr="00BA1F33">
        <w:rPr>
          <w:rFonts w:asciiTheme="minorHAnsi" w:hAnsiTheme="minorHAnsi" w:cstheme="minorHAnsi"/>
          <w:szCs w:val="24"/>
        </w:rPr>
        <w:t xml:space="preserve">taff burnout </w:t>
      </w:r>
      <w:r>
        <w:rPr>
          <w:rFonts w:asciiTheme="minorHAnsi" w:hAnsiTheme="minorHAnsi"/>
        </w:rPr>
        <w:t xml:space="preserve">is a state of physical and emotional exhaustion and can result from long term stress in </w:t>
      </w:r>
      <w:r w:rsidRPr="00611B4F">
        <w:rPr>
          <w:rFonts w:asciiTheme="minorHAnsi" w:hAnsiTheme="minorHAnsi" w:cstheme="minorHAnsi"/>
          <w:szCs w:val="24"/>
        </w:rPr>
        <w:t>work (</w:t>
      </w:r>
      <w:r w:rsidRPr="00611B4F">
        <w:rPr>
          <w:rFonts w:asciiTheme="minorHAnsi" w:hAnsiTheme="minorHAnsi" w:cstheme="minorHAnsi"/>
          <w:color w:val="222222"/>
          <w:szCs w:val="24"/>
          <w:shd w:val="clear" w:color="auto" w:fill="FFFFFF"/>
        </w:rPr>
        <w:t>Maslach &amp; Leiter, 2016</w:t>
      </w:r>
      <w:r w:rsidRPr="00611B4F">
        <w:rPr>
          <w:rFonts w:asciiTheme="minorHAnsi" w:hAnsiTheme="minorHAnsi" w:cstheme="minorHAnsi"/>
          <w:szCs w:val="24"/>
        </w:rPr>
        <w:t>). Whilst</w:t>
      </w:r>
      <w:r w:rsidRPr="00BA1F33">
        <w:rPr>
          <w:rFonts w:asciiTheme="minorHAnsi" w:hAnsiTheme="minorHAnsi" w:cstheme="minorHAnsi"/>
          <w:szCs w:val="24"/>
        </w:rPr>
        <w:t xml:space="preserve"> </w:t>
      </w:r>
      <w:r>
        <w:rPr>
          <w:rFonts w:asciiTheme="minorHAnsi" w:hAnsiTheme="minorHAnsi" w:cstheme="minorHAnsi"/>
          <w:szCs w:val="24"/>
        </w:rPr>
        <w:t xml:space="preserve">burnout </w:t>
      </w:r>
      <w:r w:rsidRPr="00BA1F33">
        <w:rPr>
          <w:rFonts w:asciiTheme="minorHAnsi" w:hAnsiTheme="minorHAnsi" w:cstheme="minorHAnsi"/>
          <w:szCs w:val="24"/>
        </w:rPr>
        <w:t xml:space="preserve">is well researched across various areas of healthcare such as physical health nursing (Dall’Ora et al, 2020; Epp, 2012), medical training (IsHak, 2009) and non-forensic </w:t>
      </w:r>
      <w:r>
        <w:rPr>
          <w:rFonts w:asciiTheme="minorHAnsi" w:hAnsiTheme="minorHAnsi" w:cstheme="minorHAnsi"/>
          <w:szCs w:val="24"/>
        </w:rPr>
        <w:t>mental health</w:t>
      </w:r>
      <w:r w:rsidRPr="00BA1F33">
        <w:rPr>
          <w:rFonts w:asciiTheme="minorHAnsi" w:hAnsiTheme="minorHAnsi" w:cstheme="minorHAnsi"/>
          <w:szCs w:val="24"/>
        </w:rPr>
        <w:t xml:space="preserve"> nursing (Melchior et al, 1997), it is under-researched in </w:t>
      </w:r>
      <w:r>
        <w:rPr>
          <w:rFonts w:asciiTheme="minorHAnsi" w:hAnsiTheme="minorHAnsi" w:cstheme="minorHAnsi"/>
          <w:szCs w:val="24"/>
        </w:rPr>
        <w:t>forensic health care professionals (FHCPs)</w:t>
      </w:r>
      <w:r w:rsidRPr="00BA1F33">
        <w:rPr>
          <w:rFonts w:asciiTheme="minorHAnsi" w:hAnsiTheme="minorHAnsi" w:cstheme="minorHAnsi"/>
          <w:szCs w:val="24"/>
        </w:rPr>
        <w:t xml:space="preserve"> (Flarity et al, 2016; Jones et al, 1987; Kirby &amp; Pollock, 1995; Mason, 2002). Forensic inpatient settings are unique environments as they typically traverse health, social, and criminal justice </w:t>
      </w:r>
      <w:r w:rsidRPr="00234FBA">
        <w:rPr>
          <w:rFonts w:asciiTheme="minorHAnsi" w:hAnsiTheme="minorHAnsi" w:cstheme="minorHAnsi"/>
          <w:szCs w:val="24"/>
        </w:rPr>
        <w:t xml:space="preserve">systems (Barr, 2019). </w:t>
      </w:r>
      <w:r>
        <w:rPr>
          <w:rFonts w:asciiTheme="minorHAnsi" w:hAnsiTheme="minorHAnsi" w:cstheme="minorHAnsi"/>
          <w:szCs w:val="24"/>
        </w:rPr>
        <w:t>Service-users</w:t>
      </w:r>
      <w:r w:rsidRPr="00BA1F33">
        <w:rPr>
          <w:rFonts w:asciiTheme="minorHAnsi" w:hAnsiTheme="minorHAnsi" w:cstheme="minorHAnsi"/>
          <w:szCs w:val="24"/>
        </w:rPr>
        <w:t xml:space="preserve"> in forensic settings are often required to receive specialist care by law and staff working in forensic healthcare uniquely balance their therapeutic role with managing risk and maintaining security (</w:t>
      </w:r>
      <w:r w:rsidRPr="00234FBA">
        <w:rPr>
          <w:rFonts w:asciiTheme="minorHAnsi" w:hAnsiTheme="minorHAnsi" w:cstheme="minorHAnsi"/>
          <w:szCs w:val="24"/>
        </w:rPr>
        <w:t>Durey et al, 2014).</w:t>
      </w:r>
      <w:r w:rsidRPr="00BA1F33">
        <w:rPr>
          <w:rFonts w:asciiTheme="minorHAnsi" w:hAnsiTheme="minorHAnsi" w:cstheme="minorHAnsi"/>
          <w:szCs w:val="24"/>
        </w:rPr>
        <w:t xml:space="preserve"> </w:t>
      </w:r>
    </w:p>
    <w:p w14:paraId="0C364E79" w14:textId="77777777" w:rsidR="00237307" w:rsidRPr="00BA1F33" w:rsidRDefault="00237307" w:rsidP="00237307">
      <w:pPr>
        <w:rPr>
          <w:rFonts w:asciiTheme="minorHAnsi" w:hAnsiTheme="minorHAnsi" w:cstheme="minorHAnsi"/>
          <w:szCs w:val="24"/>
        </w:rPr>
      </w:pPr>
      <w:r>
        <w:rPr>
          <w:rFonts w:asciiTheme="minorHAnsi" w:hAnsiTheme="minorHAnsi" w:cstheme="minorHAnsi"/>
          <w:szCs w:val="24"/>
        </w:rPr>
        <w:t>B</w:t>
      </w:r>
      <w:r w:rsidRPr="00BA1F33">
        <w:rPr>
          <w:rFonts w:asciiTheme="minorHAnsi" w:hAnsiTheme="minorHAnsi" w:cstheme="minorHAnsi"/>
          <w:szCs w:val="24"/>
        </w:rPr>
        <w:t>urnout</w:t>
      </w:r>
      <w:r>
        <w:rPr>
          <w:rFonts w:asciiTheme="minorHAnsi" w:hAnsiTheme="minorHAnsi" w:cstheme="minorHAnsi"/>
          <w:szCs w:val="24"/>
        </w:rPr>
        <w:t xml:space="preserve"> </w:t>
      </w:r>
      <w:r w:rsidRPr="00BA1F33">
        <w:rPr>
          <w:rFonts w:asciiTheme="minorHAnsi" w:hAnsiTheme="minorHAnsi" w:cstheme="minorHAnsi"/>
          <w:szCs w:val="24"/>
        </w:rPr>
        <w:t>definitions typically refer to three ‘dimensions’</w:t>
      </w:r>
      <w:r>
        <w:rPr>
          <w:rFonts w:asciiTheme="minorHAnsi" w:hAnsiTheme="minorHAnsi" w:cstheme="minorHAnsi"/>
          <w:szCs w:val="24"/>
        </w:rPr>
        <w:t>;</w:t>
      </w:r>
      <w:r w:rsidRPr="00BA1F33">
        <w:rPr>
          <w:rFonts w:asciiTheme="minorHAnsi" w:hAnsiTheme="minorHAnsi" w:cstheme="minorHAnsi"/>
          <w:szCs w:val="24"/>
        </w:rPr>
        <w:t xml:space="preserve"> emotional exhaustion, depersonalisation, and reduced personal accomplishment (Maslach &amp; Jackson, 1986). Specifically, </w:t>
      </w:r>
      <w:bookmarkStart w:id="20" w:name="_Hlk118699702"/>
      <w:r w:rsidRPr="00BA1F33">
        <w:rPr>
          <w:rFonts w:asciiTheme="minorHAnsi" w:hAnsiTheme="minorHAnsi" w:cstheme="minorHAnsi"/>
          <w:szCs w:val="24"/>
        </w:rPr>
        <w:t>emotional exhaustion refers to depleted emotional resources and staff feeling ‘unable to give of themselves’ within their work role (Maslach &amp; Jackson, 1986).</w:t>
      </w:r>
      <w:bookmarkEnd w:id="20"/>
      <w:r w:rsidRPr="00BA1F33">
        <w:rPr>
          <w:rFonts w:asciiTheme="minorHAnsi" w:hAnsiTheme="minorHAnsi" w:cstheme="minorHAnsi"/>
          <w:szCs w:val="24"/>
        </w:rPr>
        <w:t xml:space="preserve"> Depersonalisation refers to the development of cynical attitudes and feelings towards </w:t>
      </w:r>
      <w:r>
        <w:rPr>
          <w:rFonts w:asciiTheme="minorHAnsi" w:hAnsiTheme="minorHAnsi" w:cstheme="minorHAnsi"/>
          <w:szCs w:val="24"/>
        </w:rPr>
        <w:t>service-users</w:t>
      </w:r>
      <w:r w:rsidRPr="00BA1F33">
        <w:rPr>
          <w:rFonts w:asciiTheme="minorHAnsi" w:hAnsiTheme="minorHAnsi" w:cstheme="minorHAnsi"/>
          <w:szCs w:val="24"/>
        </w:rPr>
        <w:t xml:space="preserve">. Reduced personal accomplishment refers to staff feeling dissatisfied in relation to their achievements </w:t>
      </w:r>
      <w:r>
        <w:rPr>
          <w:rFonts w:asciiTheme="minorHAnsi" w:hAnsiTheme="minorHAnsi" w:cstheme="minorHAnsi"/>
          <w:szCs w:val="24"/>
        </w:rPr>
        <w:t>in work</w:t>
      </w:r>
      <w:r w:rsidRPr="00BA1F33">
        <w:rPr>
          <w:rFonts w:asciiTheme="minorHAnsi" w:hAnsiTheme="minorHAnsi" w:cstheme="minorHAnsi"/>
          <w:szCs w:val="24"/>
        </w:rPr>
        <w:t xml:space="preserve"> (Maslach &amp; Jackson, 1986). </w:t>
      </w:r>
    </w:p>
    <w:p w14:paraId="1A6D3387" w14:textId="413162A8" w:rsidR="00237307" w:rsidRPr="00BA1F33" w:rsidRDefault="00237307" w:rsidP="00237307">
      <w:pPr>
        <w:rPr>
          <w:rFonts w:asciiTheme="minorHAnsi" w:hAnsiTheme="minorHAnsi" w:cstheme="minorHAnsi"/>
          <w:szCs w:val="24"/>
        </w:rPr>
      </w:pPr>
      <w:r w:rsidRPr="00BA1F33">
        <w:rPr>
          <w:rFonts w:asciiTheme="minorHAnsi" w:hAnsiTheme="minorHAnsi" w:cstheme="minorHAnsi"/>
          <w:szCs w:val="24"/>
        </w:rPr>
        <w:t xml:space="preserve">Burnout can impact the individual, the organisation, and </w:t>
      </w:r>
      <w:r>
        <w:rPr>
          <w:rFonts w:asciiTheme="minorHAnsi" w:hAnsiTheme="minorHAnsi" w:cstheme="minorHAnsi"/>
          <w:szCs w:val="24"/>
        </w:rPr>
        <w:t>service-users</w:t>
      </w:r>
      <w:r w:rsidRPr="00BA1F33">
        <w:rPr>
          <w:rFonts w:asciiTheme="minorHAnsi" w:hAnsiTheme="minorHAnsi" w:cstheme="minorHAnsi"/>
          <w:szCs w:val="24"/>
        </w:rPr>
        <w:t>. Research indicates that for the individual, burnout reduces physical and psychological well‐being (Maslach et al, 2001</w:t>
      </w:r>
      <w:bookmarkStart w:id="21" w:name="_Hlk118699754"/>
      <w:r>
        <w:rPr>
          <w:rFonts w:asciiTheme="minorHAnsi" w:hAnsiTheme="minorHAnsi" w:cstheme="minorHAnsi"/>
          <w:szCs w:val="24"/>
        </w:rPr>
        <w:t>)</w:t>
      </w:r>
      <w:r w:rsidRPr="00BA1F33">
        <w:rPr>
          <w:rFonts w:asciiTheme="minorHAnsi" w:hAnsiTheme="minorHAnsi" w:cstheme="minorHAnsi"/>
          <w:szCs w:val="24"/>
        </w:rPr>
        <w:t xml:space="preserve"> and is associated with anxiety, irritability, and depression (</w:t>
      </w:r>
      <w:r w:rsidRPr="00BA1F33">
        <w:rPr>
          <w:rFonts w:asciiTheme="minorHAnsi" w:hAnsiTheme="minorHAnsi" w:cstheme="minorHAnsi"/>
          <w:color w:val="222222"/>
          <w:szCs w:val="24"/>
          <w:shd w:val="clear" w:color="auto" w:fill="FFFFFF"/>
        </w:rPr>
        <w:t>Duquette et al, 1994)</w:t>
      </w:r>
      <w:r w:rsidRPr="00BA1F33">
        <w:rPr>
          <w:rFonts w:asciiTheme="minorHAnsi" w:hAnsiTheme="minorHAnsi" w:cstheme="minorHAnsi"/>
          <w:szCs w:val="24"/>
        </w:rPr>
        <w:t xml:space="preserve">. </w:t>
      </w:r>
      <w:bookmarkEnd w:id="21"/>
      <w:r w:rsidRPr="00BA1F33">
        <w:rPr>
          <w:rFonts w:asciiTheme="minorHAnsi" w:hAnsiTheme="minorHAnsi" w:cstheme="minorHAnsi"/>
          <w:szCs w:val="24"/>
        </w:rPr>
        <w:t xml:space="preserve">For the organisation, burnout is associated with reduced job </w:t>
      </w:r>
      <w:r w:rsidRPr="00234FBA">
        <w:rPr>
          <w:rFonts w:asciiTheme="minorHAnsi" w:hAnsiTheme="minorHAnsi" w:cstheme="minorHAnsi"/>
          <w:szCs w:val="24"/>
        </w:rPr>
        <w:t>performance (Jahrami, 2009; Bakker et al, 2004),</w:t>
      </w:r>
      <w:r>
        <w:rPr>
          <w:rFonts w:asciiTheme="minorHAnsi" w:hAnsiTheme="minorHAnsi" w:cstheme="minorHAnsi"/>
          <w:szCs w:val="24"/>
        </w:rPr>
        <w:t xml:space="preserve"> </w:t>
      </w:r>
      <w:r w:rsidRPr="00BA1F33">
        <w:rPr>
          <w:rFonts w:asciiTheme="minorHAnsi" w:hAnsiTheme="minorHAnsi" w:cstheme="minorHAnsi"/>
          <w:szCs w:val="24"/>
        </w:rPr>
        <w:t>increased staff absenteeism (</w:t>
      </w:r>
      <w:r w:rsidRPr="00234FBA">
        <w:rPr>
          <w:rFonts w:asciiTheme="minorHAnsi" w:hAnsiTheme="minorHAnsi" w:cstheme="minorHAnsi"/>
          <w:szCs w:val="24"/>
        </w:rPr>
        <w:t>Gil‐Monte, 2008</w:t>
      </w:r>
      <w:r w:rsidRPr="00BA1F33">
        <w:rPr>
          <w:rFonts w:asciiTheme="minorHAnsi" w:hAnsiTheme="minorHAnsi" w:cstheme="minorHAnsi"/>
          <w:szCs w:val="24"/>
        </w:rPr>
        <w:t xml:space="preserve">), and </w:t>
      </w:r>
      <w:r>
        <w:rPr>
          <w:rFonts w:asciiTheme="minorHAnsi" w:hAnsiTheme="minorHAnsi" w:cstheme="minorHAnsi"/>
          <w:szCs w:val="24"/>
        </w:rPr>
        <w:t xml:space="preserve">higher </w:t>
      </w:r>
      <w:r w:rsidRPr="00BA1F33">
        <w:rPr>
          <w:rFonts w:asciiTheme="minorHAnsi" w:hAnsiTheme="minorHAnsi" w:cstheme="minorHAnsi"/>
          <w:szCs w:val="24"/>
        </w:rPr>
        <w:t>staff turno</w:t>
      </w:r>
      <w:r w:rsidRPr="00234FBA">
        <w:rPr>
          <w:rFonts w:asciiTheme="minorHAnsi" w:hAnsiTheme="minorHAnsi" w:cstheme="minorHAnsi"/>
          <w:szCs w:val="24"/>
        </w:rPr>
        <w:t>ver (Schaufeli, Leiter, &amp; Maslach, 2009</w:t>
      </w:r>
      <w:r w:rsidRPr="00BA1F33">
        <w:rPr>
          <w:rFonts w:asciiTheme="minorHAnsi" w:hAnsiTheme="minorHAnsi" w:cstheme="minorHAnsi"/>
          <w:szCs w:val="24"/>
        </w:rPr>
        <w:t xml:space="preserve">). Burnout also has significant implications for the patient experience, including </w:t>
      </w:r>
      <w:r>
        <w:rPr>
          <w:rFonts w:asciiTheme="minorHAnsi" w:hAnsiTheme="minorHAnsi" w:cstheme="minorHAnsi"/>
          <w:szCs w:val="24"/>
        </w:rPr>
        <w:t>service-users</w:t>
      </w:r>
      <w:r w:rsidRPr="00BA1F33">
        <w:rPr>
          <w:rFonts w:asciiTheme="minorHAnsi" w:hAnsiTheme="minorHAnsi" w:cstheme="minorHAnsi"/>
          <w:szCs w:val="24"/>
        </w:rPr>
        <w:t xml:space="preserve"> perceiving staff as unhelpful, rejecting, and distant (</w:t>
      </w:r>
      <w:r w:rsidRPr="00234FBA">
        <w:rPr>
          <w:rFonts w:asciiTheme="minorHAnsi" w:hAnsiTheme="minorHAnsi" w:cstheme="minorHAnsi"/>
          <w:szCs w:val="24"/>
        </w:rPr>
        <w:t>Holmqvist &amp; Jeanneau, 2006), and</w:t>
      </w:r>
      <w:r w:rsidRPr="00BA1F33">
        <w:rPr>
          <w:rFonts w:asciiTheme="minorHAnsi" w:hAnsiTheme="minorHAnsi" w:cstheme="minorHAnsi"/>
          <w:szCs w:val="24"/>
        </w:rPr>
        <w:t xml:space="preserve"> repor</w:t>
      </w:r>
      <w:r>
        <w:rPr>
          <w:rFonts w:asciiTheme="minorHAnsi" w:hAnsiTheme="minorHAnsi" w:cstheme="minorHAnsi"/>
          <w:szCs w:val="24"/>
        </w:rPr>
        <w:t>ting</w:t>
      </w:r>
      <w:r w:rsidRPr="00BA1F33">
        <w:rPr>
          <w:rFonts w:asciiTheme="minorHAnsi" w:hAnsiTheme="minorHAnsi" w:cstheme="minorHAnsi"/>
          <w:szCs w:val="24"/>
        </w:rPr>
        <w:t xml:space="preserve"> reduced satisfaction with treatment and the healthcare </w:t>
      </w:r>
      <w:r w:rsidRPr="00234FBA">
        <w:rPr>
          <w:rFonts w:asciiTheme="minorHAnsi" w:hAnsiTheme="minorHAnsi" w:cstheme="minorHAnsi"/>
          <w:szCs w:val="24"/>
        </w:rPr>
        <w:t>environment (Garmen et al, 2002).</w:t>
      </w:r>
      <w:r w:rsidRPr="00BA1F33">
        <w:rPr>
          <w:rFonts w:asciiTheme="minorHAnsi" w:hAnsiTheme="minorHAnsi" w:cstheme="minorHAnsi"/>
          <w:szCs w:val="24"/>
        </w:rPr>
        <w:t xml:space="preserve">  </w:t>
      </w:r>
    </w:p>
    <w:p w14:paraId="6A5E8507" w14:textId="0C9D03B7" w:rsidR="00237307" w:rsidRDefault="00237307" w:rsidP="00237307">
      <w:pPr>
        <w:rPr>
          <w:rFonts w:asciiTheme="minorHAnsi" w:hAnsiTheme="minorHAnsi" w:cstheme="minorHAnsi"/>
          <w:szCs w:val="24"/>
        </w:rPr>
      </w:pPr>
      <w:r w:rsidRPr="00BA1F33">
        <w:rPr>
          <w:rFonts w:asciiTheme="minorHAnsi" w:hAnsiTheme="minorHAnsi" w:cstheme="minorHAnsi"/>
          <w:szCs w:val="24"/>
        </w:rPr>
        <w:t xml:space="preserve">Periard (2016) outlined two current dominant models that explain the development of burnout in healthcare professionals: The Job Demands‐Resources (JD-R) model (Demerouti et al, 2001), and The Conservation of Resources model (Hobfoll, 1989). The JD‐R </w:t>
      </w:r>
      <w:r w:rsidRPr="00BA1F33">
        <w:rPr>
          <w:rFonts w:asciiTheme="minorHAnsi" w:hAnsiTheme="minorHAnsi" w:cstheme="minorHAnsi"/>
          <w:szCs w:val="24"/>
        </w:rPr>
        <w:lastRenderedPageBreak/>
        <w:t>model suggests that ‘resources’ can be both ‘internal’ (cognitive features) and ‘external’ (organisational and social). The presence of such resources can support in both achieving work goals and</w:t>
      </w:r>
      <w:r>
        <w:rPr>
          <w:rFonts w:asciiTheme="minorHAnsi" w:hAnsiTheme="minorHAnsi" w:cstheme="minorHAnsi"/>
          <w:szCs w:val="24"/>
        </w:rPr>
        <w:t>/</w:t>
      </w:r>
      <w:r w:rsidRPr="00BA1F33">
        <w:rPr>
          <w:rFonts w:asciiTheme="minorHAnsi" w:hAnsiTheme="minorHAnsi" w:cstheme="minorHAnsi"/>
          <w:szCs w:val="24"/>
        </w:rPr>
        <w:t xml:space="preserve">or lessening work demands (Demerouti et al, 2001). In this model, ‘demands’ are understood as the costs associated with sustained physical and/or psychological effort required by the job (Berry &amp; Robertson, 2019). </w:t>
      </w:r>
      <w:r>
        <w:rPr>
          <w:rFonts w:asciiTheme="minorHAnsi" w:hAnsiTheme="minorHAnsi" w:cstheme="minorHAnsi"/>
          <w:szCs w:val="24"/>
        </w:rPr>
        <w:t>According to the model</w:t>
      </w:r>
      <w:r w:rsidR="00235737">
        <w:rPr>
          <w:rFonts w:asciiTheme="minorHAnsi" w:hAnsiTheme="minorHAnsi" w:cstheme="minorHAnsi"/>
          <w:szCs w:val="24"/>
        </w:rPr>
        <w:t>,</w:t>
      </w:r>
      <w:r w:rsidRPr="00BA1F33">
        <w:rPr>
          <w:rFonts w:asciiTheme="minorHAnsi" w:hAnsiTheme="minorHAnsi" w:cstheme="minorHAnsi"/>
          <w:szCs w:val="24"/>
        </w:rPr>
        <w:t xml:space="preserve"> burnout </w:t>
      </w:r>
      <w:r>
        <w:rPr>
          <w:rFonts w:asciiTheme="minorHAnsi" w:hAnsiTheme="minorHAnsi" w:cstheme="minorHAnsi"/>
          <w:szCs w:val="24"/>
        </w:rPr>
        <w:t>results from a</w:t>
      </w:r>
      <w:r w:rsidRPr="00BA1F33">
        <w:rPr>
          <w:rFonts w:asciiTheme="minorHAnsi" w:hAnsiTheme="minorHAnsi" w:cstheme="minorHAnsi"/>
          <w:szCs w:val="24"/>
        </w:rPr>
        <w:t xml:space="preserve"> </w:t>
      </w:r>
      <w:r>
        <w:rPr>
          <w:rFonts w:asciiTheme="minorHAnsi" w:hAnsiTheme="minorHAnsi" w:cstheme="minorHAnsi"/>
          <w:szCs w:val="24"/>
        </w:rPr>
        <w:t xml:space="preserve">job in which the </w:t>
      </w:r>
      <w:r w:rsidRPr="00BA1F33">
        <w:rPr>
          <w:rFonts w:asciiTheme="minorHAnsi" w:hAnsiTheme="minorHAnsi" w:cstheme="minorHAnsi"/>
          <w:szCs w:val="24"/>
        </w:rPr>
        <w:t>demand</w:t>
      </w:r>
      <w:r>
        <w:rPr>
          <w:rFonts w:asciiTheme="minorHAnsi" w:hAnsiTheme="minorHAnsi" w:cstheme="minorHAnsi"/>
          <w:szCs w:val="24"/>
        </w:rPr>
        <w:t>s out</w:t>
      </w:r>
      <w:r w:rsidR="00235737">
        <w:rPr>
          <w:rFonts w:asciiTheme="minorHAnsi" w:hAnsiTheme="minorHAnsi" w:cstheme="minorHAnsi"/>
          <w:szCs w:val="24"/>
        </w:rPr>
        <w:t>weigh</w:t>
      </w:r>
      <w:r>
        <w:rPr>
          <w:rFonts w:asciiTheme="minorHAnsi" w:hAnsiTheme="minorHAnsi" w:cstheme="minorHAnsi"/>
          <w:szCs w:val="24"/>
        </w:rPr>
        <w:t xml:space="preserve"> the resources</w:t>
      </w:r>
      <w:r w:rsidRPr="00BA1F33">
        <w:rPr>
          <w:rFonts w:asciiTheme="minorHAnsi" w:hAnsiTheme="minorHAnsi" w:cstheme="minorHAnsi"/>
          <w:szCs w:val="24"/>
        </w:rPr>
        <w:t xml:space="preserve">. The Conservation of Resources model (Hobfoll, 1989; Hobfoll &amp; Lilly, 1993) defines ‘resources’ as the means by which an individual can acquire additional </w:t>
      </w:r>
      <w:r>
        <w:rPr>
          <w:rFonts w:asciiTheme="minorHAnsi" w:hAnsiTheme="minorHAnsi" w:cstheme="minorHAnsi"/>
          <w:szCs w:val="24"/>
        </w:rPr>
        <w:t>sources</w:t>
      </w:r>
      <w:r w:rsidRPr="00BA1F33">
        <w:rPr>
          <w:rFonts w:asciiTheme="minorHAnsi" w:hAnsiTheme="minorHAnsi" w:cstheme="minorHAnsi"/>
          <w:szCs w:val="24"/>
        </w:rPr>
        <w:t xml:space="preserve"> </w:t>
      </w:r>
      <w:r>
        <w:rPr>
          <w:rFonts w:asciiTheme="minorHAnsi" w:hAnsiTheme="minorHAnsi" w:cstheme="minorHAnsi"/>
          <w:szCs w:val="24"/>
        </w:rPr>
        <w:t xml:space="preserve">of support </w:t>
      </w:r>
      <w:r w:rsidRPr="00BA1F33">
        <w:rPr>
          <w:rFonts w:asciiTheme="minorHAnsi" w:hAnsiTheme="minorHAnsi" w:cstheme="minorHAnsi"/>
          <w:szCs w:val="24"/>
        </w:rPr>
        <w:t>within their job role, such as object resources (tools for work), condition resources (seniority), personal resources (personal traits such as optimism), and energy resources (knowledge). Under circumstances where acquisition of additional resources is perceived as unsuccessful, the model</w:t>
      </w:r>
      <w:r>
        <w:rPr>
          <w:rFonts w:asciiTheme="minorHAnsi" w:hAnsiTheme="minorHAnsi" w:cstheme="minorHAnsi"/>
          <w:szCs w:val="24"/>
        </w:rPr>
        <w:t xml:space="preserve"> explains </w:t>
      </w:r>
      <w:r w:rsidRPr="00BA1F33">
        <w:rPr>
          <w:rFonts w:asciiTheme="minorHAnsi" w:hAnsiTheme="minorHAnsi" w:cstheme="minorHAnsi"/>
          <w:szCs w:val="24"/>
        </w:rPr>
        <w:t xml:space="preserve">that </w:t>
      </w:r>
      <w:r>
        <w:rPr>
          <w:rFonts w:asciiTheme="minorHAnsi" w:hAnsiTheme="minorHAnsi" w:cstheme="minorHAnsi"/>
          <w:szCs w:val="24"/>
        </w:rPr>
        <w:t>burnout</w:t>
      </w:r>
      <w:r w:rsidRPr="00BA1F33">
        <w:rPr>
          <w:rFonts w:asciiTheme="minorHAnsi" w:hAnsiTheme="minorHAnsi" w:cstheme="minorHAnsi"/>
          <w:szCs w:val="24"/>
        </w:rPr>
        <w:t xml:space="preserve"> will increase. Both models propose that burnout develops as demands exceed resources, and diminished resources lead to emotional detachment to prevent further loss of resources (Berry &amp; Robertson, 2019).</w:t>
      </w:r>
    </w:p>
    <w:p w14:paraId="47224638" w14:textId="3792832A" w:rsidR="00237307" w:rsidRPr="00BA1F33" w:rsidRDefault="00237307" w:rsidP="00237307">
      <w:pPr>
        <w:rPr>
          <w:rFonts w:asciiTheme="minorHAnsi" w:hAnsiTheme="minorHAnsi" w:cstheme="minorHAnsi"/>
          <w:szCs w:val="24"/>
        </w:rPr>
      </w:pPr>
      <w:r>
        <w:rPr>
          <w:rFonts w:asciiTheme="minorHAnsi" w:hAnsiTheme="minorHAnsi" w:cstheme="minorHAnsi"/>
          <w:szCs w:val="24"/>
        </w:rPr>
        <w:t xml:space="preserve">Within the recent but limited inpatient forensic healthcare literature, burnout prevalence </w:t>
      </w:r>
      <w:r w:rsidR="00235737">
        <w:rPr>
          <w:rFonts w:asciiTheme="minorHAnsi" w:hAnsiTheme="minorHAnsi" w:cstheme="minorHAnsi"/>
          <w:szCs w:val="24"/>
        </w:rPr>
        <w:t>was</w:t>
      </w:r>
      <w:r>
        <w:rPr>
          <w:rFonts w:asciiTheme="minorHAnsi" w:hAnsiTheme="minorHAnsi" w:cstheme="minorHAnsi"/>
          <w:szCs w:val="24"/>
        </w:rPr>
        <w:t xml:space="preserve"> been reported as moderate (</w:t>
      </w:r>
      <w:r w:rsidRPr="00BA1F33">
        <w:rPr>
          <w:rFonts w:asciiTheme="minorHAnsi" w:hAnsiTheme="minorHAnsi" w:cstheme="minorHAnsi"/>
          <w:szCs w:val="24"/>
        </w:rPr>
        <w:t xml:space="preserve">Elliott </w:t>
      </w:r>
      <w:r>
        <w:rPr>
          <w:rFonts w:asciiTheme="minorHAnsi" w:hAnsiTheme="minorHAnsi" w:cstheme="minorHAnsi"/>
          <w:szCs w:val="24"/>
        </w:rPr>
        <w:t xml:space="preserve">&amp; Daley, </w:t>
      </w:r>
      <w:r w:rsidRPr="00BA1F33">
        <w:rPr>
          <w:rFonts w:asciiTheme="minorHAnsi" w:hAnsiTheme="minorHAnsi" w:cstheme="minorHAnsi"/>
          <w:szCs w:val="24"/>
        </w:rPr>
        <w:t>2013</w:t>
      </w:r>
      <w:r>
        <w:rPr>
          <w:rFonts w:asciiTheme="minorHAnsi" w:hAnsiTheme="minorHAnsi" w:cstheme="minorHAnsi"/>
          <w:szCs w:val="24"/>
        </w:rPr>
        <w:t>; Kriakous et al, 2019)</w:t>
      </w:r>
      <w:r w:rsidRPr="0050541D">
        <w:rPr>
          <w:rFonts w:asciiTheme="minorHAnsi" w:hAnsiTheme="minorHAnsi" w:cstheme="minorHAnsi"/>
          <w:szCs w:val="24"/>
        </w:rPr>
        <w:t>.</w:t>
      </w:r>
      <w:r>
        <w:rPr>
          <w:rFonts w:asciiTheme="minorHAnsi" w:hAnsiTheme="minorHAnsi" w:cstheme="minorHAnsi"/>
          <w:szCs w:val="24"/>
        </w:rPr>
        <w:t xml:space="preserve"> </w:t>
      </w:r>
      <w:r w:rsidRPr="00BA1F33">
        <w:rPr>
          <w:rFonts w:asciiTheme="minorHAnsi" w:hAnsiTheme="minorHAnsi" w:cstheme="minorHAnsi"/>
          <w:szCs w:val="24"/>
        </w:rPr>
        <w:t xml:space="preserve">Conversely, Happell et al (2003) did not find elevated levels of burnout in forensic nurses working in UK prisons, secure hospitals, and community-based forensic services. They reported that high levels of staff support appeared to be one of the primary factors protecting against stress and burnout. </w:t>
      </w:r>
    </w:p>
    <w:p w14:paraId="08ECA2AC" w14:textId="77777777" w:rsidR="00237307" w:rsidRPr="00BA1F33" w:rsidRDefault="00237307" w:rsidP="00237307">
      <w:pPr>
        <w:rPr>
          <w:rFonts w:asciiTheme="minorHAnsi" w:hAnsiTheme="minorHAnsi" w:cstheme="minorHAnsi"/>
          <w:szCs w:val="24"/>
        </w:rPr>
      </w:pPr>
      <w:r w:rsidRPr="00BA1F33">
        <w:rPr>
          <w:rFonts w:asciiTheme="minorHAnsi" w:hAnsiTheme="minorHAnsi" w:cstheme="minorHAnsi"/>
          <w:szCs w:val="24"/>
        </w:rPr>
        <w:t xml:space="preserve">One previously published review examining burnout in </w:t>
      </w:r>
      <w:r>
        <w:rPr>
          <w:rFonts w:asciiTheme="minorHAnsi" w:hAnsiTheme="minorHAnsi" w:cstheme="minorHAnsi"/>
          <w:szCs w:val="24"/>
        </w:rPr>
        <w:t>FHCPs</w:t>
      </w:r>
      <w:r w:rsidRPr="00BA1F33">
        <w:rPr>
          <w:rFonts w:asciiTheme="minorHAnsi" w:hAnsiTheme="minorHAnsi" w:cstheme="minorHAnsi"/>
          <w:szCs w:val="24"/>
        </w:rPr>
        <w:t xml:space="preserve"> only included studies that focused specifically on nursing staffs’ experiences of burnout (Dickinson, 2008). Whilst offering a useful summary of the factors associated with burnout in forensic nursing, the review did not include studies that examined burnout in other professional mental health groups who work in forensic healthcare settings, such as</w:t>
      </w:r>
      <w:r>
        <w:rPr>
          <w:rFonts w:asciiTheme="minorHAnsi" w:hAnsiTheme="minorHAnsi" w:cstheme="minorHAnsi"/>
          <w:szCs w:val="24"/>
        </w:rPr>
        <w:t xml:space="preserve"> </w:t>
      </w:r>
      <w:r w:rsidRPr="00BA1F33">
        <w:rPr>
          <w:rFonts w:asciiTheme="minorHAnsi" w:hAnsiTheme="minorHAnsi" w:cstheme="minorHAnsi"/>
          <w:szCs w:val="24"/>
        </w:rPr>
        <w:t>psychologists</w:t>
      </w:r>
      <w:r>
        <w:rPr>
          <w:rFonts w:asciiTheme="minorHAnsi" w:hAnsiTheme="minorHAnsi" w:cstheme="minorHAnsi"/>
          <w:szCs w:val="24"/>
        </w:rPr>
        <w:t>,</w:t>
      </w:r>
      <w:r w:rsidRPr="00BA1F33">
        <w:rPr>
          <w:rFonts w:asciiTheme="minorHAnsi" w:hAnsiTheme="minorHAnsi" w:cstheme="minorHAnsi"/>
          <w:szCs w:val="24"/>
        </w:rPr>
        <w:t xml:space="preserve"> occupational therapists, or psychiatrists. Furthermore, the studies reviewed in Dickinson’s (2008) paper were undertaken in various settings, such as the community and prisons. As such, the results of the review may not necessarily be generalisable to staff who work in forensic inpatient settings. The current paper addresses this </w:t>
      </w:r>
      <w:r w:rsidRPr="004C24DB">
        <w:rPr>
          <w:rFonts w:asciiTheme="minorHAnsi" w:hAnsiTheme="minorHAnsi" w:cstheme="minorHAnsi"/>
          <w:szCs w:val="24"/>
        </w:rPr>
        <w:t>‘gap’</w:t>
      </w:r>
      <w:r w:rsidRPr="00BA1F33">
        <w:rPr>
          <w:rFonts w:asciiTheme="minorHAnsi" w:hAnsiTheme="minorHAnsi" w:cstheme="minorHAnsi"/>
          <w:szCs w:val="24"/>
        </w:rPr>
        <w:t xml:space="preserve"> by systematically reviewing studies </w:t>
      </w:r>
      <w:r w:rsidRPr="00BA1F33">
        <w:rPr>
          <w:rFonts w:asciiTheme="minorHAnsi" w:hAnsiTheme="minorHAnsi" w:cstheme="minorHAnsi"/>
          <w:szCs w:val="24"/>
        </w:rPr>
        <w:lastRenderedPageBreak/>
        <w:t>examining burnout in all mental health professionals</w:t>
      </w:r>
      <w:r>
        <w:rPr>
          <w:rStyle w:val="FootnoteReference"/>
          <w:rFonts w:asciiTheme="minorHAnsi" w:hAnsiTheme="minorHAnsi" w:cstheme="minorHAnsi"/>
          <w:szCs w:val="24"/>
        </w:rPr>
        <w:footnoteReference w:id="1"/>
      </w:r>
      <w:r w:rsidRPr="00BA1F33">
        <w:rPr>
          <w:rFonts w:asciiTheme="minorHAnsi" w:hAnsiTheme="minorHAnsi" w:cstheme="minorHAnsi"/>
          <w:szCs w:val="24"/>
        </w:rPr>
        <w:t xml:space="preserve"> working in inpatient forensic settings, with a focus on identifying which factors are associated with increased burnout, and which factors are associated with lower levels of burnout. </w:t>
      </w:r>
    </w:p>
    <w:p w14:paraId="7929492B" w14:textId="77777777" w:rsidR="00237307" w:rsidRPr="00BA1F33" w:rsidRDefault="00237307" w:rsidP="00237307">
      <w:pPr>
        <w:pStyle w:val="Heading2"/>
      </w:pPr>
      <w:bookmarkStart w:id="22" w:name="_Toc138699833"/>
      <w:bookmarkStart w:id="23" w:name="_Toc143629824"/>
      <w:r w:rsidRPr="00BA1F33">
        <w:t>Aims</w:t>
      </w:r>
      <w:bookmarkEnd w:id="22"/>
      <w:bookmarkEnd w:id="23"/>
    </w:p>
    <w:p w14:paraId="3FE8E8AA" w14:textId="009025D7" w:rsidR="00237307" w:rsidRPr="00BA1F33" w:rsidRDefault="00237307" w:rsidP="00237307">
      <w:pPr>
        <w:rPr>
          <w:rFonts w:asciiTheme="minorHAnsi" w:hAnsiTheme="minorHAnsi" w:cstheme="minorHAnsi"/>
          <w:szCs w:val="24"/>
        </w:rPr>
      </w:pPr>
      <w:r w:rsidRPr="00BA1F33">
        <w:rPr>
          <w:rFonts w:asciiTheme="minorHAnsi" w:hAnsiTheme="minorHAnsi" w:cstheme="minorHAnsi"/>
          <w:szCs w:val="24"/>
        </w:rPr>
        <w:t>The current paper aims to: [1] provide a comprehensive</w:t>
      </w:r>
      <w:r w:rsidR="00A6254A">
        <w:rPr>
          <w:rFonts w:asciiTheme="minorHAnsi" w:hAnsiTheme="minorHAnsi" w:cstheme="minorHAnsi"/>
          <w:szCs w:val="24"/>
        </w:rPr>
        <w:t xml:space="preserve"> and systematic</w:t>
      </w:r>
      <w:r w:rsidRPr="00BA1F33">
        <w:rPr>
          <w:rFonts w:asciiTheme="minorHAnsi" w:hAnsiTheme="minorHAnsi" w:cstheme="minorHAnsi"/>
          <w:szCs w:val="24"/>
        </w:rPr>
        <w:t xml:space="preserve"> </w:t>
      </w:r>
      <w:r>
        <w:rPr>
          <w:rFonts w:asciiTheme="minorHAnsi" w:hAnsiTheme="minorHAnsi" w:cstheme="minorHAnsi"/>
          <w:szCs w:val="24"/>
        </w:rPr>
        <w:t>literature</w:t>
      </w:r>
      <w:r w:rsidRPr="00BA1F33">
        <w:rPr>
          <w:rFonts w:asciiTheme="minorHAnsi" w:hAnsiTheme="minorHAnsi" w:cstheme="minorHAnsi"/>
          <w:szCs w:val="24"/>
        </w:rPr>
        <w:t xml:space="preserve"> review of studies investigating the </w:t>
      </w:r>
      <w:r>
        <w:rPr>
          <w:rFonts w:asciiTheme="minorHAnsi" w:hAnsiTheme="minorHAnsi" w:cstheme="minorHAnsi"/>
          <w:szCs w:val="24"/>
        </w:rPr>
        <w:t xml:space="preserve">individual and organisational </w:t>
      </w:r>
      <w:r w:rsidRPr="00237307">
        <w:rPr>
          <w:rFonts w:asciiTheme="minorHAnsi" w:hAnsiTheme="minorHAnsi" w:cstheme="minorHAnsi"/>
          <w:szCs w:val="24"/>
        </w:rPr>
        <w:t>factors associated</w:t>
      </w:r>
      <w:r w:rsidRPr="00BA1F33">
        <w:rPr>
          <w:rFonts w:asciiTheme="minorHAnsi" w:hAnsiTheme="minorHAnsi" w:cstheme="minorHAnsi"/>
          <w:szCs w:val="24"/>
        </w:rPr>
        <w:t xml:space="preserve"> with increased burnout, and the factors associated with lower levels of burnout in </w:t>
      </w:r>
      <w:r>
        <w:rPr>
          <w:rFonts w:asciiTheme="minorHAnsi" w:hAnsiTheme="minorHAnsi" w:cstheme="minorHAnsi"/>
          <w:szCs w:val="24"/>
        </w:rPr>
        <w:t>FHCPs</w:t>
      </w:r>
      <w:r w:rsidRPr="00BA1F33">
        <w:rPr>
          <w:rFonts w:asciiTheme="minorHAnsi" w:hAnsiTheme="minorHAnsi" w:cstheme="minorHAnsi"/>
          <w:szCs w:val="24"/>
        </w:rPr>
        <w:t xml:space="preserve"> </w:t>
      </w:r>
      <w:r>
        <w:rPr>
          <w:rFonts w:asciiTheme="minorHAnsi" w:hAnsiTheme="minorHAnsi" w:cstheme="minorHAnsi"/>
          <w:szCs w:val="24"/>
        </w:rPr>
        <w:t xml:space="preserve">working </w:t>
      </w:r>
      <w:r w:rsidRPr="00BA1F33">
        <w:rPr>
          <w:rFonts w:asciiTheme="minorHAnsi" w:hAnsiTheme="minorHAnsi" w:cstheme="minorHAnsi"/>
          <w:szCs w:val="24"/>
        </w:rPr>
        <w:t>with adults (male or female) in forensic inpatient settings</w:t>
      </w:r>
      <w:r w:rsidRPr="00BA1F33">
        <w:rPr>
          <w:rStyle w:val="FootnoteReference"/>
          <w:rFonts w:asciiTheme="minorHAnsi" w:hAnsiTheme="minorHAnsi" w:cstheme="minorHAnsi"/>
          <w:szCs w:val="24"/>
        </w:rPr>
        <w:footnoteReference w:id="2"/>
      </w:r>
      <w:r w:rsidRPr="00BA1F33">
        <w:rPr>
          <w:rFonts w:asciiTheme="minorHAnsi" w:hAnsiTheme="minorHAnsi" w:cstheme="minorHAnsi"/>
          <w:szCs w:val="24"/>
        </w:rPr>
        <w:t xml:space="preserve">; [2] evaluate the methodological quality of the studies included in this review; and [3] offer recommendations for clinical practice, and future studies examining burnout in </w:t>
      </w:r>
      <w:r>
        <w:rPr>
          <w:rFonts w:asciiTheme="minorHAnsi" w:hAnsiTheme="minorHAnsi" w:cstheme="minorHAnsi"/>
          <w:szCs w:val="24"/>
        </w:rPr>
        <w:t>FHCPs</w:t>
      </w:r>
      <w:r w:rsidRPr="00BA1F33">
        <w:rPr>
          <w:rFonts w:asciiTheme="minorHAnsi" w:hAnsiTheme="minorHAnsi" w:cstheme="minorHAnsi"/>
          <w:szCs w:val="24"/>
        </w:rPr>
        <w:t xml:space="preserve">. </w:t>
      </w:r>
    </w:p>
    <w:p w14:paraId="76D576EA" w14:textId="77777777" w:rsidR="00237307" w:rsidRPr="00237307" w:rsidRDefault="00237307" w:rsidP="00237307"/>
    <w:p w14:paraId="119B4315" w14:textId="77777777" w:rsidR="00E2575E" w:rsidRPr="00BA1F33" w:rsidRDefault="00E2575E" w:rsidP="00E2575E">
      <w:pPr>
        <w:pStyle w:val="Heading1"/>
      </w:pPr>
      <w:bookmarkStart w:id="24" w:name="_Toc111804280"/>
      <w:bookmarkStart w:id="25" w:name="_Toc143629825"/>
      <w:bookmarkStart w:id="26" w:name="_Toc111804314"/>
      <w:r w:rsidRPr="00BA1F33">
        <w:t>Method</w:t>
      </w:r>
      <w:bookmarkEnd w:id="24"/>
      <w:bookmarkEnd w:id="25"/>
    </w:p>
    <w:p w14:paraId="704F65F9" w14:textId="17045275" w:rsidR="009822FD" w:rsidRDefault="009822FD" w:rsidP="009822FD">
      <w:pPr>
        <w:spacing w:after="0"/>
        <w:rPr>
          <w:rFonts w:asciiTheme="minorHAnsi" w:hAnsiTheme="minorHAnsi" w:cstheme="minorHAnsi"/>
          <w:color w:val="000000" w:themeColor="text1"/>
          <w:szCs w:val="24"/>
        </w:rPr>
      </w:pPr>
      <w:bookmarkStart w:id="27" w:name="_Toc111804282"/>
      <w:bookmarkStart w:id="28" w:name="_Toc111804281"/>
      <w:r>
        <w:rPr>
          <w:rFonts w:asciiTheme="minorHAnsi" w:hAnsiTheme="minorHAnsi" w:cstheme="minorHAnsi"/>
          <w:szCs w:val="24"/>
        </w:rPr>
        <w:t>The</w:t>
      </w:r>
      <w:r w:rsidRPr="00BA1F33">
        <w:rPr>
          <w:rFonts w:asciiTheme="minorHAnsi" w:hAnsiTheme="minorHAnsi" w:cstheme="minorHAnsi"/>
          <w:szCs w:val="24"/>
        </w:rPr>
        <w:t xml:space="preserve"> following </w:t>
      </w:r>
      <w:r>
        <w:rPr>
          <w:rFonts w:asciiTheme="minorHAnsi" w:hAnsiTheme="minorHAnsi" w:cstheme="minorHAnsi"/>
          <w:szCs w:val="24"/>
        </w:rPr>
        <w:t xml:space="preserve">search strategy took place in April 2022. The databases were selected due to their relevance to psychology and healthcare settings. </w:t>
      </w:r>
      <w:r w:rsidRPr="00BA1F33">
        <w:rPr>
          <w:rFonts w:asciiTheme="minorHAnsi" w:hAnsiTheme="minorHAnsi" w:cstheme="minorHAnsi"/>
          <w:color w:val="000000" w:themeColor="text1"/>
          <w:szCs w:val="24"/>
        </w:rPr>
        <w:t>APA PsychArticles, APA PsychInfo, CINAHL Plus, MEDLINE and Scopus</w:t>
      </w:r>
      <w:r>
        <w:rPr>
          <w:rFonts w:asciiTheme="minorHAnsi" w:hAnsiTheme="minorHAnsi" w:cstheme="minorHAnsi"/>
          <w:color w:val="000000" w:themeColor="text1"/>
          <w:szCs w:val="24"/>
        </w:rPr>
        <w:t xml:space="preserve">. The search terms were: </w:t>
      </w:r>
      <w:r w:rsidRPr="00BA1F33">
        <w:rPr>
          <w:rFonts w:asciiTheme="minorHAnsi" w:hAnsiTheme="minorHAnsi" w:cstheme="minorHAnsi"/>
          <w:color w:val="000000" w:themeColor="text1"/>
          <w:szCs w:val="24"/>
        </w:rPr>
        <w:t>(“Burnout” OR “Burn-out” OR “Burn out”) AND (“Forensic Psychiat*” OR “Forensic health care” OR “Secure Forensic” OR “Forensic Mental health” OR “Forensic nurse*” OR “secure hospital*” OR “medium secure” OR “high secure” OR “low secure”).</w:t>
      </w:r>
    </w:p>
    <w:p w14:paraId="6548440C" w14:textId="435B03A8" w:rsidR="009822FD" w:rsidRPr="00BA1F33" w:rsidRDefault="009822FD" w:rsidP="009822FD">
      <w:pPr>
        <w:spacing w:after="0"/>
        <w:rPr>
          <w:rFonts w:asciiTheme="minorHAnsi" w:hAnsiTheme="minorHAnsi" w:cstheme="minorHAnsi"/>
          <w:color w:val="000000" w:themeColor="text1"/>
          <w:szCs w:val="24"/>
        </w:rPr>
      </w:pPr>
      <w:r w:rsidRPr="00E56A51">
        <w:rPr>
          <w:rFonts w:asciiTheme="minorHAnsi" w:hAnsiTheme="minorHAnsi" w:cstheme="minorHAnsi"/>
          <w:color w:val="000000" w:themeColor="text1"/>
          <w:szCs w:val="24"/>
        </w:rPr>
        <w:t xml:space="preserve">Another search was used to capture relevant published dissertations in Ethos and google scholar </w:t>
      </w:r>
      <w:r w:rsidR="00A6254A" w:rsidRPr="00E56A51">
        <w:rPr>
          <w:rFonts w:asciiTheme="minorHAnsi" w:hAnsiTheme="minorHAnsi" w:cstheme="minorHAnsi"/>
          <w:color w:val="000000" w:themeColor="text1"/>
          <w:szCs w:val="24"/>
        </w:rPr>
        <w:t>to</w:t>
      </w:r>
      <w:r w:rsidRPr="00E56A51">
        <w:rPr>
          <w:rFonts w:asciiTheme="minorHAnsi" w:hAnsiTheme="minorHAnsi" w:cstheme="minorHAnsi"/>
          <w:color w:val="000000" w:themeColor="text1"/>
          <w:szCs w:val="24"/>
        </w:rPr>
        <w:t xml:space="preserve"> capture the grey literature in order to manage issues relating to publication bias.</w:t>
      </w:r>
      <w:r w:rsidRPr="00BA1F33">
        <w:rPr>
          <w:rFonts w:asciiTheme="minorHAnsi" w:hAnsiTheme="minorHAnsi" w:cstheme="minorHAnsi"/>
          <w:color w:val="000000" w:themeColor="text1"/>
          <w:szCs w:val="24"/>
        </w:rPr>
        <w:t xml:space="preserve"> The search terms “Burnout” AND “forensic mental health” with no limiters was used.</w:t>
      </w:r>
      <w:r>
        <w:rPr>
          <w:rFonts w:asciiTheme="minorHAnsi" w:hAnsiTheme="minorHAnsi" w:cstheme="minorHAnsi"/>
          <w:color w:val="000000" w:themeColor="text1"/>
          <w:szCs w:val="24"/>
        </w:rPr>
        <w:t xml:space="preserve"> </w:t>
      </w:r>
      <w:r w:rsidRPr="00BA1F33">
        <w:rPr>
          <w:rFonts w:asciiTheme="minorHAnsi" w:hAnsiTheme="minorHAnsi" w:cstheme="minorHAnsi"/>
          <w:color w:val="000000" w:themeColor="text1"/>
          <w:szCs w:val="24"/>
        </w:rPr>
        <w:t xml:space="preserve"> </w:t>
      </w:r>
    </w:p>
    <w:p w14:paraId="0C692FCF" w14:textId="42121E9A" w:rsidR="00E2575E" w:rsidRPr="00BA1F33" w:rsidRDefault="00E2575E" w:rsidP="00E2575E">
      <w:pPr>
        <w:pStyle w:val="Heading2"/>
        <w:rPr>
          <w:rFonts w:cstheme="minorHAnsi"/>
          <w:b w:val="0"/>
          <w:szCs w:val="24"/>
        </w:rPr>
      </w:pPr>
      <w:bookmarkStart w:id="29" w:name="_Toc143629826"/>
      <w:r w:rsidRPr="00BA1F33">
        <w:rPr>
          <w:rFonts w:cstheme="minorHAnsi"/>
          <w:szCs w:val="24"/>
        </w:rPr>
        <w:t xml:space="preserve">Inclusion </w:t>
      </w:r>
      <w:r>
        <w:rPr>
          <w:rFonts w:cstheme="minorHAnsi"/>
          <w:szCs w:val="24"/>
        </w:rPr>
        <w:t>C</w:t>
      </w:r>
      <w:r w:rsidRPr="00BA1F33">
        <w:rPr>
          <w:rFonts w:cstheme="minorHAnsi"/>
          <w:szCs w:val="24"/>
        </w:rPr>
        <w:t>riteria</w:t>
      </w:r>
      <w:bookmarkEnd w:id="27"/>
      <w:bookmarkEnd w:id="29"/>
    </w:p>
    <w:p w14:paraId="6EFA9982" w14:textId="20677C71" w:rsidR="00E2575E" w:rsidRPr="009822FD" w:rsidRDefault="00E2575E" w:rsidP="009822FD">
      <w:pPr>
        <w:rPr>
          <w:rFonts w:asciiTheme="minorHAnsi" w:hAnsiTheme="minorHAnsi" w:cstheme="minorHAnsi"/>
          <w:szCs w:val="24"/>
        </w:rPr>
      </w:pPr>
      <w:r w:rsidRPr="00BA1F33">
        <w:rPr>
          <w:rFonts w:asciiTheme="minorHAnsi" w:hAnsiTheme="minorHAnsi" w:cstheme="minorHAnsi"/>
          <w:szCs w:val="24"/>
        </w:rPr>
        <w:t>The following inclusion criteria were applied: [1] studies which recruited staff who worked with adult (i.e., 18 years+) patient populations; [</w:t>
      </w:r>
      <w:r>
        <w:rPr>
          <w:rFonts w:asciiTheme="minorHAnsi" w:hAnsiTheme="minorHAnsi" w:cstheme="minorHAnsi"/>
          <w:szCs w:val="24"/>
        </w:rPr>
        <w:t>2</w:t>
      </w:r>
      <w:r w:rsidRPr="00BA1F33">
        <w:rPr>
          <w:rFonts w:asciiTheme="minorHAnsi" w:hAnsiTheme="minorHAnsi" w:cstheme="minorHAnsi"/>
          <w:szCs w:val="24"/>
        </w:rPr>
        <w:t xml:space="preserve">] studies which recruited staff who </w:t>
      </w:r>
      <w:r w:rsidRPr="00BA1F33">
        <w:rPr>
          <w:rFonts w:asciiTheme="minorHAnsi" w:hAnsiTheme="minorHAnsi" w:cstheme="minorHAnsi"/>
          <w:szCs w:val="24"/>
        </w:rPr>
        <w:lastRenderedPageBreak/>
        <w:t>worked in forensic inpatient settings, including, low, medium, and high secure settings, and locked rehabilitation settings; [</w:t>
      </w:r>
      <w:r>
        <w:rPr>
          <w:rFonts w:asciiTheme="minorHAnsi" w:hAnsiTheme="minorHAnsi" w:cstheme="minorHAnsi"/>
          <w:szCs w:val="24"/>
        </w:rPr>
        <w:t>3</w:t>
      </w:r>
      <w:r w:rsidRPr="00BA1F33">
        <w:rPr>
          <w:rFonts w:asciiTheme="minorHAnsi" w:hAnsiTheme="minorHAnsi" w:cstheme="minorHAnsi"/>
          <w:szCs w:val="24"/>
        </w:rPr>
        <w:t xml:space="preserve">] studies which recruited mental health staff who would have direct clinical input to patient care, including nursing (e.g., </w:t>
      </w:r>
      <w:r w:rsidRPr="00BA1F33">
        <w:rPr>
          <w:rFonts w:asciiTheme="minorHAnsi" w:hAnsiTheme="minorHAnsi" w:cstheme="minorHAnsi"/>
          <w:szCs w:val="24"/>
          <w:lang w:val="en-US"/>
        </w:rPr>
        <w:t>registered mental health nurses, senior nurses, nursing assistants, trainee nurses</w:t>
      </w:r>
      <w:r>
        <w:rPr>
          <w:rFonts w:asciiTheme="minorHAnsi" w:hAnsiTheme="minorHAnsi" w:cstheme="minorHAnsi"/>
          <w:szCs w:val="24"/>
          <w:lang w:val="en-US"/>
        </w:rPr>
        <w:t xml:space="preserve">), </w:t>
      </w:r>
      <w:r w:rsidRPr="00BA1F33">
        <w:rPr>
          <w:rFonts w:asciiTheme="minorHAnsi" w:hAnsiTheme="minorHAnsi" w:cstheme="minorHAnsi"/>
          <w:szCs w:val="24"/>
        </w:rPr>
        <w:t xml:space="preserve">medical staff including GPs and </w:t>
      </w:r>
      <w:r w:rsidRPr="00BA1F33">
        <w:rPr>
          <w:rFonts w:asciiTheme="minorHAnsi" w:hAnsiTheme="minorHAnsi" w:cstheme="minorHAnsi"/>
          <w:szCs w:val="24"/>
          <w:lang w:val="en-US"/>
        </w:rPr>
        <w:t>psychiatrists, allied healthcare professionals including psychologists (e.g., clinical, forensic, counselling), social workers, occupational therapists</w:t>
      </w:r>
      <w:r>
        <w:rPr>
          <w:rFonts w:asciiTheme="minorHAnsi" w:hAnsiTheme="minorHAnsi" w:cstheme="minorHAnsi"/>
          <w:szCs w:val="24"/>
          <w:lang w:val="en-US"/>
        </w:rPr>
        <w:t xml:space="preserve">, </w:t>
      </w:r>
      <w:r w:rsidRPr="00BA1F33">
        <w:rPr>
          <w:rFonts w:asciiTheme="minorHAnsi" w:hAnsiTheme="minorHAnsi" w:cstheme="minorHAnsi"/>
          <w:szCs w:val="24"/>
          <w:lang w:val="en-US"/>
        </w:rPr>
        <w:t>and support staff including support workers, healthcare assistants, recreational therapists, activity facilitators, and chaplaincy staff</w:t>
      </w:r>
      <w:r w:rsidRPr="00BA1F33">
        <w:rPr>
          <w:rFonts w:asciiTheme="minorHAnsi" w:hAnsiTheme="minorHAnsi" w:cstheme="minorHAnsi"/>
          <w:szCs w:val="24"/>
        </w:rPr>
        <w:t>; [</w:t>
      </w:r>
      <w:r>
        <w:rPr>
          <w:rFonts w:asciiTheme="minorHAnsi" w:hAnsiTheme="minorHAnsi" w:cstheme="minorHAnsi"/>
          <w:szCs w:val="24"/>
        </w:rPr>
        <w:t>4</w:t>
      </w:r>
      <w:r w:rsidRPr="00BA1F33">
        <w:rPr>
          <w:rFonts w:asciiTheme="minorHAnsi" w:hAnsiTheme="minorHAnsi" w:cstheme="minorHAnsi"/>
          <w:szCs w:val="24"/>
        </w:rPr>
        <w:t>] studies that used validated measures of burnout (e.g., MBI); and [</w:t>
      </w:r>
      <w:r>
        <w:rPr>
          <w:rFonts w:asciiTheme="minorHAnsi" w:hAnsiTheme="minorHAnsi" w:cstheme="minorHAnsi"/>
          <w:szCs w:val="24"/>
        </w:rPr>
        <w:t>5</w:t>
      </w:r>
      <w:r w:rsidRPr="00BA1F33">
        <w:rPr>
          <w:rFonts w:asciiTheme="minorHAnsi" w:hAnsiTheme="minorHAnsi" w:cstheme="minorHAnsi"/>
          <w:szCs w:val="24"/>
        </w:rPr>
        <w:t xml:space="preserve">] </w:t>
      </w:r>
      <w:bookmarkStart w:id="30" w:name="_Hlk118700128"/>
      <w:bookmarkStart w:id="31" w:name="_Hlk123808850"/>
      <w:r w:rsidRPr="00BA1F33">
        <w:rPr>
          <w:rFonts w:asciiTheme="minorHAnsi" w:hAnsiTheme="minorHAnsi" w:cstheme="minorHAnsi"/>
          <w:szCs w:val="24"/>
        </w:rPr>
        <w:t xml:space="preserve">studies that included mixed samples of staff working in different service settings (e.g., such as inpatient forensic learning disabilities services and inpatient forensic services) </w:t>
      </w:r>
      <w:bookmarkEnd w:id="30"/>
      <w:r w:rsidRPr="00BA1F33">
        <w:rPr>
          <w:rFonts w:asciiTheme="minorHAnsi" w:hAnsiTheme="minorHAnsi" w:cstheme="minorHAnsi"/>
          <w:szCs w:val="24"/>
        </w:rPr>
        <w:t>but where the data for the staff working in the inpatient forensic services were reported independently.</w:t>
      </w:r>
      <w:bookmarkEnd w:id="31"/>
    </w:p>
    <w:p w14:paraId="1EE00352" w14:textId="77777777" w:rsidR="00E2575E" w:rsidRPr="00BA1F33" w:rsidRDefault="00E2575E" w:rsidP="00E2575E">
      <w:pPr>
        <w:pStyle w:val="Heading2"/>
        <w:rPr>
          <w:b w:val="0"/>
        </w:rPr>
      </w:pPr>
      <w:bookmarkStart w:id="32" w:name="_Toc143629827"/>
      <w:r w:rsidRPr="00BA1F33">
        <w:t xml:space="preserve">Exclusion </w:t>
      </w:r>
      <w:r>
        <w:t>C</w:t>
      </w:r>
      <w:r w:rsidRPr="00BA1F33">
        <w:t>riteria</w:t>
      </w:r>
      <w:bookmarkEnd w:id="28"/>
      <w:bookmarkEnd w:id="32"/>
      <w:r w:rsidRPr="00BA1F33">
        <w:t xml:space="preserve"> </w:t>
      </w:r>
    </w:p>
    <w:p w14:paraId="12EC1445" w14:textId="77777777" w:rsidR="00E2575E" w:rsidRPr="00BA1F33" w:rsidRDefault="00E2575E" w:rsidP="00E2575E">
      <w:pPr>
        <w:rPr>
          <w:rFonts w:asciiTheme="minorHAnsi" w:hAnsiTheme="minorHAnsi" w:cstheme="minorHAnsi"/>
          <w:szCs w:val="24"/>
        </w:rPr>
      </w:pPr>
      <w:r w:rsidRPr="00BA1F33">
        <w:rPr>
          <w:rFonts w:asciiTheme="minorHAnsi" w:hAnsiTheme="minorHAnsi" w:cstheme="minorHAnsi"/>
          <w:szCs w:val="24"/>
        </w:rPr>
        <w:t>The following exclusion criteria were applied: [1] qualitative studies; [2] studies involving staff working with children and/or adolescents; [3] studies which solely recruited staff from forensic learning disability services due to the specialist nature of the setting; [4] studies which recruited staff from forensic community services; [5] unpublished theses, unpublished dissertations, book chapters, and book reviews; and [6] studies evaluating intervention</w:t>
      </w:r>
      <w:r>
        <w:rPr>
          <w:rFonts w:asciiTheme="minorHAnsi" w:hAnsiTheme="minorHAnsi" w:cstheme="minorHAnsi"/>
          <w:szCs w:val="24"/>
        </w:rPr>
        <w:t xml:space="preserve">s </w:t>
      </w:r>
      <w:r w:rsidRPr="00BA1F33">
        <w:rPr>
          <w:rFonts w:asciiTheme="minorHAnsi" w:hAnsiTheme="minorHAnsi" w:cstheme="minorHAnsi"/>
          <w:szCs w:val="24"/>
        </w:rPr>
        <w:t xml:space="preserve">aimed at reducing burnout in </w:t>
      </w:r>
      <w:r>
        <w:rPr>
          <w:rFonts w:asciiTheme="minorHAnsi" w:hAnsiTheme="minorHAnsi" w:cstheme="minorHAnsi"/>
          <w:szCs w:val="24"/>
        </w:rPr>
        <w:t>FHCPs</w:t>
      </w:r>
      <w:r w:rsidRPr="00BA1F33">
        <w:rPr>
          <w:rFonts w:asciiTheme="minorHAnsi" w:hAnsiTheme="minorHAnsi" w:cstheme="minorHAnsi"/>
          <w:szCs w:val="24"/>
        </w:rPr>
        <w:t xml:space="preserve"> working in inpatient settings.</w:t>
      </w:r>
    </w:p>
    <w:p w14:paraId="08AAC0EF" w14:textId="77777777" w:rsidR="00E2575E" w:rsidRPr="00BA1F33" w:rsidRDefault="00E2575E" w:rsidP="00E2575E">
      <w:pPr>
        <w:spacing w:after="0"/>
        <w:rPr>
          <w:rFonts w:asciiTheme="minorHAnsi" w:hAnsiTheme="minorHAnsi" w:cstheme="minorHAnsi"/>
          <w:color w:val="000000" w:themeColor="text1"/>
          <w:szCs w:val="24"/>
        </w:rPr>
      </w:pPr>
      <w:r w:rsidRPr="00BA1F33">
        <w:rPr>
          <w:rFonts w:asciiTheme="minorHAnsi" w:hAnsiTheme="minorHAnsi" w:cstheme="minorHAnsi"/>
          <w:color w:val="000000" w:themeColor="text1"/>
          <w:szCs w:val="24"/>
        </w:rPr>
        <w:t xml:space="preserve">After the removal of duplicates, a total of 122 articles were retrieved and screened based on the inclusion and exclusion criteria. Assessment for eligibility was conducted by reviewing the title, abstract, and assessing the content of the paper. This resulted in a total of 10 studies eligible for the review. See fig.1 for a PRISMA flow diagram of this procedure. See table 1. for an overview of the characteristics of the studies included. </w:t>
      </w:r>
    </w:p>
    <w:p w14:paraId="19B83637" w14:textId="77777777" w:rsidR="00E2575E" w:rsidRPr="00BA1F33" w:rsidRDefault="00E2575E" w:rsidP="00E2575E">
      <w:pPr>
        <w:jc w:val="center"/>
        <w:rPr>
          <w:rFonts w:asciiTheme="minorHAnsi" w:hAnsiTheme="minorHAnsi" w:cstheme="minorHAnsi"/>
          <w:color w:val="000000" w:themeColor="text1"/>
          <w:szCs w:val="24"/>
        </w:rPr>
      </w:pPr>
      <w:r w:rsidRPr="00BA1F33">
        <w:rPr>
          <w:rFonts w:asciiTheme="minorHAnsi" w:hAnsiTheme="minorHAnsi" w:cstheme="minorHAnsi"/>
          <w:noProof/>
          <w:color w:val="000000" w:themeColor="text1"/>
          <w:szCs w:val="24"/>
        </w:rPr>
        <w:lastRenderedPageBreak/>
        <w:drawing>
          <wp:inline distT="0" distB="0" distL="0" distR="0" wp14:anchorId="12EFB012" wp14:editId="10425844">
            <wp:extent cx="4747259" cy="5265420"/>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stretch>
                      <a:fillRect/>
                    </a:stretch>
                  </pic:blipFill>
                  <pic:spPr>
                    <a:xfrm>
                      <a:off x="0" y="0"/>
                      <a:ext cx="4752746" cy="5271506"/>
                    </a:xfrm>
                    <a:prstGeom prst="rect">
                      <a:avLst/>
                    </a:prstGeom>
                  </pic:spPr>
                </pic:pic>
              </a:graphicData>
            </a:graphic>
          </wp:inline>
        </w:drawing>
      </w:r>
    </w:p>
    <w:p w14:paraId="4B04A7F5" w14:textId="77777777" w:rsidR="00E2575E" w:rsidRPr="00BA1F33" w:rsidRDefault="00E2575E" w:rsidP="00E2575E">
      <w:pPr>
        <w:ind w:left="2160"/>
        <w:rPr>
          <w:rFonts w:asciiTheme="minorHAnsi" w:hAnsiTheme="minorHAnsi" w:cstheme="minorHAnsi"/>
          <w:color w:val="000000" w:themeColor="text1"/>
          <w:szCs w:val="24"/>
        </w:rPr>
      </w:pPr>
      <w:r w:rsidRPr="00BA1F33">
        <w:rPr>
          <w:rFonts w:asciiTheme="minorHAnsi" w:hAnsiTheme="minorHAnsi" w:cstheme="minorHAnsi"/>
          <w:color w:val="000000" w:themeColor="text1"/>
          <w:szCs w:val="24"/>
        </w:rPr>
        <w:t xml:space="preserve">Figure 1. PRISMA </w:t>
      </w:r>
      <w:r>
        <w:rPr>
          <w:rFonts w:asciiTheme="minorHAnsi" w:hAnsiTheme="minorHAnsi" w:cstheme="minorHAnsi"/>
          <w:color w:val="000000" w:themeColor="text1"/>
          <w:szCs w:val="24"/>
        </w:rPr>
        <w:t>F</w:t>
      </w:r>
      <w:r w:rsidRPr="00BA1F33">
        <w:rPr>
          <w:rFonts w:asciiTheme="minorHAnsi" w:hAnsiTheme="minorHAnsi" w:cstheme="minorHAnsi"/>
          <w:color w:val="000000" w:themeColor="text1"/>
          <w:szCs w:val="24"/>
        </w:rPr>
        <w:t xml:space="preserve">low </w:t>
      </w:r>
      <w:r>
        <w:rPr>
          <w:rFonts w:asciiTheme="minorHAnsi" w:hAnsiTheme="minorHAnsi" w:cstheme="minorHAnsi"/>
          <w:color w:val="000000" w:themeColor="text1"/>
          <w:szCs w:val="24"/>
        </w:rPr>
        <w:t>D</w:t>
      </w:r>
      <w:r w:rsidRPr="00BA1F33">
        <w:rPr>
          <w:rFonts w:asciiTheme="minorHAnsi" w:hAnsiTheme="minorHAnsi" w:cstheme="minorHAnsi"/>
          <w:color w:val="000000" w:themeColor="text1"/>
          <w:szCs w:val="24"/>
        </w:rPr>
        <w:t>iagram.</w:t>
      </w:r>
    </w:p>
    <w:p w14:paraId="0CAC42E4" w14:textId="77777777" w:rsidR="00E2575E" w:rsidRPr="00BA1F33" w:rsidRDefault="00E2575E" w:rsidP="00E2575E">
      <w:pPr>
        <w:pStyle w:val="Heading2"/>
        <w:rPr>
          <w:rFonts w:cstheme="minorHAnsi"/>
          <w:szCs w:val="24"/>
        </w:rPr>
      </w:pPr>
      <w:r w:rsidRPr="00BA1F33">
        <w:rPr>
          <w:rFonts w:cstheme="minorHAnsi"/>
          <w:color w:val="000000" w:themeColor="text1"/>
          <w:szCs w:val="24"/>
        </w:rPr>
        <w:br w:type="page"/>
      </w:r>
      <w:bookmarkStart w:id="33" w:name="_Toc143629828"/>
      <w:bookmarkStart w:id="34" w:name="_Toc111804283"/>
      <w:r w:rsidRPr="00BA1F33">
        <w:rPr>
          <w:rFonts w:cstheme="minorHAnsi"/>
          <w:szCs w:val="24"/>
        </w:rPr>
        <w:lastRenderedPageBreak/>
        <w:t>Quality Assessment</w:t>
      </w:r>
      <w:bookmarkEnd w:id="33"/>
      <w:r w:rsidRPr="00BA1F33">
        <w:rPr>
          <w:rFonts w:cstheme="minorHAnsi"/>
          <w:szCs w:val="24"/>
        </w:rPr>
        <w:t xml:space="preserve"> </w:t>
      </w:r>
      <w:bookmarkEnd w:id="34"/>
    </w:p>
    <w:p w14:paraId="4D40E330" w14:textId="439BA95B" w:rsidR="00E2575E" w:rsidRPr="00E32328" w:rsidRDefault="00E2575E" w:rsidP="00E32328">
      <w:pPr>
        <w:spacing w:after="0"/>
        <w:rPr>
          <w:rFonts w:asciiTheme="minorHAnsi" w:hAnsiTheme="minorHAnsi" w:cstheme="minorHAnsi"/>
          <w:color w:val="000000" w:themeColor="text1"/>
          <w:szCs w:val="24"/>
        </w:rPr>
      </w:pPr>
      <w:r w:rsidRPr="00E52472">
        <w:rPr>
          <w:rFonts w:asciiTheme="minorHAnsi" w:hAnsiTheme="minorHAnsi" w:cstheme="minorHAnsi"/>
          <w:color w:val="000000" w:themeColor="text1"/>
          <w:szCs w:val="24"/>
        </w:rPr>
        <w:t xml:space="preserve">The </w:t>
      </w:r>
      <w:r w:rsidRPr="00E52472">
        <w:rPr>
          <w:rFonts w:asciiTheme="minorHAnsi" w:hAnsiTheme="minorHAnsi" w:cstheme="minorHAnsi"/>
        </w:rPr>
        <w:t>Appraisal tool for Cross-Sectional Studies</w:t>
      </w:r>
      <w:r w:rsidRPr="00E52472">
        <w:rPr>
          <w:rFonts w:asciiTheme="minorHAnsi" w:hAnsiTheme="minorHAnsi" w:cstheme="minorHAnsi"/>
          <w:color w:val="000000" w:themeColor="text1"/>
          <w:szCs w:val="24"/>
        </w:rPr>
        <w:t xml:space="preserve"> (AXIS:</w:t>
      </w:r>
      <w:r w:rsidRPr="00BA1F33">
        <w:rPr>
          <w:rFonts w:asciiTheme="minorHAnsi" w:hAnsiTheme="minorHAnsi" w:cstheme="minorHAnsi"/>
          <w:color w:val="222222"/>
          <w:szCs w:val="24"/>
          <w:shd w:val="clear" w:color="auto" w:fill="FFFFFF"/>
        </w:rPr>
        <w:t>Downes et al 2016)</w:t>
      </w:r>
      <w:r w:rsidRPr="00BA1F33">
        <w:rPr>
          <w:rFonts w:asciiTheme="minorHAnsi" w:hAnsiTheme="minorHAnsi" w:cstheme="minorHAnsi"/>
          <w:color w:val="000000" w:themeColor="text1"/>
          <w:szCs w:val="24"/>
        </w:rPr>
        <w:t xml:space="preserve"> was used to appraise the quality of included studies</w:t>
      </w:r>
      <w:r>
        <w:rPr>
          <w:rFonts w:asciiTheme="minorHAnsi" w:hAnsiTheme="minorHAnsi" w:cstheme="minorHAnsi"/>
          <w:color w:val="000000" w:themeColor="text1"/>
          <w:szCs w:val="24"/>
        </w:rPr>
        <w:t xml:space="preserve"> (appendix B)</w:t>
      </w:r>
      <w:r w:rsidRPr="00BA1F33">
        <w:rPr>
          <w:rFonts w:asciiTheme="minorHAnsi" w:hAnsiTheme="minorHAnsi" w:cstheme="minorHAnsi"/>
          <w:color w:val="000000" w:themeColor="text1"/>
          <w:szCs w:val="24"/>
        </w:rPr>
        <w:t>. The AXIS is specifically designed to assess the quality of cross-sectional studies. Quality is assessed and rated according to several items relating to aspects of the study such as whether the sample size was justified and w</w:t>
      </w:r>
      <w:r>
        <w:rPr>
          <w:rFonts w:asciiTheme="minorHAnsi" w:hAnsiTheme="minorHAnsi" w:cstheme="minorHAnsi"/>
          <w:color w:val="000000" w:themeColor="text1"/>
          <w:szCs w:val="24"/>
        </w:rPr>
        <w:t>hether</w:t>
      </w:r>
      <w:r w:rsidRPr="00BA1F33">
        <w:rPr>
          <w:rFonts w:asciiTheme="minorHAnsi" w:hAnsiTheme="minorHAnsi" w:cstheme="minorHAnsi"/>
          <w:color w:val="000000" w:themeColor="text1"/>
          <w:szCs w:val="24"/>
        </w:rPr>
        <w:t xml:space="preserve"> the aims of the study </w:t>
      </w:r>
      <w:r>
        <w:rPr>
          <w:rFonts w:asciiTheme="minorHAnsi" w:hAnsiTheme="minorHAnsi" w:cstheme="minorHAnsi"/>
          <w:color w:val="000000" w:themeColor="text1"/>
          <w:szCs w:val="24"/>
        </w:rPr>
        <w:t xml:space="preserve">were </w:t>
      </w:r>
      <w:r w:rsidRPr="00BA1F33">
        <w:rPr>
          <w:rFonts w:asciiTheme="minorHAnsi" w:hAnsiTheme="minorHAnsi" w:cstheme="minorHAnsi"/>
          <w:color w:val="000000" w:themeColor="text1"/>
          <w:szCs w:val="24"/>
        </w:rPr>
        <w:t xml:space="preserve">specified. The AXIS does not include an overall score. Instead, items are categorised as being present (‘yes’), not present (‘no’), or unclear (‘don’t know’). The AXIS tool was chosen as seven out of the 10 studies reviewed used a cross-sectional design, with the remaining three studies employing quasi-experimental designs. The AXIS was deemed appropriate in the absence of a quality appraisal tool designed to assess the quality </w:t>
      </w:r>
      <w:r w:rsidRPr="007D47AD">
        <w:rPr>
          <w:rFonts w:asciiTheme="minorHAnsi" w:hAnsiTheme="minorHAnsi" w:cstheme="minorHAnsi"/>
          <w:color w:val="000000" w:themeColor="text1"/>
          <w:szCs w:val="24"/>
        </w:rPr>
        <w:t>of both</w:t>
      </w:r>
      <w:r w:rsidRPr="00BA1F33">
        <w:rPr>
          <w:rFonts w:asciiTheme="minorHAnsi" w:hAnsiTheme="minorHAnsi" w:cstheme="minorHAnsi"/>
          <w:color w:val="000000" w:themeColor="text1"/>
          <w:szCs w:val="24"/>
        </w:rPr>
        <w:t xml:space="preserve"> cross-sectional and quasi-experimental designs. Furthermore, the AXIS tool includes items relevant to both cross-sectional and quasi-experimental designs (e.g., </w:t>
      </w:r>
      <w:r w:rsidRPr="00BA1F33">
        <w:rPr>
          <w:rFonts w:asciiTheme="minorHAnsi" w:eastAsia="Times New Roman" w:hAnsiTheme="minorHAnsi" w:cstheme="minorHAnsi"/>
          <w:color w:val="000000"/>
          <w:szCs w:val="24"/>
          <w:lang w:eastAsia="en-GB"/>
        </w:rPr>
        <w:t>were the authors' discussions and conclusions justified by the results?</w:t>
      </w:r>
      <w:r w:rsidRPr="00BA1F33">
        <w:rPr>
          <w:rFonts w:asciiTheme="minorHAnsi" w:hAnsiTheme="minorHAnsi" w:cstheme="minorHAnsi"/>
          <w:color w:val="000000" w:themeColor="text1"/>
          <w:szCs w:val="24"/>
        </w:rPr>
        <w:t>).</w:t>
      </w:r>
    </w:p>
    <w:p w14:paraId="5B1426BA" w14:textId="3F237CB3" w:rsidR="00E2575E" w:rsidRPr="00E32328" w:rsidRDefault="00E2575E" w:rsidP="00E32328">
      <w:pPr>
        <w:pStyle w:val="Heading1"/>
      </w:pPr>
      <w:bookmarkStart w:id="35" w:name="_Toc111804284"/>
      <w:bookmarkStart w:id="36" w:name="_Toc143629829"/>
      <w:r w:rsidRPr="00BA1F33">
        <w:t>Results</w:t>
      </w:r>
      <w:bookmarkEnd w:id="35"/>
      <w:bookmarkEnd w:id="36"/>
    </w:p>
    <w:p w14:paraId="2F1E8D2E" w14:textId="37744DCC" w:rsidR="00E2575E" w:rsidRDefault="00E2575E" w:rsidP="00E2575E">
      <w:pPr>
        <w:spacing w:before="240"/>
        <w:rPr>
          <w:rFonts w:asciiTheme="minorHAnsi" w:hAnsiTheme="minorHAnsi" w:cstheme="minorHAnsi"/>
          <w:szCs w:val="24"/>
        </w:rPr>
      </w:pPr>
      <w:r w:rsidRPr="00BA1F33">
        <w:rPr>
          <w:rFonts w:asciiTheme="minorHAnsi" w:hAnsiTheme="minorHAnsi" w:cstheme="minorHAnsi"/>
          <w:szCs w:val="24"/>
        </w:rPr>
        <w:t>Ten studies met the inclusion criteria for the review. Most of these studies took place in the UK (</w:t>
      </w:r>
      <w:r w:rsidRPr="00BA1F33">
        <w:rPr>
          <w:rFonts w:asciiTheme="minorHAnsi" w:hAnsiTheme="minorHAnsi" w:cstheme="minorHAnsi"/>
          <w:i/>
          <w:iCs/>
          <w:szCs w:val="24"/>
        </w:rPr>
        <w:t>n</w:t>
      </w:r>
      <w:r w:rsidRPr="00BA1F33">
        <w:rPr>
          <w:rFonts w:asciiTheme="minorHAnsi" w:hAnsiTheme="minorHAnsi" w:cstheme="minorHAnsi"/>
          <w:szCs w:val="24"/>
        </w:rPr>
        <w:t xml:space="preserve">=7). The security level of the hospitals varied from a locked rehabilitation unit to high security units. However, the research was predominantly conducted in settings categorised as medium security. </w:t>
      </w:r>
      <w:r>
        <w:rPr>
          <w:rFonts w:asciiTheme="minorHAnsi" w:hAnsiTheme="minorHAnsi" w:cstheme="minorHAnsi"/>
          <w:szCs w:val="24"/>
        </w:rPr>
        <w:t>M</w:t>
      </w:r>
      <w:r w:rsidRPr="00BA1F33">
        <w:rPr>
          <w:rFonts w:asciiTheme="minorHAnsi" w:hAnsiTheme="minorHAnsi" w:cstheme="minorHAnsi"/>
          <w:szCs w:val="24"/>
        </w:rPr>
        <w:t xml:space="preserve">ost </w:t>
      </w:r>
      <w:r>
        <w:rPr>
          <w:rFonts w:asciiTheme="minorHAnsi" w:hAnsiTheme="minorHAnsi" w:cstheme="minorHAnsi"/>
          <w:szCs w:val="24"/>
        </w:rPr>
        <w:t xml:space="preserve">of the studies </w:t>
      </w:r>
      <w:r w:rsidRPr="00BA1F33">
        <w:rPr>
          <w:rFonts w:asciiTheme="minorHAnsi" w:hAnsiTheme="minorHAnsi" w:cstheme="minorHAnsi"/>
          <w:szCs w:val="24"/>
        </w:rPr>
        <w:t>recruited</w:t>
      </w:r>
      <w:r>
        <w:rPr>
          <w:rFonts w:asciiTheme="minorHAnsi" w:hAnsiTheme="minorHAnsi" w:cstheme="minorHAnsi"/>
          <w:szCs w:val="24"/>
        </w:rPr>
        <w:t xml:space="preserve"> FHCPs from both</w:t>
      </w:r>
      <w:r w:rsidRPr="00BA1F33">
        <w:rPr>
          <w:rFonts w:asciiTheme="minorHAnsi" w:hAnsiTheme="minorHAnsi" w:cstheme="minorHAnsi"/>
          <w:szCs w:val="24"/>
        </w:rPr>
        <w:t xml:space="preserve"> male </w:t>
      </w:r>
      <w:r>
        <w:rPr>
          <w:rFonts w:asciiTheme="minorHAnsi" w:hAnsiTheme="minorHAnsi" w:cstheme="minorHAnsi"/>
          <w:szCs w:val="24"/>
        </w:rPr>
        <w:t xml:space="preserve">and </w:t>
      </w:r>
      <w:r w:rsidRPr="00BA1F33">
        <w:rPr>
          <w:rFonts w:asciiTheme="minorHAnsi" w:hAnsiTheme="minorHAnsi" w:cstheme="minorHAnsi"/>
          <w:szCs w:val="24"/>
        </w:rPr>
        <w:t>female</w:t>
      </w:r>
      <w:r>
        <w:rPr>
          <w:rFonts w:asciiTheme="minorHAnsi" w:hAnsiTheme="minorHAnsi" w:cstheme="minorHAnsi"/>
          <w:szCs w:val="24"/>
        </w:rPr>
        <w:t xml:space="preserve"> or </w:t>
      </w:r>
      <w:r w:rsidRPr="00BA1F33">
        <w:rPr>
          <w:rFonts w:asciiTheme="minorHAnsi" w:hAnsiTheme="minorHAnsi" w:cstheme="minorHAnsi"/>
          <w:szCs w:val="24"/>
        </w:rPr>
        <w:t>mix</w:t>
      </w:r>
      <w:r w:rsidR="00A6254A">
        <w:rPr>
          <w:rFonts w:asciiTheme="minorHAnsi" w:hAnsiTheme="minorHAnsi" w:cstheme="minorHAnsi"/>
          <w:szCs w:val="24"/>
        </w:rPr>
        <w:t>ed</w:t>
      </w:r>
      <w:r w:rsidRPr="00BA1F33">
        <w:rPr>
          <w:rFonts w:asciiTheme="minorHAnsi" w:hAnsiTheme="minorHAnsi" w:cstheme="minorHAnsi"/>
          <w:szCs w:val="24"/>
        </w:rPr>
        <w:t xml:space="preserve"> sex wards (</w:t>
      </w:r>
      <w:r w:rsidRPr="00BA1F33">
        <w:rPr>
          <w:rFonts w:asciiTheme="minorHAnsi" w:hAnsiTheme="minorHAnsi" w:cstheme="minorHAnsi"/>
          <w:i/>
          <w:iCs/>
          <w:szCs w:val="24"/>
        </w:rPr>
        <w:t>n</w:t>
      </w:r>
      <w:r w:rsidRPr="00BA1F33">
        <w:rPr>
          <w:rFonts w:asciiTheme="minorHAnsi" w:hAnsiTheme="minorHAnsi" w:cstheme="minorHAnsi"/>
          <w:szCs w:val="24"/>
        </w:rPr>
        <w:t xml:space="preserve">=5), one study recruited from a male only ward and four studied did not specify the sex of the </w:t>
      </w:r>
      <w:r>
        <w:rPr>
          <w:rFonts w:asciiTheme="minorHAnsi" w:hAnsiTheme="minorHAnsi" w:cstheme="minorHAnsi"/>
          <w:szCs w:val="24"/>
        </w:rPr>
        <w:t>service-users</w:t>
      </w:r>
      <w:r w:rsidRPr="00BA1F33">
        <w:rPr>
          <w:rFonts w:asciiTheme="minorHAnsi" w:hAnsiTheme="minorHAnsi" w:cstheme="minorHAnsi"/>
          <w:szCs w:val="24"/>
        </w:rPr>
        <w:t>. The total number of participants across all 10 studies was 1294 (not including participants who did not complete the follow-up in Nathen et al, 2007). Participants</w:t>
      </w:r>
      <w:r>
        <w:rPr>
          <w:rFonts w:asciiTheme="minorHAnsi" w:hAnsiTheme="minorHAnsi" w:cstheme="minorHAnsi"/>
          <w:szCs w:val="24"/>
        </w:rPr>
        <w:t>’</w:t>
      </w:r>
      <w:r w:rsidRPr="00BA1F33">
        <w:rPr>
          <w:rFonts w:asciiTheme="minorHAnsi" w:hAnsiTheme="minorHAnsi" w:cstheme="minorHAnsi"/>
          <w:szCs w:val="24"/>
        </w:rPr>
        <w:t xml:space="preserve"> professional roles also varied across the studies, including nursing staff, health care assistan</w:t>
      </w:r>
      <w:r>
        <w:rPr>
          <w:rFonts w:asciiTheme="minorHAnsi" w:hAnsiTheme="minorHAnsi" w:cstheme="minorHAnsi"/>
          <w:szCs w:val="24"/>
        </w:rPr>
        <w:t>ts</w:t>
      </w:r>
      <w:r w:rsidRPr="00BA1F33">
        <w:rPr>
          <w:rFonts w:asciiTheme="minorHAnsi" w:hAnsiTheme="minorHAnsi" w:cstheme="minorHAnsi"/>
          <w:szCs w:val="24"/>
        </w:rPr>
        <w:t xml:space="preserve">, occupational therapists, </w:t>
      </w:r>
      <w:r w:rsidRPr="00BA1F33">
        <w:rPr>
          <w:rFonts w:asciiTheme="minorHAnsi" w:eastAsia="Times New Roman" w:hAnsiTheme="minorHAnsi" w:cstheme="minorHAnsi"/>
          <w:szCs w:val="24"/>
          <w:lang w:eastAsia="en-GB"/>
        </w:rPr>
        <w:t>psychologists, psychiatrists, social workers, activity workers, educational staff, and chaplaincy staff. Most studies were cross</w:t>
      </w:r>
      <w:r>
        <w:rPr>
          <w:rFonts w:asciiTheme="minorHAnsi" w:eastAsia="Times New Roman" w:hAnsiTheme="minorHAnsi" w:cstheme="minorHAnsi"/>
          <w:szCs w:val="24"/>
          <w:lang w:eastAsia="en-GB"/>
        </w:rPr>
        <w:t>-</w:t>
      </w:r>
      <w:r w:rsidRPr="00BA1F33">
        <w:rPr>
          <w:rFonts w:asciiTheme="minorHAnsi" w:eastAsia="Times New Roman" w:hAnsiTheme="minorHAnsi" w:cstheme="minorHAnsi"/>
          <w:szCs w:val="24"/>
          <w:lang w:eastAsia="en-GB"/>
        </w:rPr>
        <w:t>sectional (</w:t>
      </w:r>
      <w:r w:rsidRPr="00BA1F33">
        <w:rPr>
          <w:rFonts w:asciiTheme="minorHAnsi" w:eastAsia="Times New Roman" w:hAnsiTheme="minorHAnsi" w:cstheme="minorHAnsi"/>
          <w:i/>
          <w:iCs/>
          <w:szCs w:val="24"/>
          <w:lang w:eastAsia="en-GB"/>
        </w:rPr>
        <w:t>n</w:t>
      </w:r>
      <w:r w:rsidRPr="00BA1F33">
        <w:rPr>
          <w:rFonts w:asciiTheme="minorHAnsi" w:eastAsia="Times New Roman" w:hAnsiTheme="minorHAnsi" w:cstheme="minorHAnsi"/>
          <w:szCs w:val="24"/>
          <w:lang w:eastAsia="en-GB"/>
        </w:rPr>
        <w:t>=7) with the addition of three quasi-experimental studies. Most of the studies (</w:t>
      </w:r>
      <w:r w:rsidRPr="00BA1F33">
        <w:rPr>
          <w:rFonts w:asciiTheme="minorHAnsi" w:eastAsia="Times New Roman" w:hAnsiTheme="minorHAnsi" w:cstheme="minorHAnsi"/>
          <w:i/>
          <w:iCs/>
          <w:szCs w:val="24"/>
          <w:lang w:eastAsia="en-GB"/>
        </w:rPr>
        <w:t>n</w:t>
      </w:r>
      <w:r w:rsidRPr="00BA1F33">
        <w:rPr>
          <w:rFonts w:asciiTheme="minorHAnsi" w:eastAsia="Times New Roman" w:hAnsiTheme="minorHAnsi" w:cstheme="minorHAnsi"/>
          <w:szCs w:val="24"/>
          <w:lang w:eastAsia="en-GB"/>
        </w:rPr>
        <w:t xml:space="preserve">=7) used the Maslach Burnout Inventory (MBI) to measure burnout. Other burnout measures used were the Copenhagen Burnout Inventory (CBI), English version of the Spanish Burnout Inventory (SBI), and the Professional Quality of Life Scale (ProQual), which includes a burnout  subscale. Other variables measured in relation to burnout included: </w:t>
      </w:r>
      <w:r w:rsidRPr="00BA1F33">
        <w:rPr>
          <w:rFonts w:asciiTheme="minorHAnsi" w:eastAsia="Times New Roman" w:hAnsiTheme="minorHAnsi" w:cstheme="minorHAnsi"/>
          <w:szCs w:val="24"/>
          <w:lang w:eastAsia="en-GB"/>
        </w:rPr>
        <w:lastRenderedPageBreak/>
        <w:t>d</w:t>
      </w:r>
      <w:r w:rsidRPr="00BA1F33">
        <w:rPr>
          <w:rFonts w:asciiTheme="minorHAnsi" w:hAnsiTheme="minorHAnsi" w:cstheme="minorHAnsi"/>
          <w:szCs w:val="24"/>
        </w:rPr>
        <w:t xml:space="preserve">emographic factors such as age and </w:t>
      </w:r>
      <w:r>
        <w:rPr>
          <w:rFonts w:asciiTheme="minorHAnsi" w:hAnsiTheme="minorHAnsi" w:cstheme="minorHAnsi"/>
          <w:szCs w:val="24"/>
        </w:rPr>
        <w:t>sex</w:t>
      </w:r>
      <w:r w:rsidRPr="00BA1F33">
        <w:rPr>
          <w:rFonts w:asciiTheme="minorHAnsi" w:hAnsiTheme="minorHAnsi" w:cstheme="minorHAnsi"/>
          <w:szCs w:val="24"/>
        </w:rPr>
        <w:t xml:space="preserve">, perceived effectiveness of supervision and hours of supervision received, the ward environment, psychological flexibility, staff perceptions of aggression from </w:t>
      </w:r>
      <w:r>
        <w:rPr>
          <w:rFonts w:asciiTheme="minorHAnsi" w:hAnsiTheme="minorHAnsi" w:cstheme="minorHAnsi"/>
          <w:szCs w:val="24"/>
        </w:rPr>
        <w:t>service-users</w:t>
      </w:r>
      <w:r w:rsidRPr="00BA1F33">
        <w:rPr>
          <w:rFonts w:asciiTheme="minorHAnsi" w:hAnsiTheme="minorHAnsi" w:cstheme="minorHAnsi"/>
          <w:szCs w:val="24"/>
        </w:rPr>
        <w:t xml:space="preserve"> and the perceived and actual frequency of aggressive incidents carried out by </w:t>
      </w:r>
      <w:r>
        <w:rPr>
          <w:rFonts w:asciiTheme="minorHAnsi" w:hAnsiTheme="minorHAnsi" w:cstheme="minorHAnsi"/>
          <w:szCs w:val="24"/>
        </w:rPr>
        <w:t>service-users</w:t>
      </w:r>
      <w:r w:rsidRPr="00BA1F33">
        <w:rPr>
          <w:rFonts w:asciiTheme="minorHAnsi" w:hAnsiTheme="minorHAnsi" w:cstheme="minorHAnsi"/>
          <w:szCs w:val="24"/>
        </w:rPr>
        <w:t xml:space="preserve">, perception of safety at work, coping, trust within colleagues/teams, dispositional mindfulness, and occupational stress.  </w:t>
      </w:r>
    </w:p>
    <w:p w14:paraId="421AEEDC" w14:textId="77777777" w:rsidR="00E2575E" w:rsidRPr="00BA1F33" w:rsidRDefault="00E2575E" w:rsidP="00E2575E">
      <w:pPr>
        <w:rPr>
          <w:rFonts w:asciiTheme="minorHAnsi" w:hAnsiTheme="minorHAnsi" w:cstheme="minorHAnsi"/>
          <w:szCs w:val="24"/>
        </w:rPr>
        <w:sectPr w:rsidR="00E2575E" w:rsidRPr="00BA1F33" w:rsidSect="004936D2">
          <w:headerReference w:type="default" r:id="rId14"/>
          <w:pgSz w:w="11906" w:h="16838"/>
          <w:pgMar w:top="1440" w:right="1440" w:bottom="1440" w:left="1440" w:header="709" w:footer="709" w:gutter="0"/>
          <w:cols w:space="708"/>
          <w:docGrid w:linePitch="360"/>
        </w:sectPr>
      </w:pPr>
    </w:p>
    <w:p w14:paraId="1E4A3CE6" w14:textId="77777777" w:rsidR="00E2575E" w:rsidRPr="00BA1F33" w:rsidRDefault="00E2575E" w:rsidP="00E2575E">
      <w:pPr>
        <w:pStyle w:val="Heading2"/>
        <w:rPr>
          <w:rFonts w:cstheme="minorHAnsi"/>
          <w:szCs w:val="24"/>
        </w:rPr>
      </w:pPr>
      <w:bookmarkStart w:id="37" w:name="_Toc143629830"/>
      <w:r w:rsidRPr="00BA1F33">
        <w:rPr>
          <w:rFonts w:cstheme="minorHAnsi"/>
          <w:szCs w:val="24"/>
        </w:rPr>
        <w:lastRenderedPageBreak/>
        <w:t>Table 1.</w:t>
      </w:r>
      <w:bookmarkEnd w:id="37"/>
      <w:r w:rsidRPr="00BA1F33">
        <w:rPr>
          <w:rFonts w:cstheme="minorHAnsi"/>
          <w:szCs w:val="24"/>
        </w:rPr>
        <w:t xml:space="preserve"> </w:t>
      </w:r>
    </w:p>
    <w:p w14:paraId="210F0844" w14:textId="77777777" w:rsidR="00E2575E" w:rsidRPr="00783BFA" w:rsidRDefault="00E2575E" w:rsidP="00E2575E">
      <w:pPr>
        <w:spacing w:before="0" w:after="0" w:line="240" w:lineRule="auto"/>
        <w:ind w:firstLine="0"/>
        <w:rPr>
          <w:rFonts w:asciiTheme="minorHAnsi" w:eastAsiaTheme="majorEastAsia" w:hAnsiTheme="minorHAnsi" w:cstheme="minorHAnsi"/>
          <w:bCs/>
          <w:i/>
          <w:iCs/>
          <w:szCs w:val="24"/>
        </w:rPr>
      </w:pPr>
      <w:bookmarkStart w:id="38" w:name="_Hlk126242690"/>
      <w:bookmarkStart w:id="39" w:name="_Hlk138438037"/>
      <w:r w:rsidRPr="00783BFA">
        <w:rPr>
          <w:rFonts w:asciiTheme="minorHAnsi" w:eastAsiaTheme="majorEastAsia" w:hAnsiTheme="minorHAnsi" w:cstheme="minorHAnsi"/>
          <w:bCs/>
          <w:i/>
          <w:iCs/>
          <w:szCs w:val="24"/>
        </w:rPr>
        <w:t xml:space="preserve">Key </w:t>
      </w:r>
      <w:r>
        <w:rPr>
          <w:rFonts w:asciiTheme="minorHAnsi" w:eastAsiaTheme="majorEastAsia" w:hAnsiTheme="minorHAnsi" w:cstheme="minorHAnsi"/>
          <w:bCs/>
          <w:i/>
          <w:iCs/>
          <w:szCs w:val="24"/>
        </w:rPr>
        <w:t>C</w:t>
      </w:r>
      <w:r w:rsidRPr="00783BFA">
        <w:rPr>
          <w:rFonts w:asciiTheme="minorHAnsi" w:eastAsiaTheme="majorEastAsia" w:hAnsiTheme="minorHAnsi" w:cstheme="minorHAnsi"/>
          <w:bCs/>
          <w:i/>
          <w:iCs/>
          <w:szCs w:val="24"/>
        </w:rPr>
        <w:t xml:space="preserve">haracteristics of </w:t>
      </w:r>
      <w:r>
        <w:rPr>
          <w:rFonts w:asciiTheme="minorHAnsi" w:eastAsiaTheme="majorEastAsia" w:hAnsiTheme="minorHAnsi" w:cstheme="minorHAnsi"/>
          <w:bCs/>
          <w:i/>
          <w:iCs/>
          <w:szCs w:val="24"/>
        </w:rPr>
        <w:t>S</w:t>
      </w:r>
      <w:r w:rsidRPr="00783BFA">
        <w:rPr>
          <w:rFonts w:asciiTheme="minorHAnsi" w:eastAsiaTheme="majorEastAsia" w:hAnsiTheme="minorHAnsi" w:cstheme="minorHAnsi"/>
          <w:bCs/>
          <w:i/>
          <w:iCs/>
          <w:szCs w:val="24"/>
        </w:rPr>
        <w:t xml:space="preserve">tudies </w:t>
      </w:r>
      <w:r>
        <w:rPr>
          <w:rFonts w:asciiTheme="minorHAnsi" w:eastAsiaTheme="majorEastAsia" w:hAnsiTheme="minorHAnsi" w:cstheme="minorHAnsi"/>
          <w:bCs/>
          <w:i/>
          <w:iCs/>
          <w:szCs w:val="24"/>
        </w:rPr>
        <w:t>I</w:t>
      </w:r>
      <w:r w:rsidRPr="00783BFA">
        <w:rPr>
          <w:rFonts w:asciiTheme="minorHAnsi" w:eastAsiaTheme="majorEastAsia" w:hAnsiTheme="minorHAnsi" w:cstheme="minorHAnsi"/>
          <w:bCs/>
          <w:i/>
          <w:iCs/>
          <w:szCs w:val="24"/>
        </w:rPr>
        <w:t>ncluded in this</w:t>
      </w:r>
      <w:r>
        <w:rPr>
          <w:rFonts w:asciiTheme="minorHAnsi" w:eastAsiaTheme="majorEastAsia" w:hAnsiTheme="minorHAnsi" w:cstheme="minorHAnsi"/>
          <w:bCs/>
          <w:i/>
          <w:iCs/>
          <w:szCs w:val="24"/>
        </w:rPr>
        <w:t xml:space="preserve"> R</w:t>
      </w:r>
      <w:r w:rsidRPr="00783BFA">
        <w:rPr>
          <w:rFonts w:asciiTheme="minorHAnsi" w:eastAsiaTheme="majorEastAsia" w:hAnsiTheme="minorHAnsi" w:cstheme="minorHAnsi"/>
          <w:bCs/>
          <w:i/>
          <w:iCs/>
          <w:szCs w:val="24"/>
        </w:rPr>
        <w:t>eview.</w:t>
      </w:r>
      <w:bookmarkEnd w:id="38"/>
    </w:p>
    <w:tbl>
      <w:tblPr>
        <w:tblStyle w:val="TableGrid1"/>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362"/>
        <w:gridCol w:w="1313"/>
        <w:gridCol w:w="1510"/>
        <w:gridCol w:w="2244"/>
        <w:gridCol w:w="944"/>
        <w:gridCol w:w="1464"/>
        <w:gridCol w:w="1820"/>
        <w:gridCol w:w="3301"/>
      </w:tblGrid>
      <w:tr w:rsidR="00E2575E" w:rsidRPr="00783BFA" w14:paraId="0631D2D2" w14:textId="77777777" w:rsidTr="00AA77E5">
        <w:trPr>
          <w:trHeight w:val="227"/>
        </w:trPr>
        <w:tc>
          <w:tcPr>
            <w:tcW w:w="0" w:type="auto"/>
            <w:tcBorders>
              <w:top w:val="single" w:sz="4" w:space="0" w:color="auto"/>
              <w:bottom w:val="single" w:sz="4" w:space="0" w:color="auto"/>
            </w:tcBorders>
            <w:vAlign w:val="center"/>
            <w:hideMark/>
          </w:tcPr>
          <w:p w14:paraId="58BCE1D5" w14:textId="77777777" w:rsidR="00E2575E" w:rsidRPr="00783BFA" w:rsidRDefault="00E2575E" w:rsidP="00AA77E5">
            <w:pPr>
              <w:spacing w:before="0" w:after="0" w:line="240" w:lineRule="auto"/>
              <w:ind w:firstLine="0"/>
              <w:contextualSpacing/>
              <w:rPr>
                <w:rFonts w:asciiTheme="majorHAnsi" w:hAnsiTheme="majorHAnsi" w:cstheme="majorHAnsi"/>
                <w:b/>
                <w:bCs/>
                <w:sz w:val="16"/>
                <w:szCs w:val="16"/>
              </w:rPr>
            </w:pPr>
            <w:bookmarkStart w:id="40" w:name="_Hlk119317866"/>
            <w:r w:rsidRPr="00783BFA">
              <w:rPr>
                <w:rFonts w:asciiTheme="majorHAnsi" w:hAnsiTheme="majorHAnsi" w:cstheme="majorHAnsi"/>
                <w:b/>
                <w:bCs/>
                <w:sz w:val="16"/>
                <w:szCs w:val="16"/>
              </w:rPr>
              <w:t>Author &amp; Date</w:t>
            </w:r>
          </w:p>
        </w:tc>
        <w:tc>
          <w:tcPr>
            <w:tcW w:w="0" w:type="auto"/>
            <w:tcBorders>
              <w:top w:val="single" w:sz="4" w:space="0" w:color="auto"/>
              <w:bottom w:val="single" w:sz="4" w:space="0" w:color="auto"/>
            </w:tcBorders>
            <w:vAlign w:val="center"/>
            <w:hideMark/>
          </w:tcPr>
          <w:p w14:paraId="61308D02" w14:textId="77777777" w:rsidR="00E2575E" w:rsidRPr="00783BFA" w:rsidRDefault="00E2575E" w:rsidP="00AA77E5">
            <w:pPr>
              <w:spacing w:before="0" w:after="0" w:line="240" w:lineRule="auto"/>
              <w:ind w:firstLine="0"/>
              <w:contextualSpacing/>
              <w:rPr>
                <w:rFonts w:asciiTheme="majorHAnsi" w:hAnsiTheme="majorHAnsi" w:cstheme="majorHAnsi"/>
                <w:b/>
                <w:bCs/>
                <w:sz w:val="16"/>
                <w:szCs w:val="16"/>
              </w:rPr>
            </w:pPr>
            <w:r w:rsidRPr="00783BFA">
              <w:rPr>
                <w:rFonts w:asciiTheme="majorHAnsi" w:hAnsiTheme="majorHAnsi" w:cstheme="majorHAnsi"/>
                <w:b/>
                <w:bCs/>
                <w:sz w:val="16"/>
                <w:szCs w:val="16"/>
              </w:rPr>
              <w:t>Security Level</w:t>
            </w:r>
          </w:p>
        </w:tc>
        <w:tc>
          <w:tcPr>
            <w:tcW w:w="0" w:type="auto"/>
            <w:tcBorders>
              <w:top w:val="single" w:sz="4" w:space="0" w:color="auto"/>
              <w:bottom w:val="single" w:sz="4" w:space="0" w:color="auto"/>
            </w:tcBorders>
            <w:vAlign w:val="center"/>
          </w:tcPr>
          <w:p w14:paraId="1E9E5D65" w14:textId="77777777" w:rsidR="00E2575E" w:rsidRPr="00783BFA" w:rsidRDefault="00E2575E" w:rsidP="00AA77E5">
            <w:pPr>
              <w:spacing w:before="0" w:after="0" w:line="240" w:lineRule="auto"/>
              <w:ind w:firstLine="0"/>
              <w:contextualSpacing/>
              <w:rPr>
                <w:rFonts w:asciiTheme="majorHAnsi" w:hAnsiTheme="majorHAnsi" w:cstheme="majorHAnsi"/>
                <w:b/>
                <w:bCs/>
                <w:sz w:val="16"/>
                <w:szCs w:val="16"/>
              </w:rPr>
            </w:pPr>
            <w:r w:rsidRPr="00783BFA">
              <w:rPr>
                <w:rFonts w:asciiTheme="majorHAnsi" w:hAnsiTheme="majorHAnsi" w:cstheme="majorHAnsi"/>
                <w:b/>
                <w:bCs/>
                <w:sz w:val="16"/>
                <w:szCs w:val="16"/>
              </w:rPr>
              <w:t xml:space="preserve">Study Design </w:t>
            </w:r>
          </w:p>
        </w:tc>
        <w:tc>
          <w:tcPr>
            <w:tcW w:w="0" w:type="auto"/>
            <w:tcBorders>
              <w:top w:val="single" w:sz="4" w:space="0" w:color="auto"/>
              <w:bottom w:val="single" w:sz="4" w:space="0" w:color="auto"/>
            </w:tcBorders>
            <w:vAlign w:val="center"/>
            <w:hideMark/>
          </w:tcPr>
          <w:p w14:paraId="3C71B319" w14:textId="77777777" w:rsidR="00E2575E" w:rsidRPr="00783BFA" w:rsidRDefault="00E2575E" w:rsidP="00AA77E5">
            <w:pPr>
              <w:spacing w:before="0" w:after="0" w:line="240" w:lineRule="auto"/>
              <w:ind w:firstLine="0"/>
              <w:contextualSpacing/>
              <w:rPr>
                <w:rFonts w:asciiTheme="majorHAnsi" w:hAnsiTheme="majorHAnsi" w:cstheme="majorHAnsi"/>
                <w:b/>
                <w:bCs/>
                <w:sz w:val="16"/>
                <w:szCs w:val="16"/>
              </w:rPr>
            </w:pPr>
            <w:r w:rsidRPr="00783BFA">
              <w:rPr>
                <w:rFonts w:asciiTheme="majorHAnsi" w:hAnsiTheme="majorHAnsi" w:cstheme="majorHAnsi"/>
                <w:b/>
                <w:bCs/>
                <w:sz w:val="16"/>
                <w:szCs w:val="16"/>
              </w:rPr>
              <w:t>Staff Group</w:t>
            </w:r>
          </w:p>
        </w:tc>
        <w:tc>
          <w:tcPr>
            <w:tcW w:w="0" w:type="auto"/>
            <w:tcBorders>
              <w:top w:val="single" w:sz="4" w:space="0" w:color="auto"/>
              <w:bottom w:val="single" w:sz="4" w:space="0" w:color="auto"/>
            </w:tcBorders>
            <w:vAlign w:val="center"/>
            <w:hideMark/>
          </w:tcPr>
          <w:p w14:paraId="70F0A3E4" w14:textId="77777777" w:rsidR="00E2575E" w:rsidRPr="00783BFA" w:rsidRDefault="00E2575E" w:rsidP="00AA77E5">
            <w:pPr>
              <w:spacing w:before="0" w:after="0" w:line="240" w:lineRule="auto"/>
              <w:ind w:firstLine="0"/>
              <w:contextualSpacing/>
              <w:rPr>
                <w:rFonts w:asciiTheme="majorHAnsi" w:hAnsiTheme="majorHAnsi" w:cstheme="majorHAnsi"/>
                <w:b/>
                <w:bCs/>
                <w:sz w:val="16"/>
                <w:szCs w:val="16"/>
              </w:rPr>
            </w:pPr>
            <w:r w:rsidRPr="00783BFA">
              <w:rPr>
                <w:rFonts w:asciiTheme="majorHAnsi" w:hAnsiTheme="majorHAnsi" w:cstheme="majorHAnsi"/>
                <w:b/>
                <w:bCs/>
                <w:sz w:val="16"/>
                <w:szCs w:val="16"/>
              </w:rPr>
              <w:t>Sample Size</w:t>
            </w:r>
          </w:p>
        </w:tc>
        <w:tc>
          <w:tcPr>
            <w:tcW w:w="0" w:type="auto"/>
            <w:tcBorders>
              <w:top w:val="single" w:sz="4" w:space="0" w:color="auto"/>
              <w:bottom w:val="single" w:sz="4" w:space="0" w:color="auto"/>
            </w:tcBorders>
            <w:vAlign w:val="center"/>
          </w:tcPr>
          <w:p w14:paraId="5ACC4B8D" w14:textId="77777777" w:rsidR="00E2575E" w:rsidRPr="00783BFA" w:rsidRDefault="00E2575E" w:rsidP="00AA77E5">
            <w:pPr>
              <w:spacing w:before="0" w:after="0" w:line="240" w:lineRule="auto"/>
              <w:ind w:firstLine="0"/>
              <w:contextualSpacing/>
              <w:rPr>
                <w:rFonts w:asciiTheme="majorHAnsi" w:hAnsiTheme="majorHAnsi" w:cstheme="majorHAnsi"/>
                <w:b/>
                <w:bCs/>
                <w:sz w:val="16"/>
                <w:szCs w:val="16"/>
              </w:rPr>
            </w:pPr>
            <w:r w:rsidRPr="00783BFA">
              <w:rPr>
                <w:rFonts w:asciiTheme="majorHAnsi" w:hAnsiTheme="majorHAnsi" w:cstheme="majorHAnsi"/>
                <w:b/>
                <w:bCs/>
                <w:sz w:val="16"/>
                <w:szCs w:val="16"/>
              </w:rPr>
              <w:t xml:space="preserve">Measure </w:t>
            </w:r>
            <w:r>
              <w:rPr>
                <w:rFonts w:asciiTheme="majorHAnsi" w:hAnsiTheme="majorHAnsi" w:cstheme="majorHAnsi"/>
                <w:b/>
                <w:bCs/>
                <w:sz w:val="16"/>
                <w:szCs w:val="16"/>
              </w:rPr>
              <w:t>o</w:t>
            </w:r>
            <w:r w:rsidRPr="00783BFA">
              <w:rPr>
                <w:rFonts w:asciiTheme="majorHAnsi" w:hAnsiTheme="majorHAnsi" w:cstheme="majorHAnsi"/>
                <w:b/>
                <w:bCs/>
                <w:sz w:val="16"/>
                <w:szCs w:val="16"/>
              </w:rPr>
              <w:t>f Burnout</w:t>
            </w:r>
          </w:p>
        </w:tc>
        <w:tc>
          <w:tcPr>
            <w:tcW w:w="0" w:type="auto"/>
            <w:tcBorders>
              <w:top w:val="single" w:sz="4" w:space="0" w:color="auto"/>
              <w:bottom w:val="single" w:sz="4" w:space="0" w:color="auto"/>
            </w:tcBorders>
            <w:vAlign w:val="center"/>
          </w:tcPr>
          <w:p w14:paraId="6A7B4573" w14:textId="77777777" w:rsidR="00E2575E" w:rsidRPr="00783BFA" w:rsidRDefault="00E2575E" w:rsidP="00AA77E5">
            <w:pPr>
              <w:spacing w:before="0" w:after="0" w:line="240" w:lineRule="auto"/>
              <w:ind w:firstLine="0"/>
              <w:contextualSpacing/>
              <w:rPr>
                <w:rFonts w:asciiTheme="majorHAnsi" w:hAnsiTheme="majorHAnsi" w:cstheme="majorHAnsi"/>
                <w:b/>
                <w:bCs/>
                <w:sz w:val="16"/>
                <w:szCs w:val="16"/>
              </w:rPr>
            </w:pPr>
            <w:r w:rsidRPr="00783BFA">
              <w:rPr>
                <w:rFonts w:asciiTheme="majorHAnsi" w:hAnsiTheme="majorHAnsi" w:cstheme="majorHAnsi"/>
                <w:b/>
                <w:bCs/>
                <w:sz w:val="16"/>
                <w:szCs w:val="16"/>
              </w:rPr>
              <w:t xml:space="preserve">Measures </w:t>
            </w:r>
            <w:r>
              <w:rPr>
                <w:rFonts w:asciiTheme="majorHAnsi" w:hAnsiTheme="majorHAnsi" w:cstheme="majorHAnsi"/>
                <w:b/>
                <w:bCs/>
                <w:sz w:val="16"/>
                <w:szCs w:val="16"/>
              </w:rPr>
              <w:t>o</w:t>
            </w:r>
            <w:r w:rsidRPr="00783BFA">
              <w:rPr>
                <w:rFonts w:asciiTheme="majorHAnsi" w:hAnsiTheme="majorHAnsi" w:cstheme="majorHAnsi"/>
                <w:b/>
                <w:bCs/>
                <w:sz w:val="16"/>
                <w:szCs w:val="16"/>
              </w:rPr>
              <w:t>f Other Factors</w:t>
            </w:r>
          </w:p>
        </w:tc>
        <w:tc>
          <w:tcPr>
            <w:tcW w:w="0" w:type="auto"/>
            <w:tcBorders>
              <w:top w:val="single" w:sz="4" w:space="0" w:color="auto"/>
              <w:bottom w:val="single" w:sz="4" w:space="0" w:color="auto"/>
            </w:tcBorders>
            <w:vAlign w:val="center"/>
          </w:tcPr>
          <w:p w14:paraId="162435D4" w14:textId="77777777" w:rsidR="00E2575E" w:rsidRPr="00783BFA" w:rsidRDefault="00E2575E" w:rsidP="00AA77E5">
            <w:pPr>
              <w:spacing w:before="0" w:after="0" w:line="240" w:lineRule="auto"/>
              <w:ind w:firstLine="0"/>
              <w:contextualSpacing/>
              <w:rPr>
                <w:rFonts w:asciiTheme="majorHAnsi" w:hAnsiTheme="majorHAnsi" w:cstheme="majorHAnsi"/>
                <w:b/>
                <w:bCs/>
                <w:sz w:val="16"/>
                <w:szCs w:val="16"/>
              </w:rPr>
            </w:pPr>
            <w:r w:rsidRPr="00783BFA">
              <w:rPr>
                <w:rFonts w:asciiTheme="majorHAnsi" w:hAnsiTheme="majorHAnsi" w:cstheme="majorHAnsi"/>
                <w:b/>
                <w:bCs/>
                <w:sz w:val="16"/>
                <w:szCs w:val="16"/>
              </w:rPr>
              <w:t>Key Findings</w:t>
            </w:r>
          </w:p>
        </w:tc>
      </w:tr>
      <w:tr w:rsidR="00E2575E" w:rsidRPr="00783BFA" w14:paraId="16634FD2" w14:textId="77777777" w:rsidTr="00AA77E5">
        <w:trPr>
          <w:trHeight w:val="4331"/>
        </w:trPr>
        <w:tc>
          <w:tcPr>
            <w:tcW w:w="0" w:type="auto"/>
            <w:tcBorders>
              <w:top w:val="single" w:sz="4" w:space="0" w:color="auto"/>
            </w:tcBorders>
            <w:vAlign w:val="center"/>
          </w:tcPr>
          <w:p w14:paraId="40717CBC"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color w:val="000000"/>
                <w:sz w:val="16"/>
                <w:szCs w:val="16"/>
              </w:rPr>
              <w:t>Berry, Robertson,</w:t>
            </w:r>
          </w:p>
          <w:p w14:paraId="5CCB05D9" w14:textId="77777777" w:rsidR="00E2575E"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2019</w:t>
            </w:r>
          </w:p>
          <w:p w14:paraId="73AC2F98" w14:textId="77777777" w:rsidR="00E2575E" w:rsidRDefault="00E2575E" w:rsidP="00AA77E5">
            <w:pPr>
              <w:spacing w:before="0" w:after="0" w:line="240" w:lineRule="auto"/>
              <w:ind w:firstLine="0"/>
              <w:contextualSpacing/>
              <w:rPr>
                <w:rFonts w:asciiTheme="majorHAnsi" w:hAnsiTheme="majorHAnsi" w:cstheme="majorHAnsi"/>
                <w:sz w:val="16"/>
                <w:szCs w:val="16"/>
              </w:rPr>
            </w:pPr>
          </w:p>
          <w:p w14:paraId="2FAACB49"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sz w:val="16"/>
                <w:szCs w:val="16"/>
              </w:rPr>
              <w:t>England, UK</w:t>
            </w:r>
          </w:p>
        </w:tc>
        <w:tc>
          <w:tcPr>
            <w:tcW w:w="0" w:type="auto"/>
            <w:tcBorders>
              <w:top w:val="single" w:sz="4" w:space="0" w:color="auto"/>
            </w:tcBorders>
            <w:vAlign w:val="center"/>
          </w:tcPr>
          <w:p w14:paraId="46458D1B"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Medium </w:t>
            </w:r>
          </w:p>
        </w:tc>
        <w:tc>
          <w:tcPr>
            <w:tcW w:w="0" w:type="auto"/>
            <w:tcBorders>
              <w:top w:val="single" w:sz="4" w:space="0" w:color="auto"/>
            </w:tcBorders>
            <w:vAlign w:val="center"/>
          </w:tcPr>
          <w:p w14:paraId="754319A0"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Cross-sectional </w:t>
            </w:r>
          </w:p>
          <w:p w14:paraId="2A3B00A5"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3494749C"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tc>
        <w:tc>
          <w:tcPr>
            <w:tcW w:w="0" w:type="auto"/>
            <w:tcBorders>
              <w:top w:val="single" w:sz="4" w:space="0" w:color="auto"/>
            </w:tcBorders>
            <w:vAlign w:val="center"/>
          </w:tcPr>
          <w:p w14:paraId="3E4A6721"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Front line nursing staff (i.e., support workers, &amp; senior registered mental health nurses)</w:t>
            </w:r>
          </w:p>
        </w:tc>
        <w:tc>
          <w:tcPr>
            <w:tcW w:w="0" w:type="auto"/>
            <w:tcBorders>
              <w:top w:val="single" w:sz="4" w:space="0" w:color="auto"/>
            </w:tcBorders>
            <w:vAlign w:val="center"/>
          </w:tcPr>
          <w:p w14:paraId="47632A64"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137</w:t>
            </w:r>
          </w:p>
        </w:tc>
        <w:tc>
          <w:tcPr>
            <w:tcW w:w="0" w:type="auto"/>
            <w:tcBorders>
              <w:top w:val="single" w:sz="4" w:space="0" w:color="auto"/>
            </w:tcBorders>
            <w:vAlign w:val="center"/>
          </w:tcPr>
          <w:p w14:paraId="425E0A28"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Maslach Burnout Inventory (MBI-HSS)</w:t>
            </w:r>
          </w:p>
        </w:tc>
        <w:tc>
          <w:tcPr>
            <w:tcW w:w="0" w:type="auto"/>
            <w:tcBorders>
              <w:top w:val="single" w:sz="4" w:space="0" w:color="auto"/>
            </w:tcBorders>
            <w:vAlign w:val="center"/>
          </w:tcPr>
          <w:p w14:paraId="2CB8737A" w14:textId="77777777" w:rsidR="00E2575E" w:rsidRDefault="00E2575E" w:rsidP="00AA77E5">
            <w:pPr>
              <w:spacing w:before="0" w:after="0" w:line="240" w:lineRule="auto"/>
              <w:ind w:firstLine="0"/>
              <w:contextualSpacing/>
              <w:rPr>
                <w:rFonts w:asciiTheme="majorHAnsi" w:hAnsiTheme="majorHAnsi" w:cstheme="majorHAnsi"/>
                <w:sz w:val="16"/>
                <w:szCs w:val="16"/>
              </w:rPr>
            </w:pPr>
            <w:r>
              <w:rPr>
                <w:rFonts w:asciiTheme="majorHAnsi" w:hAnsiTheme="majorHAnsi" w:cstheme="majorHAnsi"/>
                <w:sz w:val="16"/>
                <w:szCs w:val="16"/>
              </w:rPr>
              <w:t>Clinical supervision –</w:t>
            </w:r>
          </w:p>
          <w:p w14:paraId="3B32EC15"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Manchester Clinical Supervision Scale, version 26 (MCSS−26)</w:t>
            </w:r>
          </w:p>
          <w:p w14:paraId="2B97B686"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764204CC"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Pr>
                <w:rFonts w:asciiTheme="majorHAnsi" w:hAnsiTheme="majorHAnsi" w:cstheme="majorHAnsi"/>
                <w:sz w:val="16"/>
                <w:szCs w:val="16"/>
              </w:rPr>
              <w:t xml:space="preserve">Ward environment- </w:t>
            </w:r>
            <w:r w:rsidRPr="00783BFA">
              <w:rPr>
                <w:rFonts w:asciiTheme="majorHAnsi" w:hAnsiTheme="majorHAnsi" w:cstheme="majorHAnsi"/>
                <w:sz w:val="16"/>
                <w:szCs w:val="16"/>
              </w:rPr>
              <w:t>English Essen Climate Evaluation Schema (EssenCES)</w:t>
            </w:r>
          </w:p>
          <w:p w14:paraId="5DBF094F"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04D4F7A4"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tc>
        <w:tc>
          <w:tcPr>
            <w:tcW w:w="0" w:type="auto"/>
            <w:tcBorders>
              <w:top w:val="single" w:sz="4" w:space="0" w:color="auto"/>
            </w:tcBorders>
            <w:vAlign w:val="center"/>
          </w:tcPr>
          <w:p w14:paraId="792CFD2E" w14:textId="77777777" w:rsidR="00E2575E" w:rsidRPr="00783BFA" w:rsidRDefault="00E2575E" w:rsidP="00AA77E5">
            <w:pPr>
              <w:spacing w:before="0" w:after="0" w:line="240" w:lineRule="auto"/>
              <w:ind w:firstLine="0"/>
              <w:contextualSpacing/>
              <w:rPr>
                <w:rFonts w:asciiTheme="majorHAnsi" w:hAnsiTheme="majorHAnsi" w:cstheme="majorHAnsi"/>
                <w:i/>
                <w:iCs/>
                <w:sz w:val="16"/>
                <w:szCs w:val="16"/>
              </w:rPr>
            </w:pPr>
            <w:r w:rsidRPr="00783BFA">
              <w:rPr>
                <w:rFonts w:asciiTheme="majorHAnsi" w:hAnsiTheme="majorHAnsi" w:cstheme="majorHAnsi"/>
                <w:i/>
                <w:iCs/>
                <w:sz w:val="16"/>
                <w:szCs w:val="16"/>
              </w:rPr>
              <w:t xml:space="preserve">Emotional exhaustion: </w:t>
            </w:r>
          </w:p>
          <w:p w14:paraId="4DF9CD2A"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Sig associated with &gt; in younger staff  </w:t>
            </w:r>
          </w:p>
          <w:p w14:paraId="03409D0D"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RMHN sig associated with &gt; compared to senior RMHN</w:t>
            </w:r>
          </w:p>
          <w:p w14:paraId="60D5B890"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Patient cohesion and experienced safety explained 20% of the variance</w:t>
            </w:r>
          </w:p>
          <w:p w14:paraId="0216590A" w14:textId="77777777" w:rsidR="00E2575E" w:rsidRPr="00783BFA" w:rsidRDefault="00E2575E" w:rsidP="00AA77E5">
            <w:pPr>
              <w:spacing w:before="0" w:after="0" w:line="240" w:lineRule="auto"/>
              <w:ind w:firstLine="0"/>
              <w:rPr>
                <w:rFonts w:asciiTheme="majorHAnsi" w:hAnsiTheme="majorHAnsi" w:cstheme="majorHAnsi"/>
                <w:sz w:val="16"/>
                <w:szCs w:val="16"/>
              </w:rPr>
            </w:pPr>
          </w:p>
          <w:p w14:paraId="2E628E41" w14:textId="77777777" w:rsidR="00E2575E" w:rsidRPr="00783BFA" w:rsidRDefault="00E2575E" w:rsidP="00AA77E5">
            <w:pPr>
              <w:spacing w:before="0" w:after="0" w:line="240" w:lineRule="auto"/>
              <w:ind w:firstLine="0"/>
              <w:rPr>
                <w:rFonts w:asciiTheme="majorHAnsi" w:hAnsiTheme="majorHAnsi" w:cstheme="majorHAnsi"/>
                <w:i/>
                <w:iCs/>
                <w:sz w:val="16"/>
                <w:szCs w:val="16"/>
              </w:rPr>
            </w:pPr>
            <w:r w:rsidRPr="00783BFA">
              <w:rPr>
                <w:rFonts w:asciiTheme="majorHAnsi" w:hAnsiTheme="majorHAnsi" w:cstheme="majorHAnsi"/>
                <w:i/>
                <w:iCs/>
                <w:sz w:val="16"/>
                <w:szCs w:val="16"/>
              </w:rPr>
              <w:t>Depersonalisation:</w:t>
            </w:r>
          </w:p>
          <w:p w14:paraId="15F8213F" w14:textId="77777777" w:rsidR="00E2575E" w:rsidRPr="00783BFA" w:rsidRDefault="00E2575E" w:rsidP="00AA77E5">
            <w:pPr>
              <w:spacing w:before="0" w:after="0" w:line="240" w:lineRule="auto"/>
              <w:ind w:firstLine="0"/>
              <w:rPr>
                <w:rFonts w:asciiTheme="majorHAnsi" w:hAnsiTheme="majorHAnsi" w:cstheme="majorHAnsi"/>
                <w:i/>
                <w:iCs/>
                <w:sz w:val="16"/>
                <w:szCs w:val="16"/>
              </w:rPr>
            </w:pPr>
            <w:r w:rsidRPr="00783BFA">
              <w:rPr>
                <w:rFonts w:asciiTheme="majorHAnsi" w:hAnsiTheme="majorHAnsi" w:cstheme="majorHAnsi"/>
                <w:sz w:val="16"/>
                <w:szCs w:val="16"/>
              </w:rPr>
              <w:t xml:space="preserve">Sig &gt; </w:t>
            </w:r>
            <w:r>
              <w:rPr>
                <w:rFonts w:asciiTheme="majorHAnsi" w:hAnsiTheme="majorHAnsi" w:cstheme="majorHAnsi"/>
                <w:sz w:val="16"/>
                <w:szCs w:val="16"/>
              </w:rPr>
              <w:t>y</w:t>
            </w:r>
            <w:r w:rsidRPr="00783BFA">
              <w:rPr>
                <w:rFonts w:asciiTheme="majorHAnsi" w:hAnsiTheme="majorHAnsi" w:cstheme="majorHAnsi"/>
                <w:sz w:val="16"/>
                <w:szCs w:val="16"/>
              </w:rPr>
              <w:t>ounger staff</w:t>
            </w:r>
          </w:p>
          <w:p w14:paraId="6B2018E5"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 xml:space="preserve">Perceived level of support from clinical supervision, </w:t>
            </w:r>
            <w:r>
              <w:rPr>
                <w:rFonts w:asciiTheme="majorHAnsi" w:hAnsiTheme="majorHAnsi" w:cstheme="majorHAnsi"/>
                <w:sz w:val="16"/>
                <w:szCs w:val="16"/>
              </w:rPr>
              <w:t>t</w:t>
            </w:r>
            <w:r w:rsidRPr="00783BFA">
              <w:rPr>
                <w:rFonts w:asciiTheme="majorHAnsi" w:hAnsiTheme="majorHAnsi" w:cstheme="majorHAnsi"/>
                <w:sz w:val="16"/>
                <w:szCs w:val="16"/>
              </w:rPr>
              <w:t>herapeutic hold and experienced safety explained 25% of the variance</w:t>
            </w:r>
          </w:p>
          <w:p w14:paraId="4967ED12" w14:textId="77777777" w:rsidR="00E2575E" w:rsidRPr="00783BFA" w:rsidRDefault="00E2575E" w:rsidP="00AA77E5">
            <w:pPr>
              <w:spacing w:before="0" w:after="0" w:line="240" w:lineRule="auto"/>
              <w:ind w:firstLine="0"/>
              <w:rPr>
                <w:rFonts w:asciiTheme="majorHAnsi" w:hAnsiTheme="majorHAnsi" w:cstheme="majorHAnsi"/>
                <w:sz w:val="16"/>
                <w:szCs w:val="16"/>
              </w:rPr>
            </w:pPr>
          </w:p>
          <w:p w14:paraId="32FEAA53" w14:textId="77777777" w:rsidR="00E2575E" w:rsidRPr="00783BFA" w:rsidRDefault="00E2575E" w:rsidP="00AA77E5">
            <w:pPr>
              <w:spacing w:before="0" w:after="0" w:line="240" w:lineRule="auto"/>
              <w:ind w:firstLine="0"/>
              <w:rPr>
                <w:rFonts w:asciiTheme="majorHAnsi" w:hAnsiTheme="majorHAnsi" w:cstheme="majorHAnsi"/>
                <w:i/>
                <w:iCs/>
                <w:sz w:val="16"/>
                <w:szCs w:val="16"/>
              </w:rPr>
            </w:pPr>
            <w:r w:rsidRPr="00783BFA">
              <w:rPr>
                <w:rFonts w:asciiTheme="majorHAnsi" w:hAnsiTheme="majorHAnsi" w:cstheme="majorHAnsi"/>
                <w:i/>
                <w:iCs/>
                <w:sz w:val="16"/>
                <w:szCs w:val="16"/>
              </w:rPr>
              <w:t>Personal accomplishment:</w:t>
            </w:r>
          </w:p>
          <w:p w14:paraId="6ED9035F"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 xml:space="preserve">Sig associated with &gt; </w:t>
            </w:r>
            <w:r>
              <w:rPr>
                <w:rFonts w:asciiTheme="majorHAnsi" w:hAnsiTheme="majorHAnsi" w:cstheme="majorHAnsi"/>
                <w:sz w:val="16"/>
                <w:szCs w:val="16"/>
              </w:rPr>
              <w:t>t</w:t>
            </w:r>
            <w:r w:rsidRPr="00783BFA">
              <w:rPr>
                <w:rFonts w:asciiTheme="majorHAnsi" w:hAnsiTheme="majorHAnsi" w:cstheme="majorHAnsi"/>
                <w:sz w:val="16"/>
                <w:szCs w:val="16"/>
              </w:rPr>
              <w:t>herapeutic hold</w:t>
            </w:r>
          </w:p>
        </w:tc>
      </w:tr>
      <w:tr w:rsidR="00E2575E" w:rsidRPr="00783BFA" w14:paraId="1D233833" w14:textId="77777777" w:rsidTr="00AA77E5">
        <w:trPr>
          <w:trHeight w:val="227"/>
        </w:trPr>
        <w:tc>
          <w:tcPr>
            <w:tcW w:w="0" w:type="auto"/>
            <w:vAlign w:val="center"/>
          </w:tcPr>
          <w:p w14:paraId="7AF9EBF3"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color w:val="000000"/>
                <w:sz w:val="16"/>
                <w:szCs w:val="16"/>
              </w:rPr>
              <w:t>Bott, Ferreria, O’Rourke, Reid &amp; Cooper,</w:t>
            </w:r>
          </w:p>
          <w:p w14:paraId="60DDC01D" w14:textId="77777777" w:rsidR="00E2575E"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2019</w:t>
            </w:r>
          </w:p>
          <w:p w14:paraId="361FF5AC" w14:textId="77777777" w:rsidR="00E2575E" w:rsidRDefault="00E2575E" w:rsidP="00AA77E5">
            <w:pPr>
              <w:spacing w:before="0" w:after="0" w:line="240" w:lineRule="auto"/>
              <w:ind w:firstLine="0"/>
              <w:contextualSpacing/>
              <w:rPr>
                <w:rFonts w:asciiTheme="majorHAnsi" w:hAnsiTheme="majorHAnsi" w:cstheme="majorHAnsi"/>
                <w:color w:val="000000"/>
                <w:sz w:val="16"/>
                <w:szCs w:val="16"/>
              </w:rPr>
            </w:pPr>
          </w:p>
          <w:p w14:paraId="032098DC"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sz w:val="16"/>
                <w:szCs w:val="16"/>
              </w:rPr>
              <w:t>Scotland, UK</w:t>
            </w:r>
          </w:p>
        </w:tc>
        <w:tc>
          <w:tcPr>
            <w:tcW w:w="0" w:type="auto"/>
            <w:vAlign w:val="center"/>
          </w:tcPr>
          <w:p w14:paraId="1494ED71"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High </w:t>
            </w:r>
          </w:p>
        </w:tc>
        <w:tc>
          <w:tcPr>
            <w:tcW w:w="0" w:type="auto"/>
            <w:vAlign w:val="center"/>
          </w:tcPr>
          <w:p w14:paraId="3065C067"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Secondary analysis of cross-sectional data originally collected by Cooper (2016)</w:t>
            </w:r>
          </w:p>
        </w:tc>
        <w:tc>
          <w:tcPr>
            <w:tcW w:w="0" w:type="auto"/>
            <w:vAlign w:val="center"/>
          </w:tcPr>
          <w:p w14:paraId="4A92EA50" w14:textId="77777777" w:rsidR="00E2575E" w:rsidRPr="00783BFA" w:rsidRDefault="00E2575E" w:rsidP="00AA77E5">
            <w:pPr>
              <w:spacing w:before="0" w:after="0" w:line="240" w:lineRule="auto"/>
              <w:ind w:firstLine="0"/>
              <w:contextualSpacing/>
              <w:rPr>
                <w:rFonts w:asciiTheme="majorHAnsi" w:hAnsiTheme="majorHAnsi" w:cstheme="majorHAnsi"/>
                <w:sz w:val="16"/>
                <w:szCs w:val="16"/>
                <w:lang w:val="da-DK"/>
              </w:rPr>
            </w:pPr>
            <w:r w:rsidRPr="00783BFA">
              <w:rPr>
                <w:rFonts w:asciiTheme="majorHAnsi" w:hAnsiTheme="majorHAnsi" w:cstheme="majorHAnsi"/>
                <w:sz w:val="16"/>
                <w:szCs w:val="16"/>
              </w:rPr>
              <w:t xml:space="preserve">Healthcare staff (‘including </w:t>
            </w:r>
            <w:r w:rsidRPr="00783BFA">
              <w:rPr>
                <w:rFonts w:asciiTheme="majorHAnsi" w:hAnsiTheme="majorHAnsi" w:cstheme="majorHAnsi"/>
                <w:color w:val="000000"/>
                <w:sz w:val="16"/>
                <w:szCs w:val="16"/>
              </w:rPr>
              <w:t>Mental Health Nurses, Nursing assistants, Psychological services, Allied Health Professionals, Skye Centre staff, Medical staff, Other’)</w:t>
            </w:r>
            <w:r w:rsidRPr="00783BFA">
              <w:rPr>
                <w:rFonts w:asciiTheme="majorHAnsi" w:hAnsiTheme="majorHAnsi" w:cstheme="majorHAnsi"/>
                <w:sz w:val="16"/>
                <w:szCs w:val="16"/>
              </w:rPr>
              <w:t xml:space="preserve"> </w:t>
            </w:r>
          </w:p>
        </w:tc>
        <w:tc>
          <w:tcPr>
            <w:tcW w:w="0" w:type="auto"/>
            <w:vAlign w:val="center"/>
          </w:tcPr>
          <w:p w14:paraId="0133D010"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142</w:t>
            </w:r>
          </w:p>
        </w:tc>
        <w:tc>
          <w:tcPr>
            <w:tcW w:w="0" w:type="auto"/>
            <w:vAlign w:val="center"/>
          </w:tcPr>
          <w:p w14:paraId="3BC1B6DA"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Professional quality of life scale - ProQual</w:t>
            </w:r>
          </w:p>
          <w:p w14:paraId="11909627"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w:t>
            </w:r>
          </w:p>
          <w:p w14:paraId="72DD03A6"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sz w:val="16"/>
                <w:szCs w:val="16"/>
              </w:rPr>
              <w:t>(Sub scales; Compassion Satisfaction, Burnout, &amp; Secondary Traumatic Stress)</w:t>
            </w:r>
          </w:p>
        </w:tc>
        <w:tc>
          <w:tcPr>
            <w:tcW w:w="0" w:type="auto"/>
            <w:vAlign w:val="center"/>
          </w:tcPr>
          <w:p w14:paraId="23E1DAF6"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Pr>
                <w:rFonts w:asciiTheme="majorHAnsi" w:hAnsiTheme="majorHAnsi" w:cstheme="majorHAnsi"/>
                <w:sz w:val="16"/>
                <w:szCs w:val="16"/>
              </w:rPr>
              <w:t>W</w:t>
            </w:r>
            <w:r w:rsidRPr="00783BFA">
              <w:rPr>
                <w:rFonts w:asciiTheme="majorHAnsi" w:hAnsiTheme="majorHAnsi" w:cstheme="majorHAnsi"/>
                <w:sz w:val="16"/>
                <w:szCs w:val="16"/>
              </w:rPr>
              <w:t>orkplace psychological flexibility.</w:t>
            </w:r>
            <w:r>
              <w:rPr>
                <w:rFonts w:asciiTheme="majorHAnsi" w:hAnsiTheme="majorHAnsi" w:cstheme="majorHAnsi"/>
                <w:sz w:val="16"/>
                <w:szCs w:val="16"/>
              </w:rPr>
              <w:t xml:space="preserve">- </w:t>
            </w:r>
            <w:r w:rsidRPr="00783BFA">
              <w:rPr>
                <w:rFonts w:asciiTheme="majorHAnsi" w:hAnsiTheme="majorHAnsi" w:cstheme="majorHAnsi"/>
                <w:sz w:val="16"/>
                <w:szCs w:val="16"/>
              </w:rPr>
              <w:t xml:space="preserve">Work Related Acceptance and Action Questionnaire (WAAQ) - </w:t>
            </w:r>
          </w:p>
          <w:p w14:paraId="2A99D953"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6B330357"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Attitudes Towards Aggression Scale (ATAS)</w:t>
            </w:r>
          </w:p>
          <w:p w14:paraId="1F1417AB"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60DCC6B9"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The Perception of Prevalence of Aggression Scale (POPAS)</w:t>
            </w:r>
          </w:p>
          <w:p w14:paraId="10C08B9D"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45B8C8CC"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Work Safety Scale (WSS)</w:t>
            </w:r>
          </w:p>
        </w:tc>
        <w:tc>
          <w:tcPr>
            <w:tcW w:w="0" w:type="auto"/>
            <w:vAlign w:val="center"/>
          </w:tcPr>
          <w:p w14:paraId="5CFC0DE1"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Burnout was only associated with negative attitudes towards aggression (ATAS) when participants also experienced increased perceived exposure to aggression (POPAS) and increased concern about safety (WWS). Indicating full mediation.</w:t>
            </w:r>
          </w:p>
          <w:p w14:paraId="4CAD4D6D"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w:t>
            </w:r>
          </w:p>
          <w:p w14:paraId="2F801C86"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Psychological flexibility (WAAQ) was not a significant mediator for burnout.</w:t>
            </w:r>
          </w:p>
          <w:p w14:paraId="60D316EC"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tc>
      </w:tr>
      <w:tr w:rsidR="00E2575E" w:rsidRPr="00783BFA" w14:paraId="0719B8FF" w14:textId="77777777" w:rsidTr="00AA77E5">
        <w:trPr>
          <w:trHeight w:val="3251"/>
        </w:trPr>
        <w:tc>
          <w:tcPr>
            <w:tcW w:w="0" w:type="auto"/>
            <w:vAlign w:val="center"/>
          </w:tcPr>
          <w:p w14:paraId="6B2FB58C" w14:textId="77777777" w:rsidR="00E2575E"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color w:val="000000"/>
                <w:sz w:val="16"/>
                <w:szCs w:val="16"/>
              </w:rPr>
              <w:lastRenderedPageBreak/>
              <w:t xml:space="preserve">Cramer, Ireland,  Hartley, Long, Ireland &amp; Wilkins, </w:t>
            </w:r>
            <w:r w:rsidRPr="00783BFA">
              <w:rPr>
                <w:rFonts w:asciiTheme="majorHAnsi" w:hAnsiTheme="majorHAnsi" w:cstheme="majorHAnsi"/>
                <w:sz w:val="16"/>
                <w:szCs w:val="16"/>
              </w:rPr>
              <w:t>2019</w:t>
            </w:r>
          </w:p>
          <w:p w14:paraId="20549E78" w14:textId="77777777" w:rsidR="00E2575E" w:rsidRDefault="00E2575E" w:rsidP="00AA77E5">
            <w:pPr>
              <w:spacing w:before="0" w:after="0" w:line="240" w:lineRule="auto"/>
              <w:ind w:firstLine="0"/>
              <w:contextualSpacing/>
              <w:rPr>
                <w:rFonts w:asciiTheme="majorHAnsi" w:hAnsiTheme="majorHAnsi" w:cstheme="majorHAnsi"/>
                <w:sz w:val="16"/>
                <w:szCs w:val="16"/>
              </w:rPr>
            </w:pPr>
          </w:p>
          <w:p w14:paraId="69501691"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sz w:val="16"/>
                <w:szCs w:val="16"/>
              </w:rPr>
              <w:t>England, UK</w:t>
            </w:r>
          </w:p>
        </w:tc>
        <w:tc>
          <w:tcPr>
            <w:tcW w:w="0" w:type="auto"/>
            <w:vAlign w:val="center"/>
          </w:tcPr>
          <w:p w14:paraId="407EA2A0"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Low, Medium &amp; High</w:t>
            </w:r>
          </w:p>
        </w:tc>
        <w:tc>
          <w:tcPr>
            <w:tcW w:w="0" w:type="auto"/>
            <w:vAlign w:val="center"/>
          </w:tcPr>
          <w:p w14:paraId="5531A7D2"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Cross</w:t>
            </w:r>
            <w:r>
              <w:rPr>
                <w:rFonts w:asciiTheme="majorHAnsi" w:hAnsiTheme="majorHAnsi" w:cstheme="majorHAnsi"/>
                <w:sz w:val="16"/>
                <w:szCs w:val="16"/>
              </w:rPr>
              <w:t>-</w:t>
            </w:r>
            <w:r w:rsidRPr="00783BFA">
              <w:rPr>
                <w:rFonts w:asciiTheme="majorHAnsi" w:hAnsiTheme="majorHAnsi" w:cstheme="majorHAnsi"/>
                <w:sz w:val="16"/>
                <w:szCs w:val="16"/>
              </w:rPr>
              <w:t xml:space="preserve">sectional </w:t>
            </w:r>
          </w:p>
          <w:p w14:paraId="6CFFF901"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tc>
        <w:tc>
          <w:tcPr>
            <w:tcW w:w="0" w:type="auto"/>
            <w:vAlign w:val="center"/>
          </w:tcPr>
          <w:p w14:paraId="330093C6"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Nurses or Nursing Assistants.</w:t>
            </w:r>
          </w:p>
          <w:p w14:paraId="3831E8E0"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6DBF99F6"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Psychologists</w:t>
            </w:r>
          </w:p>
          <w:p w14:paraId="6A82623C"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w:t>
            </w:r>
          </w:p>
          <w:p w14:paraId="26FF78FB"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Psychiatrists</w:t>
            </w:r>
          </w:p>
          <w:p w14:paraId="31D0FF37"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w:t>
            </w:r>
          </w:p>
          <w:p w14:paraId="39DBA624"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‘Other’ </w:t>
            </w:r>
          </w:p>
          <w:p w14:paraId="3A817FA8"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tc>
        <w:tc>
          <w:tcPr>
            <w:tcW w:w="0" w:type="auto"/>
            <w:vAlign w:val="center"/>
          </w:tcPr>
          <w:p w14:paraId="150B1BF0"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170</w:t>
            </w:r>
          </w:p>
        </w:tc>
        <w:tc>
          <w:tcPr>
            <w:tcW w:w="0" w:type="auto"/>
            <w:vAlign w:val="center"/>
          </w:tcPr>
          <w:p w14:paraId="663B79BC"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English version of the Spanish Burnout Inventory (SBI)</w:t>
            </w:r>
          </w:p>
          <w:p w14:paraId="12BA204E"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tc>
        <w:tc>
          <w:tcPr>
            <w:tcW w:w="0" w:type="auto"/>
            <w:vAlign w:val="center"/>
          </w:tcPr>
          <w:p w14:paraId="0975FF3F"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Coping Self-Efficacy (CSE)</w:t>
            </w:r>
          </w:p>
          <w:p w14:paraId="0ECDBC20"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05B6DFDC"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The Need for Affect Questionnaire-Short Form (NAQ-S)</w:t>
            </w:r>
          </w:p>
          <w:p w14:paraId="53B6B24B"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tc>
        <w:tc>
          <w:tcPr>
            <w:tcW w:w="0" w:type="auto"/>
            <w:vAlign w:val="center"/>
          </w:tcPr>
          <w:p w14:paraId="22E2CA01" w14:textId="77777777" w:rsidR="00E2575E" w:rsidRPr="00783BFA" w:rsidRDefault="00E2575E" w:rsidP="00AA77E5">
            <w:pPr>
              <w:spacing w:before="0" w:after="0" w:line="240" w:lineRule="auto"/>
              <w:ind w:firstLine="0"/>
              <w:contextualSpacing/>
              <w:rPr>
                <w:rFonts w:asciiTheme="majorHAnsi" w:hAnsiTheme="majorHAnsi" w:cstheme="majorHAnsi"/>
                <w:i/>
                <w:iCs/>
                <w:sz w:val="16"/>
                <w:szCs w:val="16"/>
              </w:rPr>
            </w:pPr>
            <w:r w:rsidRPr="00783BFA">
              <w:rPr>
                <w:rFonts w:asciiTheme="majorHAnsi" w:hAnsiTheme="majorHAnsi" w:cstheme="majorHAnsi"/>
                <w:i/>
                <w:iCs/>
                <w:sz w:val="16"/>
                <w:szCs w:val="16"/>
              </w:rPr>
              <w:t>Psychological Exhaustion</w:t>
            </w:r>
          </w:p>
          <w:p w14:paraId="716C4B46"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 xml:space="preserve">Sig associated with &gt; </w:t>
            </w:r>
            <w:r>
              <w:rPr>
                <w:rFonts w:asciiTheme="majorHAnsi" w:hAnsiTheme="majorHAnsi" w:cstheme="majorHAnsi"/>
                <w:sz w:val="16"/>
                <w:szCs w:val="16"/>
              </w:rPr>
              <w:t>y</w:t>
            </w:r>
            <w:r w:rsidRPr="00783BFA">
              <w:rPr>
                <w:rFonts w:asciiTheme="majorHAnsi" w:hAnsiTheme="majorHAnsi" w:cstheme="majorHAnsi"/>
                <w:sz w:val="16"/>
                <w:szCs w:val="16"/>
              </w:rPr>
              <w:t>ounger staff</w:t>
            </w:r>
          </w:p>
          <w:p w14:paraId="62909E22"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 xml:space="preserve">Sig associated with &gt; avoidance of emotional expression </w:t>
            </w:r>
          </w:p>
          <w:p w14:paraId="610F7928" w14:textId="77777777" w:rsidR="00E2575E" w:rsidRPr="00783BFA" w:rsidRDefault="00E2575E" w:rsidP="00AA77E5">
            <w:pPr>
              <w:spacing w:before="0" w:after="0" w:line="240" w:lineRule="auto"/>
              <w:ind w:firstLine="0"/>
              <w:rPr>
                <w:rFonts w:asciiTheme="majorHAnsi" w:hAnsiTheme="majorHAnsi" w:cstheme="majorHAnsi"/>
                <w:sz w:val="16"/>
                <w:szCs w:val="16"/>
              </w:rPr>
            </w:pPr>
          </w:p>
          <w:p w14:paraId="29A7E892" w14:textId="77777777" w:rsidR="00E2575E" w:rsidRPr="00783BFA" w:rsidRDefault="00E2575E" w:rsidP="00AA77E5">
            <w:pPr>
              <w:spacing w:before="0" w:after="0" w:line="240" w:lineRule="auto"/>
              <w:ind w:firstLine="0"/>
              <w:rPr>
                <w:rFonts w:asciiTheme="majorHAnsi" w:hAnsiTheme="majorHAnsi" w:cstheme="majorHAnsi"/>
                <w:i/>
                <w:iCs/>
                <w:sz w:val="16"/>
                <w:szCs w:val="16"/>
              </w:rPr>
            </w:pPr>
            <w:r w:rsidRPr="00783BFA">
              <w:rPr>
                <w:rFonts w:asciiTheme="majorHAnsi" w:hAnsiTheme="majorHAnsi" w:cstheme="majorHAnsi"/>
                <w:i/>
                <w:iCs/>
                <w:sz w:val="16"/>
                <w:szCs w:val="16"/>
              </w:rPr>
              <w:t xml:space="preserve">Indolence </w:t>
            </w:r>
          </w:p>
          <w:p w14:paraId="2991F83D"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Sig associated with &gt; preference to avoid emotion (NAQ-S, avoidance)</w:t>
            </w:r>
          </w:p>
          <w:p w14:paraId="5FED15C6" w14:textId="77777777" w:rsidR="00E2575E" w:rsidRPr="00783BFA" w:rsidRDefault="00E2575E" w:rsidP="00AA77E5">
            <w:pPr>
              <w:spacing w:before="0" w:after="0" w:line="240" w:lineRule="auto"/>
              <w:ind w:firstLine="0"/>
              <w:rPr>
                <w:rFonts w:asciiTheme="majorHAnsi" w:hAnsiTheme="majorHAnsi" w:cstheme="majorHAnsi"/>
                <w:sz w:val="16"/>
                <w:szCs w:val="16"/>
              </w:rPr>
            </w:pPr>
          </w:p>
          <w:p w14:paraId="25693010" w14:textId="77777777" w:rsidR="00E2575E" w:rsidRPr="00783BFA" w:rsidRDefault="00E2575E" w:rsidP="00AA77E5">
            <w:pPr>
              <w:spacing w:before="0" w:after="0" w:line="240" w:lineRule="auto"/>
              <w:ind w:firstLine="0"/>
              <w:rPr>
                <w:rFonts w:asciiTheme="majorHAnsi" w:hAnsiTheme="majorHAnsi" w:cstheme="majorHAnsi"/>
                <w:i/>
                <w:iCs/>
                <w:sz w:val="16"/>
                <w:szCs w:val="16"/>
              </w:rPr>
            </w:pPr>
            <w:r w:rsidRPr="00783BFA">
              <w:rPr>
                <w:rFonts w:asciiTheme="majorHAnsi" w:hAnsiTheme="majorHAnsi" w:cstheme="majorHAnsi"/>
                <w:i/>
                <w:iCs/>
                <w:sz w:val="16"/>
                <w:szCs w:val="16"/>
              </w:rPr>
              <w:t xml:space="preserve">Job enthusiasm </w:t>
            </w:r>
          </w:p>
          <w:p w14:paraId="4F659534"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Sig associated with &gt; preference to express emotion (NAQ-S, approach)</w:t>
            </w:r>
          </w:p>
        </w:tc>
      </w:tr>
      <w:tr w:rsidR="00E2575E" w:rsidRPr="00783BFA" w14:paraId="71FFEA21" w14:textId="77777777" w:rsidTr="00AA77E5">
        <w:trPr>
          <w:trHeight w:val="2531"/>
        </w:trPr>
        <w:tc>
          <w:tcPr>
            <w:tcW w:w="0" w:type="auto"/>
            <w:vAlign w:val="center"/>
          </w:tcPr>
          <w:p w14:paraId="00DABE98" w14:textId="77777777" w:rsidR="00E2575E" w:rsidRPr="00815FE7" w:rsidRDefault="00E2575E" w:rsidP="00AA77E5">
            <w:pPr>
              <w:spacing w:before="0" w:after="0" w:line="240" w:lineRule="auto"/>
              <w:ind w:firstLine="0"/>
              <w:contextualSpacing/>
              <w:rPr>
                <w:rFonts w:asciiTheme="majorHAnsi" w:hAnsiTheme="majorHAnsi" w:cstheme="majorHAnsi"/>
                <w:color w:val="000000"/>
                <w:sz w:val="16"/>
                <w:szCs w:val="16"/>
                <w:lang w:val="fr-FR"/>
              </w:rPr>
            </w:pPr>
            <w:r w:rsidRPr="00815FE7">
              <w:rPr>
                <w:rFonts w:asciiTheme="majorHAnsi" w:hAnsiTheme="majorHAnsi" w:cstheme="majorHAnsi"/>
                <w:color w:val="000000"/>
                <w:sz w:val="16"/>
                <w:szCs w:val="16"/>
                <w:lang w:val="fr-FR"/>
              </w:rPr>
              <w:t>Decaire, Bédard, Riendeau &amp; Forrest,</w:t>
            </w:r>
          </w:p>
          <w:p w14:paraId="62CE8A49" w14:textId="77777777" w:rsidR="00E2575E" w:rsidRPr="00815FE7" w:rsidRDefault="00E2575E" w:rsidP="00AA77E5">
            <w:pPr>
              <w:spacing w:before="0" w:after="0" w:line="240" w:lineRule="auto"/>
              <w:ind w:firstLine="0"/>
              <w:contextualSpacing/>
              <w:rPr>
                <w:rFonts w:asciiTheme="majorHAnsi" w:hAnsiTheme="majorHAnsi" w:cstheme="majorHAnsi"/>
                <w:sz w:val="16"/>
                <w:szCs w:val="16"/>
                <w:lang w:val="fr-FR"/>
              </w:rPr>
            </w:pPr>
            <w:r w:rsidRPr="00815FE7">
              <w:rPr>
                <w:rFonts w:asciiTheme="majorHAnsi" w:hAnsiTheme="majorHAnsi" w:cstheme="majorHAnsi"/>
                <w:sz w:val="16"/>
                <w:szCs w:val="16"/>
                <w:lang w:val="fr-FR"/>
              </w:rPr>
              <w:t>2006</w:t>
            </w:r>
          </w:p>
          <w:p w14:paraId="289BEDC9" w14:textId="77777777" w:rsidR="00E2575E" w:rsidRPr="00815FE7" w:rsidRDefault="00E2575E" w:rsidP="00AA77E5">
            <w:pPr>
              <w:spacing w:before="0" w:after="0" w:line="240" w:lineRule="auto"/>
              <w:ind w:firstLine="0"/>
              <w:contextualSpacing/>
              <w:rPr>
                <w:rFonts w:asciiTheme="majorHAnsi" w:hAnsiTheme="majorHAnsi" w:cstheme="majorHAnsi"/>
                <w:color w:val="000000"/>
                <w:sz w:val="16"/>
                <w:szCs w:val="16"/>
                <w:lang w:val="fr-FR"/>
              </w:rPr>
            </w:pPr>
          </w:p>
          <w:p w14:paraId="00FE001B" w14:textId="77777777" w:rsidR="00E2575E" w:rsidRPr="00815FE7" w:rsidRDefault="00E2575E" w:rsidP="00AA77E5">
            <w:pPr>
              <w:spacing w:before="0" w:after="0" w:line="240" w:lineRule="auto"/>
              <w:ind w:firstLine="0"/>
              <w:contextualSpacing/>
              <w:rPr>
                <w:rFonts w:asciiTheme="majorHAnsi" w:hAnsiTheme="majorHAnsi" w:cstheme="majorHAnsi"/>
                <w:color w:val="000000"/>
                <w:sz w:val="16"/>
                <w:szCs w:val="16"/>
                <w:lang w:val="fr-FR"/>
              </w:rPr>
            </w:pPr>
            <w:r w:rsidRPr="00815FE7">
              <w:rPr>
                <w:rFonts w:asciiTheme="majorHAnsi" w:hAnsiTheme="majorHAnsi" w:cstheme="majorHAnsi"/>
                <w:sz w:val="16"/>
                <w:szCs w:val="16"/>
                <w:lang w:val="fr-FR"/>
              </w:rPr>
              <w:t>Canada</w:t>
            </w:r>
          </w:p>
        </w:tc>
        <w:tc>
          <w:tcPr>
            <w:tcW w:w="0" w:type="auto"/>
            <w:vAlign w:val="center"/>
          </w:tcPr>
          <w:p w14:paraId="2B56B53F"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 xml:space="preserve">Medium </w:t>
            </w:r>
          </w:p>
        </w:tc>
        <w:tc>
          <w:tcPr>
            <w:tcW w:w="0" w:type="auto"/>
            <w:vAlign w:val="center"/>
          </w:tcPr>
          <w:p w14:paraId="3873F686"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Cross</w:t>
            </w:r>
            <w:r>
              <w:rPr>
                <w:rFonts w:asciiTheme="majorHAnsi" w:hAnsiTheme="majorHAnsi" w:cstheme="majorHAnsi"/>
                <w:sz w:val="16"/>
                <w:szCs w:val="16"/>
              </w:rPr>
              <w:t>-</w:t>
            </w:r>
            <w:r w:rsidRPr="00783BFA">
              <w:rPr>
                <w:rFonts w:asciiTheme="majorHAnsi" w:hAnsiTheme="majorHAnsi" w:cstheme="majorHAnsi"/>
                <w:sz w:val="16"/>
                <w:szCs w:val="16"/>
              </w:rPr>
              <w:t xml:space="preserve">sectional </w:t>
            </w:r>
          </w:p>
        </w:tc>
        <w:tc>
          <w:tcPr>
            <w:tcW w:w="0" w:type="auto"/>
            <w:vAlign w:val="center"/>
          </w:tcPr>
          <w:p w14:paraId="53C54058"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Full time Registered Nurses </w:t>
            </w:r>
          </w:p>
        </w:tc>
        <w:tc>
          <w:tcPr>
            <w:tcW w:w="0" w:type="auto"/>
            <w:vAlign w:val="center"/>
          </w:tcPr>
          <w:p w14:paraId="5142410A"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13 </w:t>
            </w:r>
          </w:p>
        </w:tc>
        <w:tc>
          <w:tcPr>
            <w:tcW w:w="0" w:type="auto"/>
            <w:vAlign w:val="center"/>
          </w:tcPr>
          <w:p w14:paraId="75C60B00"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Maslach Burnout Inventory (MBI-HSS)</w:t>
            </w:r>
          </w:p>
        </w:tc>
        <w:tc>
          <w:tcPr>
            <w:tcW w:w="0" w:type="auto"/>
            <w:vAlign w:val="center"/>
          </w:tcPr>
          <w:p w14:paraId="49A0EE31"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Incident count defined as  ‘non-violent, violent, verbal or aggressive’ though hospital records.</w:t>
            </w:r>
          </w:p>
          <w:p w14:paraId="3DDEBCEB"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25026B86"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Human Services Demographic Data Sheet (HSDDS)</w:t>
            </w:r>
          </w:p>
        </w:tc>
        <w:tc>
          <w:tcPr>
            <w:tcW w:w="0" w:type="auto"/>
            <w:vAlign w:val="center"/>
          </w:tcPr>
          <w:p w14:paraId="68E3B996"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No association between burnout subscales and non-violent, violent, or verbal incidents with </w:t>
            </w:r>
            <w:r>
              <w:rPr>
                <w:rFonts w:asciiTheme="majorHAnsi" w:hAnsiTheme="majorHAnsi" w:cstheme="majorHAnsi"/>
                <w:sz w:val="16"/>
                <w:szCs w:val="16"/>
              </w:rPr>
              <w:t>service-users</w:t>
            </w:r>
            <w:r w:rsidRPr="00783BFA">
              <w:rPr>
                <w:rFonts w:asciiTheme="majorHAnsi" w:hAnsiTheme="majorHAnsi" w:cstheme="majorHAnsi"/>
                <w:sz w:val="16"/>
                <w:szCs w:val="16"/>
              </w:rPr>
              <w:t xml:space="preserve">. </w:t>
            </w:r>
          </w:p>
          <w:p w14:paraId="03539B65"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397D1462"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No association between frequency of incidents and burnout</w:t>
            </w:r>
          </w:p>
          <w:p w14:paraId="0E83D145"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tc>
      </w:tr>
      <w:tr w:rsidR="00E2575E" w:rsidRPr="00783BFA" w14:paraId="285B97E1" w14:textId="77777777" w:rsidTr="00AA77E5">
        <w:trPr>
          <w:trHeight w:val="2978"/>
        </w:trPr>
        <w:tc>
          <w:tcPr>
            <w:tcW w:w="0" w:type="auto"/>
            <w:vAlign w:val="center"/>
          </w:tcPr>
          <w:p w14:paraId="01C5D852"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color w:val="000000"/>
                <w:sz w:val="16"/>
                <w:szCs w:val="16"/>
              </w:rPr>
              <w:t>Eggert, Kelly, Margiott,  Hegvik, Vaher &amp; Kaya,</w:t>
            </w:r>
          </w:p>
          <w:p w14:paraId="1E087DA9" w14:textId="77777777" w:rsidR="00E2575E"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2014</w:t>
            </w:r>
          </w:p>
          <w:p w14:paraId="46C974E5" w14:textId="77777777" w:rsidR="00E2575E" w:rsidRDefault="00E2575E" w:rsidP="00AA77E5">
            <w:pPr>
              <w:spacing w:before="0" w:after="0" w:line="240" w:lineRule="auto"/>
              <w:ind w:firstLine="0"/>
              <w:contextualSpacing/>
              <w:rPr>
                <w:rFonts w:asciiTheme="majorHAnsi" w:hAnsiTheme="majorHAnsi" w:cstheme="majorHAnsi"/>
                <w:sz w:val="16"/>
                <w:szCs w:val="16"/>
              </w:rPr>
            </w:pPr>
          </w:p>
          <w:p w14:paraId="39963E06"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sz w:val="16"/>
                <w:szCs w:val="16"/>
              </w:rPr>
              <w:t>USA</w:t>
            </w:r>
          </w:p>
        </w:tc>
        <w:tc>
          <w:tcPr>
            <w:tcW w:w="0" w:type="auto"/>
            <w:vAlign w:val="center"/>
          </w:tcPr>
          <w:p w14:paraId="53D634EF"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Medium and High  (experimental groups)</w:t>
            </w:r>
          </w:p>
          <w:p w14:paraId="5BB99CF9"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w:t>
            </w:r>
          </w:p>
          <w:p w14:paraId="7AC7E8BA"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Intermediate and Minimum (control group)</w:t>
            </w:r>
          </w:p>
        </w:tc>
        <w:tc>
          <w:tcPr>
            <w:tcW w:w="0" w:type="auto"/>
            <w:vAlign w:val="center"/>
          </w:tcPr>
          <w:p w14:paraId="62381377"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Quasi-experimental design </w:t>
            </w:r>
          </w:p>
          <w:p w14:paraId="1C4FABA7"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3778DCF7"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w:t>
            </w:r>
          </w:p>
          <w:p w14:paraId="32C1CB85"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color w:val="000000"/>
                <w:sz w:val="16"/>
                <w:szCs w:val="16"/>
              </w:rPr>
              <w:t> </w:t>
            </w:r>
          </w:p>
          <w:p w14:paraId="4FA97459"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color w:val="000000"/>
                <w:sz w:val="16"/>
                <w:szCs w:val="16"/>
              </w:rPr>
              <w:t> </w:t>
            </w:r>
          </w:p>
        </w:tc>
        <w:tc>
          <w:tcPr>
            <w:tcW w:w="0" w:type="auto"/>
            <w:vAlign w:val="center"/>
          </w:tcPr>
          <w:p w14:paraId="32E15BAA"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color w:val="000000"/>
                <w:sz w:val="16"/>
                <w:szCs w:val="16"/>
              </w:rPr>
              <w:t>Nursing, Psychiatry, Social Work, Psychology, Occupational Therapy, Recreational Therapy, Education, Chaplaincy, and ‘Public Safety’.</w:t>
            </w:r>
          </w:p>
        </w:tc>
        <w:tc>
          <w:tcPr>
            <w:tcW w:w="0" w:type="auto"/>
            <w:vAlign w:val="center"/>
          </w:tcPr>
          <w:p w14:paraId="0A8660BA"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353</w:t>
            </w:r>
          </w:p>
          <w:p w14:paraId="60397C7C"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w:t>
            </w:r>
          </w:p>
          <w:p w14:paraId="186994BD"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color w:val="000000"/>
                <w:sz w:val="16"/>
                <w:szCs w:val="16"/>
              </w:rPr>
              <w:t> </w:t>
            </w:r>
          </w:p>
          <w:p w14:paraId="257BDB85"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color w:val="000000"/>
                <w:sz w:val="16"/>
                <w:szCs w:val="16"/>
              </w:rPr>
              <w:t> </w:t>
            </w:r>
          </w:p>
        </w:tc>
        <w:tc>
          <w:tcPr>
            <w:tcW w:w="0" w:type="auto"/>
            <w:vAlign w:val="center"/>
          </w:tcPr>
          <w:p w14:paraId="1BA15463"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Copenhagen Burnout Inventory (CBI)</w:t>
            </w:r>
          </w:p>
        </w:tc>
        <w:tc>
          <w:tcPr>
            <w:tcW w:w="0" w:type="auto"/>
            <w:vAlign w:val="center"/>
          </w:tcPr>
          <w:p w14:paraId="172F0FFE"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p>
        </w:tc>
        <w:tc>
          <w:tcPr>
            <w:tcW w:w="0" w:type="auto"/>
            <w:vAlign w:val="center"/>
          </w:tcPr>
          <w:p w14:paraId="03853554"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color w:val="000000"/>
                <w:sz w:val="16"/>
                <w:szCs w:val="16"/>
              </w:rPr>
              <w:t xml:space="preserve">There were no significant main effects detected for any of the three CBI factors across the three time periods; </w:t>
            </w:r>
            <w:r w:rsidRPr="00783BFA">
              <w:rPr>
                <w:rFonts w:asciiTheme="majorHAnsi" w:hAnsiTheme="majorHAnsi" w:cstheme="majorHAnsi"/>
                <w:sz w:val="16"/>
                <w:szCs w:val="16"/>
              </w:rPr>
              <w:t>6 months prior to moving into High Security Forensic Institute (HSFI) (Time Period 1), 6 months after moving into HSFI (Time Period 2), and 12 months after moving into HSFI (Time Period 3).</w:t>
            </w:r>
          </w:p>
        </w:tc>
      </w:tr>
      <w:tr w:rsidR="00E2575E" w:rsidRPr="00783BFA" w14:paraId="5B45454C" w14:textId="77777777" w:rsidTr="00AA77E5">
        <w:trPr>
          <w:trHeight w:val="9062"/>
        </w:trPr>
        <w:tc>
          <w:tcPr>
            <w:tcW w:w="0" w:type="auto"/>
            <w:vAlign w:val="center"/>
          </w:tcPr>
          <w:p w14:paraId="5CDE6DB3"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color w:val="000000"/>
                <w:sz w:val="16"/>
                <w:szCs w:val="16"/>
              </w:rPr>
              <w:lastRenderedPageBreak/>
              <w:t>Johnson, Worthington,  Gredecki, &amp; Wilks-Riley,</w:t>
            </w:r>
          </w:p>
          <w:p w14:paraId="5C23597F" w14:textId="77777777" w:rsidR="00E2575E"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2016</w:t>
            </w:r>
          </w:p>
          <w:p w14:paraId="532D4570" w14:textId="77777777" w:rsidR="00E2575E" w:rsidRDefault="00E2575E" w:rsidP="00AA77E5">
            <w:pPr>
              <w:spacing w:before="0" w:after="0" w:line="240" w:lineRule="auto"/>
              <w:ind w:firstLine="0"/>
              <w:contextualSpacing/>
              <w:rPr>
                <w:rFonts w:asciiTheme="majorHAnsi" w:hAnsiTheme="majorHAnsi" w:cstheme="majorHAnsi"/>
                <w:color w:val="000000"/>
                <w:sz w:val="16"/>
                <w:szCs w:val="16"/>
              </w:rPr>
            </w:pPr>
          </w:p>
          <w:p w14:paraId="0ACDAD89"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sz w:val="16"/>
                <w:szCs w:val="16"/>
              </w:rPr>
              <w:t>England &amp; Wales, UK</w:t>
            </w:r>
          </w:p>
        </w:tc>
        <w:tc>
          <w:tcPr>
            <w:tcW w:w="0" w:type="auto"/>
            <w:vAlign w:val="center"/>
          </w:tcPr>
          <w:p w14:paraId="0F871E10" w14:textId="77777777" w:rsidR="00E2575E" w:rsidRDefault="00E2575E" w:rsidP="00AA77E5">
            <w:pPr>
              <w:spacing w:before="0" w:after="0" w:line="240" w:lineRule="auto"/>
              <w:ind w:firstLine="0"/>
              <w:contextualSpacing/>
              <w:rPr>
                <w:rFonts w:asciiTheme="majorHAnsi" w:hAnsiTheme="majorHAnsi" w:cstheme="majorHAnsi"/>
                <w:sz w:val="16"/>
                <w:szCs w:val="16"/>
              </w:rPr>
            </w:pPr>
          </w:p>
          <w:p w14:paraId="4D99159E" w14:textId="77777777" w:rsidR="00E2575E" w:rsidRDefault="00E2575E" w:rsidP="00AA77E5">
            <w:pPr>
              <w:spacing w:before="0" w:after="0" w:line="240" w:lineRule="auto"/>
              <w:ind w:firstLine="0"/>
              <w:contextualSpacing/>
              <w:rPr>
                <w:rFonts w:asciiTheme="majorHAnsi" w:hAnsiTheme="majorHAnsi" w:cstheme="majorHAnsi"/>
                <w:sz w:val="16"/>
                <w:szCs w:val="16"/>
              </w:rPr>
            </w:pPr>
          </w:p>
          <w:p w14:paraId="04DF2505"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Medium, Low, &amp; Locked Rehabilitation</w:t>
            </w:r>
          </w:p>
          <w:p w14:paraId="7F9BE364"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1A6F6479"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tc>
        <w:tc>
          <w:tcPr>
            <w:tcW w:w="0" w:type="auto"/>
            <w:vAlign w:val="center"/>
          </w:tcPr>
          <w:p w14:paraId="3E6E3439"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Quasi-experimental design</w:t>
            </w:r>
          </w:p>
        </w:tc>
        <w:tc>
          <w:tcPr>
            <w:tcW w:w="0" w:type="auto"/>
            <w:vAlign w:val="center"/>
          </w:tcPr>
          <w:p w14:paraId="24D64660"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4B569848"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Support workers</w:t>
            </w:r>
          </w:p>
          <w:p w14:paraId="541CDFF7"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72C8F074"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Qualified nursing staff</w:t>
            </w:r>
          </w:p>
          <w:p w14:paraId="21BD774C"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7C965A79"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Multidisciplinary team members including Psychology, Social Work and Occupational Therapy</w:t>
            </w:r>
          </w:p>
          <w:p w14:paraId="2F19D92E"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0DAD920E"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Activity Facilitators</w:t>
            </w:r>
          </w:p>
          <w:p w14:paraId="56C8DC7B"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72BF39C4"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tc>
        <w:tc>
          <w:tcPr>
            <w:tcW w:w="0" w:type="auto"/>
            <w:vAlign w:val="center"/>
          </w:tcPr>
          <w:p w14:paraId="2D18014D"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117</w:t>
            </w:r>
          </w:p>
        </w:tc>
        <w:tc>
          <w:tcPr>
            <w:tcW w:w="0" w:type="auto"/>
            <w:vAlign w:val="center"/>
          </w:tcPr>
          <w:p w14:paraId="0CF6AC6F"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Maslach Burnout Inventory (MBI-HSS)</w:t>
            </w:r>
          </w:p>
        </w:tc>
        <w:tc>
          <w:tcPr>
            <w:tcW w:w="0" w:type="auto"/>
            <w:vAlign w:val="center"/>
          </w:tcPr>
          <w:p w14:paraId="6E41E069"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704AFDEC"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Pr>
                <w:rFonts w:asciiTheme="majorHAnsi" w:hAnsiTheme="majorHAnsi" w:cstheme="majorHAnsi"/>
                <w:sz w:val="16"/>
                <w:szCs w:val="16"/>
              </w:rPr>
              <w:t>M</w:t>
            </w:r>
            <w:r w:rsidRPr="00783BFA">
              <w:rPr>
                <w:rFonts w:asciiTheme="majorHAnsi" w:hAnsiTheme="majorHAnsi" w:cstheme="majorHAnsi"/>
                <w:sz w:val="16"/>
                <w:szCs w:val="16"/>
              </w:rPr>
              <w:t>easure of trust within teams</w:t>
            </w:r>
          </w:p>
          <w:p w14:paraId="07FC4897"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74797416"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tc>
        <w:tc>
          <w:tcPr>
            <w:tcW w:w="0" w:type="auto"/>
            <w:vAlign w:val="center"/>
          </w:tcPr>
          <w:p w14:paraId="726768C6"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042B6CA5"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10F39B09" w14:textId="77777777" w:rsidR="00E2575E" w:rsidRPr="00783BFA" w:rsidRDefault="00E2575E" w:rsidP="00AA77E5">
            <w:pPr>
              <w:spacing w:before="0" w:after="0" w:line="240" w:lineRule="auto"/>
              <w:ind w:firstLine="0"/>
              <w:contextualSpacing/>
              <w:rPr>
                <w:rFonts w:asciiTheme="majorHAnsi" w:hAnsiTheme="majorHAnsi" w:cstheme="majorHAnsi"/>
                <w:i/>
                <w:iCs/>
                <w:sz w:val="16"/>
                <w:szCs w:val="16"/>
              </w:rPr>
            </w:pPr>
            <w:r w:rsidRPr="00783BFA">
              <w:rPr>
                <w:rFonts w:asciiTheme="majorHAnsi" w:hAnsiTheme="majorHAnsi" w:cstheme="majorHAnsi"/>
                <w:i/>
                <w:iCs/>
                <w:sz w:val="16"/>
                <w:szCs w:val="16"/>
              </w:rPr>
              <w:t xml:space="preserve">Emotional Exhaustion </w:t>
            </w:r>
          </w:p>
          <w:p w14:paraId="6C8F585F"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Sig univariate effect and association with &gt; less perceived trust in colleagues</w:t>
            </w:r>
          </w:p>
          <w:p w14:paraId="523E25E1"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Sig association with &gt; more monitoring behaviours  </w:t>
            </w:r>
          </w:p>
          <w:p w14:paraId="353FFBD6"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Sig univariate effect and association with &gt; less cooperative behaviours </w:t>
            </w:r>
          </w:p>
          <w:p w14:paraId="72AD0513"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Sig association with &gt; younger staff</w:t>
            </w:r>
          </w:p>
          <w:p w14:paraId="72A89CEA"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Sig association with &gt;</w:t>
            </w:r>
            <w:r>
              <w:rPr>
                <w:rFonts w:asciiTheme="majorHAnsi" w:hAnsiTheme="majorHAnsi" w:cstheme="majorHAnsi"/>
                <w:sz w:val="16"/>
                <w:szCs w:val="16"/>
              </w:rPr>
              <w:t xml:space="preserve"> i</w:t>
            </w:r>
            <w:r w:rsidRPr="00783BFA">
              <w:rPr>
                <w:rFonts w:asciiTheme="majorHAnsi" w:hAnsiTheme="majorHAnsi" w:cstheme="majorHAnsi"/>
                <w:sz w:val="16"/>
                <w:szCs w:val="16"/>
              </w:rPr>
              <w:t>mpact of boundary violations</w:t>
            </w:r>
          </w:p>
          <w:p w14:paraId="4998B651" w14:textId="77777777" w:rsidR="00E2575E" w:rsidRPr="00783BFA" w:rsidRDefault="00E2575E" w:rsidP="00AA77E5">
            <w:pPr>
              <w:spacing w:before="0" w:after="0" w:line="240" w:lineRule="auto"/>
              <w:ind w:firstLine="0"/>
              <w:rPr>
                <w:rFonts w:asciiTheme="majorHAnsi" w:hAnsiTheme="majorHAnsi" w:cstheme="majorHAnsi"/>
                <w:sz w:val="16"/>
                <w:szCs w:val="16"/>
              </w:rPr>
            </w:pPr>
          </w:p>
          <w:p w14:paraId="02971E44"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7A70CC33" w14:textId="77777777" w:rsidR="00E2575E" w:rsidRPr="00783BFA" w:rsidRDefault="00E2575E" w:rsidP="00AA77E5">
            <w:pPr>
              <w:spacing w:before="0" w:after="0" w:line="240" w:lineRule="auto"/>
              <w:ind w:firstLine="0"/>
              <w:contextualSpacing/>
              <w:rPr>
                <w:rFonts w:asciiTheme="majorHAnsi" w:hAnsiTheme="majorHAnsi" w:cstheme="majorHAnsi"/>
                <w:i/>
                <w:iCs/>
                <w:sz w:val="16"/>
                <w:szCs w:val="16"/>
              </w:rPr>
            </w:pPr>
            <w:r w:rsidRPr="00783BFA">
              <w:rPr>
                <w:rFonts w:asciiTheme="majorHAnsi" w:hAnsiTheme="majorHAnsi" w:cstheme="majorHAnsi"/>
                <w:i/>
                <w:iCs/>
                <w:sz w:val="16"/>
                <w:szCs w:val="16"/>
              </w:rPr>
              <w:t xml:space="preserve">Depersonalisation </w:t>
            </w:r>
          </w:p>
          <w:p w14:paraId="5456B4E4"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Sig univariate effect and association with &gt; less perceived trust in colleagues</w:t>
            </w:r>
          </w:p>
          <w:p w14:paraId="1D66830B"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Sig univariate effect and association with &gt; more monitoring behaviours  </w:t>
            </w:r>
          </w:p>
          <w:p w14:paraId="00BE0C46"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Sig univariate effect and association with &gt; less cooperative behaviours </w:t>
            </w:r>
          </w:p>
          <w:p w14:paraId="15E993A7"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Sig association with &gt; younger staff</w:t>
            </w:r>
          </w:p>
          <w:p w14:paraId="3CD22651"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Sig association with &gt; </w:t>
            </w:r>
            <w:r>
              <w:rPr>
                <w:rFonts w:asciiTheme="majorHAnsi" w:hAnsiTheme="majorHAnsi" w:cstheme="majorHAnsi"/>
                <w:sz w:val="16"/>
                <w:szCs w:val="16"/>
              </w:rPr>
              <w:t>f</w:t>
            </w:r>
            <w:r w:rsidRPr="00783BFA">
              <w:rPr>
                <w:rFonts w:asciiTheme="majorHAnsi" w:hAnsiTheme="majorHAnsi" w:cstheme="majorHAnsi"/>
                <w:sz w:val="16"/>
                <w:szCs w:val="16"/>
              </w:rPr>
              <w:t>requency of boundary violations</w:t>
            </w:r>
          </w:p>
          <w:p w14:paraId="6514BCB0"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Sig association with &gt; </w:t>
            </w:r>
            <w:r>
              <w:rPr>
                <w:rFonts w:asciiTheme="majorHAnsi" w:hAnsiTheme="majorHAnsi" w:cstheme="majorHAnsi"/>
                <w:sz w:val="16"/>
                <w:szCs w:val="16"/>
              </w:rPr>
              <w:t>i</w:t>
            </w:r>
            <w:r w:rsidRPr="00783BFA">
              <w:rPr>
                <w:rFonts w:asciiTheme="majorHAnsi" w:hAnsiTheme="majorHAnsi" w:cstheme="majorHAnsi"/>
                <w:sz w:val="16"/>
                <w:szCs w:val="16"/>
              </w:rPr>
              <w:t>mpact of boundary violations</w:t>
            </w:r>
          </w:p>
          <w:p w14:paraId="6797AA90" w14:textId="77777777" w:rsidR="00E2575E" w:rsidRPr="00783BFA" w:rsidRDefault="00E2575E" w:rsidP="00AA77E5">
            <w:pPr>
              <w:spacing w:before="0" w:after="0" w:line="240" w:lineRule="auto"/>
              <w:ind w:firstLine="0"/>
              <w:contextualSpacing/>
              <w:rPr>
                <w:rFonts w:asciiTheme="majorHAnsi" w:hAnsiTheme="majorHAnsi" w:cstheme="majorHAnsi"/>
                <w:i/>
                <w:iCs/>
                <w:sz w:val="16"/>
                <w:szCs w:val="16"/>
              </w:rPr>
            </w:pPr>
          </w:p>
          <w:p w14:paraId="40775577" w14:textId="77777777" w:rsidR="00E2575E" w:rsidRPr="00783BFA" w:rsidRDefault="00E2575E" w:rsidP="00AA77E5">
            <w:pPr>
              <w:spacing w:before="0" w:after="0" w:line="240" w:lineRule="auto"/>
              <w:ind w:firstLine="0"/>
              <w:contextualSpacing/>
              <w:rPr>
                <w:rFonts w:asciiTheme="majorHAnsi" w:hAnsiTheme="majorHAnsi" w:cstheme="majorHAnsi"/>
                <w:i/>
                <w:iCs/>
                <w:sz w:val="16"/>
                <w:szCs w:val="16"/>
              </w:rPr>
            </w:pPr>
            <w:r w:rsidRPr="00783BFA">
              <w:rPr>
                <w:rFonts w:asciiTheme="majorHAnsi" w:hAnsiTheme="majorHAnsi" w:cstheme="majorHAnsi"/>
                <w:i/>
                <w:iCs/>
                <w:sz w:val="16"/>
                <w:szCs w:val="16"/>
              </w:rPr>
              <w:t xml:space="preserve">Personal accomplishment </w:t>
            </w:r>
          </w:p>
          <w:p w14:paraId="3D169970"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Sig univariate effect, association with &gt; more perceived trust in colleagues</w:t>
            </w:r>
          </w:p>
          <w:p w14:paraId="2709240C"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Perceived trust in colleagues predicted 42% of the model</w:t>
            </w:r>
          </w:p>
          <w:p w14:paraId="24B8A957"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Sig association with &gt; older staff</w:t>
            </w:r>
          </w:p>
        </w:tc>
      </w:tr>
      <w:tr w:rsidR="00E2575E" w:rsidRPr="00783BFA" w14:paraId="58DEAE6B" w14:textId="77777777" w:rsidTr="00AA77E5">
        <w:trPr>
          <w:trHeight w:val="5802"/>
        </w:trPr>
        <w:tc>
          <w:tcPr>
            <w:tcW w:w="0" w:type="auto"/>
            <w:vAlign w:val="center"/>
          </w:tcPr>
          <w:p w14:paraId="0B805485" w14:textId="77777777" w:rsidR="00E2575E" w:rsidRPr="00815FE7" w:rsidRDefault="00E2575E" w:rsidP="00AA77E5">
            <w:pPr>
              <w:spacing w:before="0" w:after="0" w:line="240" w:lineRule="auto"/>
              <w:ind w:firstLine="0"/>
              <w:contextualSpacing/>
              <w:rPr>
                <w:rFonts w:asciiTheme="majorHAnsi" w:hAnsiTheme="majorHAnsi" w:cstheme="majorHAnsi"/>
                <w:color w:val="000000"/>
                <w:sz w:val="16"/>
                <w:szCs w:val="16"/>
                <w:lang w:val="nl-NL"/>
              </w:rPr>
            </w:pPr>
            <w:r w:rsidRPr="00815FE7">
              <w:rPr>
                <w:rFonts w:asciiTheme="majorHAnsi" w:hAnsiTheme="majorHAnsi" w:cstheme="majorHAnsi"/>
                <w:color w:val="000000"/>
                <w:sz w:val="16"/>
                <w:szCs w:val="16"/>
                <w:lang w:val="nl-NL"/>
              </w:rPr>
              <w:lastRenderedPageBreak/>
              <w:t>Kriakous, Elliott &amp; Owen,</w:t>
            </w:r>
          </w:p>
          <w:p w14:paraId="553738F9" w14:textId="77777777" w:rsidR="00E2575E" w:rsidRPr="00815FE7" w:rsidRDefault="00E2575E" w:rsidP="00AA77E5">
            <w:pPr>
              <w:spacing w:before="0" w:after="0" w:line="240" w:lineRule="auto"/>
              <w:ind w:firstLine="0"/>
              <w:contextualSpacing/>
              <w:rPr>
                <w:rFonts w:asciiTheme="majorHAnsi" w:hAnsiTheme="majorHAnsi" w:cstheme="majorHAnsi"/>
                <w:sz w:val="16"/>
                <w:szCs w:val="16"/>
                <w:lang w:val="nl-NL"/>
              </w:rPr>
            </w:pPr>
            <w:r w:rsidRPr="00815FE7">
              <w:rPr>
                <w:rFonts w:asciiTheme="majorHAnsi" w:hAnsiTheme="majorHAnsi" w:cstheme="majorHAnsi"/>
                <w:sz w:val="16"/>
                <w:szCs w:val="16"/>
                <w:lang w:val="nl-NL"/>
              </w:rPr>
              <w:t>2019</w:t>
            </w:r>
          </w:p>
          <w:p w14:paraId="42918D50" w14:textId="77777777" w:rsidR="00E2575E" w:rsidRPr="00815FE7" w:rsidRDefault="00E2575E" w:rsidP="00AA77E5">
            <w:pPr>
              <w:spacing w:before="0" w:after="0" w:line="240" w:lineRule="auto"/>
              <w:ind w:firstLine="0"/>
              <w:contextualSpacing/>
              <w:rPr>
                <w:rFonts w:asciiTheme="majorHAnsi" w:hAnsiTheme="majorHAnsi" w:cstheme="majorHAnsi"/>
                <w:color w:val="000000"/>
                <w:sz w:val="16"/>
                <w:szCs w:val="16"/>
                <w:highlight w:val="yellow"/>
                <w:lang w:val="nl-NL"/>
              </w:rPr>
            </w:pPr>
          </w:p>
          <w:p w14:paraId="64E6FC45" w14:textId="77777777" w:rsidR="00E2575E" w:rsidRPr="00815FE7" w:rsidRDefault="00E2575E" w:rsidP="00AA77E5">
            <w:pPr>
              <w:spacing w:before="0" w:after="0" w:line="240" w:lineRule="auto"/>
              <w:ind w:firstLine="0"/>
              <w:contextualSpacing/>
              <w:rPr>
                <w:rFonts w:asciiTheme="majorHAnsi" w:hAnsiTheme="majorHAnsi" w:cstheme="majorHAnsi"/>
                <w:color w:val="000000"/>
                <w:sz w:val="16"/>
                <w:szCs w:val="16"/>
                <w:highlight w:val="yellow"/>
                <w:lang w:val="nl-NL"/>
              </w:rPr>
            </w:pPr>
            <w:r w:rsidRPr="00815FE7">
              <w:rPr>
                <w:rFonts w:asciiTheme="majorHAnsi" w:hAnsiTheme="majorHAnsi" w:cstheme="majorHAnsi"/>
                <w:sz w:val="16"/>
                <w:szCs w:val="16"/>
                <w:lang w:val="nl-NL"/>
              </w:rPr>
              <w:t>Wales, UK</w:t>
            </w:r>
          </w:p>
        </w:tc>
        <w:tc>
          <w:tcPr>
            <w:tcW w:w="0" w:type="auto"/>
            <w:vAlign w:val="center"/>
          </w:tcPr>
          <w:p w14:paraId="0C68C47A"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Low &amp; Medium </w:t>
            </w:r>
          </w:p>
        </w:tc>
        <w:tc>
          <w:tcPr>
            <w:tcW w:w="0" w:type="auto"/>
            <w:vAlign w:val="center"/>
          </w:tcPr>
          <w:p w14:paraId="2A4634E5"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Cross</w:t>
            </w:r>
            <w:r>
              <w:rPr>
                <w:rFonts w:asciiTheme="majorHAnsi" w:hAnsiTheme="majorHAnsi" w:cstheme="majorHAnsi"/>
                <w:sz w:val="16"/>
                <w:szCs w:val="16"/>
              </w:rPr>
              <w:t>-</w:t>
            </w:r>
            <w:r w:rsidRPr="00783BFA">
              <w:rPr>
                <w:rFonts w:asciiTheme="majorHAnsi" w:hAnsiTheme="majorHAnsi" w:cstheme="majorHAnsi"/>
                <w:sz w:val="16"/>
                <w:szCs w:val="16"/>
              </w:rPr>
              <w:t xml:space="preserve">sectional </w:t>
            </w:r>
          </w:p>
        </w:tc>
        <w:tc>
          <w:tcPr>
            <w:tcW w:w="0" w:type="auto"/>
            <w:vAlign w:val="center"/>
          </w:tcPr>
          <w:p w14:paraId="6267EDFC" w14:textId="77777777" w:rsidR="00E2575E" w:rsidRPr="00783BFA" w:rsidRDefault="00E2575E" w:rsidP="00AA77E5">
            <w:pPr>
              <w:spacing w:before="100" w:beforeAutospacing="1"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Nurses</w:t>
            </w:r>
          </w:p>
          <w:p w14:paraId="4821D09C" w14:textId="77777777" w:rsidR="00E2575E" w:rsidRPr="00783BFA" w:rsidRDefault="00E2575E" w:rsidP="00AA77E5">
            <w:pPr>
              <w:spacing w:before="100" w:beforeAutospacing="1" w:after="0" w:line="240" w:lineRule="auto"/>
              <w:ind w:firstLine="0"/>
              <w:contextualSpacing/>
              <w:rPr>
                <w:rFonts w:asciiTheme="majorHAnsi" w:hAnsiTheme="majorHAnsi" w:cstheme="majorHAnsi"/>
                <w:sz w:val="16"/>
                <w:szCs w:val="16"/>
              </w:rPr>
            </w:pPr>
          </w:p>
          <w:p w14:paraId="544CD85F" w14:textId="77777777" w:rsidR="00E2575E" w:rsidRPr="00783BFA" w:rsidRDefault="00E2575E" w:rsidP="00AA77E5">
            <w:pPr>
              <w:spacing w:before="100" w:beforeAutospacing="1"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Healthcare Assistants</w:t>
            </w:r>
          </w:p>
          <w:p w14:paraId="23159D57" w14:textId="77777777" w:rsidR="00E2575E" w:rsidRPr="00783BFA" w:rsidRDefault="00E2575E" w:rsidP="00AA77E5">
            <w:pPr>
              <w:spacing w:before="100" w:beforeAutospacing="1"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w:t>
            </w:r>
          </w:p>
          <w:p w14:paraId="0F41CA81" w14:textId="77777777" w:rsidR="00E2575E" w:rsidRPr="00783BFA" w:rsidRDefault="00E2575E" w:rsidP="00AA77E5">
            <w:pPr>
              <w:spacing w:before="100" w:beforeAutospacing="1"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Psychologists</w:t>
            </w:r>
          </w:p>
          <w:p w14:paraId="6A027DAB" w14:textId="77777777" w:rsidR="00E2575E" w:rsidRPr="00783BFA" w:rsidRDefault="00E2575E" w:rsidP="00AA77E5">
            <w:pPr>
              <w:spacing w:before="100" w:beforeAutospacing="1"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w:t>
            </w:r>
          </w:p>
          <w:p w14:paraId="7C9BFBE8" w14:textId="77777777" w:rsidR="00E2575E" w:rsidRPr="00783BFA" w:rsidRDefault="00E2575E" w:rsidP="00AA77E5">
            <w:pPr>
              <w:spacing w:before="100" w:beforeAutospacing="1"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Occupational Therapists</w:t>
            </w:r>
          </w:p>
          <w:p w14:paraId="071BFDFA" w14:textId="77777777" w:rsidR="00E2575E" w:rsidRPr="00783BFA" w:rsidRDefault="00E2575E" w:rsidP="00AA77E5">
            <w:pPr>
              <w:spacing w:before="100" w:beforeAutospacing="1"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w:t>
            </w:r>
          </w:p>
          <w:p w14:paraId="57EB1BB0" w14:textId="77777777" w:rsidR="00E2575E" w:rsidRPr="00783BFA" w:rsidRDefault="00E2575E" w:rsidP="00AA77E5">
            <w:pPr>
              <w:spacing w:before="100" w:beforeAutospacing="1"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Psychiatrists </w:t>
            </w:r>
          </w:p>
          <w:p w14:paraId="71920DCB" w14:textId="77777777" w:rsidR="00E2575E" w:rsidRPr="00783BFA" w:rsidRDefault="00E2575E" w:rsidP="00AA77E5">
            <w:pPr>
              <w:spacing w:before="100" w:beforeAutospacing="1"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w:t>
            </w:r>
          </w:p>
          <w:p w14:paraId="0B28234E" w14:textId="77777777" w:rsidR="00E2575E" w:rsidRPr="00783BFA" w:rsidRDefault="00E2575E" w:rsidP="00AA77E5">
            <w:pPr>
              <w:spacing w:before="100" w:beforeAutospacing="1"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Social </w:t>
            </w:r>
            <w:r>
              <w:rPr>
                <w:rFonts w:asciiTheme="majorHAnsi" w:hAnsiTheme="majorHAnsi" w:cstheme="majorHAnsi"/>
                <w:sz w:val="16"/>
                <w:szCs w:val="16"/>
              </w:rPr>
              <w:t>W</w:t>
            </w:r>
            <w:r w:rsidRPr="00783BFA">
              <w:rPr>
                <w:rFonts w:asciiTheme="majorHAnsi" w:hAnsiTheme="majorHAnsi" w:cstheme="majorHAnsi"/>
                <w:sz w:val="16"/>
                <w:szCs w:val="16"/>
              </w:rPr>
              <w:t>orkers</w:t>
            </w:r>
          </w:p>
          <w:p w14:paraId="1DDF12DF" w14:textId="77777777" w:rsidR="00E2575E" w:rsidRPr="00783BFA" w:rsidRDefault="00E2575E" w:rsidP="00AA77E5">
            <w:pPr>
              <w:spacing w:before="100" w:beforeAutospacing="1"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w:t>
            </w:r>
          </w:p>
          <w:p w14:paraId="11E3BCF2" w14:textId="77777777" w:rsidR="00E2575E" w:rsidRPr="00783BFA" w:rsidRDefault="00E2575E" w:rsidP="00AA77E5">
            <w:pPr>
              <w:spacing w:before="100" w:beforeAutospacing="1"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Other </w:t>
            </w:r>
            <w:r>
              <w:rPr>
                <w:rFonts w:asciiTheme="majorHAnsi" w:hAnsiTheme="majorHAnsi" w:cstheme="majorHAnsi"/>
                <w:sz w:val="16"/>
                <w:szCs w:val="16"/>
              </w:rPr>
              <w:t>Th</w:t>
            </w:r>
            <w:r w:rsidRPr="00783BFA">
              <w:rPr>
                <w:rFonts w:asciiTheme="majorHAnsi" w:hAnsiTheme="majorHAnsi" w:cstheme="majorHAnsi"/>
                <w:sz w:val="16"/>
                <w:szCs w:val="16"/>
              </w:rPr>
              <w:t>erapists</w:t>
            </w:r>
          </w:p>
        </w:tc>
        <w:tc>
          <w:tcPr>
            <w:tcW w:w="0" w:type="auto"/>
            <w:vAlign w:val="center"/>
          </w:tcPr>
          <w:p w14:paraId="68D451C6"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151 </w:t>
            </w:r>
          </w:p>
        </w:tc>
        <w:tc>
          <w:tcPr>
            <w:tcW w:w="0" w:type="auto"/>
            <w:vAlign w:val="center"/>
          </w:tcPr>
          <w:p w14:paraId="34520C2C"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Maslach Burnout Inventory (MBI-HSS)</w:t>
            </w:r>
          </w:p>
        </w:tc>
        <w:tc>
          <w:tcPr>
            <w:tcW w:w="0" w:type="auto"/>
            <w:vAlign w:val="center"/>
          </w:tcPr>
          <w:p w14:paraId="4AA9B565"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The Five-Facet Mindfulness Questionnaire-Short Form (FFMQ-SF)</w:t>
            </w:r>
          </w:p>
          <w:p w14:paraId="6BA0D37B"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13DE1630"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The Brief Cope Inventory (BCI)</w:t>
            </w:r>
          </w:p>
          <w:p w14:paraId="4A05F6B2"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61D5DA89"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The Staff Stressor Questionnaire (SSQ)</w:t>
            </w:r>
          </w:p>
        </w:tc>
        <w:tc>
          <w:tcPr>
            <w:tcW w:w="0" w:type="auto"/>
            <w:vAlign w:val="center"/>
          </w:tcPr>
          <w:p w14:paraId="642DABBC" w14:textId="77777777" w:rsidR="00E2575E" w:rsidRPr="00783BFA" w:rsidRDefault="00E2575E" w:rsidP="00AA77E5">
            <w:pPr>
              <w:spacing w:before="0" w:after="0" w:line="240" w:lineRule="auto"/>
              <w:ind w:firstLine="0"/>
              <w:contextualSpacing/>
              <w:rPr>
                <w:rFonts w:asciiTheme="majorHAnsi" w:hAnsiTheme="majorHAnsi" w:cstheme="majorHAnsi"/>
                <w:i/>
                <w:iCs/>
                <w:sz w:val="16"/>
                <w:szCs w:val="16"/>
              </w:rPr>
            </w:pPr>
            <w:r w:rsidRPr="00783BFA">
              <w:rPr>
                <w:rFonts w:asciiTheme="majorHAnsi" w:hAnsiTheme="majorHAnsi" w:cstheme="majorHAnsi"/>
                <w:i/>
                <w:iCs/>
                <w:sz w:val="16"/>
                <w:szCs w:val="16"/>
              </w:rPr>
              <w:t xml:space="preserve">Emotional Exhaustion </w:t>
            </w:r>
          </w:p>
          <w:p w14:paraId="47222FB3"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Sig association with &gt; having dependents</w:t>
            </w:r>
          </w:p>
          <w:p w14:paraId="058CCF28"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 xml:space="preserve">Sig association with &lt; more dispositional mindfulness  </w:t>
            </w:r>
          </w:p>
          <w:p w14:paraId="05F3DEF1"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Lower quality supervision explained 3.9% of the variance</w:t>
            </w:r>
          </w:p>
          <w:p w14:paraId="77BC79DF"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Work stress, maladaptive coping and dispositional mindfulness explained 50.9% of the variance</w:t>
            </w:r>
          </w:p>
          <w:p w14:paraId="149C544E"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4C5AE437" w14:textId="77777777" w:rsidR="00E2575E" w:rsidRPr="00783BFA" w:rsidRDefault="00E2575E" w:rsidP="00AA77E5">
            <w:pPr>
              <w:spacing w:before="0" w:after="0" w:line="240" w:lineRule="auto"/>
              <w:ind w:firstLine="0"/>
              <w:contextualSpacing/>
              <w:rPr>
                <w:rFonts w:asciiTheme="majorHAnsi" w:hAnsiTheme="majorHAnsi" w:cstheme="majorHAnsi"/>
                <w:i/>
                <w:iCs/>
                <w:sz w:val="16"/>
                <w:szCs w:val="16"/>
              </w:rPr>
            </w:pPr>
            <w:r w:rsidRPr="00783BFA">
              <w:rPr>
                <w:rFonts w:asciiTheme="majorHAnsi" w:hAnsiTheme="majorHAnsi" w:cstheme="majorHAnsi"/>
                <w:i/>
                <w:iCs/>
                <w:sz w:val="16"/>
                <w:szCs w:val="16"/>
              </w:rPr>
              <w:t xml:space="preserve">Depersonalisation </w:t>
            </w:r>
          </w:p>
          <w:p w14:paraId="55F1EE71"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Sig association with &gt; younger staff</w:t>
            </w:r>
          </w:p>
          <w:p w14:paraId="3D55446F"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Sig association with &lt; more hours of supervision</w:t>
            </w:r>
          </w:p>
          <w:p w14:paraId="0B2F38EF"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 xml:space="preserve">Sig association with &lt; more dispositional mindfulness  </w:t>
            </w:r>
          </w:p>
          <w:p w14:paraId="2DA7DDCD"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Work stress and dispositional mindfulness explained 25.8% of the variance</w:t>
            </w:r>
          </w:p>
          <w:p w14:paraId="1BF4C50F"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1838A426" w14:textId="77777777" w:rsidR="00E2575E" w:rsidRPr="00783BFA" w:rsidRDefault="00E2575E" w:rsidP="00AA77E5">
            <w:pPr>
              <w:spacing w:before="0" w:after="0" w:line="240" w:lineRule="auto"/>
              <w:ind w:firstLine="0"/>
              <w:contextualSpacing/>
              <w:rPr>
                <w:rFonts w:asciiTheme="majorHAnsi" w:hAnsiTheme="majorHAnsi" w:cstheme="majorHAnsi"/>
                <w:i/>
                <w:iCs/>
                <w:sz w:val="16"/>
                <w:szCs w:val="16"/>
              </w:rPr>
            </w:pPr>
            <w:r w:rsidRPr="00783BFA">
              <w:rPr>
                <w:rFonts w:asciiTheme="majorHAnsi" w:hAnsiTheme="majorHAnsi" w:cstheme="majorHAnsi"/>
                <w:i/>
                <w:iCs/>
                <w:sz w:val="16"/>
                <w:szCs w:val="16"/>
              </w:rPr>
              <w:t xml:space="preserve">Personal accomplishment </w:t>
            </w:r>
          </w:p>
          <w:p w14:paraId="4FFDF529"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Sig association with &gt; lower dispositional mindfulness</w:t>
            </w:r>
          </w:p>
          <w:p w14:paraId="5CB2F7F1"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Maladaptive coping explained 10.1% of the variance</w:t>
            </w:r>
          </w:p>
        </w:tc>
      </w:tr>
      <w:tr w:rsidR="00E2575E" w:rsidRPr="00783BFA" w14:paraId="2C6BE236" w14:textId="77777777" w:rsidTr="00AA77E5">
        <w:trPr>
          <w:trHeight w:val="2964"/>
        </w:trPr>
        <w:tc>
          <w:tcPr>
            <w:tcW w:w="0" w:type="auto"/>
            <w:vAlign w:val="center"/>
          </w:tcPr>
          <w:p w14:paraId="71D61EDA"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color w:val="000000"/>
                <w:sz w:val="16"/>
                <w:szCs w:val="16"/>
              </w:rPr>
              <w:t>Nathan, Brown, Redhead, Holt &amp; Hill,</w:t>
            </w:r>
          </w:p>
          <w:p w14:paraId="3E6A852F" w14:textId="77777777" w:rsidR="00E2575E"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2007</w:t>
            </w:r>
          </w:p>
          <w:p w14:paraId="17843CCF" w14:textId="77777777" w:rsidR="00E2575E" w:rsidRDefault="00E2575E" w:rsidP="00AA77E5">
            <w:pPr>
              <w:spacing w:before="0" w:after="0" w:line="240" w:lineRule="auto"/>
              <w:ind w:firstLine="0"/>
              <w:contextualSpacing/>
              <w:rPr>
                <w:rFonts w:asciiTheme="majorHAnsi" w:hAnsiTheme="majorHAnsi" w:cstheme="majorHAnsi"/>
                <w:color w:val="000000"/>
                <w:sz w:val="16"/>
                <w:szCs w:val="16"/>
              </w:rPr>
            </w:pPr>
          </w:p>
          <w:p w14:paraId="471D97C8"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sz w:val="16"/>
                <w:szCs w:val="16"/>
              </w:rPr>
              <w:t>England, UK</w:t>
            </w:r>
          </w:p>
        </w:tc>
        <w:tc>
          <w:tcPr>
            <w:tcW w:w="0" w:type="auto"/>
            <w:vAlign w:val="center"/>
          </w:tcPr>
          <w:p w14:paraId="5554B18A"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Medium </w:t>
            </w:r>
          </w:p>
        </w:tc>
        <w:tc>
          <w:tcPr>
            <w:tcW w:w="0" w:type="auto"/>
            <w:vAlign w:val="center"/>
          </w:tcPr>
          <w:p w14:paraId="2D2BEBD4"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Quasi</w:t>
            </w:r>
            <w:r>
              <w:rPr>
                <w:rFonts w:asciiTheme="majorHAnsi" w:hAnsiTheme="majorHAnsi" w:cstheme="majorHAnsi"/>
                <w:sz w:val="16"/>
                <w:szCs w:val="16"/>
              </w:rPr>
              <w:t>-</w:t>
            </w:r>
            <w:r w:rsidRPr="00783BFA">
              <w:rPr>
                <w:rFonts w:asciiTheme="majorHAnsi" w:hAnsiTheme="majorHAnsi" w:cstheme="majorHAnsi"/>
                <w:sz w:val="16"/>
                <w:szCs w:val="16"/>
              </w:rPr>
              <w:t>experimental design</w:t>
            </w:r>
          </w:p>
        </w:tc>
        <w:tc>
          <w:tcPr>
            <w:tcW w:w="0" w:type="auto"/>
            <w:vAlign w:val="center"/>
          </w:tcPr>
          <w:p w14:paraId="0902DEB0"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Nursing staff</w:t>
            </w:r>
          </w:p>
        </w:tc>
        <w:tc>
          <w:tcPr>
            <w:tcW w:w="0" w:type="auto"/>
            <w:vAlign w:val="center"/>
          </w:tcPr>
          <w:p w14:paraId="4E25C208"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Baseline (when ward opened) e = 47 </w:t>
            </w:r>
          </w:p>
          <w:p w14:paraId="19917A4F"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7D0DF486"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Follow </w:t>
            </w:r>
            <w:r>
              <w:rPr>
                <w:rFonts w:asciiTheme="majorHAnsi" w:hAnsiTheme="majorHAnsi" w:cstheme="majorHAnsi"/>
                <w:sz w:val="16"/>
                <w:szCs w:val="16"/>
              </w:rPr>
              <w:t xml:space="preserve">up </w:t>
            </w:r>
            <w:r w:rsidRPr="00783BFA">
              <w:rPr>
                <w:rFonts w:asciiTheme="majorHAnsi" w:hAnsiTheme="majorHAnsi" w:cstheme="majorHAnsi"/>
                <w:sz w:val="16"/>
                <w:szCs w:val="16"/>
              </w:rPr>
              <w:t>(18 months later) up= 28</w:t>
            </w:r>
          </w:p>
        </w:tc>
        <w:tc>
          <w:tcPr>
            <w:tcW w:w="0" w:type="auto"/>
            <w:vAlign w:val="center"/>
          </w:tcPr>
          <w:p w14:paraId="1B6AB1FE"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Maslach Burnout Inventory (MBI-HSS)</w:t>
            </w:r>
          </w:p>
        </w:tc>
        <w:tc>
          <w:tcPr>
            <w:tcW w:w="0" w:type="auto"/>
            <w:vAlign w:val="center"/>
          </w:tcPr>
          <w:p w14:paraId="673B13BF"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tc>
        <w:tc>
          <w:tcPr>
            <w:tcW w:w="0" w:type="auto"/>
            <w:vAlign w:val="center"/>
          </w:tcPr>
          <w:p w14:paraId="6071623F"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Emotional Exhaustion </w:t>
            </w:r>
          </w:p>
          <w:p w14:paraId="78D2FF3F"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&gt; significantly on new female ward over time</w:t>
            </w:r>
          </w:p>
          <w:p w14:paraId="51971776"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&gt; significant but smaller on male only ward over time</w:t>
            </w:r>
          </w:p>
        </w:tc>
      </w:tr>
      <w:tr w:rsidR="00E2575E" w:rsidRPr="00783BFA" w14:paraId="03C050E0" w14:textId="77777777" w:rsidTr="00AA77E5">
        <w:trPr>
          <w:trHeight w:val="4243"/>
        </w:trPr>
        <w:tc>
          <w:tcPr>
            <w:tcW w:w="0" w:type="auto"/>
            <w:vAlign w:val="center"/>
          </w:tcPr>
          <w:p w14:paraId="41D1EB03"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color w:val="000000"/>
                <w:sz w:val="16"/>
                <w:szCs w:val="16"/>
              </w:rPr>
              <w:lastRenderedPageBreak/>
              <w:t>Oddie &amp; Ousley</w:t>
            </w:r>
          </w:p>
          <w:p w14:paraId="2D31B12D" w14:textId="77777777" w:rsidR="00E2575E"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2007</w:t>
            </w:r>
          </w:p>
          <w:p w14:paraId="6666D214" w14:textId="77777777" w:rsidR="00E2575E" w:rsidRDefault="00E2575E" w:rsidP="00AA77E5">
            <w:pPr>
              <w:spacing w:before="0" w:after="0" w:line="240" w:lineRule="auto"/>
              <w:ind w:firstLine="0"/>
              <w:contextualSpacing/>
              <w:rPr>
                <w:rFonts w:asciiTheme="majorHAnsi" w:hAnsiTheme="majorHAnsi" w:cstheme="majorHAnsi"/>
                <w:color w:val="000000"/>
                <w:sz w:val="16"/>
                <w:szCs w:val="16"/>
              </w:rPr>
            </w:pPr>
          </w:p>
          <w:p w14:paraId="11963517" w14:textId="77777777" w:rsidR="00E2575E" w:rsidRPr="00783BFA" w:rsidRDefault="00E2575E" w:rsidP="00AA77E5">
            <w:pPr>
              <w:spacing w:before="0" w:after="0" w:line="240" w:lineRule="auto"/>
              <w:ind w:firstLine="0"/>
              <w:contextualSpacing/>
              <w:rPr>
                <w:rFonts w:asciiTheme="majorHAnsi" w:hAnsiTheme="majorHAnsi" w:cstheme="majorHAnsi"/>
                <w:color w:val="000000"/>
                <w:sz w:val="16"/>
                <w:szCs w:val="16"/>
              </w:rPr>
            </w:pPr>
            <w:r w:rsidRPr="00783BFA">
              <w:rPr>
                <w:rFonts w:asciiTheme="majorHAnsi" w:hAnsiTheme="majorHAnsi" w:cstheme="majorHAnsi"/>
                <w:sz w:val="16"/>
                <w:szCs w:val="16"/>
              </w:rPr>
              <w:t>Unspecified, UK</w:t>
            </w:r>
          </w:p>
        </w:tc>
        <w:tc>
          <w:tcPr>
            <w:tcW w:w="0" w:type="auto"/>
            <w:vAlign w:val="center"/>
          </w:tcPr>
          <w:p w14:paraId="4A7F7571"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Medium </w:t>
            </w:r>
          </w:p>
        </w:tc>
        <w:tc>
          <w:tcPr>
            <w:tcW w:w="0" w:type="auto"/>
            <w:vAlign w:val="center"/>
          </w:tcPr>
          <w:p w14:paraId="16C951D6"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Cross-sectional</w:t>
            </w:r>
          </w:p>
        </w:tc>
        <w:tc>
          <w:tcPr>
            <w:tcW w:w="0" w:type="auto"/>
            <w:vAlign w:val="center"/>
          </w:tcPr>
          <w:p w14:paraId="445533CB"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Ward based Qualified and Unqualified Nursing Staff and Occupational Therapists</w:t>
            </w:r>
          </w:p>
        </w:tc>
        <w:tc>
          <w:tcPr>
            <w:tcW w:w="0" w:type="auto"/>
            <w:vAlign w:val="center"/>
          </w:tcPr>
          <w:p w14:paraId="13B0BD4E"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71</w:t>
            </w:r>
          </w:p>
        </w:tc>
        <w:tc>
          <w:tcPr>
            <w:tcW w:w="0" w:type="auto"/>
            <w:vAlign w:val="center"/>
          </w:tcPr>
          <w:p w14:paraId="7E5B028B"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Maslach Burnout Inventory (MBI-HSS)</w:t>
            </w:r>
          </w:p>
        </w:tc>
        <w:tc>
          <w:tcPr>
            <w:tcW w:w="0" w:type="auto"/>
            <w:vAlign w:val="center"/>
          </w:tcPr>
          <w:p w14:paraId="047D8AF5"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Adapted- The Psychiatric Nurses Occupational Stress Scale (PNOSS) </w:t>
            </w:r>
          </w:p>
          <w:p w14:paraId="5F48813D" w14:textId="77777777" w:rsidR="00E2575E" w:rsidRPr="00783BFA" w:rsidRDefault="00E2575E" w:rsidP="00AA77E5">
            <w:pPr>
              <w:spacing w:before="0" w:after="0" w:line="240" w:lineRule="auto"/>
              <w:ind w:firstLine="0"/>
              <w:rPr>
                <w:rFonts w:asciiTheme="majorHAnsi" w:hAnsiTheme="majorHAnsi" w:cstheme="majorHAnsi"/>
                <w:sz w:val="16"/>
                <w:szCs w:val="16"/>
              </w:rPr>
            </w:pPr>
          </w:p>
          <w:p w14:paraId="7B92EFC0"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(Adapted by omitting one item, changing the wording of other items and changing how the items were rated.)</w:t>
            </w:r>
          </w:p>
          <w:p w14:paraId="4F049CD9"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tc>
        <w:tc>
          <w:tcPr>
            <w:tcW w:w="0" w:type="auto"/>
            <w:vAlign w:val="center"/>
          </w:tcPr>
          <w:p w14:paraId="7F0213A9" w14:textId="77777777" w:rsidR="00E2575E" w:rsidRPr="00783BFA" w:rsidRDefault="00E2575E" w:rsidP="00AA77E5">
            <w:pPr>
              <w:spacing w:before="0" w:after="0" w:line="240" w:lineRule="auto"/>
              <w:ind w:firstLine="0"/>
              <w:contextualSpacing/>
              <w:rPr>
                <w:rFonts w:asciiTheme="majorHAnsi" w:hAnsiTheme="majorHAnsi" w:cstheme="majorHAnsi"/>
                <w:i/>
                <w:iCs/>
                <w:sz w:val="16"/>
                <w:szCs w:val="16"/>
              </w:rPr>
            </w:pPr>
            <w:bookmarkStart w:id="41" w:name="_Hlk126696390"/>
            <w:r w:rsidRPr="00783BFA">
              <w:rPr>
                <w:rFonts w:asciiTheme="majorHAnsi" w:hAnsiTheme="majorHAnsi" w:cstheme="majorHAnsi"/>
                <w:i/>
                <w:iCs/>
                <w:sz w:val="16"/>
                <w:szCs w:val="16"/>
              </w:rPr>
              <w:t xml:space="preserve">Emotional Exhaustion </w:t>
            </w:r>
          </w:p>
          <w:p w14:paraId="0DB92AA4"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Sig association with &gt; All categories on the stress scale</w:t>
            </w:r>
            <w:r>
              <w:rPr>
                <w:rFonts w:asciiTheme="majorHAnsi" w:hAnsiTheme="majorHAnsi" w:cstheme="majorHAnsi"/>
                <w:sz w:val="16"/>
                <w:szCs w:val="16"/>
              </w:rPr>
              <w:t>:</w:t>
            </w:r>
          </w:p>
          <w:p w14:paraId="13A58CF4"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 xml:space="preserve">&gt; organisational administration </w:t>
            </w:r>
          </w:p>
          <w:p w14:paraId="511D2908"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 xml:space="preserve">&gt; limited </w:t>
            </w:r>
            <w:r>
              <w:rPr>
                <w:rFonts w:asciiTheme="majorHAnsi" w:hAnsiTheme="majorHAnsi" w:cstheme="majorHAnsi"/>
                <w:sz w:val="16"/>
                <w:szCs w:val="16"/>
              </w:rPr>
              <w:t>resources</w:t>
            </w:r>
            <w:r w:rsidRPr="00783BFA">
              <w:rPr>
                <w:rFonts w:asciiTheme="majorHAnsi" w:hAnsiTheme="majorHAnsi" w:cstheme="majorHAnsi"/>
                <w:sz w:val="16"/>
                <w:szCs w:val="16"/>
              </w:rPr>
              <w:t xml:space="preserve"> </w:t>
            </w:r>
          </w:p>
          <w:p w14:paraId="66BC012E"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 xml:space="preserve">&gt; staff conflict </w:t>
            </w:r>
          </w:p>
          <w:p w14:paraId="5586236B"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&gt; negative  patient characteristics</w:t>
            </w:r>
          </w:p>
          <w:p w14:paraId="16099451"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088BB61B" w14:textId="77777777" w:rsidR="00E2575E" w:rsidRPr="00783BFA" w:rsidRDefault="00E2575E" w:rsidP="00AA77E5">
            <w:pPr>
              <w:spacing w:before="0" w:after="0" w:line="240" w:lineRule="auto"/>
              <w:ind w:firstLine="0"/>
              <w:contextualSpacing/>
              <w:rPr>
                <w:rFonts w:asciiTheme="majorHAnsi" w:hAnsiTheme="majorHAnsi" w:cstheme="majorHAnsi"/>
                <w:i/>
                <w:iCs/>
                <w:sz w:val="16"/>
                <w:szCs w:val="16"/>
              </w:rPr>
            </w:pPr>
            <w:r w:rsidRPr="00783BFA">
              <w:rPr>
                <w:rFonts w:asciiTheme="majorHAnsi" w:hAnsiTheme="majorHAnsi" w:cstheme="majorHAnsi"/>
                <w:i/>
                <w:iCs/>
                <w:sz w:val="16"/>
                <w:szCs w:val="16"/>
              </w:rPr>
              <w:t xml:space="preserve">Depersonalisation </w:t>
            </w:r>
          </w:p>
          <w:p w14:paraId="72D5D2A4"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Sig association with &gt; staff conflict</w:t>
            </w:r>
          </w:p>
          <w:p w14:paraId="0FFEDD8F" w14:textId="77777777" w:rsidR="00E2575E" w:rsidRPr="00783BFA" w:rsidRDefault="00E2575E" w:rsidP="00AA77E5">
            <w:pPr>
              <w:spacing w:before="0" w:after="0" w:line="240" w:lineRule="auto"/>
              <w:ind w:firstLine="0"/>
              <w:rPr>
                <w:rFonts w:asciiTheme="majorHAnsi" w:hAnsiTheme="majorHAnsi" w:cstheme="majorHAnsi"/>
                <w:sz w:val="16"/>
                <w:szCs w:val="16"/>
              </w:rPr>
            </w:pPr>
          </w:p>
          <w:p w14:paraId="3F8673B7" w14:textId="77777777" w:rsidR="00E2575E" w:rsidRPr="00783BFA" w:rsidRDefault="00E2575E" w:rsidP="00AA77E5">
            <w:pPr>
              <w:spacing w:before="0" w:after="0" w:line="240" w:lineRule="auto"/>
              <w:ind w:firstLine="0"/>
              <w:contextualSpacing/>
              <w:rPr>
                <w:rFonts w:asciiTheme="majorHAnsi" w:hAnsiTheme="majorHAnsi" w:cstheme="majorHAnsi"/>
                <w:i/>
                <w:iCs/>
                <w:sz w:val="16"/>
                <w:szCs w:val="16"/>
              </w:rPr>
            </w:pPr>
            <w:r w:rsidRPr="00783BFA">
              <w:rPr>
                <w:rFonts w:asciiTheme="majorHAnsi" w:hAnsiTheme="majorHAnsi" w:cstheme="majorHAnsi"/>
                <w:i/>
                <w:iCs/>
                <w:sz w:val="16"/>
                <w:szCs w:val="16"/>
              </w:rPr>
              <w:t>Personal Accomplishment</w:t>
            </w:r>
          </w:p>
          <w:p w14:paraId="2412193C"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Sig association with &gt; organisational administrative</w:t>
            </w:r>
            <w:r>
              <w:rPr>
                <w:rFonts w:asciiTheme="majorHAnsi" w:hAnsiTheme="majorHAnsi" w:cstheme="majorHAnsi"/>
                <w:sz w:val="16"/>
                <w:szCs w:val="16"/>
              </w:rPr>
              <w:t xml:space="preserve"> stress</w:t>
            </w:r>
          </w:p>
          <w:p w14:paraId="655EDFE5"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 xml:space="preserve">Sig association with &gt; conflict </w:t>
            </w:r>
            <w:bookmarkEnd w:id="41"/>
            <w:r>
              <w:rPr>
                <w:rFonts w:asciiTheme="majorHAnsi" w:hAnsiTheme="majorHAnsi" w:cstheme="majorHAnsi"/>
                <w:sz w:val="16"/>
                <w:szCs w:val="16"/>
              </w:rPr>
              <w:t>stress</w:t>
            </w:r>
          </w:p>
        </w:tc>
      </w:tr>
      <w:tr w:rsidR="00E2575E" w:rsidRPr="00783BFA" w14:paraId="2A0FB2E5" w14:textId="77777777" w:rsidTr="00AA77E5">
        <w:trPr>
          <w:trHeight w:val="227"/>
        </w:trPr>
        <w:tc>
          <w:tcPr>
            <w:tcW w:w="0" w:type="auto"/>
            <w:vAlign w:val="center"/>
          </w:tcPr>
          <w:p w14:paraId="03EB5E72" w14:textId="77777777" w:rsidR="00E2575E" w:rsidRPr="00815FE7" w:rsidRDefault="00E2575E" w:rsidP="00AA77E5">
            <w:pPr>
              <w:spacing w:before="0" w:after="0" w:line="240" w:lineRule="auto"/>
              <w:ind w:firstLine="0"/>
              <w:contextualSpacing/>
              <w:rPr>
                <w:rFonts w:asciiTheme="majorHAnsi" w:hAnsiTheme="majorHAnsi" w:cstheme="majorHAnsi"/>
                <w:sz w:val="16"/>
                <w:szCs w:val="16"/>
                <w:lang w:val="de-DE"/>
              </w:rPr>
            </w:pPr>
            <w:r w:rsidRPr="00815FE7">
              <w:rPr>
                <w:rFonts w:asciiTheme="majorHAnsi" w:hAnsiTheme="majorHAnsi" w:cstheme="majorHAnsi"/>
                <w:color w:val="000000"/>
                <w:sz w:val="16"/>
                <w:szCs w:val="16"/>
                <w:lang w:val="de-DE"/>
              </w:rPr>
              <w:t xml:space="preserve">Van Dierendonck, Schaufeli &amp; Buunk, </w:t>
            </w:r>
            <w:r w:rsidRPr="00815FE7">
              <w:rPr>
                <w:rFonts w:asciiTheme="majorHAnsi" w:hAnsiTheme="majorHAnsi" w:cstheme="majorHAnsi"/>
                <w:sz w:val="16"/>
                <w:szCs w:val="16"/>
                <w:lang w:val="de-DE"/>
              </w:rPr>
              <w:t>1996</w:t>
            </w:r>
          </w:p>
          <w:p w14:paraId="7792F04F" w14:textId="77777777" w:rsidR="00E2575E" w:rsidRPr="00815FE7" w:rsidRDefault="00E2575E" w:rsidP="00AA77E5">
            <w:pPr>
              <w:spacing w:before="0" w:after="0" w:line="240" w:lineRule="auto"/>
              <w:ind w:firstLine="0"/>
              <w:contextualSpacing/>
              <w:rPr>
                <w:rFonts w:asciiTheme="majorHAnsi" w:hAnsiTheme="majorHAnsi" w:cstheme="majorHAnsi"/>
                <w:color w:val="000000"/>
                <w:sz w:val="16"/>
                <w:szCs w:val="16"/>
                <w:lang w:val="de-DE"/>
              </w:rPr>
            </w:pPr>
          </w:p>
          <w:p w14:paraId="5B1A100B" w14:textId="77777777" w:rsidR="00E2575E" w:rsidRPr="00815FE7" w:rsidRDefault="00E2575E" w:rsidP="00AA77E5">
            <w:pPr>
              <w:spacing w:before="0" w:after="0" w:line="240" w:lineRule="auto"/>
              <w:ind w:firstLine="0"/>
              <w:contextualSpacing/>
              <w:rPr>
                <w:rFonts w:asciiTheme="majorHAnsi" w:hAnsiTheme="majorHAnsi" w:cstheme="majorHAnsi"/>
                <w:color w:val="000000"/>
                <w:sz w:val="16"/>
                <w:szCs w:val="16"/>
                <w:lang w:val="de-DE"/>
              </w:rPr>
            </w:pPr>
            <w:r w:rsidRPr="00815FE7">
              <w:rPr>
                <w:rFonts w:asciiTheme="majorHAnsi" w:hAnsiTheme="majorHAnsi" w:cstheme="majorHAnsi"/>
                <w:sz w:val="16"/>
                <w:szCs w:val="16"/>
                <w:lang w:val="de-DE"/>
              </w:rPr>
              <w:t>Holland</w:t>
            </w:r>
          </w:p>
        </w:tc>
        <w:tc>
          <w:tcPr>
            <w:tcW w:w="0" w:type="auto"/>
            <w:vAlign w:val="center"/>
          </w:tcPr>
          <w:p w14:paraId="11E64DE4"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Not reported</w:t>
            </w:r>
          </w:p>
        </w:tc>
        <w:tc>
          <w:tcPr>
            <w:tcW w:w="0" w:type="auto"/>
            <w:vAlign w:val="center"/>
          </w:tcPr>
          <w:p w14:paraId="4B46D9C7"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Cross-sectional </w:t>
            </w:r>
          </w:p>
        </w:tc>
        <w:tc>
          <w:tcPr>
            <w:tcW w:w="0" w:type="auto"/>
            <w:vAlign w:val="center"/>
          </w:tcPr>
          <w:p w14:paraId="781D78BD"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Therapists </w:t>
            </w:r>
          </w:p>
        </w:tc>
        <w:tc>
          <w:tcPr>
            <w:tcW w:w="0" w:type="auto"/>
            <w:vAlign w:val="center"/>
          </w:tcPr>
          <w:p w14:paraId="1DADD583"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 xml:space="preserve">112 </w:t>
            </w:r>
          </w:p>
        </w:tc>
        <w:tc>
          <w:tcPr>
            <w:tcW w:w="0" w:type="auto"/>
            <w:vAlign w:val="center"/>
          </w:tcPr>
          <w:p w14:paraId="30E4B6F7"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r w:rsidRPr="00783BFA">
              <w:rPr>
                <w:rFonts w:asciiTheme="majorHAnsi" w:hAnsiTheme="majorHAnsi" w:cstheme="majorHAnsi"/>
                <w:sz w:val="16"/>
                <w:szCs w:val="16"/>
              </w:rPr>
              <w:t>Maslach Burnout Inventory (MBI-HSS)</w:t>
            </w:r>
          </w:p>
        </w:tc>
        <w:tc>
          <w:tcPr>
            <w:tcW w:w="0" w:type="auto"/>
            <w:vAlign w:val="center"/>
          </w:tcPr>
          <w:p w14:paraId="514BFA4C"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p w14:paraId="6ACE03E8" w14:textId="77777777" w:rsidR="00E2575E" w:rsidRPr="00783BFA" w:rsidRDefault="00E2575E" w:rsidP="00AA77E5">
            <w:pPr>
              <w:spacing w:before="0" w:after="0" w:line="240" w:lineRule="auto"/>
              <w:ind w:firstLine="0"/>
              <w:contextualSpacing/>
              <w:rPr>
                <w:rFonts w:asciiTheme="majorHAnsi" w:hAnsiTheme="majorHAnsi" w:cstheme="majorHAnsi"/>
                <w:sz w:val="16"/>
                <w:szCs w:val="16"/>
              </w:rPr>
            </w:pPr>
          </w:p>
        </w:tc>
        <w:tc>
          <w:tcPr>
            <w:tcW w:w="0" w:type="auto"/>
            <w:vAlign w:val="center"/>
          </w:tcPr>
          <w:p w14:paraId="7C78D45D" w14:textId="77777777" w:rsidR="00E2575E" w:rsidRPr="00783BFA" w:rsidRDefault="00E2575E" w:rsidP="00AA77E5">
            <w:pPr>
              <w:spacing w:before="0" w:after="0" w:line="240" w:lineRule="auto"/>
              <w:ind w:firstLine="0"/>
              <w:contextualSpacing/>
              <w:rPr>
                <w:rFonts w:asciiTheme="majorHAnsi" w:hAnsiTheme="majorHAnsi" w:cstheme="majorHAnsi"/>
                <w:i/>
                <w:iCs/>
                <w:sz w:val="16"/>
                <w:szCs w:val="16"/>
              </w:rPr>
            </w:pPr>
            <w:r w:rsidRPr="00783BFA">
              <w:rPr>
                <w:rFonts w:asciiTheme="majorHAnsi" w:hAnsiTheme="majorHAnsi" w:cstheme="majorHAnsi"/>
                <w:i/>
                <w:iCs/>
                <w:sz w:val="16"/>
                <w:szCs w:val="16"/>
              </w:rPr>
              <w:t xml:space="preserve">Emotional Exhaustion </w:t>
            </w:r>
          </w:p>
          <w:p w14:paraId="4277E201"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Sig univariant effect with &lt; equitable patient relationships</w:t>
            </w:r>
          </w:p>
          <w:p w14:paraId="0C2621B3"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Sig univariant effect with &gt; Overbenefited in patient relationships</w:t>
            </w:r>
          </w:p>
          <w:p w14:paraId="2DE781A2"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Sig univariant effect with &gt; Underbenefited in patient relationships</w:t>
            </w:r>
          </w:p>
          <w:p w14:paraId="2564E0C5" w14:textId="77777777" w:rsidR="00E2575E" w:rsidRPr="00783BFA" w:rsidRDefault="00E2575E" w:rsidP="00AA77E5">
            <w:pPr>
              <w:spacing w:before="0" w:after="0" w:line="240" w:lineRule="auto"/>
              <w:ind w:firstLine="0"/>
              <w:rPr>
                <w:rFonts w:asciiTheme="majorHAnsi" w:hAnsiTheme="majorHAnsi" w:cstheme="majorHAnsi"/>
                <w:sz w:val="16"/>
                <w:szCs w:val="16"/>
              </w:rPr>
            </w:pPr>
            <w:r w:rsidRPr="00783BFA">
              <w:rPr>
                <w:rFonts w:asciiTheme="majorHAnsi" w:hAnsiTheme="majorHAnsi" w:cstheme="majorHAnsi"/>
                <w:sz w:val="16"/>
                <w:szCs w:val="16"/>
              </w:rPr>
              <w:t>Sig univariant effect with &gt; Underbenefited in organisational relationship</w:t>
            </w:r>
          </w:p>
        </w:tc>
      </w:tr>
      <w:bookmarkEnd w:id="39"/>
      <w:bookmarkEnd w:id="40"/>
    </w:tbl>
    <w:p w14:paraId="374EC00D" w14:textId="77777777" w:rsidR="00E2575E" w:rsidRPr="00BA1F33" w:rsidRDefault="00E2575E" w:rsidP="00E2575E">
      <w:pPr>
        <w:rPr>
          <w:rFonts w:asciiTheme="minorHAnsi" w:eastAsiaTheme="majorEastAsia" w:hAnsiTheme="minorHAnsi" w:cstheme="minorHAnsi"/>
          <w:bCs/>
          <w:i/>
          <w:iCs/>
          <w:szCs w:val="24"/>
        </w:rPr>
      </w:pPr>
    </w:p>
    <w:p w14:paraId="632A89CA" w14:textId="77777777" w:rsidR="00E2575E" w:rsidRPr="00BA1F33" w:rsidRDefault="00E2575E" w:rsidP="00E2575E">
      <w:pPr>
        <w:rPr>
          <w:rFonts w:asciiTheme="minorHAnsi" w:hAnsiTheme="minorHAnsi" w:cstheme="minorHAnsi"/>
          <w:szCs w:val="24"/>
        </w:rPr>
        <w:sectPr w:rsidR="00E2575E" w:rsidRPr="00BA1F33" w:rsidSect="004936D2">
          <w:headerReference w:type="default" r:id="rId15"/>
          <w:pgSz w:w="16838" w:h="11906" w:orient="landscape"/>
          <w:pgMar w:top="1440" w:right="1440" w:bottom="1440" w:left="1440" w:header="709" w:footer="709" w:gutter="0"/>
          <w:cols w:space="708"/>
          <w:docGrid w:linePitch="360"/>
        </w:sectPr>
      </w:pPr>
      <w:r w:rsidRPr="000145D1">
        <w:rPr>
          <w:rFonts w:asciiTheme="minorHAnsi" w:hAnsiTheme="minorHAnsi" w:cstheme="minorHAnsi"/>
          <w:i/>
          <w:iCs/>
          <w:szCs w:val="24"/>
        </w:rPr>
        <w:t>Note;</w:t>
      </w:r>
      <w:r>
        <w:rPr>
          <w:rFonts w:asciiTheme="minorHAnsi" w:hAnsiTheme="minorHAnsi" w:cstheme="minorHAnsi"/>
          <w:szCs w:val="24"/>
        </w:rPr>
        <w:t xml:space="preserve"> </w:t>
      </w:r>
      <w:r w:rsidRPr="00BA1F33">
        <w:rPr>
          <w:rFonts w:asciiTheme="minorHAnsi" w:hAnsiTheme="minorHAnsi" w:cstheme="minorHAnsi"/>
          <w:szCs w:val="24"/>
        </w:rPr>
        <w:t xml:space="preserve">EE= emotional exhaustion; DP= depersonalisation; PA= personal accomplishment ; </w:t>
      </w:r>
      <w:r w:rsidRPr="00BA1F33">
        <w:rPr>
          <w:rFonts w:asciiTheme="minorHAnsi" w:eastAsia="Times New Roman" w:hAnsiTheme="minorHAnsi" w:cstheme="minorHAnsi"/>
          <w:szCs w:val="24"/>
          <w:lang w:eastAsia="en-GB"/>
        </w:rPr>
        <w:t>RMHN= Registered Mental Health Nurses</w:t>
      </w:r>
    </w:p>
    <w:p w14:paraId="71F4E6C4" w14:textId="346A95AD" w:rsidR="00E2575E" w:rsidRPr="00BA1F33" w:rsidRDefault="00E2575E" w:rsidP="00E2575E">
      <w:pPr>
        <w:rPr>
          <w:rFonts w:asciiTheme="minorHAnsi" w:hAnsiTheme="minorHAnsi" w:cstheme="minorHAnsi"/>
          <w:szCs w:val="24"/>
        </w:rPr>
        <w:sectPr w:rsidR="00E2575E" w:rsidRPr="00BA1F33" w:rsidSect="004936D2">
          <w:headerReference w:type="default" r:id="rId16"/>
          <w:pgSz w:w="11906" w:h="16838"/>
          <w:pgMar w:top="1440" w:right="1440" w:bottom="1440" w:left="1440" w:header="709" w:footer="709" w:gutter="0"/>
          <w:cols w:space="708"/>
          <w:docGrid w:linePitch="360"/>
        </w:sectPr>
      </w:pPr>
      <w:r w:rsidRPr="00BA1F33">
        <w:rPr>
          <w:rFonts w:asciiTheme="minorHAnsi" w:hAnsiTheme="minorHAnsi" w:cstheme="minorHAnsi"/>
          <w:szCs w:val="24"/>
        </w:rPr>
        <w:lastRenderedPageBreak/>
        <w:t xml:space="preserve">Overall, the quality of the assessed studies </w:t>
      </w:r>
      <w:r>
        <w:rPr>
          <w:rFonts w:asciiTheme="minorHAnsi" w:hAnsiTheme="minorHAnsi" w:cstheme="minorHAnsi"/>
          <w:szCs w:val="24"/>
        </w:rPr>
        <w:t xml:space="preserve">was </w:t>
      </w:r>
      <w:r w:rsidRPr="002D7F2E">
        <w:rPr>
          <w:rStyle w:val="cf01"/>
          <w:rFonts w:asciiTheme="minorHAnsi" w:hAnsiTheme="minorHAnsi" w:cstheme="minorHAnsi"/>
          <w:sz w:val="24"/>
          <w:szCs w:val="24"/>
        </w:rPr>
        <w:t>inconsistent</w:t>
      </w:r>
      <w:r>
        <w:rPr>
          <w:rStyle w:val="cf01"/>
          <w:rFonts w:asciiTheme="minorHAnsi" w:hAnsiTheme="minorHAnsi" w:cstheme="minorHAnsi"/>
          <w:sz w:val="24"/>
          <w:szCs w:val="24"/>
        </w:rPr>
        <w:t xml:space="preserve">. </w:t>
      </w:r>
      <w:r w:rsidRPr="00BA1F33">
        <w:rPr>
          <w:rFonts w:asciiTheme="minorHAnsi" w:hAnsiTheme="minorHAnsi" w:cstheme="minorHAnsi"/>
          <w:szCs w:val="24"/>
        </w:rPr>
        <w:t>Three of the 10 studies had sample sizes of over 100 participants, with one study containing &gt;300 subjects (Eggert et al, 2014). Only one study completed a power calculation to determine sample size (Cramer et al, 2019). As well as having moderate sample sizes, four studies reported a response rate of over 50% (Berry &amp; Robertson, 2019; Nathan et al, 2007; Oddie &amp; Ou</w:t>
      </w:r>
      <w:r>
        <w:rPr>
          <w:rFonts w:asciiTheme="minorHAnsi" w:hAnsiTheme="minorHAnsi" w:cstheme="minorHAnsi"/>
          <w:szCs w:val="24"/>
        </w:rPr>
        <w:t>sl</w:t>
      </w:r>
      <w:r w:rsidRPr="00BA1F33">
        <w:rPr>
          <w:rFonts w:asciiTheme="minorHAnsi" w:hAnsiTheme="minorHAnsi" w:cstheme="minorHAnsi"/>
          <w:szCs w:val="24"/>
        </w:rPr>
        <w:t>ey, 2007; Van Dierendonck, 1996</w:t>
      </w:r>
      <w:r w:rsidRPr="00BA1F33">
        <w:rPr>
          <w:rFonts w:asciiTheme="minorHAnsi" w:eastAsiaTheme="majorEastAsia" w:hAnsiTheme="minorHAnsi" w:cstheme="minorHAnsi"/>
          <w:bCs/>
          <w:szCs w:val="24"/>
        </w:rPr>
        <w:t>).</w:t>
      </w:r>
      <w:r w:rsidRPr="00BA1F33">
        <w:rPr>
          <w:rFonts w:asciiTheme="minorHAnsi" w:hAnsiTheme="minorHAnsi" w:cstheme="minorHAnsi"/>
          <w:szCs w:val="24"/>
        </w:rPr>
        <w:t xml:space="preserve"> However, of these four studies, three did not report their recruitment methodology, limiting their replicability (Berry &amp; Robertson, 2019; Oddie &amp; Ousley, 2007; Van Dierendonck, 1996). In addition, all the studies were vulnerable to self-selection bias due to convenience sampling. </w:t>
      </w:r>
      <w:r>
        <w:rPr>
          <w:rFonts w:asciiTheme="minorHAnsi" w:hAnsiTheme="minorHAnsi" w:cstheme="minorHAnsi"/>
          <w:szCs w:val="24"/>
        </w:rPr>
        <w:t>T</w:t>
      </w:r>
      <w:r w:rsidRPr="00BA1F33">
        <w:rPr>
          <w:rFonts w:asciiTheme="minorHAnsi" w:hAnsiTheme="minorHAnsi" w:cstheme="minorHAnsi"/>
          <w:szCs w:val="24"/>
        </w:rPr>
        <w:t>he roles of the professionals included in the studies were not always clear. For example, Bott et al (2019) did not define the professional roles of the staff participating in their study. Similarly</w:t>
      </w:r>
      <w:r>
        <w:rPr>
          <w:rFonts w:asciiTheme="minorHAnsi" w:hAnsiTheme="minorHAnsi" w:cstheme="minorHAnsi"/>
          <w:szCs w:val="24"/>
        </w:rPr>
        <w:t>,</w:t>
      </w:r>
      <w:r w:rsidRPr="00BA1F33">
        <w:rPr>
          <w:rFonts w:asciiTheme="minorHAnsi" w:hAnsiTheme="minorHAnsi" w:cstheme="minorHAnsi"/>
          <w:szCs w:val="24"/>
        </w:rPr>
        <w:t xml:space="preserve"> </w:t>
      </w:r>
      <w:r w:rsidRPr="00BA1F33">
        <w:rPr>
          <w:rFonts w:asciiTheme="minorHAnsi" w:eastAsia="Times New Roman" w:hAnsiTheme="minorHAnsi" w:cstheme="minorHAnsi"/>
          <w:color w:val="000000"/>
          <w:szCs w:val="24"/>
          <w:lang w:eastAsia="en-GB"/>
        </w:rPr>
        <w:t xml:space="preserve">Eggert et al (2014) did not define the ‘Public Safety’ staff recruited in their study. Van Dierendonck (1996) reported that ‘therapists’ participated in their study but did not define this further. Moreover, Cramer et al (2019) included a category of ‘other’ professional staff but did not define this.  In addition to poorly defined participant characteristics in some studies, </w:t>
      </w:r>
      <w:r w:rsidRPr="00BA1F33">
        <w:rPr>
          <w:rFonts w:asciiTheme="minorHAnsi" w:hAnsiTheme="minorHAnsi" w:cstheme="minorHAnsi"/>
          <w:bCs/>
          <w:szCs w:val="24"/>
          <w:lang w:val="en-US"/>
        </w:rPr>
        <w:t xml:space="preserve">Eggert et al (2014) included staff and </w:t>
      </w:r>
      <w:r>
        <w:rPr>
          <w:rFonts w:asciiTheme="minorHAnsi" w:hAnsiTheme="minorHAnsi" w:cstheme="minorHAnsi"/>
          <w:bCs/>
          <w:szCs w:val="24"/>
          <w:lang w:val="en-US"/>
        </w:rPr>
        <w:t>service-users</w:t>
      </w:r>
      <w:r w:rsidRPr="00BA1F33">
        <w:rPr>
          <w:rFonts w:asciiTheme="minorHAnsi" w:hAnsiTheme="minorHAnsi" w:cstheme="minorHAnsi"/>
          <w:bCs/>
          <w:szCs w:val="24"/>
          <w:lang w:val="en-US"/>
        </w:rPr>
        <w:t xml:space="preserve"> in their study. Whilst it is possible to intuit that only staff </w:t>
      </w:r>
      <w:r w:rsidRPr="00BA1F33">
        <w:rPr>
          <w:rFonts w:asciiTheme="minorHAnsi" w:hAnsiTheme="minorHAnsi" w:cstheme="minorHAnsi"/>
          <w:bCs/>
          <w:szCs w:val="24"/>
        </w:rPr>
        <w:t xml:space="preserve">completed the Copenhagen </w:t>
      </w:r>
      <w:r>
        <w:rPr>
          <w:rFonts w:asciiTheme="minorHAnsi" w:hAnsiTheme="minorHAnsi" w:cstheme="minorHAnsi"/>
          <w:bCs/>
          <w:szCs w:val="24"/>
        </w:rPr>
        <w:t>B</w:t>
      </w:r>
      <w:r w:rsidRPr="00BA1F33">
        <w:rPr>
          <w:rFonts w:asciiTheme="minorHAnsi" w:hAnsiTheme="minorHAnsi" w:cstheme="minorHAnsi"/>
          <w:bCs/>
          <w:szCs w:val="24"/>
        </w:rPr>
        <w:t xml:space="preserve">urnout </w:t>
      </w:r>
      <w:r>
        <w:rPr>
          <w:rFonts w:asciiTheme="minorHAnsi" w:hAnsiTheme="minorHAnsi" w:cstheme="minorHAnsi"/>
          <w:bCs/>
          <w:szCs w:val="24"/>
        </w:rPr>
        <w:t>I</w:t>
      </w:r>
      <w:r w:rsidRPr="00BA1F33">
        <w:rPr>
          <w:rFonts w:asciiTheme="minorHAnsi" w:hAnsiTheme="minorHAnsi" w:cstheme="minorHAnsi"/>
          <w:bCs/>
          <w:szCs w:val="24"/>
        </w:rPr>
        <w:t>nventory (CBI), this</w:t>
      </w:r>
      <w:r>
        <w:rPr>
          <w:rFonts w:asciiTheme="minorHAnsi" w:hAnsiTheme="minorHAnsi" w:cstheme="minorHAnsi"/>
          <w:bCs/>
          <w:szCs w:val="24"/>
        </w:rPr>
        <w:t xml:space="preserve"> is</w:t>
      </w:r>
      <w:r w:rsidRPr="00BA1F33">
        <w:rPr>
          <w:rFonts w:asciiTheme="minorHAnsi" w:hAnsiTheme="minorHAnsi" w:cstheme="minorHAnsi"/>
          <w:bCs/>
          <w:szCs w:val="24"/>
        </w:rPr>
        <w:t xml:space="preserve"> not explicitly stated. </w:t>
      </w:r>
      <w:r w:rsidRPr="00BA1F33">
        <w:rPr>
          <w:rFonts w:asciiTheme="minorHAnsi" w:hAnsiTheme="minorHAnsi" w:cstheme="minorHAnsi"/>
          <w:szCs w:val="24"/>
        </w:rPr>
        <w:t>All the studies included used standardised and validated measures of staff burnout, although Cramer et al (2019) used a translated Spanish measure which had not been validated</w:t>
      </w:r>
      <w:r w:rsidR="00E32328">
        <w:rPr>
          <w:rFonts w:asciiTheme="minorHAnsi" w:hAnsiTheme="minorHAnsi" w:cstheme="minorHAnsi"/>
          <w:szCs w:val="24"/>
        </w:rPr>
        <w:t>.</w:t>
      </w:r>
    </w:p>
    <w:p w14:paraId="5B45EBFB" w14:textId="77777777" w:rsidR="00E2575E" w:rsidRPr="00BA1F33" w:rsidRDefault="00E2575E" w:rsidP="00E32328">
      <w:pPr>
        <w:spacing w:before="240"/>
        <w:ind w:firstLine="0"/>
        <w:rPr>
          <w:rFonts w:asciiTheme="minorHAnsi" w:hAnsiTheme="minorHAnsi" w:cstheme="minorHAnsi"/>
          <w:szCs w:val="24"/>
        </w:rPr>
      </w:pPr>
    </w:p>
    <w:p w14:paraId="247AE2EA" w14:textId="77777777" w:rsidR="00E2575E" w:rsidRPr="00BA1F33" w:rsidRDefault="00E2575E" w:rsidP="00E2575E">
      <w:pPr>
        <w:pStyle w:val="Heading3"/>
        <w:rPr>
          <w:rFonts w:eastAsia="Times New Roman"/>
          <w:lang w:eastAsia="en-GB"/>
        </w:rPr>
      </w:pPr>
      <w:bookmarkStart w:id="42" w:name="_Toc143629831"/>
      <w:bookmarkStart w:id="43" w:name="_Toc111804286"/>
      <w:r w:rsidRPr="00BA1F33">
        <w:rPr>
          <w:rFonts w:eastAsia="Times New Roman"/>
          <w:lang w:eastAsia="en-GB"/>
        </w:rPr>
        <w:t xml:space="preserve">Factors </w:t>
      </w:r>
      <w:r>
        <w:rPr>
          <w:rFonts w:eastAsia="Times New Roman"/>
          <w:lang w:eastAsia="en-GB"/>
        </w:rPr>
        <w:t>A</w:t>
      </w:r>
      <w:r w:rsidRPr="00BA1F33">
        <w:rPr>
          <w:rFonts w:eastAsia="Times New Roman"/>
          <w:lang w:eastAsia="en-GB"/>
        </w:rPr>
        <w:t xml:space="preserve">ssociated with </w:t>
      </w:r>
      <w:r>
        <w:rPr>
          <w:rFonts w:eastAsia="Times New Roman"/>
          <w:lang w:eastAsia="en-GB"/>
        </w:rPr>
        <w:t>I</w:t>
      </w:r>
      <w:r w:rsidRPr="00BA1F33">
        <w:rPr>
          <w:rFonts w:eastAsia="Times New Roman"/>
          <w:lang w:eastAsia="en-GB"/>
        </w:rPr>
        <w:t xml:space="preserve">ncreased </w:t>
      </w:r>
      <w:r>
        <w:t>B</w:t>
      </w:r>
      <w:r w:rsidRPr="00783BFA">
        <w:t>urnout</w:t>
      </w:r>
      <w:bookmarkEnd w:id="42"/>
    </w:p>
    <w:p w14:paraId="195FDF9C" w14:textId="77777777" w:rsidR="00E2575E" w:rsidRPr="00BA1F33" w:rsidRDefault="00E2575E" w:rsidP="00E2575E">
      <w:pPr>
        <w:pStyle w:val="Heading4"/>
        <w:rPr>
          <w:lang w:eastAsia="en-GB"/>
        </w:rPr>
      </w:pPr>
      <w:r>
        <w:rPr>
          <w:rFonts w:cstheme="minorHAnsi"/>
          <w:szCs w:val="24"/>
        </w:rPr>
        <w:t>FHCPs</w:t>
      </w:r>
      <w:r w:rsidRPr="00BA1F33">
        <w:rPr>
          <w:rFonts w:eastAsia="Times New Roman"/>
          <w:lang w:eastAsia="en-GB"/>
        </w:rPr>
        <w:t xml:space="preserve"> </w:t>
      </w:r>
      <w:r>
        <w:rPr>
          <w:rFonts w:eastAsia="Times New Roman"/>
          <w:lang w:eastAsia="en-GB"/>
        </w:rPr>
        <w:t>D</w:t>
      </w:r>
      <w:r w:rsidRPr="00BA1F33">
        <w:rPr>
          <w:rFonts w:eastAsia="Times New Roman"/>
          <w:lang w:eastAsia="en-GB"/>
        </w:rPr>
        <w:t xml:space="preserve">emographic </w:t>
      </w:r>
      <w:r>
        <w:rPr>
          <w:rFonts w:eastAsia="Times New Roman"/>
          <w:lang w:eastAsia="en-GB"/>
        </w:rPr>
        <w:t>C</w:t>
      </w:r>
      <w:r w:rsidRPr="00BA1F33">
        <w:rPr>
          <w:rFonts w:eastAsia="Times New Roman"/>
          <w:lang w:eastAsia="en-GB"/>
        </w:rPr>
        <w:t>haracteristics</w:t>
      </w:r>
      <w:bookmarkEnd w:id="43"/>
      <w:r>
        <w:rPr>
          <w:rFonts w:eastAsia="Times New Roman"/>
          <w:lang w:eastAsia="en-GB"/>
        </w:rPr>
        <w:t>.</w:t>
      </w:r>
    </w:p>
    <w:p w14:paraId="0E122AC8" w14:textId="77777777" w:rsidR="00E2575E" w:rsidRPr="00BA1F33" w:rsidRDefault="00E2575E" w:rsidP="00E2575E">
      <w:pPr>
        <w:pStyle w:val="Heading5"/>
        <w:rPr>
          <w:rFonts w:eastAsia="Times New Roman"/>
          <w:lang w:eastAsia="en-GB"/>
        </w:rPr>
      </w:pPr>
      <w:bookmarkStart w:id="44" w:name="_Toc111804287"/>
      <w:r w:rsidRPr="00BA1F33">
        <w:rPr>
          <w:rFonts w:eastAsia="Times New Roman"/>
          <w:lang w:eastAsia="en-GB"/>
        </w:rPr>
        <w:t>Age</w:t>
      </w:r>
      <w:bookmarkEnd w:id="44"/>
      <w:r w:rsidRPr="00BA1F33">
        <w:rPr>
          <w:rFonts w:eastAsia="Times New Roman"/>
          <w:lang w:eastAsia="en-GB"/>
        </w:rPr>
        <w:t xml:space="preserve"> </w:t>
      </w:r>
    </w:p>
    <w:p w14:paraId="69FFFC97" w14:textId="77777777" w:rsidR="00E2575E" w:rsidRPr="00BA1F33" w:rsidRDefault="00E2575E" w:rsidP="00E2575E">
      <w:pPr>
        <w:rPr>
          <w:rFonts w:asciiTheme="minorHAnsi" w:eastAsia="Times New Roman" w:hAnsiTheme="minorHAnsi" w:cstheme="minorHAnsi"/>
          <w:szCs w:val="24"/>
          <w:lang w:eastAsia="en-GB"/>
        </w:rPr>
      </w:pPr>
      <w:r w:rsidRPr="00BA1F33">
        <w:rPr>
          <w:rFonts w:asciiTheme="minorHAnsi" w:eastAsia="Times New Roman" w:hAnsiTheme="minorHAnsi" w:cstheme="minorHAnsi"/>
          <w:szCs w:val="24"/>
          <w:lang w:eastAsia="en-GB"/>
        </w:rPr>
        <w:t>Across the 10 studies reviewed four examined age as a variable</w:t>
      </w:r>
      <w:r>
        <w:rPr>
          <w:rFonts w:asciiTheme="minorHAnsi" w:eastAsia="Times New Roman" w:hAnsiTheme="minorHAnsi" w:cstheme="minorHAnsi"/>
          <w:szCs w:val="24"/>
          <w:lang w:eastAsia="en-GB"/>
        </w:rPr>
        <w:t xml:space="preserve"> </w:t>
      </w:r>
      <w:r w:rsidRPr="00BA1F33">
        <w:rPr>
          <w:rFonts w:asciiTheme="minorHAnsi" w:eastAsia="Times New Roman" w:hAnsiTheme="minorHAnsi" w:cstheme="minorHAnsi"/>
          <w:szCs w:val="24"/>
          <w:lang w:eastAsia="en-GB"/>
        </w:rPr>
        <w:t>associated with burnout (</w:t>
      </w:r>
      <w:r w:rsidRPr="00BA1F33">
        <w:rPr>
          <w:rFonts w:asciiTheme="minorHAnsi" w:hAnsiTheme="minorHAnsi" w:cstheme="minorHAnsi"/>
          <w:szCs w:val="24"/>
        </w:rPr>
        <w:t>Johnson et al, 2015</w:t>
      </w:r>
      <w:r>
        <w:rPr>
          <w:rFonts w:asciiTheme="minorHAnsi" w:hAnsiTheme="minorHAnsi" w:cstheme="minorHAnsi"/>
          <w:szCs w:val="24"/>
        </w:rPr>
        <w:t xml:space="preserve">; </w:t>
      </w:r>
      <w:r w:rsidRPr="00BA1F33">
        <w:rPr>
          <w:rFonts w:asciiTheme="minorHAnsi" w:hAnsiTheme="minorHAnsi" w:cstheme="minorHAnsi"/>
          <w:szCs w:val="24"/>
        </w:rPr>
        <w:t>Berry et al, 2019</w:t>
      </w:r>
      <w:r w:rsidRPr="00BA1F33">
        <w:rPr>
          <w:rFonts w:asciiTheme="minorHAnsi" w:eastAsia="Times New Roman" w:hAnsiTheme="minorHAnsi" w:cstheme="minorHAnsi"/>
          <w:szCs w:val="24"/>
          <w:lang w:eastAsia="en-GB"/>
        </w:rPr>
        <w:t xml:space="preserve">; </w:t>
      </w:r>
      <w:r w:rsidRPr="00BA1F33">
        <w:rPr>
          <w:rFonts w:asciiTheme="minorHAnsi" w:hAnsiTheme="minorHAnsi" w:cstheme="minorHAnsi"/>
          <w:szCs w:val="24"/>
        </w:rPr>
        <w:t>Cramer et al, 2019</w:t>
      </w:r>
      <w:r>
        <w:rPr>
          <w:rFonts w:asciiTheme="minorHAnsi" w:hAnsiTheme="minorHAnsi" w:cstheme="minorHAnsi"/>
          <w:szCs w:val="24"/>
        </w:rPr>
        <w:t xml:space="preserve"> </w:t>
      </w:r>
      <w:r w:rsidRPr="00BA1F33">
        <w:rPr>
          <w:rFonts w:asciiTheme="minorHAnsi" w:hAnsiTheme="minorHAnsi" w:cstheme="minorHAnsi"/>
          <w:szCs w:val="24"/>
        </w:rPr>
        <w:t>and</w:t>
      </w:r>
      <w:r>
        <w:rPr>
          <w:rFonts w:asciiTheme="minorHAnsi" w:hAnsiTheme="minorHAnsi" w:cstheme="minorHAnsi"/>
          <w:szCs w:val="24"/>
        </w:rPr>
        <w:t xml:space="preserve"> </w:t>
      </w:r>
      <w:r w:rsidRPr="00BA1F33">
        <w:rPr>
          <w:rFonts w:asciiTheme="minorHAnsi" w:eastAsia="Times New Roman" w:hAnsiTheme="minorHAnsi" w:cstheme="minorHAnsi"/>
          <w:szCs w:val="24"/>
          <w:lang w:eastAsia="en-GB"/>
        </w:rPr>
        <w:t xml:space="preserve">Kriakous et al, 2019); this variable was measured more than any other. In all four studies younger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were report</w:t>
      </w:r>
      <w:r>
        <w:rPr>
          <w:rFonts w:asciiTheme="minorHAnsi" w:eastAsia="Times New Roman" w:hAnsiTheme="minorHAnsi" w:cstheme="minorHAnsi"/>
          <w:szCs w:val="24"/>
          <w:lang w:eastAsia="en-GB"/>
        </w:rPr>
        <w:t>ed</w:t>
      </w:r>
      <w:r w:rsidRPr="00BA1F33">
        <w:rPr>
          <w:rFonts w:asciiTheme="minorHAnsi" w:eastAsia="Times New Roman" w:hAnsiTheme="minorHAnsi" w:cstheme="minorHAnsi"/>
          <w:szCs w:val="24"/>
          <w:lang w:eastAsia="en-GB"/>
        </w:rPr>
        <w:t xml:space="preserve"> to have greater levels of burnout. </w:t>
      </w:r>
      <w:r w:rsidRPr="00BA1F33">
        <w:rPr>
          <w:rStyle w:val="cf01"/>
          <w:rFonts w:asciiTheme="minorHAnsi" w:hAnsiTheme="minorHAnsi" w:cstheme="minorHAnsi"/>
          <w:sz w:val="24"/>
          <w:szCs w:val="24"/>
        </w:rPr>
        <w:t xml:space="preserve">In a cross-sectional study of 151 </w:t>
      </w:r>
      <w:r>
        <w:rPr>
          <w:rFonts w:asciiTheme="minorHAnsi" w:hAnsiTheme="minorHAnsi" w:cstheme="minorHAnsi"/>
          <w:szCs w:val="24"/>
        </w:rPr>
        <w:t>FHCPs</w:t>
      </w:r>
      <w:r w:rsidRPr="00BA1F33">
        <w:rPr>
          <w:rStyle w:val="cf01"/>
          <w:rFonts w:asciiTheme="minorHAnsi" w:hAnsiTheme="minorHAnsi" w:cstheme="minorHAnsi"/>
          <w:sz w:val="24"/>
          <w:szCs w:val="24"/>
        </w:rPr>
        <w:t xml:space="preserve"> including </w:t>
      </w:r>
      <w:r w:rsidRPr="00BA1F33">
        <w:rPr>
          <w:rFonts w:asciiTheme="minorHAnsi" w:hAnsiTheme="minorHAnsi" w:cstheme="minorHAnsi"/>
          <w:szCs w:val="24"/>
          <w:lang w:val="en-US"/>
        </w:rPr>
        <w:t xml:space="preserve">nurses, healthcare assistants, psychologists, occupational therapists, psychiatrists, social workers and </w:t>
      </w:r>
      <w:bookmarkStart w:id="45" w:name="_Hlk118732014"/>
      <w:r w:rsidRPr="00BA1F33">
        <w:rPr>
          <w:rFonts w:asciiTheme="minorHAnsi" w:hAnsiTheme="minorHAnsi" w:cstheme="minorHAnsi"/>
          <w:szCs w:val="24"/>
          <w:lang w:val="en-US"/>
        </w:rPr>
        <w:t>‘other therapists</w:t>
      </w:r>
      <w:bookmarkEnd w:id="45"/>
      <w:r w:rsidRPr="00BA1F33">
        <w:rPr>
          <w:rFonts w:asciiTheme="minorHAnsi" w:hAnsiTheme="minorHAnsi" w:cstheme="minorHAnsi"/>
          <w:szCs w:val="24"/>
          <w:lang w:val="en-US"/>
        </w:rPr>
        <w:t>’,</w:t>
      </w:r>
      <w:r w:rsidRPr="00BA1F33">
        <w:rPr>
          <w:rStyle w:val="cf01"/>
          <w:rFonts w:asciiTheme="minorHAnsi" w:hAnsiTheme="minorHAnsi" w:cstheme="minorHAnsi"/>
          <w:sz w:val="24"/>
          <w:szCs w:val="24"/>
        </w:rPr>
        <w:t xml:space="preserve"> </w:t>
      </w:r>
      <w:bookmarkStart w:id="46" w:name="_Hlk125969385"/>
      <w:r w:rsidRPr="00BA1F33">
        <w:rPr>
          <w:rStyle w:val="cf01"/>
          <w:rFonts w:asciiTheme="minorHAnsi" w:hAnsiTheme="minorHAnsi" w:cstheme="minorHAnsi"/>
          <w:sz w:val="24"/>
          <w:szCs w:val="24"/>
        </w:rPr>
        <w:t xml:space="preserve">Kriakous </w:t>
      </w:r>
      <w:r>
        <w:rPr>
          <w:rStyle w:val="cf01"/>
          <w:rFonts w:asciiTheme="minorHAnsi" w:hAnsiTheme="minorHAnsi" w:cstheme="minorHAnsi"/>
          <w:sz w:val="24"/>
          <w:szCs w:val="24"/>
        </w:rPr>
        <w:t>et al</w:t>
      </w:r>
      <w:r w:rsidRPr="00BA1F33">
        <w:rPr>
          <w:rStyle w:val="cf01"/>
          <w:rFonts w:asciiTheme="minorHAnsi" w:hAnsiTheme="minorHAnsi" w:cstheme="minorHAnsi"/>
          <w:sz w:val="24"/>
          <w:szCs w:val="24"/>
        </w:rPr>
        <w:t xml:space="preserve"> (2019) </w:t>
      </w:r>
      <w:r>
        <w:rPr>
          <w:rStyle w:val="cf01"/>
          <w:rFonts w:asciiTheme="minorHAnsi" w:hAnsiTheme="minorHAnsi" w:cstheme="minorHAnsi"/>
          <w:sz w:val="24"/>
          <w:szCs w:val="24"/>
        </w:rPr>
        <w:t>stated</w:t>
      </w:r>
      <w:r w:rsidRPr="00BA1F33">
        <w:rPr>
          <w:rStyle w:val="cf01"/>
          <w:rFonts w:asciiTheme="minorHAnsi" w:hAnsiTheme="minorHAnsi" w:cstheme="minorHAnsi"/>
          <w:sz w:val="24"/>
          <w:szCs w:val="24"/>
        </w:rPr>
        <w:t xml:space="preserve"> that younger staff reported significantly higher levels of depersonalisation than older staff, as measured on the MBI. </w:t>
      </w:r>
      <w:bookmarkEnd w:id="46"/>
      <w:r w:rsidRPr="00BA1F33">
        <w:rPr>
          <w:rStyle w:val="cf01"/>
          <w:rFonts w:asciiTheme="minorHAnsi" w:hAnsiTheme="minorHAnsi" w:cstheme="minorHAnsi"/>
          <w:sz w:val="24"/>
          <w:szCs w:val="24"/>
        </w:rPr>
        <w:t xml:space="preserve">Similarly, Berry </w:t>
      </w:r>
      <w:r>
        <w:rPr>
          <w:rStyle w:val="cf01"/>
          <w:rFonts w:asciiTheme="minorHAnsi" w:hAnsiTheme="minorHAnsi" w:cstheme="minorHAnsi"/>
          <w:sz w:val="24"/>
          <w:szCs w:val="24"/>
        </w:rPr>
        <w:t>et al</w:t>
      </w:r>
      <w:r w:rsidRPr="00BA1F33">
        <w:rPr>
          <w:rStyle w:val="cf01"/>
          <w:rFonts w:asciiTheme="minorHAnsi" w:hAnsiTheme="minorHAnsi" w:cstheme="minorHAnsi"/>
          <w:sz w:val="24"/>
          <w:szCs w:val="24"/>
        </w:rPr>
        <w:t xml:space="preserve"> (2019) reported that younger </w:t>
      </w:r>
      <w:r>
        <w:rPr>
          <w:rFonts w:asciiTheme="minorHAnsi" w:hAnsiTheme="minorHAnsi" w:cstheme="minorHAnsi"/>
          <w:szCs w:val="24"/>
        </w:rPr>
        <w:t>FHCPs</w:t>
      </w:r>
      <w:r w:rsidRPr="00BA1F33">
        <w:rPr>
          <w:rStyle w:val="cf01"/>
          <w:rFonts w:asciiTheme="minorHAnsi" w:hAnsiTheme="minorHAnsi" w:cstheme="minorHAnsi"/>
          <w:sz w:val="24"/>
          <w:szCs w:val="24"/>
        </w:rPr>
        <w:t xml:space="preserve"> reported significantly higher levels of emotional exhaustion and depersonalisation than older </w:t>
      </w:r>
      <w:r>
        <w:rPr>
          <w:rFonts w:asciiTheme="minorHAnsi" w:hAnsiTheme="minorHAnsi" w:cstheme="minorHAnsi"/>
          <w:szCs w:val="24"/>
        </w:rPr>
        <w:t>FHCPs</w:t>
      </w:r>
      <w:r w:rsidRPr="00BA1F33">
        <w:rPr>
          <w:rStyle w:val="cf01"/>
          <w:rFonts w:asciiTheme="minorHAnsi" w:hAnsiTheme="minorHAnsi" w:cstheme="minorHAnsi"/>
          <w:sz w:val="24"/>
          <w:szCs w:val="24"/>
        </w:rPr>
        <w:t xml:space="preserve"> in a cross-sectional study examining burnout in 137 </w:t>
      </w:r>
      <w:r w:rsidRPr="00BA1F33">
        <w:rPr>
          <w:rFonts w:asciiTheme="minorHAnsi" w:hAnsiTheme="minorHAnsi" w:cstheme="minorHAnsi"/>
          <w:szCs w:val="24"/>
          <w:lang w:val="en-US"/>
        </w:rPr>
        <w:t xml:space="preserve">nursing staff, </w:t>
      </w:r>
      <w:bookmarkStart w:id="47" w:name="_Hlk118731378"/>
      <w:r w:rsidRPr="00BA1F33">
        <w:rPr>
          <w:rFonts w:asciiTheme="minorHAnsi" w:hAnsiTheme="minorHAnsi" w:cstheme="minorHAnsi"/>
          <w:szCs w:val="24"/>
          <w:lang w:val="en-US"/>
        </w:rPr>
        <w:t>including support workers, registered mental health nurses, and senior nurses</w:t>
      </w:r>
      <w:bookmarkEnd w:id="47"/>
      <w:r w:rsidRPr="00BA1F33">
        <w:rPr>
          <w:rFonts w:asciiTheme="minorHAnsi" w:hAnsiTheme="minorHAnsi" w:cstheme="minorHAnsi"/>
          <w:szCs w:val="24"/>
          <w:lang w:val="en-US"/>
        </w:rPr>
        <w:t xml:space="preserve"> </w:t>
      </w:r>
      <w:r w:rsidRPr="00BA1F33">
        <w:rPr>
          <w:rStyle w:val="cf01"/>
          <w:rFonts w:asciiTheme="minorHAnsi" w:hAnsiTheme="minorHAnsi" w:cstheme="minorHAnsi"/>
          <w:sz w:val="24"/>
          <w:szCs w:val="24"/>
        </w:rPr>
        <w:t xml:space="preserve">in a medium secure hospital. </w:t>
      </w:r>
      <w:r w:rsidRPr="00BA1F33">
        <w:rPr>
          <w:rFonts w:asciiTheme="minorHAnsi" w:hAnsiTheme="minorHAnsi" w:cstheme="minorHAnsi"/>
          <w:szCs w:val="24"/>
        </w:rPr>
        <w:t xml:space="preserve">In a further UK </w:t>
      </w:r>
      <w:r w:rsidRPr="00BA1F33">
        <w:rPr>
          <w:rStyle w:val="cf01"/>
          <w:rFonts w:asciiTheme="minorHAnsi" w:hAnsiTheme="minorHAnsi" w:cstheme="minorHAnsi"/>
          <w:sz w:val="24"/>
          <w:szCs w:val="24"/>
        </w:rPr>
        <w:t xml:space="preserve">cross-sectional study, which recruited </w:t>
      </w:r>
      <w:r w:rsidRPr="00BA1F33">
        <w:rPr>
          <w:rFonts w:asciiTheme="minorHAnsi" w:eastAsia="Times New Roman" w:hAnsiTheme="minorHAnsi" w:cstheme="minorHAnsi"/>
          <w:szCs w:val="24"/>
          <w:lang w:eastAsia="en-GB"/>
        </w:rPr>
        <w:t>nursing staff, nursing assistants, psychologists, psychiatrists and ‘other professionals’ working across low, medium, and high secure hospitals,</w:t>
      </w:r>
      <w:r w:rsidRPr="00BA1F33">
        <w:rPr>
          <w:rFonts w:asciiTheme="minorHAnsi" w:hAnsiTheme="minorHAnsi" w:cstheme="minorHAnsi"/>
          <w:szCs w:val="24"/>
        </w:rPr>
        <w:t xml:space="preserve"> </w:t>
      </w:r>
      <w:bookmarkStart w:id="48" w:name="_Hlk119318483"/>
      <w:bookmarkStart w:id="49" w:name="_Hlk125969561"/>
      <w:r w:rsidRPr="00BA1F33">
        <w:rPr>
          <w:rFonts w:asciiTheme="minorHAnsi" w:hAnsiTheme="minorHAnsi" w:cstheme="minorHAnsi"/>
          <w:szCs w:val="24"/>
        </w:rPr>
        <w:t xml:space="preserve">Cramer </w:t>
      </w:r>
      <w:r>
        <w:rPr>
          <w:rFonts w:asciiTheme="minorHAnsi" w:hAnsiTheme="minorHAnsi" w:cstheme="minorHAnsi"/>
          <w:szCs w:val="24"/>
        </w:rPr>
        <w:t>et al</w:t>
      </w:r>
      <w:r w:rsidRPr="00BA1F33">
        <w:rPr>
          <w:rFonts w:asciiTheme="minorHAnsi" w:hAnsiTheme="minorHAnsi" w:cstheme="minorHAnsi"/>
          <w:szCs w:val="24"/>
        </w:rPr>
        <w:t xml:space="preserve"> (2019) reported that younger </w:t>
      </w:r>
      <w:r>
        <w:rPr>
          <w:rFonts w:asciiTheme="minorHAnsi" w:hAnsiTheme="minorHAnsi" w:cstheme="minorHAnsi"/>
          <w:szCs w:val="24"/>
        </w:rPr>
        <w:t>FHCPs</w:t>
      </w:r>
      <w:r w:rsidRPr="00BA1F33">
        <w:rPr>
          <w:rFonts w:asciiTheme="minorHAnsi" w:hAnsiTheme="minorHAnsi" w:cstheme="minorHAnsi"/>
          <w:szCs w:val="24"/>
        </w:rPr>
        <w:t xml:space="preserve"> experienced significantly higher levels of psychological exhaustion, </w:t>
      </w:r>
      <w:bookmarkEnd w:id="48"/>
      <w:r w:rsidRPr="00BA1F33">
        <w:rPr>
          <w:rFonts w:asciiTheme="minorHAnsi" w:hAnsiTheme="minorHAnsi" w:cstheme="minorHAnsi"/>
          <w:szCs w:val="24"/>
        </w:rPr>
        <w:t>as measured on the</w:t>
      </w:r>
      <w:r w:rsidRPr="00BA1F33">
        <w:rPr>
          <w:rFonts w:asciiTheme="minorHAnsi" w:hAnsiTheme="minorHAnsi" w:cstheme="minorHAnsi"/>
          <w:szCs w:val="24"/>
          <w:lang w:val="en-US"/>
        </w:rPr>
        <w:t xml:space="preserve"> English version of the Spanish Burnout Inventory (SBI)</w:t>
      </w:r>
      <w:r w:rsidRPr="00BA1F33">
        <w:rPr>
          <w:rFonts w:asciiTheme="minorHAnsi" w:eastAsia="Times New Roman" w:hAnsiTheme="minorHAnsi" w:cstheme="minorHAnsi"/>
          <w:szCs w:val="24"/>
          <w:lang w:eastAsia="en-GB"/>
        </w:rPr>
        <w:t xml:space="preserve">. </w:t>
      </w:r>
      <w:bookmarkEnd w:id="49"/>
      <w:r w:rsidRPr="00BA1F33">
        <w:rPr>
          <w:rFonts w:asciiTheme="minorHAnsi" w:hAnsiTheme="minorHAnsi" w:cstheme="minorHAnsi"/>
          <w:szCs w:val="24"/>
        </w:rPr>
        <w:t xml:space="preserve">A similar finding was reported </w:t>
      </w:r>
      <w:r w:rsidRPr="00B907E5">
        <w:rPr>
          <w:rFonts w:asciiTheme="minorHAnsi" w:hAnsiTheme="minorHAnsi" w:cstheme="minorHAnsi"/>
          <w:szCs w:val="24"/>
        </w:rPr>
        <w:t>by Johnson et al</w:t>
      </w:r>
      <w:r w:rsidRPr="00BA1F33">
        <w:rPr>
          <w:rFonts w:asciiTheme="minorHAnsi" w:hAnsiTheme="minorHAnsi" w:cstheme="minorHAnsi"/>
          <w:szCs w:val="24"/>
        </w:rPr>
        <w:t xml:space="preserve"> (2015) </w:t>
      </w:r>
      <w:r w:rsidRPr="00BA1F33">
        <w:rPr>
          <w:rFonts w:asciiTheme="minorHAnsi" w:eastAsia="Times New Roman" w:hAnsiTheme="minorHAnsi" w:cstheme="minorHAnsi"/>
          <w:szCs w:val="24"/>
          <w:lang w:eastAsia="en-GB"/>
        </w:rPr>
        <w:t xml:space="preserve">in a quasi-experimental study </w:t>
      </w:r>
      <w:r w:rsidRPr="00BA1F33">
        <w:rPr>
          <w:rFonts w:asciiTheme="minorHAnsi" w:hAnsiTheme="minorHAnsi" w:cstheme="minorHAnsi"/>
          <w:szCs w:val="24"/>
        </w:rPr>
        <w:t xml:space="preserve">of </w:t>
      </w:r>
      <w:r w:rsidRPr="00BA1F33">
        <w:rPr>
          <w:rFonts w:asciiTheme="minorHAnsi" w:hAnsiTheme="minorHAnsi" w:cstheme="minorHAnsi"/>
          <w:szCs w:val="24"/>
          <w:lang w:val="en-US"/>
        </w:rPr>
        <w:t xml:space="preserve">177 </w:t>
      </w:r>
      <w:bookmarkStart w:id="50" w:name="_Hlk109489435"/>
      <w:r w:rsidRPr="00BA1F33">
        <w:rPr>
          <w:rFonts w:asciiTheme="minorHAnsi" w:hAnsiTheme="minorHAnsi" w:cstheme="minorHAnsi"/>
          <w:szCs w:val="24"/>
          <w:lang w:val="en-US"/>
        </w:rPr>
        <w:t xml:space="preserve">UK </w:t>
      </w:r>
      <w:r>
        <w:rPr>
          <w:rFonts w:asciiTheme="minorHAnsi" w:hAnsiTheme="minorHAnsi" w:cstheme="minorHAnsi"/>
          <w:szCs w:val="24"/>
        </w:rPr>
        <w:t>FHCPs</w:t>
      </w:r>
      <w:r w:rsidRPr="00BA1F33">
        <w:rPr>
          <w:rFonts w:asciiTheme="minorHAnsi" w:hAnsiTheme="minorHAnsi" w:cstheme="minorHAnsi"/>
          <w:szCs w:val="24"/>
          <w:lang w:val="en-US"/>
        </w:rPr>
        <w:t xml:space="preserve"> </w:t>
      </w:r>
      <w:bookmarkEnd w:id="50"/>
      <w:r w:rsidRPr="00BA1F33">
        <w:rPr>
          <w:rFonts w:asciiTheme="minorHAnsi" w:hAnsiTheme="minorHAnsi" w:cstheme="minorHAnsi"/>
          <w:szCs w:val="24"/>
          <w:lang w:val="en-US"/>
        </w:rPr>
        <w:t>in medium, and low secure, and a locked rehabilitation setting. They reported that</w:t>
      </w:r>
      <w:r w:rsidRPr="00BA1F33">
        <w:rPr>
          <w:rFonts w:asciiTheme="minorHAnsi" w:hAnsiTheme="minorHAnsi" w:cstheme="minorHAnsi"/>
          <w:szCs w:val="24"/>
        </w:rPr>
        <w:t xml:space="preserve"> </w:t>
      </w:r>
      <w:r w:rsidRPr="00BA1F33">
        <w:rPr>
          <w:rFonts w:asciiTheme="minorHAnsi" w:eastAsia="Times New Roman" w:hAnsiTheme="minorHAnsi" w:cstheme="minorHAnsi"/>
          <w:szCs w:val="24"/>
          <w:lang w:eastAsia="en-GB"/>
        </w:rPr>
        <w:t xml:space="preserve">younger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showed significantly higher levels of emotional exhaustion and depersonalisation as measured on the MBI. </w:t>
      </w:r>
      <w:r w:rsidRPr="00BA1F33">
        <w:rPr>
          <w:rFonts w:asciiTheme="minorHAnsi" w:hAnsiTheme="minorHAnsi" w:cstheme="minorHAnsi"/>
          <w:szCs w:val="24"/>
        </w:rPr>
        <w:t xml:space="preserve">Commensurate with these findings, Johnson </w:t>
      </w:r>
      <w:r>
        <w:rPr>
          <w:rFonts w:asciiTheme="minorHAnsi" w:hAnsiTheme="minorHAnsi" w:cstheme="minorHAnsi"/>
          <w:szCs w:val="24"/>
        </w:rPr>
        <w:t>et al</w:t>
      </w:r>
      <w:r w:rsidRPr="00BA1F33">
        <w:rPr>
          <w:rFonts w:asciiTheme="minorHAnsi" w:hAnsiTheme="minorHAnsi" w:cstheme="minorHAnsi"/>
          <w:szCs w:val="24"/>
        </w:rPr>
        <w:t xml:space="preserve"> (2015) reported that personal accomplishment was significantly higher in older compared with younger</w:t>
      </w:r>
      <w:r w:rsidRPr="00FB688A">
        <w:rPr>
          <w:rFonts w:asciiTheme="minorHAnsi" w:hAnsiTheme="minorHAnsi" w:cstheme="minorHAnsi"/>
          <w:szCs w:val="24"/>
        </w:rPr>
        <w:t xml:space="preserve"> </w:t>
      </w:r>
      <w:r>
        <w:rPr>
          <w:rFonts w:asciiTheme="minorHAnsi" w:hAnsiTheme="minorHAnsi" w:cstheme="minorHAnsi"/>
          <w:szCs w:val="24"/>
        </w:rPr>
        <w:t>FHCPs</w:t>
      </w:r>
      <w:r w:rsidRPr="00BA1F33">
        <w:rPr>
          <w:rFonts w:asciiTheme="minorHAnsi" w:hAnsiTheme="minorHAnsi" w:cstheme="minorHAnsi"/>
          <w:szCs w:val="24"/>
        </w:rPr>
        <w:t xml:space="preserve">. </w:t>
      </w:r>
      <w:r w:rsidRPr="00BA1F33">
        <w:rPr>
          <w:rFonts w:asciiTheme="minorHAnsi" w:eastAsia="Times New Roman" w:hAnsiTheme="minorHAnsi" w:cstheme="minorHAnsi"/>
          <w:szCs w:val="24"/>
          <w:lang w:eastAsia="en-GB"/>
        </w:rPr>
        <w:t xml:space="preserve">Overall, the studies indicate that younger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report increased levels of burnout compared with older </w:t>
      </w:r>
      <w:r>
        <w:rPr>
          <w:rFonts w:asciiTheme="minorHAnsi" w:hAnsiTheme="minorHAnsi" w:cstheme="minorHAnsi"/>
          <w:szCs w:val="24"/>
        </w:rPr>
        <w:t>FHCPs</w:t>
      </w:r>
      <w:r w:rsidRPr="00BA1F33">
        <w:rPr>
          <w:rFonts w:asciiTheme="minorHAnsi" w:eastAsia="Times New Roman" w:hAnsiTheme="minorHAnsi" w:cstheme="minorHAnsi"/>
          <w:szCs w:val="24"/>
          <w:lang w:eastAsia="en-GB"/>
        </w:rPr>
        <w:t>.</w:t>
      </w:r>
      <w:r w:rsidRPr="00BA1F33">
        <w:rPr>
          <w:rFonts w:asciiTheme="minorHAnsi" w:hAnsiTheme="minorHAnsi" w:cstheme="minorHAnsi"/>
          <w:szCs w:val="24"/>
        </w:rPr>
        <w:t xml:space="preserve"> </w:t>
      </w:r>
    </w:p>
    <w:p w14:paraId="1C8A2711" w14:textId="77777777" w:rsidR="00E2575E" w:rsidRPr="00BA1F33" w:rsidRDefault="00E2575E" w:rsidP="00E2575E">
      <w:pPr>
        <w:pStyle w:val="Heading5"/>
        <w:rPr>
          <w:rFonts w:eastAsiaTheme="minorEastAsia"/>
        </w:rPr>
      </w:pPr>
      <w:r w:rsidRPr="00BA1F33">
        <w:rPr>
          <w:rFonts w:eastAsia="Times New Roman"/>
          <w:lang w:eastAsia="en-GB"/>
        </w:rPr>
        <w:t xml:space="preserve">Seniority </w:t>
      </w:r>
    </w:p>
    <w:p w14:paraId="7B097477" w14:textId="77777777" w:rsidR="00E2575E" w:rsidRPr="00BA1F33" w:rsidRDefault="00E2575E" w:rsidP="00E2575E">
      <w:pPr>
        <w:spacing w:after="100" w:afterAutospacing="1"/>
        <w:rPr>
          <w:rFonts w:asciiTheme="minorHAnsi" w:eastAsia="Times New Roman" w:hAnsiTheme="minorHAnsi" w:cstheme="minorHAnsi"/>
          <w:szCs w:val="24"/>
          <w:lang w:eastAsia="en-GB"/>
        </w:rPr>
      </w:pPr>
      <w:r w:rsidRPr="00BA1F33">
        <w:rPr>
          <w:rFonts w:asciiTheme="minorHAnsi" w:eastAsia="Times New Roman" w:hAnsiTheme="minorHAnsi" w:cstheme="minorHAnsi"/>
          <w:szCs w:val="24"/>
          <w:lang w:eastAsia="en-GB"/>
        </w:rPr>
        <w:t xml:space="preserve">Berry </w:t>
      </w:r>
      <w:r>
        <w:rPr>
          <w:rFonts w:asciiTheme="minorHAnsi" w:eastAsia="Times New Roman" w:hAnsiTheme="minorHAnsi" w:cstheme="minorHAnsi"/>
          <w:szCs w:val="24"/>
          <w:lang w:eastAsia="en-GB"/>
        </w:rPr>
        <w:t>et al</w:t>
      </w:r>
      <w:r w:rsidRPr="00BA1F33">
        <w:rPr>
          <w:rFonts w:asciiTheme="minorHAnsi" w:eastAsia="Times New Roman" w:hAnsiTheme="minorHAnsi" w:cstheme="minorHAnsi"/>
          <w:szCs w:val="24"/>
          <w:lang w:eastAsia="en-GB"/>
        </w:rPr>
        <w:t xml:space="preserve"> (2019</w:t>
      </w:r>
      <w:r w:rsidRPr="00BA1F33">
        <w:rPr>
          <w:rStyle w:val="cf01"/>
          <w:rFonts w:asciiTheme="minorHAnsi" w:hAnsiTheme="minorHAnsi" w:cstheme="minorHAnsi"/>
          <w:sz w:val="24"/>
          <w:szCs w:val="24"/>
        </w:rPr>
        <w:t xml:space="preserve">) were the only study to examine the relationship between level of seniority (measured according to annual salary) and burnout. </w:t>
      </w:r>
      <w:r w:rsidRPr="00BA1F33">
        <w:rPr>
          <w:rFonts w:asciiTheme="minorHAnsi" w:hAnsiTheme="minorHAnsi" w:cstheme="minorHAnsi"/>
          <w:szCs w:val="24"/>
          <w:lang w:val="en-US"/>
        </w:rPr>
        <w:t xml:space="preserve">Specifically, more senior </w:t>
      </w:r>
      <w:r w:rsidRPr="00BA1F33">
        <w:rPr>
          <w:rFonts w:asciiTheme="minorHAnsi" w:hAnsiTheme="minorHAnsi" w:cstheme="minorHAnsi"/>
          <w:szCs w:val="24"/>
          <w:lang w:val="en-US"/>
        </w:rPr>
        <w:lastRenderedPageBreak/>
        <w:t xml:space="preserve">nursing staff reported </w:t>
      </w:r>
      <w:r w:rsidRPr="00BA1F33">
        <w:rPr>
          <w:rFonts w:asciiTheme="minorHAnsi" w:hAnsiTheme="minorHAnsi" w:cstheme="minorHAnsi"/>
          <w:szCs w:val="24"/>
        </w:rPr>
        <w:t>significantly lower levels of emotional exhaustion compared with their less senior colleagues.</w:t>
      </w:r>
    </w:p>
    <w:p w14:paraId="34C5E966" w14:textId="77777777" w:rsidR="00E2575E" w:rsidRPr="00BA1F33" w:rsidRDefault="00E2575E" w:rsidP="00E2575E">
      <w:pPr>
        <w:pStyle w:val="Heading5"/>
      </w:pPr>
      <w:bookmarkStart w:id="51" w:name="_Toc111804289"/>
      <w:r w:rsidRPr="00BA1F33">
        <w:t xml:space="preserve">Having </w:t>
      </w:r>
      <w:r>
        <w:t>D</w:t>
      </w:r>
      <w:r w:rsidRPr="00BA1F33">
        <w:t>ependents</w:t>
      </w:r>
      <w:bookmarkEnd w:id="51"/>
      <w:r w:rsidRPr="00BA1F33">
        <w:t xml:space="preserve"> </w:t>
      </w:r>
    </w:p>
    <w:p w14:paraId="2797C4C0" w14:textId="77777777" w:rsidR="00E2575E" w:rsidRPr="00BA1F33" w:rsidRDefault="00E2575E" w:rsidP="00E2575E">
      <w:pPr>
        <w:rPr>
          <w:rFonts w:asciiTheme="minorHAnsi" w:hAnsiTheme="minorHAnsi" w:cstheme="minorHAnsi"/>
          <w:szCs w:val="24"/>
        </w:rPr>
      </w:pPr>
      <w:r w:rsidRPr="00BA1F33">
        <w:rPr>
          <w:rFonts w:asciiTheme="minorHAnsi" w:hAnsiTheme="minorHAnsi" w:cstheme="minorHAnsi"/>
          <w:szCs w:val="24"/>
        </w:rPr>
        <w:t xml:space="preserve">Kriakous </w:t>
      </w:r>
      <w:r>
        <w:rPr>
          <w:rFonts w:asciiTheme="minorHAnsi" w:hAnsiTheme="minorHAnsi" w:cstheme="minorHAnsi"/>
          <w:szCs w:val="24"/>
        </w:rPr>
        <w:t>et al</w:t>
      </w:r>
      <w:r w:rsidRPr="00BA1F33">
        <w:rPr>
          <w:rFonts w:asciiTheme="minorHAnsi" w:hAnsiTheme="minorHAnsi" w:cstheme="minorHAnsi"/>
          <w:szCs w:val="24"/>
        </w:rPr>
        <w:t xml:space="preserve"> (2019) was the only study to examine the </w:t>
      </w:r>
      <w:r w:rsidRPr="00BA1F33">
        <w:rPr>
          <w:rStyle w:val="cf01"/>
          <w:rFonts w:asciiTheme="minorHAnsi" w:hAnsiTheme="minorHAnsi" w:cstheme="minorHAnsi"/>
          <w:sz w:val="24"/>
          <w:szCs w:val="24"/>
        </w:rPr>
        <w:t xml:space="preserve">relationship between having dependents </w:t>
      </w:r>
      <w:r w:rsidRPr="00BA1F33">
        <w:rPr>
          <w:rFonts w:asciiTheme="minorHAnsi" w:hAnsiTheme="minorHAnsi" w:cstheme="minorHAnsi"/>
          <w:szCs w:val="24"/>
        </w:rPr>
        <w:t>(which they defined as ‘children living at home’)</w:t>
      </w:r>
      <w:r w:rsidRPr="00BA1F33">
        <w:rPr>
          <w:rStyle w:val="cf01"/>
          <w:rFonts w:asciiTheme="minorHAnsi" w:hAnsiTheme="minorHAnsi" w:cstheme="minorHAnsi"/>
          <w:sz w:val="24"/>
          <w:szCs w:val="24"/>
        </w:rPr>
        <w:t xml:space="preserve"> and burnout. They</w:t>
      </w:r>
      <w:r w:rsidRPr="00BA1F33">
        <w:rPr>
          <w:rFonts w:asciiTheme="minorHAnsi" w:hAnsiTheme="minorHAnsi" w:cstheme="minorHAnsi"/>
          <w:szCs w:val="24"/>
        </w:rPr>
        <w:t xml:space="preserve"> reported that having dependents was significantly associated with higher levels of emotional exhaustion in the workplace, compared with </w:t>
      </w:r>
      <w:r>
        <w:rPr>
          <w:rFonts w:asciiTheme="minorHAnsi" w:hAnsiTheme="minorHAnsi" w:cstheme="minorHAnsi"/>
          <w:szCs w:val="24"/>
        </w:rPr>
        <w:t>FHCPs</w:t>
      </w:r>
      <w:r w:rsidRPr="00BA1F33">
        <w:rPr>
          <w:rFonts w:asciiTheme="minorHAnsi" w:hAnsiTheme="minorHAnsi" w:cstheme="minorHAnsi"/>
          <w:szCs w:val="24"/>
        </w:rPr>
        <w:t xml:space="preserve"> without dependents.</w:t>
      </w:r>
    </w:p>
    <w:p w14:paraId="0463B34D" w14:textId="77777777" w:rsidR="00E2575E" w:rsidRPr="00BA1F33" w:rsidRDefault="00E2575E" w:rsidP="00E2575E">
      <w:pPr>
        <w:pStyle w:val="Heading4"/>
      </w:pPr>
      <w:bookmarkStart w:id="52" w:name="_Toc111804290"/>
      <w:r w:rsidRPr="00BA1F33">
        <w:t xml:space="preserve">Work and </w:t>
      </w:r>
      <w:r>
        <w:t>O</w:t>
      </w:r>
      <w:r w:rsidRPr="00BA1F33">
        <w:t xml:space="preserve">rganisational </w:t>
      </w:r>
      <w:r>
        <w:t>F</w:t>
      </w:r>
      <w:r w:rsidRPr="00BA1F33">
        <w:t>actors</w:t>
      </w:r>
      <w:bookmarkEnd w:id="52"/>
    </w:p>
    <w:p w14:paraId="7FE23143" w14:textId="77777777" w:rsidR="00E2575E" w:rsidRPr="00BA1F33" w:rsidRDefault="00E2575E" w:rsidP="00E2575E">
      <w:pPr>
        <w:pStyle w:val="Heading5"/>
      </w:pPr>
      <w:bookmarkStart w:id="53" w:name="_Toc111804291"/>
      <w:r w:rsidRPr="00BA1F33">
        <w:t xml:space="preserve">Clinical </w:t>
      </w:r>
      <w:r>
        <w:t>S</w:t>
      </w:r>
      <w:r w:rsidRPr="00BA1F33">
        <w:t>upervision</w:t>
      </w:r>
      <w:bookmarkEnd w:id="53"/>
      <w:r w:rsidRPr="00BA1F33">
        <w:t xml:space="preserve"> </w:t>
      </w:r>
    </w:p>
    <w:p w14:paraId="2388E28F" w14:textId="77777777" w:rsidR="00E2575E" w:rsidRPr="00BA1F33" w:rsidRDefault="00E2575E" w:rsidP="00E2575E">
      <w:pPr>
        <w:rPr>
          <w:rFonts w:asciiTheme="minorHAnsi" w:hAnsiTheme="minorHAnsi" w:cstheme="minorHAnsi"/>
          <w:strike/>
          <w:szCs w:val="24"/>
        </w:rPr>
      </w:pPr>
      <w:r w:rsidRPr="00BA1F33">
        <w:rPr>
          <w:rFonts w:asciiTheme="minorHAnsi" w:hAnsiTheme="minorHAnsi" w:cstheme="minorHAnsi"/>
          <w:szCs w:val="24"/>
        </w:rPr>
        <w:t xml:space="preserve">Two studies (Berry et al, 2019; Kriakous et al, 2019) investigated the relationship between burnout and clinical supervision. Specifically, the frequency, quality (measured by staff rating how ‘adequate’ they felt their supervision to be) (Kriakous et al, 2019), and ‘perceived effectiveness’ (measured by the MCSS-26 which examines perceived level of support via clinical supervision) (Berry et al, 2019) of supervision was measured. </w:t>
      </w:r>
      <w:bookmarkStart w:id="54" w:name="_Hlk125972383"/>
      <w:r w:rsidRPr="00BA1F33">
        <w:rPr>
          <w:rFonts w:asciiTheme="minorHAnsi" w:hAnsiTheme="minorHAnsi" w:cstheme="minorHAnsi"/>
          <w:szCs w:val="24"/>
        </w:rPr>
        <w:t xml:space="preserve">Kriakous </w:t>
      </w:r>
      <w:r>
        <w:rPr>
          <w:rFonts w:asciiTheme="minorHAnsi" w:hAnsiTheme="minorHAnsi" w:cstheme="minorHAnsi"/>
          <w:szCs w:val="24"/>
        </w:rPr>
        <w:t>et al</w:t>
      </w:r>
      <w:r w:rsidRPr="00BA1F33">
        <w:rPr>
          <w:rFonts w:asciiTheme="minorHAnsi" w:hAnsiTheme="minorHAnsi" w:cstheme="minorHAnsi"/>
          <w:szCs w:val="24"/>
        </w:rPr>
        <w:t xml:space="preserve"> (2019) reported that lower quality of supervision predicted increased emotional exhaustion</w:t>
      </w:r>
      <w:bookmarkStart w:id="55" w:name="_Hlk125972649"/>
      <w:r w:rsidRPr="00BA1F33">
        <w:rPr>
          <w:rFonts w:asciiTheme="minorHAnsi" w:eastAsia="Times New Roman" w:hAnsiTheme="minorHAnsi" w:cstheme="minorHAnsi"/>
          <w:szCs w:val="24"/>
          <w:lang w:eastAsia="en-GB"/>
        </w:rPr>
        <w:t xml:space="preserve">. They also </w:t>
      </w:r>
      <w:r w:rsidRPr="00BA1F33">
        <w:rPr>
          <w:rStyle w:val="cf01"/>
          <w:rFonts w:asciiTheme="minorHAnsi" w:hAnsiTheme="minorHAnsi" w:cstheme="minorHAnsi"/>
          <w:sz w:val="24"/>
          <w:szCs w:val="24"/>
        </w:rPr>
        <w:t xml:space="preserve">reported a positive correlation between number of hours of supervision received per month and decreased emotional exhaustion and depersonalisation. </w:t>
      </w:r>
      <w:bookmarkEnd w:id="54"/>
      <w:bookmarkEnd w:id="55"/>
      <w:r w:rsidRPr="00BA1F33">
        <w:rPr>
          <w:rFonts w:asciiTheme="minorHAnsi" w:hAnsiTheme="minorHAnsi" w:cstheme="minorHAnsi"/>
          <w:szCs w:val="24"/>
        </w:rPr>
        <w:t xml:space="preserve">Conversely, Berry </w:t>
      </w:r>
      <w:r>
        <w:rPr>
          <w:rFonts w:asciiTheme="minorHAnsi" w:hAnsiTheme="minorHAnsi" w:cstheme="minorHAnsi"/>
          <w:szCs w:val="24"/>
        </w:rPr>
        <w:t>et al</w:t>
      </w:r>
      <w:r w:rsidRPr="00BA1F33">
        <w:rPr>
          <w:rFonts w:asciiTheme="minorHAnsi" w:hAnsiTheme="minorHAnsi" w:cstheme="minorHAnsi"/>
          <w:szCs w:val="24"/>
        </w:rPr>
        <w:t xml:space="preserve"> (2019) found that the perceived effectiveness of supervision</w:t>
      </w:r>
      <w:r w:rsidRPr="00BA1F33">
        <w:rPr>
          <w:rStyle w:val="FootnoteReference"/>
          <w:rFonts w:asciiTheme="minorHAnsi" w:hAnsiTheme="minorHAnsi" w:cstheme="minorHAnsi"/>
          <w:szCs w:val="24"/>
        </w:rPr>
        <w:footnoteReference w:id="3"/>
      </w:r>
      <w:r w:rsidRPr="00BA1F33">
        <w:rPr>
          <w:rFonts w:asciiTheme="minorHAnsi" w:hAnsiTheme="minorHAnsi" w:cstheme="minorHAnsi"/>
          <w:szCs w:val="24"/>
        </w:rPr>
        <w:t xml:space="preserve"> did not significantly correlate with emotional exhaustion, nor levels of personal accomplishment. </w:t>
      </w:r>
      <w:r w:rsidRPr="00BA1F33">
        <w:rPr>
          <w:rFonts w:asciiTheme="minorHAnsi" w:eastAsia="Times New Roman" w:hAnsiTheme="minorHAnsi" w:cstheme="minorHAnsi"/>
          <w:szCs w:val="24"/>
          <w:lang w:eastAsia="en-GB"/>
        </w:rPr>
        <w:t>Supervision that was perceived as effective</w:t>
      </w:r>
      <w:r w:rsidRPr="00BA1F33">
        <w:rPr>
          <w:rFonts w:asciiTheme="minorHAnsi" w:hAnsiTheme="minorHAnsi" w:cstheme="minorHAnsi"/>
          <w:szCs w:val="24"/>
        </w:rPr>
        <w:t xml:space="preserve"> was reported to significantly </w:t>
      </w:r>
      <w:r w:rsidRPr="00BA1F33">
        <w:rPr>
          <w:rFonts w:asciiTheme="minorHAnsi" w:eastAsia="Times New Roman" w:hAnsiTheme="minorHAnsi" w:cstheme="minorHAnsi"/>
          <w:szCs w:val="24"/>
          <w:lang w:eastAsia="en-GB"/>
        </w:rPr>
        <w:t xml:space="preserve">predict lower levels of depersonalisation, although this only accounted for </w:t>
      </w:r>
      <w:r w:rsidRPr="00BA1F33">
        <w:rPr>
          <w:rFonts w:asciiTheme="minorHAnsi" w:hAnsiTheme="minorHAnsi" w:cstheme="minorHAnsi"/>
          <w:szCs w:val="24"/>
        </w:rPr>
        <w:t>4% of the variance.</w:t>
      </w:r>
      <w:bookmarkStart w:id="56" w:name="_Toc111804292"/>
      <w:r w:rsidRPr="00BA1F33">
        <w:rPr>
          <w:rFonts w:asciiTheme="minorHAnsi" w:hAnsiTheme="minorHAnsi" w:cstheme="minorHAnsi"/>
          <w:szCs w:val="24"/>
        </w:rPr>
        <w:t xml:space="preserve"> </w:t>
      </w:r>
    </w:p>
    <w:p w14:paraId="55684E4E" w14:textId="77777777" w:rsidR="00E2575E" w:rsidRPr="00BA1F33" w:rsidRDefault="00E2575E" w:rsidP="00E2575E">
      <w:pPr>
        <w:pStyle w:val="Heading5"/>
        <w:rPr>
          <w:rFonts w:cstheme="minorHAnsi"/>
          <w:szCs w:val="24"/>
          <w:lang w:eastAsia="en-GB"/>
        </w:rPr>
      </w:pPr>
      <w:r w:rsidRPr="00BA1F33">
        <w:t xml:space="preserve">Patient </w:t>
      </w:r>
      <w:r>
        <w:t>I</w:t>
      </w:r>
      <w:r w:rsidRPr="00BA1F33">
        <w:rPr>
          <w:rFonts w:eastAsia="Times New Roman"/>
          <w:lang w:eastAsia="en-GB"/>
        </w:rPr>
        <w:t xml:space="preserve">ncidents </w:t>
      </w:r>
      <w:bookmarkEnd w:id="56"/>
    </w:p>
    <w:p w14:paraId="1D90F5AF" w14:textId="61CB12FC" w:rsidR="00E2575E" w:rsidRPr="00BA1F33" w:rsidRDefault="00E2575E" w:rsidP="00E2575E">
      <w:pPr>
        <w:rPr>
          <w:rFonts w:asciiTheme="minorHAnsi" w:hAnsiTheme="minorHAnsi" w:cstheme="minorHAnsi"/>
          <w:szCs w:val="24"/>
        </w:rPr>
      </w:pPr>
      <w:r w:rsidRPr="00BA1F33">
        <w:rPr>
          <w:rFonts w:asciiTheme="minorHAnsi" w:eastAsia="Times New Roman" w:hAnsiTheme="minorHAnsi" w:cstheme="minorHAnsi"/>
          <w:szCs w:val="24"/>
          <w:lang w:eastAsia="en-GB"/>
        </w:rPr>
        <w:t xml:space="preserve">Two studies measured patient behaviour. Johnson </w:t>
      </w:r>
      <w:r>
        <w:rPr>
          <w:rFonts w:asciiTheme="minorHAnsi" w:eastAsia="Times New Roman" w:hAnsiTheme="minorHAnsi" w:cstheme="minorHAnsi"/>
          <w:szCs w:val="24"/>
          <w:lang w:eastAsia="en-GB"/>
        </w:rPr>
        <w:t>et al</w:t>
      </w:r>
      <w:r w:rsidRPr="00BA1F33">
        <w:rPr>
          <w:rFonts w:asciiTheme="minorHAnsi" w:eastAsia="Times New Roman" w:hAnsiTheme="minorHAnsi" w:cstheme="minorHAnsi"/>
          <w:szCs w:val="24"/>
          <w:lang w:eastAsia="en-GB"/>
        </w:rPr>
        <w:t xml:space="preserve"> (2016) specifically measured boundary violations, such as physical assault (e.g., spitting), whereas, Decaire </w:t>
      </w:r>
      <w:r>
        <w:rPr>
          <w:rFonts w:asciiTheme="minorHAnsi" w:eastAsia="Times New Roman" w:hAnsiTheme="minorHAnsi" w:cstheme="minorHAnsi"/>
          <w:szCs w:val="24"/>
          <w:lang w:eastAsia="en-GB"/>
        </w:rPr>
        <w:t>et al</w:t>
      </w:r>
      <w:r w:rsidRPr="00BA1F33">
        <w:rPr>
          <w:rFonts w:asciiTheme="minorHAnsi" w:eastAsia="Times New Roman" w:hAnsiTheme="minorHAnsi" w:cstheme="minorHAnsi"/>
          <w:szCs w:val="24"/>
          <w:lang w:eastAsia="en-GB"/>
        </w:rPr>
        <w:t xml:space="preserve"> (2006) measured </w:t>
      </w:r>
      <w:r w:rsidRPr="00BA1F33">
        <w:rPr>
          <w:rFonts w:asciiTheme="minorHAnsi" w:hAnsiTheme="minorHAnsi" w:cstheme="minorHAnsi"/>
          <w:szCs w:val="24"/>
        </w:rPr>
        <w:t xml:space="preserve">non-violent (e.g., non-aggressive actions such violation of ward rules), violent </w:t>
      </w:r>
      <w:r w:rsidRPr="00BA1F33">
        <w:rPr>
          <w:rFonts w:asciiTheme="minorHAnsi" w:hAnsiTheme="minorHAnsi" w:cstheme="minorHAnsi"/>
          <w:szCs w:val="24"/>
        </w:rPr>
        <w:lastRenderedPageBreak/>
        <w:t>(e.g., any outward expressions of physical aggression directed at an individual or property in order to intimidate), verbal</w:t>
      </w:r>
      <w:r w:rsidRPr="00BA1F33">
        <w:rPr>
          <w:rFonts w:asciiTheme="minorHAnsi" w:eastAsia="Times New Roman" w:hAnsiTheme="minorHAnsi" w:cstheme="minorHAnsi"/>
          <w:szCs w:val="24"/>
          <w:lang w:eastAsia="en-GB"/>
        </w:rPr>
        <w:t xml:space="preserve"> incidents </w:t>
      </w:r>
      <w:r w:rsidRPr="00BA1F33">
        <w:rPr>
          <w:rFonts w:asciiTheme="minorHAnsi" w:hAnsiTheme="minorHAnsi" w:cstheme="minorHAnsi"/>
          <w:szCs w:val="24"/>
        </w:rPr>
        <w:t>(e.g., verbal threats) and aggressive incidents (e.g., combined verbal and violent behaviour)</w:t>
      </w:r>
      <w:r w:rsidRPr="00BA1F33">
        <w:rPr>
          <w:rFonts w:asciiTheme="minorHAnsi" w:eastAsia="Times New Roman" w:hAnsiTheme="minorHAnsi" w:cstheme="minorHAnsi"/>
          <w:szCs w:val="24"/>
          <w:lang w:eastAsia="en-GB"/>
        </w:rPr>
        <w:t xml:space="preserve">. Within a sample of 117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across a locked rehabilitation, low and medium security hospital</w:t>
      </w:r>
      <w:r>
        <w:rPr>
          <w:rFonts w:asciiTheme="minorHAnsi" w:eastAsia="Times New Roman" w:hAnsiTheme="minorHAnsi" w:cstheme="minorHAnsi"/>
          <w:szCs w:val="24"/>
          <w:lang w:eastAsia="en-GB"/>
        </w:rPr>
        <w:t>s</w:t>
      </w:r>
      <w:r w:rsidRPr="00BA1F33">
        <w:rPr>
          <w:rFonts w:asciiTheme="minorHAnsi" w:eastAsia="Times New Roman" w:hAnsiTheme="minorHAnsi" w:cstheme="minorHAnsi"/>
          <w:szCs w:val="24"/>
          <w:lang w:eastAsia="en-GB"/>
        </w:rPr>
        <w:t xml:space="preserve"> in the UK, higher frequency of boundary violations by </w:t>
      </w:r>
      <w:r>
        <w:rPr>
          <w:rFonts w:asciiTheme="minorHAnsi" w:eastAsia="Times New Roman" w:hAnsiTheme="minorHAnsi" w:cstheme="minorHAnsi"/>
          <w:szCs w:val="24"/>
          <w:lang w:eastAsia="en-GB"/>
        </w:rPr>
        <w:t>service-users</w:t>
      </w:r>
      <w:r w:rsidRPr="00BA1F33">
        <w:rPr>
          <w:rFonts w:asciiTheme="minorHAnsi" w:eastAsia="Times New Roman" w:hAnsiTheme="minorHAnsi" w:cstheme="minorHAnsi"/>
          <w:szCs w:val="24"/>
          <w:lang w:eastAsia="en-GB"/>
        </w:rPr>
        <w:t xml:space="preserve"> w</w:t>
      </w:r>
      <w:r w:rsidR="00A6254A">
        <w:rPr>
          <w:rFonts w:asciiTheme="minorHAnsi" w:eastAsia="Times New Roman" w:hAnsiTheme="minorHAnsi" w:cstheme="minorHAnsi"/>
          <w:szCs w:val="24"/>
          <w:lang w:eastAsia="en-GB"/>
        </w:rPr>
        <w:t>as</w:t>
      </w:r>
      <w:r w:rsidRPr="00BA1F33">
        <w:rPr>
          <w:rFonts w:asciiTheme="minorHAnsi" w:eastAsia="Times New Roman" w:hAnsiTheme="minorHAnsi" w:cstheme="minorHAnsi"/>
          <w:szCs w:val="24"/>
          <w:lang w:eastAsia="en-GB"/>
        </w:rPr>
        <w:t xml:space="preserve"> found to be weakly correlated with increased depersonalisation (Johnson et al, 2016). Furthermore, there was a weak positive association between the perceived impact of the boundary violation (rated on a 4-point scale from “not at all” to “significant”) and depersonalisation and emotional exhaustion (Johnson et al, 2016). Conversely, Decaire </w:t>
      </w:r>
      <w:r>
        <w:rPr>
          <w:rFonts w:asciiTheme="minorHAnsi" w:eastAsia="Times New Roman" w:hAnsiTheme="minorHAnsi" w:cstheme="minorHAnsi"/>
          <w:szCs w:val="24"/>
          <w:lang w:eastAsia="en-GB"/>
        </w:rPr>
        <w:t>et al</w:t>
      </w:r>
      <w:r w:rsidRPr="00BA1F33">
        <w:rPr>
          <w:rFonts w:asciiTheme="minorHAnsi" w:eastAsia="Times New Roman" w:hAnsiTheme="minorHAnsi" w:cstheme="minorHAnsi"/>
          <w:szCs w:val="24"/>
          <w:lang w:eastAsia="en-GB"/>
        </w:rPr>
        <w:t xml:space="preserve"> (2006) study of 13 nursing staff working in a medium secure hospital in Canada found </w:t>
      </w:r>
      <w:r w:rsidRPr="00BA1F33">
        <w:rPr>
          <w:rFonts w:asciiTheme="minorHAnsi" w:hAnsiTheme="minorHAnsi" w:cstheme="minorHAnsi"/>
          <w:szCs w:val="24"/>
        </w:rPr>
        <w:t xml:space="preserve">no association between all burnout subscales on the MBI and incident type (non-violent, violent, and verbal), nor frequency of incidents. Overall, findings regarding the relationship between patient incidents and burnout are mixed. </w:t>
      </w:r>
    </w:p>
    <w:p w14:paraId="5D2DEAE7" w14:textId="77777777" w:rsidR="00E2575E" w:rsidRPr="00BA1F33" w:rsidRDefault="00E2575E" w:rsidP="00E2575E">
      <w:pPr>
        <w:pStyle w:val="Heading5"/>
        <w:rPr>
          <w:rFonts w:eastAsia="Times New Roman"/>
          <w:lang w:eastAsia="en-GB"/>
        </w:rPr>
      </w:pPr>
      <w:bookmarkStart w:id="57" w:name="_Toc111804293"/>
      <w:r w:rsidRPr="00BA1F33">
        <w:rPr>
          <w:rFonts w:eastAsia="Times New Roman"/>
          <w:lang w:eastAsia="en-GB"/>
        </w:rPr>
        <w:t xml:space="preserve">Patient Sex </w:t>
      </w:r>
      <w:bookmarkEnd w:id="57"/>
    </w:p>
    <w:p w14:paraId="45997FD3" w14:textId="77777777" w:rsidR="00E2575E" w:rsidRPr="00BA1F33" w:rsidRDefault="00E2575E" w:rsidP="00E2575E">
      <w:pPr>
        <w:rPr>
          <w:rFonts w:asciiTheme="minorHAnsi" w:hAnsiTheme="minorHAnsi" w:cstheme="minorHAnsi"/>
          <w:szCs w:val="24"/>
        </w:rPr>
      </w:pPr>
      <w:r w:rsidRPr="00BA1F33">
        <w:rPr>
          <w:rFonts w:asciiTheme="minorHAnsi" w:hAnsiTheme="minorHAnsi" w:cstheme="minorHAnsi"/>
          <w:szCs w:val="24"/>
        </w:rPr>
        <w:t xml:space="preserve">Only one study investigated the relationship between patient sex and staff burnout. In a quasi-experiment conducted in England, Nathan </w:t>
      </w:r>
      <w:r>
        <w:rPr>
          <w:rFonts w:asciiTheme="minorHAnsi" w:hAnsiTheme="minorHAnsi" w:cstheme="minorHAnsi"/>
          <w:szCs w:val="24"/>
        </w:rPr>
        <w:t>et al</w:t>
      </w:r>
      <w:r w:rsidRPr="00BA1F33">
        <w:rPr>
          <w:rFonts w:asciiTheme="minorHAnsi" w:hAnsiTheme="minorHAnsi" w:cstheme="minorHAnsi"/>
          <w:szCs w:val="24"/>
        </w:rPr>
        <w:t xml:space="preserve"> (2007) assessed the impact of patient sex on burnout in 28 nursing staff within a medium security hospital. This study measured burnout in a cohort of staff who began work at the opening of a new female-only ward and a second cohort of staff working on an existing ward which had previously included mixed</w:t>
      </w:r>
      <w:r>
        <w:rPr>
          <w:rFonts w:asciiTheme="minorHAnsi" w:hAnsiTheme="minorHAnsi" w:cstheme="minorHAnsi"/>
          <w:szCs w:val="24"/>
        </w:rPr>
        <w:t>-</w:t>
      </w:r>
      <w:r w:rsidRPr="00BA1F33">
        <w:rPr>
          <w:rFonts w:asciiTheme="minorHAnsi" w:hAnsiTheme="minorHAnsi" w:cstheme="minorHAnsi"/>
          <w:szCs w:val="24"/>
        </w:rPr>
        <w:t xml:space="preserve">sex </w:t>
      </w:r>
      <w:r>
        <w:rPr>
          <w:rFonts w:asciiTheme="minorHAnsi" w:hAnsiTheme="minorHAnsi" w:cstheme="minorHAnsi"/>
          <w:szCs w:val="24"/>
        </w:rPr>
        <w:t>service-users</w:t>
      </w:r>
      <w:r w:rsidRPr="00BA1F33">
        <w:rPr>
          <w:rFonts w:asciiTheme="minorHAnsi" w:hAnsiTheme="minorHAnsi" w:cstheme="minorHAnsi"/>
          <w:szCs w:val="24"/>
        </w:rPr>
        <w:t xml:space="preserve"> but was now male only (baseline). </w:t>
      </w:r>
      <w:bookmarkStart w:id="58" w:name="_Hlk125973792"/>
      <w:r w:rsidRPr="00BA1F33">
        <w:rPr>
          <w:rFonts w:asciiTheme="minorHAnsi" w:hAnsiTheme="minorHAnsi" w:cstheme="minorHAnsi"/>
          <w:szCs w:val="24"/>
        </w:rPr>
        <w:t>The study took place over a</w:t>
      </w:r>
      <w:r>
        <w:rPr>
          <w:rFonts w:asciiTheme="minorHAnsi" w:hAnsiTheme="minorHAnsi" w:cstheme="minorHAnsi"/>
          <w:szCs w:val="24"/>
        </w:rPr>
        <w:t xml:space="preserve">n </w:t>
      </w:r>
      <w:r w:rsidRPr="00BA1F33">
        <w:rPr>
          <w:rFonts w:asciiTheme="minorHAnsi" w:hAnsiTheme="minorHAnsi" w:cstheme="minorHAnsi"/>
          <w:szCs w:val="24"/>
        </w:rPr>
        <w:t xml:space="preserve">18-month period and included two time points (baseline-taken at the opening of the new ward and 18-months later). Results showed that staff working on </w:t>
      </w:r>
      <w:r>
        <w:rPr>
          <w:rFonts w:asciiTheme="minorHAnsi" w:hAnsiTheme="minorHAnsi" w:cstheme="minorHAnsi"/>
          <w:szCs w:val="24"/>
        </w:rPr>
        <w:t xml:space="preserve">the </w:t>
      </w:r>
      <w:r w:rsidRPr="00BA1F33">
        <w:rPr>
          <w:rFonts w:asciiTheme="minorHAnsi" w:hAnsiTheme="minorHAnsi" w:cstheme="minorHAnsi"/>
          <w:szCs w:val="24"/>
        </w:rPr>
        <w:t>wom</w:t>
      </w:r>
      <w:r>
        <w:rPr>
          <w:rFonts w:asciiTheme="minorHAnsi" w:hAnsiTheme="minorHAnsi" w:cstheme="minorHAnsi"/>
          <w:szCs w:val="24"/>
        </w:rPr>
        <w:t>e</w:t>
      </w:r>
      <w:r w:rsidRPr="00BA1F33">
        <w:rPr>
          <w:rFonts w:asciiTheme="minorHAnsi" w:hAnsiTheme="minorHAnsi" w:cstheme="minorHAnsi"/>
          <w:szCs w:val="24"/>
        </w:rPr>
        <w:t>n’s ward reported significantly greater emotional exhaustion at 18-months compared to their baseline scores, however, no significant difference was reported for depersonalisation. For the male ward, emotional exhaustion was reported to have a non</w:t>
      </w:r>
      <w:r>
        <w:rPr>
          <w:rFonts w:asciiTheme="minorHAnsi" w:hAnsiTheme="minorHAnsi" w:cstheme="minorHAnsi"/>
          <w:szCs w:val="24"/>
        </w:rPr>
        <w:t>-</w:t>
      </w:r>
      <w:r w:rsidRPr="00BA1F33">
        <w:rPr>
          <w:rFonts w:asciiTheme="minorHAnsi" w:hAnsiTheme="minorHAnsi" w:cstheme="minorHAnsi"/>
          <w:szCs w:val="24"/>
        </w:rPr>
        <w:t>significant increase at 18 months, with an effect size of .70. The effect size for the increase in emotional exhaustion for the staff on the female ward was reported to be significantly greater at 1.70. Therefore, despite staff on both wards reporting an increase in emotional exhaustion over the 18-month period, the results indicated that working on a female-only</w:t>
      </w:r>
      <w:r w:rsidRPr="00BA1F33">
        <w:rPr>
          <w:rFonts w:asciiTheme="minorHAnsi" w:hAnsiTheme="minorHAnsi" w:cstheme="minorHAnsi"/>
          <w:color w:val="FF0000"/>
          <w:szCs w:val="24"/>
        </w:rPr>
        <w:t xml:space="preserve"> </w:t>
      </w:r>
      <w:r w:rsidRPr="00BA1F33">
        <w:rPr>
          <w:rFonts w:asciiTheme="minorHAnsi" w:hAnsiTheme="minorHAnsi" w:cstheme="minorHAnsi"/>
          <w:szCs w:val="24"/>
        </w:rPr>
        <w:t xml:space="preserve">ward was significantly associated with increased levels of emotional exhaustion. </w:t>
      </w:r>
    </w:p>
    <w:p w14:paraId="2CC9AEAD" w14:textId="77777777" w:rsidR="00E2575E" w:rsidRPr="00BA1F33" w:rsidRDefault="00E2575E" w:rsidP="00E2575E">
      <w:pPr>
        <w:pStyle w:val="Heading5"/>
      </w:pPr>
      <w:bookmarkStart w:id="59" w:name="_Toc111804295"/>
      <w:bookmarkEnd w:id="58"/>
      <w:r w:rsidRPr="00BA1F33">
        <w:lastRenderedPageBreak/>
        <w:t xml:space="preserve">Work </w:t>
      </w:r>
      <w:r>
        <w:t>S</w:t>
      </w:r>
      <w:r w:rsidRPr="00BA1F33">
        <w:t>tress</w:t>
      </w:r>
      <w:bookmarkEnd w:id="59"/>
    </w:p>
    <w:p w14:paraId="503EE156" w14:textId="77777777" w:rsidR="00E2575E" w:rsidRPr="00BA1F33" w:rsidRDefault="00E2575E" w:rsidP="00E2575E">
      <w:pPr>
        <w:spacing w:before="100" w:beforeAutospacing="1" w:after="100" w:afterAutospacing="1"/>
        <w:contextualSpacing/>
        <w:rPr>
          <w:rFonts w:asciiTheme="minorHAnsi" w:hAnsiTheme="minorHAnsi" w:cstheme="minorHAnsi"/>
          <w:szCs w:val="24"/>
        </w:rPr>
      </w:pPr>
      <w:r w:rsidRPr="00BA1F33">
        <w:rPr>
          <w:rFonts w:asciiTheme="minorHAnsi" w:hAnsiTheme="minorHAnsi" w:cstheme="minorHAnsi"/>
          <w:szCs w:val="24"/>
        </w:rPr>
        <w:t>Two studies investigated work stress, defined a</w:t>
      </w:r>
      <w:bookmarkStart w:id="60" w:name="_Hlk125979042"/>
      <w:r w:rsidRPr="00BA1F33">
        <w:rPr>
          <w:rFonts w:asciiTheme="minorHAnsi" w:hAnsiTheme="minorHAnsi" w:cstheme="minorHAnsi"/>
          <w:szCs w:val="24"/>
        </w:rPr>
        <w:t xml:space="preserve">s a negative event or situation that a person is exposed to and results in adverse effects (Kriakous et al, 2019). Kriakous </w:t>
      </w:r>
      <w:r>
        <w:rPr>
          <w:rFonts w:asciiTheme="minorHAnsi" w:hAnsiTheme="minorHAnsi" w:cstheme="minorHAnsi"/>
          <w:szCs w:val="24"/>
        </w:rPr>
        <w:t>et al</w:t>
      </w:r>
      <w:r w:rsidRPr="00BA1F33">
        <w:rPr>
          <w:rFonts w:asciiTheme="minorHAnsi" w:hAnsiTheme="minorHAnsi" w:cstheme="minorHAnsi"/>
          <w:szCs w:val="24"/>
        </w:rPr>
        <w:t xml:space="preserve"> (2019) found that higher levels of work-related stress—as measured using the Staff Stressor Questionnaire (SSQ)—significantly predicted higher levels of emotional exhaustion and depersonalisation.</w:t>
      </w:r>
      <w:bookmarkEnd w:id="60"/>
      <w:r w:rsidRPr="00BA1F33">
        <w:rPr>
          <w:rFonts w:asciiTheme="minorHAnsi" w:hAnsiTheme="minorHAnsi" w:cstheme="minorHAnsi"/>
          <w:szCs w:val="24"/>
        </w:rPr>
        <w:t xml:space="preserve"> </w:t>
      </w:r>
      <w:r w:rsidRPr="00BA1F33">
        <w:rPr>
          <w:rFonts w:asciiTheme="minorHAnsi" w:eastAsia="Times New Roman" w:hAnsiTheme="minorHAnsi" w:cstheme="minorHAnsi"/>
          <w:szCs w:val="24"/>
          <w:lang w:eastAsia="en-GB"/>
        </w:rPr>
        <w:t>O</w:t>
      </w:r>
      <w:bookmarkStart w:id="61" w:name="_Hlk125979391"/>
      <w:r w:rsidRPr="00BA1F33">
        <w:rPr>
          <w:rFonts w:asciiTheme="minorHAnsi" w:eastAsia="Times New Roman" w:hAnsiTheme="minorHAnsi" w:cstheme="minorHAnsi"/>
          <w:szCs w:val="24"/>
          <w:lang w:eastAsia="en-GB"/>
        </w:rPr>
        <w:t xml:space="preserve">ddie </w:t>
      </w:r>
      <w:r>
        <w:rPr>
          <w:rFonts w:asciiTheme="minorHAnsi" w:eastAsia="Times New Roman" w:hAnsiTheme="minorHAnsi" w:cstheme="minorHAnsi"/>
          <w:szCs w:val="24"/>
          <w:lang w:eastAsia="en-GB"/>
        </w:rPr>
        <w:t>et al</w:t>
      </w:r>
      <w:r w:rsidRPr="00BA1F33">
        <w:rPr>
          <w:rFonts w:asciiTheme="minorHAnsi" w:eastAsia="Times New Roman" w:hAnsiTheme="minorHAnsi" w:cstheme="minorHAnsi"/>
          <w:szCs w:val="24"/>
          <w:lang w:eastAsia="en-GB"/>
        </w:rPr>
        <w:t xml:space="preserve"> (2007) also </w:t>
      </w:r>
      <w:r w:rsidRPr="00BA1F33">
        <w:rPr>
          <w:rFonts w:asciiTheme="minorHAnsi" w:hAnsiTheme="minorHAnsi" w:cstheme="minorHAnsi"/>
          <w:szCs w:val="24"/>
        </w:rPr>
        <w:t xml:space="preserve">investigated the relationship between burnout and work stress, </w:t>
      </w:r>
      <w:bookmarkEnd w:id="61"/>
      <w:r w:rsidRPr="00BA1F33">
        <w:rPr>
          <w:rFonts w:asciiTheme="minorHAnsi" w:hAnsiTheme="minorHAnsi" w:cstheme="minorHAnsi"/>
          <w:szCs w:val="24"/>
        </w:rPr>
        <w:t>as measured by an adapted version of the Psychiatric Nurses Occupational Stress Scale (PNOSS), in 71 ‘unqualified’ and ‘qualified mental health nurses’, and occupational therapists working on a medium security ward in the UK. Stress was significantly associated with burnout as measured using the MBI. Specifically, emotional exhaustion and depersonalisation were positively and significantly related to the ‘organisational/administrative’ and ‘limited resources’ subscales of stress. Emotional exhaustion and depersonalisation also had a smaller, but still significant, correlation with the ‘staff conflict’ category of stress. Emotional exhaustion was also significantly associated with ‘negative patient characteristics’</w:t>
      </w:r>
      <w:bookmarkStart w:id="62" w:name="_Hlk125981020"/>
      <w:r w:rsidRPr="00BA1F33">
        <w:rPr>
          <w:rFonts w:asciiTheme="minorHAnsi" w:hAnsiTheme="minorHAnsi" w:cstheme="minorHAnsi"/>
          <w:szCs w:val="24"/>
        </w:rPr>
        <w:t xml:space="preserve">, for example issues such as physical assault and threatened aggression by </w:t>
      </w:r>
      <w:r>
        <w:rPr>
          <w:rFonts w:asciiTheme="minorHAnsi" w:hAnsiTheme="minorHAnsi" w:cstheme="minorHAnsi"/>
          <w:szCs w:val="24"/>
        </w:rPr>
        <w:t>service-users</w:t>
      </w:r>
      <w:bookmarkEnd w:id="62"/>
      <w:r w:rsidRPr="00BA1F33">
        <w:rPr>
          <w:rFonts w:asciiTheme="minorHAnsi" w:hAnsiTheme="minorHAnsi" w:cstheme="minorHAnsi"/>
          <w:szCs w:val="24"/>
        </w:rPr>
        <w:t xml:space="preserve">. In addition, personal accomplishment was found to be negatively related to ‘organisational/administrative’ and ‘staff conflict’ categories of stress, suggesting that staff who experienced less stress in work also experienced greater satisfaction. Overall, the research indicates that work-related stress is associated with increased levels of burnout. </w:t>
      </w:r>
    </w:p>
    <w:p w14:paraId="17578CD1" w14:textId="77777777" w:rsidR="00E2575E" w:rsidRPr="00BA1F33" w:rsidRDefault="00E2575E" w:rsidP="00E2575E">
      <w:pPr>
        <w:pStyle w:val="Heading5"/>
      </w:pPr>
      <w:r w:rsidRPr="00BA1F33">
        <w:t>Colleague and Patient Relationships</w:t>
      </w:r>
    </w:p>
    <w:p w14:paraId="14C1E8F9" w14:textId="77777777" w:rsidR="00E2575E" w:rsidRPr="00BA1F33" w:rsidRDefault="00E2575E" w:rsidP="00E2575E">
      <w:pPr>
        <w:rPr>
          <w:rFonts w:asciiTheme="minorHAnsi" w:eastAsia="Times New Roman" w:hAnsiTheme="minorHAnsi" w:cstheme="minorHAnsi"/>
          <w:szCs w:val="24"/>
          <w:lang w:eastAsia="en-GB"/>
        </w:rPr>
      </w:pPr>
      <w:r w:rsidRPr="00BA1F33">
        <w:rPr>
          <w:rFonts w:asciiTheme="minorHAnsi" w:hAnsiTheme="minorHAnsi" w:cstheme="minorHAnsi"/>
          <w:szCs w:val="24"/>
        </w:rPr>
        <w:t xml:space="preserve">Two studies explored relationships in work and burnout. Van Dierendonck </w:t>
      </w:r>
      <w:r>
        <w:rPr>
          <w:rFonts w:asciiTheme="minorHAnsi" w:hAnsiTheme="minorHAnsi" w:cstheme="minorHAnsi"/>
          <w:szCs w:val="24"/>
        </w:rPr>
        <w:t>et al</w:t>
      </w:r>
      <w:r w:rsidRPr="00BA1F33">
        <w:rPr>
          <w:rFonts w:asciiTheme="minorHAnsi" w:hAnsiTheme="minorHAnsi" w:cstheme="minorHAnsi"/>
          <w:szCs w:val="24"/>
        </w:rPr>
        <w:t xml:space="preserve"> (1996) investigated the impact of relational equity (defined as the disparity in the amount of effort or investment put in, such as care assistance, help, advice, support provided and/or time, and what is received or the outcome, such as gratitude, salary and/or promotion, in staff-patient, and staff-organisation relationships) on burnout levels in 112 therapists</w:t>
      </w:r>
      <w:r>
        <w:rPr>
          <w:rStyle w:val="FootnoteReference"/>
          <w:rFonts w:asciiTheme="minorHAnsi" w:hAnsiTheme="minorHAnsi" w:cstheme="minorHAnsi"/>
          <w:szCs w:val="24"/>
        </w:rPr>
        <w:footnoteReference w:id="4"/>
      </w:r>
      <w:r>
        <w:rPr>
          <w:rFonts w:asciiTheme="minorHAnsi" w:hAnsiTheme="minorHAnsi" w:cstheme="minorHAnsi"/>
          <w:szCs w:val="24"/>
        </w:rPr>
        <w:t xml:space="preserve"> </w:t>
      </w:r>
      <w:r w:rsidRPr="00BA1F33">
        <w:rPr>
          <w:rFonts w:asciiTheme="minorHAnsi" w:hAnsiTheme="minorHAnsi" w:cstheme="minorHAnsi"/>
          <w:szCs w:val="24"/>
        </w:rPr>
        <w:t>in a forensic</w:t>
      </w:r>
      <w:r>
        <w:rPr>
          <w:rStyle w:val="FootnoteReference"/>
          <w:rFonts w:asciiTheme="minorHAnsi" w:hAnsiTheme="minorHAnsi" w:cstheme="minorHAnsi"/>
          <w:szCs w:val="24"/>
        </w:rPr>
        <w:footnoteReference w:id="5"/>
      </w:r>
      <w:r w:rsidRPr="00BA1F33">
        <w:rPr>
          <w:rFonts w:asciiTheme="minorHAnsi" w:hAnsiTheme="minorHAnsi" w:cstheme="minorHAnsi"/>
          <w:szCs w:val="24"/>
        </w:rPr>
        <w:t xml:space="preserve"> hospital in Holland. Two Likert measures of relational equity were developed in </w:t>
      </w:r>
      <w:r w:rsidRPr="00BA1F33">
        <w:rPr>
          <w:rFonts w:asciiTheme="minorHAnsi" w:hAnsiTheme="minorHAnsi" w:cstheme="minorHAnsi"/>
          <w:szCs w:val="24"/>
        </w:rPr>
        <w:lastRenderedPageBreak/>
        <w:t xml:space="preserve">which staff rated their investment and the outcomes of their relationship with </w:t>
      </w:r>
      <w:r>
        <w:rPr>
          <w:rFonts w:asciiTheme="minorHAnsi" w:hAnsiTheme="minorHAnsi" w:cstheme="minorHAnsi"/>
          <w:szCs w:val="24"/>
        </w:rPr>
        <w:t>service-users</w:t>
      </w:r>
      <w:r w:rsidRPr="00BA1F33">
        <w:rPr>
          <w:rFonts w:asciiTheme="minorHAnsi" w:hAnsiTheme="minorHAnsi" w:cstheme="minorHAnsi"/>
          <w:szCs w:val="24"/>
        </w:rPr>
        <w:t xml:space="preserve"> and the organisation. The measures asked questions such as "Overall, how much effort do you feel you put into </w:t>
      </w:r>
      <w:r>
        <w:rPr>
          <w:rFonts w:asciiTheme="minorHAnsi" w:hAnsiTheme="minorHAnsi" w:cstheme="minorHAnsi"/>
          <w:szCs w:val="24"/>
        </w:rPr>
        <w:t xml:space="preserve">your </w:t>
      </w:r>
      <w:r w:rsidRPr="00BA1F33">
        <w:rPr>
          <w:rFonts w:asciiTheme="minorHAnsi" w:hAnsiTheme="minorHAnsi" w:cstheme="minorHAnsi"/>
          <w:szCs w:val="24"/>
        </w:rPr>
        <w:t>relations with inmates?" and "The organi</w:t>
      </w:r>
      <w:r>
        <w:rPr>
          <w:rFonts w:asciiTheme="minorHAnsi" w:hAnsiTheme="minorHAnsi" w:cstheme="minorHAnsi"/>
          <w:szCs w:val="24"/>
        </w:rPr>
        <w:t>s</w:t>
      </w:r>
      <w:r w:rsidRPr="00BA1F33">
        <w:rPr>
          <w:rFonts w:asciiTheme="minorHAnsi" w:hAnsiTheme="minorHAnsi" w:cstheme="minorHAnsi"/>
          <w:szCs w:val="24"/>
        </w:rPr>
        <w:t xml:space="preserve">ation invests much more than it gains from me".  </w:t>
      </w:r>
      <w:r w:rsidRPr="00BA1F33">
        <w:rPr>
          <w:rFonts w:asciiTheme="minorHAnsi" w:eastAsia="Times New Roman" w:hAnsiTheme="minorHAnsi" w:cstheme="minorHAnsi"/>
          <w:szCs w:val="24"/>
          <w:lang w:eastAsia="en-GB"/>
        </w:rPr>
        <w:t xml:space="preserve">With regards to relationship equity with the organisation, therapists who reported that they ‘underbenefited’ (defined as staff </w:t>
      </w:r>
      <w:r>
        <w:rPr>
          <w:rFonts w:asciiTheme="minorHAnsi" w:eastAsia="Times New Roman" w:hAnsiTheme="minorHAnsi" w:cstheme="minorHAnsi"/>
          <w:szCs w:val="24"/>
          <w:lang w:eastAsia="en-GB"/>
        </w:rPr>
        <w:t>giv</w:t>
      </w:r>
      <w:r w:rsidRPr="00BA1F33">
        <w:rPr>
          <w:rFonts w:asciiTheme="minorHAnsi" w:eastAsia="Times New Roman" w:hAnsiTheme="minorHAnsi" w:cstheme="minorHAnsi"/>
          <w:szCs w:val="24"/>
          <w:lang w:eastAsia="en-GB"/>
        </w:rPr>
        <w:t xml:space="preserve">ing more effort to the organisation than they received), reported significantly higher levels of emotional exhaustion than therapists who perceived their relationship with the organisation as equitable. Regarding </w:t>
      </w:r>
      <w:r>
        <w:rPr>
          <w:rFonts w:asciiTheme="minorHAnsi" w:eastAsia="Times New Roman" w:hAnsiTheme="minorHAnsi" w:cstheme="minorHAnsi"/>
          <w:szCs w:val="24"/>
          <w:lang w:eastAsia="en-GB"/>
        </w:rPr>
        <w:t>service-users</w:t>
      </w:r>
      <w:r w:rsidRPr="00BA1F33">
        <w:rPr>
          <w:rFonts w:asciiTheme="minorHAnsi" w:eastAsia="Times New Roman" w:hAnsiTheme="minorHAnsi" w:cstheme="minorHAnsi"/>
          <w:szCs w:val="24"/>
          <w:lang w:eastAsia="en-GB"/>
        </w:rPr>
        <w:t xml:space="preserve">, therapists who perceived their relationship with </w:t>
      </w:r>
      <w:r>
        <w:rPr>
          <w:rFonts w:asciiTheme="minorHAnsi" w:eastAsia="Times New Roman" w:hAnsiTheme="minorHAnsi" w:cstheme="minorHAnsi"/>
          <w:szCs w:val="24"/>
          <w:lang w:eastAsia="en-GB"/>
        </w:rPr>
        <w:t>service-users</w:t>
      </w:r>
      <w:r w:rsidRPr="00BA1F33">
        <w:rPr>
          <w:rFonts w:asciiTheme="minorHAnsi" w:eastAsia="Times New Roman" w:hAnsiTheme="minorHAnsi" w:cstheme="minorHAnsi"/>
          <w:szCs w:val="24"/>
          <w:lang w:eastAsia="en-GB"/>
        </w:rPr>
        <w:t xml:space="preserve"> as equitable experienced less emotional exhaustion compared with therapists who reported they either ‘overbenefited’ (the therapist received more effort from the patient than they gave) or ‘underbenefited’ (the therapist gave more effort to the patient tha</w:t>
      </w:r>
      <w:r>
        <w:rPr>
          <w:rFonts w:asciiTheme="minorHAnsi" w:eastAsia="Times New Roman" w:hAnsiTheme="minorHAnsi" w:cstheme="minorHAnsi"/>
          <w:szCs w:val="24"/>
          <w:lang w:eastAsia="en-GB"/>
        </w:rPr>
        <w:t>n</w:t>
      </w:r>
      <w:r w:rsidRPr="00BA1F33">
        <w:rPr>
          <w:rFonts w:asciiTheme="minorHAnsi" w:eastAsia="Times New Roman" w:hAnsiTheme="minorHAnsi" w:cstheme="minorHAnsi"/>
          <w:szCs w:val="24"/>
          <w:lang w:eastAsia="en-GB"/>
        </w:rPr>
        <w:t xml:space="preserve"> they received).</w:t>
      </w:r>
      <w:r w:rsidRPr="00BA1F33">
        <w:rPr>
          <w:rFonts w:asciiTheme="minorHAnsi" w:hAnsiTheme="minorHAnsi" w:cstheme="minorHAnsi"/>
          <w:szCs w:val="24"/>
        </w:rPr>
        <w:t xml:space="preserve"> Th</w:t>
      </w:r>
      <w:r>
        <w:rPr>
          <w:rFonts w:asciiTheme="minorHAnsi" w:hAnsiTheme="minorHAnsi" w:cstheme="minorHAnsi"/>
          <w:szCs w:val="24"/>
        </w:rPr>
        <w:t>e</w:t>
      </w:r>
      <w:r w:rsidRPr="00BA1F33">
        <w:rPr>
          <w:rFonts w:asciiTheme="minorHAnsi" w:hAnsiTheme="minorHAnsi" w:cstheme="minorHAnsi"/>
          <w:szCs w:val="24"/>
        </w:rPr>
        <w:t xml:space="preserve"> </w:t>
      </w:r>
      <w:r w:rsidRPr="00BA1F33">
        <w:rPr>
          <w:rFonts w:asciiTheme="minorHAnsi" w:eastAsia="Times New Roman" w:hAnsiTheme="minorHAnsi" w:cstheme="minorHAnsi"/>
          <w:szCs w:val="24"/>
          <w:lang w:eastAsia="en-GB"/>
        </w:rPr>
        <w:t xml:space="preserve">therapists who perceived themselves as ‘overbenefited’ felt most exhausted. </w:t>
      </w:r>
      <w:bookmarkStart w:id="63" w:name="_Toc111804297"/>
      <w:r w:rsidRPr="00BA1F33">
        <w:rPr>
          <w:rFonts w:asciiTheme="minorHAnsi" w:hAnsiTheme="minorHAnsi" w:cstheme="minorHAnsi"/>
          <w:szCs w:val="24"/>
        </w:rPr>
        <w:t xml:space="preserve">In a quasi-experimental study conducted in the UK, </w:t>
      </w:r>
      <w:r w:rsidRPr="00BA1F33">
        <w:rPr>
          <w:rFonts w:asciiTheme="minorHAnsi" w:eastAsia="Times New Roman" w:hAnsiTheme="minorHAnsi" w:cstheme="minorHAnsi"/>
          <w:szCs w:val="24"/>
          <w:lang w:eastAsia="en-GB"/>
        </w:rPr>
        <w:t xml:space="preserve">Johnson </w:t>
      </w:r>
      <w:r>
        <w:rPr>
          <w:rFonts w:asciiTheme="minorHAnsi" w:eastAsia="Times New Roman" w:hAnsiTheme="minorHAnsi" w:cstheme="minorHAnsi"/>
          <w:szCs w:val="24"/>
          <w:lang w:eastAsia="en-GB"/>
        </w:rPr>
        <w:t>et al</w:t>
      </w:r>
      <w:r w:rsidRPr="00BA1F33">
        <w:rPr>
          <w:rFonts w:asciiTheme="minorHAnsi" w:eastAsia="Times New Roman" w:hAnsiTheme="minorHAnsi" w:cstheme="minorHAnsi"/>
          <w:szCs w:val="24"/>
          <w:lang w:eastAsia="en-GB"/>
        </w:rPr>
        <w:t xml:space="preserve"> (2015) </w:t>
      </w:r>
      <w:r w:rsidRPr="00BA1F33">
        <w:rPr>
          <w:rFonts w:asciiTheme="minorHAnsi" w:hAnsiTheme="minorHAnsi" w:cstheme="minorHAnsi"/>
          <w:szCs w:val="24"/>
        </w:rPr>
        <w:t xml:space="preserve">explored the role of ‘trust within teams’ and burnout in 177 medium security </w:t>
      </w:r>
      <w:r>
        <w:rPr>
          <w:rFonts w:asciiTheme="minorHAnsi" w:hAnsiTheme="minorHAnsi" w:cstheme="minorHAnsi"/>
          <w:szCs w:val="24"/>
        </w:rPr>
        <w:t>FHCPs</w:t>
      </w:r>
      <w:r w:rsidRPr="00BA1F33">
        <w:rPr>
          <w:rFonts w:asciiTheme="minorHAnsi" w:hAnsiTheme="minorHAnsi" w:cstheme="minorHAnsi"/>
          <w:szCs w:val="24"/>
        </w:rPr>
        <w:t xml:space="preserve">. In this study, ‘trust’ was defined as a facet of personality that develops from early life experiences and relational components at an organisational level that allows for more open discussion of difficulties and the acceptance of advice. </w:t>
      </w:r>
      <w:r w:rsidRPr="00BA1F33">
        <w:rPr>
          <w:rFonts w:asciiTheme="minorHAnsi" w:eastAsia="Times New Roman" w:hAnsiTheme="minorHAnsi" w:cstheme="minorHAnsi"/>
          <w:szCs w:val="24"/>
          <w:lang w:eastAsia="en-GB"/>
        </w:rPr>
        <w:t xml:space="preserve">Professionals experiencing higher levels of emotional exhaustion and depersonalisation were significantly more likely to engage in monitoring behaviours, such as </w:t>
      </w:r>
      <w:r w:rsidRPr="00BA1F33">
        <w:rPr>
          <w:rFonts w:asciiTheme="minorHAnsi" w:hAnsiTheme="minorHAnsi" w:cstheme="minorHAnsi"/>
          <w:szCs w:val="24"/>
        </w:rPr>
        <w:t>checking and monitoring the behaviour of team members,</w:t>
      </w:r>
      <w:r w:rsidRPr="00BA1F33">
        <w:rPr>
          <w:rFonts w:asciiTheme="minorHAnsi" w:eastAsia="Times New Roman" w:hAnsiTheme="minorHAnsi" w:cstheme="minorHAnsi"/>
          <w:szCs w:val="24"/>
          <w:lang w:eastAsia="en-GB"/>
        </w:rPr>
        <w:t xml:space="preserve"> less likely to engage in cooperative behaviours towards their colleagues, and reported less </w:t>
      </w:r>
      <w:r w:rsidRPr="00BA1F33">
        <w:rPr>
          <w:rFonts w:asciiTheme="minorHAnsi" w:hAnsiTheme="minorHAnsi" w:cstheme="minorHAnsi"/>
          <w:szCs w:val="24"/>
        </w:rPr>
        <w:t>trust in their colleagues</w:t>
      </w:r>
      <w:r w:rsidRPr="00BA1F33">
        <w:rPr>
          <w:rFonts w:asciiTheme="minorHAnsi" w:eastAsia="Times New Roman" w:hAnsiTheme="minorHAnsi" w:cstheme="minorHAnsi"/>
          <w:szCs w:val="24"/>
          <w:lang w:eastAsia="en-GB"/>
        </w:rPr>
        <w:t>. They also</w:t>
      </w:r>
      <w:r w:rsidRPr="00BA1F33">
        <w:rPr>
          <w:rFonts w:asciiTheme="minorHAnsi" w:hAnsiTheme="minorHAnsi" w:cstheme="minorHAnsi"/>
          <w:szCs w:val="24"/>
        </w:rPr>
        <w:t xml:space="preserve"> </w:t>
      </w:r>
      <w:r w:rsidRPr="00BA1F33">
        <w:rPr>
          <w:rFonts w:asciiTheme="minorHAnsi" w:eastAsia="Times New Roman" w:hAnsiTheme="minorHAnsi" w:cstheme="minorHAnsi"/>
          <w:szCs w:val="24"/>
          <w:lang w:eastAsia="en-GB"/>
        </w:rPr>
        <w:t>reported that professionals with higher levels of personal accomplishment were more likely to trust colleagues. Overall, staff-patient and staff-staff relationships appeared to have a specific impact on emotional exhaustion. Where relationships between staff-</w:t>
      </w:r>
      <w:r>
        <w:rPr>
          <w:rFonts w:asciiTheme="minorHAnsi" w:eastAsia="Times New Roman" w:hAnsiTheme="minorHAnsi" w:cstheme="minorHAnsi"/>
          <w:szCs w:val="24"/>
          <w:lang w:eastAsia="en-GB"/>
        </w:rPr>
        <w:t>service-users</w:t>
      </w:r>
      <w:r w:rsidRPr="00BA1F33">
        <w:rPr>
          <w:rFonts w:asciiTheme="minorHAnsi" w:eastAsia="Times New Roman" w:hAnsiTheme="minorHAnsi" w:cstheme="minorHAnsi"/>
          <w:szCs w:val="24"/>
          <w:lang w:eastAsia="en-GB"/>
        </w:rPr>
        <w:t xml:space="preserve"> and staff-organisation </w:t>
      </w:r>
      <w:r>
        <w:rPr>
          <w:rFonts w:asciiTheme="minorHAnsi" w:eastAsia="Times New Roman" w:hAnsiTheme="minorHAnsi" w:cstheme="minorHAnsi"/>
          <w:szCs w:val="24"/>
          <w:lang w:eastAsia="en-GB"/>
        </w:rPr>
        <w:t>we</w:t>
      </w:r>
      <w:r w:rsidRPr="00BA1F33">
        <w:rPr>
          <w:rFonts w:asciiTheme="minorHAnsi" w:eastAsia="Times New Roman" w:hAnsiTheme="minorHAnsi" w:cstheme="minorHAnsi"/>
          <w:szCs w:val="24"/>
          <w:lang w:eastAsia="en-GB"/>
        </w:rPr>
        <w:t xml:space="preserve">re inequitable, and trust between colleagues </w:t>
      </w:r>
      <w:r>
        <w:rPr>
          <w:rFonts w:asciiTheme="minorHAnsi" w:eastAsia="Times New Roman" w:hAnsiTheme="minorHAnsi" w:cstheme="minorHAnsi"/>
          <w:szCs w:val="24"/>
          <w:lang w:eastAsia="en-GB"/>
        </w:rPr>
        <w:t>wa</w:t>
      </w:r>
      <w:r w:rsidRPr="00BA1F33">
        <w:rPr>
          <w:rFonts w:asciiTheme="minorHAnsi" w:eastAsia="Times New Roman" w:hAnsiTheme="minorHAnsi" w:cstheme="minorHAnsi"/>
          <w:szCs w:val="24"/>
          <w:lang w:eastAsia="en-GB"/>
        </w:rPr>
        <w:t>s low, staff report</w:t>
      </w:r>
      <w:r>
        <w:rPr>
          <w:rFonts w:asciiTheme="minorHAnsi" w:eastAsia="Times New Roman" w:hAnsiTheme="minorHAnsi" w:cstheme="minorHAnsi"/>
          <w:szCs w:val="24"/>
          <w:lang w:eastAsia="en-GB"/>
        </w:rPr>
        <w:t>ed</w:t>
      </w:r>
      <w:r w:rsidRPr="00BA1F33">
        <w:rPr>
          <w:rFonts w:asciiTheme="minorHAnsi" w:eastAsia="Times New Roman" w:hAnsiTheme="minorHAnsi" w:cstheme="minorHAnsi"/>
          <w:szCs w:val="24"/>
          <w:lang w:eastAsia="en-GB"/>
        </w:rPr>
        <w:t xml:space="preserve"> more emotional exhaustion. </w:t>
      </w:r>
    </w:p>
    <w:p w14:paraId="6E135107" w14:textId="77777777" w:rsidR="00E2575E" w:rsidRPr="00BA1F33" w:rsidRDefault="00E2575E" w:rsidP="00E2575E">
      <w:pPr>
        <w:pStyle w:val="Heading5"/>
      </w:pPr>
      <w:bookmarkStart w:id="64" w:name="_Toc111804306"/>
      <w:r w:rsidRPr="00BA1F33">
        <w:t xml:space="preserve">Ward </w:t>
      </w:r>
      <w:r>
        <w:t>E</w:t>
      </w:r>
      <w:r w:rsidRPr="00BA1F33">
        <w:t>nvironment</w:t>
      </w:r>
      <w:bookmarkEnd w:id="64"/>
      <w:r w:rsidRPr="00BA1F33">
        <w:t xml:space="preserve"> </w:t>
      </w:r>
    </w:p>
    <w:p w14:paraId="761858B3" w14:textId="77777777" w:rsidR="00E2575E" w:rsidRPr="00BA1F33" w:rsidRDefault="00E2575E" w:rsidP="00E2575E">
      <w:pPr>
        <w:spacing w:before="100" w:beforeAutospacing="1" w:after="100" w:afterAutospacing="1"/>
        <w:contextualSpacing/>
        <w:rPr>
          <w:rFonts w:asciiTheme="minorHAnsi" w:hAnsiTheme="minorHAnsi" w:cstheme="minorHAnsi"/>
          <w:strike/>
          <w:szCs w:val="24"/>
        </w:rPr>
      </w:pPr>
      <w:r w:rsidRPr="00BA1F33">
        <w:rPr>
          <w:rFonts w:asciiTheme="minorHAnsi" w:hAnsiTheme="minorHAnsi" w:cstheme="minorHAnsi"/>
          <w:szCs w:val="24"/>
        </w:rPr>
        <w:t xml:space="preserve">Ward environment was measured in three studies. In a recent study, Berry </w:t>
      </w:r>
      <w:r>
        <w:rPr>
          <w:rFonts w:asciiTheme="minorHAnsi" w:hAnsiTheme="minorHAnsi" w:cstheme="minorHAnsi"/>
          <w:szCs w:val="24"/>
        </w:rPr>
        <w:t>et al</w:t>
      </w:r>
      <w:r w:rsidRPr="00BA1F33">
        <w:rPr>
          <w:rFonts w:asciiTheme="minorHAnsi" w:hAnsiTheme="minorHAnsi" w:cstheme="minorHAnsi"/>
          <w:szCs w:val="24"/>
        </w:rPr>
        <w:t xml:space="preserve"> (2019) investigated whether burnout in nursing staff was predicted by ward environment. Ward environment was measured by the English Essen Climate Evaluation Schema (EssenCES) which explores </w:t>
      </w:r>
      <w:r w:rsidRPr="00BA1F33">
        <w:rPr>
          <w:rFonts w:asciiTheme="minorHAnsi" w:eastAsia="Times New Roman" w:hAnsiTheme="minorHAnsi" w:cstheme="minorHAnsi"/>
          <w:szCs w:val="24"/>
          <w:lang w:eastAsia="en-GB"/>
        </w:rPr>
        <w:t>patient cohesion (</w:t>
      </w:r>
      <w:r w:rsidRPr="00BA1F33">
        <w:rPr>
          <w:rFonts w:asciiTheme="minorHAnsi" w:hAnsiTheme="minorHAnsi" w:cstheme="minorHAnsi"/>
          <w:szCs w:val="24"/>
        </w:rPr>
        <w:t xml:space="preserve">whether mutual support among the </w:t>
      </w:r>
      <w:r>
        <w:rPr>
          <w:rFonts w:asciiTheme="minorHAnsi" w:hAnsiTheme="minorHAnsi" w:cstheme="minorHAnsi"/>
          <w:szCs w:val="24"/>
        </w:rPr>
        <w:t>service-</w:t>
      </w:r>
      <w:r>
        <w:rPr>
          <w:rFonts w:asciiTheme="minorHAnsi" w:hAnsiTheme="minorHAnsi" w:cstheme="minorHAnsi"/>
          <w:szCs w:val="24"/>
        </w:rPr>
        <w:lastRenderedPageBreak/>
        <w:t>users</w:t>
      </w:r>
      <w:r w:rsidRPr="00BA1F33">
        <w:rPr>
          <w:rFonts w:asciiTheme="minorHAnsi" w:hAnsiTheme="minorHAnsi" w:cstheme="minorHAnsi"/>
          <w:szCs w:val="24"/>
        </w:rPr>
        <w:t xml:space="preserve"> is typically present</w:t>
      </w:r>
      <w:r w:rsidRPr="00BA1F33">
        <w:rPr>
          <w:rFonts w:asciiTheme="minorHAnsi" w:eastAsia="Times New Roman" w:hAnsiTheme="minorHAnsi" w:cstheme="minorHAnsi"/>
          <w:szCs w:val="24"/>
          <w:lang w:eastAsia="en-GB"/>
        </w:rPr>
        <w:t>), therapeutic hold (</w:t>
      </w:r>
      <w:r w:rsidRPr="00BA1F33">
        <w:rPr>
          <w:rFonts w:asciiTheme="minorHAnsi" w:hAnsiTheme="minorHAnsi" w:cstheme="minorHAnsi"/>
          <w:szCs w:val="24"/>
        </w:rPr>
        <w:t xml:space="preserve">the extent to which the climate is perceived as supportive of </w:t>
      </w:r>
      <w:r>
        <w:rPr>
          <w:rFonts w:asciiTheme="minorHAnsi" w:hAnsiTheme="minorHAnsi" w:cstheme="minorHAnsi"/>
          <w:szCs w:val="24"/>
        </w:rPr>
        <w:t>service-users</w:t>
      </w:r>
      <w:r w:rsidRPr="00BA1F33">
        <w:rPr>
          <w:rFonts w:asciiTheme="minorHAnsi" w:hAnsiTheme="minorHAnsi" w:cstheme="minorHAnsi"/>
          <w:szCs w:val="24"/>
        </w:rPr>
        <w:t>’ therapeutic needs</w:t>
      </w:r>
      <w:r w:rsidRPr="00BA1F33">
        <w:rPr>
          <w:rFonts w:asciiTheme="minorHAnsi" w:eastAsia="Times New Roman" w:hAnsiTheme="minorHAnsi" w:cstheme="minorHAnsi"/>
          <w:szCs w:val="24"/>
          <w:lang w:eastAsia="en-GB"/>
        </w:rPr>
        <w:t>), and experienced safety (</w:t>
      </w:r>
      <w:r w:rsidRPr="00BA1F33">
        <w:rPr>
          <w:rFonts w:asciiTheme="minorHAnsi" w:hAnsiTheme="minorHAnsi" w:cstheme="minorHAnsi"/>
          <w:szCs w:val="24"/>
        </w:rPr>
        <w:t xml:space="preserve">the level of perceived tension and threat of aggression or violence by </w:t>
      </w:r>
      <w:r>
        <w:rPr>
          <w:rFonts w:asciiTheme="minorHAnsi" w:hAnsiTheme="minorHAnsi" w:cstheme="minorHAnsi"/>
          <w:szCs w:val="24"/>
        </w:rPr>
        <w:t>service-users</w:t>
      </w:r>
      <w:r w:rsidRPr="00BA1F33">
        <w:rPr>
          <w:rFonts w:asciiTheme="minorHAnsi" w:hAnsiTheme="minorHAnsi" w:cstheme="minorHAnsi"/>
          <w:szCs w:val="24"/>
        </w:rPr>
        <w:t xml:space="preserve"> towards staff</w:t>
      </w:r>
      <w:r w:rsidRPr="00BA1F33">
        <w:rPr>
          <w:rFonts w:asciiTheme="minorHAnsi" w:eastAsia="Times New Roman" w:hAnsiTheme="minorHAnsi" w:cstheme="minorHAnsi"/>
          <w:szCs w:val="24"/>
          <w:lang w:eastAsia="en-GB"/>
        </w:rPr>
        <w:t>)</w:t>
      </w:r>
      <w:r w:rsidRPr="00BA1F33">
        <w:rPr>
          <w:rFonts w:asciiTheme="minorHAnsi" w:hAnsiTheme="minorHAnsi" w:cstheme="minorHAnsi"/>
          <w:szCs w:val="24"/>
        </w:rPr>
        <w:t xml:space="preserve">. A more positive ward environment was found to be significantly associated with lower levels of burnout on all MBI subscales. Specific associations between aspects of ward environment and burnout were reported. In particular, personal accomplishment was associated with ‘therapeutic hold’, suggesting that staff who found the ward supportive of </w:t>
      </w:r>
      <w:r>
        <w:rPr>
          <w:rFonts w:asciiTheme="minorHAnsi" w:hAnsiTheme="minorHAnsi" w:cstheme="minorHAnsi"/>
          <w:szCs w:val="24"/>
        </w:rPr>
        <w:t>service-users</w:t>
      </w:r>
      <w:r w:rsidRPr="00BA1F33">
        <w:rPr>
          <w:rFonts w:asciiTheme="minorHAnsi" w:hAnsiTheme="minorHAnsi" w:cstheme="minorHAnsi"/>
          <w:szCs w:val="24"/>
        </w:rPr>
        <w:t xml:space="preserve">’ therapeutic needs also felt more valued in work. ‘Experienced safety’ and ‘patient cohesion’ accounted for 16% of the variance for emotional exhaustion, indicating that nurses who felt less unity with </w:t>
      </w:r>
      <w:r>
        <w:rPr>
          <w:rFonts w:asciiTheme="minorHAnsi" w:hAnsiTheme="minorHAnsi" w:cstheme="minorHAnsi"/>
          <w:szCs w:val="24"/>
        </w:rPr>
        <w:t>service-users</w:t>
      </w:r>
      <w:r w:rsidRPr="00BA1F33">
        <w:rPr>
          <w:rFonts w:asciiTheme="minorHAnsi" w:hAnsiTheme="minorHAnsi" w:cstheme="minorHAnsi"/>
          <w:szCs w:val="24"/>
        </w:rPr>
        <w:t xml:space="preserve"> and higher threat of patient violence and aggression were more likely to report higher levels of emotional exhaustion. </w:t>
      </w:r>
      <w:bookmarkStart w:id="65" w:name="_Hlk126214955"/>
      <w:r w:rsidRPr="00BA1F33">
        <w:rPr>
          <w:rFonts w:asciiTheme="minorHAnsi" w:hAnsiTheme="minorHAnsi" w:cstheme="minorHAnsi"/>
          <w:szCs w:val="24"/>
        </w:rPr>
        <w:t xml:space="preserve">‘Therapeutic hold’ and ‘experienced safety’ accounted for 14% of the variance for depersonalisation, suggesting that staff who felt the ward was supportive of </w:t>
      </w:r>
      <w:r>
        <w:rPr>
          <w:rFonts w:asciiTheme="minorHAnsi" w:hAnsiTheme="minorHAnsi" w:cstheme="minorHAnsi"/>
          <w:szCs w:val="24"/>
        </w:rPr>
        <w:t>service-users</w:t>
      </w:r>
      <w:r w:rsidRPr="00BA1F33">
        <w:rPr>
          <w:rFonts w:asciiTheme="minorHAnsi" w:hAnsiTheme="minorHAnsi" w:cstheme="minorHAnsi"/>
          <w:szCs w:val="24"/>
        </w:rPr>
        <w:t>’ therapeutic needs and felt safer from the threat of violence and aggression</w:t>
      </w:r>
      <w:bookmarkEnd w:id="65"/>
      <w:r w:rsidRPr="00BA1F33">
        <w:rPr>
          <w:rFonts w:asciiTheme="minorHAnsi" w:hAnsiTheme="minorHAnsi" w:cstheme="minorHAnsi"/>
          <w:szCs w:val="24"/>
        </w:rPr>
        <w:t xml:space="preserve">, were less cynical. </w:t>
      </w:r>
      <w:bookmarkStart w:id="66" w:name="_Hlk126214977"/>
      <w:r w:rsidRPr="00BA1F33">
        <w:rPr>
          <w:rFonts w:asciiTheme="minorHAnsi" w:eastAsia="Times New Roman" w:hAnsiTheme="minorHAnsi" w:cstheme="minorHAnsi"/>
          <w:color w:val="000000"/>
          <w:szCs w:val="24"/>
          <w:lang w:eastAsia="en-GB"/>
        </w:rPr>
        <w:t xml:space="preserve">Kriakous </w:t>
      </w:r>
      <w:r>
        <w:rPr>
          <w:rFonts w:asciiTheme="minorHAnsi" w:eastAsia="Times New Roman" w:hAnsiTheme="minorHAnsi" w:cstheme="minorHAnsi"/>
          <w:color w:val="000000"/>
          <w:szCs w:val="24"/>
          <w:lang w:eastAsia="en-GB"/>
        </w:rPr>
        <w:t>et al</w:t>
      </w:r>
      <w:r w:rsidRPr="00BA1F33">
        <w:rPr>
          <w:rFonts w:asciiTheme="minorHAnsi" w:eastAsia="Times New Roman" w:hAnsiTheme="minorHAnsi" w:cstheme="minorHAnsi"/>
          <w:color w:val="000000"/>
          <w:szCs w:val="24"/>
          <w:lang w:eastAsia="en-GB"/>
        </w:rPr>
        <w:t xml:space="preserve"> (2019) also highlighted the importance of the ward environment in relation to burnout. </w:t>
      </w:r>
      <w:r w:rsidRPr="00BA1F33">
        <w:rPr>
          <w:rFonts w:asciiTheme="minorHAnsi" w:eastAsia="Times New Roman" w:hAnsiTheme="minorHAnsi" w:cstheme="minorHAnsi"/>
          <w:szCs w:val="24"/>
          <w:lang w:eastAsia="en-GB"/>
        </w:rPr>
        <w:t>This study reported</w:t>
      </w:r>
      <w:r w:rsidRPr="00BA1F33">
        <w:rPr>
          <w:rFonts w:asciiTheme="minorHAnsi" w:hAnsiTheme="minorHAnsi" w:cstheme="minorHAnsi"/>
          <w:szCs w:val="24"/>
          <w:shd w:val="clear" w:color="auto" w:fill="FFFFFF"/>
        </w:rPr>
        <w:t xml:space="preserve"> that being ward based or non-ward based</w:t>
      </w:r>
      <w:r w:rsidRPr="00BA1F33">
        <w:rPr>
          <w:rStyle w:val="FootnoteReference"/>
          <w:rFonts w:asciiTheme="minorHAnsi" w:hAnsiTheme="minorHAnsi" w:cstheme="minorHAnsi"/>
          <w:szCs w:val="24"/>
          <w:shd w:val="clear" w:color="auto" w:fill="FFFFFF"/>
        </w:rPr>
        <w:footnoteReference w:id="6"/>
      </w:r>
      <w:r w:rsidRPr="00BA1F33">
        <w:rPr>
          <w:rFonts w:asciiTheme="minorHAnsi" w:hAnsiTheme="minorHAnsi" w:cstheme="minorHAnsi"/>
          <w:szCs w:val="24"/>
          <w:shd w:val="clear" w:color="auto" w:fill="FFFFFF"/>
        </w:rPr>
        <w:t xml:space="preserve"> significantly predicted stress (as measured on the SSQ) and depersonalisation (as measured on the MBI)</w:t>
      </w:r>
      <w:bookmarkEnd w:id="66"/>
      <w:r w:rsidRPr="00BA1F33">
        <w:rPr>
          <w:rFonts w:asciiTheme="minorHAnsi" w:eastAsia="Times New Roman" w:hAnsiTheme="minorHAnsi" w:cstheme="minorHAnsi"/>
          <w:szCs w:val="24"/>
          <w:lang w:eastAsia="en-GB"/>
        </w:rPr>
        <w:t xml:space="preserve">. </w:t>
      </w:r>
      <w:r w:rsidRPr="00BA1F33">
        <w:rPr>
          <w:rFonts w:asciiTheme="minorHAnsi" w:hAnsiTheme="minorHAnsi" w:cstheme="minorHAnsi"/>
          <w:szCs w:val="24"/>
        </w:rPr>
        <w:t xml:space="preserve">Eggert </w:t>
      </w:r>
      <w:r>
        <w:rPr>
          <w:rFonts w:asciiTheme="minorHAnsi" w:hAnsiTheme="minorHAnsi" w:cstheme="minorHAnsi"/>
          <w:szCs w:val="24"/>
        </w:rPr>
        <w:t>et al</w:t>
      </w:r>
      <w:r w:rsidRPr="00BA1F33">
        <w:rPr>
          <w:rFonts w:asciiTheme="minorHAnsi" w:hAnsiTheme="minorHAnsi" w:cstheme="minorHAnsi"/>
          <w:szCs w:val="24"/>
        </w:rPr>
        <w:t xml:space="preserve"> (2014) also investigated the ward environment and impact on burnout.  In particular, they examined the impact of a newly established, person-centred ward environment on burnout in </w:t>
      </w:r>
      <w:r>
        <w:rPr>
          <w:rFonts w:asciiTheme="minorHAnsi" w:hAnsiTheme="minorHAnsi" w:cstheme="minorHAnsi"/>
          <w:szCs w:val="24"/>
        </w:rPr>
        <w:t>FHCPs</w:t>
      </w:r>
      <w:r w:rsidRPr="00BA1F33">
        <w:rPr>
          <w:rFonts w:asciiTheme="minorHAnsi" w:hAnsiTheme="minorHAnsi" w:cstheme="minorHAnsi"/>
          <w:szCs w:val="24"/>
        </w:rPr>
        <w:t>. The newly designed ward was developed with the intention of improving ward climate and safety, job satisfaction, and treatment outcomes, and included improved electronic safety and security features, as well as increased natural light. Burnout was measured using the Copenhagen Burnout Inventory (CBI), which was completed at three time points: 6 months prior to moving to the new ward, and 6 months and 12 months after the move. Contrary to the stud</w:t>
      </w:r>
      <w:r>
        <w:rPr>
          <w:rFonts w:asciiTheme="minorHAnsi" w:hAnsiTheme="minorHAnsi" w:cstheme="minorHAnsi"/>
          <w:szCs w:val="24"/>
        </w:rPr>
        <w:t>y’</w:t>
      </w:r>
      <w:r w:rsidRPr="00BA1F33">
        <w:rPr>
          <w:rFonts w:asciiTheme="minorHAnsi" w:hAnsiTheme="minorHAnsi" w:cstheme="minorHAnsi"/>
          <w:szCs w:val="24"/>
        </w:rPr>
        <w:t xml:space="preserve">s stated hypotheses, the new ward environment had no impact on burnout at any timepoint. </w:t>
      </w:r>
      <w:r w:rsidRPr="006A5492">
        <w:rPr>
          <w:rFonts w:asciiTheme="minorHAnsi" w:hAnsiTheme="minorHAnsi" w:cstheme="minorHAnsi"/>
          <w:szCs w:val="24"/>
        </w:rPr>
        <w:t>Burnout did not correlate with the ward climate as measured by the EssenCES</w:t>
      </w:r>
      <w:r w:rsidRPr="00BA1F33">
        <w:rPr>
          <w:rFonts w:asciiTheme="minorHAnsi" w:hAnsiTheme="minorHAnsi" w:cstheme="minorHAnsi"/>
          <w:szCs w:val="24"/>
        </w:rPr>
        <w:t xml:space="preserve"> (therapeutic hold, patient cohesion, mutual support and experienced safety). Overall, findings </w:t>
      </w:r>
      <w:r>
        <w:rPr>
          <w:rFonts w:asciiTheme="minorHAnsi" w:hAnsiTheme="minorHAnsi" w:cstheme="minorHAnsi"/>
          <w:szCs w:val="24"/>
        </w:rPr>
        <w:t>relating</w:t>
      </w:r>
      <w:r w:rsidRPr="00BA1F33">
        <w:rPr>
          <w:rFonts w:asciiTheme="minorHAnsi" w:hAnsiTheme="minorHAnsi" w:cstheme="minorHAnsi"/>
          <w:szCs w:val="24"/>
        </w:rPr>
        <w:t xml:space="preserve"> to the impact of ward climate on staff burnout are mixed. </w:t>
      </w:r>
    </w:p>
    <w:p w14:paraId="1F0FBF3E" w14:textId="77777777" w:rsidR="00E2575E" w:rsidRPr="00BA1F33" w:rsidRDefault="00E2575E" w:rsidP="00E2575E">
      <w:pPr>
        <w:pStyle w:val="Heading4"/>
        <w:rPr>
          <w:rFonts w:eastAsia="Times New Roman"/>
          <w:lang w:eastAsia="en-GB"/>
        </w:rPr>
      </w:pPr>
      <w:r w:rsidRPr="00BA1F33">
        <w:rPr>
          <w:rFonts w:eastAsia="Times New Roman"/>
          <w:lang w:eastAsia="en-GB"/>
        </w:rPr>
        <w:lastRenderedPageBreak/>
        <w:t xml:space="preserve">Staff </w:t>
      </w:r>
      <w:bookmarkEnd w:id="63"/>
      <w:r>
        <w:rPr>
          <w:rFonts w:eastAsia="Times New Roman"/>
          <w:lang w:eastAsia="en-GB"/>
        </w:rPr>
        <w:t>At</w:t>
      </w:r>
      <w:r w:rsidRPr="00BA1F33">
        <w:rPr>
          <w:rFonts w:eastAsia="Times New Roman"/>
          <w:lang w:eastAsia="en-GB"/>
        </w:rPr>
        <w:t xml:space="preserve">titudes and </w:t>
      </w:r>
      <w:r>
        <w:rPr>
          <w:rFonts w:eastAsia="Times New Roman"/>
          <w:lang w:eastAsia="en-GB"/>
        </w:rPr>
        <w:t>Tr</w:t>
      </w:r>
      <w:r w:rsidRPr="00BA1F33">
        <w:rPr>
          <w:rFonts w:eastAsia="Times New Roman"/>
          <w:lang w:eastAsia="en-GB"/>
        </w:rPr>
        <w:t xml:space="preserve">aits </w:t>
      </w:r>
    </w:p>
    <w:p w14:paraId="3A287CE0" w14:textId="77777777" w:rsidR="00E2575E" w:rsidRPr="00BA1F33" w:rsidRDefault="00E2575E" w:rsidP="00E2575E">
      <w:pPr>
        <w:pStyle w:val="Heading5"/>
        <w:rPr>
          <w:rFonts w:eastAsia="Times New Roman"/>
          <w:lang w:eastAsia="en-GB"/>
        </w:rPr>
      </w:pPr>
      <w:bookmarkStart w:id="67" w:name="_Toc111804298"/>
      <w:r w:rsidRPr="00BA1F33">
        <w:rPr>
          <w:rFonts w:eastAsia="Times New Roman"/>
          <w:lang w:eastAsia="en-GB"/>
        </w:rPr>
        <w:t xml:space="preserve">Attitudes to </w:t>
      </w:r>
      <w:r>
        <w:rPr>
          <w:rFonts w:eastAsia="Times New Roman"/>
          <w:lang w:eastAsia="en-GB"/>
        </w:rPr>
        <w:t>P</w:t>
      </w:r>
      <w:r w:rsidRPr="00BA1F33">
        <w:rPr>
          <w:rFonts w:eastAsia="Times New Roman"/>
          <w:lang w:eastAsia="en-GB"/>
        </w:rPr>
        <w:t xml:space="preserve">atient </w:t>
      </w:r>
      <w:r>
        <w:rPr>
          <w:rFonts w:eastAsia="Times New Roman"/>
          <w:lang w:eastAsia="en-GB"/>
        </w:rPr>
        <w:t>A</w:t>
      </w:r>
      <w:r w:rsidRPr="00BA1F33">
        <w:rPr>
          <w:rFonts w:eastAsia="Times New Roman"/>
          <w:lang w:eastAsia="en-GB"/>
        </w:rPr>
        <w:t>ggression and</w:t>
      </w:r>
      <w:r>
        <w:rPr>
          <w:rFonts w:eastAsia="Times New Roman"/>
          <w:lang w:eastAsia="en-GB"/>
        </w:rPr>
        <w:t xml:space="preserve"> S</w:t>
      </w:r>
      <w:r w:rsidRPr="00BA1F33">
        <w:rPr>
          <w:rFonts w:eastAsia="Times New Roman"/>
          <w:lang w:eastAsia="en-GB"/>
        </w:rPr>
        <w:t>afety</w:t>
      </w:r>
      <w:bookmarkEnd w:id="67"/>
    </w:p>
    <w:p w14:paraId="3E4B5E90" w14:textId="77777777" w:rsidR="00E2575E" w:rsidRPr="00BA1F33" w:rsidRDefault="00E2575E" w:rsidP="00E2575E">
      <w:pPr>
        <w:rPr>
          <w:rFonts w:asciiTheme="minorHAnsi" w:hAnsiTheme="minorHAnsi" w:cstheme="minorHAnsi"/>
          <w:szCs w:val="24"/>
        </w:rPr>
      </w:pPr>
      <w:r w:rsidRPr="00BA1F33">
        <w:rPr>
          <w:rStyle w:val="cf01"/>
          <w:rFonts w:asciiTheme="minorHAnsi" w:hAnsiTheme="minorHAnsi" w:cstheme="minorHAnsi"/>
          <w:sz w:val="24"/>
          <w:szCs w:val="24"/>
        </w:rPr>
        <w:t xml:space="preserve">Two studies investigated perceptions of staff safety, and aggression from </w:t>
      </w:r>
      <w:r>
        <w:rPr>
          <w:rStyle w:val="cf01"/>
          <w:rFonts w:asciiTheme="minorHAnsi" w:hAnsiTheme="minorHAnsi" w:cstheme="minorHAnsi"/>
          <w:sz w:val="24"/>
          <w:szCs w:val="24"/>
        </w:rPr>
        <w:t>service-users</w:t>
      </w:r>
      <w:r w:rsidRPr="00BA1F33">
        <w:rPr>
          <w:rStyle w:val="cf01"/>
          <w:rFonts w:asciiTheme="minorHAnsi" w:hAnsiTheme="minorHAnsi" w:cstheme="minorHAnsi"/>
          <w:sz w:val="24"/>
          <w:szCs w:val="24"/>
        </w:rPr>
        <w:t xml:space="preserve">. In a cross-sectional study of 142 </w:t>
      </w:r>
      <w:r>
        <w:rPr>
          <w:rFonts w:asciiTheme="minorHAnsi" w:hAnsiTheme="minorHAnsi" w:cstheme="minorHAnsi"/>
          <w:szCs w:val="24"/>
        </w:rPr>
        <w:t>FHCPs</w:t>
      </w:r>
      <w:r w:rsidRPr="00BA1F33">
        <w:rPr>
          <w:rStyle w:val="cf01"/>
          <w:rFonts w:asciiTheme="minorHAnsi" w:hAnsiTheme="minorHAnsi" w:cstheme="minorHAnsi"/>
          <w:sz w:val="24"/>
          <w:szCs w:val="24"/>
        </w:rPr>
        <w:t xml:space="preserve"> working in a high secure hospital in Scotland, </w:t>
      </w:r>
      <w:r w:rsidRPr="00BA1F33">
        <w:rPr>
          <w:rFonts w:asciiTheme="minorHAnsi" w:hAnsiTheme="minorHAnsi" w:cstheme="minorHAnsi"/>
          <w:szCs w:val="24"/>
        </w:rPr>
        <w:t xml:space="preserve">Bott </w:t>
      </w:r>
      <w:r>
        <w:rPr>
          <w:rFonts w:asciiTheme="minorHAnsi" w:hAnsiTheme="minorHAnsi" w:cstheme="minorHAnsi"/>
          <w:szCs w:val="24"/>
        </w:rPr>
        <w:t>et al</w:t>
      </w:r>
      <w:r w:rsidRPr="00BA1F33">
        <w:rPr>
          <w:rFonts w:asciiTheme="minorHAnsi" w:hAnsiTheme="minorHAnsi" w:cstheme="minorHAnsi"/>
          <w:szCs w:val="24"/>
        </w:rPr>
        <w:t xml:space="preserve"> (2019) reported that negative staff attitudes towards aggression by </w:t>
      </w:r>
      <w:r>
        <w:rPr>
          <w:rFonts w:asciiTheme="minorHAnsi" w:hAnsiTheme="minorHAnsi" w:cstheme="minorHAnsi"/>
          <w:szCs w:val="24"/>
        </w:rPr>
        <w:t>service-users</w:t>
      </w:r>
      <w:r w:rsidRPr="00BA1F33">
        <w:rPr>
          <w:rFonts w:asciiTheme="minorHAnsi" w:hAnsiTheme="minorHAnsi" w:cstheme="minorHAnsi"/>
          <w:szCs w:val="24"/>
        </w:rPr>
        <w:t xml:space="preserve"> (e.g., act</w:t>
      </w:r>
      <w:r>
        <w:rPr>
          <w:rFonts w:asciiTheme="minorHAnsi" w:hAnsiTheme="minorHAnsi" w:cstheme="minorHAnsi"/>
          <w:szCs w:val="24"/>
        </w:rPr>
        <w:t>s</w:t>
      </w:r>
      <w:r w:rsidRPr="00BA1F33">
        <w:rPr>
          <w:rFonts w:asciiTheme="minorHAnsi" w:hAnsiTheme="minorHAnsi" w:cstheme="minorHAnsi"/>
          <w:szCs w:val="24"/>
        </w:rPr>
        <w:t xml:space="preserve"> which causes physical harm) significantly predicted burnout. </w:t>
      </w:r>
      <w:r w:rsidRPr="00BA1F33">
        <w:rPr>
          <w:rStyle w:val="cf01"/>
          <w:rFonts w:asciiTheme="minorHAnsi" w:hAnsiTheme="minorHAnsi" w:cstheme="minorHAnsi"/>
          <w:sz w:val="24"/>
          <w:szCs w:val="24"/>
        </w:rPr>
        <w:t>The relationship between negative staff attitudes and burnout was mediated by</w:t>
      </w:r>
      <w:r w:rsidRPr="00BA1F33">
        <w:rPr>
          <w:rFonts w:asciiTheme="minorHAnsi" w:hAnsiTheme="minorHAnsi" w:cstheme="minorHAnsi"/>
          <w:szCs w:val="24"/>
        </w:rPr>
        <w:t xml:space="preserve"> increased perceived exposure to aggression and increased concern about safety. Therefore, staff were more likely to experience burnout if they held negative attitudes towards aggression by </w:t>
      </w:r>
      <w:r>
        <w:rPr>
          <w:rFonts w:asciiTheme="minorHAnsi" w:hAnsiTheme="minorHAnsi" w:cstheme="minorHAnsi"/>
          <w:szCs w:val="24"/>
        </w:rPr>
        <w:t>service-users</w:t>
      </w:r>
      <w:r w:rsidRPr="00BA1F33">
        <w:rPr>
          <w:rFonts w:asciiTheme="minorHAnsi" w:hAnsiTheme="minorHAnsi" w:cstheme="minorHAnsi"/>
          <w:szCs w:val="24"/>
        </w:rPr>
        <w:t xml:space="preserve"> when also perceiving themselves as exposed to aggression and holding concerns about their safety in work. Conversely, in an earlier quasi-experiment conducted by Eggert </w:t>
      </w:r>
      <w:r>
        <w:rPr>
          <w:rFonts w:asciiTheme="minorHAnsi" w:hAnsiTheme="minorHAnsi" w:cstheme="minorHAnsi"/>
          <w:szCs w:val="24"/>
        </w:rPr>
        <w:t>et al</w:t>
      </w:r>
      <w:r w:rsidRPr="00BA1F33">
        <w:rPr>
          <w:rFonts w:asciiTheme="minorHAnsi" w:hAnsiTheme="minorHAnsi" w:cstheme="minorHAnsi"/>
          <w:szCs w:val="24"/>
        </w:rPr>
        <w:t xml:space="preserve"> (2014), there was no significant association between </w:t>
      </w:r>
      <w:r w:rsidRPr="00BA1F33">
        <w:rPr>
          <w:rFonts w:asciiTheme="minorHAnsi" w:eastAsia="Times New Roman" w:hAnsiTheme="minorHAnsi" w:cstheme="minorHAnsi"/>
          <w:szCs w:val="24"/>
          <w:lang w:eastAsia="en-GB"/>
        </w:rPr>
        <w:t xml:space="preserve">perceived safety and burnout in professionals working on a ward with a new person-centred environmental design. </w:t>
      </w:r>
    </w:p>
    <w:p w14:paraId="6C779533" w14:textId="77777777" w:rsidR="00E2575E" w:rsidRPr="00BA1F33" w:rsidRDefault="00E2575E" w:rsidP="00E2575E">
      <w:pPr>
        <w:pStyle w:val="Heading5"/>
        <w:rPr>
          <w:rFonts w:eastAsia="Times New Roman"/>
          <w:lang w:eastAsia="en-GB"/>
        </w:rPr>
      </w:pPr>
      <w:bookmarkStart w:id="68" w:name="_Toc111804299"/>
      <w:r w:rsidRPr="00BA1F33">
        <w:rPr>
          <w:rFonts w:eastAsia="Times New Roman"/>
          <w:lang w:eastAsia="en-GB"/>
        </w:rPr>
        <w:t xml:space="preserve">Staff </w:t>
      </w:r>
      <w:r>
        <w:rPr>
          <w:rFonts w:eastAsia="Times New Roman"/>
          <w:lang w:eastAsia="en-GB"/>
        </w:rPr>
        <w:t>E</w:t>
      </w:r>
      <w:r w:rsidRPr="00BA1F33">
        <w:rPr>
          <w:rFonts w:eastAsia="Times New Roman"/>
          <w:lang w:eastAsia="en-GB"/>
        </w:rPr>
        <w:t xml:space="preserve">motional and </w:t>
      </w:r>
      <w:r>
        <w:rPr>
          <w:rFonts w:eastAsia="Times New Roman"/>
          <w:lang w:eastAsia="en-GB"/>
        </w:rPr>
        <w:t>P</w:t>
      </w:r>
      <w:r w:rsidRPr="00BA1F33">
        <w:rPr>
          <w:rFonts w:eastAsia="Times New Roman"/>
          <w:lang w:eastAsia="en-GB"/>
        </w:rPr>
        <w:t xml:space="preserve">sychological </w:t>
      </w:r>
      <w:r>
        <w:rPr>
          <w:rFonts w:eastAsia="Times New Roman"/>
          <w:lang w:eastAsia="en-GB"/>
        </w:rPr>
        <w:t>C</w:t>
      </w:r>
      <w:r w:rsidRPr="00BA1F33">
        <w:rPr>
          <w:rFonts w:eastAsia="Times New Roman"/>
          <w:lang w:eastAsia="en-GB"/>
        </w:rPr>
        <w:t>haracteristics</w:t>
      </w:r>
      <w:bookmarkEnd w:id="68"/>
    </w:p>
    <w:p w14:paraId="42A3AC08" w14:textId="62271B28" w:rsidR="00E2575E" w:rsidRPr="00BA1F33" w:rsidRDefault="00E2575E" w:rsidP="00E2575E">
      <w:pPr>
        <w:rPr>
          <w:rFonts w:asciiTheme="minorHAnsi" w:hAnsiTheme="minorHAnsi" w:cstheme="minorHAnsi"/>
          <w:szCs w:val="24"/>
        </w:rPr>
      </w:pPr>
      <w:bookmarkStart w:id="69" w:name="_Hlk126215145"/>
      <w:r w:rsidRPr="00BA1F33">
        <w:rPr>
          <w:rFonts w:asciiTheme="minorHAnsi" w:hAnsiTheme="minorHAnsi" w:cstheme="minorHAnsi"/>
          <w:szCs w:val="24"/>
        </w:rPr>
        <w:t xml:space="preserve">Four studies examined staff emotional and psychological characteristics in relation to burnout. Characteristics measured included dispositional mindfulness </w:t>
      </w:r>
      <w:r>
        <w:rPr>
          <w:rFonts w:asciiTheme="minorHAnsi" w:hAnsiTheme="minorHAnsi" w:cstheme="minorHAnsi"/>
          <w:szCs w:val="24"/>
        </w:rPr>
        <w:t>(</w:t>
      </w:r>
      <w:r w:rsidRPr="00BA1F33">
        <w:rPr>
          <w:rFonts w:asciiTheme="minorHAnsi" w:hAnsiTheme="minorHAnsi" w:cstheme="minorHAnsi"/>
          <w:szCs w:val="24"/>
        </w:rPr>
        <w:t xml:space="preserve">defined as </w:t>
      </w:r>
      <w:r w:rsidRPr="00BA1F33">
        <w:rPr>
          <w:rFonts w:asciiTheme="minorHAnsi" w:hAnsiTheme="minorHAnsi" w:cstheme="minorHAnsi"/>
          <w:szCs w:val="24"/>
          <w:shd w:val="clear" w:color="auto" w:fill="FFFFFF"/>
        </w:rPr>
        <w:t>the innate capacity of paying and maintaining attention to the present-moment with an open and non-judgmental attitude </w:t>
      </w:r>
      <w:r>
        <w:rPr>
          <w:rFonts w:asciiTheme="minorHAnsi" w:hAnsiTheme="minorHAnsi" w:cstheme="minorHAnsi"/>
          <w:szCs w:val="24"/>
          <w:shd w:val="clear" w:color="auto" w:fill="FFFFFF"/>
        </w:rPr>
        <w:t>[</w:t>
      </w:r>
      <w:r w:rsidRPr="00BA1F33">
        <w:rPr>
          <w:rFonts w:asciiTheme="minorHAnsi" w:hAnsiTheme="minorHAnsi" w:cstheme="minorHAnsi"/>
          <w:szCs w:val="24"/>
          <w:shd w:val="clear" w:color="auto" w:fill="FFFFFF"/>
        </w:rPr>
        <w:t>Brown &amp; Ryan, 2003]</w:t>
      </w:r>
      <w:r>
        <w:rPr>
          <w:rFonts w:asciiTheme="minorHAnsi" w:hAnsiTheme="minorHAnsi" w:cstheme="minorHAnsi"/>
          <w:szCs w:val="24"/>
          <w:shd w:val="clear" w:color="auto" w:fill="FFFFFF"/>
        </w:rPr>
        <w:t>)</w:t>
      </w:r>
      <w:r w:rsidRPr="00BA1F33">
        <w:rPr>
          <w:rFonts w:asciiTheme="minorHAnsi" w:hAnsiTheme="minorHAnsi" w:cstheme="minorHAnsi"/>
          <w:szCs w:val="24"/>
        </w:rPr>
        <w:t xml:space="preserve">, psychological flexibility (defined similarly as the ability to connect to the present-moment), and coping style. Kriakous </w:t>
      </w:r>
      <w:r>
        <w:rPr>
          <w:rFonts w:asciiTheme="minorHAnsi" w:hAnsiTheme="minorHAnsi" w:cstheme="minorHAnsi"/>
          <w:szCs w:val="24"/>
        </w:rPr>
        <w:t>et al</w:t>
      </w:r>
      <w:r w:rsidRPr="00BA1F33">
        <w:rPr>
          <w:rFonts w:asciiTheme="minorHAnsi" w:hAnsiTheme="minorHAnsi" w:cstheme="minorHAnsi"/>
          <w:szCs w:val="24"/>
        </w:rPr>
        <w:t xml:space="preserve"> (2019) found that </w:t>
      </w:r>
      <w:r w:rsidRPr="00BA1F33">
        <w:rPr>
          <w:rFonts w:asciiTheme="minorHAnsi" w:eastAsia="Times New Roman" w:hAnsiTheme="minorHAnsi" w:cstheme="minorHAnsi"/>
          <w:szCs w:val="24"/>
          <w:lang w:eastAsia="en-GB"/>
        </w:rPr>
        <w:t xml:space="preserve">lower levels of </w:t>
      </w:r>
      <w:r w:rsidRPr="00BA1F33">
        <w:rPr>
          <w:rFonts w:asciiTheme="minorHAnsi" w:hAnsiTheme="minorHAnsi" w:cstheme="minorHAnsi"/>
          <w:szCs w:val="24"/>
        </w:rPr>
        <w:t>dispositional mindfulness w</w:t>
      </w:r>
      <w:r>
        <w:rPr>
          <w:rFonts w:asciiTheme="minorHAnsi" w:hAnsiTheme="minorHAnsi" w:cstheme="minorHAnsi"/>
          <w:szCs w:val="24"/>
        </w:rPr>
        <w:t>ere</w:t>
      </w:r>
      <w:r w:rsidRPr="00BA1F33">
        <w:rPr>
          <w:rFonts w:asciiTheme="minorHAnsi" w:hAnsiTheme="minorHAnsi" w:cstheme="minorHAnsi"/>
          <w:szCs w:val="24"/>
        </w:rPr>
        <w:t xml:space="preserve"> significantly associated with lower personal accomplishment on the MBI. </w:t>
      </w:r>
      <w:bookmarkEnd w:id="69"/>
      <w:r w:rsidRPr="00BA1F33">
        <w:rPr>
          <w:rFonts w:asciiTheme="minorHAnsi" w:hAnsiTheme="minorHAnsi" w:cstheme="minorHAnsi"/>
          <w:szCs w:val="24"/>
        </w:rPr>
        <w:t xml:space="preserve">In addition, </w:t>
      </w:r>
      <w:r>
        <w:rPr>
          <w:rFonts w:asciiTheme="minorHAnsi" w:hAnsiTheme="minorHAnsi" w:cstheme="minorHAnsi"/>
          <w:szCs w:val="24"/>
        </w:rPr>
        <w:t>FHCPs</w:t>
      </w:r>
      <w:r w:rsidRPr="00BA1F33">
        <w:rPr>
          <w:rFonts w:asciiTheme="minorHAnsi" w:hAnsiTheme="minorHAnsi" w:cstheme="minorHAnsi"/>
          <w:szCs w:val="24"/>
        </w:rPr>
        <w:t xml:space="preserve"> who reported higher dispositional mindfulness reported significantly lower levels of emotional exhaustion. In particular, ‘acting with awareness’ significantly predicted lower levels of depersonalisation. </w:t>
      </w:r>
      <w:r w:rsidRPr="00BA1F33">
        <w:rPr>
          <w:rFonts w:asciiTheme="minorHAnsi" w:eastAsia="Times New Roman" w:hAnsiTheme="minorHAnsi" w:cstheme="minorHAnsi"/>
          <w:szCs w:val="24"/>
          <w:lang w:eastAsia="en-GB"/>
        </w:rPr>
        <w:t xml:space="preserve">In contrast, Bott </w:t>
      </w:r>
      <w:r>
        <w:rPr>
          <w:rFonts w:asciiTheme="minorHAnsi" w:eastAsia="Times New Roman" w:hAnsiTheme="minorHAnsi" w:cstheme="minorHAnsi"/>
          <w:szCs w:val="24"/>
          <w:lang w:eastAsia="en-GB"/>
        </w:rPr>
        <w:t>et al</w:t>
      </w:r>
      <w:r w:rsidRPr="00BA1F33">
        <w:rPr>
          <w:rFonts w:asciiTheme="minorHAnsi" w:eastAsia="Times New Roman" w:hAnsiTheme="minorHAnsi" w:cstheme="minorHAnsi"/>
          <w:szCs w:val="24"/>
          <w:lang w:eastAsia="en-GB"/>
        </w:rPr>
        <w:t xml:space="preserve"> (2019) reported that </w:t>
      </w:r>
      <w:r w:rsidRPr="00BA1F33">
        <w:rPr>
          <w:rFonts w:asciiTheme="minorHAnsi" w:hAnsiTheme="minorHAnsi" w:cstheme="minorHAnsi"/>
          <w:szCs w:val="24"/>
        </w:rPr>
        <w:t xml:space="preserve">psychological flexibility had no significant interaction with burnout levels in their sample. Kriakous </w:t>
      </w:r>
      <w:r>
        <w:rPr>
          <w:rFonts w:asciiTheme="minorHAnsi" w:hAnsiTheme="minorHAnsi" w:cstheme="minorHAnsi"/>
          <w:szCs w:val="24"/>
        </w:rPr>
        <w:t>et al</w:t>
      </w:r>
      <w:r w:rsidRPr="00BA1F33">
        <w:rPr>
          <w:rFonts w:asciiTheme="minorHAnsi" w:hAnsiTheme="minorHAnsi" w:cstheme="minorHAnsi"/>
          <w:szCs w:val="24"/>
        </w:rPr>
        <w:t xml:space="preserve"> (2019) also measured coping style using The Brief Coping Inventory (BCI) and found that higher levels of ‘maladaptive coping’ (defined as unhelpful or ineffective coping strategies including denial, substance use, and self-blame), significantly predicted lower levels of personal accomplishment and higher levels of emotional exhaustion on the MBI. The relationship between coping and burnout was also investigated in </w:t>
      </w:r>
      <w:r>
        <w:rPr>
          <w:rFonts w:asciiTheme="minorHAnsi" w:hAnsiTheme="minorHAnsi" w:cstheme="minorHAnsi"/>
          <w:szCs w:val="24"/>
        </w:rPr>
        <w:t xml:space="preserve">a </w:t>
      </w:r>
      <w:r w:rsidRPr="00BA1F33">
        <w:rPr>
          <w:rFonts w:asciiTheme="minorHAnsi" w:hAnsiTheme="minorHAnsi" w:cstheme="minorHAnsi"/>
          <w:szCs w:val="24"/>
        </w:rPr>
        <w:t>UK cross</w:t>
      </w:r>
      <w:r>
        <w:rPr>
          <w:rFonts w:asciiTheme="minorHAnsi" w:hAnsiTheme="minorHAnsi" w:cstheme="minorHAnsi"/>
          <w:szCs w:val="24"/>
        </w:rPr>
        <w:t>-</w:t>
      </w:r>
      <w:r w:rsidRPr="00BA1F33">
        <w:rPr>
          <w:rFonts w:asciiTheme="minorHAnsi" w:hAnsiTheme="minorHAnsi" w:cstheme="minorHAnsi"/>
          <w:szCs w:val="24"/>
        </w:rPr>
        <w:t xml:space="preserve">sectional study by Cramer </w:t>
      </w:r>
      <w:r>
        <w:rPr>
          <w:rFonts w:asciiTheme="minorHAnsi" w:hAnsiTheme="minorHAnsi" w:cstheme="minorHAnsi"/>
          <w:szCs w:val="24"/>
        </w:rPr>
        <w:t>et al</w:t>
      </w:r>
      <w:r w:rsidRPr="00BA1F33">
        <w:rPr>
          <w:rFonts w:asciiTheme="minorHAnsi" w:hAnsiTheme="minorHAnsi" w:cstheme="minorHAnsi"/>
          <w:szCs w:val="24"/>
        </w:rPr>
        <w:t xml:space="preserve"> (2019)</w:t>
      </w:r>
      <w:r>
        <w:rPr>
          <w:rFonts w:asciiTheme="minorHAnsi" w:hAnsiTheme="minorHAnsi" w:cstheme="minorHAnsi"/>
          <w:szCs w:val="24"/>
        </w:rPr>
        <w:t>,</w:t>
      </w:r>
      <w:r w:rsidRPr="00BA1F33">
        <w:rPr>
          <w:rFonts w:asciiTheme="minorHAnsi" w:hAnsiTheme="minorHAnsi" w:cstheme="minorHAnsi"/>
          <w:szCs w:val="24"/>
        </w:rPr>
        <w:t xml:space="preserve"> which included a sample of </w:t>
      </w:r>
      <w:r w:rsidRPr="00BA1F33">
        <w:rPr>
          <w:rFonts w:asciiTheme="minorHAnsi" w:hAnsiTheme="minorHAnsi" w:cstheme="minorHAnsi"/>
          <w:szCs w:val="24"/>
        </w:rPr>
        <w:lastRenderedPageBreak/>
        <w:t>nurses, nursing assistants, psychologists, psychiatrists and ‘other’ professionals. ‘Need for affect’ (defined as a person</w:t>
      </w:r>
      <w:r>
        <w:rPr>
          <w:rFonts w:asciiTheme="minorHAnsi" w:hAnsiTheme="minorHAnsi" w:cstheme="minorHAnsi"/>
          <w:szCs w:val="24"/>
        </w:rPr>
        <w:t>’</w:t>
      </w:r>
      <w:r w:rsidRPr="00BA1F33">
        <w:rPr>
          <w:rFonts w:asciiTheme="minorHAnsi" w:hAnsiTheme="minorHAnsi" w:cstheme="minorHAnsi"/>
          <w:szCs w:val="24"/>
        </w:rPr>
        <w:t xml:space="preserve">s preference to express or avoid emotion and measured using the NAQ-S), was explored in relation to burnout. </w:t>
      </w:r>
      <w:r w:rsidRPr="00BA1F33">
        <w:rPr>
          <w:rFonts w:asciiTheme="minorHAnsi" w:eastAsia="Times New Roman" w:hAnsiTheme="minorHAnsi" w:cstheme="minorHAnsi"/>
          <w:szCs w:val="24"/>
          <w:lang w:eastAsia="en-GB"/>
        </w:rPr>
        <w:t xml:space="preserve">Results showed that ‘affect avoidance’ was positively and significantly associated with psychological exhaustion and indolence. </w:t>
      </w:r>
      <w:r w:rsidRPr="00BA1F33">
        <w:rPr>
          <w:rFonts w:asciiTheme="minorHAnsi" w:hAnsiTheme="minorHAnsi" w:cstheme="minorHAnsi"/>
          <w:szCs w:val="24"/>
        </w:rPr>
        <w:t>Whereas ‘affect approach’, (defined as a person’s preference to express emotions) was found to be</w:t>
      </w:r>
      <w:r w:rsidRPr="00BA1F33">
        <w:rPr>
          <w:rFonts w:asciiTheme="minorHAnsi" w:eastAsia="Times New Roman" w:hAnsiTheme="minorHAnsi" w:cstheme="minorHAnsi"/>
          <w:szCs w:val="24"/>
          <w:lang w:eastAsia="en-GB"/>
        </w:rPr>
        <w:t xml:space="preserve"> positively and significantly associated with job enthusiasm</w:t>
      </w:r>
      <w:r w:rsidRPr="00BA1F33">
        <w:rPr>
          <w:rStyle w:val="FootnoteReference"/>
          <w:rFonts w:asciiTheme="minorHAnsi" w:eastAsia="Times New Roman" w:hAnsiTheme="minorHAnsi" w:cstheme="minorHAnsi"/>
          <w:szCs w:val="24"/>
          <w:lang w:eastAsia="en-GB"/>
        </w:rPr>
        <w:footnoteReference w:id="7"/>
      </w:r>
      <w:r w:rsidRPr="00BA1F33">
        <w:rPr>
          <w:rFonts w:asciiTheme="minorHAnsi" w:eastAsia="Times New Roman" w:hAnsiTheme="minorHAnsi" w:cstheme="minorHAnsi"/>
          <w:szCs w:val="24"/>
          <w:lang w:eastAsia="en-GB"/>
        </w:rPr>
        <w:t>. Overall, the four studies which examined the relationship between burnout and various staff</w:t>
      </w:r>
      <w:r>
        <w:rPr>
          <w:rFonts w:asciiTheme="minorHAnsi" w:eastAsia="Times New Roman" w:hAnsiTheme="minorHAnsi" w:cstheme="minorHAnsi"/>
          <w:szCs w:val="24"/>
          <w:lang w:eastAsia="en-GB"/>
        </w:rPr>
        <w:t>’s</w:t>
      </w:r>
      <w:r w:rsidRPr="00BA1F33">
        <w:rPr>
          <w:rFonts w:asciiTheme="minorHAnsi" w:eastAsia="Times New Roman" w:hAnsiTheme="minorHAnsi" w:cstheme="minorHAnsi"/>
          <w:szCs w:val="24"/>
          <w:lang w:eastAsia="en-GB"/>
        </w:rPr>
        <w:t xml:space="preserve"> emotional and psychological characteristics indicated that </w:t>
      </w:r>
      <w:r w:rsidRPr="00BA1F33">
        <w:rPr>
          <w:rFonts w:asciiTheme="minorHAnsi" w:hAnsiTheme="minorHAnsi" w:cstheme="minorHAnsi"/>
          <w:szCs w:val="24"/>
        </w:rPr>
        <w:t>burnout was associated with lower dispositional mindfulness</w:t>
      </w:r>
      <w:r>
        <w:rPr>
          <w:rFonts w:asciiTheme="minorHAnsi" w:hAnsiTheme="minorHAnsi" w:cstheme="minorHAnsi"/>
          <w:szCs w:val="24"/>
        </w:rPr>
        <w:t xml:space="preserve"> and</w:t>
      </w:r>
      <w:r w:rsidRPr="00BA1F33">
        <w:rPr>
          <w:rFonts w:asciiTheme="minorHAnsi" w:hAnsiTheme="minorHAnsi" w:cstheme="minorHAnsi"/>
          <w:szCs w:val="24"/>
        </w:rPr>
        <w:t xml:space="preserve"> </w:t>
      </w:r>
      <w:r>
        <w:rPr>
          <w:rFonts w:asciiTheme="minorHAnsi" w:hAnsiTheme="minorHAnsi" w:cstheme="minorHAnsi"/>
          <w:szCs w:val="24"/>
        </w:rPr>
        <w:t xml:space="preserve">more </w:t>
      </w:r>
      <w:r w:rsidRPr="00BA1F33">
        <w:rPr>
          <w:rFonts w:asciiTheme="minorHAnsi" w:hAnsiTheme="minorHAnsi" w:cstheme="minorHAnsi"/>
          <w:szCs w:val="24"/>
        </w:rPr>
        <w:t>emotionally avoidant and maladaptive ways of coping, but not psychological flexibility. However, the expression of emotions was associated with lower psychological exhaustion and increased enthusiasm in work.</w:t>
      </w:r>
    </w:p>
    <w:p w14:paraId="1C0B74F7" w14:textId="77777777" w:rsidR="00E2575E" w:rsidRPr="00BA1F33" w:rsidRDefault="00E2575E" w:rsidP="00E2575E">
      <w:pPr>
        <w:pStyle w:val="Heading1"/>
      </w:pPr>
      <w:bookmarkStart w:id="70" w:name="_Toc111804309"/>
      <w:bookmarkStart w:id="71" w:name="_Toc143629832"/>
      <w:r w:rsidRPr="00BA1F33">
        <w:t>Discussion</w:t>
      </w:r>
      <w:bookmarkEnd w:id="70"/>
      <w:bookmarkEnd w:id="71"/>
    </w:p>
    <w:p w14:paraId="7E92FB32" w14:textId="77777777" w:rsidR="00E2575E" w:rsidRPr="00331BB0" w:rsidRDefault="00E2575E" w:rsidP="00E2575E">
      <w:pPr>
        <w:spacing w:before="100" w:beforeAutospacing="1" w:after="100" w:afterAutospacing="1"/>
        <w:rPr>
          <w:rFonts w:asciiTheme="minorHAnsi" w:eastAsia="Times New Roman" w:hAnsiTheme="minorHAnsi" w:cstheme="minorHAnsi"/>
          <w:szCs w:val="24"/>
          <w:lang w:eastAsia="en-GB"/>
        </w:rPr>
      </w:pPr>
      <w:r w:rsidRPr="00BA1F33">
        <w:rPr>
          <w:rFonts w:asciiTheme="minorHAnsi" w:eastAsia="Times New Roman" w:hAnsiTheme="minorHAnsi" w:cstheme="minorHAnsi"/>
          <w:szCs w:val="24"/>
          <w:lang w:eastAsia="en-GB"/>
        </w:rPr>
        <w:t xml:space="preserve">The relationship between age and burnout indicated that </w:t>
      </w:r>
      <w:r>
        <w:rPr>
          <w:rFonts w:asciiTheme="minorHAnsi" w:eastAsia="Times New Roman" w:hAnsiTheme="minorHAnsi" w:cstheme="minorHAnsi"/>
          <w:szCs w:val="24"/>
          <w:lang w:eastAsia="en-GB"/>
        </w:rPr>
        <w:t xml:space="preserve">being </w:t>
      </w:r>
      <w:r w:rsidRPr="00BA1F33">
        <w:rPr>
          <w:rFonts w:asciiTheme="minorHAnsi" w:eastAsia="Times New Roman" w:hAnsiTheme="minorHAnsi" w:cstheme="minorHAnsi"/>
          <w:szCs w:val="24"/>
          <w:lang w:eastAsia="en-GB"/>
        </w:rPr>
        <w:t xml:space="preserve">younger </w:t>
      </w:r>
      <w:r>
        <w:rPr>
          <w:rFonts w:asciiTheme="minorHAnsi" w:eastAsia="Times New Roman" w:hAnsiTheme="minorHAnsi" w:cstheme="minorHAnsi"/>
          <w:szCs w:val="24"/>
          <w:lang w:eastAsia="en-GB"/>
        </w:rPr>
        <w:t xml:space="preserve">in </w:t>
      </w:r>
      <w:r w:rsidRPr="00BA1F33">
        <w:rPr>
          <w:rFonts w:asciiTheme="minorHAnsi" w:eastAsia="Times New Roman" w:hAnsiTheme="minorHAnsi" w:cstheme="minorHAnsi"/>
          <w:szCs w:val="24"/>
          <w:lang w:eastAsia="en-GB"/>
        </w:rPr>
        <w:t xml:space="preserve">age is typically associated with greater levels of burnout in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w:t>
      </w:r>
      <w:r w:rsidRPr="00BA1F33">
        <w:rPr>
          <w:rFonts w:asciiTheme="minorHAnsi" w:hAnsiTheme="minorHAnsi" w:cstheme="minorHAnsi"/>
          <w:szCs w:val="24"/>
        </w:rPr>
        <w:t>Berry et al, 2019</w:t>
      </w:r>
      <w:r w:rsidRPr="00BA1F33">
        <w:rPr>
          <w:rFonts w:asciiTheme="minorHAnsi" w:eastAsia="Times New Roman" w:hAnsiTheme="minorHAnsi" w:cstheme="minorHAnsi"/>
          <w:szCs w:val="24"/>
          <w:lang w:eastAsia="en-GB"/>
        </w:rPr>
        <w:t xml:space="preserve">; </w:t>
      </w:r>
      <w:r w:rsidRPr="00BA1F33">
        <w:rPr>
          <w:rFonts w:asciiTheme="minorHAnsi" w:hAnsiTheme="minorHAnsi" w:cstheme="minorHAnsi"/>
          <w:szCs w:val="24"/>
        </w:rPr>
        <w:t>Cramer et al, 2019; Johnson et al, 2015</w:t>
      </w:r>
      <w:r>
        <w:rPr>
          <w:rFonts w:asciiTheme="minorHAnsi" w:hAnsiTheme="minorHAnsi" w:cstheme="minorHAnsi"/>
          <w:szCs w:val="24"/>
        </w:rPr>
        <w:t xml:space="preserve">; </w:t>
      </w:r>
      <w:r w:rsidRPr="00BA1F33">
        <w:rPr>
          <w:rFonts w:asciiTheme="minorHAnsi" w:eastAsia="Times New Roman" w:hAnsiTheme="minorHAnsi" w:cstheme="minorHAnsi"/>
          <w:szCs w:val="24"/>
          <w:lang w:eastAsia="en-GB"/>
        </w:rPr>
        <w:t>Kriakous et al, 2019). It is possible that older staff have more protective factors</w:t>
      </w:r>
      <w:r>
        <w:rPr>
          <w:rFonts w:asciiTheme="minorHAnsi" w:eastAsia="Times New Roman" w:hAnsiTheme="minorHAnsi" w:cstheme="minorHAnsi"/>
          <w:szCs w:val="24"/>
          <w:lang w:eastAsia="en-GB"/>
        </w:rPr>
        <w:t xml:space="preserve">, </w:t>
      </w:r>
      <w:r w:rsidRPr="00BA1F33">
        <w:rPr>
          <w:rFonts w:asciiTheme="minorHAnsi" w:eastAsia="Times New Roman" w:hAnsiTheme="minorHAnsi" w:cstheme="minorHAnsi"/>
          <w:szCs w:val="24"/>
          <w:lang w:eastAsia="en-GB"/>
        </w:rPr>
        <w:t>such as life experience and emotional maturity</w:t>
      </w:r>
      <w:r>
        <w:rPr>
          <w:rFonts w:asciiTheme="minorHAnsi" w:eastAsia="Times New Roman" w:hAnsiTheme="minorHAnsi" w:cstheme="minorHAnsi"/>
          <w:szCs w:val="24"/>
          <w:lang w:eastAsia="en-GB"/>
        </w:rPr>
        <w:t>. These protective factors are defined as</w:t>
      </w:r>
      <w:r w:rsidRPr="00BA1F33">
        <w:rPr>
          <w:rFonts w:asciiTheme="minorHAnsi" w:eastAsia="Times New Roman" w:hAnsiTheme="minorHAnsi" w:cstheme="minorHAnsi"/>
          <w:szCs w:val="24"/>
          <w:lang w:eastAsia="en-GB"/>
        </w:rPr>
        <w:t xml:space="preserve"> increased ‘resources’ in The </w:t>
      </w:r>
      <w:r w:rsidRPr="00BA1F33">
        <w:rPr>
          <w:rFonts w:asciiTheme="minorHAnsi" w:hAnsiTheme="minorHAnsi" w:cstheme="minorHAnsi"/>
          <w:szCs w:val="24"/>
        </w:rPr>
        <w:t>Conservation of Resources model (Hobfoll, 1989; Hobfoll &amp; Lilly, 1993</w:t>
      </w:r>
      <w:r>
        <w:rPr>
          <w:rFonts w:asciiTheme="minorHAnsi" w:hAnsiTheme="minorHAnsi" w:cstheme="minorHAnsi"/>
          <w:szCs w:val="24"/>
        </w:rPr>
        <w:t xml:space="preserve">) and </w:t>
      </w:r>
      <w:r w:rsidRPr="00BA1F33">
        <w:rPr>
          <w:rFonts w:asciiTheme="minorHAnsi" w:hAnsiTheme="minorHAnsi" w:cstheme="minorHAnsi"/>
          <w:szCs w:val="24"/>
        </w:rPr>
        <w:t>may function as</w:t>
      </w:r>
      <w:r w:rsidRPr="00BA1F33">
        <w:rPr>
          <w:rFonts w:asciiTheme="minorHAnsi" w:eastAsia="Times New Roman" w:hAnsiTheme="minorHAnsi" w:cstheme="minorHAnsi"/>
          <w:szCs w:val="24"/>
          <w:lang w:eastAsia="en-GB"/>
        </w:rPr>
        <w:t xml:space="preserve"> effective coping strategies </w:t>
      </w:r>
      <w:r w:rsidRPr="00BA1F33">
        <w:rPr>
          <w:rFonts w:asciiTheme="minorHAnsi" w:eastAsia="Times New Roman" w:hAnsiTheme="minorHAnsi" w:cstheme="minorHAnsi"/>
          <w:color w:val="000000"/>
          <w:szCs w:val="24"/>
          <w:lang w:eastAsia="en-GB"/>
        </w:rPr>
        <w:t>(Johnson et al, 2015)</w:t>
      </w:r>
      <w:r w:rsidRPr="00BA1F33">
        <w:rPr>
          <w:rFonts w:asciiTheme="minorHAnsi" w:eastAsia="Times New Roman" w:hAnsiTheme="minorHAnsi" w:cstheme="minorHAnsi"/>
          <w:szCs w:val="24"/>
          <w:lang w:eastAsia="en-GB"/>
        </w:rPr>
        <w:t>. In addition to being less vulnerable to burnout, older forensic mental health professionals also reported increased personal accomplishment</w:t>
      </w:r>
      <w:r>
        <w:rPr>
          <w:rFonts w:asciiTheme="minorHAnsi" w:eastAsia="Times New Roman" w:hAnsiTheme="minorHAnsi" w:cstheme="minorHAnsi"/>
          <w:szCs w:val="24"/>
          <w:lang w:eastAsia="en-GB"/>
        </w:rPr>
        <w:t xml:space="preserve">, </w:t>
      </w:r>
      <w:r w:rsidRPr="00BA1F33">
        <w:rPr>
          <w:rFonts w:asciiTheme="minorHAnsi" w:eastAsia="Times New Roman" w:hAnsiTheme="minorHAnsi" w:cstheme="minorHAnsi"/>
          <w:szCs w:val="24"/>
          <w:lang w:eastAsia="en-GB"/>
        </w:rPr>
        <w:t>suggesting they felt an increased sense of competence and success in their work (</w:t>
      </w:r>
      <w:r w:rsidRPr="00BA1F33">
        <w:rPr>
          <w:rFonts w:asciiTheme="minorHAnsi" w:eastAsia="Times New Roman" w:hAnsiTheme="minorHAnsi" w:cstheme="minorHAnsi"/>
          <w:color w:val="000000"/>
          <w:szCs w:val="24"/>
          <w:lang w:eastAsia="en-GB"/>
        </w:rPr>
        <w:t>Johnson et al, 2015</w:t>
      </w:r>
      <w:r w:rsidRPr="00BA1F33">
        <w:rPr>
          <w:rFonts w:asciiTheme="minorHAnsi" w:eastAsia="Times New Roman" w:hAnsiTheme="minorHAnsi" w:cstheme="minorHAnsi"/>
          <w:szCs w:val="24"/>
          <w:lang w:eastAsia="en-GB"/>
        </w:rPr>
        <w:t xml:space="preserve">). </w:t>
      </w:r>
      <w:r w:rsidRPr="00BA1F33">
        <w:rPr>
          <w:rFonts w:asciiTheme="minorHAnsi" w:eastAsia="Times New Roman" w:hAnsiTheme="minorHAnsi" w:cstheme="minorHAnsi"/>
          <w:color w:val="000000"/>
          <w:szCs w:val="24"/>
          <w:lang w:eastAsia="en-GB"/>
        </w:rPr>
        <w:t xml:space="preserve">Johnson </w:t>
      </w:r>
      <w:r>
        <w:rPr>
          <w:rFonts w:asciiTheme="minorHAnsi" w:eastAsia="Times New Roman" w:hAnsiTheme="minorHAnsi" w:cstheme="minorHAnsi"/>
          <w:color w:val="000000"/>
          <w:szCs w:val="24"/>
          <w:lang w:eastAsia="en-GB"/>
        </w:rPr>
        <w:t>et al</w:t>
      </w:r>
      <w:r w:rsidRPr="00BA1F33">
        <w:rPr>
          <w:rFonts w:asciiTheme="minorHAnsi" w:eastAsia="Times New Roman" w:hAnsiTheme="minorHAnsi" w:cstheme="minorHAnsi"/>
          <w:color w:val="000000"/>
          <w:szCs w:val="24"/>
          <w:lang w:eastAsia="en-GB"/>
        </w:rPr>
        <w:t xml:space="preserve"> (2015) suggested </w:t>
      </w:r>
      <w:r w:rsidRPr="00BA1F33">
        <w:rPr>
          <w:rFonts w:asciiTheme="minorHAnsi" w:eastAsia="Times New Roman" w:hAnsiTheme="minorHAnsi" w:cstheme="minorHAnsi"/>
          <w:szCs w:val="24"/>
          <w:lang w:eastAsia="en-GB"/>
        </w:rPr>
        <w:t xml:space="preserve">that as older staff are more experienced at managing </w:t>
      </w:r>
      <w:r>
        <w:rPr>
          <w:rFonts w:asciiTheme="minorHAnsi" w:eastAsia="Times New Roman" w:hAnsiTheme="minorHAnsi" w:cstheme="minorHAnsi"/>
          <w:szCs w:val="24"/>
          <w:lang w:eastAsia="en-GB"/>
        </w:rPr>
        <w:t>service-users</w:t>
      </w:r>
      <w:r w:rsidRPr="00BA1F33">
        <w:rPr>
          <w:rFonts w:asciiTheme="minorHAnsi" w:eastAsia="Times New Roman" w:hAnsiTheme="minorHAnsi" w:cstheme="minorHAnsi"/>
          <w:szCs w:val="24"/>
          <w:lang w:eastAsia="en-GB"/>
        </w:rPr>
        <w:t xml:space="preserve"> and </w:t>
      </w:r>
      <w:r w:rsidRPr="00BA1F33">
        <w:rPr>
          <w:rFonts w:asciiTheme="minorHAnsi" w:eastAsia="Times New Roman" w:hAnsiTheme="minorHAnsi" w:cstheme="minorHAnsi"/>
          <w:color w:val="000000"/>
          <w:szCs w:val="24"/>
          <w:lang w:eastAsia="en-GB"/>
        </w:rPr>
        <w:t>providing treatment</w:t>
      </w:r>
      <w:r>
        <w:rPr>
          <w:rFonts w:asciiTheme="minorHAnsi" w:eastAsia="Times New Roman" w:hAnsiTheme="minorHAnsi" w:cstheme="minorHAnsi"/>
          <w:color w:val="000000"/>
          <w:szCs w:val="24"/>
          <w:lang w:eastAsia="en-GB"/>
        </w:rPr>
        <w:t>,</w:t>
      </w:r>
      <w:r>
        <w:rPr>
          <w:rFonts w:asciiTheme="minorHAnsi" w:eastAsia="Times New Roman" w:hAnsiTheme="minorHAnsi" w:cstheme="minorHAnsi"/>
          <w:szCs w:val="24"/>
          <w:lang w:eastAsia="en-GB"/>
        </w:rPr>
        <w:t xml:space="preserve"> </w:t>
      </w:r>
      <w:r w:rsidRPr="00BA1F33">
        <w:rPr>
          <w:rFonts w:asciiTheme="minorHAnsi" w:eastAsia="Times New Roman" w:hAnsiTheme="minorHAnsi" w:cstheme="minorHAnsi"/>
          <w:szCs w:val="24"/>
          <w:lang w:eastAsia="en-GB"/>
        </w:rPr>
        <w:t xml:space="preserve">this may be a protective factor for burnout. </w:t>
      </w:r>
      <w:r>
        <w:rPr>
          <w:rFonts w:asciiTheme="minorHAnsi" w:eastAsia="Times New Roman" w:hAnsiTheme="minorHAnsi" w:cstheme="minorHAnsi"/>
          <w:szCs w:val="24"/>
          <w:lang w:eastAsia="en-GB"/>
        </w:rPr>
        <w:t xml:space="preserve">In addition, </w:t>
      </w:r>
      <w:r w:rsidRPr="00BA1F33">
        <w:rPr>
          <w:rFonts w:asciiTheme="minorHAnsi" w:eastAsia="Times New Roman" w:hAnsiTheme="minorHAnsi" w:cstheme="minorHAnsi"/>
          <w:szCs w:val="24"/>
          <w:lang w:eastAsia="en-GB"/>
        </w:rPr>
        <w:t xml:space="preserve">seniority </w:t>
      </w:r>
      <w:r>
        <w:rPr>
          <w:rFonts w:asciiTheme="minorHAnsi" w:eastAsia="Times New Roman" w:hAnsiTheme="minorHAnsi" w:cstheme="minorHAnsi"/>
          <w:szCs w:val="24"/>
          <w:lang w:eastAsia="en-GB"/>
        </w:rPr>
        <w:t>has</w:t>
      </w:r>
      <w:r w:rsidRPr="00BA1F33">
        <w:rPr>
          <w:rFonts w:asciiTheme="minorHAnsi" w:eastAsia="Times New Roman" w:hAnsiTheme="minorHAnsi" w:cstheme="minorHAnsi"/>
          <w:szCs w:val="24"/>
          <w:lang w:eastAsia="en-GB"/>
        </w:rPr>
        <w:t xml:space="preserve"> also </w:t>
      </w:r>
      <w:r>
        <w:rPr>
          <w:rFonts w:asciiTheme="minorHAnsi" w:eastAsia="Times New Roman" w:hAnsiTheme="minorHAnsi" w:cstheme="minorHAnsi"/>
          <w:szCs w:val="24"/>
          <w:lang w:eastAsia="en-GB"/>
        </w:rPr>
        <w:t xml:space="preserve">been </w:t>
      </w:r>
      <w:r w:rsidRPr="00BA1F33">
        <w:rPr>
          <w:rFonts w:asciiTheme="minorHAnsi" w:eastAsia="Times New Roman" w:hAnsiTheme="minorHAnsi" w:cstheme="minorHAnsi"/>
          <w:szCs w:val="24"/>
          <w:lang w:eastAsia="en-GB"/>
        </w:rPr>
        <w:t>associated with lower levels of burnout (Berry et al, 2019</w:t>
      </w:r>
      <w:r w:rsidRPr="00BA1F33">
        <w:rPr>
          <w:rStyle w:val="cf01"/>
          <w:rFonts w:asciiTheme="minorHAnsi" w:hAnsiTheme="minorHAnsi" w:cstheme="minorHAnsi"/>
          <w:sz w:val="24"/>
          <w:szCs w:val="24"/>
        </w:rPr>
        <w:t>)</w:t>
      </w:r>
      <w:r w:rsidRPr="00BA1F33">
        <w:rPr>
          <w:rFonts w:asciiTheme="minorHAnsi" w:eastAsia="Times New Roman" w:hAnsiTheme="minorHAnsi" w:cstheme="minorHAnsi"/>
          <w:szCs w:val="24"/>
          <w:lang w:eastAsia="en-GB"/>
        </w:rPr>
        <w:t xml:space="preserve">. Berry et al (2019) </w:t>
      </w:r>
      <w:r>
        <w:rPr>
          <w:rFonts w:asciiTheme="minorHAnsi" w:eastAsia="Times New Roman" w:hAnsiTheme="minorHAnsi" w:cstheme="minorHAnsi"/>
          <w:szCs w:val="24"/>
          <w:lang w:eastAsia="en-GB"/>
        </w:rPr>
        <w:t>also suggested that</w:t>
      </w:r>
      <w:r w:rsidRPr="00BA1F33">
        <w:rPr>
          <w:rFonts w:asciiTheme="minorHAnsi" w:eastAsia="Times New Roman" w:hAnsiTheme="minorHAnsi" w:cstheme="minorHAnsi"/>
          <w:szCs w:val="24"/>
          <w:lang w:eastAsia="en-GB"/>
        </w:rPr>
        <w:t xml:space="preserve"> more senior staff were more likely to have increased resource</w:t>
      </w:r>
      <w:r>
        <w:rPr>
          <w:rFonts w:asciiTheme="minorHAnsi" w:eastAsia="Times New Roman" w:hAnsiTheme="minorHAnsi" w:cstheme="minorHAnsi"/>
          <w:szCs w:val="24"/>
          <w:lang w:eastAsia="en-GB"/>
        </w:rPr>
        <w:t>s, again,</w:t>
      </w:r>
      <w:r w:rsidRPr="00BA1F33">
        <w:rPr>
          <w:rFonts w:asciiTheme="minorHAnsi" w:eastAsia="Times New Roman" w:hAnsiTheme="minorHAnsi" w:cstheme="minorHAnsi"/>
          <w:szCs w:val="24"/>
          <w:lang w:eastAsia="en-GB"/>
        </w:rPr>
        <w:t xml:space="preserve"> align</w:t>
      </w:r>
      <w:r>
        <w:rPr>
          <w:rFonts w:asciiTheme="minorHAnsi" w:eastAsia="Times New Roman" w:hAnsiTheme="minorHAnsi" w:cstheme="minorHAnsi"/>
          <w:szCs w:val="24"/>
          <w:lang w:eastAsia="en-GB"/>
        </w:rPr>
        <w:t>ing</w:t>
      </w:r>
      <w:r w:rsidRPr="00BA1F33">
        <w:rPr>
          <w:rFonts w:asciiTheme="minorHAnsi" w:eastAsia="Times New Roman" w:hAnsiTheme="minorHAnsi" w:cstheme="minorHAnsi"/>
          <w:szCs w:val="24"/>
          <w:lang w:eastAsia="en-GB"/>
        </w:rPr>
        <w:t xml:space="preserve"> with</w:t>
      </w:r>
      <w:r>
        <w:rPr>
          <w:rFonts w:asciiTheme="minorHAnsi" w:eastAsia="Times New Roman" w:hAnsiTheme="minorHAnsi" w:cstheme="minorHAnsi"/>
          <w:szCs w:val="24"/>
          <w:lang w:eastAsia="en-GB"/>
        </w:rPr>
        <w:t xml:space="preserve"> </w:t>
      </w:r>
      <w:r w:rsidRPr="00BA1F33">
        <w:rPr>
          <w:rFonts w:asciiTheme="minorHAnsi" w:eastAsia="Times New Roman" w:hAnsiTheme="minorHAnsi" w:cstheme="minorHAnsi"/>
          <w:szCs w:val="24"/>
          <w:lang w:eastAsia="en-GB"/>
        </w:rPr>
        <w:t>the Conservation of Resources model</w:t>
      </w:r>
      <w:r>
        <w:rPr>
          <w:rFonts w:asciiTheme="minorHAnsi" w:eastAsia="Times New Roman" w:hAnsiTheme="minorHAnsi" w:cstheme="minorHAnsi"/>
          <w:szCs w:val="24"/>
          <w:lang w:eastAsia="en-GB"/>
        </w:rPr>
        <w:t xml:space="preserve"> </w:t>
      </w:r>
      <w:r w:rsidRPr="00BA1F33">
        <w:rPr>
          <w:rFonts w:asciiTheme="minorHAnsi" w:hAnsiTheme="minorHAnsi" w:cstheme="minorHAnsi"/>
          <w:szCs w:val="24"/>
        </w:rPr>
        <w:t>(Hobfoll, 1989; Hobfoll &amp; Lilly, 1993</w:t>
      </w:r>
      <w:r>
        <w:rPr>
          <w:rFonts w:asciiTheme="minorHAnsi" w:hAnsiTheme="minorHAnsi" w:cstheme="minorHAnsi"/>
          <w:szCs w:val="24"/>
        </w:rPr>
        <w:t>)</w:t>
      </w:r>
      <w:r>
        <w:rPr>
          <w:rFonts w:asciiTheme="minorHAnsi" w:eastAsia="Times New Roman" w:hAnsiTheme="minorHAnsi" w:cstheme="minorHAnsi"/>
          <w:szCs w:val="24"/>
          <w:lang w:eastAsia="en-GB"/>
        </w:rPr>
        <w:t xml:space="preserve">. </w:t>
      </w:r>
      <w:r w:rsidRPr="00BA1F33">
        <w:rPr>
          <w:rFonts w:asciiTheme="minorHAnsi" w:eastAsia="Times New Roman" w:hAnsiTheme="minorHAnsi" w:cstheme="minorHAnsi"/>
          <w:szCs w:val="24"/>
          <w:lang w:eastAsia="en-GB"/>
        </w:rPr>
        <w:t xml:space="preserve">This research and the aligned models </w:t>
      </w:r>
      <w:r>
        <w:rPr>
          <w:rFonts w:asciiTheme="minorHAnsi" w:eastAsia="Times New Roman" w:hAnsiTheme="minorHAnsi" w:cstheme="minorHAnsi"/>
          <w:szCs w:val="24"/>
          <w:lang w:eastAsia="en-GB"/>
        </w:rPr>
        <w:t>indicate</w:t>
      </w:r>
      <w:r w:rsidRPr="00BA1F33">
        <w:rPr>
          <w:rFonts w:asciiTheme="minorHAnsi" w:eastAsia="Times New Roman" w:hAnsiTheme="minorHAnsi" w:cstheme="minorHAnsi"/>
          <w:szCs w:val="24"/>
          <w:lang w:eastAsia="en-GB"/>
        </w:rPr>
        <w:t xml:space="preserve"> that older and more senior staff may have greater internal (e.g., skills, maturity etc.) and external (e.g., financial stability)</w:t>
      </w:r>
      <w:r>
        <w:rPr>
          <w:rFonts w:asciiTheme="minorHAnsi" w:eastAsia="Times New Roman" w:hAnsiTheme="minorHAnsi" w:cstheme="minorHAnsi"/>
          <w:szCs w:val="24"/>
          <w:lang w:eastAsia="en-GB"/>
        </w:rPr>
        <w:t xml:space="preserve"> </w:t>
      </w:r>
      <w:r w:rsidRPr="00BA1F33">
        <w:rPr>
          <w:rFonts w:asciiTheme="minorHAnsi" w:eastAsia="Times New Roman" w:hAnsiTheme="minorHAnsi" w:cstheme="minorHAnsi"/>
          <w:szCs w:val="24"/>
          <w:lang w:eastAsia="en-GB"/>
        </w:rPr>
        <w:t>resources</w:t>
      </w:r>
      <w:r>
        <w:rPr>
          <w:rFonts w:asciiTheme="minorHAnsi" w:eastAsia="Times New Roman" w:hAnsiTheme="minorHAnsi" w:cstheme="minorHAnsi"/>
          <w:szCs w:val="24"/>
          <w:lang w:eastAsia="en-GB"/>
        </w:rPr>
        <w:t>,</w:t>
      </w:r>
      <w:r w:rsidRPr="00BA1F33">
        <w:rPr>
          <w:rFonts w:asciiTheme="minorHAnsi" w:eastAsia="Times New Roman" w:hAnsiTheme="minorHAnsi" w:cstheme="minorHAnsi"/>
          <w:szCs w:val="24"/>
          <w:lang w:eastAsia="en-GB"/>
        </w:rPr>
        <w:t xml:space="preserve"> and</w:t>
      </w:r>
      <w:r>
        <w:rPr>
          <w:rFonts w:asciiTheme="minorHAnsi" w:eastAsia="Times New Roman" w:hAnsiTheme="minorHAnsi" w:cstheme="minorHAnsi"/>
          <w:szCs w:val="24"/>
          <w:lang w:eastAsia="en-GB"/>
        </w:rPr>
        <w:t>,</w:t>
      </w:r>
      <w:r w:rsidRPr="00BA1F33">
        <w:rPr>
          <w:rFonts w:asciiTheme="minorHAnsi" w:eastAsia="Times New Roman" w:hAnsiTheme="minorHAnsi" w:cstheme="minorHAnsi"/>
          <w:szCs w:val="24"/>
          <w:lang w:eastAsia="en-GB"/>
        </w:rPr>
        <w:t xml:space="preserve"> therefore, the balance of resources against job demands</w:t>
      </w:r>
      <w:r>
        <w:rPr>
          <w:rFonts w:asciiTheme="minorHAnsi" w:eastAsia="Times New Roman" w:hAnsiTheme="minorHAnsi" w:cstheme="minorHAnsi"/>
          <w:szCs w:val="24"/>
          <w:lang w:eastAsia="en-GB"/>
        </w:rPr>
        <w:t xml:space="preserve"> (</w:t>
      </w:r>
      <w:r w:rsidRPr="00BA1F33">
        <w:rPr>
          <w:rFonts w:asciiTheme="minorHAnsi" w:hAnsiTheme="minorHAnsi" w:cstheme="minorHAnsi"/>
          <w:szCs w:val="24"/>
        </w:rPr>
        <w:t>JD-R model</w:t>
      </w:r>
      <w:r>
        <w:rPr>
          <w:rFonts w:asciiTheme="minorHAnsi" w:hAnsiTheme="minorHAnsi" w:cstheme="minorHAnsi"/>
          <w:szCs w:val="24"/>
        </w:rPr>
        <w:t xml:space="preserve">; </w:t>
      </w:r>
      <w:r w:rsidRPr="00BA1F33">
        <w:rPr>
          <w:rFonts w:asciiTheme="minorHAnsi" w:hAnsiTheme="minorHAnsi" w:cstheme="minorHAnsi"/>
          <w:szCs w:val="24"/>
        </w:rPr>
        <w:t>Demerouti et al, 2001)</w:t>
      </w:r>
      <w:r w:rsidRPr="00BA1F33">
        <w:rPr>
          <w:rFonts w:asciiTheme="minorHAnsi" w:eastAsia="Times New Roman" w:hAnsiTheme="minorHAnsi" w:cstheme="minorHAnsi"/>
          <w:szCs w:val="24"/>
          <w:lang w:eastAsia="en-GB"/>
        </w:rPr>
        <w:t xml:space="preserve">, protects </w:t>
      </w:r>
      <w:r w:rsidRPr="00BA1F33">
        <w:rPr>
          <w:rFonts w:asciiTheme="minorHAnsi" w:eastAsia="Times New Roman" w:hAnsiTheme="minorHAnsi" w:cstheme="minorHAnsi"/>
          <w:szCs w:val="24"/>
          <w:lang w:eastAsia="en-GB"/>
        </w:rPr>
        <w:lastRenderedPageBreak/>
        <w:t>against burnout. Both models can also potentially explain the relationship between having dependents and higher burnout. Having dependants was specifically associated with higher levels of emotional exhaustion. It is possible that due to the culmination of demands both outside and inside of work, internal resources described by the JD-R model, such as emotional availability, may be overextended and not replaced as described</w:t>
      </w:r>
      <w:r>
        <w:rPr>
          <w:rFonts w:asciiTheme="minorHAnsi" w:eastAsia="Times New Roman" w:hAnsiTheme="minorHAnsi" w:cstheme="minorHAnsi"/>
          <w:szCs w:val="24"/>
          <w:lang w:eastAsia="en-GB"/>
        </w:rPr>
        <w:t xml:space="preserve"> by</w:t>
      </w:r>
      <w:r w:rsidRPr="00BA1F33">
        <w:rPr>
          <w:rFonts w:asciiTheme="minorHAnsi" w:eastAsia="Times New Roman" w:hAnsiTheme="minorHAnsi" w:cstheme="minorHAnsi"/>
          <w:szCs w:val="24"/>
          <w:lang w:eastAsia="en-GB"/>
        </w:rPr>
        <w:t xml:space="preserve"> the conservation of resources model, which</w:t>
      </w:r>
      <w:r>
        <w:rPr>
          <w:rFonts w:asciiTheme="minorHAnsi" w:eastAsia="Times New Roman" w:hAnsiTheme="minorHAnsi" w:cstheme="minorHAnsi"/>
          <w:szCs w:val="24"/>
          <w:lang w:eastAsia="en-GB"/>
        </w:rPr>
        <w:t xml:space="preserve"> then</w:t>
      </w:r>
      <w:r w:rsidRPr="00BA1F33">
        <w:rPr>
          <w:rFonts w:asciiTheme="minorHAnsi" w:eastAsia="Times New Roman" w:hAnsiTheme="minorHAnsi" w:cstheme="minorHAnsi"/>
          <w:szCs w:val="24"/>
          <w:lang w:eastAsia="en-GB"/>
        </w:rPr>
        <w:t xml:space="preserve"> results in burnout.</w:t>
      </w:r>
      <w:r w:rsidRPr="00BA1F33">
        <w:rPr>
          <w:rFonts w:asciiTheme="minorHAnsi" w:hAnsiTheme="minorHAnsi" w:cstheme="minorHAnsi"/>
          <w:szCs w:val="24"/>
        </w:rPr>
        <w:t xml:space="preserve"> </w:t>
      </w:r>
    </w:p>
    <w:p w14:paraId="67BBBAB4" w14:textId="6D97E211" w:rsidR="00E2575E" w:rsidRPr="00BA1F33" w:rsidRDefault="00E2575E" w:rsidP="00E2575E">
      <w:pPr>
        <w:spacing w:before="100" w:beforeAutospacing="1" w:after="100" w:afterAutospacing="1"/>
        <w:rPr>
          <w:rFonts w:asciiTheme="minorHAnsi" w:eastAsia="Times New Roman" w:hAnsiTheme="minorHAnsi" w:cstheme="minorHAnsi"/>
          <w:szCs w:val="24"/>
          <w:lang w:eastAsia="en-GB"/>
        </w:rPr>
      </w:pPr>
      <w:r w:rsidRPr="00BA1F33">
        <w:rPr>
          <w:rFonts w:asciiTheme="minorHAnsi" w:eastAsia="Times New Roman" w:hAnsiTheme="minorHAnsi" w:cstheme="minorHAnsi"/>
          <w:szCs w:val="24"/>
          <w:lang w:eastAsia="en-GB"/>
        </w:rPr>
        <w:t xml:space="preserve">The findings in relation to burnout and clinical supervision are mixed. </w:t>
      </w:r>
      <w:r w:rsidRPr="00946A58">
        <w:rPr>
          <w:rFonts w:asciiTheme="minorHAnsi" w:eastAsia="Times New Roman" w:hAnsiTheme="minorHAnsi" w:cstheme="minorHAnsi"/>
          <w:szCs w:val="24"/>
          <w:lang w:eastAsia="en-GB"/>
        </w:rPr>
        <w:t xml:space="preserve">For example, clinical supervision </w:t>
      </w:r>
      <w:r>
        <w:rPr>
          <w:rFonts w:asciiTheme="minorHAnsi" w:eastAsia="Times New Roman" w:hAnsiTheme="minorHAnsi" w:cstheme="minorHAnsi"/>
          <w:szCs w:val="24"/>
          <w:lang w:eastAsia="en-GB"/>
        </w:rPr>
        <w:t>that</w:t>
      </w:r>
      <w:r w:rsidRPr="00946A58">
        <w:rPr>
          <w:rFonts w:asciiTheme="minorHAnsi" w:eastAsia="Times New Roman" w:hAnsiTheme="minorHAnsi" w:cstheme="minorHAnsi"/>
          <w:szCs w:val="24"/>
          <w:lang w:eastAsia="en-GB"/>
        </w:rPr>
        <w:t xml:space="preserve"> was perceived as effective was reported to have had little impact on burnout </w:t>
      </w:r>
      <w:r>
        <w:rPr>
          <w:rFonts w:asciiTheme="minorHAnsi" w:eastAsia="Times New Roman" w:hAnsiTheme="minorHAnsi" w:cstheme="minorHAnsi"/>
          <w:szCs w:val="24"/>
          <w:lang w:eastAsia="en-GB"/>
        </w:rPr>
        <w:t>(</w:t>
      </w:r>
      <w:r w:rsidRPr="00946A58">
        <w:rPr>
          <w:rFonts w:asciiTheme="minorHAnsi" w:eastAsia="Times New Roman" w:hAnsiTheme="minorHAnsi" w:cstheme="minorHAnsi"/>
          <w:szCs w:val="24"/>
          <w:lang w:eastAsia="en-GB"/>
        </w:rPr>
        <w:t xml:space="preserve">Berry </w:t>
      </w:r>
      <w:r>
        <w:rPr>
          <w:rFonts w:asciiTheme="minorHAnsi" w:eastAsia="Times New Roman" w:hAnsiTheme="minorHAnsi" w:cstheme="minorHAnsi"/>
          <w:szCs w:val="24"/>
          <w:lang w:eastAsia="en-GB"/>
        </w:rPr>
        <w:t xml:space="preserve">et al, </w:t>
      </w:r>
      <w:r w:rsidRPr="00946A58">
        <w:rPr>
          <w:rFonts w:asciiTheme="minorHAnsi" w:eastAsia="Times New Roman" w:hAnsiTheme="minorHAnsi" w:cstheme="minorHAnsi"/>
          <w:szCs w:val="24"/>
          <w:lang w:eastAsia="en-GB"/>
        </w:rPr>
        <w:t>2019).</w:t>
      </w:r>
      <w:r w:rsidRPr="00BA1F33">
        <w:rPr>
          <w:rFonts w:asciiTheme="minorHAnsi" w:eastAsia="Times New Roman" w:hAnsiTheme="minorHAnsi" w:cstheme="minorHAnsi"/>
          <w:szCs w:val="24"/>
          <w:lang w:eastAsia="en-GB"/>
        </w:rPr>
        <w:t xml:space="preserve"> However, fewer</w:t>
      </w:r>
      <w:r w:rsidRPr="00BA1F33">
        <w:rPr>
          <w:rFonts w:asciiTheme="minorHAnsi" w:hAnsiTheme="minorHAnsi" w:cstheme="minorHAnsi"/>
          <w:szCs w:val="24"/>
        </w:rPr>
        <w:t xml:space="preserve"> hours </w:t>
      </w:r>
      <w:r>
        <w:rPr>
          <w:rFonts w:asciiTheme="minorHAnsi" w:hAnsiTheme="minorHAnsi" w:cstheme="minorHAnsi"/>
          <w:szCs w:val="24"/>
        </w:rPr>
        <w:t xml:space="preserve">of supervision </w:t>
      </w:r>
      <w:r w:rsidRPr="00BA1F33">
        <w:rPr>
          <w:rFonts w:asciiTheme="minorHAnsi" w:hAnsiTheme="minorHAnsi" w:cstheme="minorHAnsi"/>
          <w:szCs w:val="24"/>
        </w:rPr>
        <w:t>per month and perceived poorer quality of supervision</w:t>
      </w:r>
      <w:r w:rsidRPr="00BA1F33">
        <w:rPr>
          <w:rFonts w:asciiTheme="minorHAnsi" w:eastAsia="Times New Roman" w:hAnsiTheme="minorHAnsi" w:cstheme="minorHAnsi"/>
          <w:szCs w:val="24"/>
          <w:lang w:eastAsia="en-GB"/>
        </w:rPr>
        <w:t xml:space="preserve"> was found to increase burnout vulnerability </w:t>
      </w:r>
      <w:r w:rsidRPr="00BA1F33">
        <w:rPr>
          <w:rFonts w:asciiTheme="minorHAnsi" w:hAnsiTheme="minorHAnsi" w:cstheme="minorHAnsi"/>
          <w:szCs w:val="24"/>
        </w:rPr>
        <w:t xml:space="preserve">in Kriakous </w:t>
      </w:r>
      <w:r>
        <w:rPr>
          <w:rFonts w:asciiTheme="minorHAnsi" w:hAnsiTheme="minorHAnsi" w:cstheme="minorHAnsi"/>
          <w:szCs w:val="24"/>
        </w:rPr>
        <w:t>et al</w:t>
      </w:r>
      <w:r w:rsidRPr="00BA1F33">
        <w:rPr>
          <w:rFonts w:asciiTheme="minorHAnsi" w:hAnsiTheme="minorHAnsi" w:cstheme="minorHAnsi"/>
          <w:szCs w:val="24"/>
        </w:rPr>
        <w:t xml:space="preserve"> (2019). It is possible that</w:t>
      </w:r>
      <w:r w:rsidRPr="00BA1F33">
        <w:rPr>
          <w:rFonts w:asciiTheme="minorHAnsi" w:eastAsia="Times New Roman" w:hAnsiTheme="minorHAnsi" w:cstheme="minorHAnsi"/>
          <w:szCs w:val="24"/>
          <w:lang w:eastAsia="en-GB"/>
        </w:rPr>
        <w:t xml:space="preserve"> clinical supervision which is perceived as effective offers limited protection from burnout and may simply sustain current levels of resources. However, when clinical supervision occurs less frequently and is perceived as poorer quality, </w:t>
      </w:r>
      <w:r>
        <w:rPr>
          <w:rFonts w:asciiTheme="minorHAnsi" w:eastAsia="Times New Roman" w:hAnsiTheme="minorHAnsi" w:cstheme="minorHAnsi"/>
          <w:szCs w:val="24"/>
          <w:lang w:eastAsia="en-GB"/>
        </w:rPr>
        <w:t>burnout</w:t>
      </w:r>
      <w:r w:rsidRPr="00BA1F33">
        <w:rPr>
          <w:rFonts w:asciiTheme="minorHAnsi" w:eastAsia="Times New Roman" w:hAnsiTheme="minorHAnsi" w:cstheme="minorHAnsi"/>
          <w:szCs w:val="24"/>
          <w:lang w:eastAsia="en-GB"/>
        </w:rPr>
        <w:t xml:space="preserve"> may increase. </w:t>
      </w:r>
      <w:r w:rsidRPr="00BA1F33">
        <w:rPr>
          <w:rFonts w:asciiTheme="minorHAnsi" w:hAnsiTheme="minorHAnsi" w:cstheme="minorHAnsi"/>
          <w:szCs w:val="24"/>
        </w:rPr>
        <w:t xml:space="preserve">The limited and mixed evidence examining the impact of clinical supervision on burnout amongst </w:t>
      </w:r>
      <w:r>
        <w:rPr>
          <w:rFonts w:asciiTheme="minorHAnsi" w:hAnsiTheme="minorHAnsi" w:cstheme="minorHAnsi"/>
          <w:szCs w:val="24"/>
        </w:rPr>
        <w:t>FHCPs</w:t>
      </w:r>
      <w:r w:rsidRPr="00BA1F33">
        <w:rPr>
          <w:rFonts w:asciiTheme="minorHAnsi" w:hAnsiTheme="minorHAnsi" w:cstheme="minorHAnsi"/>
          <w:szCs w:val="24"/>
        </w:rPr>
        <w:t xml:space="preserve"> is contradicted by a larger evidence base supporting the positive effect of clinical supervision on burnout in general nursing (</w:t>
      </w:r>
      <w:r w:rsidRPr="00234FBA">
        <w:rPr>
          <w:rFonts w:asciiTheme="minorHAnsi" w:hAnsiTheme="minorHAnsi" w:cstheme="minorHAnsi"/>
          <w:color w:val="222222"/>
          <w:szCs w:val="24"/>
          <w:shd w:val="clear" w:color="auto" w:fill="FFFFFF"/>
        </w:rPr>
        <w:t>Martin et al, 2021</w:t>
      </w:r>
      <w:r w:rsidRPr="00234FBA">
        <w:rPr>
          <w:rFonts w:asciiTheme="minorHAnsi" w:hAnsiTheme="minorHAnsi" w:cstheme="minorHAnsi"/>
          <w:szCs w:val="24"/>
        </w:rPr>
        <w:t>). Berry</w:t>
      </w:r>
      <w:r w:rsidRPr="00BA1F33">
        <w:rPr>
          <w:rFonts w:asciiTheme="minorHAnsi" w:hAnsiTheme="minorHAnsi" w:cstheme="minorHAnsi"/>
          <w:szCs w:val="24"/>
        </w:rPr>
        <w:t xml:space="preserve"> </w:t>
      </w:r>
      <w:r>
        <w:rPr>
          <w:rFonts w:asciiTheme="minorHAnsi" w:hAnsiTheme="minorHAnsi" w:cstheme="minorHAnsi"/>
          <w:szCs w:val="24"/>
        </w:rPr>
        <w:t>et al</w:t>
      </w:r>
      <w:r w:rsidRPr="00BA1F33">
        <w:rPr>
          <w:rFonts w:asciiTheme="minorHAnsi" w:hAnsiTheme="minorHAnsi" w:cstheme="minorHAnsi"/>
          <w:szCs w:val="24"/>
        </w:rPr>
        <w:t xml:space="preserve"> (2019) suggested that in their study, supervision was a weak predictor of staff burnout due to the measure used (MCSS-26; </w:t>
      </w:r>
      <w:bookmarkStart w:id="72" w:name="_Hlk111647797"/>
      <w:r w:rsidRPr="00BA1F33">
        <w:rPr>
          <w:rFonts w:asciiTheme="minorHAnsi" w:hAnsiTheme="minorHAnsi" w:cstheme="minorHAnsi"/>
          <w:color w:val="333333"/>
          <w:szCs w:val="24"/>
        </w:rPr>
        <w:t>Winstanley &amp; White, 2014</w:t>
      </w:r>
      <w:bookmarkEnd w:id="72"/>
      <w:r w:rsidRPr="00BA1F33">
        <w:rPr>
          <w:rFonts w:asciiTheme="minorHAnsi" w:hAnsiTheme="minorHAnsi" w:cstheme="minorHAnsi"/>
          <w:szCs w:val="24"/>
        </w:rPr>
        <w:t xml:space="preserve">), which only captured formal supervision, as opposed to informal supervision and global support (e.g., from friends and family). Indeed, </w:t>
      </w:r>
      <w:r>
        <w:rPr>
          <w:rFonts w:asciiTheme="minorHAnsi" w:hAnsiTheme="minorHAnsi" w:cstheme="minorHAnsi"/>
          <w:szCs w:val="24"/>
        </w:rPr>
        <w:t xml:space="preserve">it may be that </w:t>
      </w:r>
      <w:r w:rsidRPr="00BA1F33">
        <w:rPr>
          <w:rFonts w:asciiTheme="minorHAnsi" w:hAnsiTheme="minorHAnsi" w:cstheme="minorHAnsi"/>
          <w:szCs w:val="24"/>
        </w:rPr>
        <w:t>supportive relationships more generally may reduce mental health and stress problems in staff</w:t>
      </w:r>
      <w:r>
        <w:rPr>
          <w:rFonts w:asciiTheme="minorHAnsi" w:hAnsiTheme="minorHAnsi" w:cstheme="minorHAnsi"/>
          <w:szCs w:val="24"/>
        </w:rPr>
        <w:t>.</w:t>
      </w:r>
    </w:p>
    <w:p w14:paraId="27F669E1" w14:textId="77777777" w:rsidR="00E2575E" w:rsidRPr="00BA1F33" w:rsidRDefault="00E2575E" w:rsidP="00E2575E">
      <w:pPr>
        <w:spacing w:before="100" w:beforeAutospacing="1" w:after="100" w:afterAutospacing="1"/>
        <w:contextualSpacing/>
        <w:rPr>
          <w:rFonts w:asciiTheme="minorHAnsi" w:eastAsia="Times New Roman" w:hAnsiTheme="minorHAnsi" w:cstheme="minorHAnsi"/>
          <w:szCs w:val="24"/>
          <w:lang w:eastAsia="en-GB"/>
        </w:rPr>
      </w:pPr>
      <w:r w:rsidRPr="00BA1F33">
        <w:rPr>
          <w:rFonts w:asciiTheme="minorHAnsi" w:eastAsia="Times New Roman" w:hAnsiTheme="minorHAnsi" w:cstheme="minorHAnsi"/>
          <w:szCs w:val="24"/>
          <w:lang w:eastAsia="en-GB"/>
        </w:rPr>
        <w:t>Within the reviewed studies, ward culture appeared to have a significant impact on burnout. Berry et al (2019) found that staff who reported a more positive ward environment</w:t>
      </w:r>
      <w:r>
        <w:rPr>
          <w:rFonts w:asciiTheme="minorHAnsi" w:eastAsia="Times New Roman" w:hAnsiTheme="minorHAnsi" w:cstheme="minorHAnsi"/>
          <w:szCs w:val="24"/>
          <w:lang w:eastAsia="en-GB"/>
        </w:rPr>
        <w:t xml:space="preserve"> </w:t>
      </w:r>
      <w:r w:rsidRPr="00F22973">
        <w:rPr>
          <w:rFonts w:asciiTheme="minorHAnsi" w:eastAsia="Times New Roman" w:hAnsiTheme="minorHAnsi" w:cstheme="minorHAnsi"/>
          <w:szCs w:val="24"/>
          <w:lang w:eastAsia="en-GB"/>
        </w:rPr>
        <w:t>(</w:t>
      </w:r>
      <w:r w:rsidRPr="00F22973">
        <w:rPr>
          <w:rFonts w:asciiTheme="minorHAnsi" w:hAnsiTheme="minorHAnsi" w:cstheme="minorHAnsi"/>
        </w:rPr>
        <w:t>specifically how safe staff feel, how therapeutic the ward feels, and how well service users relate to one another)</w:t>
      </w:r>
      <w:r w:rsidRPr="00F22973">
        <w:rPr>
          <w:rFonts w:asciiTheme="minorHAnsi" w:eastAsia="Times New Roman" w:hAnsiTheme="minorHAnsi" w:cstheme="minorHAnsi"/>
          <w:szCs w:val="24"/>
          <w:lang w:eastAsia="en-GB"/>
        </w:rPr>
        <w:t>,</w:t>
      </w:r>
      <w:r w:rsidRPr="00BA1F33">
        <w:rPr>
          <w:rFonts w:asciiTheme="minorHAnsi" w:eastAsia="Times New Roman" w:hAnsiTheme="minorHAnsi" w:cstheme="minorHAnsi"/>
          <w:szCs w:val="24"/>
          <w:lang w:eastAsia="en-GB"/>
        </w:rPr>
        <w:t xml:space="preserve"> reported significantly less burnout and experienced more personal accomplishment. Although burnout levels did not reduce </w:t>
      </w:r>
      <w:r>
        <w:rPr>
          <w:rFonts w:asciiTheme="minorHAnsi" w:eastAsia="Times New Roman" w:hAnsiTheme="minorHAnsi" w:cstheme="minorHAnsi"/>
          <w:szCs w:val="24"/>
          <w:lang w:eastAsia="en-GB"/>
        </w:rPr>
        <w:t xml:space="preserve">in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in Eggert et al (2014) </w:t>
      </w:r>
      <w:r>
        <w:rPr>
          <w:rFonts w:asciiTheme="minorHAnsi" w:eastAsia="Times New Roman" w:hAnsiTheme="minorHAnsi" w:cstheme="minorHAnsi"/>
          <w:szCs w:val="24"/>
          <w:lang w:eastAsia="en-GB"/>
        </w:rPr>
        <w:t>following the introduction</w:t>
      </w:r>
      <w:r w:rsidRPr="00BA1F33">
        <w:rPr>
          <w:rFonts w:asciiTheme="minorHAnsi" w:eastAsia="Times New Roman" w:hAnsiTheme="minorHAnsi" w:cstheme="minorHAnsi"/>
          <w:szCs w:val="24"/>
          <w:lang w:eastAsia="en-GB"/>
        </w:rPr>
        <w:t xml:space="preserve"> </w:t>
      </w:r>
      <w:r>
        <w:rPr>
          <w:rFonts w:asciiTheme="minorHAnsi" w:eastAsia="Times New Roman" w:hAnsiTheme="minorHAnsi" w:cstheme="minorHAnsi"/>
          <w:szCs w:val="24"/>
          <w:lang w:eastAsia="en-GB"/>
        </w:rPr>
        <w:t>of</w:t>
      </w:r>
      <w:r w:rsidRPr="00BA1F33">
        <w:rPr>
          <w:rFonts w:asciiTheme="minorHAnsi" w:eastAsia="Times New Roman" w:hAnsiTheme="minorHAnsi" w:cstheme="minorHAnsi"/>
          <w:szCs w:val="24"/>
          <w:lang w:eastAsia="en-GB"/>
        </w:rPr>
        <w:t xml:space="preserve"> a new person-centred ward environment, the perception of safety</w:t>
      </w:r>
      <w:r>
        <w:rPr>
          <w:rFonts w:asciiTheme="minorHAnsi" w:eastAsia="Times New Roman" w:hAnsiTheme="minorHAnsi" w:cstheme="minorHAnsi"/>
          <w:szCs w:val="24"/>
          <w:lang w:eastAsia="en-GB"/>
        </w:rPr>
        <w:t xml:space="preserve"> did</w:t>
      </w:r>
      <w:r w:rsidRPr="00BA1F33">
        <w:rPr>
          <w:rFonts w:asciiTheme="minorHAnsi" w:eastAsia="Times New Roman" w:hAnsiTheme="minorHAnsi" w:cstheme="minorHAnsi"/>
          <w:szCs w:val="24"/>
          <w:lang w:eastAsia="en-GB"/>
        </w:rPr>
        <w:t xml:space="preserve"> increase. </w:t>
      </w:r>
      <w:r>
        <w:rPr>
          <w:rFonts w:asciiTheme="minorHAnsi" w:eastAsia="Times New Roman" w:hAnsiTheme="minorHAnsi" w:cstheme="minorHAnsi"/>
          <w:szCs w:val="24"/>
          <w:lang w:eastAsia="en-GB"/>
        </w:rPr>
        <w:t>Interestingly</w:t>
      </w:r>
      <w:r w:rsidRPr="00BA1F33">
        <w:rPr>
          <w:rFonts w:asciiTheme="minorHAnsi" w:eastAsia="Times New Roman" w:hAnsiTheme="minorHAnsi" w:cstheme="minorHAnsi"/>
          <w:szCs w:val="24"/>
          <w:lang w:eastAsia="en-GB"/>
        </w:rPr>
        <w:t>,</w:t>
      </w:r>
      <w:r w:rsidRPr="00946A58">
        <w:rPr>
          <w:rFonts w:asciiTheme="minorHAnsi" w:eastAsia="Times New Roman" w:hAnsiTheme="minorHAnsi" w:cstheme="minorHAnsi"/>
          <w:szCs w:val="24"/>
          <w:lang w:eastAsia="en-GB"/>
        </w:rPr>
        <w:t xml:space="preserve"> </w:t>
      </w:r>
      <w:r w:rsidRPr="00BA1F33">
        <w:rPr>
          <w:rFonts w:asciiTheme="minorHAnsi" w:eastAsia="Times New Roman" w:hAnsiTheme="minorHAnsi" w:cstheme="minorHAnsi"/>
          <w:szCs w:val="24"/>
          <w:lang w:eastAsia="en-GB"/>
        </w:rPr>
        <w:t xml:space="preserve">“actual safety” </w:t>
      </w:r>
      <w:r>
        <w:rPr>
          <w:rFonts w:asciiTheme="minorHAnsi" w:eastAsia="Times New Roman" w:hAnsiTheme="minorHAnsi" w:cstheme="minorHAnsi"/>
          <w:szCs w:val="24"/>
          <w:lang w:eastAsia="en-GB"/>
        </w:rPr>
        <w:t xml:space="preserve">did not change as </w:t>
      </w:r>
      <w:r w:rsidRPr="00BA1F33">
        <w:rPr>
          <w:rFonts w:asciiTheme="minorHAnsi" w:eastAsia="Times New Roman" w:hAnsiTheme="minorHAnsi" w:cstheme="minorHAnsi"/>
          <w:szCs w:val="24"/>
          <w:lang w:eastAsia="en-GB"/>
        </w:rPr>
        <w:t xml:space="preserve">assaults, seclusion, and restraint </w:t>
      </w:r>
      <w:r>
        <w:rPr>
          <w:rFonts w:asciiTheme="minorHAnsi" w:eastAsia="Times New Roman" w:hAnsiTheme="minorHAnsi" w:cstheme="minorHAnsi"/>
          <w:szCs w:val="24"/>
          <w:lang w:eastAsia="en-GB"/>
        </w:rPr>
        <w:t xml:space="preserve">levels were maintained. This suggests that ‘how safe staff feel’ </w:t>
      </w:r>
      <w:r w:rsidRPr="00BA1F33">
        <w:rPr>
          <w:rFonts w:asciiTheme="minorHAnsi" w:eastAsia="Times New Roman" w:hAnsiTheme="minorHAnsi" w:cstheme="minorHAnsi"/>
          <w:szCs w:val="24"/>
          <w:lang w:eastAsia="en-GB"/>
        </w:rPr>
        <w:t xml:space="preserve">may not be enough to reduce burnout and </w:t>
      </w:r>
      <w:r>
        <w:rPr>
          <w:rFonts w:asciiTheme="minorHAnsi" w:eastAsia="Times New Roman" w:hAnsiTheme="minorHAnsi" w:cstheme="minorHAnsi"/>
          <w:szCs w:val="24"/>
          <w:lang w:eastAsia="en-GB"/>
        </w:rPr>
        <w:t xml:space="preserve">may require other ward environment factors linked to the culture, </w:t>
      </w:r>
      <w:r>
        <w:rPr>
          <w:rFonts w:asciiTheme="minorHAnsi" w:eastAsia="Times New Roman" w:hAnsiTheme="minorHAnsi" w:cstheme="minorHAnsi"/>
          <w:szCs w:val="24"/>
          <w:lang w:eastAsia="en-GB"/>
        </w:rPr>
        <w:lastRenderedPageBreak/>
        <w:t>such as</w:t>
      </w:r>
      <w:r w:rsidRPr="00BA1F33">
        <w:rPr>
          <w:rFonts w:asciiTheme="minorHAnsi" w:eastAsia="Times New Roman" w:hAnsiTheme="minorHAnsi" w:cstheme="minorHAnsi"/>
          <w:szCs w:val="24"/>
          <w:lang w:eastAsia="en-GB"/>
        </w:rPr>
        <w:t xml:space="preserve"> therapeutic hold</w:t>
      </w:r>
      <w:r>
        <w:rPr>
          <w:rFonts w:asciiTheme="minorHAnsi" w:eastAsia="Times New Roman" w:hAnsiTheme="minorHAnsi" w:cstheme="minorHAnsi"/>
          <w:szCs w:val="24"/>
          <w:lang w:eastAsia="en-GB"/>
        </w:rPr>
        <w:t xml:space="preserve">, </w:t>
      </w:r>
      <w:r w:rsidRPr="00BA1F33">
        <w:rPr>
          <w:rFonts w:asciiTheme="minorHAnsi" w:eastAsia="Times New Roman" w:hAnsiTheme="minorHAnsi" w:cstheme="minorHAnsi"/>
          <w:szCs w:val="24"/>
          <w:lang w:eastAsia="en-GB"/>
        </w:rPr>
        <w:t xml:space="preserve">greater patient cohesion, and </w:t>
      </w:r>
      <w:r>
        <w:rPr>
          <w:rFonts w:asciiTheme="minorHAnsi" w:eastAsia="Times New Roman" w:hAnsiTheme="minorHAnsi" w:cstheme="minorHAnsi"/>
          <w:szCs w:val="24"/>
          <w:lang w:eastAsia="en-GB"/>
        </w:rPr>
        <w:t>‘</w:t>
      </w:r>
      <w:r w:rsidRPr="00BA1F33">
        <w:rPr>
          <w:rFonts w:asciiTheme="minorHAnsi" w:eastAsia="Times New Roman" w:hAnsiTheme="minorHAnsi" w:cstheme="minorHAnsi"/>
          <w:szCs w:val="24"/>
          <w:lang w:eastAsia="en-GB"/>
        </w:rPr>
        <w:t>actual safety</w:t>
      </w:r>
      <w:r>
        <w:rPr>
          <w:rFonts w:asciiTheme="minorHAnsi" w:eastAsia="Times New Roman" w:hAnsiTheme="minorHAnsi" w:cstheme="minorHAnsi"/>
          <w:szCs w:val="24"/>
          <w:lang w:eastAsia="en-GB"/>
        </w:rPr>
        <w:t>’, to reduce burnout levels</w:t>
      </w:r>
      <w:r w:rsidRPr="00BA1F33">
        <w:rPr>
          <w:rFonts w:asciiTheme="minorHAnsi" w:eastAsia="Times New Roman" w:hAnsiTheme="minorHAnsi" w:cstheme="minorHAnsi"/>
          <w:szCs w:val="24"/>
          <w:lang w:eastAsia="en-GB"/>
        </w:rPr>
        <w:t xml:space="preserve">. </w:t>
      </w:r>
    </w:p>
    <w:p w14:paraId="33489217" w14:textId="77777777" w:rsidR="00E2575E" w:rsidRPr="00BA1F33" w:rsidRDefault="00E2575E" w:rsidP="00E2575E">
      <w:pPr>
        <w:spacing w:before="100" w:beforeAutospacing="1" w:after="100" w:afterAutospacing="1"/>
        <w:contextualSpacing/>
        <w:rPr>
          <w:rFonts w:asciiTheme="minorHAnsi" w:eastAsia="Times New Roman" w:hAnsiTheme="minorHAnsi" w:cstheme="minorHAnsi"/>
          <w:szCs w:val="24"/>
          <w:lang w:eastAsia="en-GB"/>
        </w:rPr>
      </w:pPr>
    </w:p>
    <w:p w14:paraId="02193C6C" w14:textId="77777777" w:rsidR="00E2575E" w:rsidRDefault="00E2575E" w:rsidP="00E2575E">
      <w:pPr>
        <w:spacing w:before="100" w:beforeAutospacing="1" w:after="0"/>
        <w:rPr>
          <w:rFonts w:asciiTheme="minorHAnsi" w:eastAsia="Times New Roman" w:hAnsiTheme="minorHAnsi" w:cstheme="minorHAnsi"/>
          <w:szCs w:val="24"/>
          <w:lang w:eastAsia="en-GB"/>
        </w:rPr>
      </w:pPr>
      <w:r w:rsidRPr="00BA1F33">
        <w:rPr>
          <w:rFonts w:asciiTheme="minorHAnsi" w:eastAsia="Times New Roman" w:hAnsiTheme="minorHAnsi" w:cstheme="minorHAnsi"/>
          <w:szCs w:val="24"/>
          <w:lang w:eastAsia="en-GB"/>
        </w:rPr>
        <w:t xml:space="preserve">In contrast, Decaire et al (2006) found no association between frequency of incidents </w:t>
      </w:r>
      <w:r>
        <w:rPr>
          <w:rFonts w:asciiTheme="minorHAnsi" w:eastAsia="Times New Roman" w:hAnsiTheme="minorHAnsi" w:cstheme="minorHAnsi"/>
          <w:szCs w:val="24"/>
          <w:lang w:eastAsia="en-GB"/>
        </w:rPr>
        <w:t xml:space="preserve">nor </w:t>
      </w:r>
      <w:r w:rsidRPr="00BA1F33">
        <w:rPr>
          <w:rFonts w:asciiTheme="minorHAnsi" w:eastAsia="Times New Roman" w:hAnsiTheme="minorHAnsi" w:cstheme="minorHAnsi"/>
          <w:szCs w:val="24"/>
          <w:lang w:eastAsia="en-GB"/>
        </w:rPr>
        <w:t xml:space="preserve">the type </w:t>
      </w:r>
      <w:r>
        <w:rPr>
          <w:rFonts w:asciiTheme="minorHAnsi" w:eastAsia="Times New Roman" w:hAnsiTheme="minorHAnsi" w:cstheme="minorHAnsi"/>
          <w:szCs w:val="24"/>
          <w:lang w:eastAsia="en-GB"/>
        </w:rPr>
        <w:t xml:space="preserve">of incident </w:t>
      </w:r>
      <w:r w:rsidRPr="00BA1F33">
        <w:rPr>
          <w:rFonts w:asciiTheme="minorHAnsi" w:eastAsia="Times New Roman" w:hAnsiTheme="minorHAnsi" w:cstheme="minorHAnsi"/>
          <w:szCs w:val="24"/>
          <w:lang w:eastAsia="en-GB"/>
        </w:rPr>
        <w:t>(non-violent, violent, and verbal) and burnout in their sample of forensic nursing staff</w:t>
      </w:r>
      <w:bookmarkStart w:id="73" w:name="_Hlk111647828"/>
      <w:r w:rsidRPr="00BA1F33">
        <w:rPr>
          <w:rFonts w:asciiTheme="minorHAnsi" w:eastAsia="Times New Roman" w:hAnsiTheme="minorHAnsi" w:cstheme="minorHAnsi"/>
          <w:szCs w:val="24"/>
          <w:lang w:eastAsia="en-GB"/>
        </w:rPr>
        <w:t xml:space="preserve">. It is possible that </w:t>
      </w:r>
      <w:r>
        <w:rPr>
          <w:rFonts w:asciiTheme="minorHAnsi" w:eastAsia="Times New Roman" w:hAnsiTheme="minorHAnsi" w:cstheme="minorHAnsi"/>
          <w:szCs w:val="24"/>
          <w:lang w:eastAsia="en-GB"/>
        </w:rPr>
        <w:t>forensic facilities en</w:t>
      </w:r>
      <w:r w:rsidRPr="00BA1F33">
        <w:rPr>
          <w:rFonts w:asciiTheme="minorHAnsi" w:eastAsia="Times New Roman" w:hAnsiTheme="minorHAnsi" w:cstheme="minorHAnsi"/>
          <w:szCs w:val="24"/>
          <w:lang w:eastAsia="en-GB"/>
        </w:rPr>
        <w:t xml:space="preserve">able </w:t>
      </w:r>
      <w:r>
        <w:rPr>
          <w:rFonts w:asciiTheme="minorHAnsi" w:hAnsiTheme="minorHAnsi" w:cstheme="minorHAnsi"/>
          <w:szCs w:val="24"/>
        </w:rPr>
        <w:t>FHCPs to</w:t>
      </w:r>
      <w:r w:rsidRPr="00BA1F33">
        <w:rPr>
          <w:rFonts w:asciiTheme="minorHAnsi" w:eastAsia="Times New Roman" w:hAnsiTheme="minorHAnsi" w:cstheme="minorHAnsi"/>
          <w:szCs w:val="24"/>
          <w:lang w:eastAsia="en-GB"/>
        </w:rPr>
        <w:t xml:space="preserve"> manage patient violence</w:t>
      </w:r>
      <w:r>
        <w:rPr>
          <w:rFonts w:asciiTheme="minorHAnsi" w:eastAsia="Times New Roman" w:hAnsiTheme="minorHAnsi" w:cstheme="minorHAnsi"/>
          <w:szCs w:val="24"/>
          <w:lang w:eastAsia="en-GB"/>
        </w:rPr>
        <w:t xml:space="preserve">, </w:t>
      </w:r>
      <w:r w:rsidRPr="00BA1F33">
        <w:rPr>
          <w:rFonts w:asciiTheme="minorHAnsi" w:eastAsia="Times New Roman" w:hAnsiTheme="minorHAnsi" w:cstheme="minorHAnsi"/>
          <w:szCs w:val="24"/>
          <w:lang w:eastAsia="en-GB"/>
        </w:rPr>
        <w:t>and therefore</w:t>
      </w:r>
      <w:r>
        <w:rPr>
          <w:rFonts w:asciiTheme="minorHAnsi" w:eastAsia="Times New Roman" w:hAnsiTheme="minorHAnsi" w:cstheme="minorHAnsi"/>
          <w:szCs w:val="24"/>
          <w:lang w:eastAsia="en-GB"/>
        </w:rPr>
        <w:t>,</w:t>
      </w:r>
      <w:r w:rsidRPr="00BA1F33">
        <w:rPr>
          <w:rFonts w:asciiTheme="minorHAnsi" w:eastAsia="Times New Roman" w:hAnsiTheme="minorHAnsi" w:cstheme="minorHAnsi"/>
          <w:szCs w:val="24"/>
          <w:lang w:eastAsia="en-GB"/>
        </w:rPr>
        <w:t xml:space="preserve"> </w:t>
      </w:r>
      <w:r>
        <w:rPr>
          <w:rFonts w:asciiTheme="minorHAnsi" w:eastAsia="Times New Roman" w:hAnsiTheme="minorHAnsi" w:cstheme="minorHAnsi"/>
          <w:szCs w:val="24"/>
          <w:lang w:eastAsia="en-GB"/>
        </w:rPr>
        <w:t xml:space="preserve">they </w:t>
      </w:r>
      <w:r w:rsidRPr="00BA1F33">
        <w:rPr>
          <w:rFonts w:asciiTheme="minorHAnsi" w:eastAsia="Times New Roman" w:hAnsiTheme="minorHAnsi" w:cstheme="minorHAnsi"/>
          <w:szCs w:val="24"/>
          <w:lang w:eastAsia="en-GB"/>
        </w:rPr>
        <w:t>may not be significantly impacted by violence following an incident (</w:t>
      </w:r>
      <w:r w:rsidRPr="00BA1F33">
        <w:rPr>
          <w:rFonts w:asciiTheme="minorHAnsi" w:hAnsiTheme="minorHAnsi" w:cstheme="minorHAnsi"/>
          <w:szCs w:val="24"/>
        </w:rPr>
        <w:t>Zimmer &amp; Cabelus, 2003)</w:t>
      </w:r>
      <w:bookmarkEnd w:id="73"/>
      <w:r w:rsidRPr="00BA1F33">
        <w:rPr>
          <w:rFonts w:asciiTheme="minorHAnsi" w:hAnsiTheme="minorHAnsi" w:cstheme="minorHAnsi"/>
          <w:szCs w:val="24"/>
        </w:rPr>
        <w:t xml:space="preserve">. </w:t>
      </w:r>
      <w:r w:rsidRPr="00BA1F33">
        <w:rPr>
          <w:rFonts w:asciiTheme="minorHAnsi" w:eastAsia="Times New Roman" w:hAnsiTheme="minorHAnsi" w:cstheme="minorHAnsi"/>
          <w:szCs w:val="24"/>
          <w:lang w:eastAsia="en-GB"/>
        </w:rPr>
        <w:t xml:space="preserve">However, Decaire et al (2006) had a sample size of just 13 nurses, likely resulting in the study being underpowered. In a more recent study, Johnson et al (2016) reported that </w:t>
      </w:r>
      <w:r>
        <w:rPr>
          <w:rFonts w:asciiTheme="minorHAnsi" w:eastAsia="Times New Roman" w:hAnsiTheme="minorHAnsi" w:cstheme="minorHAnsi"/>
          <w:szCs w:val="24"/>
          <w:lang w:eastAsia="en-GB"/>
        </w:rPr>
        <w:t xml:space="preserve">incidents (described as ‘boundary violations’ such a spitting) </w:t>
      </w:r>
      <w:r w:rsidRPr="00BA1F33">
        <w:rPr>
          <w:rFonts w:asciiTheme="minorHAnsi" w:eastAsia="Times New Roman" w:hAnsiTheme="minorHAnsi" w:cstheme="minorHAnsi"/>
          <w:szCs w:val="24"/>
          <w:lang w:eastAsia="en-GB"/>
        </w:rPr>
        <w:t xml:space="preserve">significantly increased burnout. Interestingly, although both “impact” </w:t>
      </w:r>
      <w:r w:rsidRPr="00911DB6">
        <w:rPr>
          <w:rFonts w:asciiTheme="minorHAnsi" w:eastAsia="Times New Roman" w:hAnsiTheme="minorHAnsi" w:cstheme="minorHAnsi"/>
          <w:szCs w:val="24"/>
          <w:lang w:eastAsia="en-GB"/>
        </w:rPr>
        <w:t>(</w:t>
      </w:r>
      <w:r>
        <w:rPr>
          <w:rFonts w:asciiTheme="minorHAnsi" w:eastAsia="Times New Roman" w:hAnsiTheme="minorHAnsi" w:cstheme="minorHAnsi"/>
          <w:szCs w:val="24"/>
          <w:lang w:eastAsia="en-GB"/>
        </w:rPr>
        <w:t>staff</w:t>
      </w:r>
      <w:r w:rsidRPr="00911DB6">
        <w:rPr>
          <w:rFonts w:asciiTheme="minorHAnsi" w:eastAsia="Times New Roman" w:hAnsiTheme="minorHAnsi" w:cstheme="minorHAnsi"/>
          <w:szCs w:val="24"/>
          <w:lang w:eastAsia="en-GB"/>
        </w:rPr>
        <w:t xml:space="preserve"> rated </w:t>
      </w:r>
      <w:r>
        <w:rPr>
          <w:rFonts w:asciiTheme="minorHAnsi" w:eastAsia="Times New Roman" w:hAnsiTheme="minorHAnsi" w:cstheme="minorHAnsi"/>
          <w:szCs w:val="24"/>
          <w:lang w:eastAsia="en-GB"/>
        </w:rPr>
        <w:t xml:space="preserve">how much they </w:t>
      </w:r>
      <w:r w:rsidRPr="00911DB6">
        <w:rPr>
          <w:rFonts w:asciiTheme="minorHAnsi" w:eastAsia="Times New Roman" w:hAnsiTheme="minorHAnsi" w:cstheme="minorHAnsi"/>
          <w:szCs w:val="24"/>
          <w:lang w:eastAsia="en-GB"/>
        </w:rPr>
        <w:t>felt affected)</w:t>
      </w:r>
      <w:r>
        <w:rPr>
          <w:rFonts w:asciiTheme="minorHAnsi" w:eastAsia="Times New Roman" w:hAnsiTheme="minorHAnsi" w:cstheme="minorHAnsi"/>
          <w:szCs w:val="24"/>
          <w:lang w:eastAsia="en-GB"/>
        </w:rPr>
        <w:t xml:space="preserve"> </w:t>
      </w:r>
      <w:r w:rsidRPr="00BA1F33">
        <w:rPr>
          <w:rFonts w:asciiTheme="minorHAnsi" w:eastAsia="Times New Roman" w:hAnsiTheme="minorHAnsi" w:cstheme="minorHAnsi"/>
          <w:szCs w:val="24"/>
          <w:lang w:eastAsia="en-GB"/>
        </w:rPr>
        <w:t>and “frequency”</w:t>
      </w:r>
      <w:r>
        <w:rPr>
          <w:rFonts w:asciiTheme="minorHAnsi" w:eastAsia="Times New Roman" w:hAnsiTheme="minorHAnsi" w:cstheme="minorHAnsi"/>
          <w:szCs w:val="24"/>
          <w:lang w:eastAsia="en-GB"/>
        </w:rPr>
        <w:t xml:space="preserve"> of incidents were</w:t>
      </w:r>
      <w:r w:rsidRPr="00BA1F33">
        <w:rPr>
          <w:rFonts w:asciiTheme="minorHAnsi" w:eastAsia="Times New Roman" w:hAnsiTheme="minorHAnsi" w:cstheme="minorHAnsi"/>
          <w:szCs w:val="24"/>
          <w:lang w:eastAsia="en-GB"/>
        </w:rPr>
        <w:t xml:space="preserve"> associated with depersonalisation, only the “impact” </w:t>
      </w:r>
      <w:r>
        <w:rPr>
          <w:rFonts w:asciiTheme="minorHAnsi" w:eastAsia="Times New Roman" w:hAnsiTheme="minorHAnsi" w:cstheme="minorHAnsi"/>
          <w:szCs w:val="24"/>
          <w:lang w:eastAsia="en-GB"/>
        </w:rPr>
        <w:t>was</w:t>
      </w:r>
      <w:r w:rsidRPr="00BA1F33">
        <w:rPr>
          <w:rFonts w:asciiTheme="minorHAnsi" w:eastAsia="Times New Roman" w:hAnsiTheme="minorHAnsi" w:cstheme="minorHAnsi"/>
          <w:szCs w:val="24"/>
          <w:lang w:eastAsia="en-GB"/>
        </w:rPr>
        <w:t xml:space="preserve"> associated with increased emotional exhaustion, suggesting that </w:t>
      </w:r>
      <w:r>
        <w:rPr>
          <w:rFonts w:asciiTheme="minorHAnsi" w:eastAsia="Times New Roman" w:hAnsiTheme="minorHAnsi" w:cstheme="minorHAnsi"/>
          <w:szCs w:val="24"/>
          <w:lang w:eastAsia="en-GB"/>
        </w:rPr>
        <w:t xml:space="preserve">how the incident was experienced and </w:t>
      </w:r>
      <w:r w:rsidRPr="00BA1F33">
        <w:rPr>
          <w:rFonts w:asciiTheme="minorHAnsi" w:eastAsia="Times New Roman" w:hAnsiTheme="minorHAnsi" w:cstheme="minorHAnsi"/>
          <w:szCs w:val="24"/>
          <w:lang w:eastAsia="en-GB"/>
        </w:rPr>
        <w:t>interpret</w:t>
      </w:r>
      <w:r>
        <w:rPr>
          <w:rFonts w:asciiTheme="minorHAnsi" w:eastAsia="Times New Roman" w:hAnsiTheme="minorHAnsi" w:cstheme="minorHAnsi"/>
          <w:szCs w:val="24"/>
          <w:lang w:eastAsia="en-GB"/>
        </w:rPr>
        <w:t xml:space="preserve">ed </w:t>
      </w:r>
      <w:r w:rsidRPr="00BA1F33">
        <w:rPr>
          <w:rFonts w:asciiTheme="minorHAnsi" w:eastAsia="Times New Roman" w:hAnsiTheme="minorHAnsi" w:cstheme="minorHAnsi"/>
          <w:szCs w:val="24"/>
          <w:lang w:eastAsia="en-GB"/>
        </w:rPr>
        <w:t xml:space="preserve">had the greatest </w:t>
      </w:r>
      <w:r>
        <w:rPr>
          <w:rFonts w:asciiTheme="minorHAnsi" w:eastAsia="Times New Roman" w:hAnsiTheme="minorHAnsi" w:cstheme="minorHAnsi"/>
          <w:szCs w:val="24"/>
          <w:lang w:eastAsia="en-GB"/>
        </w:rPr>
        <w:t>affect</w:t>
      </w:r>
      <w:r w:rsidRPr="00BA1F33">
        <w:rPr>
          <w:rFonts w:asciiTheme="minorHAnsi" w:eastAsia="Times New Roman" w:hAnsiTheme="minorHAnsi" w:cstheme="minorHAnsi"/>
          <w:szCs w:val="24"/>
          <w:lang w:eastAsia="en-GB"/>
        </w:rPr>
        <w:t xml:space="preserve"> on burnout. Indeed, several of the studies reviewed suggested that the way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interpret work-based experiences appeared to impact on burnout levels. For example,</w:t>
      </w:r>
      <w:r>
        <w:rPr>
          <w:rFonts w:asciiTheme="minorHAnsi" w:eastAsia="Times New Roman" w:hAnsiTheme="minorHAnsi" w:cstheme="minorHAnsi"/>
          <w:szCs w:val="24"/>
          <w:lang w:eastAsia="en-GB"/>
        </w:rPr>
        <w:t xml:space="preserve"> feeling less able to</w:t>
      </w:r>
      <w:r w:rsidRPr="00BA1F33">
        <w:rPr>
          <w:rFonts w:asciiTheme="minorHAnsi" w:eastAsia="Times New Roman" w:hAnsiTheme="minorHAnsi" w:cstheme="minorHAnsi"/>
          <w:szCs w:val="24"/>
          <w:lang w:eastAsia="en-GB"/>
        </w:rPr>
        <w:t xml:space="preserve"> </w:t>
      </w:r>
      <w:r>
        <w:rPr>
          <w:rFonts w:asciiTheme="minorHAnsi" w:eastAsia="Times New Roman" w:hAnsiTheme="minorHAnsi" w:cstheme="minorHAnsi"/>
          <w:szCs w:val="24"/>
          <w:lang w:eastAsia="en-GB"/>
        </w:rPr>
        <w:t>tolerate</w:t>
      </w:r>
      <w:r w:rsidRPr="00BA1F33">
        <w:rPr>
          <w:rFonts w:asciiTheme="minorHAnsi" w:eastAsia="Times New Roman" w:hAnsiTheme="minorHAnsi" w:cstheme="minorHAnsi"/>
          <w:szCs w:val="24"/>
          <w:lang w:eastAsia="en-GB"/>
        </w:rPr>
        <w:t xml:space="preserve"> patient aggression</w:t>
      </w:r>
      <w:r>
        <w:rPr>
          <w:rFonts w:asciiTheme="minorHAnsi" w:eastAsia="Times New Roman" w:hAnsiTheme="minorHAnsi" w:cstheme="minorHAnsi"/>
          <w:szCs w:val="24"/>
          <w:lang w:eastAsia="en-GB"/>
        </w:rPr>
        <w:t xml:space="preserve"> was</w:t>
      </w:r>
      <w:r w:rsidRPr="00BA1F33">
        <w:rPr>
          <w:rFonts w:asciiTheme="minorHAnsi" w:eastAsia="Times New Roman" w:hAnsiTheme="minorHAnsi" w:cstheme="minorHAnsi"/>
          <w:szCs w:val="24"/>
          <w:lang w:eastAsia="en-GB"/>
        </w:rPr>
        <w:t xml:space="preserve"> found to have an indirect relationship to burnout (Bott et al, 2019). This was due to staff perceiving themselves as more exposed to </w:t>
      </w:r>
      <w:r>
        <w:rPr>
          <w:rFonts w:asciiTheme="minorHAnsi" w:eastAsia="Times New Roman" w:hAnsiTheme="minorHAnsi" w:cstheme="minorHAnsi"/>
          <w:szCs w:val="24"/>
          <w:lang w:eastAsia="en-GB"/>
        </w:rPr>
        <w:t xml:space="preserve">patient </w:t>
      </w:r>
      <w:r w:rsidRPr="00BA1F33">
        <w:rPr>
          <w:rFonts w:asciiTheme="minorHAnsi" w:eastAsia="Times New Roman" w:hAnsiTheme="minorHAnsi" w:cstheme="minorHAnsi"/>
          <w:szCs w:val="24"/>
          <w:lang w:eastAsia="en-GB"/>
        </w:rPr>
        <w:t xml:space="preserve">aggression, feeling more vulnerable, and fearing for their safety. </w:t>
      </w:r>
    </w:p>
    <w:p w14:paraId="1D2FBA54" w14:textId="77777777" w:rsidR="00E2575E" w:rsidRDefault="00E2575E" w:rsidP="00E2575E">
      <w:pPr>
        <w:spacing w:before="100" w:beforeAutospacing="1" w:after="0"/>
        <w:rPr>
          <w:rFonts w:asciiTheme="minorHAnsi" w:eastAsia="Times New Roman" w:hAnsiTheme="minorHAnsi" w:cstheme="minorHAnsi"/>
          <w:szCs w:val="24"/>
          <w:lang w:eastAsia="en-GB"/>
        </w:rPr>
      </w:pP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interpretations of behaviour was also an important factor in the relationship between burnout and </w:t>
      </w:r>
      <w:r>
        <w:rPr>
          <w:rFonts w:asciiTheme="minorHAnsi" w:eastAsia="Times New Roman" w:hAnsiTheme="minorHAnsi" w:cstheme="minorHAnsi"/>
          <w:szCs w:val="24"/>
          <w:lang w:eastAsia="en-GB"/>
        </w:rPr>
        <w:t xml:space="preserve">the sex of </w:t>
      </w:r>
      <w:r w:rsidRPr="00BA1F33">
        <w:rPr>
          <w:rFonts w:asciiTheme="minorHAnsi" w:eastAsia="Times New Roman" w:hAnsiTheme="minorHAnsi" w:cstheme="minorHAnsi"/>
          <w:szCs w:val="24"/>
          <w:lang w:eastAsia="en-GB"/>
        </w:rPr>
        <w:t xml:space="preserve">patient. It was suggested that relational and interpersonal difficulties, and behaviours associated with female </w:t>
      </w:r>
      <w:r>
        <w:rPr>
          <w:rFonts w:asciiTheme="minorHAnsi" w:eastAsia="Times New Roman" w:hAnsiTheme="minorHAnsi" w:cstheme="minorHAnsi"/>
          <w:szCs w:val="24"/>
          <w:lang w:eastAsia="en-GB"/>
        </w:rPr>
        <w:t>service-users</w:t>
      </w:r>
      <w:r w:rsidRPr="00BA1F33">
        <w:rPr>
          <w:rFonts w:asciiTheme="minorHAnsi" w:eastAsia="Times New Roman" w:hAnsiTheme="minorHAnsi" w:cstheme="minorHAnsi"/>
          <w:szCs w:val="24"/>
          <w:lang w:eastAsia="en-GB"/>
        </w:rPr>
        <w:t xml:space="preserve">, such as ‘deliberate’ self-harm, are interpreted by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with more pessimism and less sympathy, increasing staff burnout (</w:t>
      </w:r>
      <w:r w:rsidRPr="00BA1F33">
        <w:rPr>
          <w:rFonts w:asciiTheme="minorHAnsi" w:hAnsiTheme="minorHAnsi" w:cstheme="minorHAnsi"/>
          <w:szCs w:val="24"/>
        </w:rPr>
        <w:t>Nathan at al, 2007)</w:t>
      </w:r>
      <w:r w:rsidRPr="00BA1F33">
        <w:rPr>
          <w:rFonts w:asciiTheme="minorHAnsi" w:eastAsia="Times New Roman" w:hAnsiTheme="minorHAnsi" w:cstheme="minorHAnsi"/>
          <w:szCs w:val="24"/>
          <w:lang w:eastAsia="en-GB"/>
        </w:rPr>
        <w:t xml:space="preserve">. Nathan </w:t>
      </w:r>
      <w:r>
        <w:rPr>
          <w:rFonts w:asciiTheme="minorHAnsi" w:eastAsia="Times New Roman" w:hAnsiTheme="minorHAnsi" w:cstheme="minorHAnsi"/>
          <w:szCs w:val="24"/>
          <w:lang w:eastAsia="en-GB"/>
        </w:rPr>
        <w:t>et al</w:t>
      </w:r>
      <w:r w:rsidRPr="00BA1F33">
        <w:rPr>
          <w:rFonts w:asciiTheme="minorHAnsi" w:eastAsia="Times New Roman" w:hAnsiTheme="minorHAnsi" w:cstheme="minorHAnsi"/>
          <w:szCs w:val="24"/>
          <w:lang w:eastAsia="en-GB"/>
        </w:rPr>
        <w:t xml:space="preserve"> (2007) suggested that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working on female wards might be more exposed to control and restraint methods of intervention, potentially leading to increased demands on staff and burnout. These results indicate patient </w:t>
      </w:r>
      <w:r>
        <w:rPr>
          <w:rFonts w:asciiTheme="minorHAnsi" w:eastAsia="Times New Roman" w:hAnsiTheme="minorHAnsi" w:cstheme="minorHAnsi"/>
          <w:szCs w:val="24"/>
          <w:lang w:eastAsia="en-GB"/>
        </w:rPr>
        <w:t>sex</w:t>
      </w:r>
      <w:r w:rsidRPr="00BA1F33">
        <w:rPr>
          <w:rFonts w:asciiTheme="minorHAnsi" w:eastAsia="Times New Roman" w:hAnsiTheme="minorHAnsi" w:cstheme="minorHAnsi"/>
          <w:szCs w:val="24"/>
          <w:lang w:eastAsia="en-GB"/>
        </w:rPr>
        <w:t xml:space="preserve"> may be a predictor for burnout levels in staff</w:t>
      </w:r>
      <w:r>
        <w:rPr>
          <w:rFonts w:asciiTheme="minorHAnsi" w:eastAsia="Times New Roman" w:hAnsiTheme="minorHAnsi" w:cstheme="minorHAnsi"/>
          <w:szCs w:val="24"/>
          <w:lang w:eastAsia="en-GB"/>
        </w:rPr>
        <w:t xml:space="preserve">. </w:t>
      </w:r>
    </w:p>
    <w:p w14:paraId="4B0BD9BF" w14:textId="77777777" w:rsidR="00E2575E" w:rsidRPr="00BA1F33" w:rsidRDefault="00E2575E" w:rsidP="00E2575E">
      <w:pPr>
        <w:spacing w:before="100" w:beforeAutospacing="1" w:after="0"/>
        <w:rPr>
          <w:rFonts w:asciiTheme="minorHAnsi" w:eastAsia="Times New Roman" w:hAnsiTheme="minorHAnsi" w:cstheme="minorHAnsi"/>
          <w:szCs w:val="24"/>
          <w:lang w:eastAsia="en-GB"/>
        </w:rPr>
      </w:pPr>
      <w:r w:rsidRPr="00BA1F33">
        <w:rPr>
          <w:rFonts w:asciiTheme="minorHAnsi" w:eastAsia="Times New Roman" w:hAnsiTheme="minorHAnsi" w:cstheme="minorHAnsi"/>
          <w:szCs w:val="24"/>
          <w:lang w:eastAsia="en-GB"/>
        </w:rPr>
        <w:t>External resources, such as staffin</w:t>
      </w:r>
      <w:r>
        <w:rPr>
          <w:rFonts w:asciiTheme="minorHAnsi" w:eastAsia="Times New Roman" w:hAnsiTheme="minorHAnsi" w:cstheme="minorHAnsi"/>
          <w:szCs w:val="24"/>
          <w:lang w:eastAsia="en-GB"/>
        </w:rPr>
        <w:t xml:space="preserve">g levels on each shift </w:t>
      </w:r>
      <w:r w:rsidRPr="00BA1F33">
        <w:rPr>
          <w:rFonts w:asciiTheme="minorHAnsi" w:eastAsia="Times New Roman" w:hAnsiTheme="minorHAnsi" w:cstheme="minorHAnsi"/>
          <w:szCs w:val="24"/>
          <w:lang w:eastAsia="en-GB"/>
        </w:rPr>
        <w:t xml:space="preserve">and administrative requirements, also appeared to be related to burnout. Both studies investigating work-related stress in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(Eggert et al, 2014; Berry</w:t>
      </w:r>
      <w:r>
        <w:rPr>
          <w:rFonts w:asciiTheme="minorHAnsi" w:eastAsia="Times New Roman" w:hAnsiTheme="minorHAnsi" w:cstheme="minorHAnsi"/>
          <w:szCs w:val="24"/>
          <w:lang w:eastAsia="en-GB"/>
        </w:rPr>
        <w:t xml:space="preserve"> et al,</w:t>
      </w:r>
      <w:r w:rsidRPr="00BA1F33">
        <w:rPr>
          <w:rFonts w:asciiTheme="minorHAnsi" w:eastAsia="Times New Roman" w:hAnsiTheme="minorHAnsi" w:cstheme="minorHAnsi"/>
          <w:szCs w:val="24"/>
          <w:lang w:eastAsia="en-GB"/>
        </w:rPr>
        <w:t xml:space="preserve"> 2019) found that stress was </w:t>
      </w:r>
      <w:r w:rsidRPr="00BA1F33">
        <w:rPr>
          <w:rFonts w:asciiTheme="minorHAnsi" w:eastAsia="Times New Roman" w:hAnsiTheme="minorHAnsi" w:cstheme="minorHAnsi"/>
          <w:szCs w:val="24"/>
          <w:lang w:eastAsia="en-GB"/>
        </w:rPr>
        <w:lastRenderedPageBreak/>
        <w:t xml:space="preserve">associated with increased levels of burnout. Organisational resources were specifically related to workplace stress, including ineffective communication between staff, perceived lack of staffing, staff conflict, and lack of support </w:t>
      </w:r>
      <w:r w:rsidRPr="00BA1F33">
        <w:rPr>
          <w:rFonts w:asciiTheme="minorHAnsi" w:hAnsiTheme="minorHAnsi" w:cstheme="minorHAnsi"/>
          <w:szCs w:val="24"/>
        </w:rPr>
        <w:t>from senior staff</w:t>
      </w:r>
      <w:r w:rsidRPr="00BA1F33">
        <w:rPr>
          <w:rFonts w:asciiTheme="minorHAnsi" w:eastAsia="Times New Roman" w:hAnsiTheme="minorHAnsi" w:cstheme="minorHAnsi"/>
          <w:szCs w:val="24"/>
          <w:lang w:eastAsia="en-GB"/>
        </w:rPr>
        <w:t xml:space="preserve"> (Oddie &amp; Ousley, 2007). These results are supported </w:t>
      </w:r>
      <w:r>
        <w:rPr>
          <w:rFonts w:asciiTheme="minorHAnsi" w:eastAsia="Times New Roman" w:hAnsiTheme="minorHAnsi" w:cstheme="minorHAnsi"/>
          <w:szCs w:val="24"/>
          <w:lang w:eastAsia="en-GB"/>
        </w:rPr>
        <w:t>by past</w:t>
      </w:r>
      <w:r w:rsidRPr="00BA1F33">
        <w:rPr>
          <w:rFonts w:asciiTheme="minorHAnsi" w:eastAsia="Times New Roman" w:hAnsiTheme="minorHAnsi" w:cstheme="minorHAnsi"/>
          <w:szCs w:val="24"/>
          <w:lang w:eastAsia="en-GB"/>
        </w:rPr>
        <w:t xml:space="preserve"> </w:t>
      </w:r>
      <w:r>
        <w:rPr>
          <w:rFonts w:asciiTheme="minorHAnsi" w:eastAsia="Times New Roman" w:hAnsiTheme="minorHAnsi" w:cstheme="minorHAnsi"/>
          <w:szCs w:val="24"/>
          <w:lang w:eastAsia="en-GB"/>
        </w:rPr>
        <w:t xml:space="preserve">research summarised in </w:t>
      </w:r>
      <w:r w:rsidRPr="00BA1F33">
        <w:rPr>
          <w:rFonts w:asciiTheme="minorHAnsi" w:eastAsia="Times New Roman" w:hAnsiTheme="minorHAnsi" w:cstheme="minorHAnsi"/>
          <w:szCs w:val="24"/>
          <w:lang w:eastAsia="en-GB"/>
        </w:rPr>
        <w:t xml:space="preserve">Dickinson’s (2008) review in which </w:t>
      </w:r>
      <w:r>
        <w:rPr>
          <w:rFonts w:asciiTheme="minorHAnsi" w:eastAsia="Times New Roman" w:hAnsiTheme="minorHAnsi" w:cstheme="minorHAnsi"/>
          <w:szCs w:val="24"/>
          <w:lang w:eastAsia="en-GB"/>
        </w:rPr>
        <w:t xml:space="preserve">forensic </w:t>
      </w:r>
      <w:r w:rsidRPr="00BA1F33">
        <w:rPr>
          <w:rFonts w:asciiTheme="minorHAnsi" w:hAnsiTheme="minorHAnsi" w:cstheme="minorHAnsi"/>
          <w:szCs w:val="24"/>
        </w:rPr>
        <w:t xml:space="preserve">nursing staff reported that the administrative demands of the job were more stressful than the clinical aspects of the role (i.e., patient supervision; </w:t>
      </w:r>
      <w:r w:rsidRPr="00B72C7A">
        <w:rPr>
          <w:rFonts w:asciiTheme="minorHAnsi" w:hAnsiTheme="minorHAnsi" w:cstheme="minorHAnsi"/>
          <w:szCs w:val="24"/>
        </w:rPr>
        <w:t>Cacciacarne</w:t>
      </w:r>
      <w:r w:rsidRPr="00BA1F33">
        <w:rPr>
          <w:rFonts w:asciiTheme="minorHAnsi" w:hAnsiTheme="minorHAnsi" w:cstheme="minorHAnsi"/>
          <w:szCs w:val="24"/>
        </w:rPr>
        <w:t>, 1986). In addition</w:t>
      </w:r>
      <w:bookmarkStart w:id="74" w:name="_Hlk111647864"/>
      <w:r w:rsidRPr="00BA1F33">
        <w:rPr>
          <w:rFonts w:asciiTheme="minorHAnsi" w:hAnsiTheme="minorHAnsi" w:cstheme="minorHAnsi"/>
          <w:szCs w:val="24"/>
        </w:rPr>
        <w:t xml:space="preserve">, Jones et al (1987) </w:t>
      </w:r>
      <w:bookmarkEnd w:id="74"/>
      <w:r w:rsidRPr="00BA1F33">
        <w:rPr>
          <w:rFonts w:asciiTheme="minorHAnsi" w:hAnsiTheme="minorHAnsi" w:cstheme="minorHAnsi"/>
          <w:szCs w:val="24"/>
        </w:rPr>
        <w:t xml:space="preserve">reported that burnout in nursing staff was associated with organisational issues (such as lack of communication and administrative issues), rather than challenges associated with patient care. </w:t>
      </w:r>
    </w:p>
    <w:p w14:paraId="20AD4BD5" w14:textId="06A617C9" w:rsidR="00E2575E" w:rsidRPr="00BA1F33" w:rsidRDefault="00E2575E" w:rsidP="00E2575E">
      <w:pPr>
        <w:spacing w:before="100" w:beforeAutospacing="1" w:after="100" w:afterAutospacing="1"/>
        <w:rPr>
          <w:rFonts w:asciiTheme="minorHAnsi" w:eastAsia="Times New Roman" w:hAnsiTheme="minorHAnsi" w:cstheme="minorHAnsi"/>
          <w:szCs w:val="24"/>
          <w:lang w:eastAsia="en-GB"/>
        </w:rPr>
      </w:pPr>
      <w:r w:rsidRPr="00BA1F33">
        <w:rPr>
          <w:rFonts w:asciiTheme="minorHAnsi" w:hAnsiTheme="minorHAnsi" w:cstheme="minorHAnsi"/>
          <w:szCs w:val="24"/>
        </w:rPr>
        <w:t xml:space="preserve">Staff-organisation and staff-patient relationships were found to be associated with burnout. Specifically, when staff reported </w:t>
      </w:r>
      <w:r>
        <w:rPr>
          <w:rFonts w:asciiTheme="minorHAnsi" w:hAnsiTheme="minorHAnsi" w:cstheme="minorHAnsi"/>
          <w:szCs w:val="24"/>
        </w:rPr>
        <w:t>that they felt they</w:t>
      </w:r>
      <w:r w:rsidRPr="00BA1F33">
        <w:rPr>
          <w:rFonts w:asciiTheme="minorHAnsi" w:hAnsiTheme="minorHAnsi" w:cstheme="minorHAnsi"/>
          <w:szCs w:val="24"/>
        </w:rPr>
        <w:t xml:space="preserve"> </w:t>
      </w:r>
      <w:r>
        <w:rPr>
          <w:rFonts w:asciiTheme="minorHAnsi" w:hAnsiTheme="minorHAnsi" w:cstheme="minorHAnsi"/>
          <w:szCs w:val="24"/>
        </w:rPr>
        <w:t>invested</w:t>
      </w:r>
      <w:r w:rsidRPr="00BA1F33">
        <w:rPr>
          <w:rFonts w:asciiTheme="minorHAnsi" w:hAnsiTheme="minorHAnsi" w:cstheme="minorHAnsi"/>
          <w:szCs w:val="24"/>
        </w:rPr>
        <w:t xml:space="preserve"> greater effort into their relationship with the organisation than they received in return</w:t>
      </w:r>
      <w:r>
        <w:rPr>
          <w:rFonts w:asciiTheme="minorHAnsi" w:hAnsiTheme="minorHAnsi" w:cstheme="minorHAnsi"/>
          <w:szCs w:val="24"/>
        </w:rPr>
        <w:t>,</w:t>
      </w:r>
      <w:r w:rsidRPr="00BA1F33">
        <w:rPr>
          <w:rFonts w:asciiTheme="minorHAnsi" w:hAnsiTheme="minorHAnsi" w:cstheme="minorHAnsi"/>
          <w:szCs w:val="24"/>
        </w:rPr>
        <w:t xml:space="preserve"> this was associated with greater levels of burnout</w:t>
      </w:r>
      <w:r>
        <w:rPr>
          <w:rFonts w:asciiTheme="minorHAnsi" w:hAnsiTheme="minorHAnsi" w:cstheme="minorHAnsi"/>
          <w:szCs w:val="24"/>
        </w:rPr>
        <w:t xml:space="preserve"> </w:t>
      </w:r>
      <w:r w:rsidRPr="00BA1F33">
        <w:rPr>
          <w:rFonts w:asciiTheme="minorHAnsi" w:hAnsiTheme="minorHAnsi" w:cstheme="minorHAnsi"/>
          <w:szCs w:val="24"/>
        </w:rPr>
        <w:t xml:space="preserve">(Van Dierendonck et al, 1996). This can be understood using the J-DR model, which suggests that burnout occurs when organisations fail to replenish staff’s depleted resources. Conversely, when staff perceived they ‘overbenefited' </w:t>
      </w:r>
      <w:r>
        <w:rPr>
          <w:rFonts w:asciiTheme="minorHAnsi" w:hAnsiTheme="minorHAnsi" w:cstheme="minorHAnsi"/>
          <w:szCs w:val="24"/>
        </w:rPr>
        <w:t>(</w:t>
      </w:r>
      <w:r w:rsidRPr="00BA1F33">
        <w:rPr>
          <w:rFonts w:asciiTheme="minorHAnsi" w:eastAsia="Times New Roman" w:hAnsiTheme="minorHAnsi" w:cstheme="minorHAnsi"/>
          <w:szCs w:val="24"/>
          <w:lang w:eastAsia="en-GB"/>
        </w:rPr>
        <w:t>the therapist received more effort from the patient than they gave</w:t>
      </w:r>
      <w:r>
        <w:rPr>
          <w:rFonts w:asciiTheme="minorHAnsi" w:hAnsiTheme="minorHAnsi" w:cstheme="minorHAnsi"/>
          <w:szCs w:val="24"/>
        </w:rPr>
        <w:t xml:space="preserve">), </w:t>
      </w:r>
      <w:r w:rsidRPr="00BA1F33">
        <w:rPr>
          <w:rFonts w:asciiTheme="minorHAnsi" w:hAnsiTheme="minorHAnsi" w:cstheme="minorHAnsi"/>
          <w:szCs w:val="24"/>
        </w:rPr>
        <w:t>this was</w:t>
      </w:r>
      <w:r>
        <w:rPr>
          <w:rFonts w:asciiTheme="minorHAnsi" w:hAnsiTheme="minorHAnsi" w:cstheme="minorHAnsi"/>
          <w:szCs w:val="24"/>
        </w:rPr>
        <w:t xml:space="preserve"> also</w:t>
      </w:r>
      <w:r w:rsidRPr="00BA1F33">
        <w:rPr>
          <w:rFonts w:asciiTheme="minorHAnsi" w:hAnsiTheme="minorHAnsi" w:cstheme="minorHAnsi"/>
          <w:szCs w:val="24"/>
        </w:rPr>
        <w:t xml:space="preserve"> associated with greater burnout. The authors suggested that ‘overbenefitting’</w:t>
      </w:r>
      <w:r>
        <w:rPr>
          <w:rFonts w:asciiTheme="minorHAnsi" w:hAnsiTheme="minorHAnsi" w:cstheme="minorHAnsi"/>
          <w:szCs w:val="24"/>
        </w:rPr>
        <w:t xml:space="preserve"> </w:t>
      </w:r>
      <w:r w:rsidRPr="00BA1F33">
        <w:rPr>
          <w:rFonts w:asciiTheme="minorHAnsi" w:hAnsiTheme="minorHAnsi" w:cstheme="minorHAnsi"/>
          <w:szCs w:val="24"/>
        </w:rPr>
        <w:t xml:space="preserve">in relation to staff-patient relationships may lead to burnout as </w:t>
      </w:r>
      <w:r>
        <w:rPr>
          <w:rFonts w:asciiTheme="minorHAnsi" w:hAnsiTheme="minorHAnsi" w:cstheme="minorHAnsi"/>
          <w:szCs w:val="24"/>
        </w:rPr>
        <w:t xml:space="preserve">this experience </w:t>
      </w:r>
      <w:r w:rsidRPr="00BA1F33">
        <w:rPr>
          <w:rFonts w:asciiTheme="minorHAnsi" w:hAnsiTheme="minorHAnsi" w:cstheme="minorHAnsi"/>
          <w:szCs w:val="24"/>
        </w:rPr>
        <w:t>differ</w:t>
      </w:r>
      <w:r>
        <w:rPr>
          <w:rFonts w:asciiTheme="minorHAnsi" w:hAnsiTheme="minorHAnsi" w:cstheme="minorHAnsi"/>
          <w:szCs w:val="24"/>
        </w:rPr>
        <w:t>s</w:t>
      </w:r>
      <w:r w:rsidRPr="00BA1F33">
        <w:rPr>
          <w:rFonts w:asciiTheme="minorHAnsi" w:hAnsiTheme="minorHAnsi" w:cstheme="minorHAnsi"/>
          <w:szCs w:val="24"/>
        </w:rPr>
        <w:t xml:space="preserve"> significantly from the staff members’ expectations</w:t>
      </w:r>
      <w:r>
        <w:rPr>
          <w:rFonts w:asciiTheme="minorHAnsi" w:hAnsiTheme="minorHAnsi" w:cstheme="minorHAnsi"/>
          <w:szCs w:val="24"/>
        </w:rPr>
        <w:t>. FHCPs</w:t>
      </w:r>
      <w:r w:rsidRPr="00BA1F33">
        <w:rPr>
          <w:rFonts w:asciiTheme="minorHAnsi" w:eastAsia="Times New Roman" w:hAnsiTheme="minorHAnsi" w:cstheme="minorHAnsi"/>
          <w:szCs w:val="24"/>
          <w:lang w:eastAsia="en-GB"/>
        </w:rPr>
        <w:t xml:space="preserve"> </w:t>
      </w:r>
      <w:r w:rsidRPr="00BA1F33">
        <w:rPr>
          <w:rFonts w:asciiTheme="minorHAnsi" w:hAnsiTheme="minorHAnsi" w:cstheme="minorHAnsi"/>
          <w:szCs w:val="24"/>
        </w:rPr>
        <w:t>reporting higher levels of burnout were also found to be less likely to report trusting relationships with their colleagues, more likely to monitor and check the behaviour of team members, and less likely to cooperate with other staff (</w:t>
      </w:r>
      <w:r w:rsidRPr="00BA1F33">
        <w:rPr>
          <w:rFonts w:asciiTheme="minorHAnsi" w:eastAsia="Times New Roman" w:hAnsiTheme="minorHAnsi" w:cstheme="minorHAnsi"/>
          <w:szCs w:val="24"/>
          <w:lang w:eastAsia="en-GB"/>
        </w:rPr>
        <w:t>Johnson et al, 2015)</w:t>
      </w:r>
      <w:r>
        <w:rPr>
          <w:rFonts w:asciiTheme="minorHAnsi" w:hAnsiTheme="minorHAnsi" w:cstheme="minorHAnsi"/>
          <w:szCs w:val="24"/>
        </w:rPr>
        <w:t>; whilst those with t</w:t>
      </w:r>
      <w:r w:rsidRPr="00BA1F33">
        <w:rPr>
          <w:rFonts w:asciiTheme="minorHAnsi" w:hAnsiTheme="minorHAnsi" w:cstheme="minorHAnsi"/>
          <w:szCs w:val="24"/>
        </w:rPr>
        <w:t xml:space="preserve">rusting colleague relationships </w:t>
      </w:r>
      <w:r>
        <w:rPr>
          <w:rFonts w:asciiTheme="minorHAnsi" w:hAnsiTheme="minorHAnsi" w:cstheme="minorHAnsi"/>
          <w:szCs w:val="24"/>
        </w:rPr>
        <w:t xml:space="preserve">were found to have </w:t>
      </w:r>
      <w:r w:rsidRPr="00BA1F33">
        <w:rPr>
          <w:rFonts w:asciiTheme="minorHAnsi" w:hAnsiTheme="minorHAnsi" w:cstheme="minorHAnsi"/>
          <w:szCs w:val="24"/>
        </w:rPr>
        <w:t>significantly lower levels of burnout. Trusting relationships may ‘buffer’ staff from burnout</w:t>
      </w:r>
      <w:r>
        <w:rPr>
          <w:rFonts w:asciiTheme="minorHAnsi" w:hAnsiTheme="minorHAnsi" w:cstheme="minorHAnsi"/>
          <w:szCs w:val="24"/>
        </w:rPr>
        <w:t>,</w:t>
      </w:r>
      <w:r w:rsidRPr="00BA1F33">
        <w:rPr>
          <w:rFonts w:asciiTheme="minorHAnsi" w:hAnsiTheme="minorHAnsi" w:cstheme="minorHAnsi"/>
          <w:szCs w:val="24"/>
        </w:rPr>
        <w:t xml:space="preserve"> as such </w:t>
      </w:r>
      <w:r>
        <w:rPr>
          <w:rFonts w:asciiTheme="minorHAnsi" w:hAnsiTheme="minorHAnsi" w:cstheme="minorHAnsi"/>
          <w:szCs w:val="24"/>
        </w:rPr>
        <w:t xml:space="preserve">these </w:t>
      </w:r>
      <w:r w:rsidRPr="00BA1F33">
        <w:rPr>
          <w:rFonts w:asciiTheme="minorHAnsi" w:hAnsiTheme="minorHAnsi" w:cstheme="minorHAnsi"/>
          <w:szCs w:val="24"/>
        </w:rPr>
        <w:t>relationships potentially preserve or increase resources according to the Conservation of Resources model. Conversely, less trusting relationships may increase the demands of the job as staff engage in additional tasks</w:t>
      </w:r>
      <w:r>
        <w:rPr>
          <w:rFonts w:asciiTheme="minorHAnsi" w:hAnsiTheme="minorHAnsi" w:cstheme="minorHAnsi"/>
          <w:szCs w:val="24"/>
        </w:rPr>
        <w:t>,</w:t>
      </w:r>
      <w:r w:rsidRPr="00BA1F33">
        <w:rPr>
          <w:rFonts w:asciiTheme="minorHAnsi" w:hAnsiTheme="minorHAnsi" w:cstheme="minorHAnsi"/>
          <w:szCs w:val="24"/>
        </w:rPr>
        <w:t xml:space="preserve"> such as checking and monitoring behaviours, thus increasing vulnerability to burnout. The studies reviewed indicate that relationships in work may increase staff burnout particularly when the perceived effort given to these relationships is</w:t>
      </w:r>
      <w:r>
        <w:rPr>
          <w:rFonts w:asciiTheme="minorHAnsi" w:hAnsiTheme="minorHAnsi" w:cstheme="minorHAnsi"/>
          <w:szCs w:val="24"/>
        </w:rPr>
        <w:t xml:space="preserve"> </w:t>
      </w:r>
      <w:r w:rsidRPr="00BA1F33">
        <w:rPr>
          <w:rFonts w:asciiTheme="minorHAnsi" w:hAnsiTheme="minorHAnsi" w:cstheme="minorHAnsi"/>
          <w:szCs w:val="24"/>
        </w:rPr>
        <w:t xml:space="preserve">unequal or lacks trust. </w:t>
      </w:r>
    </w:p>
    <w:p w14:paraId="3342DCE2" w14:textId="77777777" w:rsidR="00E2575E" w:rsidRPr="00BA1F33" w:rsidRDefault="00E2575E" w:rsidP="00E2575E">
      <w:pPr>
        <w:spacing w:before="100" w:beforeAutospacing="1" w:after="100" w:afterAutospacing="1"/>
        <w:rPr>
          <w:rFonts w:asciiTheme="minorHAnsi" w:hAnsiTheme="minorHAnsi" w:cstheme="minorHAnsi"/>
          <w:szCs w:val="24"/>
        </w:rPr>
      </w:pPr>
      <w:r w:rsidRPr="00BA1F33">
        <w:rPr>
          <w:rFonts w:asciiTheme="minorHAnsi" w:eastAsia="Times New Roman" w:hAnsiTheme="minorHAnsi" w:cstheme="minorHAnsi"/>
          <w:szCs w:val="24"/>
          <w:lang w:eastAsia="en-GB"/>
        </w:rPr>
        <w:lastRenderedPageBreak/>
        <w:t xml:space="preserve">A range of individual characteristics appeared to be related </w:t>
      </w:r>
      <w:r>
        <w:rPr>
          <w:rFonts w:asciiTheme="minorHAnsi" w:eastAsia="Times New Roman" w:hAnsiTheme="minorHAnsi" w:cstheme="minorHAnsi"/>
          <w:szCs w:val="24"/>
          <w:lang w:eastAsia="en-GB"/>
        </w:rPr>
        <w:t xml:space="preserve">to </w:t>
      </w:r>
      <w:r w:rsidRPr="00BA1F33">
        <w:rPr>
          <w:rFonts w:asciiTheme="minorHAnsi" w:eastAsia="Times New Roman" w:hAnsiTheme="minorHAnsi" w:cstheme="minorHAnsi"/>
          <w:szCs w:val="24"/>
          <w:lang w:eastAsia="en-GB"/>
        </w:rPr>
        <w:t>burnout in the studies reviewed. In particular, professionals reporting greater dispositional mindfulness (</w:t>
      </w:r>
      <w:r w:rsidRPr="00BA1F33">
        <w:rPr>
          <w:rFonts w:asciiTheme="minorHAnsi" w:hAnsiTheme="minorHAnsi" w:cstheme="minorHAnsi"/>
          <w:szCs w:val="24"/>
        </w:rPr>
        <w:t xml:space="preserve">Kriakous et al, 2019), </w:t>
      </w:r>
      <w:r w:rsidRPr="00BA1F33">
        <w:rPr>
          <w:rFonts w:asciiTheme="minorHAnsi" w:eastAsia="Times New Roman" w:hAnsiTheme="minorHAnsi" w:cstheme="minorHAnsi"/>
          <w:szCs w:val="24"/>
          <w:lang w:eastAsia="en-GB"/>
        </w:rPr>
        <w:t>‘adaptive’ coping (</w:t>
      </w:r>
      <w:r w:rsidRPr="00BA1F33">
        <w:rPr>
          <w:rFonts w:asciiTheme="minorHAnsi" w:hAnsiTheme="minorHAnsi" w:cstheme="minorHAnsi"/>
          <w:szCs w:val="24"/>
        </w:rPr>
        <w:t>Kriakous et al, 2019</w:t>
      </w:r>
      <w:r w:rsidRPr="00BA1F33">
        <w:rPr>
          <w:rFonts w:asciiTheme="minorHAnsi" w:eastAsia="Times New Roman" w:hAnsiTheme="minorHAnsi" w:cstheme="minorHAnsi"/>
          <w:szCs w:val="24"/>
          <w:lang w:eastAsia="en-GB"/>
        </w:rPr>
        <w:t>), and those who reporte</w:t>
      </w:r>
      <w:r w:rsidRPr="0058635D">
        <w:rPr>
          <w:rFonts w:asciiTheme="minorHAnsi" w:eastAsia="Times New Roman" w:hAnsiTheme="minorHAnsi" w:cstheme="minorHAnsi"/>
          <w:szCs w:val="24"/>
          <w:lang w:eastAsia="en-GB"/>
        </w:rPr>
        <w:t>d higher levels of emotional expressio</w:t>
      </w:r>
      <w:r w:rsidRPr="00BA1F33">
        <w:rPr>
          <w:rFonts w:asciiTheme="minorHAnsi" w:eastAsia="Times New Roman" w:hAnsiTheme="minorHAnsi" w:cstheme="minorHAnsi"/>
          <w:szCs w:val="24"/>
          <w:lang w:eastAsia="en-GB"/>
        </w:rPr>
        <w:t xml:space="preserve">n within </w:t>
      </w:r>
      <w:r w:rsidRPr="0058635D">
        <w:rPr>
          <w:rFonts w:asciiTheme="minorHAnsi" w:eastAsia="Times New Roman" w:hAnsiTheme="minorHAnsi" w:cstheme="minorHAnsi"/>
          <w:szCs w:val="24"/>
          <w:lang w:eastAsia="en-GB"/>
        </w:rPr>
        <w:t>the workplace (</w:t>
      </w:r>
      <w:r w:rsidRPr="0058635D">
        <w:rPr>
          <w:rFonts w:asciiTheme="minorHAnsi" w:hAnsiTheme="minorHAnsi" w:cstheme="minorHAnsi"/>
          <w:szCs w:val="24"/>
        </w:rPr>
        <w:t>Cramer</w:t>
      </w:r>
      <w:r w:rsidRPr="00BA1F33">
        <w:rPr>
          <w:rFonts w:asciiTheme="minorHAnsi" w:hAnsiTheme="minorHAnsi" w:cstheme="minorHAnsi"/>
          <w:szCs w:val="24"/>
        </w:rPr>
        <w:t xml:space="preserve"> et al, 2019</w:t>
      </w:r>
      <w:r w:rsidRPr="00BA1F33">
        <w:rPr>
          <w:rFonts w:asciiTheme="minorHAnsi" w:eastAsia="Times New Roman" w:hAnsiTheme="minorHAnsi" w:cstheme="minorHAnsi"/>
          <w:szCs w:val="24"/>
          <w:lang w:eastAsia="en-GB"/>
        </w:rPr>
        <w:t xml:space="preserve">) reported </w:t>
      </w:r>
      <w:r>
        <w:rPr>
          <w:rFonts w:asciiTheme="minorHAnsi" w:eastAsia="Times New Roman" w:hAnsiTheme="minorHAnsi" w:cstheme="minorHAnsi"/>
          <w:szCs w:val="24"/>
          <w:lang w:eastAsia="en-GB"/>
        </w:rPr>
        <w:t xml:space="preserve">lower </w:t>
      </w:r>
      <w:r w:rsidRPr="00BA1F33">
        <w:rPr>
          <w:rFonts w:asciiTheme="minorHAnsi" w:eastAsia="Times New Roman" w:hAnsiTheme="minorHAnsi" w:cstheme="minorHAnsi"/>
          <w:szCs w:val="24"/>
          <w:lang w:eastAsia="en-GB"/>
        </w:rPr>
        <w:t xml:space="preserve">levels of burnout. </w:t>
      </w:r>
      <w:r>
        <w:rPr>
          <w:rFonts w:asciiTheme="minorHAnsi" w:eastAsia="Times New Roman" w:hAnsiTheme="minorHAnsi" w:cstheme="minorHAnsi"/>
          <w:szCs w:val="24"/>
          <w:lang w:eastAsia="en-GB"/>
        </w:rPr>
        <w:t>These i</w:t>
      </w:r>
      <w:r w:rsidRPr="00BA1F33">
        <w:rPr>
          <w:rFonts w:asciiTheme="minorHAnsi" w:eastAsia="Times New Roman" w:hAnsiTheme="minorHAnsi" w:cstheme="minorHAnsi"/>
          <w:szCs w:val="24"/>
          <w:lang w:eastAsia="en-GB"/>
        </w:rPr>
        <w:t xml:space="preserve">ndividual characteristics </w:t>
      </w:r>
      <w:r>
        <w:rPr>
          <w:rFonts w:asciiTheme="minorHAnsi" w:eastAsia="Times New Roman" w:hAnsiTheme="minorHAnsi" w:cstheme="minorHAnsi"/>
          <w:szCs w:val="24"/>
          <w:lang w:eastAsia="en-GB"/>
        </w:rPr>
        <w:t xml:space="preserve">may provide increased </w:t>
      </w:r>
      <w:r w:rsidRPr="00BA1F33">
        <w:rPr>
          <w:rFonts w:asciiTheme="minorHAnsi" w:eastAsia="Times New Roman" w:hAnsiTheme="minorHAnsi" w:cstheme="minorHAnsi"/>
          <w:szCs w:val="24"/>
          <w:lang w:eastAsia="en-GB"/>
        </w:rPr>
        <w:t>internal resources, as per the Conservation of Resources model. As such, it is possible that staff who are more aware of their experience of emotions and the emotional needs of others are more protected from burnout.</w:t>
      </w:r>
    </w:p>
    <w:p w14:paraId="27208DEA" w14:textId="77777777" w:rsidR="00E2575E" w:rsidRDefault="00E2575E" w:rsidP="00E2575E">
      <w:pPr>
        <w:pStyle w:val="Heading2"/>
      </w:pPr>
      <w:bookmarkStart w:id="75" w:name="_Toc111804310"/>
      <w:bookmarkStart w:id="76" w:name="_Toc143629833"/>
      <w:bookmarkStart w:id="77" w:name="_Hlk137806904"/>
      <w:r>
        <w:t xml:space="preserve">Clinical </w:t>
      </w:r>
      <w:r w:rsidRPr="00BA1F33">
        <w:t xml:space="preserve">Implications and </w:t>
      </w:r>
      <w:r>
        <w:t>R</w:t>
      </w:r>
      <w:r w:rsidRPr="00BA1F33">
        <w:t>ecommendations</w:t>
      </w:r>
      <w:bookmarkEnd w:id="75"/>
      <w:bookmarkEnd w:id="76"/>
    </w:p>
    <w:p w14:paraId="26F10C3F" w14:textId="77777777" w:rsidR="00E2575E" w:rsidRPr="00551B83" w:rsidRDefault="00E2575E" w:rsidP="00E2575E">
      <w:pPr>
        <w:rPr>
          <w:rFonts w:asciiTheme="minorHAnsi" w:hAnsiTheme="minorHAnsi" w:cstheme="minorHAnsi"/>
        </w:rPr>
      </w:pPr>
      <w:r w:rsidRPr="00BA1F33">
        <w:rPr>
          <w:rFonts w:asciiTheme="minorHAnsi" w:hAnsiTheme="minorHAnsi" w:cstheme="minorHAnsi"/>
          <w:szCs w:val="24"/>
        </w:rPr>
        <w:t>Th</w:t>
      </w:r>
      <w:r>
        <w:rPr>
          <w:rFonts w:asciiTheme="minorHAnsi" w:hAnsiTheme="minorHAnsi" w:cstheme="minorHAnsi"/>
          <w:szCs w:val="24"/>
        </w:rPr>
        <w:t>e</w:t>
      </w:r>
      <w:r w:rsidRPr="00BA1F33">
        <w:rPr>
          <w:rFonts w:asciiTheme="minorHAnsi" w:hAnsiTheme="minorHAnsi" w:cstheme="minorHAnsi"/>
          <w:szCs w:val="24"/>
        </w:rPr>
        <w:t xml:space="preserve"> findings reported in this review have important implications for clinical practice. </w:t>
      </w:r>
      <w:r>
        <w:rPr>
          <w:rFonts w:asciiTheme="minorHAnsi" w:hAnsiTheme="minorHAnsi" w:cstheme="minorHAnsi"/>
          <w:szCs w:val="24"/>
        </w:rPr>
        <w:t>FHCP</w:t>
      </w:r>
      <w:r w:rsidRPr="00BA1F33">
        <w:rPr>
          <w:rFonts w:asciiTheme="minorHAnsi" w:eastAsia="Times New Roman" w:hAnsiTheme="minorHAnsi" w:cstheme="minorHAnsi"/>
          <w:szCs w:val="24"/>
          <w:lang w:eastAsia="en-GB"/>
        </w:rPr>
        <w:t xml:space="preserve"> </w:t>
      </w:r>
      <w:r w:rsidRPr="00BA1F33">
        <w:rPr>
          <w:rFonts w:asciiTheme="minorHAnsi" w:hAnsiTheme="minorHAnsi" w:cstheme="minorHAnsi"/>
          <w:szCs w:val="24"/>
        </w:rPr>
        <w:t>burnout contributes to increased staff sickness (</w:t>
      </w:r>
      <w:r w:rsidRPr="00BA1F33">
        <w:rPr>
          <w:rFonts w:asciiTheme="minorHAnsi" w:hAnsiTheme="minorHAnsi" w:cstheme="minorHAnsi"/>
          <w:color w:val="3A3A3A"/>
          <w:szCs w:val="24"/>
          <w:shd w:val="clear" w:color="auto" w:fill="FFFFFF"/>
        </w:rPr>
        <w:t>Paris &amp; Hoge, 2010</w:t>
      </w:r>
      <w:r w:rsidRPr="00BA1F33">
        <w:rPr>
          <w:rFonts w:asciiTheme="minorHAnsi" w:hAnsiTheme="minorHAnsi" w:cstheme="minorHAnsi"/>
          <w:szCs w:val="24"/>
        </w:rPr>
        <w:t>), reduced staff well-being (</w:t>
      </w:r>
      <w:r w:rsidRPr="00BA1F33">
        <w:rPr>
          <w:rFonts w:asciiTheme="minorHAnsi" w:hAnsiTheme="minorHAnsi" w:cstheme="minorHAnsi"/>
          <w:color w:val="3A3A3A"/>
          <w:szCs w:val="24"/>
          <w:shd w:val="clear" w:color="auto" w:fill="FFFFFF"/>
        </w:rPr>
        <w:t xml:space="preserve">Hall et al, 2016), </w:t>
      </w:r>
      <w:r w:rsidRPr="00BA1F33">
        <w:rPr>
          <w:rFonts w:asciiTheme="minorHAnsi" w:hAnsiTheme="minorHAnsi" w:cstheme="minorHAnsi"/>
          <w:szCs w:val="24"/>
        </w:rPr>
        <w:t xml:space="preserve">and poorer outcomes for </w:t>
      </w:r>
      <w:r>
        <w:rPr>
          <w:rFonts w:asciiTheme="minorHAnsi" w:hAnsiTheme="minorHAnsi" w:cstheme="minorHAnsi"/>
          <w:szCs w:val="24"/>
        </w:rPr>
        <w:t>service-users</w:t>
      </w:r>
      <w:r w:rsidRPr="00BA1F33">
        <w:rPr>
          <w:rFonts w:asciiTheme="minorHAnsi" w:hAnsiTheme="minorHAnsi" w:cstheme="minorHAnsi"/>
          <w:szCs w:val="24"/>
        </w:rPr>
        <w:t xml:space="preserve"> (</w:t>
      </w:r>
      <w:r w:rsidRPr="00BA1F33">
        <w:rPr>
          <w:rFonts w:asciiTheme="minorHAnsi" w:hAnsiTheme="minorHAnsi" w:cstheme="minorHAnsi"/>
          <w:color w:val="3A3A3A"/>
          <w:szCs w:val="24"/>
          <w:shd w:val="clear" w:color="auto" w:fill="FFFFFF"/>
        </w:rPr>
        <w:t xml:space="preserve">Jun, et al 2021). </w:t>
      </w:r>
      <w:r w:rsidRPr="00551B83">
        <w:rPr>
          <w:rFonts w:asciiTheme="minorHAnsi" w:hAnsiTheme="minorHAnsi" w:cstheme="minorHAnsi"/>
        </w:rPr>
        <w:t xml:space="preserve">The literature suggests that burnout is prevalent within a forensic healthcare population and therefore requires addressing (Elliot </w:t>
      </w:r>
      <w:r>
        <w:rPr>
          <w:rFonts w:asciiTheme="minorHAnsi" w:hAnsiTheme="minorHAnsi" w:cstheme="minorHAnsi"/>
        </w:rPr>
        <w:t>&amp;</w:t>
      </w:r>
      <w:r w:rsidRPr="00551B83">
        <w:rPr>
          <w:rFonts w:asciiTheme="minorHAnsi" w:hAnsiTheme="minorHAnsi" w:cstheme="minorHAnsi"/>
        </w:rPr>
        <w:t xml:space="preserve"> Daily, 2013). Service development projects should aim to reduce the strain resulting from organisational issues which were found to be associated with increased levels of burnout. For example, the organisation should strive to foster trusting relationships between colleagues, teams should be provided with appropriate levels of staffing and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w:t>
      </w:r>
      <w:r w:rsidRPr="00551B83">
        <w:rPr>
          <w:rFonts w:asciiTheme="minorHAnsi" w:hAnsiTheme="minorHAnsi" w:cstheme="minorHAnsi"/>
        </w:rPr>
        <w:t xml:space="preserve">should feel the organisation invests in them. In addition, the review highlighted the benefits of a therapeutic environment. </w:t>
      </w:r>
      <w:r>
        <w:rPr>
          <w:rFonts w:asciiTheme="minorHAnsi" w:hAnsiTheme="minorHAnsi" w:cstheme="minorHAnsi"/>
        </w:rPr>
        <w:t>T</w:t>
      </w:r>
      <w:r w:rsidRPr="00551B83">
        <w:rPr>
          <w:rFonts w:asciiTheme="minorHAnsi" w:hAnsiTheme="minorHAnsi" w:cstheme="minorHAnsi"/>
        </w:rPr>
        <w:t>herefor</w:t>
      </w:r>
      <w:r>
        <w:rPr>
          <w:rFonts w:asciiTheme="minorHAnsi" w:hAnsiTheme="minorHAnsi" w:cstheme="minorHAnsi"/>
        </w:rPr>
        <w:t>e,</w:t>
      </w:r>
      <w:r w:rsidRPr="00551B83">
        <w:rPr>
          <w:rFonts w:asciiTheme="minorHAnsi" w:hAnsiTheme="minorHAnsi" w:cstheme="minorHAnsi"/>
        </w:rPr>
        <w:t xml:space="preserve"> services should aim to reduce assaults, develop healthy staff patient boundaries, increase safety and improve service user</w:t>
      </w:r>
      <w:r>
        <w:rPr>
          <w:rFonts w:asciiTheme="minorHAnsi" w:hAnsiTheme="minorHAnsi" w:cstheme="minorHAnsi"/>
        </w:rPr>
        <w:t>’</w:t>
      </w:r>
      <w:r w:rsidRPr="00551B83">
        <w:rPr>
          <w:rFonts w:asciiTheme="minorHAnsi" w:hAnsiTheme="minorHAnsi" w:cstheme="minorHAnsi"/>
        </w:rPr>
        <w:t xml:space="preserve">s relationships with each other. Even though organisational changes are not quick fixes and require systemic change and funding to be implemented, these issues must be addressed to enact long term change and protect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w:t>
      </w:r>
      <w:r w:rsidRPr="00551B83">
        <w:rPr>
          <w:rFonts w:asciiTheme="minorHAnsi" w:hAnsiTheme="minorHAnsi" w:cstheme="minorHAnsi"/>
        </w:rPr>
        <w:t>from burnout.</w:t>
      </w:r>
    </w:p>
    <w:p w14:paraId="086F963F" w14:textId="77777777" w:rsidR="00E2575E" w:rsidRPr="00551B83" w:rsidRDefault="00E2575E" w:rsidP="00E2575E">
      <w:pPr>
        <w:spacing w:after="240"/>
        <w:rPr>
          <w:rFonts w:asciiTheme="minorHAnsi" w:hAnsiTheme="minorHAnsi" w:cstheme="minorHAnsi"/>
        </w:rPr>
      </w:pPr>
      <w:r w:rsidRPr="00551B83">
        <w:rPr>
          <w:rFonts w:asciiTheme="minorHAnsi" w:hAnsiTheme="minorHAnsi" w:cstheme="minorHAnsi"/>
        </w:rPr>
        <w:t>Clinical supervision has been a popular recommendation within the reviewed literature. Whilst having clinical supervision appear</w:t>
      </w:r>
      <w:r>
        <w:rPr>
          <w:rFonts w:asciiTheme="minorHAnsi" w:hAnsiTheme="minorHAnsi" w:cstheme="minorHAnsi"/>
        </w:rPr>
        <w:t>ed to be</w:t>
      </w:r>
      <w:r w:rsidRPr="00551B83">
        <w:rPr>
          <w:rFonts w:asciiTheme="minorHAnsi" w:hAnsiTheme="minorHAnsi" w:cstheme="minorHAnsi"/>
        </w:rPr>
        <w:t xml:space="preserve"> important</w:t>
      </w:r>
      <w:r>
        <w:rPr>
          <w:rFonts w:asciiTheme="minorHAnsi" w:hAnsiTheme="minorHAnsi" w:cstheme="minorHAnsi"/>
        </w:rPr>
        <w:t>,</w:t>
      </w:r>
      <w:r w:rsidRPr="00551B83">
        <w:rPr>
          <w:rFonts w:asciiTheme="minorHAnsi" w:hAnsiTheme="minorHAnsi" w:cstheme="minorHAnsi"/>
        </w:rPr>
        <w:t xml:space="preserve"> as </w:t>
      </w:r>
      <w:r>
        <w:rPr>
          <w:rFonts w:asciiTheme="minorHAnsi" w:hAnsiTheme="minorHAnsi" w:cstheme="minorHAnsi"/>
        </w:rPr>
        <w:t>fewer</w:t>
      </w:r>
      <w:r w:rsidRPr="00551B83">
        <w:rPr>
          <w:rFonts w:asciiTheme="minorHAnsi" w:hAnsiTheme="minorHAnsi" w:cstheme="minorHAnsi"/>
        </w:rPr>
        <w:t xml:space="preserve"> hours </w:t>
      </w:r>
      <w:r>
        <w:rPr>
          <w:rFonts w:asciiTheme="minorHAnsi" w:hAnsiTheme="minorHAnsi" w:cstheme="minorHAnsi"/>
        </w:rPr>
        <w:t>wa</w:t>
      </w:r>
      <w:r w:rsidRPr="00551B83">
        <w:rPr>
          <w:rFonts w:asciiTheme="minorHAnsi" w:hAnsiTheme="minorHAnsi" w:cstheme="minorHAnsi"/>
        </w:rPr>
        <w:t xml:space="preserve">s associated with increased burnout, increased consideration must be given to how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w:t>
      </w:r>
      <w:r w:rsidRPr="00551B83">
        <w:rPr>
          <w:rFonts w:asciiTheme="minorHAnsi" w:hAnsiTheme="minorHAnsi" w:cstheme="minorHAnsi"/>
        </w:rPr>
        <w:t>experience clinical supervision. Th</w:t>
      </w:r>
      <w:r>
        <w:rPr>
          <w:rFonts w:asciiTheme="minorHAnsi" w:hAnsiTheme="minorHAnsi" w:cstheme="minorHAnsi"/>
        </w:rPr>
        <w:t xml:space="preserve">is </w:t>
      </w:r>
      <w:r w:rsidRPr="00551B83">
        <w:rPr>
          <w:rFonts w:asciiTheme="minorHAnsi" w:hAnsiTheme="minorHAnsi" w:cstheme="minorHAnsi"/>
        </w:rPr>
        <w:t xml:space="preserve">is because increased levels of burnout were reported by staff that also reported </w:t>
      </w:r>
      <w:r>
        <w:rPr>
          <w:rFonts w:asciiTheme="minorHAnsi" w:hAnsiTheme="minorHAnsi" w:cstheme="minorHAnsi"/>
        </w:rPr>
        <w:t xml:space="preserve">poorer quality </w:t>
      </w:r>
      <w:r w:rsidRPr="00551B83">
        <w:rPr>
          <w:rFonts w:asciiTheme="minorHAnsi" w:hAnsiTheme="minorHAnsi" w:cstheme="minorHAnsi"/>
        </w:rPr>
        <w:t>clinical supervision</w:t>
      </w:r>
      <w:r>
        <w:rPr>
          <w:rFonts w:asciiTheme="minorHAnsi" w:hAnsiTheme="minorHAnsi" w:cstheme="minorHAnsi"/>
        </w:rPr>
        <w:t>.</w:t>
      </w:r>
      <w:r w:rsidRPr="00551B83">
        <w:rPr>
          <w:rFonts w:asciiTheme="minorHAnsi" w:hAnsiTheme="minorHAnsi" w:cstheme="minorHAnsi"/>
        </w:rPr>
        <w:t xml:space="preserve"> Therefore, services should look to gather feedback on the effectiveness of their clinical supervision and aim to improve this where necessary. The review has indicated that younger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w:t>
      </w:r>
      <w:r w:rsidRPr="00551B83">
        <w:rPr>
          <w:rFonts w:asciiTheme="minorHAnsi" w:hAnsiTheme="minorHAnsi" w:cstheme="minorHAnsi"/>
        </w:rPr>
        <w:t>are mo</w:t>
      </w:r>
      <w:r>
        <w:rPr>
          <w:rFonts w:asciiTheme="minorHAnsi" w:hAnsiTheme="minorHAnsi" w:cstheme="minorHAnsi"/>
        </w:rPr>
        <w:t>r</w:t>
      </w:r>
      <w:r w:rsidRPr="00551B83">
        <w:rPr>
          <w:rFonts w:asciiTheme="minorHAnsi" w:hAnsiTheme="minorHAnsi" w:cstheme="minorHAnsi"/>
        </w:rPr>
        <w:t xml:space="preserve">e vulnerable to </w:t>
      </w:r>
      <w:r w:rsidRPr="00551B83">
        <w:rPr>
          <w:rFonts w:asciiTheme="minorHAnsi" w:hAnsiTheme="minorHAnsi" w:cstheme="minorHAnsi"/>
        </w:rPr>
        <w:lastRenderedPageBreak/>
        <w:t xml:space="preserve">burnout, thus interventions should be targeted towards this group. This review has also highlighted the need for services to consider </w:t>
      </w:r>
      <w:r>
        <w:rPr>
          <w:rFonts w:asciiTheme="minorHAnsi" w:hAnsiTheme="minorHAnsi" w:cstheme="minorHAnsi"/>
          <w:szCs w:val="24"/>
        </w:rPr>
        <w:t>FHCP’s</w:t>
      </w:r>
      <w:r>
        <w:rPr>
          <w:rFonts w:asciiTheme="minorHAnsi" w:eastAsia="Times New Roman" w:hAnsiTheme="minorHAnsi" w:cstheme="minorHAnsi"/>
          <w:szCs w:val="24"/>
          <w:lang w:eastAsia="en-GB"/>
        </w:rPr>
        <w:t xml:space="preserve"> </w:t>
      </w:r>
      <w:r w:rsidRPr="00551B83">
        <w:rPr>
          <w:rFonts w:asciiTheme="minorHAnsi" w:hAnsiTheme="minorHAnsi" w:cstheme="minorHAnsi"/>
        </w:rPr>
        <w:t xml:space="preserve">individual characteristics, perceptions and interpretations as this has been found to influence their level of vulnerability to burnout. </w:t>
      </w:r>
      <w:r>
        <w:rPr>
          <w:rFonts w:asciiTheme="minorHAnsi" w:hAnsiTheme="minorHAnsi" w:cstheme="minorHAnsi"/>
        </w:rPr>
        <w:t>Individual i</w:t>
      </w:r>
      <w:r w:rsidRPr="00551B83">
        <w:rPr>
          <w:rFonts w:asciiTheme="minorHAnsi" w:hAnsiTheme="minorHAnsi" w:cstheme="minorHAnsi"/>
        </w:rPr>
        <w:t>nterventions should aim to increase staff mindfulness skills, adaptive coping skills (</w:t>
      </w:r>
      <w:r>
        <w:rPr>
          <w:rFonts w:asciiTheme="minorHAnsi" w:hAnsiTheme="minorHAnsi" w:cstheme="minorHAnsi"/>
        </w:rPr>
        <w:t>e</w:t>
      </w:r>
      <w:r w:rsidRPr="00551B83">
        <w:rPr>
          <w:rFonts w:asciiTheme="minorHAnsi" w:hAnsiTheme="minorHAnsi" w:cstheme="minorHAnsi"/>
        </w:rPr>
        <w:t xml:space="preserve">.g. talking to others) and their ability to express their emotions in work in order to reduce the impact of burnout. </w:t>
      </w:r>
      <w:bookmarkStart w:id="78" w:name="_Toc111804311"/>
      <w:bookmarkEnd w:id="77"/>
    </w:p>
    <w:p w14:paraId="3BE39BB2" w14:textId="77777777" w:rsidR="00E2575E" w:rsidRPr="00BA1F33" w:rsidRDefault="00E2575E" w:rsidP="00E2575E">
      <w:pPr>
        <w:pStyle w:val="Heading2"/>
      </w:pPr>
      <w:bookmarkStart w:id="79" w:name="_Toc143629834"/>
      <w:r w:rsidRPr="00BA1F33">
        <w:t xml:space="preserve">Limitations and </w:t>
      </w:r>
      <w:r>
        <w:t>Fu</w:t>
      </w:r>
      <w:r w:rsidRPr="00BA1F33">
        <w:t xml:space="preserve">ture </w:t>
      </w:r>
      <w:r>
        <w:t>R</w:t>
      </w:r>
      <w:r w:rsidRPr="00BA1F33">
        <w:t>esearch</w:t>
      </w:r>
      <w:bookmarkEnd w:id="78"/>
      <w:bookmarkEnd w:id="79"/>
    </w:p>
    <w:p w14:paraId="25D8C6F8" w14:textId="033AF216" w:rsidR="00E2575E" w:rsidRPr="00BA1F33" w:rsidRDefault="00E2575E" w:rsidP="00E2575E">
      <w:pPr>
        <w:rPr>
          <w:rFonts w:asciiTheme="minorHAnsi" w:hAnsiTheme="minorHAnsi" w:cstheme="minorHAnsi"/>
          <w:szCs w:val="24"/>
        </w:rPr>
      </w:pPr>
      <w:r w:rsidRPr="00BA1F33">
        <w:rPr>
          <w:rFonts w:asciiTheme="minorHAnsi" w:hAnsiTheme="minorHAnsi" w:cstheme="minorHAnsi"/>
          <w:szCs w:val="24"/>
        </w:rPr>
        <w:t xml:space="preserve">This review is the first to examine burnout specifically in inpatient </w:t>
      </w:r>
      <w:r>
        <w:rPr>
          <w:rFonts w:asciiTheme="minorHAnsi" w:hAnsiTheme="minorHAnsi" w:cstheme="minorHAnsi"/>
          <w:szCs w:val="24"/>
        </w:rPr>
        <w:t>FHCPs</w:t>
      </w:r>
      <w:r w:rsidRPr="00BA1F33">
        <w:rPr>
          <w:rFonts w:asciiTheme="minorHAnsi" w:hAnsiTheme="minorHAnsi" w:cstheme="minorHAnsi"/>
          <w:szCs w:val="24"/>
        </w:rPr>
        <w:t xml:space="preserve">. This review did not include studies investigating burnout in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w:t>
      </w:r>
      <w:r w:rsidRPr="00BA1F33">
        <w:rPr>
          <w:rFonts w:asciiTheme="minorHAnsi" w:hAnsiTheme="minorHAnsi" w:cstheme="minorHAnsi"/>
          <w:szCs w:val="24"/>
        </w:rPr>
        <w:t xml:space="preserve">working in specialist forensic learning disabilities services, nor staff working in forensic community services. As such, results of this review may not be generalisable to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w:t>
      </w:r>
      <w:r w:rsidRPr="00BA1F33">
        <w:rPr>
          <w:rFonts w:asciiTheme="minorHAnsi" w:hAnsiTheme="minorHAnsi" w:cstheme="minorHAnsi"/>
          <w:szCs w:val="24"/>
        </w:rPr>
        <w:t xml:space="preserve">working in other forensic settings. Future reviews would benefit from including studies who recruited such staff populations. This could provide a broader overview of staff burnout across both inpatient and community forensic services, as well as including staff who work with specialist populations, such as </w:t>
      </w:r>
      <w:r>
        <w:rPr>
          <w:rFonts w:asciiTheme="minorHAnsi" w:hAnsiTheme="minorHAnsi" w:cstheme="minorHAnsi"/>
          <w:szCs w:val="24"/>
        </w:rPr>
        <w:t>service-users</w:t>
      </w:r>
      <w:r w:rsidRPr="00BA1F33">
        <w:rPr>
          <w:rFonts w:asciiTheme="minorHAnsi" w:hAnsiTheme="minorHAnsi" w:cstheme="minorHAnsi"/>
          <w:szCs w:val="24"/>
        </w:rPr>
        <w:t xml:space="preserve"> with a learning disability. </w:t>
      </w:r>
    </w:p>
    <w:p w14:paraId="0855E0A1" w14:textId="164AC496" w:rsidR="00E2575E" w:rsidRPr="00BA1F33" w:rsidRDefault="00E2575E" w:rsidP="00E2575E">
      <w:pPr>
        <w:rPr>
          <w:rFonts w:asciiTheme="minorHAnsi" w:hAnsiTheme="minorHAnsi" w:cstheme="minorHAnsi"/>
          <w:szCs w:val="24"/>
        </w:rPr>
      </w:pPr>
      <w:r w:rsidRPr="00BA1F33">
        <w:rPr>
          <w:rFonts w:asciiTheme="minorHAnsi" w:hAnsiTheme="minorHAnsi" w:cstheme="minorHAnsi"/>
          <w:szCs w:val="24"/>
        </w:rPr>
        <w:t>This review did not include qualitative literature as its aim was to specifically review the literature examining variables associated with</w:t>
      </w:r>
      <w:r w:rsidRPr="00BA1F33">
        <w:rPr>
          <w:rFonts w:asciiTheme="minorHAnsi" w:hAnsiTheme="minorHAnsi" w:cstheme="minorHAnsi"/>
          <w:strike/>
          <w:szCs w:val="24"/>
        </w:rPr>
        <w:t xml:space="preserve"> </w:t>
      </w:r>
      <w:r w:rsidRPr="00BA1F33">
        <w:rPr>
          <w:rFonts w:asciiTheme="minorHAnsi" w:hAnsiTheme="minorHAnsi" w:cstheme="minorHAnsi"/>
          <w:szCs w:val="24"/>
        </w:rPr>
        <w:t>staff burnout. As such, it is possible that this review lacks the richness that qualitative research provides, where participants can express the complexity of experiences of burnout (</w:t>
      </w:r>
      <w:r w:rsidRPr="00BA1F33">
        <w:rPr>
          <w:rFonts w:asciiTheme="minorHAnsi" w:hAnsiTheme="minorHAnsi" w:cstheme="minorHAnsi"/>
          <w:color w:val="222222"/>
          <w:szCs w:val="24"/>
          <w:shd w:val="clear" w:color="auto" w:fill="FFFFFF"/>
        </w:rPr>
        <w:t xml:space="preserve">Dennis &amp; Leach, 2007; Husted &amp; Dalton, 2021; Mistry </w:t>
      </w:r>
      <w:r w:rsidR="007A1B7A">
        <w:rPr>
          <w:rFonts w:asciiTheme="minorHAnsi" w:hAnsiTheme="minorHAnsi" w:cstheme="minorHAnsi"/>
          <w:color w:val="222222"/>
          <w:szCs w:val="24"/>
          <w:shd w:val="clear" w:color="auto" w:fill="FFFFFF"/>
        </w:rPr>
        <w:t xml:space="preserve">et al, </w:t>
      </w:r>
      <w:r w:rsidRPr="00BA1F33">
        <w:rPr>
          <w:rFonts w:asciiTheme="minorHAnsi" w:hAnsiTheme="minorHAnsi" w:cstheme="minorHAnsi"/>
          <w:color w:val="222222"/>
          <w:szCs w:val="24"/>
          <w:shd w:val="clear" w:color="auto" w:fill="FFFFFF"/>
        </w:rPr>
        <w:t xml:space="preserve">2022). </w:t>
      </w:r>
      <w:r>
        <w:rPr>
          <w:rFonts w:asciiTheme="minorHAnsi" w:hAnsiTheme="minorHAnsi" w:cstheme="minorHAnsi"/>
          <w:color w:val="222222"/>
          <w:szCs w:val="24"/>
          <w:shd w:val="clear" w:color="auto" w:fill="FFFFFF"/>
        </w:rPr>
        <w:t xml:space="preserve">A quantitative synthesis would also be beneficial. </w:t>
      </w:r>
      <w:r w:rsidRPr="005F67A7">
        <w:rPr>
          <w:rStyle w:val="cf01"/>
          <w:rFonts w:asciiTheme="minorHAnsi" w:hAnsiTheme="minorHAnsi" w:cstheme="minorHAnsi"/>
          <w:sz w:val="24"/>
          <w:szCs w:val="24"/>
        </w:rPr>
        <w:t>Doing a meta-analysis would help to quantify the strength/magnitude of the effect between variables and burnout</w:t>
      </w:r>
      <w:r>
        <w:rPr>
          <w:rStyle w:val="cf01"/>
          <w:rFonts w:asciiTheme="minorHAnsi" w:hAnsiTheme="minorHAnsi" w:cstheme="minorHAnsi"/>
          <w:sz w:val="24"/>
          <w:szCs w:val="24"/>
        </w:rPr>
        <w:t>,</w:t>
      </w:r>
      <w:r w:rsidRPr="005F67A7">
        <w:rPr>
          <w:rFonts w:asciiTheme="minorHAnsi" w:hAnsiTheme="minorHAnsi" w:cstheme="minorHAnsi"/>
          <w:color w:val="222222"/>
          <w:szCs w:val="24"/>
          <w:shd w:val="clear" w:color="auto" w:fill="FFFFFF"/>
        </w:rPr>
        <w:t xml:space="preserve"> however, </w:t>
      </w:r>
      <w:r w:rsidRPr="005F67A7">
        <w:rPr>
          <w:rStyle w:val="cf01"/>
          <w:rFonts w:asciiTheme="minorHAnsi" w:hAnsiTheme="minorHAnsi" w:cstheme="minorHAnsi"/>
          <w:sz w:val="24"/>
          <w:szCs w:val="24"/>
        </w:rPr>
        <w:t>due to the methodological differences across studies it was not possibl</w:t>
      </w:r>
      <w:r>
        <w:rPr>
          <w:rStyle w:val="cf01"/>
          <w:rFonts w:asciiTheme="minorHAnsi" w:hAnsiTheme="minorHAnsi" w:cstheme="minorHAnsi"/>
          <w:sz w:val="24"/>
          <w:szCs w:val="24"/>
        </w:rPr>
        <w:t>e</w:t>
      </w:r>
      <w:r w:rsidRPr="005F67A7">
        <w:rPr>
          <w:rStyle w:val="cf01"/>
          <w:rFonts w:asciiTheme="minorHAnsi" w:hAnsiTheme="minorHAnsi" w:cstheme="minorHAnsi"/>
          <w:sz w:val="24"/>
          <w:szCs w:val="24"/>
        </w:rPr>
        <w:t>.</w:t>
      </w:r>
    </w:p>
    <w:p w14:paraId="61972D5E" w14:textId="77777777" w:rsidR="00E2575E" w:rsidRPr="00BA1F33" w:rsidRDefault="00E2575E" w:rsidP="00E2575E">
      <w:pPr>
        <w:rPr>
          <w:rFonts w:asciiTheme="minorHAnsi" w:hAnsiTheme="minorHAnsi" w:cstheme="minorHAnsi"/>
          <w:szCs w:val="24"/>
        </w:rPr>
      </w:pPr>
      <w:r w:rsidRPr="00BA1F33">
        <w:rPr>
          <w:rFonts w:asciiTheme="minorHAnsi" w:hAnsiTheme="minorHAnsi" w:cstheme="minorHAnsi"/>
          <w:szCs w:val="24"/>
        </w:rPr>
        <w:t xml:space="preserve">The appraisal tool used in this research is specifically designed for cross-sectional studies. Although much of the research used this design, some studies did not. Therefore, it is possible that the review may not have considered all varied strengths or weaknesses of each study. </w:t>
      </w:r>
    </w:p>
    <w:p w14:paraId="7FB467C8" w14:textId="77777777" w:rsidR="00E2575E" w:rsidRPr="00BA1F33" w:rsidRDefault="00E2575E" w:rsidP="00E2575E">
      <w:pPr>
        <w:rPr>
          <w:rFonts w:asciiTheme="minorHAnsi" w:hAnsiTheme="minorHAnsi" w:cstheme="minorHAnsi"/>
          <w:szCs w:val="24"/>
        </w:rPr>
      </w:pPr>
      <w:r w:rsidRPr="00BA1F33">
        <w:rPr>
          <w:rFonts w:asciiTheme="minorHAnsi" w:hAnsiTheme="minorHAnsi" w:cstheme="minorHAnsi"/>
          <w:szCs w:val="24"/>
        </w:rPr>
        <w:t>Future research would benefit from larger sample sizes,</w:t>
      </w:r>
      <w:r>
        <w:rPr>
          <w:rFonts w:asciiTheme="minorHAnsi" w:hAnsiTheme="minorHAnsi" w:cstheme="minorHAnsi"/>
          <w:szCs w:val="24"/>
        </w:rPr>
        <w:t xml:space="preserve"> </w:t>
      </w:r>
      <w:r w:rsidRPr="00BA1F33">
        <w:rPr>
          <w:rFonts w:asciiTheme="minorHAnsi" w:hAnsiTheme="minorHAnsi" w:cstheme="minorHAnsi"/>
          <w:szCs w:val="24"/>
        </w:rPr>
        <w:t>which could detect smaller effect sizes in relation to the factors that are related to burnout. Furthermore, future studies would benefit from recruiting other forensic mental health professional staff as many of the studies reviewed included m</w:t>
      </w:r>
      <w:r>
        <w:rPr>
          <w:rFonts w:asciiTheme="minorHAnsi" w:hAnsiTheme="minorHAnsi" w:cstheme="minorHAnsi"/>
          <w:szCs w:val="24"/>
        </w:rPr>
        <w:t>ostly</w:t>
      </w:r>
      <w:r w:rsidRPr="00BA1F33">
        <w:rPr>
          <w:rFonts w:asciiTheme="minorHAnsi" w:hAnsiTheme="minorHAnsi" w:cstheme="minorHAnsi"/>
          <w:szCs w:val="24"/>
        </w:rPr>
        <w:t xml:space="preserve"> nursing staff. Given the mixed findings in </w:t>
      </w:r>
      <w:r w:rsidRPr="00BA1F33">
        <w:rPr>
          <w:rFonts w:asciiTheme="minorHAnsi" w:hAnsiTheme="minorHAnsi" w:cstheme="minorHAnsi"/>
          <w:szCs w:val="24"/>
        </w:rPr>
        <w:lastRenderedPageBreak/>
        <w:t>relation to clinical supervision, future research specifically examining the impact of clinical supervision (both perceived effectiveness and frequency) on burnout in these professional groups would help clarify the role of clinical supervision on burnout. This is particularly important as clinical supervision is recommended as a strategy to prevent burnout across may of the studies reviewed. In addition</w:t>
      </w:r>
      <w:r>
        <w:rPr>
          <w:rFonts w:asciiTheme="minorHAnsi" w:hAnsiTheme="minorHAnsi" w:cstheme="minorHAnsi"/>
          <w:szCs w:val="24"/>
        </w:rPr>
        <w:t xml:space="preserve">, </w:t>
      </w:r>
      <w:r w:rsidRPr="00BA1F33">
        <w:rPr>
          <w:rFonts w:asciiTheme="minorHAnsi" w:hAnsiTheme="minorHAnsi" w:cstheme="minorHAnsi"/>
          <w:szCs w:val="24"/>
        </w:rPr>
        <w:t xml:space="preserve">the impact of ward environment on burnout was also unclear and as such, this would benefit from further investigation. </w:t>
      </w:r>
    </w:p>
    <w:p w14:paraId="46FE4E6E" w14:textId="77777777" w:rsidR="00E2575E" w:rsidRPr="00BA1F33" w:rsidRDefault="00E2575E" w:rsidP="00E2575E">
      <w:pPr>
        <w:pStyle w:val="Heading2"/>
        <w:rPr>
          <w:b w:val="0"/>
        </w:rPr>
      </w:pPr>
      <w:bookmarkStart w:id="80" w:name="_Toc111804312"/>
      <w:bookmarkStart w:id="81" w:name="_Toc143629835"/>
      <w:r w:rsidRPr="00B73466">
        <w:t>Conclusion</w:t>
      </w:r>
      <w:bookmarkEnd w:id="80"/>
      <w:r w:rsidRPr="00B73466">
        <w:t>s</w:t>
      </w:r>
      <w:bookmarkEnd w:id="81"/>
      <w:r w:rsidRPr="00BA1F33">
        <w:t xml:space="preserve"> </w:t>
      </w:r>
    </w:p>
    <w:p w14:paraId="2513A5A8" w14:textId="676E9584" w:rsidR="00E2575E" w:rsidRPr="00BA1F33" w:rsidRDefault="00E2575E" w:rsidP="00E2575E">
      <w:pPr>
        <w:rPr>
          <w:rFonts w:asciiTheme="minorHAnsi" w:hAnsiTheme="minorHAnsi" w:cstheme="minorHAnsi"/>
          <w:szCs w:val="24"/>
        </w:rPr>
      </w:pPr>
      <w:r w:rsidRPr="00BA1F33">
        <w:rPr>
          <w:rFonts w:asciiTheme="minorHAnsi" w:hAnsiTheme="minorHAnsi" w:cstheme="minorHAnsi"/>
          <w:szCs w:val="24"/>
        </w:rPr>
        <w:t xml:space="preserve">This review reported that several factors were associated with increased burnout in inpatient </w:t>
      </w:r>
      <w:r>
        <w:rPr>
          <w:rFonts w:asciiTheme="minorHAnsi" w:hAnsiTheme="minorHAnsi" w:cstheme="minorHAnsi"/>
          <w:szCs w:val="24"/>
        </w:rPr>
        <w:t>FHCPs</w:t>
      </w:r>
      <w:r w:rsidRPr="00BA1F33">
        <w:rPr>
          <w:rFonts w:asciiTheme="minorHAnsi" w:hAnsiTheme="minorHAnsi" w:cstheme="minorHAnsi"/>
          <w:szCs w:val="24"/>
        </w:rPr>
        <w:t xml:space="preserve">. These included younger age, having dependents, hours and quality of supervision, impact of boundary violations, less tolerant attitudes to patient aggression, caring for female </w:t>
      </w:r>
      <w:r>
        <w:rPr>
          <w:rFonts w:asciiTheme="minorHAnsi" w:hAnsiTheme="minorHAnsi" w:cstheme="minorHAnsi"/>
          <w:szCs w:val="24"/>
        </w:rPr>
        <w:t>service-users</w:t>
      </w:r>
      <w:r w:rsidRPr="00BA1F33">
        <w:rPr>
          <w:rFonts w:asciiTheme="minorHAnsi" w:hAnsiTheme="minorHAnsi" w:cstheme="minorHAnsi"/>
          <w:szCs w:val="24"/>
        </w:rPr>
        <w:t xml:space="preserve">, limited organisational resources, and inequitable relationships with </w:t>
      </w:r>
      <w:r>
        <w:rPr>
          <w:rFonts w:asciiTheme="minorHAnsi" w:hAnsiTheme="minorHAnsi" w:cstheme="minorHAnsi"/>
          <w:szCs w:val="24"/>
        </w:rPr>
        <w:t>service-users</w:t>
      </w:r>
      <w:r w:rsidRPr="00BA1F33">
        <w:rPr>
          <w:rFonts w:asciiTheme="minorHAnsi" w:hAnsiTheme="minorHAnsi" w:cstheme="minorHAnsi"/>
          <w:szCs w:val="24"/>
        </w:rPr>
        <w:t xml:space="preserve">. Several factors were also related to lower levels of burnout, including seniority, increased actual ward safety, dispositional mindfulness, adaptive coping strategies, expressed emotion, and trust in colleagues. This review indicates that the way </w:t>
      </w:r>
      <w:r>
        <w:rPr>
          <w:rFonts w:asciiTheme="minorHAnsi" w:hAnsiTheme="minorHAnsi" w:cstheme="minorHAnsi"/>
          <w:szCs w:val="24"/>
        </w:rPr>
        <w:t>FHCPs</w:t>
      </w:r>
      <w:r w:rsidRPr="00BA1F33">
        <w:rPr>
          <w:rFonts w:asciiTheme="minorHAnsi" w:eastAsia="Times New Roman" w:hAnsiTheme="minorHAnsi" w:cstheme="minorHAnsi"/>
          <w:szCs w:val="24"/>
          <w:lang w:eastAsia="en-GB"/>
        </w:rPr>
        <w:t xml:space="preserve"> </w:t>
      </w:r>
      <w:r w:rsidRPr="00BA1F33">
        <w:rPr>
          <w:rFonts w:asciiTheme="minorHAnsi" w:hAnsiTheme="minorHAnsi" w:cstheme="minorHAnsi"/>
          <w:szCs w:val="24"/>
        </w:rPr>
        <w:t>perceive their relationships and work environment may play an important role in burnout, as the influence of many of these associated factors is determined by how staff perceive their experiences. In addition,</w:t>
      </w:r>
      <w:r>
        <w:rPr>
          <w:rFonts w:asciiTheme="minorHAnsi" w:hAnsiTheme="minorHAnsi" w:cstheme="minorHAnsi"/>
          <w:szCs w:val="24"/>
        </w:rPr>
        <w:t xml:space="preserve"> many factors were theoretically supported by</w:t>
      </w:r>
      <w:r w:rsidRPr="00BA1F33">
        <w:rPr>
          <w:rFonts w:asciiTheme="minorHAnsi" w:hAnsiTheme="minorHAnsi" w:cstheme="minorHAnsi"/>
          <w:szCs w:val="24"/>
        </w:rPr>
        <w:t xml:space="preserve"> both the </w:t>
      </w:r>
      <w:r>
        <w:rPr>
          <w:rFonts w:asciiTheme="minorHAnsi" w:hAnsiTheme="minorHAnsi" w:cstheme="minorHAnsi"/>
          <w:szCs w:val="24"/>
        </w:rPr>
        <w:t xml:space="preserve">dominant burnout models; </w:t>
      </w:r>
      <w:r w:rsidRPr="00BA1F33">
        <w:rPr>
          <w:rFonts w:asciiTheme="minorHAnsi" w:eastAsia="Times New Roman" w:hAnsiTheme="minorHAnsi" w:cstheme="minorHAnsi"/>
          <w:szCs w:val="24"/>
          <w:lang w:eastAsia="en-GB"/>
        </w:rPr>
        <w:t>JR-D (Demerouti et al, 2001) and the Conservation of Resources (Hobfall, 1989) model</w:t>
      </w:r>
      <w:r>
        <w:rPr>
          <w:rFonts w:asciiTheme="minorHAnsi" w:eastAsia="Times New Roman" w:hAnsiTheme="minorHAnsi" w:cstheme="minorHAnsi"/>
          <w:szCs w:val="24"/>
          <w:lang w:eastAsia="en-GB"/>
        </w:rPr>
        <w:t xml:space="preserve">. </w:t>
      </w:r>
      <w:r w:rsidRPr="00BA1F33">
        <w:rPr>
          <w:rFonts w:asciiTheme="minorHAnsi" w:eastAsia="Times New Roman" w:hAnsiTheme="minorHAnsi" w:cstheme="minorHAnsi"/>
          <w:szCs w:val="24"/>
          <w:lang w:eastAsia="en-GB"/>
        </w:rPr>
        <w:t>The review also offers an important contribution to forensic services in its recommendations to reduce and prevent burnout in staff.</w:t>
      </w:r>
    </w:p>
    <w:p w14:paraId="7DC6F3BF" w14:textId="77777777" w:rsidR="00E2575E" w:rsidRPr="00F56CCC" w:rsidRDefault="00E2575E" w:rsidP="00E2575E">
      <w:pPr>
        <w:pStyle w:val="Heading1"/>
        <w:rPr>
          <w:rFonts w:cstheme="minorHAnsi"/>
          <w:szCs w:val="24"/>
          <w:lang w:val="nl-NL"/>
        </w:rPr>
      </w:pPr>
      <w:r w:rsidRPr="003B2CDD">
        <w:rPr>
          <w:lang w:val="nl-NL"/>
        </w:rPr>
        <w:br w:type="page"/>
      </w:r>
      <w:bookmarkStart w:id="82" w:name="_Toc111804313"/>
      <w:bookmarkStart w:id="83" w:name="_Toc143629836"/>
      <w:r w:rsidRPr="00F56CCC">
        <w:rPr>
          <w:rFonts w:cstheme="minorHAnsi"/>
          <w:szCs w:val="24"/>
          <w:lang w:val="nl-NL"/>
        </w:rPr>
        <w:lastRenderedPageBreak/>
        <w:t>References</w:t>
      </w:r>
      <w:bookmarkEnd w:id="82"/>
      <w:bookmarkEnd w:id="83"/>
      <w:r w:rsidRPr="00F56CCC">
        <w:rPr>
          <w:rFonts w:cstheme="minorHAnsi"/>
          <w:szCs w:val="24"/>
          <w:lang w:val="nl-NL"/>
        </w:rPr>
        <w:t xml:space="preserve"> </w:t>
      </w:r>
    </w:p>
    <w:p w14:paraId="2967AC89" w14:textId="77777777" w:rsidR="007A6A16" w:rsidRPr="009822FD" w:rsidRDefault="007A6A16" w:rsidP="007A6A16">
      <w:pPr>
        <w:spacing w:before="0"/>
        <w:ind w:left="720" w:hanging="720"/>
        <w:rPr>
          <w:rFonts w:asciiTheme="minorHAnsi" w:hAnsiTheme="minorHAnsi" w:cstheme="minorHAnsi"/>
          <w:color w:val="067499"/>
          <w:szCs w:val="24"/>
          <w:u w:val="single"/>
          <w:shd w:val="clear" w:color="auto" w:fill="FFFFFF"/>
          <w:lang w:val="nl-NL"/>
        </w:rPr>
      </w:pPr>
      <w:r w:rsidRPr="009822FD">
        <w:rPr>
          <w:rFonts w:asciiTheme="minorHAnsi" w:hAnsiTheme="minorHAnsi" w:cstheme="minorHAnsi"/>
          <w:color w:val="222222"/>
          <w:szCs w:val="24"/>
          <w:shd w:val="clear" w:color="auto" w:fill="FFFFFF"/>
          <w:lang w:val="nl-NL"/>
        </w:rPr>
        <w:t xml:space="preserve">Bakker, A. B., Demerouti, E., &amp; Verbeke, W. (2004). </w:t>
      </w:r>
      <w:r w:rsidRPr="009822FD">
        <w:rPr>
          <w:rFonts w:asciiTheme="minorHAnsi" w:hAnsiTheme="minorHAnsi" w:cstheme="minorHAnsi"/>
          <w:color w:val="222222"/>
          <w:szCs w:val="24"/>
          <w:shd w:val="clear" w:color="auto" w:fill="FFFFFF"/>
        </w:rPr>
        <w:t>Using the job demands‐resources model to predict burnout and performance. </w:t>
      </w:r>
      <w:r w:rsidRPr="009822FD">
        <w:rPr>
          <w:rFonts w:asciiTheme="minorHAnsi" w:hAnsiTheme="minorHAnsi" w:cstheme="minorHAnsi"/>
          <w:i/>
          <w:iCs/>
          <w:color w:val="222222"/>
          <w:szCs w:val="24"/>
          <w:shd w:val="clear" w:color="auto" w:fill="FFFFFF"/>
        </w:rPr>
        <w:t>Human Resource Management: Published in Cooperation with the School of Business Administration, The University of Michigan and in alliance with the Society of Human Resources Management</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43</w:t>
      </w:r>
      <w:r w:rsidRPr="009822FD">
        <w:rPr>
          <w:rFonts w:asciiTheme="minorHAnsi" w:hAnsiTheme="minorHAnsi" w:cstheme="minorHAnsi"/>
          <w:color w:val="222222"/>
          <w:szCs w:val="24"/>
          <w:shd w:val="clear" w:color="auto" w:fill="FFFFFF"/>
        </w:rPr>
        <w:t xml:space="preserve">(1), 83-104. </w:t>
      </w:r>
      <w:hyperlink r:id="rId17" w:history="1">
        <w:r w:rsidRPr="009822FD">
          <w:rPr>
            <w:rStyle w:val="Hyperlink"/>
            <w:rFonts w:asciiTheme="minorHAnsi" w:hAnsiTheme="minorHAnsi" w:cstheme="minorHAnsi"/>
            <w:color w:val="067499"/>
            <w:szCs w:val="24"/>
            <w:shd w:val="clear" w:color="auto" w:fill="FFFFFF"/>
            <w:lang w:val="nl-NL"/>
          </w:rPr>
          <w:t>https://doi.org/10.1002/hrm.20004 </w:t>
        </w:r>
      </w:hyperlink>
    </w:p>
    <w:p w14:paraId="4A3913A6" w14:textId="77777777" w:rsidR="007A6A16" w:rsidRPr="009822FD" w:rsidRDefault="00B86E91" w:rsidP="007A6A16">
      <w:pPr>
        <w:spacing w:before="0"/>
        <w:ind w:left="720" w:hanging="720"/>
        <w:rPr>
          <w:rStyle w:val="Hyperlink"/>
          <w:rFonts w:asciiTheme="minorHAnsi" w:hAnsiTheme="minorHAnsi" w:cstheme="minorHAnsi"/>
          <w:color w:val="067499"/>
          <w:szCs w:val="24"/>
          <w:shd w:val="clear" w:color="auto" w:fill="FFFFFF"/>
        </w:rPr>
      </w:pPr>
      <w:r w:rsidRPr="009822FD">
        <w:rPr>
          <w:rFonts w:asciiTheme="minorHAnsi" w:hAnsiTheme="minorHAnsi" w:cstheme="minorHAnsi"/>
          <w:color w:val="222222"/>
          <w:szCs w:val="24"/>
          <w:shd w:val="clear" w:color="auto" w:fill="FFFFFF"/>
          <w:lang w:val="nl-NL"/>
        </w:rPr>
        <w:t xml:space="preserve">Barr, L., Wynaden, D., &amp; Heslop, K. (2019). </w:t>
      </w:r>
      <w:r w:rsidRPr="009822FD">
        <w:rPr>
          <w:rFonts w:asciiTheme="minorHAnsi" w:hAnsiTheme="minorHAnsi" w:cstheme="minorHAnsi"/>
          <w:color w:val="222222"/>
          <w:szCs w:val="24"/>
          <w:shd w:val="clear" w:color="auto" w:fill="FFFFFF"/>
        </w:rPr>
        <w:t>Promoting positive and safe care in forensic mental health inpatient settings: Evaluating critical factors that assist nurses to reduce the use of restrictive practices. </w:t>
      </w:r>
      <w:r w:rsidRPr="009822FD">
        <w:rPr>
          <w:rFonts w:asciiTheme="minorHAnsi" w:hAnsiTheme="minorHAnsi" w:cstheme="minorHAnsi"/>
          <w:i/>
          <w:iCs/>
          <w:color w:val="222222"/>
          <w:szCs w:val="24"/>
          <w:shd w:val="clear" w:color="auto" w:fill="FFFFFF"/>
        </w:rPr>
        <w:t>International Journal of Mental Health Nursing</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28</w:t>
      </w:r>
      <w:r w:rsidRPr="009822FD">
        <w:rPr>
          <w:rFonts w:asciiTheme="minorHAnsi" w:hAnsiTheme="minorHAnsi" w:cstheme="minorHAnsi"/>
          <w:color w:val="222222"/>
          <w:szCs w:val="24"/>
          <w:shd w:val="clear" w:color="auto" w:fill="FFFFFF"/>
        </w:rPr>
        <w:t xml:space="preserve">(4), 888-898. </w:t>
      </w:r>
      <w:hyperlink r:id="rId18" w:history="1">
        <w:r w:rsidRPr="009822FD">
          <w:rPr>
            <w:rStyle w:val="Hyperlink"/>
            <w:rFonts w:asciiTheme="minorHAnsi" w:hAnsiTheme="minorHAnsi" w:cstheme="minorHAnsi"/>
            <w:color w:val="067499"/>
            <w:szCs w:val="24"/>
            <w:shd w:val="clear" w:color="auto" w:fill="FFFFFF"/>
          </w:rPr>
          <w:t> https://doi.org/10.1111/inm.12588 </w:t>
        </w:r>
      </w:hyperlink>
    </w:p>
    <w:p w14:paraId="613EF765"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Berry, S., &amp; Robertson, N. (2019). Burnout within forensic psychiatric nursing: Its relationship with ward environment and effective clinical supervision?. </w:t>
      </w:r>
      <w:r w:rsidRPr="009822FD">
        <w:rPr>
          <w:rFonts w:asciiTheme="minorHAnsi" w:hAnsiTheme="minorHAnsi" w:cstheme="minorHAnsi"/>
          <w:i/>
          <w:iCs/>
          <w:color w:val="222222"/>
          <w:szCs w:val="24"/>
          <w:shd w:val="clear" w:color="auto" w:fill="FFFFFF"/>
        </w:rPr>
        <w:t>Journal of psychiatric and mental health nursing</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26</w:t>
      </w:r>
      <w:r w:rsidRPr="009822FD">
        <w:rPr>
          <w:rFonts w:asciiTheme="minorHAnsi" w:hAnsiTheme="minorHAnsi" w:cstheme="minorHAnsi"/>
          <w:color w:val="222222"/>
          <w:szCs w:val="24"/>
          <w:shd w:val="clear" w:color="auto" w:fill="FFFFFF"/>
        </w:rPr>
        <w:t xml:space="preserve">(7-8), 212-222. </w:t>
      </w:r>
      <w:r w:rsidRPr="009822FD">
        <w:rPr>
          <w:rFonts w:asciiTheme="minorHAnsi" w:hAnsiTheme="minorHAnsi" w:cstheme="minorHAnsi"/>
          <w:color w:val="2E74B5" w:themeColor="accent1" w:themeShade="BF"/>
          <w:szCs w:val="24"/>
          <w:u w:val="single"/>
          <w:shd w:val="clear" w:color="auto" w:fill="FFFFFF"/>
        </w:rPr>
        <w:t>https://</w:t>
      </w:r>
      <w:hyperlink r:id="rId19" w:history="1">
        <w:r w:rsidRPr="009822FD">
          <w:rPr>
            <w:rStyle w:val="Hyperlink"/>
            <w:rFonts w:asciiTheme="minorHAnsi" w:hAnsiTheme="minorHAnsi" w:cstheme="minorHAnsi"/>
            <w:color w:val="067499"/>
            <w:szCs w:val="24"/>
            <w:shd w:val="clear" w:color="auto" w:fill="FFFFFF"/>
          </w:rPr>
          <w:t>doi.org/10.1111/jpm.12538 </w:t>
        </w:r>
      </w:hyperlink>
    </w:p>
    <w:p w14:paraId="47A5B68E"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 xml:space="preserve">Bott, L. (2019). </w:t>
      </w:r>
      <w:r w:rsidRPr="009822FD">
        <w:rPr>
          <w:rFonts w:asciiTheme="minorHAnsi" w:hAnsiTheme="minorHAnsi" w:cstheme="minorHAnsi"/>
          <w:i/>
          <w:iCs/>
          <w:szCs w:val="24"/>
          <w:shd w:val="clear" w:color="auto" w:fill="FFFFFF"/>
        </w:rPr>
        <w:t>Mental health and intellectual disability professionals use of emotion regulation and coping strategies, and their relationship to burnout: a systematic review; and, The indirect effect of attitudes towards aggression on forensic mental health professionals’ wellbeing, and the role of psychological flexibility.</w:t>
      </w:r>
      <w:r w:rsidRPr="009822FD">
        <w:rPr>
          <w:rFonts w:asciiTheme="minorHAnsi" w:hAnsiTheme="minorHAnsi" w:cstheme="minorHAnsi"/>
          <w:szCs w:val="24"/>
        </w:rPr>
        <w:t xml:space="preserve"> [Unpublished doctoral dissertation]. </w:t>
      </w:r>
      <w:r w:rsidRPr="009822FD">
        <w:rPr>
          <w:rFonts w:asciiTheme="minorHAnsi" w:hAnsiTheme="minorHAnsi" w:cstheme="minorHAnsi"/>
          <w:color w:val="000000"/>
          <w:szCs w:val="24"/>
        </w:rPr>
        <w:t xml:space="preserve">University of Edinburgh </w:t>
      </w:r>
      <w:hyperlink r:id="rId20" w:history="1">
        <w:r w:rsidRPr="009822FD">
          <w:rPr>
            <w:rStyle w:val="Hyperlink"/>
            <w:rFonts w:asciiTheme="minorHAnsi" w:hAnsiTheme="minorHAnsi" w:cstheme="minorHAnsi"/>
            <w:szCs w:val="24"/>
          </w:rPr>
          <w:t>https://era.ed.ac.uk/bitstream/handle/1842/36635/Bott2019.pdf?sequence=1&amp;isAllowed=y</w:t>
        </w:r>
      </w:hyperlink>
    </w:p>
    <w:p w14:paraId="3B594FC3" w14:textId="77777777" w:rsidR="00B86E91" w:rsidRPr="009822FD" w:rsidRDefault="00B86E91" w:rsidP="007A6A16">
      <w:pPr>
        <w:spacing w:before="0"/>
        <w:ind w:left="720" w:hanging="720"/>
        <w:rPr>
          <w:rFonts w:asciiTheme="minorHAnsi" w:hAnsiTheme="minorHAnsi" w:cstheme="minorHAnsi"/>
          <w:color w:val="222222"/>
          <w:szCs w:val="24"/>
          <w:shd w:val="clear" w:color="auto" w:fill="FFFFFF"/>
        </w:rPr>
      </w:pPr>
      <w:r w:rsidRPr="009822FD">
        <w:rPr>
          <w:rFonts w:asciiTheme="minorHAnsi" w:hAnsiTheme="minorHAnsi" w:cstheme="minorHAnsi"/>
          <w:color w:val="222222"/>
          <w:szCs w:val="24"/>
          <w:shd w:val="clear" w:color="auto" w:fill="FFFFFF"/>
        </w:rPr>
        <w:t>Cacciacarne, M., Resnick, P. J., McArthur, C., &amp; Althof, S. E. (1986). Burnout in forensic psychiatric staff. </w:t>
      </w:r>
      <w:r w:rsidRPr="009822FD">
        <w:rPr>
          <w:rFonts w:asciiTheme="minorHAnsi" w:hAnsiTheme="minorHAnsi" w:cstheme="minorHAnsi"/>
          <w:i/>
          <w:iCs/>
          <w:color w:val="222222"/>
          <w:szCs w:val="24"/>
          <w:shd w:val="clear" w:color="auto" w:fill="FFFFFF"/>
        </w:rPr>
        <w:t>Medicine &amp; Law</w:t>
      </w:r>
      <w:r w:rsidRPr="009822FD">
        <w:rPr>
          <w:rFonts w:asciiTheme="minorHAnsi" w:hAnsiTheme="minorHAnsi" w:cstheme="minorHAnsi"/>
          <w:color w:val="222222"/>
          <w:szCs w:val="24"/>
          <w:shd w:val="clear" w:color="auto" w:fill="FFFFFF"/>
        </w:rPr>
        <w:t xml:space="preserve">, 5, 303-308. </w:t>
      </w:r>
      <w:hyperlink r:id="rId21" w:history="1">
        <w:r w:rsidRPr="009822FD">
          <w:rPr>
            <w:rStyle w:val="Hyperlink"/>
            <w:rFonts w:asciiTheme="minorHAnsi" w:hAnsiTheme="minorHAnsi" w:cstheme="minorHAnsi"/>
            <w:szCs w:val="24"/>
            <w:shd w:val="clear" w:color="auto" w:fill="FFFFFF"/>
          </w:rPr>
          <w:t>https://heinonline.org/HOL/LandingPage?handle=hein.journals/mlv5&amp;div=31&amp;id=&amp;page=</w:t>
        </w:r>
      </w:hyperlink>
      <w:r w:rsidRPr="009822FD">
        <w:rPr>
          <w:rFonts w:asciiTheme="minorHAnsi" w:hAnsiTheme="minorHAnsi" w:cstheme="minorHAnsi"/>
          <w:color w:val="2E74B5" w:themeColor="accent1" w:themeShade="BF"/>
          <w:szCs w:val="24"/>
          <w:u w:val="single"/>
          <w:shd w:val="clear" w:color="auto" w:fill="FFFFFF"/>
        </w:rPr>
        <w:t xml:space="preserve"> </w:t>
      </w:r>
    </w:p>
    <w:p w14:paraId="6C55AE13"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szCs w:val="24"/>
        </w:rPr>
        <w:t xml:space="preserve">Cooper, A., Ferreira, N. &amp; Slessor, M. (2016) ‘Demands, resources and wellbeing for clinicians working in a high secure forensic hospital’. Doctoral thesis, University of Edinburgh, Edinburgh, viewed 30th June 2019, </w:t>
      </w:r>
      <w:r w:rsidRPr="009822FD">
        <w:rPr>
          <w:rFonts w:asciiTheme="minorHAnsi" w:hAnsiTheme="minorHAnsi" w:cstheme="minorHAnsi"/>
          <w:color w:val="2E74B5" w:themeColor="accent1" w:themeShade="BF"/>
          <w:szCs w:val="24"/>
          <w:u w:val="single"/>
        </w:rPr>
        <w:t>https://www.era.lib.ed.ac.uk/bitstream/handle/1842/25501/Cooper2016.pdf?sequenc e=2&amp;isAllowed=y</w:t>
      </w:r>
      <w:r w:rsidRPr="009822FD">
        <w:rPr>
          <w:rFonts w:asciiTheme="minorHAnsi" w:hAnsiTheme="minorHAnsi" w:cstheme="minorHAnsi"/>
          <w:color w:val="2E74B5" w:themeColor="accent1" w:themeShade="BF"/>
          <w:szCs w:val="24"/>
        </w:rPr>
        <w:t xml:space="preserve"> </w:t>
      </w:r>
    </w:p>
    <w:p w14:paraId="2E03FE9F" w14:textId="77777777" w:rsidR="00B86E91" w:rsidRPr="009822FD" w:rsidRDefault="00B86E91" w:rsidP="007A6A16">
      <w:pPr>
        <w:spacing w:before="0"/>
        <w:ind w:left="720" w:hanging="720"/>
        <w:rPr>
          <w:rFonts w:asciiTheme="minorHAnsi" w:hAnsiTheme="minorHAnsi" w:cstheme="minorHAnsi"/>
          <w:szCs w:val="24"/>
        </w:rPr>
      </w:pPr>
      <w:bookmarkStart w:id="84" w:name="_Hlk135133808"/>
      <w:r w:rsidRPr="009822FD">
        <w:rPr>
          <w:rFonts w:asciiTheme="minorHAnsi" w:hAnsiTheme="minorHAnsi" w:cstheme="minorHAnsi"/>
          <w:color w:val="222222"/>
          <w:szCs w:val="24"/>
          <w:shd w:val="clear" w:color="auto" w:fill="FFFFFF"/>
        </w:rPr>
        <w:lastRenderedPageBreak/>
        <w:t>Cramer, R. J., Ireland, J. L., Hartley, V., Long, M. M., Ireland, C. A., &amp; Wilkins, T. (2019). Coping, mental health, and subjective well-being among mental health staff working in secure forensic psychiatric settings: Results from a workplace health assessment. </w:t>
      </w:r>
      <w:r w:rsidRPr="009822FD">
        <w:rPr>
          <w:rFonts w:asciiTheme="minorHAnsi" w:hAnsiTheme="minorHAnsi" w:cstheme="minorHAnsi"/>
          <w:i/>
          <w:iCs/>
          <w:color w:val="222222"/>
          <w:szCs w:val="24"/>
          <w:shd w:val="clear" w:color="auto" w:fill="FFFFFF"/>
        </w:rPr>
        <w:t>Psychological services</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17</w:t>
      </w:r>
      <w:r w:rsidRPr="009822FD">
        <w:rPr>
          <w:rFonts w:asciiTheme="minorHAnsi" w:hAnsiTheme="minorHAnsi" w:cstheme="minorHAnsi"/>
          <w:color w:val="222222"/>
          <w:szCs w:val="24"/>
          <w:shd w:val="clear" w:color="auto" w:fill="FFFFFF"/>
        </w:rPr>
        <w:t>(2), 160.</w:t>
      </w:r>
      <w:r w:rsidRPr="009822FD">
        <w:rPr>
          <w:rFonts w:asciiTheme="minorHAnsi" w:hAnsiTheme="minorHAnsi" w:cstheme="minorHAnsi"/>
          <w:szCs w:val="24"/>
        </w:rPr>
        <w:t xml:space="preserve"> </w:t>
      </w:r>
      <w:r w:rsidRPr="009822FD">
        <w:rPr>
          <w:rFonts w:asciiTheme="minorHAnsi" w:hAnsiTheme="minorHAnsi" w:cstheme="minorHAnsi"/>
          <w:color w:val="2E74B5" w:themeColor="accent1" w:themeShade="BF"/>
          <w:szCs w:val="24"/>
          <w:u w:val="single"/>
          <w:shd w:val="clear" w:color="auto" w:fill="FFFFFF"/>
        </w:rPr>
        <w:t>https://</w:t>
      </w:r>
      <w:hyperlink r:id="rId22" w:history="1">
        <w:r w:rsidRPr="009822FD">
          <w:rPr>
            <w:rStyle w:val="Hyperlink"/>
            <w:rFonts w:asciiTheme="minorHAnsi" w:hAnsiTheme="minorHAnsi" w:cstheme="minorHAnsi"/>
            <w:color w:val="067499"/>
            <w:szCs w:val="24"/>
            <w:shd w:val="clear" w:color="auto" w:fill="FFFFFF"/>
          </w:rPr>
          <w:t>doi.org/10.1037/ser0000354 </w:t>
        </w:r>
      </w:hyperlink>
    </w:p>
    <w:bookmarkEnd w:id="84"/>
    <w:p w14:paraId="6A4BED01"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szCs w:val="24"/>
        </w:rPr>
        <w:t>D</w:t>
      </w:r>
      <w:r w:rsidRPr="009822FD">
        <w:rPr>
          <w:rFonts w:asciiTheme="minorHAnsi" w:hAnsiTheme="minorHAnsi" w:cstheme="minorHAnsi"/>
          <w:color w:val="222222"/>
          <w:szCs w:val="24"/>
          <w:shd w:val="clear" w:color="auto" w:fill="FFFFFF"/>
        </w:rPr>
        <w:t>all’Ora, C., Ball, J., Reinius, M., &amp; Griffiths, P. (2020). Burnout in nursing: a theoretical review. </w:t>
      </w:r>
      <w:r w:rsidRPr="009822FD">
        <w:rPr>
          <w:rFonts w:asciiTheme="minorHAnsi" w:hAnsiTheme="minorHAnsi" w:cstheme="minorHAnsi"/>
          <w:i/>
          <w:iCs/>
          <w:color w:val="222222"/>
          <w:szCs w:val="24"/>
          <w:shd w:val="clear" w:color="auto" w:fill="FFFFFF"/>
        </w:rPr>
        <w:t>Human resources for health</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18</w:t>
      </w:r>
      <w:r w:rsidRPr="009822FD">
        <w:rPr>
          <w:rFonts w:asciiTheme="minorHAnsi" w:hAnsiTheme="minorHAnsi" w:cstheme="minorHAnsi"/>
          <w:color w:val="222222"/>
          <w:szCs w:val="24"/>
          <w:shd w:val="clear" w:color="auto" w:fill="FFFFFF"/>
        </w:rPr>
        <w:t>(1), 1-17.</w:t>
      </w:r>
      <w:r w:rsidRPr="009822FD">
        <w:rPr>
          <w:rFonts w:asciiTheme="minorHAnsi" w:hAnsiTheme="minorHAnsi" w:cstheme="minorHAnsi"/>
          <w:szCs w:val="24"/>
        </w:rPr>
        <w:t xml:space="preserve"> </w:t>
      </w:r>
      <w:r w:rsidRPr="009822FD">
        <w:rPr>
          <w:rFonts w:asciiTheme="minorHAnsi" w:hAnsiTheme="minorHAnsi" w:cstheme="minorHAnsi"/>
          <w:color w:val="2E74B5" w:themeColor="accent1" w:themeShade="BF"/>
          <w:szCs w:val="24"/>
          <w:u w:val="single"/>
          <w:shd w:val="clear" w:color="auto" w:fill="FFFFFF"/>
        </w:rPr>
        <w:t>https://</w:t>
      </w:r>
      <w:hyperlink r:id="rId23" w:history="1">
        <w:r w:rsidRPr="009822FD">
          <w:rPr>
            <w:rStyle w:val="Hyperlink"/>
            <w:rFonts w:asciiTheme="minorHAnsi" w:hAnsiTheme="minorHAnsi" w:cstheme="minorHAnsi"/>
            <w:color w:val="067499"/>
            <w:szCs w:val="24"/>
            <w:shd w:val="clear" w:color="auto" w:fill="FFFFFF"/>
          </w:rPr>
          <w:t>doi.org/10.1186/s12960-020-00469-9 </w:t>
        </w:r>
      </w:hyperlink>
    </w:p>
    <w:p w14:paraId="7DD037FF" w14:textId="77777777" w:rsidR="00B86E91" w:rsidRPr="009822FD" w:rsidRDefault="00B86E91" w:rsidP="007A6A16">
      <w:pPr>
        <w:spacing w:before="0"/>
        <w:ind w:left="720" w:hanging="720"/>
        <w:rPr>
          <w:rFonts w:asciiTheme="minorHAnsi" w:hAnsiTheme="minorHAnsi" w:cstheme="minorHAnsi"/>
          <w:color w:val="222222"/>
          <w:szCs w:val="24"/>
          <w:shd w:val="clear" w:color="auto" w:fill="FFFFFF"/>
        </w:rPr>
      </w:pPr>
      <w:r w:rsidRPr="009822FD">
        <w:rPr>
          <w:rFonts w:asciiTheme="minorHAnsi" w:hAnsiTheme="minorHAnsi" w:cstheme="minorHAnsi"/>
          <w:color w:val="222222"/>
          <w:szCs w:val="24"/>
          <w:shd w:val="clear" w:color="auto" w:fill="FFFFFF"/>
        </w:rPr>
        <w:t>Decaire, M. W., Bédard, M., Riendeau, J., &amp; Forrest, R. (2006). Incidents in a psychiatric forensic setting: association with patient and staff characteristics. </w:t>
      </w:r>
      <w:r w:rsidRPr="009822FD">
        <w:rPr>
          <w:rFonts w:asciiTheme="minorHAnsi" w:hAnsiTheme="minorHAnsi" w:cstheme="minorHAnsi"/>
          <w:i/>
          <w:iCs/>
          <w:color w:val="222222"/>
          <w:szCs w:val="24"/>
          <w:shd w:val="clear" w:color="auto" w:fill="FFFFFF"/>
        </w:rPr>
        <w:t>Canadian Journal of Nursing Research Archive</w:t>
      </w:r>
      <w:r w:rsidRPr="009822FD">
        <w:rPr>
          <w:rFonts w:asciiTheme="minorHAnsi" w:hAnsiTheme="minorHAnsi" w:cstheme="minorHAnsi"/>
          <w:color w:val="222222"/>
          <w:szCs w:val="24"/>
          <w:shd w:val="clear" w:color="auto" w:fill="FFFFFF"/>
        </w:rPr>
        <w:t xml:space="preserve">, </w:t>
      </w:r>
      <w:r w:rsidRPr="009822FD">
        <w:rPr>
          <w:rFonts w:asciiTheme="minorHAnsi" w:hAnsiTheme="minorHAnsi" w:cstheme="minorHAnsi"/>
          <w:i/>
          <w:iCs/>
          <w:color w:val="3A3A3A"/>
          <w:szCs w:val="24"/>
          <w:shd w:val="clear" w:color="auto" w:fill="FFFFFF"/>
        </w:rPr>
        <w:t>38</w:t>
      </w:r>
      <w:r w:rsidRPr="009822FD">
        <w:rPr>
          <w:rFonts w:asciiTheme="minorHAnsi" w:hAnsiTheme="minorHAnsi" w:cstheme="minorHAnsi"/>
          <w:color w:val="3A3A3A"/>
          <w:szCs w:val="24"/>
          <w:shd w:val="clear" w:color="auto" w:fill="FFFFFF"/>
        </w:rPr>
        <w:t xml:space="preserve">(3), 68–80. </w:t>
      </w:r>
      <w:hyperlink r:id="rId24" w:history="1">
        <w:r w:rsidRPr="009822FD">
          <w:rPr>
            <w:rStyle w:val="Hyperlink"/>
            <w:rFonts w:asciiTheme="minorHAnsi" w:hAnsiTheme="minorHAnsi" w:cstheme="minorHAnsi"/>
            <w:color w:val="2E74B5" w:themeColor="accent1" w:themeShade="BF"/>
            <w:szCs w:val="24"/>
            <w:shd w:val="clear" w:color="auto" w:fill="FFFFFF"/>
          </w:rPr>
          <w:t>https://cjnr.archive.mcgill.ca/article/view/2008</w:t>
        </w:r>
      </w:hyperlink>
      <w:r w:rsidRPr="009822FD">
        <w:rPr>
          <w:rFonts w:asciiTheme="minorHAnsi" w:hAnsiTheme="minorHAnsi" w:cstheme="minorHAnsi"/>
          <w:color w:val="2E74B5" w:themeColor="accent1" w:themeShade="BF"/>
          <w:szCs w:val="24"/>
          <w:shd w:val="clear" w:color="auto" w:fill="FFFFFF"/>
        </w:rPr>
        <w:t xml:space="preserve"> </w:t>
      </w:r>
    </w:p>
    <w:p w14:paraId="38011C69" w14:textId="77777777" w:rsidR="00B86E91" w:rsidRPr="009822FD" w:rsidRDefault="00B86E91" w:rsidP="007A6A16">
      <w:pPr>
        <w:spacing w:before="0"/>
        <w:ind w:left="720" w:hanging="720"/>
        <w:rPr>
          <w:rFonts w:asciiTheme="minorHAnsi" w:hAnsiTheme="minorHAnsi" w:cstheme="minorHAnsi"/>
          <w:color w:val="222222"/>
          <w:szCs w:val="24"/>
          <w:shd w:val="clear" w:color="auto" w:fill="FFFFFF"/>
        </w:rPr>
      </w:pPr>
      <w:bookmarkStart w:id="85" w:name="_Hlk110517231"/>
      <w:r w:rsidRPr="009822FD">
        <w:rPr>
          <w:rFonts w:asciiTheme="minorHAnsi" w:hAnsiTheme="minorHAnsi" w:cstheme="minorHAnsi"/>
          <w:color w:val="222222"/>
          <w:szCs w:val="24"/>
          <w:shd w:val="clear" w:color="auto" w:fill="FFFFFF"/>
          <w:lang w:val="de-DE"/>
        </w:rPr>
        <w:t>Demerouti</w:t>
      </w:r>
      <w:bookmarkEnd w:id="85"/>
      <w:r w:rsidRPr="009822FD">
        <w:rPr>
          <w:rFonts w:asciiTheme="minorHAnsi" w:hAnsiTheme="minorHAnsi" w:cstheme="minorHAnsi"/>
          <w:color w:val="222222"/>
          <w:szCs w:val="24"/>
          <w:shd w:val="clear" w:color="auto" w:fill="FFFFFF"/>
          <w:lang w:val="de-DE"/>
        </w:rPr>
        <w:t xml:space="preserve">, E., Bakker, A. B., Nachreiner, F., &amp; Schaufeli, W. B. (2001). </w:t>
      </w:r>
      <w:r w:rsidRPr="009822FD">
        <w:rPr>
          <w:rFonts w:asciiTheme="minorHAnsi" w:hAnsiTheme="minorHAnsi" w:cstheme="minorHAnsi"/>
          <w:color w:val="222222"/>
          <w:szCs w:val="24"/>
          <w:shd w:val="clear" w:color="auto" w:fill="FFFFFF"/>
        </w:rPr>
        <w:t>The job demands-resources model of burnout. </w:t>
      </w:r>
      <w:r w:rsidRPr="009822FD">
        <w:rPr>
          <w:rFonts w:asciiTheme="minorHAnsi" w:hAnsiTheme="minorHAnsi" w:cstheme="minorHAnsi"/>
          <w:i/>
          <w:iCs/>
          <w:color w:val="222222"/>
          <w:szCs w:val="24"/>
          <w:shd w:val="clear" w:color="auto" w:fill="FFFFFF"/>
        </w:rPr>
        <w:t>Journal of Applied psychology</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86</w:t>
      </w:r>
      <w:r w:rsidRPr="009822FD">
        <w:rPr>
          <w:rFonts w:asciiTheme="minorHAnsi" w:hAnsiTheme="minorHAnsi" w:cstheme="minorHAnsi"/>
          <w:color w:val="222222"/>
          <w:szCs w:val="24"/>
          <w:shd w:val="clear" w:color="auto" w:fill="FFFFFF"/>
        </w:rPr>
        <w:t xml:space="preserve">(3), 499. </w:t>
      </w:r>
      <w:r w:rsidRPr="009822FD">
        <w:rPr>
          <w:rFonts w:asciiTheme="minorHAnsi" w:hAnsiTheme="minorHAnsi" w:cstheme="minorHAnsi"/>
          <w:color w:val="2E74B5" w:themeColor="accent1" w:themeShade="BF"/>
          <w:szCs w:val="24"/>
          <w:u w:val="single"/>
          <w:shd w:val="clear" w:color="auto" w:fill="FFFFFF"/>
        </w:rPr>
        <w:t>https://</w:t>
      </w:r>
      <w:hyperlink r:id="rId25" w:history="1">
        <w:r w:rsidRPr="009822FD">
          <w:rPr>
            <w:rStyle w:val="Hyperlink"/>
            <w:rFonts w:asciiTheme="minorHAnsi" w:hAnsiTheme="minorHAnsi" w:cstheme="minorHAnsi"/>
            <w:color w:val="067499"/>
            <w:szCs w:val="24"/>
            <w:shd w:val="clear" w:color="auto" w:fill="FFFFFF"/>
          </w:rPr>
          <w:t>doi.org/10.1037/0021-9010.86.3.499 </w:t>
        </w:r>
      </w:hyperlink>
    </w:p>
    <w:p w14:paraId="1DABBBD8" w14:textId="77777777" w:rsidR="00B86E91" w:rsidRPr="009822FD" w:rsidRDefault="00B86E91" w:rsidP="007A6A16">
      <w:pPr>
        <w:spacing w:before="0"/>
        <w:ind w:left="720" w:hanging="720"/>
        <w:rPr>
          <w:rFonts w:asciiTheme="minorHAnsi" w:hAnsiTheme="minorHAnsi" w:cstheme="minorHAnsi"/>
          <w:color w:val="53565A"/>
          <w:szCs w:val="24"/>
          <w:shd w:val="clear" w:color="auto" w:fill="FFFFFF"/>
        </w:rPr>
      </w:pPr>
      <w:r w:rsidRPr="009822FD">
        <w:rPr>
          <w:rFonts w:asciiTheme="minorHAnsi" w:hAnsiTheme="minorHAnsi" w:cstheme="minorHAnsi"/>
          <w:color w:val="222222"/>
          <w:szCs w:val="24"/>
          <w:shd w:val="clear" w:color="auto" w:fill="FFFFFF"/>
        </w:rPr>
        <w:t>Dennis, A. M., &amp; Leach, C. (2007). Expressed emotion and burnout: the experience of staff caring for men with learning disability and psychosis in a medium secure setting. </w:t>
      </w:r>
      <w:r w:rsidRPr="009822FD">
        <w:rPr>
          <w:rFonts w:asciiTheme="minorHAnsi" w:hAnsiTheme="minorHAnsi" w:cstheme="minorHAnsi"/>
          <w:i/>
          <w:iCs/>
          <w:color w:val="222222"/>
          <w:szCs w:val="24"/>
          <w:shd w:val="clear" w:color="auto" w:fill="FFFFFF"/>
        </w:rPr>
        <w:t>Journal of Psychiatric and Mental Health Nursing</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14</w:t>
      </w:r>
      <w:r w:rsidRPr="009822FD">
        <w:rPr>
          <w:rFonts w:asciiTheme="minorHAnsi" w:hAnsiTheme="minorHAnsi" w:cstheme="minorHAnsi"/>
          <w:color w:val="222222"/>
          <w:szCs w:val="24"/>
          <w:shd w:val="clear" w:color="auto" w:fill="FFFFFF"/>
        </w:rPr>
        <w:t xml:space="preserve">(3), 267-276. </w:t>
      </w:r>
      <w:r w:rsidRPr="009822FD">
        <w:rPr>
          <w:rFonts w:asciiTheme="minorHAnsi" w:hAnsiTheme="minorHAnsi" w:cstheme="minorHAnsi"/>
          <w:color w:val="2E74B5" w:themeColor="accent1" w:themeShade="BF"/>
          <w:szCs w:val="24"/>
          <w:u w:val="single"/>
          <w:shd w:val="clear" w:color="auto" w:fill="FFFFFF"/>
        </w:rPr>
        <w:t>https://</w:t>
      </w:r>
      <w:hyperlink r:id="rId26" w:history="1">
        <w:r w:rsidRPr="009822FD">
          <w:rPr>
            <w:rStyle w:val="Hyperlink"/>
            <w:rFonts w:asciiTheme="minorHAnsi" w:hAnsiTheme="minorHAnsi" w:cstheme="minorHAnsi"/>
            <w:color w:val="067499"/>
            <w:szCs w:val="24"/>
            <w:shd w:val="clear" w:color="auto" w:fill="FFFFFF"/>
          </w:rPr>
          <w:t>doi.org/10.1111/j.1365-2850.2007.01073.x </w:t>
        </w:r>
      </w:hyperlink>
      <w:r w:rsidRPr="009822FD">
        <w:rPr>
          <w:rFonts w:asciiTheme="minorHAnsi" w:hAnsiTheme="minorHAnsi" w:cstheme="minorHAnsi"/>
          <w:szCs w:val="24"/>
        </w:rPr>
        <w:t xml:space="preserve"> </w:t>
      </w:r>
    </w:p>
    <w:p w14:paraId="6051FCD2" w14:textId="77777777" w:rsidR="00B86E91" w:rsidRPr="009822FD" w:rsidRDefault="00B86E91" w:rsidP="007A6A16">
      <w:pPr>
        <w:spacing w:before="0"/>
        <w:ind w:left="720" w:hanging="720"/>
        <w:rPr>
          <w:rStyle w:val="Hyperlink"/>
          <w:rFonts w:asciiTheme="minorHAnsi" w:hAnsiTheme="minorHAnsi" w:cstheme="minorHAnsi"/>
          <w:color w:val="38A6CB"/>
          <w:szCs w:val="24"/>
          <w:shd w:val="clear" w:color="auto" w:fill="FFFFFF"/>
        </w:rPr>
      </w:pPr>
      <w:bookmarkStart w:id="86" w:name="_Hlk135133824"/>
      <w:r w:rsidRPr="009822FD">
        <w:rPr>
          <w:rFonts w:asciiTheme="minorHAnsi" w:hAnsiTheme="minorHAnsi" w:cstheme="minorHAnsi"/>
          <w:color w:val="222222"/>
          <w:szCs w:val="24"/>
          <w:shd w:val="clear" w:color="auto" w:fill="FFFFFF"/>
        </w:rPr>
        <w:t>Dickinson, T., &amp; Wright, K. M. (2008). Stress and burnout in forensic mental health nursing: a literature review. </w:t>
      </w:r>
      <w:r w:rsidRPr="009822FD">
        <w:rPr>
          <w:rFonts w:asciiTheme="minorHAnsi" w:hAnsiTheme="minorHAnsi" w:cstheme="minorHAnsi"/>
          <w:i/>
          <w:iCs/>
          <w:color w:val="222222"/>
          <w:szCs w:val="24"/>
          <w:shd w:val="clear" w:color="auto" w:fill="FFFFFF"/>
        </w:rPr>
        <w:t>British Journal of Nursing</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17</w:t>
      </w:r>
      <w:r w:rsidRPr="009822FD">
        <w:rPr>
          <w:rFonts w:asciiTheme="minorHAnsi" w:hAnsiTheme="minorHAnsi" w:cstheme="minorHAnsi"/>
          <w:color w:val="222222"/>
          <w:szCs w:val="24"/>
          <w:shd w:val="clear" w:color="auto" w:fill="FFFFFF"/>
        </w:rPr>
        <w:t xml:space="preserve">(2), 82-87. </w:t>
      </w:r>
      <w:r w:rsidRPr="009822FD">
        <w:rPr>
          <w:rFonts w:asciiTheme="minorHAnsi" w:hAnsiTheme="minorHAnsi" w:cstheme="minorHAnsi"/>
          <w:color w:val="2E74B5" w:themeColor="accent1" w:themeShade="BF"/>
          <w:szCs w:val="24"/>
          <w:u w:val="single"/>
          <w:shd w:val="clear" w:color="auto" w:fill="FFFFFF"/>
        </w:rPr>
        <w:t>https://</w:t>
      </w:r>
      <w:hyperlink r:id="rId27" w:history="1">
        <w:r w:rsidRPr="009822FD">
          <w:rPr>
            <w:rStyle w:val="Hyperlink"/>
            <w:rFonts w:asciiTheme="minorHAnsi" w:hAnsiTheme="minorHAnsi" w:cstheme="minorHAnsi"/>
            <w:color w:val="2E74B5" w:themeColor="accent1" w:themeShade="BF"/>
            <w:szCs w:val="24"/>
            <w:shd w:val="clear" w:color="auto" w:fill="FFFFFF"/>
          </w:rPr>
          <w:t>doi.org/10.12968/bjon.2008.17.2.28133 </w:t>
        </w:r>
      </w:hyperlink>
    </w:p>
    <w:bookmarkEnd w:id="86"/>
    <w:p w14:paraId="445CFCB3"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Downes, M. J., Brennan, M. L., Williams, H. C., &amp; Dean, R. S. (2016). Development of a critical appraisal tool to assess the quality of cross-sectional studies (AXIS). </w:t>
      </w:r>
      <w:r w:rsidRPr="009822FD">
        <w:rPr>
          <w:rFonts w:asciiTheme="minorHAnsi" w:hAnsiTheme="minorHAnsi" w:cstheme="minorHAnsi"/>
          <w:i/>
          <w:iCs/>
          <w:color w:val="222222"/>
          <w:szCs w:val="24"/>
          <w:shd w:val="clear" w:color="auto" w:fill="FFFFFF"/>
        </w:rPr>
        <w:t>BMJ open</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6</w:t>
      </w:r>
      <w:r w:rsidRPr="009822FD">
        <w:rPr>
          <w:rFonts w:asciiTheme="minorHAnsi" w:hAnsiTheme="minorHAnsi" w:cstheme="minorHAnsi"/>
          <w:color w:val="222222"/>
          <w:szCs w:val="24"/>
          <w:shd w:val="clear" w:color="auto" w:fill="FFFFFF"/>
        </w:rPr>
        <w:t>(12), e011458.</w:t>
      </w:r>
      <w:r w:rsidRPr="009822FD">
        <w:rPr>
          <w:rFonts w:asciiTheme="minorHAnsi" w:hAnsiTheme="minorHAnsi" w:cstheme="minorHAnsi"/>
          <w:color w:val="2E74B5" w:themeColor="accent1" w:themeShade="BF"/>
          <w:szCs w:val="24"/>
          <w:shd w:val="clear" w:color="auto" w:fill="FFFFFF"/>
        </w:rPr>
        <w:t xml:space="preserve"> </w:t>
      </w:r>
      <w:r w:rsidRPr="009822FD">
        <w:rPr>
          <w:rFonts w:asciiTheme="minorHAnsi" w:hAnsiTheme="minorHAnsi" w:cstheme="minorHAnsi"/>
          <w:color w:val="2E74B5" w:themeColor="accent1" w:themeShade="BF"/>
          <w:szCs w:val="24"/>
          <w:u w:val="single"/>
          <w:shd w:val="clear" w:color="auto" w:fill="FFFFFF"/>
        </w:rPr>
        <w:t>https://</w:t>
      </w:r>
      <w:hyperlink r:id="rId28" w:history="1">
        <w:r w:rsidRPr="009822FD">
          <w:rPr>
            <w:rStyle w:val="Hyperlink"/>
            <w:rFonts w:asciiTheme="minorHAnsi" w:hAnsiTheme="minorHAnsi" w:cstheme="minorHAnsi"/>
            <w:color w:val="2E74B5" w:themeColor="accent1" w:themeShade="BF"/>
            <w:szCs w:val="24"/>
            <w:shd w:val="clear" w:color="auto" w:fill="FFFFFF"/>
          </w:rPr>
          <w:t>doi.org/10.1136/bmjopen-2016-011458 </w:t>
        </w:r>
      </w:hyperlink>
    </w:p>
    <w:p w14:paraId="3E5734E5"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Duquette, A., Kérowc, S., Sandhu, B. K., &amp; Beaudet, L. (1994). Factors related to nursing burnout a review of empirical knowledge. </w:t>
      </w:r>
      <w:r w:rsidRPr="009822FD">
        <w:rPr>
          <w:rFonts w:asciiTheme="minorHAnsi" w:hAnsiTheme="minorHAnsi" w:cstheme="minorHAnsi"/>
          <w:i/>
          <w:iCs/>
          <w:color w:val="222222"/>
          <w:szCs w:val="24"/>
          <w:shd w:val="clear" w:color="auto" w:fill="FFFFFF"/>
        </w:rPr>
        <w:t>Issues in Mental Health Nursing</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15</w:t>
      </w:r>
      <w:r w:rsidRPr="009822FD">
        <w:rPr>
          <w:rFonts w:asciiTheme="minorHAnsi" w:hAnsiTheme="minorHAnsi" w:cstheme="minorHAnsi"/>
          <w:color w:val="222222"/>
          <w:szCs w:val="24"/>
          <w:shd w:val="clear" w:color="auto" w:fill="FFFFFF"/>
        </w:rPr>
        <w:t xml:space="preserve">(4), 337-358. </w:t>
      </w:r>
      <w:hyperlink r:id="rId29" w:history="1">
        <w:r w:rsidRPr="009822FD">
          <w:rPr>
            <w:rStyle w:val="Hyperlink"/>
            <w:rFonts w:asciiTheme="minorHAnsi" w:hAnsiTheme="minorHAnsi" w:cstheme="minorHAnsi"/>
            <w:color w:val="067499"/>
            <w:szCs w:val="24"/>
            <w:shd w:val="clear" w:color="auto" w:fill="FFFFFF"/>
          </w:rPr>
          <w:t>https://doi.org/10.3109/01612849409006913 </w:t>
        </w:r>
      </w:hyperlink>
    </w:p>
    <w:p w14:paraId="3295152D"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lastRenderedPageBreak/>
        <w:t>Durey, A., Wynaden, D., Barr, L., &amp; Ali, M. (2014). Improving forensic mental health care for Aboriginal Australians: Challenges and opportunities. </w:t>
      </w:r>
      <w:r w:rsidRPr="009822FD">
        <w:rPr>
          <w:rFonts w:asciiTheme="minorHAnsi" w:hAnsiTheme="minorHAnsi" w:cstheme="minorHAnsi"/>
          <w:i/>
          <w:iCs/>
          <w:color w:val="222222"/>
          <w:szCs w:val="24"/>
          <w:shd w:val="clear" w:color="auto" w:fill="FFFFFF"/>
        </w:rPr>
        <w:t>International Journal of Mental Health Nursing</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23</w:t>
      </w:r>
      <w:r w:rsidRPr="009822FD">
        <w:rPr>
          <w:rFonts w:asciiTheme="minorHAnsi" w:hAnsiTheme="minorHAnsi" w:cstheme="minorHAnsi"/>
          <w:color w:val="222222"/>
          <w:szCs w:val="24"/>
          <w:shd w:val="clear" w:color="auto" w:fill="FFFFFF"/>
        </w:rPr>
        <w:t>(3), 195-202.</w:t>
      </w:r>
      <w:r w:rsidRPr="009822FD">
        <w:rPr>
          <w:rFonts w:asciiTheme="minorHAnsi" w:hAnsiTheme="minorHAnsi" w:cstheme="minorHAnsi"/>
          <w:szCs w:val="24"/>
        </w:rPr>
        <w:t xml:space="preserve"> </w:t>
      </w:r>
      <w:hyperlink r:id="rId30" w:history="1">
        <w:r w:rsidRPr="009822FD">
          <w:rPr>
            <w:rStyle w:val="Hyperlink"/>
            <w:rFonts w:asciiTheme="minorHAnsi" w:hAnsiTheme="minorHAnsi" w:cstheme="minorHAnsi"/>
            <w:color w:val="067499"/>
            <w:szCs w:val="24"/>
            <w:shd w:val="clear" w:color="auto" w:fill="FFFFFF"/>
          </w:rPr>
          <w:t>https://doi.org/10.1111/inm.12042 </w:t>
        </w:r>
      </w:hyperlink>
    </w:p>
    <w:p w14:paraId="1C5A2CFA"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Eggert, J. E., Kelly, S. P., Margiotta, D. T., Hegvik, D. K., Vaher, K. A., &amp; Kaya, R. T. (2014). Person–environment interaction in a new secure forensic state psychiatric hospital. </w:t>
      </w:r>
      <w:r w:rsidRPr="009822FD">
        <w:rPr>
          <w:rFonts w:asciiTheme="minorHAnsi" w:hAnsiTheme="minorHAnsi" w:cstheme="minorHAnsi"/>
          <w:i/>
          <w:iCs/>
          <w:color w:val="222222"/>
          <w:szCs w:val="24"/>
          <w:shd w:val="clear" w:color="auto" w:fill="FFFFFF"/>
        </w:rPr>
        <w:t>Behavioral sciences &amp; the law</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32</w:t>
      </w:r>
      <w:r w:rsidRPr="009822FD">
        <w:rPr>
          <w:rFonts w:asciiTheme="minorHAnsi" w:hAnsiTheme="minorHAnsi" w:cstheme="minorHAnsi"/>
          <w:color w:val="222222"/>
          <w:szCs w:val="24"/>
          <w:shd w:val="clear" w:color="auto" w:fill="FFFFFF"/>
        </w:rPr>
        <w:t>(4), 527-538.</w:t>
      </w:r>
      <w:r w:rsidRPr="009822FD">
        <w:rPr>
          <w:rFonts w:asciiTheme="minorHAnsi" w:hAnsiTheme="minorHAnsi" w:cstheme="minorHAnsi"/>
          <w:szCs w:val="24"/>
        </w:rPr>
        <w:t xml:space="preserve"> </w:t>
      </w:r>
      <w:r w:rsidRPr="009822FD">
        <w:rPr>
          <w:rFonts w:asciiTheme="minorHAnsi" w:hAnsiTheme="minorHAnsi" w:cstheme="minorHAnsi"/>
          <w:color w:val="2E74B5" w:themeColor="accent1" w:themeShade="BF"/>
          <w:szCs w:val="24"/>
          <w:u w:val="single"/>
          <w:shd w:val="clear" w:color="auto" w:fill="FFFFFF"/>
        </w:rPr>
        <w:t>https://</w:t>
      </w:r>
      <w:hyperlink r:id="rId31" w:history="1">
        <w:r w:rsidRPr="009822FD">
          <w:rPr>
            <w:rStyle w:val="Hyperlink"/>
            <w:rFonts w:asciiTheme="minorHAnsi" w:hAnsiTheme="minorHAnsi" w:cstheme="minorHAnsi"/>
            <w:color w:val="2E74B5" w:themeColor="accent1" w:themeShade="BF"/>
            <w:szCs w:val="24"/>
            <w:shd w:val="clear" w:color="auto" w:fill="FFFFFF"/>
          </w:rPr>
          <w:t>doi.org/10.1002/bsl.2127 </w:t>
        </w:r>
      </w:hyperlink>
    </w:p>
    <w:p w14:paraId="4A7C2D30" w14:textId="77777777" w:rsidR="00B86E91" w:rsidRPr="009822FD" w:rsidRDefault="00B86E91" w:rsidP="007A6A16">
      <w:pPr>
        <w:spacing w:before="0"/>
        <w:ind w:left="720" w:hanging="720"/>
        <w:rPr>
          <w:rFonts w:asciiTheme="minorHAnsi" w:hAnsiTheme="minorHAnsi" w:cstheme="minorHAnsi"/>
          <w:color w:val="222222"/>
          <w:szCs w:val="24"/>
          <w:shd w:val="clear" w:color="auto" w:fill="FFFFFF"/>
          <w:lang w:val="de-DE"/>
        </w:rPr>
      </w:pPr>
      <w:r w:rsidRPr="009822FD">
        <w:rPr>
          <w:rFonts w:asciiTheme="minorHAnsi" w:hAnsiTheme="minorHAnsi" w:cstheme="minorHAnsi"/>
          <w:color w:val="222222"/>
          <w:szCs w:val="24"/>
          <w:shd w:val="clear" w:color="auto" w:fill="FFFFFF"/>
        </w:rPr>
        <w:t>Epp, K. (2012). Burnout in critical care nurses: a literature review. </w:t>
      </w:r>
      <w:r w:rsidRPr="009822FD">
        <w:rPr>
          <w:rFonts w:asciiTheme="minorHAnsi" w:hAnsiTheme="minorHAnsi" w:cstheme="minorHAnsi"/>
          <w:i/>
          <w:iCs/>
          <w:color w:val="222222"/>
          <w:szCs w:val="24"/>
          <w:shd w:val="clear" w:color="auto" w:fill="FFFFFF"/>
          <w:lang w:val="de-DE"/>
        </w:rPr>
        <w:t>Dynamics</w:t>
      </w:r>
      <w:r w:rsidRPr="009822FD">
        <w:rPr>
          <w:rFonts w:asciiTheme="minorHAnsi" w:hAnsiTheme="minorHAnsi" w:cstheme="minorHAnsi"/>
          <w:color w:val="222222"/>
          <w:szCs w:val="24"/>
          <w:shd w:val="clear" w:color="auto" w:fill="FFFFFF"/>
          <w:lang w:val="de-DE"/>
        </w:rPr>
        <w:t>, </w:t>
      </w:r>
      <w:r w:rsidRPr="009822FD">
        <w:rPr>
          <w:rFonts w:asciiTheme="minorHAnsi" w:hAnsiTheme="minorHAnsi" w:cstheme="minorHAnsi"/>
          <w:i/>
          <w:iCs/>
          <w:color w:val="222222"/>
          <w:szCs w:val="24"/>
          <w:shd w:val="clear" w:color="auto" w:fill="FFFFFF"/>
          <w:lang w:val="de-DE"/>
        </w:rPr>
        <w:t>23</w:t>
      </w:r>
      <w:r w:rsidRPr="009822FD">
        <w:rPr>
          <w:rFonts w:asciiTheme="minorHAnsi" w:hAnsiTheme="minorHAnsi" w:cstheme="minorHAnsi"/>
          <w:color w:val="222222"/>
          <w:szCs w:val="24"/>
          <w:shd w:val="clear" w:color="auto" w:fill="FFFFFF"/>
          <w:lang w:val="de-DE"/>
        </w:rPr>
        <w:t xml:space="preserve">(4), 25-31. </w:t>
      </w:r>
      <w:r w:rsidRPr="009822FD">
        <w:rPr>
          <w:rFonts w:asciiTheme="minorHAnsi" w:hAnsiTheme="minorHAnsi" w:cstheme="minorHAnsi"/>
          <w:color w:val="2E74B5" w:themeColor="accent1" w:themeShade="BF"/>
          <w:szCs w:val="24"/>
          <w:u w:val="single"/>
          <w:shd w:val="clear" w:color="auto" w:fill="FFFFFF"/>
          <w:lang w:val="de-DE"/>
        </w:rPr>
        <w:t>https://</w:t>
      </w:r>
      <w:hyperlink r:id="rId32" w:history="1">
        <w:r w:rsidRPr="009822FD">
          <w:rPr>
            <w:rStyle w:val="Hyperlink"/>
            <w:rFonts w:asciiTheme="minorHAnsi" w:hAnsiTheme="minorHAnsi" w:cstheme="minorHAnsi"/>
            <w:color w:val="2E74B5" w:themeColor="accent1" w:themeShade="BF"/>
            <w:szCs w:val="24"/>
            <w:shd w:val="clear" w:color="auto" w:fill="FFFFFF"/>
            <w:lang w:val="de-DE"/>
          </w:rPr>
          <w:t>doi.org/10.1046/j.1365-2850.1997.00057.x </w:t>
        </w:r>
      </w:hyperlink>
    </w:p>
    <w:p w14:paraId="18DE7763"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lang w:val="de-DE"/>
        </w:rPr>
        <w:t xml:space="preserve">Flarity, K., Nash, K., Jones, W., &amp; Steinbruner, D. (2016). </w:t>
      </w:r>
      <w:r w:rsidRPr="009822FD">
        <w:rPr>
          <w:rFonts w:asciiTheme="minorHAnsi" w:hAnsiTheme="minorHAnsi" w:cstheme="minorHAnsi"/>
          <w:color w:val="222222"/>
          <w:szCs w:val="24"/>
          <w:shd w:val="clear" w:color="auto" w:fill="FFFFFF"/>
        </w:rPr>
        <w:t>Intervening to improve compassion fatigue resiliency in forensic nurses. </w:t>
      </w:r>
      <w:r w:rsidRPr="009822FD">
        <w:rPr>
          <w:rFonts w:asciiTheme="minorHAnsi" w:hAnsiTheme="minorHAnsi" w:cstheme="minorHAnsi"/>
          <w:i/>
          <w:iCs/>
          <w:color w:val="222222"/>
          <w:szCs w:val="24"/>
          <w:shd w:val="clear" w:color="auto" w:fill="FFFFFF"/>
        </w:rPr>
        <w:t>Advanced emergency nursing journal</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38</w:t>
      </w:r>
      <w:r w:rsidRPr="009822FD">
        <w:rPr>
          <w:rFonts w:asciiTheme="minorHAnsi" w:hAnsiTheme="minorHAnsi" w:cstheme="minorHAnsi"/>
          <w:color w:val="222222"/>
          <w:szCs w:val="24"/>
          <w:shd w:val="clear" w:color="auto" w:fill="FFFFFF"/>
        </w:rPr>
        <w:t xml:space="preserve">(2), 147-156. </w:t>
      </w:r>
      <w:r w:rsidRPr="009822FD">
        <w:rPr>
          <w:rFonts w:asciiTheme="minorHAnsi" w:hAnsiTheme="minorHAnsi" w:cstheme="minorHAnsi"/>
          <w:color w:val="2E74B5" w:themeColor="accent1" w:themeShade="BF"/>
          <w:szCs w:val="24"/>
          <w:u w:val="single"/>
          <w:shd w:val="clear" w:color="auto" w:fill="FFFFFF"/>
        </w:rPr>
        <w:t>https://</w:t>
      </w:r>
      <w:hyperlink r:id="rId33" w:history="1">
        <w:r w:rsidRPr="009822FD">
          <w:rPr>
            <w:rStyle w:val="Hyperlink"/>
            <w:rFonts w:asciiTheme="minorHAnsi" w:hAnsiTheme="minorHAnsi" w:cstheme="minorHAnsi"/>
            <w:color w:val="067499"/>
            <w:szCs w:val="24"/>
            <w:shd w:val="clear" w:color="auto" w:fill="FFFFFF"/>
          </w:rPr>
          <w:t>doi.org/10.1097/tme.0000000000000101 </w:t>
        </w:r>
      </w:hyperlink>
    </w:p>
    <w:p w14:paraId="2996C87D"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Garman, A. N., Corrigan, P. W., &amp; Morris, S. (2002). Staff burnout and patient satisfaction: evidence of relationships at the care unit level. </w:t>
      </w:r>
      <w:r w:rsidRPr="009822FD">
        <w:rPr>
          <w:rFonts w:asciiTheme="minorHAnsi" w:hAnsiTheme="minorHAnsi" w:cstheme="minorHAnsi"/>
          <w:i/>
          <w:iCs/>
          <w:color w:val="222222"/>
          <w:szCs w:val="24"/>
          <w:shd w:val="clear" w:color="auto" w:fill="FFFFFF"/>
        </w:rPr>
        <w:t>Journal of occupational health psychology</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7</w:t>
      </w:r>
      <w:r w:rsidRPr="009822FD">
        <w:rPr>
          <w:rFonts w:asciiTheme="minorHAnsi" w:hAnsiTheme="minorHAnsi" w:cstheme="minorHAnsi"/>
          <w:color w:val="222222"/>
          <w:szCs w:val="24"/>
          <w:shd w:val="clear" w:color="auto" w:fill="FFFFFF"/>
        </w:rPr>
        <w:t xml:space="preserve">(3), 235. </w:t>
      </w:r>
      <w:hyperlink r:id="rId34" w:history="1">
        <w:r w:rsidRPr="009822FD">
          <w:rPr>
            <w:rStyle w:val="Hyperlink"/>
            <w:rFonts w:asciiTheme="minorHAnsi" w:hAnsiTheme="minorHAnsi" w:cstheme="minorHAnsi"/>
            <w:color w:val="2E74B5" w:themeColor="accent1" w:themeShade="BF"/>
            <w:szCs w:val="24"/>
            <w:shd w:val="clear" w:color="auto" w:fill="FFFFFF"/>
          </w:rPr>
          <w:t>https://doi.org/10.1037/1076-8998.7.3.235 </w:t>
        </w:r>
      </w:hyperlink>
    </w:p>
    <w:p w14:paraId="18962DBE"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Gil-Monte, P. R. (2008). Magnitude of relationship between burnout and absenteeism: a preliminary study. </w:t>
      </w:r>
      <w:r w:rsidRPr="009822FD">
        <w:rPr>
          <w:rFonts w:asciiTheme="minorHAnsi" w:hAnsiTheme="minorHAnsi" w:cstheme="minorHAnsi"/>
          <w:i/>
          <w:iCs/>
          <w:color w:val="222222"/>
          <w:szCs w:val="24"/>
          <w:shd w:val="clear" w:color="auto" w:fill="FFFFFF"/>
        </w:rPr>
        <w:t>Psychological reports</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102</w:t>
      </w:r>
      <w:r w:rsidRPr="009822FD">
        <w:rPr>
          <w:rFonts w:asciiTheme="minorHAnsi" w:hAnsiTheme="minorHAnsi" w:cstheme="minorHAnsi"/>
          <w:color w:val="222222"/>
          <w:szCs w:val="24"/>
          <w:shd w:val="clear" w:color="auto" w:fill="FFFFFF"/>
        </w:rPr>
        <w:t xml:space="preserve">(2), 465-468. </w:t>
      </w:r>
      <w:hyperlink r:id="rId35" w:history="1">
        <w:r w:rsidRPr="009822FD">
          <w:rPr>
            <w:rStyle w:val="Hyperlink"/>
            <w:rFonts w:asciiTheme="minorHAnsi" w:hAnsiTheme="minorHAnsi" w:cstheme="minorHAnsi"/>
            <w:color w:val="2E74B5" w:themeColor="accent1" w:themeShade="BF"/>
            <w:szCs w:val="24"/>
            <w:shd w:val="clear" w:color="auto" w:fill="FFFFFF"/>
          </w:rPr>
          <w:t>https://doi.org/10.2466/pr0.102.2.465-468 </w:t>
        </w:r>
      </w:hyperlink>
    </w:p>
    <w:p w14:paraId="54658CB1"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3A3A3A"/>
          <w:szCs w:val="24"/>
          <w:shd w:val="clear" w:color="auto" w:fill="FFFFFF"/>
        </w:rPr>
        <w:t>Hall, Johnson, J., Watt, I., Tsipa, A., &amp; O’Connor, D. B. (2016). Healthcare staff wellbeing, burnout, and patient safety: A systematic review. </w:t>
      </w:r>
      <w:r w:rsidRPr="009822FD">
        <w:rPr>
          <w:rFonts w:asciiTheme="minorHAnsi" w:hAnsiTheme="minorHAnsi" w:cstheme="minorHAnsi"/>
          <w:i/>
          <w:iCs/>
          <w:color w:val="3A3A3A"/>
          <w:szCs w:val="24"/>
          <w:shd w:val="clear" w:color="auto" w:fill="FFFFFF"/>
        </w:rPr>
        <w:t>PloS One</w:t>
      </w:r>
      <w:r w:rsidRPr="009822FD">
        <w:rPr>
          <w:rFonts w:asciiTheme="minorHAnsi" w:hAnsiTheme="minorHAnsi" w:cstheme="minorHAnsi"/>
          <w:color w:val="3A3A3A"/>
          <w:szCs w:val="24"/>
          <w:shd w:val="clear" w:color="auto" w:fill="FFFFFF"/>
        </w:rPr>
        <w:t>, </w:t>
      </w:r>
      <w:r w:rsidRPr="009822FD">
        <w:rPr>
          <w:rFonts w:asciiTheme="minorHAnsi" w:hAnsiTheme="minorHAnsi" w:cstheme="minorHAnsi"/>
          <w:i/>
          <w:iCs/>
          <w:color w:val="3A3A3A"/>
          <w:szCs w:val="24"/>
          <w:shd w:val="clear" w:color="auto" w:fill="FFFFFF"/>
        </w:rPr>
        <w:t>11</w:t>
      </w:r>
      <w:r w:rsidRPr="009822FD">
        <w:rPr>
          <w:rFonts w:asciiTheme="minorHAnsi" w:hAnsiTheme="minorHAnsi" w:cstheme="minorHAnsi"/>
          <w:color w:val="3A3A3A"/>
          <w:szCs w:val="24"/>
          <w:shd w:val="clear" w:color="auto" w:fill="FFFFFF"/>
        </w:rPr>
        <w:t xml:space="preserve">(7), e0159015–e0159015. </w:t>
      </w:r>
      <w:hyperlink r:id="rId36" w:history="1">
        <w:r w:rsidRPr="009822FD">
          <w:rPr>
            <w:rStyle w:val="Hyperlink"/>
            <w:rFonts w:asciiTheme="minorHAnsi" w:hAnsiTheme="minorHAnsi" w:cstheme="minorHAnsi"/>
            <w:szCs w:val="24"/>
            <w:shd w:val="clear" w:color="auto" w:fill="FFFFFF"/>
          </w:rPr>
          <w:t>https://doi.org/10.1371/journal.pone.0159015</w:t>
        </w:r>
      </w:hyperlink>
      <w:r w:rsidRPr="009822FD">
        <w:rPr>
          <w:rFonts w:asciiTheme="minorHAnsi" w:hAnsiTheme="minorHAnsi" w:cstheme="minorHAnsi"/>
          <w:color w:val="3A3A3A"/>
          <w:szCs w:val="24"/>
          <w:shd w:val="clear" w:color="auto" w:fill="FFFFFF"/>
        </w:rPr>
        <w:t xml:space="preserve"> </w:t>
      </w:r>
    </w:p>
    <w:p w14:paraId="56D344C1"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Happell, B., Pinikahana, J., &amp; Martin, T. (2003). Stress and burnout in forensic psychiatric nursing. </w:t>
      </w:r>
      <w:r w:rsidRPr="009822FD">
        <w:rPr>
          <w:rFonts w:asciiTheme="minorHAnsi" w:hAnsiTheme="minorHAnsi" w:cstheme="minorHAnsi"/>
          <w:i/>
          <w:iCs/>
          <w:color w:val="222222"/>
          <w:szCs w:val="24"/>
          <w:shd w:val="clear" w:color="auto" w:fill="FFFFFF"/>
        </w:rPr>
        <w:t>Stress and health: Journal of the international society for the investigation of stress</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19</w:t>
      </w:r>
      <w:r w:rsidRPr="009822FD">
        <w:rPr>
          <w:rFonts w:asciiTheme="minorHAnsi" w:hAnsiTheme="minorHAnsi" w:cstheme="minorHAnsi"/>
          <w:color w:val="222222"/>
          <w:szCs w:val="24"/>
          <w:shd w:val="clear" w:color="auto" w:fill="FFFFFF"/>
        </w:rPr>
        <w:t xml:space="preserve">(2), 63-68. </w:t>
      </w:r>
      <w:r w:rsidRPr="009822FD">
        <w:rPr>
          <w:rFonts w:asciiTheme="minorHAnsi" w:hAnsiTheme="minorHAnsi" w:cstheme="minorHAnsi"/>
          <w:color w:val="2E74B5" w:themeColor="accent1" w:themeShade="BF"/>
          <w:szCs w:val="24"/>
          <w:u w:val="single"/>
          <w:shd w:val="clear" w:color="auto" w:fill="FFFFFF"/>
        </w:rPr>
        <w:t>https://</w:t>
      </w:r>
      <w:hyperlink r:id="rId37" w:history="1">
        <w:r w:rsidRPr="009822FD">
          <w:rPr>
            <w:rStyle w:val="Hyperlink"/>
            <w:rFonts w:asciiTheme="minorHAnsi" w:hAnsiTheme="minorHAnsi" w:cstheme="minorHAnsi"/>
            <w:color w:val="2E74B5" w:themeColor="accent1" w:themeShade="BF"/>
            <w:szCs w:val="24"/>
            <w:shd w:val="clear" w:color="auto" w:fill="FFFFFF"/>
          </w:rPr>
          <w:t>doi.org/10.1002/smi.963 </w:t>
        </w:r>
      </w:hyperlink>
    </w:p>
    <w:p w14:paraId="020193E2"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Hobfoll, S. E. (1989). Conservation of resources: a new attempt at conceptualizing stress. </w:t>
      </w:r>
      <w:r w:rsidRPr="009822FD">
        <w:rPr>
          <w:rFonts w:asciiTheme="minorHAnsi" w:hAnsiTheme="minorHAnsi" w:cstheme="minorHAnsi"/>
          <w:i/>
          <w:iCs/>
          <w:color w:val="222222"/>
          <w:szCs w:val="24"/>
          <w:shd w:val="clear" w:color="auto" w:fill="FFFFFF"/>
        </w:rPr>
        <w:t>American psychologist</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44</w:t>
      </w:r>
      <w:r w:rsidRPr="009822FD">
        <w:rPr>
          <w:rFonts w:asciiTheme="minorHAnsi" w:hAnsiTheme="minorHAnsi" w:cstheme="minorHAnsi"/>
          <w:color w:val="222222"/>
          <w:szCs w:val="24"/>
          <w:shd w:val="clear" w:color="auto" w:fill="FFFFFF"/>
        </w:rPr>
        <w:t xml:space="preserve">(3), 513. </w:t>
      </w:r>
      <w:r w:rsidRPr="009822FD">
        <w:rPr>
          <w:rFonts w:asciiTheme="minorHAnsi" w:hAnsiTheme="minorHAnsi" w:cstheme="minorHAnsi"/>
          <w:color w:val="2E74B5" w:themeColor="accent1" w:themeShade="BF"/>
          <w:szCs w:val="24"/>
          <w:u w:val="single"/>
          <w:shd w:val="clear" w:color="auto" w:fill="FFFFFF"/>
        </w:rPr>
        <w:t>https://</w:t>
      </w:r>
      <w:hyperlink r:id="rId38" w:history="1">
        <w:r w:rsidRPr="009822FD">
          <w:rPr>
            <w:rStyle w:val="Hyperlink"/>
            <w:rFonts w:asciiTheme="minorHAnsi" w:hAnsiTheme="minorHAnsi" w:cstheme="minorHAnsi"/>
            <w:color w:val="2E74B5" w:themeColor="accent1" w:themeShade="BF"/>
            <w:szCs w:val="24"/>
            <w:shd w:val="clear" w:color="auto" w:fill="FFFFFF"/>
          </w:rPr>
          <w:t>doi.org/10.1037/0003-066x.44.3.513 </w:t>
        </w:r>
      </w:hyperlink>
    </w:p>
    <w:p w14:paraId="1192EA92"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Hobfoll, S. E., &amp; Lilly, R. S. (1993). Resource conservation as a strategy for community psychology. </w:t>
      </w:r>
      <w:r w:rsidRPr="009822FD">
        <w:rPr>
          <w:rFonts w:asciiTheme="minorHAnsi" w:hAnsiTheme="minorHAnsi" w:cstheme="minorHAnsi"/>
          <w:i/>
          <w:iCs/>
          <w:color w:val="222222"/>
          <w:szCs w:val="24"/>
          <w:shd w:val="clear" w:color="auto" w:fill="FFFFFF"/>
        </w:rPr>
        <w:t>Journal of community psychology</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21</w:t>
      </w:r>
      <w:r w:rsidRPr="009822FD">
        <w:rPr>
          <w:rFonts w:asciiTheme="minorHAnsi" w:hAnsiTheme="minorHAnsi" w:cstheme="minorHAnsi"/>
          <w:color w:val="222222"/>
          <w:szCs w:val="24"/>
          <w:shd w:val="clear" w:color="auto" w:fill="FFFFFF"/>
        </w:rPr>
        <w:t xml:space="preserve">(2), 128-148. </w:t>
      </w:r>
      <w:r w:rsidRPr="009822FD">
        <w:rPr>
          <w:rFonts w:asciiTheme="minorHAnsi" w:hAnsiTheme="minorHAnsi" w:cstheme="minorHAnsi"/>
          <w:color w:val="2E74B5" w:themeColor="accent1" w:themeShade="BF"/>
          <w:szCs w:val="24"/>
          <w:u w:val="single"/>
          <w:shd w:val="clear" w:color="auto" w:fill="FFFFFF"/>
        </w:rPr>
        <w:lastRenderedPageBreak/>
        <w:t>https://</w:t>
      </w:r>
      <w:hyperlink r:id="rId39" w:history="1">
        <w:r w:rsidRPr="009822FD">
          <w:rPr>
            <w:rStyle w:val="Hyperlink"/>
            <w:rFonts w:asciiTheme="minorHAnsi" w:hAnsiTheme="minorHAnsi" w:cstheme="minorHAnsi"/>
            <w:color w:val="2E74B5" w:themeColor="accent1" w:themeShade="BF"/>
            <w:szCs w:val="24"/>
            <w:shd w:val="clear" w:color="auto" w:fill="FFFFFF"/>
          </w:rPr>
          <w:t>doi.org/10.1002/1520-6629(199304)21:2&lt;128::aid-jcop2290210206&gt;3.0.co;2-5 </w:t>
        </w:r>
      </w:hyperlink>
      <w:r w:rsidRPr="009822FD">
        <w:rPr>
          <w:rFonts w:asciiTheme="minorHAnsi" w:hAnsiTheme="minorHAnsi" w:cstheme="minorHAnsi"/>
          <w:color w:val="2E74B5" w:themeColor="accent1" w:themeShade="BF"/>
          <w:szCs w:val="24"/>
        </w:rPr>
        <w:t xml:space="preserve"> </w:t>
      </w:r>
    </w:p>
    <w:p w14:paraId="4C3D8FA0"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Holmqvist, R., &amp; Jeanneau, M. (2006). Burnout and psychiatric staff's feelings towards service-users. </w:t>
      </w:r>
      <w:r w:rsidRPr="009822FD">
        <w:rPr>
          <w:rFonts w:asciiTheme="minorHAnsi" w:hAnsiTheme="minorHAnsi" w:cstheme="minorHAnsi"/>
          <w:i/>
          <w:iCs/>
          <w:color w:val="222222"/>
          <w:szCs w:val="24"/>
          <w:shd w:val="clear" w:color="auto" w:fill="FFFFFF"/>
        </w:rPr>
        <w:t>Psychiatry research</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145</w:t>
      </w:r>
      <w:r w:rsidRPr="009822FD">
        <w:rPr>
          <w:rFonts w:asciiTheme="minorHAnsi" w:hAnsiTheme="minorHAnsi" w:cstheme="minorHAnsi"/>
          <w:color w:val="222222"/>
          <w:szCs w:val="24"/>
          <w:shd w:val="clear" w:color="auto" w:fill="FFFFFF"/>
        </w:rPr>
        <w:t xml:space="preserve">(2-3), 207-213. </w:t>
      </w:r>
      <w:hyperlink r:id="rId40" w:history="1">
        <w:r w:rsidRPr="009822FD">
          <w:rPr>
            <w:rStyle w:val="Hyperlink"/>
            <w:rFonts w:asciiTheme="minorHAnsi" w:hAnsiTheme="minorHAnsi" w:cstheme="minorHAnsi"/>
            <w:color w:val="2E74B5" w:themeColor="accent1" w:themeShade="BF"/>
            <w:szCs w:val="24"/>
            <w:shd w:val="clear" w:color="auto" w:fill="FFFFFF"/>
          </w:rPr>
          <w:t>https://doi.org/10.1016/j.psychres.2004.08.012 </w:t>
        </w:r>
      </w:hyperlink>
    </w:p>
    <w:p w14:paraId="70BBBA86"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Husted, M., &amp; Dalton, R. (2021). ‘Don’t show that you’re scared’: resilience in providing healthcare in a UK low-to-medium secure hospital. </w:t>
      </w:r>
      <w:r w:rsidRPr="009822FD">
        <w:rPr>
          <w:rFonts w:asciiTheme="minorHAnsi" w:hAnsiTheme="minorHAnsi" w:cstheme="minorHAnsi"/>
          <w:i/>
          <w:iCs/>
          <w:color w:val="222222"/>
          <w:szCs w:val="24"/>
          <w:shd w:val="clear" w:color="auto" w:fill="FFFFFF"/>
        </w:rPr>
        <w:t>Health Psychology and Behavioral Medicine</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9</w:t>
      </w:r>
      <w:r w:rsidRPr="009822FD">
        <w:rPr>
          <w:rFonts w:asciiTheme="minorHAnsi" w:hAnsiTheme="minorHAnsi" w:cstheme="minorHAnsi"/>
          <w:color w:val="222222"/>
          <w:szCs w:val="24"/>
          <w:shd w:val="clear" w:color="auto" w:fill="FFFFFF"/>
        </w:rPr>
        <w:t xml:space="preserve">(1), 84-103. </w:t>
      </w:r>
      <w:r w:rsidRPr="009822FD">
        <w:rPr>
          <w:rFonts w:asciiTheme="minorHAnsi" w:hAnsiTheme="minorHAnsi" w:cstheme="minorHAnsi"/>
          <w:color w:val="2E74B5" w:themeColor="accent1" w:themeShade="BF"/>
          <w:szCs w:val="24"/>
          <w:u w:val="single"/>
          <w:shd w:val="clear" w:color="auto" w:fill="FFFFFF"/>
        </w:rPr>
        <w:t>https://</w:t>
      </w:r>
      <w:hyperlink r:id="rId41" w:history="1">
        <w:r w:rsidRPr="009822FD">
          <w:rPr>
            <w:rStyle w:val="Hyperlink"/>
            <w:rFonts w:asciiTheme="minorHAnsi" w:hAnsiTheme="minorHAnsi" w:cstheme="minorHAnsi"/>
            <w:color w:val="2E74B5" w:themeColor="accent1" w:themeShade="BF"/>
            <w:szCs w:val="24"/>
            <w:shd w:val="clear" w:color="auto" w:fill="FFFFFF"/>
          </w:rPr>
          <w:t>doi.org/10.1080/21642850.2021.1874956 </w:t>
        </w:r>
      </w:hyperlink>
    </w:p>
    <w:p w14:paraId="6CEF98DE"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IsHak, W. W., Lederer, S., Mandili, C., Nikravesh, R., Seligman, L., Vasa, M., ... &amp; Bernstein, C. A. (2009). Burnout during residency training: a literature review. </w:t>
      </w:r>
      <w:r w:rsidRPr="009822FD">
        <w:rPr>
          <w:rFonts w:asciiTheme="minorHAnsi" w:hAnsiTheme="minorHAnsi" w:cstheme="minorHAnsi"/>
          <w:i/>
          <w:iCs/>
          <w:color w:val="222222"/>
          <w:szCs w:val="24"/>
          <w:shd w:val="clear" w:color="auto" w:fill="FFFFFF"/>
        </w:rPr>
        <w:t>Journal of graduate medical education</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w:t>
      </w:r>
      <w:r w:rsidRPr="009822FD">
        <w:rPr>
          <w:rFonts w:asciiTheme="minorHAnsi" w:hAnsiTheme="minorHAnsi" w:cstheme="minorHAnsi"/>
          <w:color w:val="222222"/>
          <w:szCs w:val="24"/>
          <w:shd w:val="clear" w:color="auto" w:fill="FFFFFF"/>
        </w:rPr>
        <w:t xml:space="preserve">(2), 236-242. </w:t>
      </w:r>
      <w:r w:rsidRPr="009822FD">
        <w:rPr>
          <w:rFonts w:asciiTheme="minorHAnsi" w:hAnsiTheme="minorHAnsi" w:cstheme="minorHAnsi"/>
          <w:color w:val="2E74B5" w:themeColor="accent1" w:themeShade="BF"/>
          <w:szCs w:val="24"/>
          <w:u w:val="single"/>
          <w:shd w:val="clear" w:color="auto" w:fill="FFFFFF"/>
        </w:rPr>
        <w:t>https://</w:t>
      </w:r>
      <w:hyperlink r:id="rId42" w:history="1">
        <w:r w:rsidRPr="009822FD">
          <w:rPr>
            <w:rStyle w:val="Hyperlink"/>
            <w:rFonts w:asciiTheme="minorHAnsi" w:hAnsiTheme="minorHAnsi" w:cstheme="minorHAnsi"/>
            <w:color w:val="2E74B5" w:themeColor="accent1" w:themeShade="BF"/>
            <w:szCs w:val="24"/>
            <w:shd w:val="clear" w:color="auto" w:fill="FFFFFF"/>
          </w:rPr>
          <w:t>doi.org/10.4300/jgme-d-09-00054.1 </w:t>
        </w:r>
      </w:hyperlink>
      <w:r w:rsidRPr="009822FD">
        <w:rPr>
          <w:rFonts w:asciiTheme="minorHAnsi" w:hAnsiTheme="minorHAnsi" w:cstheme="minorHAnsi"/>
          <w:szCs w:val="24"/>
        </w:rPr>
        <w:t xml:space="preserve"> </w:t>
      </w:r>
    </w:p>
    <w:p w14:paraId="3EC875F5" w14:textId="77777777" w:rsidR="00B86E91" w:rsidRPr="009822FD" w:rsidRDefault="00B86E91" w:rsidP="007A6A16">
      <w:pPr>
        <w:spacing w:before="0"/>
        <w:ind w:left="720" w:hanging="720"/>
        <w:rPr>
          <w:rFonts w:asciiTheme="minorHAnsi" w:hAnsiTheme="minorHAnsi" w:cstheme="minorHAnsi"/>
          <w:color w:val="2E74B5" w:themeColor="accent1" w:themeShade="BF"/>
          <w:szCs w:val="24"/>
        </w:rPr>
      </w:pPr>
      <w:r w:rsidRPr="009822FD">
        <w:rPr>
          <w:rFonts w:asciiTheme="minorHAnsi" w:hAnsiTheme="minorHAnsi" w:cstheme="minorHAnsi"/>
          <w:color w:val="222222"/>
          <w:szCs w:val="24"/>
          <w:shd w:val="clear" w:color="auto" w:fill="FFFFFF"/>
        </w:rPr>
        <w:t>Jahrami, H. (2009). A survey of burnout of the mental health occupational therapy staff in the Psychiatric Hospital, Bahrain. </w:t>
      </w:r>
      <w:r w:rsidRPr="009822FD">
        <w:rPr>
          <w:rFonts w:asciiTheme="minorHAnsi" w:hAnsiTheme="minorHAnsi" w:cstheme="minorHAnsi"/>
          <w:i/>
          <w:iCs/>
          <w:color w:val="222222"/>
          <w:szCs w:val="24"/>
          <w:shd w:val="clear" w:color="auto" w:fill="FFFFFF"/>
        </w:rPr>
        <w:t>British Journal of Occupational Therapy</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72</w:t>
      </w:r>
      <w:r w:rsidRPr="009822FD">
        <w:rPr>
          <w:rFonts w:asciiTheme="minorHAnsi" w:hAnsiTheme="minorHAnsi" w:cstheme="minorHAnsi"/>
          <w:color w:val="222222"/>
          <w:szCs w:val="24"/>
          <w:shd w:val="clear" w:color="auto" w:fill="FFFFFF"/>
        </w:rPr>
        <w:t xml:space="preserve">(10), 458-464. </w:t>
      </w:r>
      <w:hyperlink r:id="rId43" w:history="1">
        <w:r w:rsidRPr="009822FD">
          <w:rPr>
            <w:rStyle w:val="Hyperlink"/>
            <w:rFonts w:asciiTheme="minorHAnsi" w:hAnsiTheme="minorHAnsi" w:cstheme="minorHAnsi"/>
            <w:color w:val="2E74B5" w:themeColor="accent1" w:themeShade="BF"/>
            <w:szCs w:val="24"/>
            <w:shd w:val="clear" w:color="auto" w:fill="FFFFFF"/>
          </w:rPr>
          <w:t>https://doi.org/10.1177/030802260907201008 </w:t>
        </w:r>
      </w:hyperlink>
    </w:p>
    <w:p w14:paraId="2B6214D7" w14:textId="77777777" w:rsidR="00B86E91" w:rsidRPr="009822FD" w:rsidRDefault="00B86E91" w:rsidP="007A6A16">
      <w:pPr>
        <w:spacing w:before="0"/>
        <w:ind w:left="720" w:hanging="720"/>
        <w:rPr>
          <w:rFonts w:asciiTheme="minorHAnsi" w:hAnsiTheme="minorHAnsi" w:cstheme="minorHAnsi"/>
          <w:color w:val="2E74B5" w:themeColor="accent1" w:themeShade="BF"/>
          <w:szCs w:val="24"/>
        </w:rPr>
      </w:pPr>
      <w:r w:rsidRPr="009822FD">
        <w:rPr>
          <w:rFonts w:asciiTheme="minorHAnsi" w:hAnsiTheme="minorHAnsi" w:cstheme="minorHAnsi"/>
          <w:color w:val="222222"/>
          <w:szCs w:val="24"/>
          <w:shd w:val="clear" w:color="auto" w:fill="FFFFFF"/>
        </w:rPr>
        <w:t>Johnson, H., Worthington, R., Gredecki, N., &amp; Wilks-Riley, F. R. (2016). The relationship between trust in work colleagues, impact of boundary violations and burnout among staff within a forensic psychiatric service. </w:t>
      </w:r>
      <w:r w:rsidRPr="009822FD">
        <w:rPr>
          <w:rFonts w:asciiTheme="minorHAnsi" w:hAnsiTheme="minorHAnsi" w:cstheme="minorHAnsi"/>
          <w:i/>
          <w:iCs/>
          <w:color w:val="222222"/>
          <w:szCs w:val="24"/>
          <w:shd w:val="clear" w:color="auto" w:fill="FFFFFF"/>
        </w:rPr>
        <w:t>Journal of forensic practice.</w:t>
      </w:r>
      <w:r w:rsidRPr="009822FD">
        <w:rPr>
          <w:rFonts w:asciiTheme="minorHAnsi" w:hAnsiTheme="minorHAnsi" w:cstheme="minorHAnsi"/>
          <w:i/>
          <w:iCs/>
          <w:color w:val="3A3A3A"/>
          <w:szCs w:val="24"/>
          <w:shd w:val="clear" w:color="auto" w:fill="FFFFFF"/>
        </w:rPr>
        <w:t xml:space="preserve"> 18</w:t>
      </w:r>
      <w:r w:rsidRPr="009822FD">
        <w:rPr>
          <w:rFonts w:asciiTheme="minorHAnsi" w:hAnsiTheme="minorHAnsi" w:cstheme="minorHAnsi"/>
          <w:color w:val="3A3A3A"/>
          <w:szCs w:val="24"/>
          <w:shd w:val="clear" w:color="auto" w:fill="FFFFFF"/>
        </w:rPr>
        <w:t xml:space="preserve">(1), 64–75. </w:t>
      </w:r>
      <w:hyperlink r:id="rId44" w:history="1">
        <w:r w:rsidRPr="009822FD">
          <w:rPr>
            <w:rStyle w:val="Hyperlink"/>
            <w:rFonts w:asciiTheme="minorHAnsi" w:hAnsiTheme="minorHAnsi" w:cstheme="minorHAnsi"/>
            <w:szCs w:val="24"/>
            <w:shd w:val="clear" w:color="auto" w:fill="FFFFFF"/>
          </w:rPr>
          <w:t>https://doi.org/10.1108/JFP-03-2015-0024</w:t>
        </w:r>
      </w:hyperlink>
      <w:r w:rsidRPr="009822FD">
        <w:rPr>
          <w:rFonts w:asciiTheme="minorHAnsi" w:hAnsiTheme="minorHAnsi" w:cstheme="minorHAnsi"/>
          <w:color w:val="3A3A3A"/>
          <w:szCs w:val="24"/>
          <w:shd w:val="clear" w:color="auto" w:fill="FFFFFF"/>
        </w:rPr>
        <w:t xml:space="preserve"> </w:t>
      </w:r>
      <w:r w:rsidRPr="009822FD">
        <w:rPr>
          <w:rFonts w:asciiTheme="minorHAnsi" w:hAnsiTheme="minorHAnsi" w:cstheme="minorHAnsi"/>
          <w:color w:val="2E74B5" w:themeColor="accent1" w:themeShade="BF"/>
          <w:szCs w:val="24"/>
        </w:rPr>
        <w:t xml:space="preserve"> </w:t>
      </w:r>
    </w:p>
    <w:p w14:paraId="6CC657F7" w14:textId="77777777" w:rsidR="00B86E91" w:rsidRPr="009822FD" w:rsidRDefault="00B86E91" w:rsidP="007A6A16">
      <w:pPr>
        <w:spacing w:before="0"/>
        <w:ind w:left="720" w:hanging="720"/>
        <w:rPr>
          <w:rFonts w:asciiTheme="minorHAnsi" w:hAnsiTheme="minorHAnsi" w:cstheme="minorHAnsi"/>
          <w:color w:val="2E74B5" w:themeColor="accent1" w:themeShade="BF"/>
          <w:szCs w:val="24"/>
        </w:rPr>
      </w:pPr>
      <w:r w:rsidRPr="009822FD">
        <w:rPr>
          <w:rFonts w:asciiTheme="minorHAnsi" w:hAnsiTheme="minorHAnsi" w:cstheme="minorHAnsi"/>
          <w:color w:val="222222"/>
          <w:szCs w:val="24"/>
          <w:shd w:val="clear" w:color="auto" w:fill="FFFFFF"/>
        </w:rPr>
        <w:t>Jones, J. G., Janman, K., Payne, R. L., &amp; Rick, J. T. (1987). Some determinants of stress in psychiatric nurses. </w:t>
      </w:r>
      <w:r w:rsidRPr="009822FD">
        <w:rPr>
          <w:rFonts w:asciiTheme="minorHAnsi" w:hAnsiTheme="minorHAnsi" w:cstheme="minorHAnsi"/>
          <w:i/>
          <w:iCs/>
          <w:color w:val="222222"/>
          <w:szCs w:val="24"/>
          <w:shd w:val="clear" w:color="auto" w:fill="FFFFFF"/>
        </w:rPr>
        <w:t>International Journal of Nursing Studies</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24</w:t>
      </w:r>
      <w:r w:rsidRPr="009822FD">
        <w:rPr>
          <w:rFonts w:asciiTheme="minorHAnsi" w:hAnsiTheme="minorHAnsi" w:cstheme="minorHAnsi"/>
          <w:color w:val="222222"/>
          <w:szCs w:val="24"/>
          <w:shd w:val="clear" w:color="auto" w:fill="FFFFFF"/>
        </w:rPr>
        <w:t xml:space="preserve">(2), 129-144. </w:t>
      </w:r>
      <w:r w:rsidRPr="009822FD">
        <w:rPr>
          <w:rFonts w:asciiTheme="minorHAnsi" w:hAnsiTheme="minorHAnsi" w:cstheme="minorHAnsi"/>
          <w:color w:val="2E74B5" w:themeColor="accent1" w:themeShade="BF"/>
          <w:szCs w:val="24"/>
          <w:u w:val="single"/>
          <w:shd w:val="clear" w:color="auto" w:fill="FFFFFF"/>
        </w:rPr>
        <w:t>https://</w:t>
      </w:r>
      <w:hyperlink r:id="rId45" w:history="1">
        <w:r w:rsidRPr="009822FD">
          <w:rPr>
            <w:rStyle w:val="Hyperlink"/>
            <w:rFonts w:asciiTheme="minorHAnsi" w:hAnsiTheme="minorHAnsi" w:cstheme="minorHAnsi"/>
            <w:color w:val="2E74B5" w:themeColor="accent1" w:themeShade="BF"/>
            <w:szCs w:val="24"/>
            <w:shd w:val="clear" w:color="auto" w:fill="FFFFFF"/>
          </w:rPr>
          <w:t>doi.org/10.1016/0020-7489(87)90055-1 </w:t>
        </w:r>
      </w:hyperlink>
      <w:r w:rsidRPr="009822FD">
        <w:rPr>
          <w:rFonts w:asciiTheme="minorHAnsi" w:hAnsiTheme="minorHAnsi" w:cstheme="minorHAnsi"/>
          <w:color w:val="2E74B5" w:themeColor="accent1" w:themeShade="BF"/>
          <w:szCs w:val="24"/>
        </w:rPr>
        <w:t xml:space="preserve"> </w:t>
      </w:r>
    </w:p>
    <w:p w14:paraId="10299319" w14:textId="77777777" w:rsidR="00B86E91" w:rsidRPr="009822FD" w:rsidRDefault="00B86E91" w:rsidP="007A6A16">
      <w:pPr>
        <w:spacing w:before="0"/>
        <w:ind w:left="720" w:hanging="720"/>
        <w:rPr>
          <w:rFonts w:asciiTheme="minorHAnsi" w:hAnsiTheme="minorHAnsi" w:cstheme="minorHAnsi"/>
          <w:color w:val="3A3A3A"/>
          <w:szCs w:val="24"/>
          <w:shd w:val="clear" w:color="auto" w:fill="FFFFFF"/>
        </w:rPr>
      </w:pPr>
      <w:r w:rsidRPr="009822FD">
        <w:rPr>
          <w:rFonts w:asciiTheme="minorHAnsi" w:hAnsiTheme="minorHAnsi" w:cstheme="minorHAnsi"/>
          <w:color w:val="3A3A3A"/>
          <w:szCs w:val="24"/>
          <w:shd w:val="clear" w:color="auto" w:fill="FFFFFF"/>
        </w:rPr>
        <w:t>Jun, Ojemeni, M. M., Kalamani, R., Tong, J., &amp; Crecelius, M. L. (2021). Relationship between nurse burnout, patient and organizational outcomes: Systematic review. </w:t>
      </w:r>
      <w:r w:rsidRPr="009822FD">
        <w:rPr>
          <w:rFonts w:asciiTheme="minorHAnsi" w:hAnsiTheme="minorHAnsi" w:cstheme="minorHAnsi"/>
          <w:i/>
          <w:iCs/>
          <w:color w:val="3A3A3A"/>
          <w:szCs w:val="24"/>
          <w:shd w:val="clear" w:color="auto" w:fill="FFFFFF"/>
        </w:rPr>
        <w:t>International Journal of Nursing Studies</w:t>
      </w:r>
      <w:r w:rsidRPr="009822FD">
        <w:rPr>
          <w:rFonts w:asciiTheme="minorHAnsi" w:hAnsiTheme="minorHAnsi" w:cstheme="minorHAnsi"/>
          <w:color w:val="3A3A3A"/>
          <w:szCs w:val="24"/>
          <w:shd w:val="clear" w:color="auto" w:fill="FFFFFF"/>
        </w:rPr>
        <w:t>, </w:t>
      </w:r>
      <w:r w:rsidRPr="009822FD">
        <w:rPr>
          <w:rFonts w:asciiTheme="minorHAnsi" w:hAnsiTheme="minorHAnsi" w:cstheme="minorHAnsi"/>
          <w:i/>
          <w:iCs/>
          <w:color w:val="3A3A3A"/>
          <w:szCs w:val="24"/>
          <w:shd w:val="clear" w:color="auto" w:fill="FFFFFF"/>
        </w:rPr>
        <w:t>119</w:t>
      </w:r>
      <w:r w:rsidRPr="009822FD">
        <w:rPr>
          <w:rFonts w:asciiTheme="minorHAnsi" w:hAnsiTheme="minorHAnsi" w:cstheme="minorHAnsi"/>
          <w:color w:val="3A3A3A"/>
          <w:szCs w:val="24"/>
          <w:shd w:val="clear" w:color="auto" w:fill="FFFFFF"/>
        </w:rPr>
        <w:t xml:space="preserve">, 103933–103933. </w:t>
      </w:r>
      <w:hyperlink r:id="rId46" w:history="1">
        <w:r w:rsidRPr="009822FD">
          <w:rPr>
            <w:rStyle w:val="Hyperlink"/>
            <w:rFonts w:asciiTheme="minorHAnsi" w:hAnsiTheme="minorHAnsi" w:cstheme="minorHAnsi"/>
            <w:szCs w:val="24"/>
            <w:shd w:val="clear" w:color="auto" w:fill="FFFFFF"/>
          </w:rPr>
          <w:t>https://doi.org/10.1016/j.ijnurstu.2021.103933</w:t>
        </w:r>
      </w:hyperlink>
    </w:p>
    <w:p w14:paraId="25FCDD02"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Kirby, S. D., &amp; Pollock, P. H. (1995). The relationship between a medium secure environment and occupational stress in forensic psychiatric nurses. </w:t>
      </w:r>
      <w:r w:rsidRPr="009822FD">
        <w:rPr>
          <w:rFonts w:asciiTheme="minorHAnsi" w:hAnsiTheme="minorHAnsi" w:cstheme="minorHAnsi"/>
          <w:i/>
          <w:iCs/>
          <w:color w:val="222222"/>
          <w:szCs w:val="24"/>
          <w:shd w:val="clear" w:color="auto" w:fill="FFFFFF"/>
        </w:rPr>
        <w:t>Journal of Advanced Nursing</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22</w:t>
      </w:r>
      <w:r w:rsidRPr="009822FD">
        <w:rPr>
          <w:rFonts w:asciiTheme="minorHAnsi" w:hAnsiTheme="minorHAnsi" w:cstheme="minorHAnsi"/>
          <w:color w:val="222222"/>
          <w:szCs w:val="24"/>
          <w:shd w:val="clear" w:color="auto" w:fill="FFFFFF"/>
        </w:rPr>
        <w:t xml:space="preserve">(5), 862-867. </w:t>
      </w:r>
      <w:r w:rsidRPr="009822FD">
        <w:rPr>
          <w:rFonts w:asciiTheme="minorHAnsi" w:hAnsiTheme="minorHAnsi" w:cstheme="minorHAnsi"/>
          <w:color w:val="2E74B5" w:themeColor="accent1" w:themeShade="BF"/>
          <w:szCs w:val="24"/>
          <w:u w:val="single"/>
          <w:shd w:val="clear" w:color="auto" w:fill="FFFFFF"/>
        </w:rPr>
        <w:t>https://</w:t>
      </w:r>
      <w:hyperlink r:id="rId47" w:history="1">
        <w:r w:rsidRPr="009822FD">
          <w:rPr>
            <w:rStyle w:val="Hyperlink"/>
            <w:rFonts w:asciiTheme="minorHAnsi" w:hAnsiTheme="minorHAnsi" w:cstheme="minorHAnsi"/>
            <w:color w:val="2E74B5" w:themeColor="accent1" w:themeShade="BF"/>
            <w:szCs w:val="24"/>
            <w:shd w:val="clear" w:color="auto" w:fill="FFFFFF"/>
          </w:rPr>
          <w:t>doi.org/10.1111/j.1365-2648.1995.tb02636.x </w:t>
        </w:r>
      </w:hyperlink>
      <w:r w:rsidRPr="009822FD">
        <w:rPr>
          <w:rFonts w:asciiTheme="minorHAnsi" w:hAnsiTheme="minorHAnsi" w:cstheme="minorHAnsi"/>
          <w:szCs w:val="24"/>
        </w:rPr>
        <w:t xml:space="preserve"> </w:t>
      </w:r>
    </w:p>
    <w:p w14:paraId="70B74EAB" w14:textId="77777777" w:rsidR="00B86E91" w:rsidRPr="009822FD" w:rsidRDefault="00B86E91" w:rsidP="007A6A16">
      <w:pPr>
        <w:spacing w:before="0"/>
        <w:ind w:left="720" w:hanging="720"/>
        <w:rPr>
          <w:rFonts w:asciiTheme="minorHAnsi" w:hAnsiTheme="minorHAnsi" w:cstheme="minorHAnsi"/>
          <w:szCs w:val="24"/>
        </w:rPr>
      </w:pPr>
      <w:bookmarkStart w:id="87" w:name="_Hlk135134031"/>
      <w:r w:rsidRPr="009822FD">
        <w:rPr>
          <w:rFonts w:asciiTheme="minorHAnsi" w:hAnsiTheme="minorHAnsi" w:cstheme="minorHAnsi"/>
          <w:color w:val="222222"/>
          <w:szCs w:val="24"/>
          <w:shd w:val="clear" w:color="auto" w:fill="FFFFFF"/>
        </w:rPr>
        <w:lastRenderedPageBreak/>
        <w:t>Kriakous, S. A., Elliott, K. A., &amp; Owen, R. (2019). Coping, mindfulness, stress, and burnout among forensic health care professionals. </w:t>
      </w:r>
      <w:r w:rsidRPr="009822FD">
        <w:rPr>
          <w:rFonts w:asciiTheme="minorHAnsi" w:hAnsiTheme="minorHAnsi" w:cstheme="minorHAnsi"/>
          <w:i/>
          <w:iCs/>
          <w:color w:val="222222"/>
          <w:szCs w:val="24"/>
          <w:shd w:val="clear" w:color="auto" w:fill="FFFFFF"/>
        </w:rPr>
        <w:t>Journal of Forensic Psychology Research and Practice</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19</w:t>
      </w:r>
      <w:r w:rsidRPr="009822FD">
        <w:rPr>
          <w:rFonts w:asciiTheme="minorHAnsi" w:hAnsiTheme="minorHAnsi" w:cstheme="minorHAnsi"/>
          <w:color w:val="222222"/>
          <w:szCs w:val="24"/>
          <w:shd w:val="clear" w:color="auto" w:fill="FFFFFF"/>
        </w:rPr>
        <w:t xml:space="preserve">(2), 128-146. </w:t>
      </w:r>
      <w:r w:rsidRPr="009822FD">
        <w:rPr>
          <w:rFonts w:asciiTheme="minorHAnsi" w:hAnsiTheme="minorHAnsi" w:cstheme="minorHAnsi"/>
          <w:color w:val="2E74B5" w:themeColor="accent1" w:themeShade="BF"/>
          <w:szCs w:val="24"/>
          <w:u w:val="single"/>
          <w:shd w:val="clear" w:color="auto" w:fill="FFFFFF"/>
        </w:rPr>
        <w:t>https://</w:t>
      </w:r>
      <w:hyperlink r:id="rId48" w:history="1">
        <w:r w:rsidRPr="009822FD">
          <w:rPr>
            <w:rStyle w:val="Hyperlink"/>
            <w:rFonts w:asciiTheme="minorHAnsi" w:hAnsiTheme="minorHAnsi" w:cstheme="minorHAnsi"/>
            <w:color w:val="2E74B5" w:themeColor="accent1" w:themeShade="BF"/>
            <w:szCs w:val="24"/>
            <w:shd w:val="clear" w:color="auto" w:fill="FFFFFF"/>
          </w:rPr>
          <w:t>doi.org/10.1080/24732850.2018.1556545 </w:t>
        </w:r>
      </w:hyperlink>
    </w:p>
    <w:bookmarkEnd w:id="87"/>
    <w:p w14:paraId="4351F81F" w14:textId="77777777" w:rsidR="00B86E91" w:rsidRPr="009822FD" w:rsidRDefault="00B86E91" w:rsidP="007A6A16">
      <w:pPr>
        <w:spacing w:before="0"/>
        <w:ind w:left="720" w:hanging="720"/>
        <w:rPr>
          <w:rFonts w:asciiTheme="minorHAnsi" w:hAnsiTheme="minorHAnsi" w:cstheme="minorHAnsi"/>
          <w:color w:val="2E74B5" w:themeColor="accent1" w:themeShade="BF"/>
          <w:szCs w:val="24"/>
        </w:rPr>
      </w:pPr>
      <w:r w:rsidRPr="009822FD">
        <w:rPr>
          <w:rFonts w:asciiTheme="minorHAnsi" w:hAnsiTheme="minorHAnsi" w:cstheme="minorHAnsi"/>
          <w:color w:val="222222"/>
          <w:szCs w:val="24"/>
          <w:shd w:val="clear" w:color="auto" w:fill="FFFFFF"/>
        </w:rPr>
        <w:t>Martin, P., Lizarondo, L., Kumar, S., &amp; Snowdon, D. (2021). Impact of clinical supervision on healthcare organisational outcomes: A mixed methods systematic review. </w:t>
      </w:r>
      <w:r w:rsidRPr="009822FD">
        <w:rPr>
          <w:rFonts w:asciiTheme="minorHAnsi" w:hAnsiTheme="minorHAnsi" w:cstheme="minorHAnsi"/>
          <w:i/>
          <w:iCs/>
          <w:color w:val="222222"/>
          <w:szCs w:val="24"/>
          <w:shd w:val="clear" w:color="auto" w:fill="FFFFFF"/>
        </w:rPr>
        <w:t>PloS one</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16</w:t>
      </w:r>
      <w:r w:rsidRPr="009822FD">
        <w:rPr>
          <w:rFonts w:asciiTheme="minorHAnsi" w:hAnsiTheme="minorHAnsi" w:cstheme="minorHAnsi"/>
          <w:color w:val="222222"/>
          <w:szCs w:val="24"/>
          <w:shd w:val="clear" w:color="auto" w:fill="FFFFFF"/>
        </w:rPr>
        <w:t xml:space="preserve">(11), </w:t>
      </w:r>
      <w:r w:rsidRPr="009822FD">
        <w:rPr>
          <w:rFonts w:asciiTheme="minorHAnsi" w:hAnsiTheme="minorHAnsi" w:cstheme="minorHAnsi"/>
          <w:color w:val="3A3A3A"/>
          <w:szCs w:val="24"/>
          <w:shd w:val="clear" w:color="auto" w:fill="FFFFFF"/>
        </w:rPr>
        <w:t>e0260156–e0260156.</w:t>
      </w:r>
      <w:r w:rsidRPr="009822FD">
        <w:rPr>
          <w:rFonts w:asciiTheme="minorHAnsi" w:hAnsiTheme="minorHAnsi" w:cstheme="minorHAnsi"/>
          <w:color w:val="222222"/>
          <w:szCs w:val="24"/>
          <w:shd w:val="clear" w:color="auto" w:fill="FFFFFF"/>
        </w:rPr>
        <w:t xml:space="preserve">. </w:t>
      </w:r>
      <w:hyperlink r:id="rId49" w:history="1">
        <w:r w:rsidRPr="009822FD">
          <w:rPr>
            <w:rStyle w:val="Hyperlink"/>
            <w:rFonts w:asciiTheme="minorHAnsi" w:hAnsiTheme="minorHAnsi" w:cstheme="minorHAnsi"/>
            <w:color w:val="2E74B5" w:themeColor="accent1" w:themeShade="BF"/>
            <w:szCs w:val="24"/>
            <w:shd w:val="clear" w:color="auto" w:fill="FFFFFF"/>
          </w:rPr>
          <w:t>https://doi.org/10.1371/journal.pone.0260156 </w:t>
        </w:r>
      </w:hyperlink>
    </w:p>
    <w:p w14:paraId="3AA89CCC" w14:textId="77777777" w:rsidR="00B86E91" w:rsidRPr="00F56CCC" w:rsidRDefault="00B86E91" w:rsidP="007A6A16">
      <w:pPr>
        <w:spacing w:before="0"/>
        <w:ind w:left="720" w:hanging="720"/>
        <w:rPr>
          <w:rFonts w:asciiTheme="minorHAnsi" w:hAnsiTheme="minorHAnsi" w:cstheme="minorHAnsi"/>
          <w:szCs w:val="24"/>
          <w:lang w:val="de-DE"/>
        </w:rPr>
      </w:pPr>
      <w:r w:rsidRPr="009822FD">
        <w:rPr>
          <w:rFonts w:asciiTheme="minorHAnsi" w:hAnsiTheme="minorHAnsi" w:cstheme="minorHAnsi"/>
          <w:szCs w:val="24"/>
        </w:rPr>
        <w:t xml:space="preserve">Maslach, C. and Jackson, S. E. (1981a). Maslach Burnout Inventory: Manual, Consulting Psychologists Press, Palo Alto, California. </w:t>
      </w:r>
      <w:hyperlink r:id="rId50" w:history="1">
        <w:r w:rsidRPr="00F56CCC">
          <w:rPr>
            <w:rStyle w:val="Hyperlink"/>
            <w:rFonts w:asciiTheme="minorHAnsi" w:hAnsiTheme="minorHAnsi" w:cstheme="minorHAnsi"/>
            <w:color w:val="067499"/>
            <w:szCs w:val="24"/>
            <w:shd w:val="clear" w:color="auto" w:fill="FFFFFF"/>
            <w:lang w:val="de-DE"/>
          </w:rPr>
          <w:t>https://doi.org/10.1037/t05190-000 </w:t>
        </w:r>
      </w:hyperlink>
    </w:p>
    <w:p w14:paraId="71940849"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lang w:val="de-DE"/>
        </w:rPr>
        <w:t xml:space="preserve">Maslach, C., &amp; Leiter, M. P. (2016). </w:t>
      </w:r>
      <w:r w:rsidRPr="00F56CCC">
        <w:rPr>
          <w:rFonts w:asciiTheme="minorHAnsi" w:hAnsiTheme="minorHAnsi" w:cstheme="minorHAnsi"/>
          <w:color w:val="222222"/>
          <w:szCs w:val="24"/>
          <w:shd w:val="clear" w:color="auto" w:fill="FFFFFF"/>
          <w:lang w:val="de-DE"/>
        </w:rPr>
        <w:t xml:space="preserve">Burnout. </w:t>
      </w:r>
      <w:r w:rsidRPr="009822FD">
        <w:rPr>
          <w:rFonts w:asciiTheme="minorHAnsi" w:hAnsiTheme="minorHAnsi" w:cstheme="minorHAnsi"/>
          <w:color w:val="222222"/>
          <w:szCs w:val="24"/>
          <w:shd w:val="clear" w:color="auto" w:fill="FFFFFF"/>
        </w:rPr>
        <w:t>In </w:t>
      </w:r>
      <w:r w:rsidRPr="009822FD">
        <w:rPr>
          <w:rFonts w:asciiTheme="minorHAnsi" w:hAnsiTheme="minorHAnsi" w:cstheme="minorHAnsi"/>
          <w:i/>
          <w:iCs/>
          <w:color w:val="222222"/>
          <w:szCs w:val="24"/>
          <w:shd w:val="clear" w:color="auto" w:fill="FFFFFF"/>
        </w:rPr>
        <w:t>Stress: Concepts, cognition, emotion, and behavior</w:t>
      </w:r>
      <w:r w:rsidRPr="009822FD">
        <w:rPr>
          <w:rFonts w:asciiTheme="minorHAnsi" w:hAnsiTheme="minorHAnsi" w:cstheme="minorHAnsi"/>
          <w:color w:val="222222"/>
          <w:szCs w:val="24"/>
          <w:shd w:val="clear" w:color="auto" w:fill="FFFFFF"/>
        </w:rPr>
        <w:t> (pp. 351-357). Academic Press.</w:t>
      </w:r>
    </w:p>
    <w:p w14:paraId="570ED1FA" w14:textId="77777777" w:rsidR="00B86E91" w:rsidRPr="009822FD" w:rsidRDefault="00B86E91" w:rsidP="007A6A16">
      <w:pPr>
        <w:spacing w:before="0"/>
        <w:ind w:left="720" w:hanging="720"/>
        <w:rPr>
          <w:rFonts w:asciiTheme="minorHAnsi" w:hAnsiTheme="minorHAnsi" w:cstheme="minorHAnsi"/>
          <w:color w:val="2E74B5" w:themeColor="accent1" w:themeShade="BF"/>
          <w:szCs w:val="24"/>
        </w:rPr>
      </w:pPr>
      <w:r w:rsidRPr="00F56CCC">
        <w:rPr>
          <w:rFonts w:asciiTheme="minorHAnsi" w:hAnsiTheme="minorHAnsi" w:cstheme="minorHAnsi"/>
          <w:szCs w:val="24"/>
          <w:shd w:val="clear" w:color="auto" w:fill="FFFFFF"/>
        </w:rPr>
        <w:t xml:space="preserve">Maslach, C., Schaufeli, W. B., &amp; Leiter, M. P. (2001). </w:t>
      </w:r>
      <w:r w:rsidRPr="009822FD">
        <w:rPr>
          <w:rFonts w:asciiTheme="minorHAnsi" w:hAnsiTheme="minorHAnsi" w:cstheme="minorHAnsi"/>
          <w:szCs w:val="24"/>
          <w:shd w:val="clear" w:color="auto" w:fill="FFFFFF"/>
        </w:rPr>
        <w:t>Job burnout. </w:t>
      </w:r>
      <w:r w:rsidRPr="009822FD">
        <w:rPr>
          <w:rFonts w:asciiTheme="minorHAnsi" w:hAnsiTheme="minorHAnsi" w:cstheme="minorHAnsi"/>
          <w:i/>
          <w:iCs/>
          <w:szCs w:val="24"/>
          <w:shd w:val="clear" w:color="auto" w:fill="FFFFFF"/>
        </w:rPr>
        <w:t>Annual review of psychology</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52</w:t>
      </w:r>
      <w:r w:rsidRPr="009822FD">
        <w:rPr>
          <w:rFonts w:asciiTheme="minorHAnsi" w:hAnsiTheme="minorHAnsi" w:cstheme="minorHAnsi"/>
          <w:szCs w:val="24"/>
          <w:shd w:val="clear" w:color="auto" w:fill="FFFFFF"/>
        </w:rPr>
        <w:t>(1), 397-422.</w:t>
      </w:r>
      <w:r w:rsidRPr="009822FD">
        <w:rPr>
          <w:rFonts w:asciiTheme="minorHAnsi" w:hAnsiTheme="minorHAnsi" w:cstheme="minorHAnsi"/>
          <w:szCs w:val="24"/>
        </w:rPr>
        <w:t xml:space="preserve"> </w:t>
      </w:r>
      <w:r w:rsidRPr="009822FD">
        <w:rPr>
          <w:rFonts w:asciiTheme="minorHAnsi" w:hAnsiTheme="minorHAnsi" w:cstheme="minorHAnsi"/>
          <w:color w:val="2E74B5" w:themeColor="accent1" w:themeShade="BF"/>
          <w:szCs w:val="24"/>
          <w:u w:val="single"/>
          <w:shd w:val="clear" w:color="auto" w:fill="FFFFFF"/>
        </w:rPr>
        <w:t>https://</w:t>
      </w:r>
      <w:hyperlink r:id="rId51" w:history="1">
        <w:r w:rsidRPr="009822FD">
          <w:rPr>
            <w:rStyle w:val="Hyperlink"/>
            <w:rFonts w:asciiTheme="minorHAnsi" w:hAnsiTheme="minorHAnsi" w:cstheme="minorHAnsi"/>
            <w:color w:val="2E74B5" w:themeColor="accent1" w:themeShade="BF"/>
            <w:szCs w:val="24"/>
            <w:shd w:val="clear" w:color="auto" w:fill="FFFFFF"/>
          </w:rPr>
          <w:t>doi.org/10.1146/annurev.psych.52.1.397 </w:t>
        </w:r>
      </w:hyperlink>
    </w:p>
    <w:p w14:paraId="6E9A4E97"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3A3A3A"/>
          <w:szCs w:val="24"/>
          <w:shd w:val="clear" w:color="auto" w:fill="FFFFFF"/>
        </w:rPr>
        <w:t>Maslach. (1986). Stress, burnout, and workaholism. In </w:t>
      </w:r>
      <w:r w:rsidRPr="009822FD">
        <w:rPr>
          <w:rFonts w:asciiTheme="minorHAnsi" w:hAnsiTheme="minorHAnsi" w:cstheme="minorHAnsi"/>
          <w:i/>
          <w:iCs/>
          <w:color w:val="3A3A3A"/>
          <w:szCs w:val="24"/>
          <w:shd w:val="clear" w:color="auto" w:fill="FFFFFF"/>
        </w:rPr>
        <w:t>Professionals in distress: Issues, syndromes, and solutions in psychology</w:t>
      </w:r>
      <w:r w:rsidRPr="009822FD">
        <w:rPr>
          <w:rFonts w:asciiTheme="minorHAnsi" w:hAnsiTheme="minorHAnsi" w:cstheme="minorHAnsi"/>
          <w:color w:val="3A3A3A"/>
          <w:szCs w:val="24"/>
          <w:shd w:val="clear" w:color="auto" w:fill="FFFFFF"/>
        </w:rPr>
        <w:t> (pp. 53–75). American Psychological Association. https://doi.org/10.1037/10056-004</w:t>
      </w:r>
      <w:r w:rsidRPr="009822FD">
        <w:rPr>
          <w:rFonts w:asciiTheme="minorHAnsi" w:hAnsiTheme="minorHAnsi" w:cstheme="minorHAnsi"/>
          <w:szCs w:val="24"/>
        </w:rPr>
        <w:t xml:space="preserve"> </w:t>
      </w:r>
    </w:p>
    <w:p w14:paraId="30C5F0D7" w14:textId="77777777" w:rsidR="00B86E91" w:rsidRPr="009822FD" w:rsidRDefault="00B86E91" w:rsidP="007A6A16">
      <w:pPr>
        <w:spacing w:before="0"/>
        <w:ind w:left="720" w:hanging="720"/>
        <w:rPr>
          <w:rFonts w:asciiTheme="minorHAnsi" w:hAnsiTheme="minorHAnsi" w:cstheme="minorHAnsi"/>
          <w:color w:val="2E74B5" w:themeColor="accent1" w:themeShade="BF"/>
          <w:szCs w:val="24"/>
        </w:rPr>
      </w:pPr>
      <w:r w:rsidRPr="009822FD">
        <w:rPr>
          <w:rFonts w:asciiTheme="minorHAnsi" w:hAnsiTheme="minorHAnsi" w:cstheme="minorHAnsi"/>
          <w:color w:val="222222"/>
          <w:szCs w:val="24"/>
          <w:shd w:val="clear" w:color="auto" w:fill="FFFFFF"/>
        </w:rPr>
        <w:t>Mason, T. (2002). Forensic psychiatric nursing: A literature review and thematic analysis of role tensions. </w:t>
      </w:r>
      <w:r w:rsidRPr="009822FD">
        <w:rPr>
          <w:rFonts w:asciiTheme="minorHAnsi" w:hAnsiTheme="minorHAnsi" w:cstheme="minorHAnsi"/>
          <w:i/>
          <w:iCs/>
          <w:color w:val="222222"/>
          <w:szCs w:val="24"/>
          <w:shd w:val="clear" w:color="auto" w:fill="FFFFFF"/>
        </w:rPr>
        <w:t>Journal of Psychiatric and Mental Health Nursing</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9</w:t>
      </w:r>
      <w:r w:rsidRPr="009822FD">
        <w:rPr>
          <w:rFonts w:asciiTheme="minorHAnsi" w:hAnsiTheme="minorHAnsi" w:cstheme="minorHAnsi"/>
          <w:color w:val="222222"/>
          <w:szCs w:val="24"/>
          <w:shd w:val="clear" w:color="auto" w:fill="FFFFFF"/>
        </w:rPr>
        <w:t xml:space="preserve">(5), 511-520. </w:t>
      </w:r>
      <w:r w:rsidRPr="009822FD">
        <w:rPr>
          <w:rFonts w:asciiTheme="minorHAnsi" w:hAnsiTheme="minorHAnsi" w:cstheme="minorHAnsi"/>
          <w:color w:val="2E74B5" w:themeColor="accent1" w:themeShade="BF"/>
          <w:szCs w:val="24"/>
          <w:u w:val="single"/>
          <w:shd w:val="clear" w:color="auto" w:fill="FFFFFF"/>
        </w:rPr>
        <w:t>https://</w:t>
      </w:r>
      <w:hyperlink r:id="rId52" w:history="1">
        <w:r w:rsidRPr="009822FD">
          <w:rPr>
            <w:rStyle w:val="Hyperlink"/>
            <w:rFonts w:asciiTheme="minorHAnsi" w:hAnsiTheme="minorHAnsi" w:cstheme="minorHAnsi"/>
            <w:color w:val="2E74B5" w:themeColor="accent1" w:themeShade="BF"/>
            <w:szCs w:val="24"/>
            <w:shd w:val="clear" w:color="auto" w:fill="FFFFFF"/>
          </w:rPr>
          <w:t>doi.org/10.1046/j.1365-2850.2002.00521.x </w:t>
        </w:r>
      </w:hyperlink>
    </w:p>
    <w:p w14:paraId="34B536DB" w14:textId="77777777" w:rsidR="00B86E91" w:rsidRPr="009822FD" w:rsidRDefault="00B86E91" w:rsidP="007A6A16">
      <w:pPr>
        <w:spacing w:before="0"/>
        <w:ind w:left="720" w:hanging="720"/>
        <w:rPr>
          <w:rFonts w:asciiTheme="minorHAnsi" w:hAnsiTheme="minorHAnsi" w:cstheme="minorHAnsi"/>
          <w:color w:val="2E74B5" w:themeColor="accent1" w:themeShade="BF"/>
          <w:szCs w:val="24"/>
        </w:rPr>
      </w:pPr>
      <w:r w:rsidRPr="009822FD">
        <w:rPr>
          <w:rFonts w:asciiTheme="minorHAnsi" w:hAnsiTheme="minorHAnsi" w:cstheme="minorHAnsi"/>
          <w:color w:val="222222"/>
          <w:szCs w:val="24"/>
          <w:shd w:val="clear" w:color="auto" w:fill="FFFFFF"/>
          <w:lang w:val="de-DE"/>
        </w:rPr>
        <w:t xml:space="preserve">Melchior, M. E. W., Bours, G. J. J. W., Schmitz, P., &amp; Wittich, Y. (1997). </w:t>
      </w:r>
      <w:r w:rsidRPr="009822FD">
        <w:rPr>
          <w:rFonts w:asciiTheme="minorHAnsi" w:hAnsiTheme="minorHAnsi" w:cstheme="minorHAnsi"/>
          <w:color w:val="222222"/>
          <w:szCs w:val="24"/>
          <w:shd w:val="clear" w:color="auto" w:fill="FFFFFF"/>
        </w:rPr>
        <w:t>Burnout in psychiatric nursing: A meta‐analysis of related variables. </w:t>
      </w:r>
      <w:r w:rsidRPr="009822FD">
        <w:rPr>
          <w:rFonts w:asciiTheme="minorHAnsi" w:hAnsiTheme="minorHAnsi" w:cstheme="minorHAnsi"/>
          <w:i/>
          <w:iCs/>
          <w:color w:val="222222"/>
          <w:szCs w:val="24"/>
          <w:shd w:val="clear" w:color="auto" w:fill="FFFFFF"/>
        </w:rPr>
        <w:t>Journal of psychiatric and mental health nursing</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4</w:t>
      </w:r>
      <w:r w:rsidRPr="009822FD">
        <w:rPr>
          <w:rFonts w:asciiTheme="minorHAnsi" w:hAnsiTheme="minorHAnsi" w:cstheme="minorHAnsi"/>
          <w:color w:val="222222"/>
          <w:szCs w:val="24"/>
          <w:shd w:val="clear" w:color="auto" w:fill="FFFFFF"/>
        </w:rPr>
        <w:t>(3), 193-201.</w:t>
      </w:r>
      <w:r w:rsidRPr="009822FD">
        <w:rPr>
          <w:rFonts w:asciiTheme="minorHAnsi" w:hAnsiTheme="minorHAnsi" w:cstheme="minorHAnsi"/>
          <w:szCs w:val="24"/>
        </w:rPr>
        <w:t xml:space="preserve"> </w:t>
      </w:r>
      <w:r w:rsidRPr="009822FD">
        <w:rPr>
          <w:rFonts w:asciiTheme="minorHAnsi" w:hAnsiTheme="minorHAnsi" w:cstheme="minorHAnsi"/>
          <w:color w:val="2E74B5" w:themeColor="accent1" w:themeShade="BF"/>
          <w:szCs w:val="24"/>
          <w:u w:val="single"/>
          <w:shd w:val="clear" w:color="auto" w:fill="FFFFFF"/>
        </w:rPr>
        <w:t>https://</w:t>
      </w:r>
      <w:hyperlink r:id="rId53" w:history="1">
        <w:r w:rsidRPr="009822FD">
          <w:rPr>
            <w:rStyle w:val="Hyperlink"/>
            <w:rFonts w:asciiTheme="minorHAnsi" w:hAnsiTheme="minorHAnsi" w:cstheme="minorHAnsi"/>
            <w:color w:val="2E74B5" w:themeColor="accent1" w:themeShade="BF"/>
            <w:szCs w:val="24"/>
            <w:shd w:val="clear" w:color="auto" w:fill="FFFFFF"/>
          </w:rPr>
          <w:t>doi.org/10.1046/j.1365-2850.1997.00057.x </w:t>
        </w:r>
      </w:hyperlink>
    </w:p>
    <w:p w14:paraId="270645BA" w14:textId="77777777" w:rsidR="00B86E91" w:rsidRPr="009822FD" w:rsidRDefault="00B86E91" w:rsidP="007A6A16">
      <w:pPr>
        <w:spacing w:before="0"/>
        <w:ind w:left="720" w:hanging="720"/>
        <w:rPr>
          <w:rFonts w:asciiTheme="minorHAnsi" w:hAnsiTheme="minorHAnsi" w:cstheme="minorHAnsi"/>
          <w:color w:val="2E74B5" w:themeColor="accent1" w:themeShade="BF"/>
          <w:szCs w:val="24"/>
        </w:rPr>
      </w:pPr>
      <w:r w:rsidRPr="009822FD">
        <w:rPr>
          <w:rFonts w:asciiTheme="minorHAnsi" w:hAnsiTheme="minorHAnsi" w:cstheme="minorHAnsi"/>
          <w:color w:val="222222"/>
          <w:szCs w:val="24"/>
          <w:shd w:val="clear" w:color="auto" w:fill="FFFFFF"/>
        </w:rPr>
        <w:t>Mistry, D., Gozna, L., &amp; Cassidy, T. (2022). Psychological and the physical health impacts of forensic workplace trauma. </w:t>
      </w:r>
      <w:r w:rsidRPr="009822FD">
        <w:rPr>
          <w:rFonts w:asciiTheme="minorHAnsi" w:hAnsiTheme="minorHAnsi" w:cstheme="minorHAnsi"/>
          <w:i/>
          <w:iCs/>
          <w:color w:val="222222"/>
          <w:szCs w:val="24"/>
          <w:shd w:val="clear" w:color="auto" w:fill="FFFFFF"/>
        </w:rPr>
        <w:t>The Journal of Forensic Practice</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24</w:t>
      </w:r>
      <w:r w:rsidRPr="009822FD">
        <w:rPr>
          <w:rFonts w:asciiTheme="minorHAnsi" w:hAnsiTheme="minorHAnsi" w:cstheme="minorHAnsi"/>
          <w:color w:val="222222"/>
          <w:szCs w:val="24"/>
          <w:shd w:val="clear" w:color="auto" w:fill="FFFFFF"/>
        </w:rPr>
        <w:t xml:space="preserve">(1), 18-33. </w:t>
      </w:r>
      <w:r w:rsidRPr="009822FD">
        <w:rPr>
          <w:rFonts w:asciiTheme="minorHAnsi" w:hAnsiTheme="minorHAnsi" w:cstheme="minorHAnsi"/>
          <w:color w:val="2E74B5" w:themeColor="accent1" w:themeShade="BF"/>
          <w:szCs w:val="24"/>
          <w:u w:val="single"/>
          <w:shd w:val="clear" w:color="auto" w:fill="FFFFFF"/>
        </w:rPr>
        <w:t>https://</w:t>
      </w:r>
      <w:hyperlink r:id="rId54" w:history="1">
        <w:r w:rsidRPr="009822FD">
          <w:rPr>
            <w:rStyle w:val="Hyperlink"/>
            <w:rFonts w:asciiTheme="minorHAnsi" w:hAnsiTheme="minorHAnsi" w:cstheme="minorHAnsi"/>
            <w:color w:val="2E74B5" w:themeColor="accent1" w:themeShade="BF"/>
            <w:szCs w:val="24"/>
            <w:shd w:val="clear" w:color="auto" w:fill="FFFFFF"/>
          </w:rPr>
          <w:t>doi.org/10.1108/jfp-05-2021-0027 </w:t>
        </w:r>
      </w:hyperlink>
      <w:r w:rsidRPr="009822FD">
        <w:rPr>
          <w:rFonts w:asciiTheme="minorHAnsi" w:hAnsiTheme="minorHAnsi" w:cstheme="minorHAnsi"/>
          <w:color w:val="2E74B5" w:themeColor="accent1" w:themeShade="BF"/>
          <w:szCs w:val="24"/>
        </w:rPr>
        <w:t xml:space="preserve"> </w:t>
      </w:r>
    </w:p>
    <w:p w14:paraId="36ADC610"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Nathan, R., Brown, A., Redhead, K., Holt, G., &amp; Hill, J. (2007). Staff responses to the therapeutic environment: A prospective study comparing burnout among nurses working on male and female wards in a medium secure unit. </w:t>
      </w:r>
      <w:r w:rsidRPr="009822FD">
        <w:rPr>
          <w:rFonts w:asciiTheme="minorHAnsi" w:hAnsiTheme="minorHAnsi" w:cstheme="minorHAnsi"/>
          <w:i/>
          <w:iCs/>
          <w:color w:val="222222"/>
          <w:szCs w:val="24"/>
          <w:shd w:val="clear" w:color="auto" w:fill="FFFFFF"/>
        </w:rPr>
        <w:t>The Journal of Forensic Psychiatry &amp; Psychology</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18</w:t>
      </w:r>
      <w:r w:rsidRPr="009822FD">
        <w:rPr>
          <w:rFonts w:asciiTheme="minorHAnsi" w:hAnsiTheme="minorHAnsi" w:cstheme="minorHAnsi"/>
          <w:color w:val="222222"/>
          <w:szCs w:val="24"/>
          <w:shd w:val="clear" w:color="auto" w:fill="FFFFFF"/>
        </w:rPr>
        <w:t>(3), 342-352.</w:t>
      </w:r>
      <w:r w:rsidRPr="009822FD">
        <w:rPr>
          <w:rFonts w:asciiTheme="minorHAnsi" w:hAnsiTheme="minorHAnsi" w:cstheme="minorHAnsi"/>
          <w:szCs w:val="24"/>
        </w:rPr>
        <w:t xml:space="preserve"> </w:t>
      </w:r>
      <w:r w:rsidRPr="009822FD">
        <w:rPr>
          <w:rFonts w:asciiTheme="minorHAnsi" w:hAnsiTheme="minorHAnsi" w:cstheme="minorHAnsi"/>
          <w:color w:val="2E74B5" w:themeColor="accent1" w:themeShade="BF"/>
          <w:szCs w:val="24"/>
          <w:u w:val="single"/>
          <w:shd w:val="clear" w:color="auto" w:fill="FFFFFF"/>
        </w:rPr>
        <w:t>https://</w:t>
      </w:r>
      <w:hyperlink r:id="rId55" w:history="1">
        <w:r w:rsidRPr="009822FD">
          <w:rPr>
            <w:rStyle w:val="Hyperlink"/>
            <w:rFonts w:asciiTheme="minorHAnsi" w:hAnsiTheme="minorHAnsi" w:cstheme="minorHAnsi"/>
            <w:color w:val="2E74B5" w:themeColor="accent1" w:themeShade="BF"/>
            <w:szCs w:val="24"/>
            <w:shd w:val="clear" w:color="auto" w:fill="FFFFFF"/>
          </w:rPr>
          <w:t>doi.org/10.1080/14789940701441136 </w:t>
        </w:r>
      </w:hyperlink>
    </w:p>
    <w:p w14:paraId="43943751" w14:textId="77777777" w:rsidR="00B86E91" w:rsidRPr="009822FD" w:rsidRDefault="00B86E91" w:rsidP="007A6A16">
      <w:pPr>
        <w:spacing w:before="0"/>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lastRenderedPageBreak/>
        <w:t>Oddie, S., &amp; Ousley, L. (2007). Assessing burn‐out and occupational stressors in a medium secure service. </w:t>
      </w:r>
      <w:r w:rsidRPr="009822FD">
        <w:rPr>
          <w:rFonts w:asciiTheme="minorHAnsi" w:hAnsiTheme="minorHAnsi" w:cstheme="minorHAnsi"/>
          <w:i/>
          <w:iCs/>
          <w:color w:val="222222"/>
          <w:szCs w:val="24"/>
          <w:shd w:val="clear" w:color="auto" w:fill="FFFFFF"/>
        </w:rPr>
        <w:t>The British Journal of Forensic Practice</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9</w:t>
      </w:r>
      <w:r w:rsidRPr="009822FD">
        <w:rPr>
          <w:rFonts w:asciiTheme="minorHAnsi" w:hAnsiTheme="minorHAnsi" w:cstheme="minorHAnsi"/>
          <w:color w:val="222222"/>
          <w:szCs w:val="24"/>
          <w:shd w:val="clear" w:color="auto" w:fill="FFFFFF"/>
        </w:rPr>
        <w:t>(2), 32-48.</w:t>
      </w:r>
      <w:r w:rsidRPr="009822FD">
        <w:rPr>
          <w:rFonts w:asciiTheme="minorHAnsi" w:hAnsiTheme="minorHAnsi" w:cstheme="minorHAnsi"/>
          <w:szCs w:val="24"/>
        </w:rPr>
        <w:t xml:space="preserve"> </w:t>
      </w:r>
      <w:r w:rsidRPr="009822FD">
        <w:rPr>
          <w:rFonts w:asciiTheme="minorHAnsi" w:hAnsiTheme="minorHAnsi" w:cstheme="minorHAnsi"/>
          <w:color w:val="2E74B5" w:themeColor="accent1" w:themeShade="BF"/>
          <w:szCs w:val="24"/>
          <w:u w:val="single"/>
          <w:shd w:val="clear" w:color="auto" w:fill="FFFFFF"/>
        </w:rPr>
        <w:t>https://</w:t>
      </w:r>
      <w:hyperlink r:id="rId56" w:history="1">
        <w:r w:rsidRPr="009822FD">
          <w:rPr>
            <w:rStyle w:val="Hyperlink"/>
            <w:rFonts w:asciiTheme="minorHAnsi" w:hAnsiTheme="minorHAnsi" w:cstheme="minorHAnsi"/>
            <w:color w:val="2E74B5" w:themeColor="accent1" w:themeShade="BF"/>
            <w:szCs w:val="24"/>
            <w:shd w:val="clear" w:color="auto" w:fill="FFFFFF"/>
          </w:rPr>
          <w:t>doi.org/10.1108/14636646200700011 </w:t>
        </w:r>
      </w:hyperlink>
    </w:p>
    <w:p w14:paraId="281B00A9" w14:textId="77777777" w:rsidR="00B86E91" w:rsidRPr="009822FD" w:rsidRDefault="00B86E91" w:rsidP="007A6A16">
      <w:pPr>
        <w:spacing w:before="0"/>
        <w:ind w:left="720" w:hanging="720"/>
        <w:rPr>
          <w:rFonts w:asciiTheme="minorHAnsi" w:hAnsiTheme="minorHAnsi" w:cstheme="minorHAnsi"/>
          <w:szCs w:val="24"/>
        </w:rPr>
      </w:pPr>
      <w:bookmarkStart w:id="88" w:name="_Hlk135134126"/>
      <w:r w:rsidRPr="009822FD">
        <w:rPr>
          <w:rFonts w:asciiTheme="minorHAnsi" w:hAnsiTheme="minorHAnsi" w:cstheme="minorHAnsi"/>
          <w:color w:val="3A3A3A"/>
          <w:szCs w:val="24"/>
          <w:shd w:val="clear" w:color="auto" w:fill="FFFFFF"/>
        </w:rPr>
        <w:t>Paris, &amp; Hoge, M. A. (2010). Burnout in the Mental Health Workforce: A Review. </w:t>
      </w:r>
      <w:r w:rsidRPr="009822FD">
        <w:rPr>
          <w:rFonts w:asciiTheme="minorHAnsi" w:hAnsiTheme="minorHAnsi" w:cstheme="minorHAnsi"/>
          <w:i/>
          <w:iCs/>
          <w:color w:val="3A3A3A"/>
          <w:szCs w:val="24"/>
          <w:shd w:val="clear" w:color="auto" w:fill="FFFFFF"/>
        </w:rPr>
        <w:t>The Journal of Behavioral Health Services &amp; Research</w:t>
      </w:r>
      <w:r w:rsidRPr="009822FD">
        <w:rPr>
          <w:rFonts w:asciiTheme="minorHAnsi" w:hAnsiTheme="minorHAnsi" w:cstheme="minorHAnsi"/>
          <w:color w:val="3A3A3A"/>
          <w:szCs w:val="24"/>
          <w:shd w:val="clear" w:color="auto" w:fill="FFFFFF"/>
        </w:rPr>
        <w:t>, </w:t>
      </w:r>
      <w:r w:rsidRPr="009822FD">
        <w:rPr>
          <w:rFonts w:asciiTheme="minorHAnsi" w:hAnsiTheme="minorHAnsi" w:cstheme="minorHAnsi"/>
          <w:i/>
          <w:iCs/>
          <w:color w:val="3A3A3A"/>
          <w:szCs w:val="24"/>
          <w:shd w:val="clear" w:color="auto" w:fill="FFFFFF"/>
        </w:rPr>
        <w:t>37</w:t>
      </w:r>
      <w:r w:rsidRPr="009822FD">
        <w:rPr>
          <w:rFonts w:asciiTheme="minorHAnsi" w:hAnsiTheme="minorHAnsi" w:cstheme="minorHAnsi"/>
          <w:color w:val="3A3A3A"/>
          <w:szCs w:val="24"/>
          <w:shd w:val="clear" w:color="auto" w:fill="FFFFFF"/>
        </w:rPr>
        <w:t xml:space="preserve">(4), 519–528. </w:t>
      </w:r>
      <w:hyperlink r:id="rId57" w:history="1">
        <w:r w:rsidRPr="009822FD">
          <w:rPr>
            <w:rStyle w:val="Hyperlink"/>
            <w:rFonts w:asciiTheme="minorHAnsi" w:hAnsiTheme="minorHAnsi" w:cstheme="minorHAnsi"/>
            <w:szCs w:val="24"/>
            <w:shd w:val="clear" w:color="auto" w:fill="FFFFFF"/>
          </w:rPr>
          <w:t>https://doi.org/10.1007/s11414-009-9202-2</w:t>
        </w:r>
      </w:hyperlink>
      <w:r w:rsidRPr="009822FD">
        <w:rPr>
          <w:rFonts w:asciiTheme="minorHAnsi" w:hAnsiTheme="minorHAnsi" w:cstheme="minorHAnsi"/>
          <w:color w:val="3A3A3A"/>
          <w:szCs w:val="24"/>
          <w:shd w:val="clear" w:color="auto" w:fill="FFFFFF"/>
        </w:rPr>
        <w:t xml:space="preserve"> </w:t>
      </w:r>
    </w:p>
    <w:bookmarkEnd w:id="88"/>
    <w:p w14:paraId="2EF50BE4" w14:textId="77777777" w:rsidR="00B86E91" w:rsidRPr="009822FD" w:rsidRDefault="00B86E91" w:rsidP="007A6A16">
      <w:pPr>
        <w:spacing w:before="0"/>
        <w:ind w:left="720" w:hanging="720"/>
        <w:rPr>
          <w:rFonts w:asciiTheme="minorHAnsi" w:hAnsiTheme="minorHAnsi" w:cstheme="minorHAnsi"/>
          <w:color w:val="2E74B5" w:themeColor="accent1" w:themeShade="BF"/>
          <w:szCs w:val="24"/>
        </w:rPr>
      </w:pPr>
      <w:r w:rsidRPr="009822FD">
        <w:rPr>
          <w:rFonts w:asciiTheme="minorHAnsi" w:hAnsiTheme="minorHAnsi" w:cstheme="minorHAnsi"/>
          <w:color w:val="222222"/>
          <w:szCs w:val="24"/>
          <w:shd w:val="clear" w:color="auto" w:fill="FFFFFF"/>
        </w:rPr>
        <w:t xml:space="preserve">Periard, D. A. (2016). A Bifactor Model of Burnout? An Item Response Theory Analysis of the Maslach Burnout Inventory-Human Services Survey. </w:t>
      </w:r>
      <w:r w:rsidRPr="009822FD">
        <w:rPr>
          <w:rFonts w:asciiTheme="minorHAnsi" w:hAnsiTheme="minorHAnsi" w:cstheme="minorHAnsi"/>
          <w:color w:val="2E74B5" w:themeColor="accent1" w:themeShade="BF"/>
          <w:szCs w:val="24"/>
          <w:u w:val="single"/>
          <w:shd w:val="clear" w:color="auto" w:fill="FFFFFF"/>
        </w:rPr>
        <w:t>https://</w:t>
      </w:r>
      <w:hyperlink r:id="rId58" w:history="1">
        <w:r w:rsidRPr="009822FD">
          <w:rPr>
            <w:rStyle w:val="Hyperlink"/>
            <w:rFonts w:asciiTheme="minorHAnsi" w:hAnsiTheme="minorHAnsi" w:cstheme="minorHAnsi"/>
            <w:color w:val="2E74B5" w:themeColor="accent1" w:themeShade="BF"/>
            <w:szCs w:val="24"/>
            <w:shd w:val="clear" w:color="auto" w:fill="FFFFFF"/>
          </w:rPr>
          <w:t>doi.org/10.1002/smi.2481 </w:t>
        </w:r>
      </w:hyperlink>
    </w:p>
    <w:p w14:paraId="09D60206" w14:textId="77777777" w:rsidR="00B86E91" w:rsidRPr="009822FD" w:rsidRDefault="00B86E91" w:rsidP="007A6A16">
      <w:pPr>
        <w:spacing w:before="0"/>
        <w:ind w:left="720" w:hanging="720"/>
        <w:rPr>
          <w:rStyle w:val="Hyperlink"/>
          <w:rFonts w:asciiTheme="minorHAnsi" w:hAnsiTheme="minorHAnsi" w:cstheme="minorHAnsi"/>
          <w:color w:val="067499"/>
          <w:szCs w:val="24"/>
          <w:shd w:val="clear" w:color="auto" w:fill="FFFFFF"/>
        </w:rPr>
      </w:pPr>
      <w:bookmarkStart w:id="89" w:name="_Hlk110517214"/>
      <w:r w:rsidRPr="009822FD">
        <w:rPr>
          <w:rFonts w:asciiTheme="minorHAnsi" w:hAnsiTheme="minorHAnsi" w:cstheme="minorHAnsi"/>
          <w:color w:val="222222"/>
          <w:szCs w:val="24"/>
          <w:shd w:val="clear" w:color="auto" w:fill="FFFFFF"/>
          <w:lang w:val="de-DE"/>
        </w:rPr>
        <w:t>Schaufeli, W. B., &amp; Peeters, M. C. (2000</w:t>
      </w:r>
      <w:bookmarkEnd w:id="89"/>
      <w:r w:rsidRPr="009822FD">
        <w:rPr>
          <w:rFonts w:asciiTheme="minorHAnsi" w:hAnsiTheme="minorHAnsi" w:cstheme="minorHAnsi"/>
          <w:color w:val="222222"/>
          <w:szCs w:val="24"/>
          <w:shd w:val="clear" w:color="auto" w:fill="FFFFFF"/>
          <w:lang w:val="de-DE"/>
        </w:rPr>
        <w:t xml:space="preserve">). </w:t>
      </w:r>
      <w:r w:rsidRPr="009822FD">
        <w:rPr>
          <w:rFonts w:asciiTheme="minorHAnsi" w:hAnsiTheme="minorHAnsi" w:cstheme="minorHAnsi"/>
          <w:color w:val="222222"/>
          <w:szCs w:val="24"/>
          <w:shd w:val="clear" w:color="auto" w:fill="FFFFFF"/>
        </w:rPr>
        <w:t>Job stress and burnout among correctional officers: A literature review. </w:t>
      </w:r>
      <w:r w:rsidRPr="009822FD">
        <w:rPr>
          <w:rFonts w:asciiTheme="minorHAnsi" w:hAnsiTheme="minorHAnsi" w:cstheme="minorHAnsi"/>
          <w:i/>
          <w:iCs/>
          <w:color w:val="222222"/>
          <w:szCs w:val="24"/>
          <w:shd w:val="clear" w:color="auto" w:fill="FFFFFF"/>
        </w:rPr>
        <w:t>International Journal of stress management</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7</w:t>
      </w:r>
      <w:r w:rsidRPr="009822FD">
        <w:rPr>
          <w:rFonts w:asciiTheme="minorHAnsi" w:hAnsiTheme="minorHAnsi" w:cstheme="minorHAnsi"/>
          <w:color w:val="222222"/>
          <w:szCs w:val="24"/>
          <w:shd w:val="clear" w:color="auto" w:fill="FFFFFF"/>
        </w:rPr>
        <w:t xml:space="preserve">(1), 19-48. </w:t>
      </w:r>
      <w:r w:rsidRPr="009822FD">
        <w:rPr>
          <w:rFonts w:asciiTheme="minorHAnsi" w:hAnsiTheme="minorHAnsi" w:cstheme="minorHAnsi"/>
          <w:color w:val="2E74B5" w:themeColor="accent1" w:themeShade="BF"/>
          <w:szCs w:val="24"/>
          <w:u w:val="single"/>
          <w:shd w:val="clear" w:color="auto" w:fill="FFFFFF"/>
        </w:rPr>
        <w:t>https://</w:t>
      </w:r>
      <w:hyperlink r:id="rId59" w:history="1">
        <w:r w:rsidRPr="009822FD">
          <w:rPr>
            <w:rStyle w:val="Hyperlink"/>
            <w:rFonts w:asciiTheme="minorHAnsi" w:hAnsiTheme="minorHAnsi" w:cstheme="minorHAnsi"/>
            <w:color w:val="2E74B5" w:themeColor="accent1" w:themeShade="BF"/>
            <w:szCs w:val="24"/>
            <w:shd w:val="clear" w:color="auto" w:fill="FFFFFF"/>
          </w:rPr>
          <w:t>doi.org/10.1023/a:1009514731657 </w:t>
        </w:r>
      </w:hyperlink>
    </w:p>
    <w:p w14:paraId="72184BA3" w14:textId="77777777" w:rsidR="00B86E91" w:rsidRPr="009822FD" w:rsidRDefault="00B86E91" w:rsidP="007A6A16">
      <w:pPr>
        <w:spacing w:before="0"/>
        <w:ind w:left="720" w:hanging="720"/>
        <w:rPr>
          <w:rFonts w:asciiTheme="minorHAnsi" w:hAnsiTheme="minorHAnsi" w:cstheme="minorHAnsi"/>
          <w:color w:val="2E74B5" w:themeColor="accent1" w:themeShade="BF"/>
          <w:szCs w:val="24"/>
        </w:rPr>
      </w:pPr>
      <w:r w:rsidRPr="00F56CCC">
        <w:rPr>
          <w:rFonts w:asciiTheme="minorHAnsi" w:hAnsiTheme="minorHAnsi" w:cstheme="minorHAnsi"/>
          <w:color w:val="222222"/>
          <w:szCs w:val="24"/>
          <w:shd w:val="clear" w:color="auto" w:fill="FFFFFF"/>
        </w:rPr>
        <w:t xml:space="preserve">Schaufeli, W. B., Leiter, M. P., &amp; Maslach, C. (2009). </w:t>
      </w:r>
      <w:r w:rsidRPr="009822FD">
        <w:rPr>
          <w:rFonts w:asciiTheme="minorHAnsi" w:hAnsiTheme="minorHAnsi" w:cstheme="minorHAnsi"/>
          <w:color w:val="222222"/>
          <w:szCs w:val="24"/>
          <w:shd w:val="clear" w:color="auto" w:fill="FFFFFF"/>
        </w:rPr>
        <w:t>Burnout: 35 years of research and practice. </w:t>
      </w:r>
      <w:r w:rsidRPr="009822FD">
        <w:rPr>
          <w:rFonts w:asciiTheme="minorHAnsi" w:hAnsiTheme="minorHAnsi" w:cstheme="minorHAnsi"/>
          <w:i/>
          <w:iCs/>
          <w:color w:val="222222"/>
          <w:szCs w:val="24"/>
          <w:shd w:val="clear" w:color="auto" w:fill="FFFFFF"/>
        </w:rPr>
        <w:t>Career development international</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14</w:t>
      </w:r>
      <w:r w:rsidRPr="009822FD">
        <w:rPr>
          <w:rFonts w:asciiTheme="minorHAnsi" w:hAnsiTheme="minorHAnsi" w:cstheme="minorHAnsi"/>
          <w:color w:val="222222"/>
          <w:szCs w:val="24"/>
          <w:shd w:val="clear" w:color="auto" w:fill="FFFFFF"/>
        </w:rPr>
        <w:t xml:space="preserve">(3), 204-220. </w:t>
      </w:r>
      <w:hyperlink r:id="rId60" w:history="1">
        <w:r w:rsidRPr="009822FD">
          <w:rPr>
            <w:rStyle w:val="Hyperlink"/>
            <w:rFonts w:asciiTheme="minorHAnsi" w:hAnsiTheme="minorHAnsi" w:cstheme="minorHAnsi"/>
            <w:color w:val="2E74B5" w:themeColor="accent1" w:themeShade="BF"/>
            <w:szCs w:val="24"/>
            <w:shd w:val="clear" w:color="auto" w:fill="FFFFFF"/>
          </w:rPr>
          <w:t>https://doi.org/10.1108/13620430910966406 </w:t>
        </w:r>
      </w:hyperlink>
    </w:p>
    <w:p w14:paraId="291A938B" w14:textId="77777777" w:rsidR="00B86E91" w:rsidRPr="009822FD" w:rsidRDefault="00B86E91" w:rsidP="007A6A16">
      <w:pPr>
        <w:spacing w:before="0"/>
        <w:ind w:left="720" w:hanging="720"/>
        <w:rPr>
          <w:rFonts w:asciiTheme="minorHAnsi" w:hAnsiTheme="minorHAnsi" w:cstheme="minorHAnsi"/>
          <w:szCs w:val="24"/>
        </w:rPr>
      </w:pPr>
      <w:r w:rsidRPr="00F56CCC">
        <w:rPr>
          <w:rFonts w:asciiTheme="minorHAnsi" w:hAnsiTheme="minorHAnsi" w:cstheme="minorHAnsi"/>
          <w:color w:val="222222"/>
          <w:szCs w:val="24"/>
          <w:shd w:val="clear" w:color="auto" w:fill="FFFFFF"/>
        </w:rPr>
        <w:t xml:space="preserve">Van Dierendonck, D., Schaufeli, W. B., &amp; Buunk, B. P. (1996). </w:t>
      </w:r>
      <w:r w:rsidRPr="009822FD">
        <w:rPr>
          <w:rFonts w:asciiTheme="minorHAnsi" w:hAnsiTheme="minorHAnsi" w:cstheme="minorHAnsi"/>
          <w:color w:val="222222"/>
          <w:szCs w:val="24"/>
          <w:shd w:val="clear" w:color="auto" w:fill="FFFFFF"/>
        </w:rPr>
        <w:t>Inequity among human service professionals: Measurement and relation to burnout. </w:t>
      </w:r>
      <w:r w:rsidRPr="009822FD">
        <w:rPr>
          <w:rFonts w:asciiTheme="minorHAnsi" w:hAnsiTheme="minorHAnsi" w:cstheme="minorHAnsi"/>
          <w:i/>
          <w:iCs/>
          <w:color w:val="222222"/>
          <w:szCs w:val="24"/>
          <w:shd w:val="clear" w:color="auto" w:fill="FFFFFF"/>
        </w:rPr>
        <w:t>Basic and applied social psychology</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18</w:t>
      </w:r>
      <w:r w:rsidRPr="009822FD">
        <w:rPr>
          <w:rFonts w:asciiTheme="minorHAnsi" w:hAnsiTheme="minorHAnsi" w:cstheme="minorHAnsi"/>
          <w:color w:val="222222"/>
          <w:szCs w:val="24"/>
          <w:shd w:val="clear" w:color="auto" w:fill="FFFFFF"/>
        </w:rPr>
        <w:t>(4), 429-451.</w:t>
      </w:r>
      <w:r w:rsidRPr="009822FD">
        <w:rPr>
          <w:rFonts w:asciiTheme="minorHAnsi" w:hAnsiTheme="minorHAnsi" w:cstheme="minorHAnsi"/>
          <w:szCs w:val="24"/>
        </w:rPr>
        <w:t xml:space="preserve"> </w:t>
      </w:r>
      <w:r w:rsidRPr="009822FD">
        <w:rPr>
          <w:rFonts w:asciiTheme="minorHAnsi" w:hAnsiTheme="minorHAnsi" w:cstheme="minorHAnsi"/>
          <w:color w:val="2E74B5" w:themeColor="accent1" w:themeShade="BF"/>
          <w:szCs w:val="24"/>
          <w:u w:val="single"/>
          <w:shd w:val="clear" w:color="auto" w:fill="FFFFFF"/>
        </w:rPr>
        <w:t>https://</w:t>
      </w:r>
      <w:hyperlink r:id="rId61" w:history="1">
        <w:r w:rsidRPr="009822FD">
          <w:rPr>
            <w:rStyle w:val="Hyperlink"/>
            <w:rFonts w:asciiTheme="minorHAnsi" w:hAnsiTheme="minorHAnsi" w:cstheme="minorHAnsi"/>
            <w:color w:val="2E74B5" w:themeColor="accent1" w:themeShade="BF"/>
            <w:szCs w:val="24"/>
            <w:shd w:val="clear" w:color="auto" w:fill="FFFFFF"/>
          </w:rPr>
          <w:t>doi.org/10.1207/s15324834basp1804_5 </w:t>
        </w:r>
      </w:hyperlink>
    </w:p>
    <w:p w14:paraId="7B9B018D" w14:textId="77777777" w:rsidR="00B86E91" w:rsidRPr="009822FD" w:rsidRDefault="00B86E91" w:rsidP="007A6A16">
      <w:pPr>
        <w:spacing w:before="0"/>
        <w:ind w:left="720" w:hanging="720"/>
        <w:rPr>
          <w:rFonts w:asciiTheme="minorHAnsi" w:hAnsiTheme="minorHAnsi" w:cstheme="minorHAnsi"/>
          <w:szCs w:val="24"/>
          <w:lang w:val="fr-FR"/>
        </w:rPr>
      </w:pPr>
      <w:r w:rsidRPr="009822FD">
        <w:rPr>
          <w:rFonts w:asciiTheme="minorHAnsi" w:hAnsiTheme="minorHAnsi" w:cstheme="minorHAnsi"/>
          <w:color w:val="333333"/>
          <w:szCs w:val="24"/>
        </w:rPr>
        <w:t>Winstanley, J., &amp; White, E. (2014). The Manchester Clinical Supervision Scale©: MCSS-26©. In C. E. Watkins, Jr. &amp; D. L. Milne (Eds.), </w:t>
      </w:r>
      <w:r w:rsidRPr="009822FD">
        <w:rPr>
          <w:rStyle w:val="Emphasis"/>
          <w:rFonts w:asciiTheme="minorHAnsi" w:hAnsiTheme="minorHAnsi" w:cstheme="minorHAnsi"/>
          <w:color w:val="333333"/>
          <w:szCs w:val="24"/>
        </w:rPr>
        <w:t>The Wiley international handbook of clinical supervision</w:t>
      </w:r>
      <w:r w:rsidRPr="009822FD">
        <w:rPr>
          <w:rFonts w:asciiTheme="minorHAnsi" w:hAnsiTheme="minorHAnsi" w:cstheme="minorHAnsi"/>
          <w:color w:val="333333"/>
          <w:szCs w:val="24"/>
        </w:rPr>
        <w:t xml:space="preserve"> (pp. 386–401). </w:t>
      </w:r>
      <w:r w:rsidRPr="009822FD">
        <w:rPr>
          <w:rFonts w:asciiTheme="minorHAnsi" w:hAnsiTheme="minorHAnsi" w:cstheme="minorHAnsi"/>
          <w:color w:val="333333"/>
          <w:szCs w:val="24"/>
          <w:lang w:val="fr-FR"/>
        </w:rPr>
        <w:t>Wiley-</w:t>
      </w:r>
      <w:r w:rsidRPr="009822FD">
        <w:rPr>
          <w:rFonts w:asciiTheme="minorHAnsi" w:hAnsiTheme="minorHAnsi" w:cstheme="minorHAnsi"/>
          <w:szCs w:val="24"/>
          <w:lang w:val="fr-FR"/>
        </w:rPr>
        <w:t>Blackwell. </w:t>
      </w:r>
      <w:hyperlink r:id="rId62" w:tgtFrame="_blank" w:history="1">
        <w:r w:rsidRPr="009822FD">
          <w:rPr>
            <w:rStyle w:val="Hyperlink"/>
            <w:rFonts w:asciiTheme="minorHAnsi" w:hAnsiTheme="minorHAnsi" w:cstheme="minorHAnsi"/>
            <w:color w:val="2E74B5" w:themeColor="accent1" w:themeShade="BF"/>
            <w:szCs w:val="24"/>
            <w:lang w:val="fr-FR"/>
          </w:rPr>
          <w:t>https://doi.org/10.1002/9781118846360.ch17</w:t>
        </w:r>
      </w:hyperlink>
    </w:p>
    <w:p w14:paraId="0497780F" w14:textId="77777777" w:rsidR="00B86E91" w:rsidRPr="009822FD" w:rsidRDefault="00B86E91" w:rsidP="007A6A16">
      <w:pPr>
        <w:spacing w:before="0"/>
        <w:ind w:left="720" w:hanging="720"/>
        <w:rPr>
          <w:rFonts w:asciiTheme="minorHAnsi" w:hAnsiTheme="minorHAnsi" w:cstheme="minorHAnsi"/>
          <w:color w:val="2E74B5" w:themeColor="accent1" w:themeShade="BF"/>
          <w:szCs w:val="24"/>
        </w:rPr>
      </w:pPr>
      <w:r w:rsidRPr="00F56CCC">
        <w:rPr>
          <w:rFonts w:asciiTheme="minorHAnsi" w:hAnsiTheme="minorHAnsi" w:cstheme="minorHAnsi"/>
          <w:color w:val="222222"/>
          <w:szCs w:val="24"/>
          <w:shd w:val="clear" w:color="auto" w:fill="FFFFFF"/>
          <w:lang w:val="fr-FR"/>
        </w:rPr>
        <w:t xml:space="preserve">Zimmer, K. K., &amp; Cabelus, N. B. (2003). </w:t>
      </w:r>
      <w:r w:rsidRPr="009822FD">
        <w:rPr>
          <w:rFonts w:asciiTheme="minorHAnsi" w:hAnsiTheme="minorHAnsi" w:cstheme="minorHAnsi"/>
          <w:color w:val="222222"/>
          <w:szCs w:val="24"/>
          <w:shd w:val="clear" w:color="auto" w:fill="FFFFFF"/>
        </w:rPr>
        <w:t>Psychological effects of violence on forensic nurses. </w:t>
      </w:r>
      <w:r w:rsidRPr="009822FD">
        <w:rPr>
          <w:rFonts w:asciiTheme="minorHAnsi" w:hAnsiTheme="minorHAnsi" w:cstheme="minorHAnsi"/>
          <w:i/>
          <w:iCs/>
          <w:color w:val="222222"/>
          <w:szCs w:val="24"/>
          <w:shd w:val="clear" w:color="auto" w:fill="FFFFFF"/>
        </w:rPr>
        <w:t>Journal of psychosocial nursing and mental health services</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41</w:t>
      </w:r>
      <w:r w:rsidRPr="009822FD">
        <w:rPr>
          <w:rFonts w:asciiTheme="minorHAnsi" w:hAnsiTheme="minorHAnsi" w:cstheme="minorHAnsi"/>
          <w:color w:val="222222"/>
          <w:szCs w:val="24"/>
          <w:shd w:val="clear" w:color="auto" w:fill="FFFFFF"/>
        </w:rPr>
        <w:t xml:space="preserve">(11), 28-35. </w:t>
      </w:r>
      <w:r w:rsidRPr="009822FD">
        <w:rPr>
          <w:rFonts w:asciiTheme="minorHAnsi" w:hAnsiTheme="minorHAnsi" w:cstheme="minorHAnsi"/>
          <w:color w:val="2E74B5" w:themeColor="accent1" w:themeShade="BF"/>
          <w:szCs w:val="24"/>
          <w:u w:val="single"/>
          <w:shd w:val="clear" w:color="auto" w:fill="FFFFFF"/>
        </w:rPr>
        <w:t>https://</w:t>
      </w:r>
      <w:hyperlink r:id="rId63" w:history="1">
        <w:r w:rsidRPr="009822FD">
          <w:rPr>
            <w:rStyle w:val="Hyperlink"/>
            <w:rFonts w:asciiTheme="minorHAnsi" w:hAnsiTheme="minorHAnsi" w:cstheme="minorHAnsi"/>
            <w:color w:val="2E74B5" w:themeColor="accent1" w:themeShade="BF"/>
            <w:szCs w:val="24"/>
            <w:shd w:val="clear" w:color="auto" w:fill="FFFFFF"/>
          </w:rPr>
          <w:t>doi.org/10.3928/0279-3695-20031101-12 </w:t>
        </w:r>
      </w:hyperlink>
    </w:p>
    <w:p w14:paraId="6D046817" w14:textId="0D9B2B08" w:rsidR="00E2575E" w:rsidRPr="009822FD" w:rsidRDefault="00E2575E" w:rsidP="00E32328">
      <w:pPr>
        <w:ind w:firstLine="0"/>
        <w:rPr>
          <w:rFonts w:asciiTheme="minorHAnsi" w:hAnsiTheme="minorHAnsi" w:cstheme="minorHAnsi"/>
          <w:szCs w:val="24"/>
        </w:rPr>
        <w:sectPr w:rsidR="00E2575E" w:rsidRPr="009822FD" w:rsidSect="0000676B">
          <w:headerReference w:type="default" r:id="rId64"/>
          <w:pgSz w:w="11906" w:h="16838"/>
          <w:pgMar w:top="1440" w:right="1440" w:bottom="1440" w:left="1440" w:header="709" w:footer="709" w:gutter="0"/>
          <w:cols w:space="708"/>
          <w:docGrid w:linePitch="360"/>
        </w:sectPr>
      </w:pPr>
    </w:p>
    <w:p w14:paraId="6DE2D41F" w14:textId="77777777" w:rsidR="006B5020" w:rsidRPr="009822FD" w:rsidRDefault="005E1DF6" w:rsidP="00B73466">
      <w:pPr>
        <w:pStyle w:val="Heading1"/>
        <w:rPr>
          <w:rFonts w:cstheme="minorHAnsi"/>
          <w:szCs w:val="24"/>
        </w:rPr>
      </w:pPr>
      <w:bookmarkStart w:id="90" w:name="_Toc143629837"/>
      <w:r w:rsidRPr="009822FD">
        <w:rPr>
          <w:rFonts w:cstheme="minorHAnsi"/>
          <w:szCs w:val="24"/>
        </w:rPr>
        <w:lastRenderedPageBreak/>
        <w:t>Appendix</w:t>
      </w:r>
      <w:bookmarkEnd w:id="26"/>
      <w:r w:rsidRPr="009822FD">
        <w:rPr>
          <w:rFonts w:cstheme="minorHAnsi"/>
          <w:szCs w:val="24"/>
        </w:rPr>
        <w:t xml:space="preserve"> </w:t>
      </w:r>
      <w:r w:rsidR="004E1B90" w:rsidRPr="009822FD">
        <w:rPr>
          <w:rFonts w:cstheme="minorHAnsi"/>
          <w:szCs w:val="24"/>
        </w:rPr>
        <w:t>A</w:t>
      </w:r>
      <w:bookmarkStart w:id="91" w:name="_Toc101896782"/>
      <w:bookmarkEnd w:id="90"/>
    </w:p>
    <w:p w14:paraId="3F1CB865" w14:textId="031C407E" w:rsidR="004E1B90" w:rsidRPr="009822FD" w:rsidRDefault="004E1B90" w:rsidP="00B73466">
      <w:pPr>
        <w:pStyle w:val="Heading2"/>
        <w:rPr>
          <w:rFonts w:cstheme="minorHAnsi"/>
          <w:szCs w:val="24"/>
        </w:rPr>
      </w:pPr>
      <w:bookmarkStart w:id="92" w:name="_Toc143629838"/>
      <w:r w:rsidRPr="009822FD">
        <w:rPr>
          <w:rFonts w:cstheme="minorHAnsi"/>
          <w:szCs w:val="24"/>
        </w:rPr>
        <w:t>Journal Guidelines</w:t>
      </w:r>
      <w:bookmarkEnd w:id="91"/>
      <w:bookmarkEnd w:id="92"/>
    </w:p>
    <w:p w14:paraId="4BDACAA4" w14:textId="77777777" w:rsidR="004E1B90" w:rsidRPr="009822FD" w:rsidRDefault="004E1B90" w:rsidP="00BA1F33">
      <w:pPr>
        <w:ind w:firstLine="0"/>
        <w:rPr>
          <w:rFonts w:asciiTheme="minorHAnsi" w:hAnsiTheme="minorHAnsi" w:cstheme="minorHAnsi"/>
          <w:szCs w:val="24"/>
        </w:rPr>
      </w:pPr>
    </w:p>
    <w:p w14:paraId="239CC827" w14:textId="12B64DE2" w:rsidR="004E1B90" w:rsidRPr="009822FD" w:rsidRDefault="004E1B90" w:rsidP="00BA1F33">
      <w:pPr>
        <w:ind w:firstLine="0"/>
        <w:rPr>
          <w:rFonts w:asciiTheme="minorHAnsi" w:hAnsiTheme="minorHAnsi" w:cstheme="minorHAnsi"/>
          <w:szCs w:val="24"/>
        </w:rPr>
      </w:pPr>
      <w:r w:rsidRPr="009822FD">
        <w:rPr>
          <w:rFonts w:asciiTheme="minorHAnsi" w:hAnsiTheme="minorHAnsi" w:cstheme="minorHAnsi"/>
          <w:szCs w:val="24"/>
        </w:rPr>
        <w:t xml:space="preserve">Please refer to the </w:t>
      </w:r>
      <w:r w:rsidR="006B5020" w:rsidRPr="009822FD">
        <w:rPr>
          <w:rFonts w:asciiTheme="minorHAnsi" w:hAnsiTheme="minorHAnsi" w:cstheme="minorHAnsi"/>
          <w:szCs w:val="24"/>
        </w:rPr>
        <w:t>Journal of Forensic Psychology Research and Practice</w:t>
      </w:r>
      <w:r w:rsidRPr="009822FD">
        <w:rPr>
          <w:rFonts w:asciiTheme="minorHAnsi" w:hAnsiTheme="minorHAnsi" w:cstheme="minorHAnsi"/>
          <w:szCs w:val="24"/>
        </w:rPr>
        <w:t xml:space="preserve"> webpage for the author submission guidelines: </w:t>
      </w:r>
    </w:p>
    <w:p w14:paraId="203C477E" w14:textId="5B036EE5" w:rsidR="004E1B90" w:rsidRPr="009822FD" w:rsidRDefault="00000000" w:rsidP="00BA1F33">
      <w:pPr>
        <w:ind w:firstLine="0"/>
        <w:rPr>
          <w:rFonts w:asciiTheme="minorHAnsi" w:hAnsiTheme="minorHAnsi" w:cstheme="minorHAnsi"/>
          <w:szCs w:val="24"/>
        </w:rPr>
      </w:pPr>
      <w:hyperlink r:id="rId65" w:anchor="word-limits" w:history="1">
        <w:r w:rsidR="006B5020" w:rsidRPr="009822FD">
          <w:rPr>
            <w:rStyle w:val="Hyperlink"/>
            <w:rFonts w:asciiTheme="minorHAnsi" w:hAnsiTheme="minorHAnsi" w:cstheme="minorHAnsi"/>
            <w:szCs w:val="24"/>
          </w:rPr>
          <w:t>https://www.tandfonline.com/action/authorSubmission?show=instructions&amp;journalCode=wfpp21#word-limits</w:t>
        </w:r>
      </w:hyperlink>
      <w:r w:rsidR="006B5020" w:rsidRPr="009822FD">
        <w:rPr>
          <w:rFonts w:asciiTheme="minorHAnsi" w:hAnsiTheme="minorHAnsi" w:cstheme="minorHAnsi"/>
          <w:szCs w:val="24"/>
        </w:rPr>
        <w:t xml:space="preserve"> </w:t>
      </w:r>
    </w:p>
    <w:p w14:paraId="438F7D06" w14:textId="77777777" w:rsidR="004E1B90" w:rsidRPr="009822FD" w:rsidRDefault="004E1B90" w:rsidP="00BA1F33">
      <w:pPr>
        <w:pStyle w:val="ListParagraph"/>
        <w:numPr>
          <w:ilvl w:val="0"/>
          <w:numId w:val="1"/>
        </w:numPr>
        <w:spacing w:line="360" w:lineRule="auto"/>
        <w:ind w:left="714" w:hanging="357"/>
        <w:rPr>
          <w:rFonts w:asciiTheme="minorHAnsi" w:hAnsiTheme="minorHAnsi" w:cstheme="minorHAnsi"/>
          <w:szCs w:val="24"/>
        </w:rPr>
      </w:pPr>
      <w:r w:rsidRPr="009822FD">
        <w:rPr>
          <w:rFonts w:asciiTheme="minorHAnsi" w:hAnsiTheme="minorHAnsi" w:cstheme="minorHAnsi"/>
          <w:szCs w:val="24"/>
        </w:rPr>
        <w:t>Referencing style APA 7</w:t>
      </w:r>
      <w:r w:rsidRPr="009822FD">
        <w:rPr>
          <w:rFonts w:asciiTheme="minorHAnsi" w:hAnsiTheme="minorHAnsi" w:cstheme="minorHAnsi"/>
          <w:szCs w:val="24"/>
          <w:vertAlign w:val="superscript"/>
        </w:rPr>
        <w:t>th</w:t>
      </w:r>
      <w:r w:rsidRPr="009822FD">
        <w:rPr>
          <w:rFonts w:asciiTheme="minorHAnsi" w:hAnsiTheme="minorHAnsi" w:cstheme="minorHAnsi"/>
          <w:szCs w:val="24"/>
        </w:rPr>
        <w:t xml:space="preserve"> edition is used in the current paper, as per the journal guidelines</w:t>
      </w:r>
    </w:p>
    <w:p w14:paraId="72BC1742" w14:textId="6E2CD6C3" w:rsidR="004E1B90" w:rsidRPr="009822FD" w:rsidRDefault="004E1B90" w:rsidP="00BA1F33">
      <w:pPr>
        <w:pStyle w:val="ListParagraph"/>
        <w:numPr>
          <w:ilvl w:val="0"/>
          <w:numId w:val="1"/>
        </w:numPr>
        <w:spacing w:line="360" w:lineRule="auto"/>
        <w:ind w:left="714" w:hanging="357"/>
        <w:rPr>
          <w:rFonts w:asciiTheme="minorHAnsi" w:hAnsiTheme="minorHAnsi" w:cstheme="minorHAnsi"/>
          <w:b/>
          <w:szCs w:val="24"/>
        </w:rPr>
      </w:pPr>
      <w:r w:rsidRPr="009822FD">
        <w:rPr>
          <w:rFonts w:asciiTheme="minorHAnsi" w:hAnsiTheme="minorHAnsi" w:cstheme="minorHAnsi"/>
          <w:b/>
          <w:szCs w:val="24"/>
        </w:rPr>
        <w:br w:type="page"/>
      </w:r>
    </w:p>
    <w:p w14:paraId="72F0218E" w14:textId="77777777" w:rsidR="004E1B90" w:rsidRPr="00BA1F33" w:rsidRDefault="004E1B90" w:rsidP="00BA1F33">
      <w:pPr>
        <w:pStyle w:val="Heading1"/>
        <w:jc w:val="left"/>
        <w:rPr>
          <w:rFonts w:cstheme="minorHAnsi"/>
          <w:szCs w:val="24"/>
        </w:rPr>
        <w:sectPr w:rsidR="004E1B90" w:rsidRPr="00BA1F33" w:rsidSect="004E1B90">
          <w:headerReference w:type="default" r:id="rId66"/>
          <w:pgSz w:w="11906" w:h="16838" w:code="9"/>
          <w:pgMar w:top="1440" w:right="1440" w:bottom="1440" w:left="1440" w:header="709" w:footer="709" w:gutter="0"/>
          <w:cols w:space="708"/>
          <w:docGrid w:linePitch="360"/>
        </w:sectPr>
      </w:pPr>
    </w:p>
    <w:p w14:paraId="12C47D98" w14:textId="00590F38" w:rsidR="005E1DF6" w:rsidRPr="00BA1F33" w:rsidRDefault="004E1B90" w:rsidP="00B73466">
      <w:pPr>
        <w:pStyle w:val="Heading1"/>
      </w:pPr>
      <w:bookmarkStart w:id="93" w:name="_Toc101896781"/>
      <w:bookmarkStart w:id="94" w:name="_Toc143629839"/>
      <w:r w:rsidRPr="00B73466">
        <w:lastRenderedPageBreak/>
        <w:t>Appendix</w:t>
      </w:r>
      <w:r w:rsidRPr="00BA1F33">
        <w:t xml:space="preserve"> </w:t>
      </w:r>
      <w:bookmarkEnd w:id="93"/>
      <w:r w:rsidRPr="00BA1F33">
        <w:t>B</w:t>
      </w:r>
      <w:bookmarkEnd w:id="94"/>
    </w:p>
    <w:p w14:paraId="3A29FDBE" w14:textId="07F29919" w:rsidR="00B73466" w:rsidRPr="00BA1F33" w:rsidRDefault="005E1DF6" w:rsidP="00B73466">
      <w:pPr>
        <w:pStyle w:val="Heading2"/>
      </w:pPr>
      <w:bookmarkStart w:id="95" w:name="_Toc143629840"/>
      <w:bookmarkStart w:id="96" w:name="_Toc111804315"/>
      <w:r w:rsidRPr="00BA1F33">
        <w:t>A</w:t>
      </w:r>
      <w:r w:rsidR="00B73466" w:rsidRPr="00BA1F33">
        <w:t>x</w:t>
      </w:r>
      <w:r w:rsidR="00B73466">
        <w:t>is Table</w:t>
      </w:r>
      <w:bookmarkEnd w:id="95"/>
    </w:p>
    <w:tbl>
      <w:tblPr>
        <w:tblStyle w:val="TableGrid5"/>
        <w:tblW w:w="13958" w:type="dxa"/>
        <w:tblLook w:val="04A0" w:firstRow="1" w:lastRow="0" w:firstColumn="1" w:lastColumn="0" w:noHBand="0" w:noVBand="1"/>
      </w:tblPr>
      <w:tblGrid>
        <w:gridCol w:w="2045"/>
        <w:gridCol w:w="1199"/>
        <w:gridCol w:w="959"/>
        <w:gridCol w:w="818"/>
        <w:gridCol w:w="1264"/>
        <w:gridCol w:w="1264"/>
        <w:gridCol w:w="1530"/>
        <w:gridCol w:w="996"/>
        <w:gridCol w:w="959"/>
        <w:gridCol w:w="1970"/>
        <w:gridCol w:w="954"/>
      </w:tblGrid>
      <w:tr w:rsidR="00B73466" w:rsidRPr="00B73466" w14:paraId="0E2588DA" w14:textId="77777777" w:rsidTr="00BA56A7">
        <w:trPr>
          <w:trHeight w:val="18"/>
        </w:trPr>
        <w:tc>
          <w:tcPr>
            <w:tcW w:w="0" w:type="auto"/>
            <w:tcBorders>
              <w:top w:val="single" w:sz="4" w:space="0" w:color="auto"/>
              <w:left w:val="nil"/>
              <w:bottom w:val="single" w:sz="4" w:space="0" w:color="auto"/>
              <w:right w:val="nil"/>
            </w:tcBorders>
            <w:noWrap/>
            <w:vAlign w:val="center"/>
            <w:hideMark/>
          </w:tcPr>
          <w:p w14:paraId="77F8430D" w14:textId="77777777" w:rsidR="00B73466" w:rsidRPr="00B73466" w:rsidRDefault="00B73466" w:rsidP="00B73466">
            <w:pPr>
              <w:spacing w:before="0" w:after="0" w:line="240" w:lineRule="auto"/>
              <w:ind w:firstLine="0"/>
              <w:rPr>
                <w:rFonts w:ascii="Calibri Light" w:hAnsi="Calibri Light" w:cs="Calibri Light"/>
                <w:color w:val="000000"/>
                <w:sz w:val="16"/>
                <w:szCs w:val="16"/>
              </w:rPr>
            </w:pPr>
            <w:r w:rsidRPr="00B73466">
              <w:rPr>
                <w:rFonts w:ascii="Calibri Light" w:hAnsi="Calibri Light" w:cs="Calibri Light"/>
                <w:color w:val="000000"/>
                <w:sz w:val="16"/>
                <w:szCs w:val="16"/>
              </w:rPr>
              <w:t> </w:t>
            </w:r>
          </w:p>
        </w:tc>
        <w:tc>
          <w:tcPr>
            <w:tcW w:w="0" w:type="auto"/>
            <w:tcBorders>
              <w:top w:val="single" w:sz="4" w:space="0" w:color="auto"/>
              <w:left w:val="nil"/>
              <w:bottom w:val="single" w:sz="4" w:space="0" w:color="auto"/>
              <w:right w:val="nil"/>
            </w:tcBorders>
            <w:vAlign w:val="center"/>
            <w:hideMark/>
          </w:tcPr>
          <w:p w14:paraId="0A31528C" w14:textId="77777777" w:rsidR="00B73466" w:rsidRPr="00B73466" w:rsidRDefault="00B73466" w:rsidP="00B73466">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1.     Were the aims/objectives of the study clear?</w:t>
            </w:r>
          </w:p>
        </w:tc>
        <w:tc>
          <w:tcPr>
            <w:tcW w:w="0" w:type="auto"/>
            <w:tcBorders>
              <w:top w:val="single" w:sz="4" w:space="0" w:color="auto"/>
              <w:left w:val="nil"/>
              <w:bottom w:val="single" w:sz="4" w:space="0" w:color="auto"/>
              <w:right w:val="nil"/>
            </w:tcBorders>
            <w:vAlign w:val="center"/>
            <w:hideMark/>
          </w:tcPr>
          <w:p w14:paraId="21386C0D" w14:textId="77777777" w:rsidR="00B73466" w:rsidRPr="00B73466" w:rsidRDefault="00B73466" w:rsidP="00B73466">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2.      Was the study design appropriate for the stated aim(s)?</w:t>
            </w:r>
          </w:p>
        </w:tc>
        <w:tc>
          <w:tcPr>
            <w:tcW w:w="0" w:type="auto"/>
            <w:tcBorders>
              <w:top w:val="single" w:sz="4" w:space="0" w:color="auto"/>
              <w:left w:val="nil"/>
              <w:bottom w:val="single" w:sz="4" w:space="0" w:color="auto"/>
              <w:right w:val="nil"/>
            </w:tcBorders>
            <w:vAlign w:val="center"/>
            <w:hideMark/>
          </w:tcPr>
          <w:p w14:paraId="0C95E220" w14:textId="77777777" w:rsidR="00B73466" w:rsidRPr="00B73466" w:rsidRDefault="00B73466" w:rsidP="00B73466">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3.      Was the sample size justified?</w:t>
            </w:r>
          </w:p>
        </w:tc>
        <w:tc>
          <w:tcPr>
            <w:tcW w:w="0" w:type="auto"/>
            <w:tcBorders>
              <w:top w:val="single" w:sz="4" w:space="0" w:color="auto"/>
              <w:left w:val="nil"/>
              <w:bottom w:val="single" w:sz="4" w:space="0" w:color="auto"/>
              <w:right w:val="nil"/>
            </w:tcBorders>
            <w:vAlign w:val="center"/>
            <w:hideMark/>
          </w:tcPr>
          <w:p w14:paraId="6D10B053" w14:textId="77777777" w:rsidR="00B73466" w:rsidRPr="00B73466" w:rsidRDefault="00B73466" w:rsidP="00B73466">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4.      Was the target/reference population clearly defined? (Is it clear who the research was about?)</w:t>
            </w:r>
          </w:p>
        </w:tc>
        <w:tc>
          <w:tcPr>
            <w:tcW w:w="0" w:type="auto"/>
            <w:tcBorders>
              <w:top w:val="single" w:sz="4" w:space="0" w:color="auto"/>
              <w:left w:val="nil"/>
              <w:bottom w:val="single" w:sz="4" w:space="0" w:color="auto"/>
              <w:right w:val="nil"/>
            </w:tcBorders>
            <w:vAlign w:val="center"/>
            <w:hideMark/>
          </w:tcPr>
          <w:p w14:paraId="34496407" w14:textId="77777777" w:rsidR="00B73466" w:rsidRPr="00B73466" w:rsidRDefault="00B73466" w:rsidP="00B73466">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5.      Was the sample frame taken from an appropriate population base so that it closely represented the target/reference population under investigation?</w:t>
            </w:r>
          </w:p>
        </w:tc>
        <w:tc>
          <w:tcPr>
            <w:tcW w:w="0" w:type="auto"/>
            <w:tcBorders>
              <w:top w:val="single" w:sz="4" w:space="0" w:color="auto"/>
              <w:left w:val="nil"/>
              <w:bottom w:val="single" w:sz="4" w:space="0" w:color="auto"/>
              <w:right w:val="nil"/>
            </w:tcBorders>
            <w:vAlign w:val="center"/>
            <w:hideMark/>
          </w:tcPr>
          <w:p w14:paraId="7E8F2E64" w14:textId="77777777" w:rsidR="00B73466" w:rsidRPr="00B73466" w:rsidRDefault="00B73466" w:rsidP="00B73466">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6.      Was the selection process likely to select subjects/participants that were representative of the target/reference population under investigation?</w:t>
            </w:r>
          </w:p>
        </w:tc>
        <w:tc>
          <w:tcPr>
            <w:tcW w:w="0" w:type="auto"/>
            <w:tcBorders>
              <w:top w:val="single" w:sz="4" w:space="0" w:color="auto"/>
              <w:left w:val="nil"/>
              <w:bottom w:val="single" w:sz="4" w:space="0" w:color="auto"/>
              <w:right w:val="nil"/>
            </w:tcBorders>
            <w:vAlign w:val="center"/>
            <w:hideMark/>
          </w:tcPr>
          <w:p w14:paraId="55F3A7F7" w14:textId="77777777" w:rsidR="00B73466" w:rsidRPr="00B73466" w:rsidRDefault="00B73466" w:rsidP="00B73466">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7.      Were measures undertaken to address and categorise non-responders?</w:t>
            </w:r>
          </w:p>
        </w:tc>
        <w:tc>
          <w:tcPr>
            <w:tcW w:w="0" w:type="auto"/>
            <w:tcBorders>
              <w:top w:val="single" w:sz="4" w:space="0" w:color="auto"/>
              <w:left w:val="nil"/>
              <w:bottom w:val="single" w:sz="4" w:space="0" w:color="auto"/>
              <w:right w:val="nil"/>
            </w:tcBorders>
            <w:vAlign w:val="center"/>
            <w:hideMark/>
          </w:tcPr>
          <w:p w14:paraId="7F7F8F76" w14:textId="77777777" w:rsidR="00B73466" w:rsidRPr="00B73466" w:rsidRDefault="00B73466" w:rsidP="00B73466">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8.      Were the risk factor and outcome variables measured appropriate to the aims of the study?</w:t>
            </w:r>
          </w:p>
        </w:tc>
        <w:tc>
          <w:tcPr>
            <w:tcW w:w="0" w:type="auto"/>
            <w:tcBorders>
              <w:top w:val="single" w:sz="4" w:space="0" w:color="auto"/>
              <w:left w:val="nil"/>
              <w:bottom w:val="single" w:sz="4" w:space="0" w:color="auto"/>
              <w:right w:val="nil"/>
            </w:tcBorders>
            <w:vAlign w:val="center"/>
            <w:hideMark/>
          </w:tcPr>
          <w:p w14:paraId="5BAF8ED0" w14:textId="77777777" w:rsidR="00B73466" w:rsidRPr="00B73466" w:rsidRDefault="00B73466" w:rsidP="00B73466">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9.      Were the risk factor and outcome variables measured correctly using instruments/measurements that had been trialled, piloted or published previously?</w:t>
            </w:r>
          </w:p>
        </w:tc>
        <w:tc>
          <w:tcPr>
            <w:tcW w:w="0" w:type="auto"/>
            <w:tcBorders>
              <w:top w:val="single" w:sz="4" w:space="0" w:color="auto"/>
              <w:left w:val="nil"/>
              <w:bottom w:val="single" w:sz="4" w:space="0" w:color="auto"/>
              <w:right w:val="nil"/>
            </w:tcBorders>
            <w:vAlign w:val="center"/>
            <w:hideMark/>
          </w:tcPr>
          <w:p w14:paraId="79069F98" w14:textId="77777777" w:rsidR="00B73466" w:rsidRPr="00B73466" w:rsidRDefault="00B73466" w:rsidP="00B73466">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10.   Is it clear what was used to determined statistical significance and/or precision estimates? (e.g. p-values, confidence intervals)</w:t>
            </w:r>
          </w:p>
        </w:tc>
      </w:tr>
      <w:tr w:rsidR="00B73466" w:rsidRPr="00B73466" w14:paraId="2DE6A325" w14:textId="77777777" w:rsidTr="00BA56A7">
        <w:trPr>
          <w:trHeight w:val="18"/>
        </w:trPr>
        <w:tc>
          <w:tcPr>
            <w:tcW w:w="0" w:type="auto"/>
            <w:tcBorders>
              <w:top w:val="nil"/>
              <w:left w:val="nil"/>
              <w:bottom w:val="nil"/>
              <w:right w:val="nil"/>
            </w:tcBorders>
            <w:noWrap/>
            <w:vAlign w:val="center"/>
            <w:hideMark/>
          </w:tcPr>
          <w:p w14:paraId="50FFC5C5" w14:textId="77777777" w:rsidR="00B73466" w:rsidRPr="00B73466" w:rsidRDefault="00B73466" w:rsidP="00B73466">
            <w:pPr>
              <w:spacing w:before="0" w:after="0"/>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 xml:space="preserve">Berry &amp; Robertson (2019) </w:t>
            </w:r>
          </w:p>
        </w:tc>
        <w:tc>
          <w:tcPr>
            <w:tcW w:w="0" w:type="auto"/>
            <w:tcBorders>
              <w:top w:val="nil"/>
              <w:left w:val="nil"/>
              <w:bottom w:val="nil"/>
              <w:right w:val="nil"/>
            </w:tcBorders>
            <w:vAlign w:val="center"/>
            <w:hideMark/>
          </w:tcPr>
          <w:p w14:paraId="7F5307B4"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2F5B8F3C"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6692BA99"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260D7C90"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6E707940"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6BE87D64"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Don’t know</w:t>
            </w:r>
          </w:p>
        </w:tc>
        <w:tc>
          <w:tcPr>
            <w:tcW w:w="0" w:type="auto"/>
            <w:tcBorders>
              <w:top w:val="nil"/>
              <w:left w:val="nil"/>
              <w:bottom w:val="nil"/>
              <w:right w:val="nil"/>
            </w:tcBorders>
            <w:vAlign w:val="center"/>
            <w:hideMark/>
          </w:tcPr>
          <w:p w14:paraId="511F49F5"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Don’t know</w:t>
            </w:r>
          </w:p>
        </w:tc>
        <w:tc>
          <w:tcPr>
            <w:tcW w:w="0" w:type="auto"/>
            <w:tcBorders>
              <w:top w:val="nil"/>
              <w:left w:val="nil"/>
              <w:bottom w:val="nil"/>
              <w:right w:val="nil"/>
            </w:tcBorders>
            <w:vAlign w:val="center"/>
            <w:hideMark/>
          </w:tcPr>
          <w:p w14:paraId="386513BF"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18B354C4"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32C79688"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tr w:rsidR="00B73466" w:rsidRPr="00B73466" w14:paraId="124C6878" w14:textId="77777777" w:rsidTr="00BA56A7">
        <w:trPr>
          <w:trHeight w:val="18"/>
        </w:trPr>
        <w:tc>
          <w:tcPr>
            <w:tcW w:w="0" w:type="auto"/>
            <w:tcBorders>
              <w:top w:val="nil"/>
              <w:left w:val="nil"/>
              <w:bottom w:val="nil"/>
              <w:right w:val="nil"/>
            </w:tcBorders>
            <w:noWrap/>
            <w:vAlign w:val="center"/>
            <w:hideMark/>
          </w:tcPr>
          <w:p w14:paraId="040D7DB7" w14:textId="77777777" w:rsidR="00B73466" w:rsidRPr="00B73466" w:rsidRDefault="00B73466" w:rsidP="00B73466">
            <w:pPr>
              <w:spacing w:before="0" w:after="0"/>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Bott et al (2019)</w:t>
            </w:r>
          </w:p>
        </w:tc>
        <w:tc>
          <w:tcPr>
            <w:tcW w:w="0" w:type="auto"/>
            <w:tcBorders>
              <w:top w:val="nil"/>
              <w:left w:val="nil"/>
              <w:bottom w:val="nil"/>
              <w:right w:val="nil"/>
            </w:tcBorders>
            <w:vAlign w:val="center"/>
            <w:hideMark/>
          </w:tcPr>
          <w:p w14:paraId="149C7C99"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5264A604"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7A41B646"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45FA9EEE"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3AAFE1E9"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087A6C22"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5B930893"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Don’t know</w:t>
            </w:r>
          </w:p>
        </w:tc>
        <w:tc>
          <w:tcPr>
            <w:tcW w:w="0" w:type="auto"/>
            <w:tcBorders>
              <w:top w:val="nil"/>
              <w:left w:val="nil"/>
              <w:bottom w:val="nil"/>
              <w:right w:val="nil"/>
            </w:tcBorders>
            <w:vAlign w:val="center"/>
            <w:hideMark/>
          </w:tcPr>
          <w:p w14:paraId="32BCE065"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12F9593D"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02E124C6"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tr w:rsidR="00B73466" w:rsidRPr="00B73466" w14:paraId="30F8461E" w14:textId="77777777" w:rsidTr="00BA56A7">
        <w:trPr>
          <w:trHeight w:val="18"/>
        </w:trPr>
        <w:tc>
          <w:tcPr>
            <w:tcW w:w="0" w:type="auto"/>
            <w:tcBorders>
              <w:top w:val="nil"/>
              <w:left w:val="nil"/>
              <w:bottom w:val="nil"/>
              <w:right w:val="nil"/>
            </w:tcBorders>
            <w:noWrap/>
            <w:vAlign w:val="center"/>
            <w:hideMark/>
          </w:tcPr>
          <w:p w14:paraId="18508157" w14:textId="77777777" w:rsidR="00B73466" w:rsidRPr="00B73466" w:rsidRDefault="00B73466" w:rsidP="00B73466">
            <w:pPr>
              <w:spacing w:before="0" w:after="0"/>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Cramer et al (2019)</w:t>
            </w:r>
          </w:p>
        </w:tc>
        <w:tc>
          <w:tcPr>
            <w:tcW w:w="0" w:type="auto"/>
            <w:tcBorders>
              <w:top w:val="nil"/>
              <w:left w:val="nil"/>
              <w:bottom w:val="nil"/>
              <w:right w:val="nil"/>
            </w:tcBorders>
            <w:vAlign w:val="center"/>
            <w:hideMark/>
          </w:tcPr>
          <w:p w14:paraId="637EA47F"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0C797754"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2AE3872A"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75C53231"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29237D22"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51845A97"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5D943981"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1A6F0439"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3001C9F0"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4FACBDC0"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tr w:rsidR="00B73466" w:rsidRPr="00B73466" w14:paraId="48F27DD6" w14:textId="77777777" w:rsidTr="00BA56A7">
        <w:trPr>
          <w:trHeight w:val="18"/>
        </w:trPr>
        <w:tc>
          <w:tcPr>
            <w:tcW w:w="0" w:type="auto"/>
            <w:tcBorders>
              <w:top w:val="nil"/>
              <w:left w:val="nil"/>
              <w:bottom w:val="nil"/>
              <w:right w:val="nil"/>
            </w:tcBorders>
            <w:noWrap/>
            <w:vAlign w:val="center"/>
            <w:hideMark/>
          </w:tcPr>
          <w:p w14:paraId="3FA6BECC" w14:textId="77777777" w:rsidR="00B73466" w:rsidRPr="00B73466" w:rsidRDefault="00B73466" w:rsidP="00B73466">
            <w:pPr>
              <w:spacing w:before="0" w:after="0"/>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Decaire et al (2006)</w:t>
            </w:r>
          </w:p>
        </w:tc>
        <w:tc>
          <w:tcPr>
            <w:tcW w:w="0" w:type="auto"/>
            <w:tcBorders>
              <w:top w:val="nil"/>
              <w:left w:val="nil"/>
              <w:bottom w:val="nil"/>
              <w:right w:val="nil"/>
            </w:tcBorders>
            <w:vAlign w:val="center"/>
            <w:hideMark/>
          </w:tcPr>
          <w:p w14:paraId="7AF2600A"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3F5B47DC"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2BE08FE0"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60FC4CC1"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4A1973C9"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4D7BC088"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Don’t know</w:t>
            </w:r>
          </w:p>
        </w:tc>
        <w:tc>
          <w:tcPr>
            <w:tcW w:w="0" w:type="auto"/>
            <w:tcBorders>
              <w:top w:val="nil"/>
              <w:left w:val="nil"/>
              <w:bottom w:val="nil"/>
              <w:right w:val="nil"/>
            </w:tcBorders>
            <w:vAlign w:val="center"/>
            <w:hideMark/>
          </w:tcPr>
          <w:p w14:paraId="1F960B6F"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5A41559F"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177EACBA"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71B507A0"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tr w:rsidR="00B73466" w:rsidRPr="00B73466" w14:paraId="394BCEF9" w14:textId="77777777" w:rsidTr="00BA56A7">
        <w:trPr>
          <w:trHeight w:val="18"/>
        </w:trPr>
        <w:tc>
          <w:tcPr>
            <w:tcW w:w="0" w:type="auto"/>
            <w:tcBorders>
              <w:top w:val="nil"/>
              <w:left w:val="nil"/>
              <w:bottom w:val="nil"/>
              <w:right w:val="nil"/>
            </w:tcBorders>
            <w:noWrap/>
            <w:vAlign w:val="center"/>
            <w:hideMark/>
          </w:tcPr>
          <w:p w14:paraId="19D24633" w14:textId="77777777" w:rsidR="00B73466" w:rsidRPr="00B73466" w:rsidRDefault="00B73466" w:rsidP="00B73466">
            <w:pPr>
              <w:spacing w:before="0" w:after="0"/>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Eggert et al (2014)</w:t>
            </w:r>
          </w:p>
        </w:tc>
        <w:tc>
          <w:tcPr>
            <w:tcW w:w="0" w:type="auto"/>
            <w:tcBorders>
              <w:top w:val="nil"/>
              <w:left w:val="nil"/>
              <w:bottom w:val="nil"/>
              <w:right w:val="nil"/>
            </w:tcBorders>
            <w:vAlign w:val="center"/>
            <w:hideMark/>
          </w:tcPr>
          <w:p w14:paraId="32DBC2A2"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33C68BDB"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62F02394"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3191C87F"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40C580E9"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73EF3D23"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3C096765"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4FD054F3"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0657BE28"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6F26A9C5"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tr w:rsidR="00B73466" w:rsidRPr="00B73466" w14:paraId="1950EC9E" w14:textId="77777777" w:rsidTr="00BA56A7">
        <w:trPr>
          <w:trHeight w:val="18"/>
        </w:trPr>
        <w:tc>
          <w:tcPr>
            <w:tcW w:w="0" w:type="auto"/>
            <w:tcBorders>
              <w:top w:val="nil"/>
              <w:left w:val="nil"/>
              <w:bottom w:val="nil"/>
              <w:right w:val="nil"/>
            </w:tcBorders>
            <w:noWrap/>
            <w:vAlign w:val="center"/>
            <w:hideMark/>
          </w:tcPr>
          <w:p w14:paraId="2C4FE938" w14:textId="77777777" w:rsidR="00B73466" w:rsidRPr="00B73466" w:rsidRDefault="00B73466" w:rsidP="00B73466">
            <w:pPr>
              <w:spacing w:before="0" w:after="0"/>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Johnson et al (2015)</w:t>
            </w:r>
          </w:p>
        </w:tc>
        <w:tc>
          <w:tcPr>
            <w:tcW w:w="0" w:type="auto"/>
            <w:tcBorders>
              <w:top w:val="nil"/>
              <w:left w:val="nil"/>
              <w:bottom w:val="nil"/>
              <w:right w:val="nil"/>
            </w:tcBorders>
            <w:vAlign w:val="center"/>
            <w:hideMark/>
          </w:tcPr>
          <w:p w14:paraId="10B2DD1E"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38D97E39"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0ACC1EA3"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53C00318"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08438C2F"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2265A019"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2FBB9B53"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4B429A7D"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552D975C"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5114781E"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tr w:rsidR="00B73466" w:rsidRPr="00B73466" w14:paraId="1E15A310" w14:textId="77777777" w:rsidTr="00BA56A7">
        <w:trPr>
          <w:trHeight w:val="18"/>
        </w:trPr>
        <w:tc>
          <w:tcPr>
            <w:tcW w:w="0" w:type="auto"/>
            <w:tcBorders>
              <w:top w:val="nil"/>
              <w:left w:val="nil"/>
              <w:bottom w:val="nil"/>
              <w:right w:val="nil"/>
            </w:tcBorders>
            <w:noWrap/>
            <w:vAlign w:val="center"/>
            <w:hideMark/>
          </w:tcPr>
          <w:p w14:paraId="50923B72" w14:textId="77777777" w:rsidR="00B73466" w:rsidRPr="00B73466" w:rsidRDefault="00B73466" w:rsidP="00B73466">
            <w:pPr>
              <w:spacing w:before="0" w:after="0"/>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Kriakous et al (2019)</w:t>
            </w:r>
          </w:p>
        </w:tc>
        <w:tc>
          <w:tcPr>
            <w:tcW w:w="0" w:type="auto"/>
            <w:tcBorders>
              <w:top w:val="nil"/>
              <w:left w:val="nil"/>
              <w:bottom w:val="nil"/>
              <w:right w:val="nil"/>
            </w:tcBorders>
            <w:vAlign w:val="center"/>
            <w:hideMark/>
          </w:tcPr>
          <w:p w14:paraId="14FF5A49"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23375C24"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1DD69EB5"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4D93401F"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250FD236"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6B001923"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7DD14467"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603A2AD0"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32895018"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58D27D16"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tr w:rsidR="00B73466" w:rsidRPr="00B73466" w14:paraId="3D0238CF" w14:textId="77777777" w:rsidTr="00BA56A7">
        <w:trPr>
          <w:trHeight w:val="18"/>
        </w:trPr>
        <w:tc>
          <w:tcPr>
            <w:tcW w:w="0" w:type="auto"/>
            <w:tcBorders>
              <w:top w:val="nil"/>
              <w:left w:val="nil"/>
              <w:bottom w:val="nil"/>
              <w:right w:val="nil"/>
            </w:tcBorders>
            <w:noWrap/>
            <w:vAlign w:val="center"/>
            <w:hideMark/>
          </w:tcPr>
          <w:p w14:paraId="3F1D7022" w14:textId="77777777" w:rsidR="00B73466" w:rsidRPr="00B73466" w:rsidRDefault="00B73466" w:rsidP="00B73466">
            <w:pPr>
              <w:spacing w:before="0" w:after="0"/>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Nathan et al (2007)</w:t>
            </w:r>
          </w:p>
        </w:tc>
        <w:tc>
          <w:tcPr>
            <w:tcW w:w="0" w:type="auto"/>
            <w:tcBorders>
              <w:top w:val="nil"/>
              <w:left w:val="nil"/>
              <w:bottom w:val="nil"/>
              <w:right w:val="nil"/>
            </w:tcBorders>
            <w:vAlign w:val="center"/>
            <w:hideMark/>
          </w:tcPr>
          <w:p w14:paraId="6763A197"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743B0481"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1728C339"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11D62D03"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6089949E"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19176B02"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Don't know</w:t>
            </w:r>
          </w:p>
        </w:tc>
        <w:tc>
          <w:tcPr>
            <w:tcW w:w="0" w:type="auto"/>
            <w:tcBorders>
              <w:top w:val="nil"/>
              <w:left w:val="nil"/>
              <w:bottom w:val="nil"/>
              <w:right w:val="nil"/>
            </w:tcBorders>
            <w:vAlign w:val="center"/>
            <w:hideMark/>
          </w:tcPr>
          <w:p w14:paraId="3270FE00"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33CD0A69"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5C1531C3"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3422FAF4"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tr w:rsidR="00B73466" w:rsidRPr="00B73466" w14:paraId="2AE16349" w14:textId="77777777" w:rsidTr="00BA56A7">
        <w:trPr>
          <w:trHeight w:val="18"/>
        </w:trPr>
        <w:tc>
          <w:tcPr>
            <w:tcW w:w="0" w:type="auto"/>
            <w:tcBorders>
              <w:top w:val="nil"/>
              <w:left w:val="nil"/>
              <w:bottom w:val="nil"/>
              <w:right w:val="nil"/>
            </w:tcBorders>
            <w:noWrap/>
            <w:vAlign w:val="center"/>
            <w:hideMark/>
          </w:tcPr>
          <w:p w14:paraId="194A32B2" w14:textId="77777777" w:rsidR="00B73466" w:rsidRPr="00B73466" w:rsidRDefault="00B73466" w:rsidP="00B73466">
            <w:pPr>
              <w:spacing w:before="0" w:after="0"/>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Oddie &amp; Ousley (2007)</w:t>
            </w:r>
          </w:p>
        </w:tc>
        <w:tc>
          <w:tcPr>
            <w:tcW w:w="0" w:type="auto"/>
            <w:tcBorders>
              <w:top w:val="nil"/>
              <w:left w:val="nil"/>
              <w:bottom w:val="nil"/>
              <w:right w:val="nil"/>
            </w:tcBorders>
            <w:vAlign w:val="center"/>
            <w:hideMark/>
          </w:tcPr>
          <w:p w14:paraId="4E8793CE"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423E2811"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6593F308"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77DF7875"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531D18B0"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1E48FF44"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717599AF"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4795C170"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nil"/>
              <w:right w:val="nil"/>
            </w:tcBorders>
            <w:vAlign w:val="center"/>
            <w:hideMark/>
          </w:tcPr>
          <w:p w14:paraId="572AD10F"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nil"/>
              <w:right w:val="nil"/>
            </w:tcBorders>
            <w:vAlign w:val="center"/>
            <w:hideMark/>
          </w:tcPr>
          <w:p w14:paraId="20A31174"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tr w:rsidR="00B73466" w:rsidRPr="00B73466" w14:paraId="28920409" w14:textId="77777777" w:rsidTr="00BA56A7">
        <w:trPr>
          <w:trHeight w:val="18"/>
        </w:trPr>
        <w:tc>
          <w:tcPr>
            <w:tcW w:w="0" w:type="auto"/>
            <w:tcBorders>
              <w:top w:val="nil"/>
              <w:left w:val="nil"/>
              <w:bottom w:val="nil"/>
              <w:right w:val="nil"/>
            </w:tcBorders>
            <w:noWrap/>
            <w:vAlign w:val="center"/>
            <w:hideMark/>
          </w:tcPr>
          <w:p w14:paraId="23AAC0B0" w14:textId="77777777" w:rsidR="00B73466" w:rsidRPr="00B73466" w:rsidRDefault="00B73466" w:rsidP="00B73466">
            <w:pPr>
              <w:spacing w:before="0" w:after="0"/>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Van Dierendonck et al (1996)</w:t>
            </w:r>
          </w:p>
        </w:tc>
        <w:tc>
          <w:tcPr>
            <w:tcW w:w="0" w:type="auto"/>
            <w:tcBorders>
              <w:top w:val="nil"/>
              <w:left w:val="nil"/>
              <w:bottom w:val="single" w:sz="4" w:space="0" w:color="auto"/>
              <w:right w:val="nil"/>
            </w:tcBorders>
            <w:vAlign w:val="center"/>
            <w:hideMark/>
          </w:tcPr>
          <w:p w14:paraId="68AED941"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single" w:sz="4" w:space="0" w:color="auto"/>
              <w:right w:val="nil"/>
            </w:tcBorders>
            <w:vAlign w:val="center"/>
            <w:hideMark/>
          </w:tcPr>
          <w:p w14:paraId="16D19118"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single" w:sz="4" w:space="0" w:color="auto"/>
              <w:right w:val="nil"/>
            </w:tcBorders>
            <w:vAlign w:val="center"/>
            <w:hideMark/>
          </w:tcPr>
          <w:p w14:paraId="00B81094"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single" w:sz="4" w:space="0" w:color="auto"/>
              <w:right w:val="nil"/>
            </w:tcBorders>
            <w:vAlign w:val="center"/>
            <w:hideMark/>
          </w:tcPr>
          <w:p w14:paraId="30609C7D"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single" w:sz="4" w:space="0" w:color="auto"/>
              <w:right w:val="nil"/>
            </w:tcBorders>
            <w:vAlign w:val="center"/>
            <w:hideMark/>
          </w:tcPr>
          <w:p w14:paraId="05602D06"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single" w:sz="4" w:space="0" w:color="auto"/>
              <w:right w:val="nil"/>
            </w:tcBorders>
            <w:vAlign w:val="center"/>
            <w:hideMark/>
          </w:tcPr>
          <w:p w14:paraId="55ABF457"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Don’t know</w:t>
            </w:r>
          </w:p>
        </w:tc>
        <w:tc>
          <w:tcPr>
            <w:tcW w:w="0" w:type="auto"/>
            <w:tcBorders>
              <w:top w:val="nil"/>
              <w:left w:val="nil"/>
              <w:bottom w:val="single" w:sz="4" w:space="0" w:color="auto"/>
              <w:right w:val="nil"/>
            </w:tcBorders>
            <w:vAlign w:val="center"/>
            <w:hideMark/>
          </w:tcPr>
          <w:p w14:paraId="40C995CB"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single" w:sz="4" w:space="0" w:color="auto"/>
              <w:right w:val="nil"/>
            </w:tcBorders>
            <w:vAlign w:val="center"/>
            <w:hideMark/>
          </w:tcPr>
          <w:p w14:paraId="1084695C"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top w:val="nil"/>
              <w:left w:val="nil"/>
              <w:bottom w:val="single" w:sz="4" w:space="0" w:color="auto"/>
              <w:right w:val="nil"/>
            </w:tcBorders>
            <w:vAlign w:val="center"/>
            <w:hideMark/>
          </w:tcPr>
          <w:p w14:paraId="42CAB561"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top w:val="nil"/>
              <w:left w:val="nil"/>
              <w:bottom w:val="single" w:sz="4" w:space="0" w:color="auto"/>
              <w:right w:val="nil"/>
            </w:tcBorders>
            <w:vAlign w:val="center"/>
            <w:hideMark/>
          </w:tcPr>
          <w:p w14:paraId="759D2499" w14:textId="77777777" w:rsidR="00B73466" w:rsidRPr="00B73466" w:rsidRDefault="00B73466" w:rsidP="00B73466">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bookmarkEnd w:id="96"/>
    </w:tbl>
    <w:tbl>
      <w:tblPr>
        <w:tblStyle w:val="TableGrid6"/>
        <w:tblpPr w:leftFromText="181" w:rightFromText="181" w:topFromText="1622" w:bottomFromText="187" w:vertAnchor="page" w:horzAnchor="margin" w:tblpY="2538"/>
        <w:tblW w:w="1479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974"/>
        <w:gridCol w:w="1162"/>
        <w:gridCol w:w="1217"/>
        <w:gridCol w:w="1375"/>
        <w:gridCol w:w="1151"/>
        <w:gridCol w:w="1303"/>
        <w:gridCol w:w="1356"/>
        <w:gridCol w:w="1146"/>
        <w:gridCol w:w="1762"/>
        <w:gridCol w:w="1281"/>
      </w:tblGrid>
      <w:tr w:rsidR="00BA56A7" w:rsidRPr="00B73466" w14:paraId="71F9E9AC" w14:textId="77777777" w:rsidTr="00BA56A7">
        <w:trPr>
          <w:trHeight w:val="21"/>
        </w:trPr>
        <w:tc>
          <w:tcPr>
            <w:tcW w:w="2072" w:type="dxa"/>
            <w:tcBorders>
              <w:top w:val="nil"/>
              <w:bottom w:val="single" w:sz="4" w:space="0" w:color="auto"/>
            </w:tcBorders>
          </w:tcPr>
          <w:p w14:paraId="52EBB59A" w14:textId="77777777" w:rsidR="00BA56A7" w:rsidRDefault="00BA56A7" w:rsidP="00BA56A7">
            <w:pPr>
              <w:spacing w:before="0" w:after="0" w:line="240" w:lineRule="auto"/>
              <w:ind w:firstLine="0"/>
              <w:jc w:val="center"/>
              <w:rPr>
                <w:rFonts w:ascii="Calibri Light" w:hAnsi="Calibri Light" w:cs="Calibri Light"/>
                <w:color w:val="000000"/>
                <w:sz w:val="16"/>
                <w:szCs w:val="16"/>
              </w:rPr>
            </w:pPr>
          </w:p>
          <w:p w14:paraId="37A2C14B" w14:textId="77777777" w:rsidR="00BA56A7" w:rsidRPr="00B73466" w:rsidRDefault="00BA56A7" w:rsidP="00BA56A7">
            <w:pPr>
              <w:spacing w:before="0" w:after="0" w:line="240" w:lineRule="auto"/>
              <w:ind w:firstLine="0"/>
              <w:jc w:val="center"/>
              <w:rPr>
                <w:rFonts w:ascii="Calibri Light" w:hAnsi="Calibri Light" w:cs="Calibri Light"/>
                <w:b/>
                <w:bCs/>
                <w:color w:val="000000"/>
                <w:sz w:val="16"/>
                <w:szCs w:val="16"/>
              </w:rPr>
            </w:pPr>
          </w:p>
        </w:tc>
        <w:tc>
          <w:tcPr>
            <w:tcW w:w="974" w:type="dxa"/>
            <w:tcBorders>
              <w:top w:val="nil"/>
              <w:bottom w:val="single" w:sz="4" w:space="0" w:color="auto"/>
            </w:tcBorders>
            <w:vAlign w:val="center"/>
            <w:hideMark/>
          </w:tcPr>
          <w:p w14:paraId="79DE26BF" w14:textId="77777777" w:rsidR="00BA56A7" w:rsidRPr="00B73466" w:rsidRDefault="00BA56A7" w:rsidP="00BA56A7">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11.   Were the methods (including statistical methods) sufficiently described to enable them to be repeated?</w:t>
            </w:r>
          </w:p>
        </w:tc>
        <w:tc>
          <w:tcPr>
            <w:tcW w:w="0" w:type="auto"/>
            <w:tcBorders>
              <w:top w:val="nil"/>
              <w:bottom w:val="single" w:sz="4" w:space="0" w:color="auto"/>
            </w:tcBorders>
            <w:vAlign w:val="center"/>
            <w:hideMark/>
          </w:tcPr>
          <w:p w14:paraId="5A8158AF" w14:textId="77777777" w:rsidR="00BA56A7" w:rsidRPr="00B73466" w:rsidRDefault="00BA56A7" w:rsidP="00BA56A7">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12.   Were the basic data adequately described?</w:t>
            </w:r>
          </w:p>
        </w:tc>
        <w:tc>
          <w:tcPr>
            <w:tcW w:w="0" w:type="auto"/>
            <w:tcBorders>
              <w:top w:val="nil"/>
              <w:bottom w:val="single" w:sz="4" w:space="0" w:color="auto"/>
            </w:tcBorders>
            <w:vAlign w:val="center"/>
            <w:hideMark/>
          </w:tcPr>
          <w:p w14:paraId="2F340F9C" w14:textId="77777777" w:rsidR="00BA56A7" w:rsidRPr="00B73466" w:rsidRDefault="00BA56A7" w:rsidP="00BA56A7">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13.   Does the response rate raise concerns about non-response bias?</w:t>
            </w:r>
          </w:p>
        </w:tc>
        <w:tc>
          <w:tcPr>
            <w:tcW w:w="0" w:type="auto"/>
            <w:tcBorders>
              <w:top w:val="nil"/>
              <w:bottom w:val="single" w:sz="4" w:space="0" w:color="auto"/>
            </w:tcBorders>
            <w:vAlign w:val="center"/>
            <w:hideMark/>
          </w:tcPr>
          <w:p w14:paraId="7B47ABEF" w14:textId="77777777" w:rsidR="00BA56A7" w:rsidRPr="00B73466" w:rsidRDefault="00BA56A7" w:rsidP="00BA56A7">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14.   If appropriate, was information about non-responders described?</w:t>
            </w:r>
          </w:p>
        </w:tc>
        <w:tc>
          <w:tcPr>
            <w:tcW w:w="0" w:type="auto"/>
            <w:tcBorders>
              <w:top w:val="nil"/>
              <w:bottom w:val="single" w:sz="4" w:space="0" w:color="auto"/>
            </w:tcBorders>
            <w:vAlign w:val="center"/>
            <w:hideMark/>
          </w:tcPr>
          <w:p w14:paraId="079BEEFB" w14:textId="77777777" w:rsidR="00BA56A7" w:rsidRPr="00B73466" w:rsidRDefault="00BA56A7" w:rsidP="00BA56A7">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15.   Were the results internally consistent?</w:t>
            </w:r>
          </w:p>
        </w:tc>
        <w:tc>
          <w:tcPr>
            <w:tcW w:w="0" w:type="auto"/>
            <w:tcBorders>
              <w:top w:val="nil"/>
              <w:bottom w:val="single" w:sz="4" w:space="0" w:color="auto"/>
            </w:tcBorders>
            <w:vAlign w:val="center"/>
            <w:hideMark/>
          </w:tcPr>
          <w:p w14:paraId="042BD01B" w14:textId="77777777" w:rsidR="00BA56A7" w:rsidRPr="00B73466" w:rsidRDefault="00BA56A7" w:rsidP="00BA56A7">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16.   Were the results presented for all the analyses described in the methods?</w:t>
            </w:r>
          </w:p>
        </w:tc>
        <w:tc>
          <w:tcPr>
            <w:tcW w:w="0" w:type="auto"/>
            <w:tcBorders>
              <w:top w:val="nil"/>
              <w:bottom w:val="single" w:sz="4" w:space="0" w:color="auto"/>
            </w:tcBorders>
            <w:vAlign w:val="center"/>
            <w:hideMark/>
          </w:tcPr>
          <w:p w14:paraId="1FDB42C6" w14:textId="77777777" w:rsidR="00BA56A7" w:rsidRPr="00B73466" w:rsidRDefault="00BA56A7" w:rsidP="00BA56A7">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17.   Were the authors' discussions and conclusions justified by the results?</w:t>
            </w:r>
          </w:p>
        </w:tc>
        <w:tc>
          <w:tcPr>
            <w:tcW w:w="0" w:type="auto"/>
            <w:tcBorders>
              <w:top w:val="nil"/>
              <w:bottom w:val="single" w:sz="4" w:space="0" w:color="auto"/>
            </w:tcBorders>
            <w:vAlign w:val="center"/>
            <w:hideMark/>
          </w:tcPr>
          <w:p w14:paraId="399D6ACA" w14:textId="77777777" w:rsidR="00BA56A7" w:rsidRPr="00B73466" w:rsidRDefault="00BA56A7" w:rsidP="00BA56A7">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18.   Were the limitations of the study discussed?</w:t>
            </w:r>
          </w:p>
        </w:tc>
        <w:tc>
          <w:tcPr>
            <w:tcW w:w="0" w:type="auto"/>
            <w:tcBorders>
              <w:top w:val="nil"/>
              <w:bottom w:val="single" w:sz="4" w:space="0" w:color="auto"/>
            </w:tcBorders>
            <w:vAlign w:val="center"/>
            <w:hideMark/>
          </w:tcPr>
          <w:p w14:paraId="67169E73" w14:textId="77777777" w:rsidR="00BA56A7" w:rsidRPr="00B73466" w:rsidRDefault="00BA56A7" w:rsidP="00BA56A7">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19.   Were there any funding sources or conflicts of interest that may affect the authors’ interpretation of the results?</w:t>
            </w:r>
          </w:p>
        </w:tc>
        <w:tc>
          <w:tcPr>
            <w:tcW w:w="0" w:type="auto"/>
            <w:tcBorders>
              <w:top w:val="nil"/>
              <w:bottom w:val="single" w:sz="4" w:space="0" w:color="auto"/>
            </w:tcBorders>
            <w:vAlign w:val="center"/>
            <w:hideMark/>
          </w:tcPr>
          <w:p w14:paraId="69C97E29" w14:textId="77777777" w:rsidR="00BA56A7" w:rsidRPr="00B73466" w:rsidRDefault="00BA56A7" w:rsidP="00BA56A7">
            <w:pPr>
              <w:spacing w:before="0" w:after="0" w:line="240" w:lineRule="auto"/>
              <w:ind w:firstLine="0"/>
              <w:rPr>
                <w:rFonts w:ascii="Calibri Light" w:hAnsi="Calibri Light" w:cs="Calibri Light"/>
                <w:b/>
                <w:bCs/>
                <w:color w:val="000000"/>
                <w:sz w:val="16"/>
                <w:szCs w:val="16"/>
              </w:rPr>
            </w:pPr>
            <w:r w:rsidRPr="00B73466">
              <w:rPr>
                <w:rFonts w:ascii="Calibri Light" w:hAnsi="Calibri Light" w:cs="Calibri Light"/>
                <w:b/>
                <w:bCs/>
                <w:color w:val="000000"/>
                <w:sz w:val="16"/>
                <w:szCs w:val="16"/>
              </w:rPr>
              <w:t>20.   Was ethical approval or consent of participants attained</w:t>
            </w:r>
          </w:p>
        </w:tc>
      </w:tr>
      <w:tr w:rsidR="00BA56A7" w:rsidRPr="00B73466" w14:paraId="7370FCA5" w14:textId="77777777" w:rsidTr="00BA56A7">
        <w:trPr>
          <w:trHeight w:val="21"/>
        </w:trPr>
        <w:tc>
          <w:tcPr>
            <w:tcW w:w="2072" w:type="dxa"/>
            <w:vAlign w:val="center"/>
          </w:tcPr>
          <w:p w14:paraId="1B865237" w14:textId="77777777" w:rsidR="00BA56A7" w:rsidRPr="00B73466" w:rsidRDefault="00BA56A7" w:rsidP="00BA56A7">
            <w:pPr>
              <w:spacing w:before="0" w:after="0"/>
              <w:ind w:firstLine="0"/>
              <w:rPr>
                <w:rFonts w:ascii="Calibri Light" w:hAnsi="Calibri Light" w:cs="Calibri Light"/>
                <w:color w:val="000000"/>
                <w:sz w:val="16"/>
                <w:szCs w:val="16"/>
              </w:rPr>
            </w:pPr>
            <w:r w:rsidRPr="00B73466">
              <w:rPr>
                <w:rFonts w:ascii="Calibri Light" w:hAnsi="Calibri Light" w:cs="Calibri Light"/>
                <w:b/>
                <w:bCs/>
                <w:color w:val="000000"/>
                <w:sz w:val="16"/>
                <w:szCs w:val="16"/>
              </w:rPr>
              <w:t xml:space="preserve">Berry &amp; Robertson (2019) </w:t>
            </w:r>
          </w:p>
        </w:tc>
        <w:tc>
          <w:tcPr>
            <w:tcW w:w="974" w:type="dxa"/>
            <w:vAlign w:val="center"/>
            <w:hideMark/>
          </w:tcPr>
          <w:p w14:paraId="0B0CBCA9"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02AE471C"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72EABAFC"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32145022"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5052F933"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1A2EF2FF"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162CCF78"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501FF639"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7535DB6B"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2E2F9B99"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tr w:rsidR="00BA56A7" w:rsidRPr="00B73466" w14:paraId="45E5C1A6" w14:textId="77777777" w:rsidTr="00BA56A7">
        <w:trPr>
          <w:trHeight w:val="21"/>
        </w:trPr>
        <w:tc>
          <w:tcPr>
            <w:tcW w:w="2072" w:type="dxa"/>
            <w:vAlign w:val="center"/>
          </w:tcPr>
          <w:p w14:paraId="50992B65" w14:textId="77777777" w:rsidR="00BA56A7" w:rsidRPr="00B73466" w:rsidRDefault="00BA56A7" w:rsidP="00BA56A7">
            <w:pPr>
              <w:spacing w:before="0" w:after="0"/>
              <w:ind w:firstLine="0"/>
              <w:rPr>
                <w:rFonts w:ascii="Calibri Light" w:hAnsi="Calibri Light" w:cs="Calibri Light"/>
                <w:color w:val="000000"/>
                <w:sz w:val="16"/>
                <w:szCs w:val="16"/>
              </w:rPr>
            </w:pPr>
            <w:r w:rsidRPr="00B73466">
              <w:rPr>
                <w:rFonts w:ascii="Calibri Light" w:hAnsi="Calibri Light" w:cs="Calibri Light"/>
                <w:b/>
                <w:bCs/>
                <w:color w:val="000000"/>
                <w:sz w:val="16"/>
                <w:szCs w:val="16"/>
              </w:rPr>
              <w:t>Bott et al (2019)</w:t>
            </w:r>
          </w:p>
        </w:tc>
        <w:tc>
          <w:tcPr>
            <w:tcW w:w="974" w:type="dxa"/>
            <w:vAlign w:val="center"/>
            <w:hideMark/>
          </w:tcPr>
          <w:p w14:paraId="1F22996F"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0D6505B4"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77987DB7"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301BBF95"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33917266"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6DDE8087"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0BF5B435"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6C0EFDCA"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162B127D"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Don’t know</w:t>
            </w:r>
          </w:p>
        </w:tc>
        <w:tc>
          <w:tcPr>
            <w:tcW w:w="0" w:type="auto"/>
            <w:vAlign w:val="center"/>
            <w:hideMark/>
          </w:tcPr>
          <w:p w14:paraId="0D7112AA"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tr w:rsidR="00BA56A7" w:rsidRPr="00B73466" w14:paraId="7AE4BA0D" w14:textId="77777777" w:rsidTr="00BA56A7">
        <w:trPr>
          <w:trHeight w:val="21"/>
        </w:trPr>
        <w:tc>
          <w:tcPr>
            <w:tcW w:w="2072" w:type="dxa"/>
            <w:vAlign w:val="center"/>
          </w:tcPr>
          <w:p w14:paraId="1A42D87F" w14:textId="77777777" w:rsidR="00BA56A7" w:rsidRPr="00B73466" w:rsidRDefault="00BA56A7" w:rsidP="00BA56A7">
            <w:pPr>
              <w:spacing w:before="0" w:after="0"/>
              <w:ind w:firstLine="0"/>
              <w:rPr>
                <w:rFonts w:ascii="Calibri Light" w:hAnsi="Calibri Light" w:cs="Calibri Light"/>
                <w:color w:val="000000"/>
                <w:sz w:val="16"/>
                <w:szCs w:val="16"/>
              </w:rPr>
            </w:pPr>
            <w:r w:rsidRPr="00B73466">
              <w:rPr>
                <w:rFonts w:ascii="Calibri Light" w:hAnsi="Calibri Light" w:cs="Calibri Light"/>
                <w:b/>
                <w:bCs/>
                <w:color w:val="000000"/>
                <w:sz w:val="16"/>
                <w:szCs w:val="16"/>
              </w:rPr>
              <w:t>Cramer et al (2019)</w:t>
            </w:r>
          </w:p>
        </w:tc>
        <w:tc>
          <w:tcPr>
            <w:tcW w:w="974" w:type="dxa"/>
            <w:vAlign w:val="center"/>
            <w:hideMark/>
          </w:tcPr>
          <w:p w14:paraId="117835CA"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4BB43BF5"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5C6CFAF9"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5BE4FB8C"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7A930292"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74D69DA3"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686A6721"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55035300"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7B94040F"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786CA437"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tr w:rsidR="00BA56A7" w:rsidRPr="00B73466" w14:paraId="69D3D760" w14:textId="77777777" w:rsidTr="00BA56A7">
        <w:trPr>
          <w:trHeight w:val="21"/>
        </w:trPr>
        <w:tc>
          <w:tcPr>
            <w:tcW w:w="2072" w:type="dxa"/>
            <w:vAlign w:val="center"/>
          </w:tcPr>
          <w:p w14:paraId="33C29077" w14:textId="77777777" w:rsidR="00BA56A7" w:rsidRPr="00B73466" w:rsidRDefault="00BA56A7" w:rsidP="00BA56A7">
            <w:pPr>
              <w:spacing w:before="0" w:after="0"/>
              <w:ind w:firstLine="0"/>
              <w:rPr>
                <w:rFonts w:ascii="Calibri Light" w:hAnsi="Calibri Light" w:cs="Calibri Light"/>
                <w:color w:val="000000"/>
                <w:sz w:val="16"/>
                <w:szCs w:val="16"/>
              </w:rPr>
            </w:pPr>
            <w:r w:rsidRPr="00B73466">
              <w:rPr>
                <w:rFonts w:ascii="Calibri Light" w:hAnsi="Calibri Light" w:cs="Calibri Light"/>
                <w:b/>
                <w:bCs/>
                <w:color w:val="000000"/>
                <w:sz w:val="16"/>
                <w:szCs w:val="16"/>
              </w:rPr>
              <w:t>Decaire et al (2006)</w:t>
            </w:r>
          </w:p>
        </w:tc>
        <w:tc>
          <w:tcPr>
            <w:tcW w:w="974" w:type="dxa"/>
            <w:vAlign w:val="center"/>
            <w:hideMark/>
          </w:tcPr>
          <w:p w14:paraId="4A2CF5EE"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39E376FD"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6658A558"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71CC0E36"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3C4A2760"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03D56E29"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2DEFDE08"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6625A927"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4DD72B9D"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Don’t know</w:t>
            </w:r>
          </w:p>
        </w:tc>
        <w:tc>
          <w:tcPr>
            <w:tcW w:w="0" w:type="auto"/>
            <w:vAlign w:val="center"/>
            <w:hideMark/>
          </w:tcPr>
          <w:p w14:paraId="52B0F5D5"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tr w:rsidR="00BA56A7" w:rsidRPr="00B73466" w14:paraId="114980F0" w14:textId="77777777" w:rsidTr="00BA56A7">
        <w:trPr>
          <w:trHeight w:val="21"/>
        </w:trPr>
        <w:tc>
          <w:tcPr>
            <w:tcW w:w="2072" w:type="dxa"/>
            <w:vAlign w:val="center"/>
          </w:tcPr>
          <w:p w14:paraId="7EFA6665" w14:textId="77777777" w:rsidR="00BA56A7" w:rsidRPr="00B73466" w:rsidRDefault="00BA56A7" w:rsidP="00BA56A7">
            <w:pPr>
              <w:spacing w:before="0" w:after="0"/>
              <w:ind w:firstLine="0"/>
              <w:rPr>
                <w:rFonts w:ascii="Calibri Light" w:hAnsi="Calibri Light" w:cs="Calibri Light"/>
                <w:color w:val="000000"/>
                <w:sz w:val="16"/>
                <w:szCs w:val="16"/>
              </w:rPr>
            </w:pPr>
            <w:r w:rsidRPr="00B73466">
              <w:rPr>
                <w:rFonts w:ascii="Calibri Light" w:hAnsi="Calibri Light" w:cs="Calibri Light"/>
                <w:b/>
                <w:bCs/>
                <w:color w:val="000000"/>
                <w:sz w:val="16"/>
                <w:szCs w:val="16"/>
              </w:rPr>
              <w:t>Eggert et al (2014)</w:t>
            </w:r>
          </w:p>
        </w:tc>
        <w:tc>
          <w:tcPr>
            <w:tcW w:w="974" w:type="dxa"/>
            <w:vAlign w:val="center"/>
            <w:hideMark/>
          </w:tcPr>
          <w:p w14:paraId="67373FCD"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4D979947"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4BE011A8"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6E124434"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4DCF677D"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28C21621"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38D7C329"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4866C733"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29F4B80F"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2C45EAB2"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Don’t know</w:t>
            </w:r>
          </w:p>
        </w:tc>
      </w:tr>
      <w:tr w:rsidR="00BA56A7" w:rsidRPr="00B73466" w14:paraId="05C345A1" w14:textId="77777777" w:rsidTr="00BA56A7">
        <w:trPr>
          <w:trHeight w:val="21"/>
        </w:trPr>
        <w:tc>
          <w:tcPr>
            <w:tcW w:w="2072" w:type="dxa"/>
            <w:vAlign w:val="center"/>
          </w:tcPr>
          <w:p w14:paraId="4BE43B99" w14:textId="77777777" w:rsidR="00BA56A7" w:rsidRPr="00B73466" w:rsidRDefault="00BA56A7" w:rsidP="00BA56A7">
            <w:pPr>
              <w:spacing w:before="0" w:after="0"/>
              <w:ind w:firstLine="0"/>
              <w:rPr>
                <w:rFonts w:ascii="Calibri Light" w:hAnsi="Calibri Light" w:cs="Calibri Light"/>
                <w:color w:val="000000"/>
                <w:sz w:val="16"/>
                <w:szCs w:val="16"/>
              </w:rPr>
            </w:pPr>
            <w:r w:rsidRPr="00B73466">
              <w:rPr>
                <w:rFonts w:ascii="Calibri Light" w:hAnsi="Calibri Light" w:cs="Calibri Light"/>
                <w:b/>
                <w:bCs/>
                <w:color w:val="000000"/>
                <w:sz w:val="16"/>
                <w:szCs w:val="16"/>
              </w:rPr>
              <w:t>Johnson et al (2015)</w:t>
            </w:r>
          </w:p>
        </w:tc>
        <w:tc>
          <w:tcPr>
            <w:tcW w:w="974" w:type="dxa"/>
            <w:vAlign w:val="center"/>
            <w:hideMark/>
          </w:tcPr>
          <w:p w14:paraId="0DCF3035"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607909A3"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1E73AEBF"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5703AAE1" w14:textId="77777777" w:rsidR="00BA56A7" w:rsidRPr="00B73466" w:rsidRDefault="00BA56A7" w:rsidP="00BA56A7">
            <w:pPr>
              <w:spacing w:before="0" w:after="0"/>
              <w:ind w:firstLine="0"/>
              <w:jc w:val="center"/>
              <w:rPr>
                <w:rFonts w:ascii="Calibri Light" w:hAnsi="Calibri Light" w:cs="Calibri Light"/>
                <w:color w:val="000000"/>
                <w:sz w:val="16"/>
                <w:szCs w:val="16"/>
              </w:rPr>
            </w:pPr>
          </w:p>
        </w:tc>
        <w:tc>
          <w:tcPr>
            <w:tcW w:w="0" w:type="auto"/>
            <w:vAlign w:val="center"/>
            <w:hideMark/>
          </w:tcPr>
          <w:p w14:paraId="42BF5D3E"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4268F5C1"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4FA8CBF9"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19A5E7A6"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0CB49D21"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07FCBBF4"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tr w:rsidR="00BA56A7" w:rsidRPr="00B73466" w14:paraId="5AD3C593" w14:textId="77777777" w:rsidTr="00BA56A7">
        <w:trPr>
          <w:trHeight w:val="21"/>
        </w:trPr>
        <w:tc>
          <w:tcPr>
            <w:tcW w:w="2072" w:type="dxa"/>
            <w:vAlign w:val="center"/>
          </w:tcPr>
          <w:p w14:paraId="2F52D7A1" w14:textId="77777777" w:rsidR="00BA56A7" w:rsidRPr="00B73466" w:rsidRDefault="00BA56A7" w:rsidP="00BA56A7">
            <w:pPr>
              <w:spacing w:before="0" w:after="0"/>
              <w:ind w:firstLine="0"/>
              <w:rPr>
                <w:rFonts w:ascii="Calibri Light" w:hAnsi="Calibri Light" w:cs="Calibri Light"/>
                <w:color w:val="000000"/>
                <w:sz w:val="16"/>
                <w:szCs w:val="16"/>
              </w:rPr>
            </w:pPr>
            <w:r w:rsidRPr="00B73466">
              <w:rPr>
                <w:rFonts w:ascii="Calibri Light" w:hAnsi="Calibri Light" w:cs="Calibri Light"/>
                <w:b/>
                <w:bCs/>
                <w:color w:val="000000"/>
                <w:sz w:val="16"/>
                <w:szCs w:val="16"/>
              </w:rPr>
              <w:t>Kriakous (2019)</w:t>
            </w:r>
          </w:p>
        </w:tc>
        <w:tc>
          <w:tcPr>
            <w:tcW w:w="974" w:type="dxa"/>
            <w:vAlign w:val="center"/>
            <w:hideMark/>
          </w:tcPr>
          <w:p w14:paraId="1827006D"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2B480D45"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0631E856"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43AADDAB"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0D06CC54"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58D978DF"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29FEF25B"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34A463C0"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21939CA9"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36EDC60E"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Don’t know</w:t>
            </w:r>
          </w:p>
        </w:tc>
      </w:tr>
      <w:tr w:rsidR="00BA56A7" w:rsidRPr="00B73466" w14:paraId="3D47F358" w14:textId="77777777" w:rsidTr="00BA56A7">
        <w:trPr>
          <w:trHeight w:val="21"/>
        </w:trPr>
        <w:tc>
          <w:tcPr>
            <w:tcW w:w="2072" w:type="dxa"/>
            <w:vAlign w:val="center"/>
          </w:tcPr>
          <w:p w14:paraId="094F84FA" w14:textId="77777777" w:rsidR="00BA56A7" w:rsidRPr="00B73466" w:rsidRDefault="00BA56A7" w:rsidP="00BA56A7">
            <w:pPr>
              <w:spacing w:before="0" w:after="0"/>
              <w:ind w:firstLine="0"/>
              <w:rPr>
                <w:rFonts w:ascii="Calibri Light" w:hAnsi="Calibri Light" w:cs="Calibri Light"/>
                <w:color w:val="000000"/>
                <w:sz w:val="16"/>
                <w:szCs w:val="16"/>
              </w:rPr>
            </w:pPr>
            <w:r w:rsidRPr="00B73466">
              <w:rPr>
                <w:rFonts w:ascii="Calibri Light" w:hAnsi="Calibri Light" w:cs="Calibri Light"/>
                <w:b/>
                <w:bCs/>
                <w:color w:val="000000"/>
                <w:sz w:val="16"/>
                <w:szCs w:val="16"/>
              </w:rPr>
              <w:t>Nathan et al (2007)</w:t>
            </w:r>
          </w:p>
        </w:tc>
        <w:tc>
          <w:tcPr>
            <w:tcW w:w="974" w:type="dxa"/>
            <w:vAlign w:val="center"/>
            <w:hideMark/>
          </w:tcPr>
          <w:p w14:paraId="4AAD25DD"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6F926E37"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5F9B3980"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60F9D7B6"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6BD556C1"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726E0AB1"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029D2DC1"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62F0E58E"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4EA36B61"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Don’t know</w:t>
            </w:r>
          </w:p>
        </w:tc>
        <w:tc>
          <w:tcPr>
            <w:tcW w:w="0" w:type="auto"/>
            <w:vAlign w:val="center"/>
            <w:hideMark/>
          </w:tcPr>
          <w:p w14:paraId="6E5B3D34"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tr w:rsidR="00BA56A7" w:rsidRPr="00B73466" w14:paraId="4AB3FBE7" w14:textId="77777777" w:rsidTr="00BA56A7">
        <w:trPr>
          <w:trHeight w:val="21"/>
        </w:trPr>
        <w:tc>
          <w:tcPr>
            <w:tcW w:w="2072" w:type="dxa"/>
            <w:vAlign w:val="center"/>
          </w:tcPr>
          <w:p w14:paraId="0C4F4FC3" w14:textId="77777777" w:rsidR="00BA56A7" w:rsidRPr="00B73466" w:rsidRDefault="00BA56A7" w:rsidP="00BA56A7">
            <w:pPr>
              <w:spacing w:before="0" w:after="0"/>
              <w:ind w:firstLine="0"/>
              <w:rPr>
                <w:rFonts w:ascii="Calibri Light" w:hAnsi="Calibri Light" w:cs="Calibri Light"/>
                <w:color w:val="000000"/>
                <w:sz w:val="16"/>
                <w:szCs w:val="16"/>
              </w:rPr>
            </w:pPr>
            <w:r w:rsidRPr="00B73466">
              <w:rPr>
                <w:rFonts w:ascii="Calibri Light" w:hAnsi="Calibri Light" w:cs="Calibri Light"/>
                <w:b/>
                <w:bCs/>
                <w:color w:val="000000"/>
                <w:sz w:val="16"/>
                <w:szCs w:val="16"/>
              </w:rPr>
              <w:t>Oddie &amp; Ousley (2007)</w:t>
            </w:r>
          </w:p>
        </w:tc>
        <w:tc>
          <w:tcPr>
            <w:tcW w:w="974" w:type="dxa"/>
            <w:vAlign w:val="center"/>
            <w:hideMark/>
          </w:tcPr>
          <w:p w14:paraId="59B3A8AE"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5C5B07EE" w14:textId="77777777" w:rsidR="00BA56A7" w:rsidRPr="00B73466" w:rsidRDefault="00BA56A7" w:rsidP="00BA56A7">
            <w:pPr>
              <w:spacing w:before="0" w:after="0"/>
              <w:ind w:firstLine="0"/>
              <w:jc w:val="center"/>
              <w:rPr>
                <w:rFonts w:ascii="Calibri Light" w:hAnsi="Calibri Light" w:cs="Calibri Light"/>
                <w:color w:val="000000"/>
                <w:sz w:val="16"/>
                <w:szCs w:val="16"/>
              </w:rPr>
            </w:pPr>
          </w:p>
        </w:tc>
        <w:tc>
          <w:tcPr>
            <w:tcW w:w="0" w:type="auto"/>
            <w:vAlign w:val="center"/>
            <w:hideMark/>
          </w:tcPr>
          <w:p w14:paraId="2B4C24CE"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232CC988"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083C1FF4"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05A29A4D"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4A063A76"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6BFDAD70"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vAlign w:val="center"/>
            <w:hideMark/>
          </w:tcPr>
          <w:p w14:paraId="7DF38317"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vAlign w:val="center"/>
            <w:hideMark/>
          </w:tcPr>
          <w:p w14:paraId="01F90EA8"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r>
      <w:tr w:rsidR="00BA56A7" w:rsidRPr="00B73466" w14:paraId="3BC5C562" w14:textId="77777777" w:rsidTr="00BA56A7">
        <w:trPr>
          <w:trHeight w:val="21"/>
        </w:trPr>
        <w:tc>
          <w:tcPr>
            <w:tcW w:w="2072" w:type="dxa"/>
            <w:tcBorders>
              <w:bottom w:val="single" w:sz="4" w:space="0" w:color="auto"/>
            </w:tcBorders>
            <w:vAlign w:val="center"/>
          </w:tcPr>
          <w:p w14:paraId="75D3A196" w14:textId="77777777" w:rsidR="00BA56A7" w:rsidRPr="00B73466" w:rsidRDefault="00BA56A7" w:rsidP="00BA56A7">
            <w:pPr>
              <w:spacing w:before="0" w:after="0"/>
              <w:ind w:firstLine="0"/>
              <w:rPr>
                <w:rFonts w:ascii="Calibri Light" w:hAnsi="Calibri Light" w:cs="Calibri Light"/>
                <w:color w:val="000000"/>
                <w:sz w:val="16"/>
                <w:szCs w:val="16"/>
              </w:rPr>
            </w:pPr>
            <w:r w:rsidRPr="00B73466">
              <w:rPr>
                <w:rFonts w:ascii="Calibri Light" w:hAnsi="Calibri Light" w:cs="Calibri Light"/>
                <w:b/>
                <w:bCs/>
                <w:color w:val="000000"/>
                <w:sz w:val="16"/>
                <w:szCs w:val="16"/>
              </w:rPr>
              <w:t>Van Dierendonck et al (1996)</w:t>
            </w:r>
          </w:p>
        </w:tc>
        <w:tc>
          <w:tcPr>
            <w:tcW w:w="974" w:type="dxa"/>
            <w:tcBorders>
              <w:bottom w:val="single" w:sz="4" w:space="0" w:color="auto"/>
            </w:tcBorders>
            <w:vAlign w:val="center"/>
            <w:hideMark/>
          </w:tcPr>
          <w:p w14:paraId="52EAF213"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bottom w:val="single" w:sz="4" w:space="0" w:color="auto"/>
            </w:tcBorders>
            <w:vAlign w:val="center"/>
            <w:hideMark/>
          </w:tcPr>
          <w:p w14:paraId="1A55A30A"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bottom w:val="single" w:sz="4" w:space="0" w:color="auto"/>
            </w:tcBorders>
            <w:vAlign w:val="center"/>
            <w:hideMark/>
          </w:tcPr>
          <w:p w14:paraId="625C6BD5"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bottom w:val="single" w:sz="4" w:space="0" w:color="auto"/>
            </w:tcBorders>
            <w:vAlign w:val="center"/>
            <w:hideMark/>
          </w:tcPr>
          <w:p w14:paraId="0EA1A2DF"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N</w:t>
            </w:r>
          </w:p>
        </w:tc>
        <w:tc>
          <w:tcPr>
            <w:tcW w:w="0" w:type="auto"/>
            <w:tcBorders>
              <w:bottom w:val="single" w:sz="4" w:space="0" w:color="auto"/>
            </w:tcBorders>
            <w:vAlign w:val="center"/>
            <w:hideMark/>
          </w:tcPr>
          <w:p w14:paraId="69F20C57"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bottom w:val="single" w:sz="4" w:space="0" w:color="auto"/>
            </w:tcBorders>
            <w:vAlign w:val="center"/>
            <w:hideMark/>
          </w:tcPr>
          <w:p w14:paraId="05D062D1"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bottom w:val="single" w:sz="4" w:space="0" w:color="auto"/>
            </w:tcBorders>
            <w:vAlign w:val="center"/>
            <w:hideMark/>
          </w:tcPr>
          <w:p w14:paraId="266B8D0C"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bottom w:val="single" w:sz="4" w:space="0" w:color="auto"/>
            </w:tcBorders>
            <w:vAlign w:val="center"/>
            <w:hideMark/>
          </w:tcPr>
          <w:p w14:paraId="070EC3C7"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Y</w:t>
            </w:r>
          </w:p>
        </w:tc>
        <w:tc>
          <w:tcPr>
            <w:tcW w:w="0" w:type="auto"/>
            <w:tcBorders>
              <w:bottom w:val="single" w:sz="4" w:space="0" w:color="auto"/>
            </w:tcBorders>
            <w:vAlign w:val="center"/>
            <w:hideMark/>
          </w:tcPr>
          <w:p w14:paraId="5C796888"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Don’t know</w:t>
            </w:r>
          </w:p>
        </w:tc>
        <w:tc>
          <w:tcPr>
            <w:tcW w:w="0" w:type="auto"/>
            <w:tcBorders>
              <w:bottom w:val="single" w:sz="4" w:space="0" w:color="auto"/>
            </w:tcBorders>
            <w:vAlign w:val="center"/>
            <w:hideMark/>
          </w:tcPr>
          <w:p w14:paraId="38AC0EEF" w14:textId="77777777" w:rsidR="00BA56A7" w:rsidRPr="00B73466" w:rsidRDefault="00BA56A7" w:rsidP="00BA56A7">
            <w:pPr>
              <w:spacing w:before="0" w:after="0"/>
              <w:ind w:firstLine="0"/>
              <w:jc w:val="center"/>
              <w:rPr>
                <w:rFonts w:ascii="Calibri Light" w:hAnsi="Calibri Light" w:cs="Calibri Light"/>
                <w:color w:val="000000"/>
                <w:sz w:val="16"/>
                <w:szCs w:val="16"/>
              </w:rPr>
            </w:pPr>
            <w:r w:rsidRPr="00B73466">
              <w:rPr>
                <w:rFonts w:ascii="Calibri Light" w:hAnsi="Calibri Light" w:cs="Calibri Light"/>
                <w:color w:val="000000"/>
                <w:sz w:val="16"/>
                <w:szCs w:val="16"/>
              </w:rPr>
              <w:t>Don’t know</w:t>
            </w:r>
          </w:p>
        </w:tc>
      </w:tr>
      <w:tr w:rsidR="00BA56A7" w:rsidRPr="00B73466" w14:paraId="77806376" w14:textId="77777777" w:rsidTr="00BA56A7">
        <w:trPr>
          <w:trHeight w:val="21"/>
        </w:trPr>
        <w:tc>
          <w:tcPr>
            <w:tcW w:w="14799" w:type="dxa"/>
            <w:gridSpan w:val="11"/>
            <w:tcBorders>
              <w:top w:val="single" w:sz="4" w:space="0" w:color="auto"/>
              <w:bottom w:val="nil"/>
            </w:tcBorders>
            <w:vAlign w:val="center"/>
          </w:tcPr>
          <w:p w14:paraId="2D322349" w14:textId="77777777" w:rsidR="00BA56A7" w:rsidRPr="00B73466" w:rsidRDefault="00BA56A7" w:rsidP="00BA56A7">
            <w:pPr>
              <w:spacing w:before="0" w:after="0"/>
              <w:ind w:firstLine="0"/>
              <w:rPr>
                <w:rFonts w:ascii="Calibri Light" w:hAnsi="Calibri Light" w:cs="Calibri Light"/>
                <w:color w:val="000000"/>
                <w:sz w:val="16"/>
                <w:szCs w:val="16"/>
              </w:rPr>
            </w:pPr>
            <w:r w:rsidRPr="00042653">
              <w:rPr>
                <w:rFonts w:asciiTheme="minorHAnsi" w:hAnsiTheme="minorHAnsi" w:cstheme="minorHAnsi"/>
                <w:i/>
                <w:iCs/>
                <w:sz w:val="22"/>
                <w:szCs w:val="22"/>
              </w:rPr>
              <w:t>Note</w:t>
            </w:r>
            <w:r w:rsidRPr="00042653">
              <w:rPr>
                <w:rFonts w:asciiTheme="minorHAnsi" w:hAnsiTheme="minorHAnsi" w:cstheme="minorHAnsi"/>
                <w:sz w:val="22"/>
                <w:szCs w:val="22"/>
              </w:rPr>
              <w:t>. Y= Yes, N= No</w:t>
            </w:r>
          </w:p>
        </w:tc>
      </w:tr>
    </w:tbl>
    <w:p w14:paraId="6779876D" w14:textId="0E3FACAC" w:rsidR="000F14A7" w:rsidRPr="00BA1F33" w:rsidRDefault="000F14A7" w:rsidP="00B73466">
      <w:pPr>
        <w:pStyle w:val="Heading2"/>
        <w:rPr>
          <w:rFonts w:cstheme="minorHAnsi"/>
          <w:szCs w:val="24"/>
        </w:rPr>
        <w:sectPr w:rsidR="000F14A7" w:rsidRPr="00BA1F33" w:rsidSect="004E1B90">
          <w:pgSz w:w="16838" w:h="11906" w:orient="landscape" w:code="9"/>
          <w:pgMar w:top="1440" w:right="1440" w:bottom="1440" w:left="1440" w:header="709" w:footer="709" w:gutter="0"/>
          <w:cols w:space="708"/>
          <w:docGrid w:linePitch="360"/>
        </w:sectPr>
      </w:pPr>
    </w:p>
    <w:p w14:paraId="5B7DAA2A" w14:textId="7CACE6B2" w:rsidR="000F14A7" w:rsidRPr="009822FD" w:rsidRDefault="000F14A7" w:rsidP="00B73466">
      <w:pPr>
        <w:pStyle w:val="Heading1"/>
        <w:rPr>
          <w:rFonts w:cstheme="minorHAnsi"/>
          <w:szCs w:val="24"/>
        </w:rPr>
      </w:pPr>
      <w:bookmarkStart w:id="97" w:name="_Toc101010271"/>
      <w:bookmarkStart w:id="98" w:name="_Toc101896783"/>
      <w:bookmarkStart w:id="99" w:name="_Toc143629841"/>
      <w:r w:rsidRPr="009822FD">
        <w:rPr>
          <w:rFonts w:cstheme="minorHAnsi"/>
          <w:szCs w:val="24"/>
        </w:rPr>
        <w:lastRenderedPageBreak/>
        <w:t>Paper 2: Empirical Paper</w:t>
      </w:r>
      <w:bookmarkEnd w:id="97"/>
      <w:bookmarkEnd w:id="98"/>
      <w:bookmarkEnd w:id="99"/>
    </w:p>
    <w:p w14:paraId="3C72C773" w14:textId="7C584D47" w:rsidR="000F14A7" w:rsidRPr="009822FD" w:rsidRDefault="000F14A7" w:rsidP="00BA1F33">
      <w:pPr>
        <w:rPr>
          <w:rFonts w:asciiTheme="minorHAnsi" w:hAnsiTheme="minorHAnsi" w:cstheme="minorHAnsi"/>
          <w:szCs w:val="24"/>
        </w:rPr>
      </w:pPr>
    </w:p>
    <w:p w14:paraId="62999AAC" w14:textId="39CF9852" w:rsidR="006B5020" w:rsidRPr="009822FD" w:rsidRDefault="006B5020" w:rsidP="00BA1F33">
      <w:pPr>
        <w:rPr>
          <w:rFonts w:asciiTheme="minorHAnsi" w:hAnsiTheme="minorHAnsi" w:cstheme="minorHAnsi"/>
          <w:szCs w:val="24"/>
        </w:rPr>
      </w:pPr>
    </w:p>
    <w:p w14:paraId="6C13417A" w14:textId="77777777" w:rsidR="006B5020" w:rsidRPr="009822FD" w:rsidRDefault="006B5020" w:rsidP="00BA1F33">
      <w:pPr>
        <w:rPr>
          <w:rFonts w:asciiTheme="minorHAnsi" w:hAnsiTheme="minorHAnsi" w:cstheme="minorHAnsi"/>
          <w:szCs w:val="24"/>
        </w:rPr>
      </w:pPr>
    </w:p>
    <w:p w14:paraId="128E4ADB" w14:textId="65E53552" w:rsidR="000F14A7" w:rsidRPr="009822FD" w:rsidRDefault="59A49C88" w:rsidP="308A5CE0">
      <w:pPr>
        <w:pStyle w:val="Heading1"/>
        <w:rPr>
          <w:rFonts w:cstheme="minorHAnsi"/>
          <w:b w:val="0"/>
          <w:szCs w:val="24"/>
        </w:rPr>
      </w:pPr>
      <w:bookmarkStart w:id="100" w:name="_Toc143629842"/>
      <w:r w:rsidRPr="009822FD">
        <w:rPr>
          <w:rFonts w:cstheme="minorHAnsi"/>
          <w:szCs w:val="24"/>
        </w:rPr>
        <w:t>Psychological Flexibility, Coping</w:t>
      </w:r>
      <w:r w:rsidR="0063648D" w:rsidRPr="009822FD">
        <w:rPr>
          <w:rFonts w:cstheme="minorHAnsi"/>
          <w:szCs w:val="24"/>
        </w:rPr>
        <w:t xml:space="preserve">, </w:t>
      </w:r>
      <w:r w:rsidR="00B76F0E" w:rsidRPr="009822FD">
        <w:rPr>
          <w:rFonts w:cstheme="minorHAnsi"/>
          <w:szCs w:val="24"/>
        </w:rPr>
        <w:t>Attachment Style</w:t>
      </w:r>
      <w:r w:rsidR="0063648D" w:rsidRPr="009822FD">
        <w:rPr>
          <w:rFonts w:cstheme="minorHAnsi"/>
          <w:szCs w:val="24"/>
        </w:rPr>
        <w:t xml:space="preserve">, Length of </w:t>
      </w:r>
      <w:r w:rsidR="00B20AC5">
        <w:rPr>
          <w:rFonts w:cstheme="minorHAnsi"/>
          <w:szCs w:val="24"/>
        </w:rPr>
        <w:t>S</w:t>
      </w:r>
      <w:r w:rsidR="0063648D" w:rsidRPr="009822FD">
        <w:rPr>
          <w:rFonts w:cstheme="minorHAnsi"/>
          <w:szCs w:val="24"/>
        </w:rPr>
        <w:t xml:space="preserve">ervice and Sex of </w:t>
      </w:r>
      <w:r w:rsidR="00B20AC5">
        <w:rPr>
          <w:rFonts w:cstheme="minorHAnsi"/>
          <w:szCs w:val="24"/>
        </w:rPr>
        <w:t>S</w:t>
      </w:r>
      <w:r w:rsidR="0063648D" w:rsidRPr="009822FD">
        <w:rPr>
          <w:rFonts w:cstheme="minorHAnsi"/>
          <w:szCs w:val="24"/>
        </w:rPr>
        <w:t xml:space="preserve">taff </w:t>
      </w:r>
      <w:r w:rsidR="005813DB" w:rsidRPr="009822FD">
        <w:rPr>
          <w:rFonts w:cstheme="minorHAnsi"/>
          <w:szCs w:val="24"/>
        </w:rPr>
        <w:t xml:space="preserve">as Predictors of Secondary Traumatic Stress and Burnout </w:t>
      </w:r>
      <w:r w:rsidR="000872B9" w:rsidRPr="009822FD">
        <w:rPr>
          <w:rFonts w:cstheme="minorHAnsi"/>
          <w:szCs w:val="24"/>
        </w:rPr>
        <w:t>i</w:t>
      </w:r>
      <w:r w:rsidR="005813DB" w:rsidRPr="009822FD">
        <w:rPr>
          <w:rFonts w:cstheme="minorHAnsi"/>
          <w:szCs w:val="24"/>
        </w:rPr>
        <w:t xml:space="preserve">n Forensic </w:t>
      </w:r>
      <w:r w:rsidR="00151AD5" w:rsidRPr="009822FD">
        <w:rPr>
          <w:rFonts w:cstheme="minorHAnsi"/>
          <w:szCs w:val="24"/>
        </w:rPr>
        <w:t>Inpatient</w:t>
      </w:r>
      <w:r w:rsidR="005813DB" w:rsidRPr="009822FD">
        <w:rPr>
          <w:rFonts w:cstheme="minorHAnsi"/>
          <w:szCs w:val="24"/>
        </w:rPr>
        <w:t xml:space="preserve"> Staff</w:t>
      </w:r>
      <w:bookmarkEnd w:id="100"/>
    </w:p>
    <w:p w14:paraId="77DA703F" w14:textId="77777777" w:rsidR="000F14A7" w:rsidRPr="009822FD" w:rsidRDefault="000F14A7" w:rsidP="00BA1F33">
      <w:pPr>
        <w:ind w:firstLine="0"/>
        <w:jc w:val="center"/>
        <w:rPr>
          <w:rFonts w:asciiTheme="minorHAnsi" w:hAnsiTheme="minorHAnsi" w:cstheme="minorHAnsi"/>
          <w:b/>
          <w:szCs w:val="24"/>
        </w:rPr>
      </w:pPr>
    </w:p>
    <w:p w14:paraId="1211260A" w14:textId="77777777" w:rsidR="000F14A7" w:rsidRPr="009822FD" w:rsidRDefault="000F14A7" w:rsidP="00BA1F33">
      <w:pPr>
        <w:ind w:firstLine="0"/>
        <w:jc w:val="center"/>
        <w:rPr>
          <w:rFonts w:asciiTheme="minorHAnsi" w:hAnsiTheme="minorHAnsi" w:cstheme="minorHAnsi"/>
          <w:b/>
          <w:szCs w:val="24"/>
        </w:rPr>
      </w:pPr>
    </w:p>
    <w:p w14:paraId="36ECF891" w14:textId="77777777" w:rsidR="000F14A7" w:rsidRPr="009822FD" w:rsidRDefault="000F14A7" w:rsidP="00BA1F33">
      <w:pPr>
        <w:ind w:firstLine="0"/>
        <w:jc w:val="center"/>
        <w:rPr>
          <w:rFonts w:asciiTheme="minorHAnsi" w:hAnsiTheme="minorHAnsi" w:cstheme="minorHAnsi"/>
          <w:b/>
          <w:szCs w:val="24"/>
        </w:rPr>
      </w:pPr>
    </w:p>
    <w:p w14:paraId="3C08AF96" w14:textId="77777777" w:rsidR="000F14A7" w:rsidRPr="009822FD" w:rsidRDefault="000F14A7" w:rsidP="00BA1F33">
      <w:pPr>
        <w:ind w:firstLine="0"/>
        <w:jc w:val="center"/>
        <w:rPr>
          <w:rFonts w:asciiTheme="minorHAnsi" w:hAnsiTheme="minorHAnsi" w:cstheme="minorHAnsi"/>
          <w:b/>
          <w:szCs w:val="24"/>
        </w:rPr>
      </w:pPr>
    </w:p>
    <w:p w14:paraId="3444F053" w14:textId="20AC1BE3" w:rsidR="000F14A7" w:rsidRPr="009822FD" w:rsidRDefault="000F14A7" w:rsidP="00BA1F33">
      <w:pPr>
        <w:ind w:firstLine="0"/>
        <w:jc w:val="center"/>
        <w:rPr>
          <w:rFonts w:asciiTheme="minorHAnsi" w:hAnsiTheme="minorHAnsi" w:cstheme="minorHAnsi"/>
          <w:b/>
          <w:szCs w:val="24"/>
        </w:rPr>
      </w:pPr>
    </w:p>
    <w:p w14:paraId="05B69C4D" w14:textId="3CC27019" w:rsidR="00B73466" w:rsidRPr="009822FD" w:rsidRDefault="00B73466" w:rsidP="00BA1F33">
      <w:pPr>
        <w:ind w:firstLine="0"/>
        <w:jc w:val="center"/>
        <w:rPr>
          <w:rFonts w:asciiTheme="minorHAnsi" w:hAnsiTheme="minorHAnsi" w:cstheme="minorHAnsi"/>
          <w:b/>
          <w:szCs w:val="24"/>
        </w:rPr>
      </w:pPr>
    </w:p>
    <w:p w14:paraId="0A53349E" w14:textId="35165A74" w:rsidR="00B73466" w:rsidRPr="009822FD" w:rsidRDefault="00B73466" w:rsidP="00BA1F33">
      <w:pPr>
        <w:ind w:firstLine="0"/>
        <w:jc w:val="center"/>
        <w:rPr>
          <w:rFonts w:asciiTheme="minorHAnsi" w:hAnsiTheme="minorHAnsi" w:cstheme="minorHAnsi"/>
          <w:b/>
          <w:szCs w:val="24"/>
        </w:rPr>
      </w:pPr>
    </w:p>
    <w:p w14:paraId="3598F1CD" w14:textId="77777777" w:rsidR="00B73466" w:rsidRPr="009822FD" w:rsidRDefault="00B73466" w:rsidP="00BA1F33">
      <w:pPr>
        <w:ind w:firstLine="0"/>
        <w:jc w:val="center"/>
        <w:rPr>
          <w:rFonts w:asciiTheme="minorHAnsi" w:hAnsiTheme="minorHAnsi" w:cstheme="minorHAnsi"/>
          <w:b/>
          <w:szCs w:val="24"/>
        </w:rPr>
      </w:pPr>
    </w:p>
    <w:p w14:paraId="53C46A08" w14:textId="77777777" w:rsidR="000F14A7" w:rsidRPr="009822FD" w:rsidRDefault="000F14A7" w:rsidP="00BA1F33">
      <w:pPr>
        <w:ind w:firstLine="0"/>
        <w:jc w:val="center"/>
        <w:rPr>
          <w:rFonts w:asciiTheme="minorHAnsi" w:hAnsiTheme="minorHAnsi" w:cstheme="minorHAnsi"/>
          <w:b/>
          <w:szCs w:val="24"/>
        </w:rPr>
      </w:pPr>
    </w:p>
    <w:p w14:paraId="3124927E" w14:textId="77777777" w:rsidR="000F14A7" w:rsidRPr="009822FD" w:rsidRDefault="000F14A7" w:rsidP="00BA1F33">
      <w:pPr>
        <w:ind w:firstLine="0"/>
        <w:rPr>
          <w:rFonts w:asciiTheme="minorHAnsi" w:hAnsiTheme="minorHAnsi" w:cstheme="minorHAnsi"/>
          <w:b/>
          <w:szCs w:val="24"/>
        </w:rPr>
      </w:pPr>
    </w:p>
    <w:p w14:paraId="6314C097" w14:textId="0187C315" w:rsidR="000F14A7" w:rsidRPr="009822FD" w:rsidRDefault="00B73466" w:rsidP="00BA1F33">
      <w:pPr>
        <w:ind w:firstLine="0"/>
        <w:jc w:val="center"/>
        <w:rPr>
          <w:rFonts w:asciiTheme="minorHAnsi" w:hAnsiTheme="minorHAnsi" w:cstheme="minorHAnsi"/>
          <w:szCs w:val="24"/>
        </w:rPr>
      </w:pPr>
      <w:r w:rsidRPr="009822FD">
        <w:rPr>
          <w:rFonts w:asciiTheme="minorHAnsi" w:hAnsiTheme="minorHAnsi" w:cstheme="minorHAnsi"/>
          <w:b/>
          <w:szCs w:val="24"/>
        </w:rPr>
        <w:t>Wo</w:t>
      </w:r>
      <w:r w:rsidR="000F14A7" w:rsidRPr="009822FD">
        <w:rPr>
          <w:rFonts w:asciiTheme="minorHAnsi" w:hAnsiTheme="minorHAnsi" w:cstheme="minorHAnsi"/>
          <w:b/>
          <w:szCs w:val="24"/>
        </w:rPr>
        <w:t>rd count:</w:t>
      </w:r>
      <w:r w:rsidR="005813DB" w:rsidRPr="009822FD">
        <w:rPr>
          <w:rFonts w:asciiTheme="minorHAnsi" w:hAnsiTheme="minorHAnsi" w:cstheme="minorHAnsi"/>
          <w:szCs w:val="24"/>
        </w:rPr>
        <w:t xml:space="preserve"> </w:t>
      </w:r>
      <w:r w:rsidR="00947227" w:rsidRPr="009822FD">
        <w:rPr>
          <w:rFonts w:asciiTheme="minorHAnsi" w:hAnsiTheme="minorHAnsi" w:cstheme="minorHAnsi"/>
          <w:szCs w:val="24"/>
        </w:rPr>
        <w:t>7</w:t>
      </w:r>
      <w:r w:rsidR="00823352">
        <w:rPr>
          <w:rFonts w:asciiTheme="minorHAnsi" w:hAnsiTheme="minorHAnsi" w:cstheme="minorHAnsi"/>
          <w:szCs w:val="24"/>
        </w:rPr>
        <w:t>9</w:t>
      </w:r>
      <w:r w:rsidR="00366409">
        <w:rPr>
          <w:rFonts w:asciiTheme="minorHAnsi" w:hAnsiTheme="minorHAnsi" w:cstheme="minorHAnsi"/>
          <w:szCs w:val="24"/>
        </w:rPr>
        <w:t>87</w:t>
      </w:r>
      <w:r w:rsidR="00947227" w:rsidRPr="009822FD">
        <w:rPr>
          <w:rFonts w:asciiTheme="minorHAnsi" w:hAnsiTheme="minorHAnsi" w:cstheme="minorHAnsi"/>
          <w:szCs w:val="24"/>
        </w:rPr>
        <w:t xml:space="preserve"> </w:t>
      </w:r>
      <w:r w:rsidR="000F14A7" w:rsidRPr="009822FD">
        <w:rPr>
          <w:rFonts w:asciiTheme="minorHAnsi" w:hAnsiTheme="minorHAnsi" w:cstheme="minorHAnsi"/>
          <w:szCs w:val="24"/>
        </w:rPr>
        <w:t>(Excluding the title page, references and appendices)</w:t>
      </w:r>
    </w:p>
    <w:p w14:paraId="2E2D5260" w14:textId="77777777" w:rsidR="000F14A7" w:rsidRPr="009822FD" w:rsidRDefault="000F14A7" w:rsidP="00BA1F33">
      <w:pPr>
        <w:ind w:firstLine="0"/>
        <w:jc w:val="center"/>
        <w:rPr>
          <w:rFonts w:asciiTheme="minorHAnsi" w:hAnsiTheme="minorHAnsi" w:cstheme="minorHAnsi"/>
          <w:szCs w:val="24"/>
        </w:rPr>
      </w:pPr>
    </w:p>
    <w:p w14:paraId="5DDAE21E" w14:textId="4A4DD937" w:rsidR="006B5020" w:rsidRPr="009822FD" w:rsidRDefault="003900FF" w:rsidP="00BA1F33">
      <w:pPr>
        <w:ind w:firstLine="0"/>
        <w:jc w:val="center"/>
        <w:rPr>
          <w:rFonts w:asciiTheme="minorHAnsi" w:hAnsiTheme="minorHAnsi" w:cstheme="minorHAnsi"/>
          <w:szCs w:val="24"/>
          <w:highlight w:val="yellow"/>
        </w:rPr>
      </w:pPr>
      <w:r w:rsidRPr="009822FD">
        <w:rPr>
          <w:rFonts w:asciiTheme="minorHAnsi" w:hAnsiTheme="minorHAnsi" w:cstheme="minorHAnsi"/>
          <w:szCs w:val="24"/>
        </w:rPr>
        <w:t xml:space="preserve">This literature review is intended for publication in </w:t>
      </w:r>
      <w:r w:rsidR="006B5020" w:rsidRPr="009822FD">
        <w:rPr>
          <w:rFonts w:asciiTheme="minorHAnsi" w:hAnsiTheme="minorHAnsi" w:cstheme="minorHAnsi"/>
          <w:szCs w:val="24"/>
        </w:rPr>
        <w:t>the Journal of Forensic Psychology Research and Practice. The referencing style of this paper is APA 7</w:t>
      </w:r>
      <w:r w:rsidR="006B5020" w:rsidRPr="009822FD">
        <w:rPr>
          <w:rFonts w:asciiTheme="minorHAnsi" w:hAnsiTheme="minorHAnsi" w:cstheme="minorHAnsi"/>
          <w:szCs w:val="24"/>
          <w:vertAlign w:val="superscript"/>
        </w:rPr>
        <w:t>th</w:t>
      </w:r>
      <w:r w:rsidR="006B5020" w:rsidRPr="009822FD">
        <w:rPr>
          <w:rFonts w:asciiTheme="minorHAnsi" w:hAnsiTheme="minorHAnsi" w:cstheme="minorHAnsi"/>
          <w:szCs w:val="24"/>
        </w:rPr>
        <w:t xml:space="preserve"> edition, in line with the journal requirements. Author guidelines for the journal can be found in Appendix A. </w:t>
      </w:r>
    </w:p>
    <w:p w14:paraId="63134E3B" w14:textId="73DDA23A" w:rsidR="00B73466" w:rsidRPr="009822FD" w:rsidRDefault="00B73466">
      <w:pPr>
        <w:spacing w:before="0" w:after="160" w:line="259" w:lineRule="auto"/>
        <w:ind w:firstLine="0"/>
        <w:rPr>
          <w:rFonts w:asciiTheme="minorHAnsi" w:hAnsiTheme="minorHAnsi" w:cstheme="minorHAnsi"/>
          <w:b/>
          <w:szCs w:val="24"/>
        </w:rPr>
      </w:pPr>
      <w:r w:rsidRPr="009822FD">
        <w:rPr>
          <w:rFonts w:asciiTheme="minorHAnsi" w:hAnsiTheme="minorHAnsi" w:cstheme="minorHAnsi"/>
          <w:b/>
          <w:szCs w:val="24"/>
        </w:rPr>
        <w:br w:type="page"/>
      </w:r>
    </w:p>
    <w:p w14:paraId="50604510" w14:textId="77777777" w:rsidR="004A5C06" w:rsidRPr="009822FD" w:rsidRDefault="004A5C06" w:rsidP="00B73466">
      <w:pPr>
        <w:pStyle w:val="Heading1"/>
        <w:rPr>
          <w:rFonts w:cstheme="minorHAnsi"/>
          <w:szCs w:val="24"/>
        </w:rPr>
      </w:pPr>
      <w:bookmarkStart w:id="101" w:name="_Toc143629843"/>
      <w:r w:rsidRPr="009822FD">
        <w:rPr>
          <w:rFonts w:cstheme="minorHAnsi"/>
          <w:szCs w:val="24"/>
        </w:rPr>
        <w:lastRenderedPageBreak/>
        <w:t>Abstract</w:t>
      </w:r>
      <w:bookmarkEnd w:id="101"/>
    </w:p>
    <w:p w14:paraId="18465560" w14:textId="379DF2DF" w:rsidR="004A5C06" w:rsidRPr="009822FD" w:rsidRDefault="004A5C06" w:rsidP="308A5CE0">
      <w:pPr>
        <w:rPr>
          <w:rFonts w:asciiTheme="minorHAnsi" w:hAnsiTheme="minorHAnsi" w:cstheme="minorHAnsi"/>
          <w:szCs w:val="24"/>
        </w:rPr>
      </w:pPr>
      <w:r w:rsidRPr="009822FD">
        <w:rPr>
          <w:rFonts w:asciiTheme="minorHAnsi" w:hAnsiTheme="minorHAnsi" w:cstheme="minorHAnsi"/>
          <w:szCs w:val="24"/>
        </w:rPr>
        <w:t xml:space="preserve">This study investigated </w:t>
      </w:r>
      <w:r w:rsidR="00F03AD9" w:rsidRPr="009822FD">
        <w:rPr>
          <w:rFonts w:asciiTheme="minorHAnsi" w:hAnsiTheme="minorHAnsi" w:cstheme="minorHAnsi"/>
          <w:szCs w:val="24"/>
        </w:rPr>
        <w:t xml:space="preserve">psychological flexibility, </w:t>
      </w:r>
      <w:r w:rsidRPr="009822FD">
        <w:rPr>
          <w:rFonts w:asciiTheme="minorHAnsi" w:hAnsiTheme="minorHAnsi" w:cstheme="minorHAnsi"/>
          <w:szCs w:val="24"/>
        </w:rPr>
        <w:t xml:space="preserve">coping style, attachment style, length of service </w:t>
      </w:r>
      <w:r w:rsidR="00F03AD9" w:rsidRPr="009822FD">
        <w:rPr>
          <w:rFonts w:asciiTheme="minorHAnsi" w:hAnsiTheme="minorHAnsi" w:cstheme="minorHAnsi"/>
          <w:szCs w:val="24"/>
        </w:rPr>
        <w:t xml:space="preserve">and sex of staff </w:t>
      </w:r>
      <w:r w:rsidRPr="009822FD">
        <w:rPr>
          <w:rFonts w:asciiTheme="minorHAnsi" w:hAnsiTheme="minorHAnsi" w:cstheme="minorHAnsi"/>
          <w:szCs w:val="24"/>
        </w:rPr>
        <w:t xml:space="preserve">as predictors of secondary traumatic stress and burnout in 98 </w:t>
      </w:r>
      <w:r w:rsidR="00B409E3" w:rsidRPr="009822FD">
        <w:rPr>
          <w:rFonts w:asciiTheme="minorHAnsi" w:hAnsiTheme="minorHAnsi" w:cstheme="minorHAnsi"/>
          <w:szCs w:val="24"/>
        </w:rPr>
        <w:t>healthcare professionals</w:t>
      </w:r>
      <w:r w:rsidRPr="009822FD">
        <w:rPr>
          <w:rFonts w:asciiTheme="minorHAnsi" w:hAnsiTheme="minorHAnsi" w:cstheme="minorHAnsi"/>
          <w:szCs w:val="24"/>
        </w:rPr>
        <w:t xml:space="preserve"> working in two UK forensic </w:t>
      </w:r>
      <w:r w:rsidR="00151AD5" w:rsidRPr="009822FD">
        <w:rPr>
          <w:rFonts w:asciiTheme="minorHAnsi" w:hAnsiTheme="minorHAnsi" w:cstheme="minorHAnsi"/>
          <w:szCs w:val="24"/>
        </w:rPr>
        <w:t>inpatient</w:t>
      </w:r>
      <w:r w:rsidR="00F56CCC">
        <w:rPr>
          <w:rFonts w:asciiTheme="minorHAnsi" w:hAnsiTheme="minorHAnsi" w:cstheme="minorHAnsi"/>
          <w:szCs w:val="24"/>
        </w:rPr>
        <w:t xml:space="preserve"> </w:t>
      </w:r>
      <w:r w:rsidRPr="009822FD">
        <w:rPr>
          <w:rFonts w:asciiTheme="minorHAnsi" w:hAnsiTheme="minorHAnsi" w:cstheme="minorHAnsi"/>
          <w:szCs w:val="24"/>
        </w:rPr>
        <w:t>settings. Results indicated</w:t>
      </w:r>
      <w:bookmarkStart w:id="102" w:name="_Hlk137129679"/>
      <w:r w:rsidR="006835E4" w:rsidRPr="009822FD">
        <w:rPr>
          <w:rFonts w:asciiTheme="minorHAnsi" w:hAnsiTheme="minorHAnsi" w:cstheme="minorHAnsi"/>
          <w:szCs w:val="24"/>
        </w:rPr>
        <w:t xml:space="preserve"> lower psychological flexibility significantly predicted increased secondary traumatic stress, emotional exhaustion, and depersonalisation. H</w:t>
      </w:r>
      <w:r w:rsidRPr="009822FD">
        <w:rPr>
          <w:rFonts w:asciiTheme="minorHAnsi" w:hAnsiTheme="minorHAnsi" w:cstheme="minorHAnsi"/>
          <w:szCs w:val="24"/>
        </w:rPr>
        <w:t xml:space="preserve">igher levels of maladaptive coping significantly predicted increased secondary traumatic stress and lower levels of personal accomplishment. </w:t>
      </w:r>
      <w:r w:rsidR="00917559" w:rsidRPr="009822FD">
        <w:rPr>
          <w:rFonts w:asciiTheme="minorHAnsi" w:hAnsiTheme="minorHAnsi" w:cstheme="minorHAnsi"/>
          <w:szCs w:val="24"/>
        </w:rPr>
        <w:t>I</w:t>
      </w:r>
      <w:r w:rsidRPr="009822FD">
        <w:rPr>
          <w:rFonts w:asciiTheme="minorHAnsi" w:hAnsiTheme="minorHAnsi" w:cstheme="minorHAnsi"/>
          <w:szCs w:val="24"/>
        </w:rPr>
        <w:t>ncreased adaptive coping predicted increased levels of personal accomplishment</w:t>
      </w:r>
      <w:r w:rsidR="006835E4" w:rsidRPr="009822FD">
        <w:rPr>
          <w:rFonts w:asciiTheme="minorHAnsi" w:hAnsiTheme="minorHAnsi" w:cstheme="minorHAnsi"/>
          <w:szCs w:val="24"/>
        </w:rPr>
        <w:t xml:space="preserve">. </w:t>
      </w:r>
      <w:r w:rsidR="003874C0">
        <w:rPr>
          <w:rFonts w:asciiTheme="minorHAnsi" w:hAnsiTheme="minorHAnsi" w:cstheme="minorHAnsi"/>
          <w:szCs w:val="24"/>
        </w:rPr>
        <w:t>I</w:t>
      </w:r>
      <w:r w:rsidRPr="009822FD">
        <w:rPr>
          <w:rFonts w:asciiTheme="minorHAnsi" w:hAnsiTheme="minorHAnsi" w:cstheme="minorHAnsi"/>
          <w:szCs w:val="24"/>
        </w:rPr>
        <w:t xml:space="preserve">ncreased anxious attachment predicted increased personal accomplishment. </w:t>
      </w:r>
      <w:bookmarkEnd w:id="102"/>
      <w:r w:rsidRPr="009822FD">
        <w:rPr>
          <w:rFonts w:asciiTheme="minorHAnsi" w:hAnsiTheme="minorHAnsi" w:cstheme="minorHAnsi"/>
          <w:szCs w:val="24"/>
        </w:rPr>
        <w:t xml:space="preserve">Sex and length of service were not found to be predictive. </w:t>
      </w:r>
      <w:r w:rsidR="00176FF4" w:rsidRPr="009822FD">
        <w:rPr>
          <w:rFonts w:asciiTheme="minorHAnsi" w:hAnsiTheme="minorHAnsi" w:cstheme="minorHAnsi"/>
          <w:szCs w:val="24"/>
        </w:rPr>
        <w:t>T</w:t>
      </w:r>
      <w:r w:rsidR="00033687" w:rsidRPr="009822FD">
        <w:rPr>
          <w:rFonts w:asciiTheme="minorHAnsi" w:hAnsiTheme="minorHAnsi" w:cstheme="minorHAnsi"/>
          <w:szCs w:val="24"/>
        </w:rPr>
        <w:t xml:space="preserve">he indication that lower psychological flexibility and maladaptive coping are predictive of higher levels of secondary trauma stress and burnout suggests that </w:t>
      </w:r>
      <w:r w:rsidRPr="009822FD">
        <w:rPr>
          <w:rFonts w:asciiTheme="minorHAnsi" w:hAnsiTheme="minorHAnsi" w:cstheme="minorHAnsi"/>
          <w:szCs w:val="24"/>
        </w:rPr>
        <w:t>interventions</w:t>
      </w:r>
      <w:r w:rsidR="00033687" w:rsidRPr="009822FD">
        <w:rPr>
          <w:rFonts w:asciiTheme="minorHAnsi" w:hAnsiTheme="minorHAnsi" w:cstheme="minorHAnsi"/>
          <w:szCs w:val="24"/>
        </w:rPr>
        <w:t xml:space="preserve"> </w:t>
      </w:r>
      <w:r w:rsidRPr="009822FD">
        <w:rPr>
          <w:rFonts w:asciiTheme="minorHAnsi" w:hAnsiTheme="minorHAnsi" w:cstheme="minorHAnsi"/>
          <w:szCs w:val="24"/>
        </w:rPr>
        <w:t xml:space="preserve">such as Acceptance and Commitment Therapy (ACT) </w:t>
      </w:r>
      <w:r w:rsidR="00033687" w:rsidRPr="009822FD">
        <w:rPr>
          <w:rFonts w:asciiTheme="minorHAnsi" w:hAnsiTheme="minorHAnsi" w:cstheme="minorHAnsi"/>
          <w:szCs w:val="24"/>
        </w:rPr>
        <w:t xml:space="preserve">and coping skills interventions, </w:t>
      </w:r>
      <w:r w:rsidRPr="009822FD">
        <w:rPr>
          <w:rFonts w:asciiTheme="minorHAnsi" w:hAnsiTheme="minorHAnsi" w:cstheme="minorHAnsi"/>
          <w:szCs w:val="24"/>
        </w:rPr>
        <w:t xml:space="preserve">may </w:t>
      </w:r>
      <w:r w:rsidR="00033687" w:rsidRPr="009822FD">
        <w:rPr>
          <w:rFonts w:asciiTheme="minorHAnsi" w:hAnsiTheme="minorHAnsi" w:cstheme="minorHAnsi"/>
          <w:szCs w:val="24"/>
        </w:rPr>
        <w:t>offer</w:t>
      </w:r>
      <w:r w:rsidRPr="009822FD">
        <w:rPr>
          <w:rFonts w:asciiTheme="minorHAnsi" w:hAnsiTheme="minorHAnsi" w:cstheme="minorHAnsi"/>
          <w:szCs w:val="24"/>
        </w:rPr>
        <w:t xml:space="preserve"> </w:t>
      </w:r>
      <w:r w:rsidR="00033687" w:rsidRPr="009822FD">
        <w:rPr>
          <w:rFonts w:asciiTheme="minorHAnsi" w:hAnsiTheme="minorHAnsi" w:cstheme="minorHAnsi"/>
          <w:szCs w:val="24"/>
        </w:rPr>
        <w:t xml:space="preserve">protective </w:t>
      </w:r>
      <w:r w:rsidRPr="009822FD">
        <w:rPr>
          <w:rFonts w:asciiTheme="minorHAnsi" w:hAnsiTheme="minorHAnsi" w:cstheme="minorHAnsi"/>
          <w:szCs w:val="24"/>
        </w:rPr>
        <w:t>benefits</w:t>
      </w:r>
      <w:r w:rsidR="00033687" w:rsidRPr="009822FD">
        <w:rPr>
          <w:rFonts w:asciiTheme="minorHAnsi" w:hAnsiTheme="minorHAnsi" w:cstheme="minorHAnsi"/>
          <w:szCs w:val="24"/>
        </w:rPr>
        <w:t xml:space="preserve"> to </w:t>
      </w:r>
      <w:r w:rsidR="00151AD5" w:rsidRPr="009822FD">
        <w:rPr>
          <w:rFonts w:asciiTheme="minorHAnsi" w:hAnsiTheme="minorHAnsi" w:cstheme="minorHAnsi"/>
          <w:szCs w:val="24"/>
        </w:rPr>
        <w:t>inpatient</w:t>
      </w:r>
      <w:r w:rsidR="00F56CCC">
        <w:rPr>
          <w:rFonts w:asciiTheme="minorHAnsi" w:hAnsiTheme="minorHAnsi" w:cstheme="minorHAnsi"/>
          <w:szCs w:val="24"/>
        </w:rPr>
        <w:t xml:space="preserve"> </w:t>
      </w:r>
      <w:r w:rsidR="00143086" w:rsidRPr="009822FD">
        <w:rPr>
          <w:rFonts w:asciiTheme="minorHAnsi" w:hAnsiTheme="minorHAnsi" w:cstheme="minorHAnsi"/>
          <w:szCs w:val="24"/>
        </w:rPr>
        <w:t>forensic healthcare professionals</w:t>
      </w:r>
      <w:r w:rsidRPr="009822FD">
        <w:rPr>
          <w:rFonts w:asciiTheme="minorHAnsi" w:hAnsiTheme="minorHAnsi" w:cstheme="minorHAnsi"/>
          <w:szCs w:val="24"/>
        </w:rPr>
        <w:t xml:space="preserve">. </w:t>
      </w:r>
    </w:p>
    <w:p w14:paraId="5D460031" w14:textId="3C0FCCC2" w:rsidR="004A5C06" w:rsidRPr="009822FD" w:rsidRDefault="004A5C06" w:rsidP="00BA1F33">
      <w:pPr>
        <w:rPr>
          <w:rFonts w:asciiTheme="minorHAnsi" w:hAnsiTheme="minorHAnsi" w:cstheme="minorHAnsi"/>
          <w:szCs w:val="24"/>
        </w:rPr>
      </w:pPr>
      <w:r w:rsidRPr="009822FD">
        <w:rPr>
          <w:rFonts w:asciiTheme="minorHAnsi" w:hAnsiTheme="minorHAnsi" w:cstheme="minorHAnsi"/>
          <w:i/>
          <w:iCs/>
          <w:szCs w:val="24"/>
        </w:rPr>
        <w:t>Keywords</w:t>
      </w:r>
      <w:r w:rsidRPr="009822FD">
        <w:rPr>
          <w:rFonts w:asciiTheme="minorHAnsi" w:hAnsiTheme="minorHAnsi" w:cstheme="minorHAnsi"/>
          <w:szCs w:val="24"/>
        </w:rPr>
        <w:t xml:space="preserve">: Burnout, secondary traumatic stress, attachment style, psychological flexibility, coping, forensic </w:t>
      </w:r>
    </w:p>
    <w:p w14:paraId="61823A1B" w14:textId="77777777" w:rsidR="004A5C06" w:rsidRPr="009822FD" w:rsidRDefault="004A5C06" w:rsidP="00BA1F33">
      <w:pPr>
        <w:rPr>
          <w:rFonts w:asciiTheme="minorHAnsi" w:hAnsiTheme="minorHAnsi" w:cstheme="minorHAnsi"/>
          <w:szCs w:val="24"/>
        </w:rPr>
      </w:pPr>
      <w:r w:rsidRPr="009822FD">
        <w:rPr>
          <w:rFonts w:asciiTheme="minorHAnsi" w:hAnsiTheme="minorHAnsi" w:cstheme="minorHAnsi"/>
          <w:szCs w:val="24"/>
        </w:rPr>
        <w:br w:type="page"/>
      </w:r>
    </w:p>
    <w:p w14:paraId="1142A48E" w14:textId="1A11C7A4" w:rsidR="00B409E3" w:rsidRPr="009822FD" w:rsidRDefault="00B409E3" w:rsidP="00B409E3">
      <w:pPr>
        <w:pStyle w:val="Heading1"/>
        <w:rPr>
          <w:rFonts w:cstheme="minorHAnsi"/>
          <w:szCs w:val="24"/>
        </w:rPr>
      </w:pPr>
      <w:bookmarkStart w:id="103" w:name="_Toc143629844"/>
      <w:bookmarkStart w:id="104" w:name="_Hlk87534765"/>
      <w:bookmarkStart w:id="105" w:name="_Hlk127445790"/>
      <w:r w:rsidRPr="009822FD">
        <w:rPr>
          <w:rFonts w:cstheme="minorHAnsi"/>
          <w:szCs w:val="24"/>
        </w:rPr>
        <w:lastRenderedPageBreak/>
        <w:t>Introduction</w:t>
      </w:r>
      <w:bookmarkEnd w:id="103"/>
    </w:p>
    <w:p w14:paraId="6E245848" w14:textId="2B8DBC76" w:rsidR="004A5C06" w:rsidRPr="009822FD" w:rsidRDefault="003874C0" w:rsidP="308A5CE0">
      <w:pPr>
        <w:rPr>
          <w:rFonts w:asciiTheme="minorHAnsi" w:hAnsiTheme="minorHAnsi" w:cstheme="minorHAnsi"/>
          <w:szCs w:val="24"/>
        </w:rPr>
      </w:pPr>
      <w:r>
        <w:rPr>
          <w:rFonts w:asciiTheme="minorHAnsi" w:hAnsiTheme="minorHAnsi" w:cstheme="minorHAnsi"/>
          <w:szCs w:val="24"/>
        </w:rPr>
        <w:t>There i</w:t>
      </w:r>
      <w:r w:rsidR="00D27342" w:rsidRPr="009822FD">
        <w:rPr>
          <w:rFonts w:asciiTheme="minorHAnsi" w:hAnsiTheme="minorHAnsi" w:cstheme="minorHAnsi"/>
          <w:szCs w:val="24"/>
        </w:rPr>
        <w:t xml:space="preserve">s a lack of empirical research </w:t>
      </w:r>
      <w:r w:rsidR="004A5C06" w:rsidRPr="009822FD">
        <w:rPr>
          <w:rFonts w:asciiTheme="minorHAnsi" w:hAnsiTheme="minorHAnsi" w:cstheme="minorHAnsi"/>
          <w:szCs w:val="24"/>
        </w:rPr>
        <w:t>exploring the experience</w:t>
      </w:r>
      <w:r w:rsidR="009A05C2" w:rsidRPr="009822FD">
        <w:rPr>
          <w:rFonts w:asciiTheme="minorHAnsi" w:hAnsiTheme="minorHAnsi" w:cstheme="minorHAnsi"/>
          <w:szCs w:val="24"/>
        </w:rPr>
        <w:t xml:space="preserve"> of working in </w:t>
      </w:r>
      <w:r w:rsidRPr="009822FD">
        <w:rPr>
          <w:rFonts w:asciiTheme="minorHAnsi" w:hAnsiTheme="minorHAnsi" w:cstheme="minorHAnsi"/>
          <w:szCs w:val="24"/>
        </w:rPr>
        <w:t xml:space="preserve">forensic mental health care settings </w:t>
      </w:r>
      <w:r w:rsidR="004A5C06" w:rsidRPr="009822FD">
        <w:rPr>
          <w:rFonts w:asciiTheme="minorHAnsi" w:hAnsiTheme="minorHAnsi" w:cstheme="minorHAnsi"/>
          <w:szCs w:val="24"/>
        </w:rPr>
        <w:t xml:space="preserve">(Elliot &amp; </w:t>
      </w:r>
      <w:r w:rsidR="00694D5C" w:rsidRPr="009822FD">
        <w:rPr>
          <w:rFonts w:asciiTheme="minorHAnsi" w:hAnsiTheme="minorHAnsi" w:cstheme="minorHAnsi"/>
          <w:szCs w:val="24"/>
        </w:rPr>
        <w:t>Daley</w:t>
      </w:r>
      <w:r w:rsidR="004A5C06" w:rsidRPr="009822FD">
        <w:rPr>
          <w:rFonts w:asciiTheme="minorHAnsi" w:hAnsiTheme="minorHAnsi" w:cstheme="minorHAnsi"/>
          <w:szCs w:val="24"/>
        </w:rPr>
        <w:t xml:space="preserve">, 2012; </w:t>
      </w:r>
      <w:r w:rsidR="00B9328D" w:rsidRPr="009822FD">
        <w:rPr>
          <w:rFonts w:asciiTheme="minorHAnsi" w:hAnsiTheme="minorHAnsi" w:cstheme="minorHAnsi"/>
          <w:szCs w:val="24"/>
        </w:rPr>
        <w:t>Kriakous</w:t>
      </w:r>
      <w:r w:rsidR="004A5C06" w:rsidRPr="009822FD">
        <w:rPr>
          <w:rFonts w:asciiTheme="minorHAnsi" w:hAnsiTheme="minorHAnsi" w:cstheme="minorHAnsi"/>
          <w:szCs w:val="24"/>
        </w:rPr>
        <w:t xml:space="preserve"> et al, 2019; Pirelli et al, 2020). </w:t>
      </w:r>
      <w:bookmarkEnd w:id="104"/>
      <w:r w:rsidR="004A5C06" w:rsidRPr="009822FD">
        <w:rPr>
          <w:rFonts w:asciiTheme="minorHAnsi" w:hAnsiTheme="minorHAnsi" w:cstheme="minorHAnsi"/>
          <w:szCs w:val="24"/>
        </w:rPr>
        <w:t>This research</w:t>
      </w:r>
      <w:r w:rsidR="00D27342" w:rsidRPr="009822FD">
        <w:rPr>
          <w:rFonts w:asciiTheme="minorHAnsi" w:hAnsiTheme="minorHAnsi" w:cstheme="minorHAnsi"/>
          <w:szCs w:val="24"/>
        </w:rPr>
        <w:t xml:space="preserve"> area is important</w:t>
      </w:r>
      <w:r w:rsidR="004A5C06" w:rsidRPr="009822FD">
        <w:rPr>
          <w:rFonts w:asciiTheme="minorHAnsi" w:hAnsiTheme="minorHAnsi" w:cstheme="minorHAnsi"/>
          <w:szCs w:val="24"/>
        </w:rPr>
        <w:t xml:space="preserve">, as evidence indicates that healthcare professionals who are routinely exposed to trauma and violence </w:t>
      </w:r>
      <w:r w:rsidR="00176FF4" w:rsidRPr="009822FD">
        <w:rPr>
          <w:rFonts w:asciiTheme="minorHAnsi" w:hAnsiTheme="minorHAnsi" w:cstheme="minorHAnsi"/>
          <w:szCs w:val="24"/>
        </w:rPr>
        <w:t>at</w:t>
      </w:r>
      <w:r w:rsidR="004A5C06" w:rsidRPr="009822FD">
        <w:rPr>
          <w:rFonts w:asciiTheme="minorHAnsi" w:hAnsiTheme="minorHAnsi" w:cstheme="minorHAnsi"/>
          <w:szCs w:val="24"/>
        </w:rPr>
        <w:t xml:space="preserve"> work are vulnerable to developing symptoms related to secondary trauma and burnout</w:t>
      </w:r>
      <w:r w:rsidR="004A5C06" w:rsidRPr="009822FD">
        <w:rPr>
          <w:rStyle w:val="CommentReference"/>
          <w:rFonts w:asciiTheme="minorHAnsi" w:hAnsiTheme="minorHAnsi" w:cstheme="minorHAnsi"/>
          <w:sz w:val="24"/>
          <w:szCs w:val="24"/>
        </w:rPr>
        <w:t xml:space="preserve"> </w:t>
      </w:r>
      <w:r w:rsidR="004A5C06" w:rsidRPr="009822FD">
        <w:rPr>
          <w:rFonts w:asciiTheme="minorHAnsi" w:hAnsiTheme="minorHAnsi" w:cstheme="minorHAnsi"/>
          <w:szCs w:val="24"/>
        </w:rPr>
        <w:t>(</w:t>
      </w:r>
      <w:bookmarkStart w:id="106" w:name="_Hlk133313595"/>
      <w:r w:rsidR="007E7E84" w:rsidRPr="009822FD">
        <w:rPr>
          <w:rFonts w:asciiTheme="minorHAnsi" w:hAnsiTheme="minorHAnsi" w:cstheme="minorHAnsi"/>
          <w:szCs w:val="24"/>
        </w:rPr>
        <w:t xml:space="preserve">Johnson, et al 2018; </w:t>
      </w:r>
      <w:r w:rsidR="004A5C06" w:rsidRPr="009822FD">
        <w:rPr>
          <w:rFonts w:asciiTheme="minorHAnsi" w:hAnsiTheme="minorHAnsi" w:cstheme="minorHAnsi"/>
          <w:szCs w:val="24"/>
        </w:rPr>
        <w:t>Sprang et al, 2019</w:t>
      </w:r>
      <w:bookmarkEnd w:id="106"/>
      <w:r w:rsidR="004A5C06" w:rsidRPr="009822FD">
        <w:rPr>
          <w:rFonts w:asciiTheme="minorHAnsi" w:hAnsiTheme="minorHAnsi" w:cstheme="minorHAnsi"/>
          <w:szCs w:val="24"/>
        </w:rPr>
        <w:t xml:space="preserve">). </w:t>
      </w:r>
    </w:p>
    <w:p w14:paraId="035BBAB8" w14:textId="725149AA" w:rsidR="004A5C06" w:rsidRPr="009822FD" w:rsidRDefault="004A5C06" w:rsidP="308A5CE0">
      <w:pPr>
        <w:rPr>
          <w:rFonts w:asciiTheme="minorHAnsi" w:hAnsiTheme="minorHAnsi" w:cstheme="minorHAnsi"/>
          <w:szCs w:val="24"/>
        </w:rPr>
      </w:pPr>
      <w:r w:rsidRPr="009822FD">
        <w:rPr>
          <w:rFonts w:asciiTheme="minorHAnsi" w:hAnsiTheme="minorHAnsi" w:cstheme="minorHAnsi"/>
          <w:szCs w:val="24"/>
        </w:rPr>
        <w:t>Secondary trauma is defined as the indirect traumatisation of a person through the stress of helping, wanting to help, or knowing about traumatised individuals or events (</w:t>
      </w:r>
      <w:bookmarkStart w:id="107" w:name="_Hlk133313619"/>
      <w:r w:rsidRPr="009822FD">
        <w:rPr>
          <w:rFonts w:asciiTheme="minorHAnsi" w:hAnsiTheme="minorHAnsi" w:cstheme="minorHAnsi"/>
          <w:szCs w:val="24"/>
        </w:rPr>
        <w:t>Figley, 1995</w:t>
      </w:r>
      <w:bookmarkEnd w:id="107"/>
      <w:r w:rsidRPr="009822FD">
        <w:rPr>
          <w:rFonts w:asciiTheme="minorHAnsi" w:hAnsiTheme="minorHAnsi" w:cstheme="minorHAnsi"/>
          <w:szCs w:val="24"/>
        </w:rPr>
        <w:t xml:space="preserve">). </w:t>
      </w:r>
      <w:r w:rsidR="000B4900" w:rsidRPr="009822FD">
        <w:rPr>
          <w:rFonts w:asciiTheme="minorHAnsi" w:hAnsiTheme="minorHAnsi" w:cstheme="minorHAnsi"/>
          <w:szCs w:val="24"/>
        </w:rPr>
        <w:t xml:space="preserve">For example, hearing or reading a clients offence history or knowing about violence on the ward. </w:t>
      </w:r>
      <w:r w:rsidRPr="009822FD">
        <w:rPr>
          <w:rFonts w:asciiTheme="minorHAnsi" w:hAnsiTheme="minorHAnsi" w:cstheme="minorHAnsi"/>
          <w:szCs w:val="24"/>
        </w:rPr>
        <w:t>The term is often used interchangeably with similar terms such as compassion fatigue and vicarious traumatisation (</w:t>
      </w:r>
      <w:r w:rsidRPr="009822FD">
        <w:rPr>
          <w:rFonts w:asciiTheme="minorHAnsi" w:hAnsiTheme="minorHAnsi" w:cstheme="minorHAnsi"/>
          <w:color w:val="222222"/>
          <w:szCs w:val="24"/>
          <w:shd w:val="clear" w:color="auto" w:fill="FFFFFF"/>
        </w:rPr>
        <w:t>Branson, 2019</w:t>
      </w:r>
      <w:r w:rsidRPr="009822FD">
        <w:rPr>
          <w:rFonts w:asciiTheme="minorHAnsi" w:hAnsiTheme="minorHAnsi" w:cstheme="minorHAnsi"/>
          <w:szCs w:val="24"/>
        </w:rPr>
        <w:t xml:space="preserve">), despite subtle differences in definition and presentation (Elwood et al, 2011). Secondary traumatic stress </w:t>
      </w:r>
      <w:r w:rsidR="002B4F64" w:rsidRPr="009822FD">
        <w:rPr>
          <w:rFonts w:asciiTheme="minorHAnsi" w:hAnsiTheme="minorHAnsi" w:cstheme="minorHAnsi"/>
          <w:szCs w:val="24"/>
        </w:rPr>
        <w:t xml:space="preserve">mirrors Post Traumatic Stress Disorder (PTSD) symptoms </w:t>
      </w:r>
      <w:r w:rsidR="0060265C">
        <w:rPr>
          <w:rFonts w:asciiTheme="minorHAnsi" w:hAnsiTheme="minorHAnsi" w:cstheme="minorHAnsi"/>
          <w:szCs w:val="24"/>
        </w:rPr>
        <w:t>such as</w:t>
      </w:r>
      <w:r w:rsidR="007D3363" w:rsidRPr="009822FD">
        <w:rPr>
          <w:rFonts w:asciiTheme="minorHAnsi" w:hAnsiTheme="minorHAnsi" w:cstheme="minorHAnsi"/>
          <w:szCs w:val="24"/>
        </w:rPr>
        <w:t xml:space="preserve"> increased physical arousal and</w:t>
      </w:r>
      <w:r w:rsidR="005C6420" w:rsidRPr="009822FD">
        <w:rPr>
          <w:rFonts w:asciiTheme="minorHAnsi" w:hAnsiTheme="minorHAnsi" w:cstheme="minorHAnsi"/>
          <w:szCs w:val="24"/>
        </w:rPr>
        <w:t xml:space="preserve"> </w:t>
      </w:r>
      <w:r w:rsidRPr="009822FD">
        <w:rPr>
          <w:rFonts w:asciiTheme="minorHAnsi" w:hAnsiTheme="minorHAnsi" w:cstheme="minorHAnsi"/>
          <w:szCs w:val="24"/>
        </w:rPr>
        <w:t xml:space="preserve">intrusive thoughts or </w:t>
      </w:r>
      <w:r w:rsidR="005C6420" w:rsidRPr="009822FD">
        <w:rPr>
          <w:rFonts w:asciiTheme="minorHAnsi" w:hAnsiTheme="minorHAnsi" w:cstheme="minorHAnsi"/>
          <w:szCs w:val="24"/>
        </w:rPr>
        <w:t xml:space="preserve">imagery related to </w:t>
      </w:r>
      <w:r w:rsidR="007D3363" w:rsidRPr="009822FD">
        <w:rPr>
          <w:rFonts w:asciiTheme="minorHAnsi" w:hAnsiTheme="minorHAnsi" w:cstheme="minorHAnsi"/>
          <w:szCs w:val="24"/>
        </w:rPr>
        <w:t>client</w:t>
      </w:r>
      <w:r w:rsidR="005C6420" w:rsidRPr="009822FD">
        <w:rPr>
          <w:rFonts w:asciiTheme="minorHAnsi" w:hAnsiTheme="minorHAnsi" w:cstheme="minorHAnsi"/>
          <w:szCs w:val="24"/>
        </w:rPr>
        <w:t xml:space="preserve"> trauma</w:t>
      </w:r>
      <w:r w:rsidR="0060265C">
        <w:rPr>
          <w:rFonts w:asciiTheme="minorHAnsi" w:hAnsiTheme="minorHAnsi" w:cstheme="minorHAnsi"/>
          <w:szCs w:val="24"/>
        </w:rPr>
        <w:t xml:space="preserve"> </w:t>
      </w:r>
      <w:r w:rsidRPr="009822FD">
        <w:rPr>
          <w:rFonts w:asciiTheme="minorHAnsi" w:hAnsiTheme="minorHAnsi" w:cstheme="minorHAnsi"/>
          <w:szCs w:val="24"/>
        </w:rPr>
        <w:t>(</w:t>
      </w:r>
      <w:r w:rsidR="007A1B7A" w:rsidRPr="009822FD">
        <w:rPr>
          <w:rFonts w:asciiTheme="minorHAnsi" w:hAnsiTheme="minorHAnsi" w:cstheme="minorHAnsi"/>
          <w:szCs w:val="24"/>
        </w:rPr>
        <w:t xml:space="preserve">Bride, 2007; </w:t>
      </w:r>
      <w:r w:rsidRPr="009822FD">
        <w:rPr>
          <w:rFonts w:asciiTheme="minorHAnsi" w:hAnsiTheme="minorHAnsi" w:cstheme="minorHAnsi"/>
          <w:szCs w:val="24"/>
        </w:rPr>
        <w:t>Jenkins &amp; Baird, 2002).</w:t>
      </w:r>
      <w:r w:rsidR="005C6420" w:rsidRPr="009822FD">
        <w:rPr>
          <w:rFonts w:asciiTheme="minorHAnsi" w:hAnsiTheme="minorHAnsi" w:cstheme="minorHAnsi"/>
          <w:szCs w:val="24"/>
        </w:rPr>
        <w:t xml:space="preserve"> </w:t>
      </w:r>
      <w:r w:rsidR="0060265C">
        <w:rPr>
          <w:rFonts w:asciiTheme="minorHAnsi" w:hAnsiTheme="minorHAnsi" w:cstheme="minorHAnsi"/>
          <w:szCs w:val="24"/>
        </w:rPr>
        <w:t>P</w:t>
      </w:r>
      <w:r w:rsidRPr="009822FD">
        <w:rPr>
          <w:rFonts w:asciiTheme="minorHAnsi" w:hAnsiTheme="minorHAnsi" w:cstheme="minorHAnsi"/>
          <w:szCs w:val="24"/>
        </w:rPr>
        <w:t xml:space="preserve">revalence rates for secondary traumatic stress in </w:t>
      </w:r>
      <w:r w:rsidR="00151AD5" w:rsidRPr="009822FD">
        <w:rPr>
          <w:rFonts w:asciiTheme="minorHAnsi" w:hAnsiTheme="minorHAnsi" w:cstheme="minorHAnsi"/>
          <w:szCs w:val="24"/>
        </w:rPr>
        <w:t>inpatient</w:t>
      </w:r>
      <w:r w:rsidR="00176FF4" w:rsidRPr="009822FD">
        <w:rPr>
          <w:rFonts w:asciiTheme="minorHAnsi" w:hAnsiTheme="minorHAnsi" w:cstheme="minorHAnsi"/>
          <w:szCs w:val="24"/>
        </w:rPr>
        <w:t xml:space="preserve"> </w:t>
      </w:r>
      <w:r w:rsidR="0060265C">
        <w:rPr>
          <w:rFonts w:asciiTheme="minorHAnsi" w:hAnsiTheme="minorHAnsi" w:cstheme="minorHAnsi"/>
          <w:szCs w:val="24"/>
        </w:rPr>
        <w:t>forensic health care professionals (</w:t>
      </w:r>
      <w:r w:rsidRPr="009822FD">
        <w:rPr>
          <w:rFonts w:asciiTheme="minorHAnsi" w:hAnsiTheme="minorHAnsi" w:cstheme="minorHAnsi"/>
          <w:szCs w:val="24"/>
        </w:rPr>
        <w:t>FH</w:t>
      </w:r>
      <w:r w:rsidR="0060265C">
        <w:rPr>
          <w:rFonts w:asciiTheme="minorHAnsi" w:hAnsiTheme="minorHAnsi" w:cstheme="minorHAnsi"/>
          <w:szCs w:val="24"/>
        </w:rPr>
        <w:t>C</w:t>
      </w:r>
      <w:r w:rsidRPr="009822FD">
        <w:rPr>
          <w:rFonts w:asciiTheme="minorHAnsi" w:hAnsiTheme="minorHAnsi" w:cstheme="minorHAnsi"/>
          <w:szCs w:val="24"/>
        </w:rPr>
        <w:t>Ps</w:t>
      </w:r>
      <w:r w:rsidR="0060265C">
        <w:rPr>
          <w:rFonts w:asciiTheme="minorHAnsi" w:hAnsiTheme="minorHAnsi" w:cstheme="minorHAnsi"/>
          <w:szCs w:val="24"/>
        </w:rPr>
        <w:t>)</w:t>
      </w:r>
      <w:r w:rsidRPr="009822FD">
        <w:rPr>
          <w:rFonts w:asciiTheme="minorHAnsi" w:hAnsiTheme="minorHAnsi" w:cstheme="minorHAnsi"/>
          <w:szCs w:val="24"/>
        </w:rPr>
        <w:t xml:space="preserve"> </w:t>
      </w:r>
      <w:r w:rsidR="00EF68AC">
        <w:rPr>
          <w:rFonts w:asciiTheme="minorHAnsi" w:hAnsiTheme="minorHAnsi" w:cstheme="minorHAnsi"/>
          <w:szCs w:val="24"/>
        </w:rPr>
        <w:t>are</w:t>
      </w:r>
      <w:r w:rsidRPr="009822FD">
        <w:rPr>
          <w:rFonts w:asciiTheme="minorHAnsi" w:hAnsiTheme="minorHAnsi" w:cstheme="minorHAnsi"/>
          <w:szCs w:val="24"/>
        </w:rPr>
        <w:t xml:space="preserve"> limited, however</w:t>
      </w:r>
      <w:r w:rsidR="0060265C">
        <w:rPr>
          <w:rFonts w:asciiTheme="minorHAnsi" w:hAnsiTheme="minorHAnsi" w:cstheme="minorHAnsi"/>
          <w:szCs w:val="24"/>
        </w:rPr>
        <w:t xml:space="preserve">, </w:t>
      </w:r>
      <w:r w:rsidR="0060265C" w:rsidRPr="009822FD">
        <w:rPr>
          <w:rFonts w:asciiTheme="minorHAnsi" w:hAnsiTheme="minorHAnsi" w:cstheme="minorHAnsi"/>
          <w:szCs w:val="24"/>
        </w:rPr>
        <w:t xml:space="preserve">75% of FHCP </w:t>
      </w:r>
      <w:r w:rsidR="0060265C">
        <w:rPr>
          <w:rFonts w:asciiTheme="minorHAnsi" w:hAnsiTheme="minorHAnsi" w:cstheme="minorHAnsi"/>
          <w:szCs w:val="24"/>
        </w:rPr>
        <w:t xml:space="preserve">reported low levels </w:t>
      </w:r>
      <w:r w:rsidR="0060265C" w:rsidRPr="009822FD">
        <w:rPr>
          <w:rFonts w:asciiTheme="minorHAnsi" w:hAnsiTheme="minorHAnsi" w:cstheme="minorHAnsi"/>
          <w:szCs w:val="24"/>
        </w:rPr>
        <w:t>in a high secure hospital in Scotland</w:t>
      </w:r>
      <w:r w:rsidR="0060265C">
        <w:rPr>
          <w:rFonts w:asciiTheme="minorHAnsi" w:hAnsiTheme="minorHAnsi" w:cstheme="minorHAnsi"/>
          <w:szCs w:val="24"/>
        </w:rPr>
        <w:t xml:space="preserve"> (</w:t>
      </w:r>
      <w:r w:rsidR="0060265C" w:rsidRPr="009822FD">
        <w:rPr>
          <w:rFonts w:asciiTheme="minorHAnsi" w:hAnsiTheme="minorHAnsi" w:cstheme="minorHAnsi"/>
          <w:szCs w:val="24"/>
        </w:rPr>
        <w:t>Cooper</w:t>
      </w:r>
      <w:r w:rsidR="0060265C">
        <w:rPr>
          <w:rFonts w:asciiTheme="minorHAnsi" w:hAnsiTheme="minorHAnsi" w:cstheme="minorHAnsi"/>
          <w:szCs w:val="24"/>
        </w:rPr>
        <w:t xml:space="preserve">, </w:t>
      </w:r>
      <w:r w:rsidR="0060265C" w:rsidRPr="009822FD">
        <w:rPr>
          <w:rFonts w:asciiTheme="minorHAnsi" w:hAnsiTheme="minorHAnsi" w:cstheme="minorHAnsi"/>
          <w:szCs w:val="24"/>
        </w:rPr>
        <w:t>2016)</w:t>
      </w:r>
      <w:r w:rsidRPr="009822FD">
        <w:rPr>
          <w:rFonts w:asciiTheme="minorHAnsi" w:hAnsiTheme="minorHAnsi" w:cstheme="minorHAnsi"/>
          <w:szCs w:val="24"/>
        </w:rPr>
        <w:t>.</w:t>
      </w:r>
      <w:r w:rsidR="001363DC" w:rsidRPr="009822FD">
        <w:rPr>
          <w:rFonts w:asciiTheme="minorHAnsi" w:hAnsiTheme="minorHAnsi" w:cstheme="minorHAnsi"/>
          <w:szCs w:val="24"/>
        </w:rPr>
        <w:t xml:space="preserve"> </w:t>
      </w:r>
    </w:p>
    <w:p w14:paraId="09EB83E2" w14:textId="416B9213" w:rsidR="00151AD5" w:rsidRPr="009822FD" w:rsidRDefault="0060265C" w:rsidP="00151AD5">
      <w:pPr>
        <w:rPr>
          <w:rFonts w:asciiTheme="minorHAnsi" w:hAnsiTheme="minorHAnsi" w:cstheme="minorHAnsi"/>
          <w:szCs w:val="24"/>
        </w:rPr>
      </w:pPr>
      <w:bookmarkStart w:id="108" w:name="_Hlk143582383"/>
      <w:r>
        <w:rPr>
          <w:rFonts w:asciiTheme="minorHAnsi" w:hAnsiTheme="minorHAnsi" w:cstheme="minorHAnsi"/>
          <w:szCs w:val="24"/>
        </w:rPr>
        <w:t>B</w:t>
      </w:r>
      <w:r w:rsidR="004A5C06" w:rsidRPr="009822FD">
        <w:rPr>
          <w:rFonts w:asciiTheme="minorHAnsi" w:hAnsiTheme="minorHAnsi" w:cstheme="minorHAnsi"/>
          <w:szCs w:val="24"/>
        </w:rPr>
        <w:t xml:space="preserve">urnout </w:t>
      </w:r>
      <w:r>
        <w:rPr>
          <w:rFonts w:asciiTheme="minorHAnsi" w:hAnsiTheme="minorHAnsi" w:cstheme="minorHAnsi"/>
          <w:szCs w:val="24"/>
        </w:rPr>
        <w:t>is most</w:t>
      </w:r>
      <w:r w:rsidRPr="009822FD">
        <w:rPr>
          <w:rFonts w:asciiTheme="minorHAnsi" w:hAnsiTheme="minorHAnsi" w:cstheme="minorHAnsi"/>
          <w:szCs w:val="24"/>
        </w:rPr>
        <w:t xml:space="preserve"> common</w:t>
      </w:r>
      <w:r>
        <w:rPr>
          <w:rFonts w:asciiTheme="minorHAnsi" w:hAnsiTheme="minorHAnsi" w:cstheme="minorHAnsi"/>
          <w:szCs w:val="24"/>
        </w:rPr>
        <w:t xml:space="preserve">ly </w:t>
      </w:r>
      <w:r w:rsidRPr="009822FD">
        <w:rPr>
          <w:rFonts w:asciiTheme="minorHAnsi" w:hAnsiTheme="minorHAnsi" w:cstheme="minorHAnsi"/>
          <w:szCs w:val="24"/>
        </w:rPr>
        <w:t>conceptualis</w:t>
      </w:r>
      <w:r w:rsidR="00EF68AC">
        <w:rPr>
          <w:rFonts w:asciiTheme="minorHAnsi" w:hAnsiTheme="minorHAnsi" w:cstheme="minorHAnsi"/>
          <w:szCs w:val="24"/>
        </w:rPr>
        <w:t>ed</w:t>
      </w:r>
      <w:r w:rsidRPr="009822FD">
        <w:rPr>
          <w:rFonts w:asciiTheme="minorHAnsi" w:hAnsiTheme="minorHAnsi" w:cstheme="minorHAnsi"/>
          <w:szCs w:val="24"/>
        </w:rPr>
        <w:t xml:space="preserve"> </w:t>
      </w:r>
      <w:r>
        <w:rPr>
          <w:rFonts w:asciiTheme="minorHAnsi" w:hAnsiTheme="minorHAnsi" w:cstheme="minorHAnsi"/>
          <w:szCs w:val="24"/>
        </w:rPr>
        <w:t xml:space="preserve">to </w:t>
      </w:r>
      <w:r w:rsidR="004A5C06" w:rsidRPr="009822FD">
        <w:rPr>
          <w:rFonts w:asciiTheme="minorHAnsi" w:hAnsiTheme="minorHAnsi" w:cstheme="minorHAnsi"/>
          <w:szCs w:val="24"/>
        </w:rPr>
        <w:t>include three dimensions</w:t>
      </w:r>
      <w:r>
        <w:rPr>
          <w:rFonts w:asciiTheme="minorHAnsi" w:hAnsiTheme="minorHAnsi" w:cstheme="minorHAnsi"/>
          <w:szCs w:val="24"/>
        </w:rPr>
        <w:t xml:space="preserve"> (</w:t>
      </w:r>
      <w:r w:rsidRPr="009822FD">
        <w:rPr>
          <w:rFonts w:asciiTheme="minorHAnsi" w:hAnsiTheme="minorHAnsi" w:cstheme="minorHAnsi"/>
          <w:szCs w:val="24"/>
        </w:rPr>
        <w:t>Maslach et al</w:t>
      </w:r>
      <w:r>
        <w:rPr>
          <w:rFonts w:asciiTheme="minorHAnsi" w:hAnsiTheme="minorHAnsi" w:cstheme="minorHAnsi"/>
          <w:szCs w:val="24"/>
        </w:rPr>
        <w:t xml:space="preserve">, </w:t>
      </w:r>
      <w:r w:rsidRPr="009822FD">
        <w:rPr>
          <w:rFonts w:asciiTheme="minorHAnsi" w:hAnsiTheme="minorHAnsi" w:cstheme="minorHAnsi"/>
          <w:szCs w:val="24"/>
        </w:rPr>
        <w:t>1996)</w:t>
      </w:r>
      <w:r w:rsidR="00660DEE" w:rsidRPr="009822FD">
        <w:rPr>
          <w:rFonts w:asciiTheme="minorHAnsi" w:hAnsiTheme="minorHAnsi" w:cstheme="minorHAnsi"/>
          <w:szCs w:val="24"/>
        </w:rPr>
        <w:t xml:space="preserve">. </w:t>
      </w:r>
      <w:bookmarkEnd w:id="108"/>
      <w:r w:rsidR="00660DEE" w:rsidRPr="009822FD">
        <w:rPr>
          <w:rFonts w:asciiTheme="minorHAnsi" w:hAnsiTheme="minorHAnsi" w:cstheme="minorHAnsi"/>
          <w:szCs w:val="24"/>
        </w:rPr>
        <w:t>Firstly, e</w:t>
      </w:r>
      <w:r w:rsidR="004A5C06" w:rsidRPr="009822FD">
        <w:rPr>
          <w:rFonts w:asciiTheme="minorHAnsi" w:hAnsiTheme="minorHAnsi" w:cstheme="minorHAnsi"/>
          <w:szCs w:val="24"/>
        </w:rPr>
        <w:t xml:space="preserve">motional exhaustion </w:t>
      </w:r>
      <w:r w:rsidR="00660DEE" w:rsidRPr="009822FD">
        <w:rPr>
          <w:rFonts w:asciiTheme="minorHAnsi" w:hAnsiTheme="minorHAnsi" w:cstheme="minorHAnsi"/>
          <w:szCs w:val="24"/>
        </w:rPr>
        <w:t xml:space="preserve">is the </w:t>
      </w:r>
      <w:r w:rsidR="004A5C06" w:rsidRPr="009822FD">
        <w:rPr>
          <w:rFonts w:asciiTheme="minorHAnsi" w:hAnsiTheme="minorHAnsi" w:cstheme="minorHAnsi"/>
          <w:szCs w:val="24"/>
        </w:rPr>
        <w:t>depletion of emotional resources</w:t>
      </w:r>
      <w:r>
        <w:rPr>
          <w:rFonts w:asciiTheme="minorHAnsi" w:hAnsiTheme="minorHAnsi" w:cstheme="minorHAnsi"/>
          <w:szCs w:val="24"/>
        </w:rPr>
        <w:t>,</w:t>
      </w:r>
      <w:r w:rsidR="004A5C06" w:rsidRPr="009822FD">
        <w:rPr>
          <w:rFonts w:asciiTheme="minorHAnsi" w:hAnsiTheme="minorHAnsi" w:cstheme="minorHAnsi"/>
          <w:szCs w:val="24"/>
        </w:rPr>
        <w:t xml:space="preserve"> such as motivation</w:t>
      </w:r>
      <w:r w:rsidR="00660DEE" w:rsidRPr="009822FD">
        <w:rPr>
          <w:rFonts w:asciiTheme="minorHAnsi" w:hAnsiTheme="minorHAnsi" w:cstheme="minorHAnsi"/>
          <w:szCs w:val="24"/>
        </w:rPr>
        <w:t xml:space="preserve">. Secondly, </w:t>
      </w:r>
      <w:r w:rsidR="004A5C06" w:rsidRPr="009822FD">
        <w:rPr>
          <w:rFonts w:asciiTheme="minorHAnsi" w:hAnsiTheme="minorHAnsi" w:cstheme="minorHAnsi"/>
          <w:szCs w:val="24"/>
        </w:rPr>
        <w:t>depersonalisation involve</w:t>
      </w:r>
      <w:r w:rsidR="00660DEE" w:rsidRPr="009822FD">
        <w:rPr>
          <w:rFonts w:asciiTheme="minorHAnsi" w:hAnsiTheme="minorHAnsi" w:cstheme="minorHAnsi"/>
          <w:szCs w:val="24"/>
        </w:rPr>
        <w:t>s</w:t>
      </w:r>
      <w:r w:rsidR="004A5C06" w:rsidRPr="009822FD">
        <w:rPr>
          <w:rFonts w:asciiTheme="minorHAnsi" w:hAnsiTheme="minorHAnsi" w:cstheme="minorHAnsi"/>
          <w:szCs w:val="24"/>
        </w:rPr>
        <w:t xml:space="preserve"> a cognitive distancing from the cared-for individual through an increase in cynicism. </w:t>
      </w:r>
      <w:r w:rsidR="00660DEE" w:rsidRPr="009822FD">
        <w:rPr>
          <w:rFonts w:asciiTheme="minorHAnsi" w:hAnsiTheme="minorHAnsi" w:cstheme="minorHAnsi"/>
          <w:szCs w:val="24"/>
        </w:rPr>
        <w:t>Thirdly, p</w:t>
      </w:r>
      <w:r w:rsidR="004A5C06" w:rsidRPr="009822FD">
        <w:rPr>
          <w:rFonts w:asciiTheme="minorHAnsi" w:hAnsiTheme="minorHAnsi" w:cstheme="minorHAnsi"/>
          <w:szCs w:val="24"/>
        </w:rPr>
        <w:t>ersonal accomplishment refers to a sense of achievement and competence in work (Maslach et al, 2001). Burnout is hypothesised to emerge gradually in relation to long-term work-related stress</w:t>
      </w:r>
      <w:r w:rsidR="00660DEE" w:rsidRPr="009822FD">
        <w:rPr>
          <w:rFonts w:asciiTheme="minorHAnsi" w:hAnsiTheme="minorHAnsi" w:cstheme="minorHAnsi"/>
          <w:szCs w:val="24"/>
        </w:rPr>
        <w:t xml:space="preserve"> </w:t>
      </w:r>
      <w:r w:rsidR="004A5C06" w:rsidRPr="009822FD">
        <w:rPr>
          <w:rFonts w:asciiTheme="minorHAnsi" w:hAnsiTheme="minorHAnsi" w:cstheme="minorHAnsi"/>
          <w:szCs w:val="24"/>
        </w:rPr>
        <w:t xml:space="preserve">(Maslach et al, 1996). </w:t>
      </w:r>
      <w:r w:rsidR="00660DEE" w:rsidRPr="009822FD">
        <w:rPr>
          <w:rFonts w:asciiTheme="minorHAnsi" w:hAnsiTheme="minorHAnsi" w:cstheme="minorHAnsi"/>
          <w:szCs w:val="24"/>
        </w:rPr>
        <w:t>B</w:t>
      </w:r>
      <w:r w:rsidR="004A5C06" w:rsidRPr="009822FD">
        <w:rPr>
          <w:rFonts w:asciiTheme="minorHAnsi" w:hAnsiTheme="minorHAnsi" w:cstheme="minorHAnsi"/>
          <w:szCs w:val="24"/>
        </w:rPr>
        <w:t xml:space="preserve">urnout is associated with </w:t>
      </w:r>
      <w:bookmarkStart w:id="109" w:name="_Hlk142208033"/>
      <w:r w:rsidR="004A5C06" w:rsidRPr="009822FD">
        <w:rPr>
          <w:rFonts w:asciiTheme="minorHAnsi" w:hAnsiTheme="minorHAnsi" w:cstheme="minorHAnsi"/>
          <w:szCs w:val="24"/>
        </w:rPr>
        <w:t>physical symptoms such as low energy</w:t>
      </w:r>
      <w:r w:rsidR="00FC0717" w:rsidRPr="009822FD">
        <w:rPr>
          <w:rFonts w:asciiTheme="minorHAnsi" w:hAnsiTheme="minorHAnsi" w:cstheme="minorHAnsi"/>
          <w:szCs w:val="24"/>
        </w:rPr>
        <w:t>, tension, anxiety, fatigue</w:t>
      </w:r>
      <w:r>
        <w:rPr>
          <w:rFonts w:asciiTheme="minorHAnsi" w:hAnsiTheme="minorHAnsi" w:cstheme="minorHAnsi"/>
          <w:szCs w:val="24"/>
        </w:rPr>
        <w:t xml:space="preserve"> and </w:t>
      </w:r>
      <w:r w:rsidR="00FC0717" w:rsidRPr="009822FD">
        <w:rPr>
          <w:rFonts w:asciiTheme="minorHAnsi" w:hAnsiTheme="minorHAnsi" w:cstheme="minorHAnsi"/>
          <w:szCs w:val="24"/>
        </w:rPr>
        <w:t>insomnia (</w:t>
      </w:r>
      <w:r w:rsidR="007E7E84" w:rsidRPr="009822FD">
        <w:rPr>
          <w:rFonts w:asciiTheme="minorHAnsi" w:hAnsiTheme="minorHAnsi" w:cstheme="minorHAnsi"/>
          <w:szCs w:val="24"/>
        </w:rPr>
        <w:t xml:space="preserve">Elliot &amp; Daley, 2012; </w:t>
      </w:r>
      <w:r w:rsidR="00FC0717" w:rsidRPr="009822FD">
        <w:rPr>
          <w:rFonts w:asciiTheme="minorHAnsi" w:hAnsiTheme="minorHAnsi" w:cstheme="minorHAnsi"/>
          <w:szCs w:val="24"/>
        </w:rPr>
        <w:t>Pirelli et al, 2020)</w:t>
      </w:r>
      <w:bookmarkEnd w:id="109"/>
      <w:r w:rsidR="004A5C06" w:rsidRPr="009822FD">
        <w:rPr>
          <w:rFonts w:asciiTheme="minorHAnsi" w:hAnsiTheme="minorHAnsi" w:cstheme="minorHAnsi"/>
          <w:szCs w:val="24"/>
        </w:rPr>
        <w:t xml:space="preserve">. </w:t>
      </w:r>
      <w:r w:rsidR="007F34FC">
        <w:rPr>
          <w:rFonts w:asciiTheme="minorHAnsi" w:hAnsiTheme="minorHAnsi" w:cstheme="minorHAnsi"/>
          <w:szCs w:val="24"/>
        </w:rPr>
        <w:t>B</w:t>
      </w:r>
      <w:r w:rsidR="004A5C06" w:rsidRPr="009822FD">
        <w:rPr>
          <w:rFonts w:asciiTheme="minorHAnsi" w:hAnsiTheme="minorHAnsi" w:cstheme="minorHAnsi"/>
          <w:szCs w:val="24"/>
        </w:rPr>
        <w:t>urnout prevalence</w:t>
      </w:r>
      <w:r w:rsidR="00FB45A4" w:rsidRPr="009822FD">
        <w:rPr>
          <w:rFonts w:asciiTheme="minorHAnsi" w:hAnsiTheme="minorHAnsi" w:cstheme="minorHAnsi"/>
          <w:szCs w:val="24"/>
        </w:rPr>
        <w:t xml:space="preserve"> research</w:t>
      </w:r>
      <w:r w:rsidR="004A5C06" w:rsidRPr="009822FD">
        <w:rPr>
          <w:rFonts w:asciiTheme="minorHAnsi" w:hAnsiTheme="minorHAnsi" w:cstheme="minorHAnsi"/>
          <w:szCs w:val="24"/>
        </w:rPr>
        <w:t xml:space="preserve"> </w:t>
      </w:r>
      <w:r w:rsidR="0055792A" w:rsidRPr="009822FD">
        <w:rPr>
          <w:rFonts w:asciiTheme="minorHAnsi" w:hAnsiTheme="minorHAnsi" w:cstheme="minorHAnsi"/>
          <w:szCs w:val="24"/>
        </w:rPr>
        <w:t xml:space="preserve">has reported </w:t>
      </w:r>
      <w:r w:rsidR="004A5C06" w:rsidRPr="009822FD">
        <w:rPr>
          <w:rFonts w:asciiTheme="minorHAnsi" w:hAnsiTheme="minorHAnsi" w:cstheme="minorHAnsi"/>
          <w:szCs w:val="24"/>
        </w:rPr>
        <w:t>moderate</w:t>
      </w:r>
      <w:r w:rsidR="0055792A" w:rsidRPr="009822FD">
        <w:rPr>
          <w:rFonts w:asciiTheme="minorHAnsi" w:hAnsiTheme="minorHAnsi" w:cstheme="minorHAnsi"/>
          <w:szCs w:val="24"/>
        </w:rPr>
        <w:t xml:space="preserve"> burnout</w:t>
      </w:r>
      <w:r w:rsidR="004A5C06" w:rsidRPr="009822FD">
        <w:rPr>
          <w:rFonts w:asciiTheme="minorHAnsi" w:hAnsiTheme="minorHAnsi" w:cstheme="minorHAnsi"/>
          <w:szCs w:val="24"/>
        </w:rPr>
        <w:t xml:space="preserve"> levels in</w:t>
      </w:r>
      <w:r w:rsidR="009A05C2" w:rsidRPr="009822FD">
        <w:rPr>
          <w:rFonts w:asciiTheme="minorHAnsi" w:hAnsiTheme="minorHAnsi" w:cstheme="minorHAnsi"/>
          <w:szCs w:val="24"/>
        </w:rPr>
        <w:t xml:space="preserve"> </w:t>
      </w:r>
      <w:r w:rsidR="00151AD5" w:rsidRPr="009822FD">
        <w:rPr>
          <w:rFonts w:asciiTheme="minorHAnsi" w:hAnsiTheme="minorHAnsi" w:cstheme="minorHAnsi"/>
          <w:szCs w:val="24"/>
        </w:rPr>
        <w:t>inpatient</w:t>
      </w:r>
      <w:r w:rsidR="001363DC" w:rsidRPr="009822FD">
        <w:rPr>
          <w:rFonts w:asciiTheme="minorHAnsi" w:hAnsiTheme="minorHAnsi" w:cstheme="minorHAnsi"/>
          <w:szCs w:val="24"/>
        </w:rPr>
        <w:t xml:space="preserve"> </w:t>
      </w:r>
      <w:r w:rsidR="009A05C2" w:rsidRPr="009822FD">
        <w:rPr>
          <w:rFonts w:asciiTheme="minorHAnsi" w:hAnsiTheme="minorHAnsi" w:cstheme="minorHAnsi"/>
          <w:szCs w:val="24"/>
        </w:rPr>
        <w:t>FHCPs</w:t>
      </w:r>
      <w:r w:rsidR="004A5C06" w:rsidRPr="009822FD">
        <w:rPr>
          <w:rFonts w:asciiTheme="minorHAnsi" w:hAnsiTheme="minorHAnsi" w:cstheme="minorHAnsi"/>
          <w:szCs w:val="24"/>
        </w:rPr>
        <w:t xml:space="preserve"> (Elliott &amp; </w:t>
      </w:r>
      <w:r w:rsidR="00694D5C" w:rsidRPr="009822FD">
        <w:rPr>
          <w:rFonts w:asciiTheme="minorHAnsi" w:hAnsiTheme="minorHAnsi" w:cstheme="minorHAnsi"/>
          <w:szCs w:val="24"/>
        </w:rPr>
        <w:t>Daley</w:t>
      </w:r>
      <w:r w:rsidR="004A5C06" w:rsidRPr="009822FD">
        <w:rPr>
          <w:rFonts w:asciiTheme="minorHAnsi" w:hAnsiTheme="minorHAnsi" w:cstheme="minorHAnsi"/>
          <w:szCs w:val="24"/>
        </w:rPr>
        <w:t xml:space="preserve">, 2012; </w:t>
      </w:r>
      <w:r w:rsidR="00B9328D" w:rsidRPr="009822FD">
        <w:rPr>
          <w:rFonts w:asciiTheme="minorHAnsi" w:hAnsiTheme="minorHAnsi" w:cstheme="minorHAnsi"/>
          <w:szCs w:val="24"/>
        </w:rPr>
        <w:t>Kriakous</w:t>
      </w:r>
      <w:r w:rsidR="004A5C06" w:rsidRPr="009822FD">
        <w:rPr>
          <w:rFonts w:asciiTheme="minorHAnsi" w:hAnsiTheme="minorHAnsi" w:cstheme="minorHAnsi"/>
          <w:szCs w:val="24"/>
        </w:rPr>
        <w:t xml:space="preserve"> et al, 2019). </w:t>
      </w:r>
    </w:p>
    <w:p w14:paraId="15F6C222" w14:textId="2464A123" w:rsidR="004A5C06" w:rsidRPr="009822FD" w:rsidRDefault="0060004C" w:rsidP="00151AD5">
      <w:pPr>
        <w:rPr>
          <w:rFonts w:asciiTheme="minorHAnsi" w:hAnsiTheme="minorHAnsi" w:cstheme="minorHAnsi"/>
          <w:szCs w:val="24"/>
        </w:rPr>
      </w:pPr>
      <w:r w:rsidRPr="009822FD">
        <w:rPr>
          <w:rFonts w:asciiTheme="minorHAnsi" w:hAnsiTheme="minorHAnsi" w:cstheme="minorHAnsi"/>
          <w:szCs w:val="24"/>
        </w:rPr>
        <w:t>T</w:t>
      </w:r>
      <w:r w:rsidR="004A5C06" w:rsidRPr="009822FD">
        <w:rPr>
          <w:rFonts w:asciiTheme="minorHAnsi" w:hAnsiTheme="minorHAnsi" w:cstheme="minorHAnsi"/>
          <w:szCs w:val="24"/>
        </w:rPr>
        <w:t>h</w:t>
      </w:r>
      <w:r w:rsidRPr="009822FD">
        <w:rPr>
          <w:rFonts w:asciiTheme="minorHAnsi" w:hAnsiTheme="minorHAnsi" w:cstheme="minorHAnsi"/>
          <w:szCs w:val="24"/>
        </w:rPr>
        <w:t>e</w:t>
      </w:r>
      <w:r w:rsidR="004A5C06" w:rsidRPr="009822FD">
        <w:rPr>
          <w:rFonts w:asciiTheme="minorHAnsi" w:hAnsiTheme="minorHAnsi" w:cstheme="minorHAnsi"/>
          <w:szCs w:val="24"/>
        </w:rPr>
        <w:t xml:space="preserve"> </w:t>
      </w:r>
      <w:r w:rsidRPr="009822FD">
        <w:rPr>
          <w:rFonts w:asciiTheme="minorHAnsi" w:hAnsiTheme="minorHAnsi" w:cstheme="minorHAnsi"/>
          <w:szCs w:val="24"/>
        </w:rPr>
        <w:t xml:space="preserve">literature in </w:t>
      </w:r>
      <w:r w:rsidR="004A5C06" w:rsidRPr="009822FD">
        <w:rPr>
          <w:rFonts w:asciiTheme="minorHAnsi" w:hAnsiTheme="minorHAnsi" w:cstheme="minorHAnsi"/>
          <w:szCs w:val="24"/>
        </w:rPr>
        <w:t xml:space="preserve">forensic </w:t>
      </w:r>
      <w:r w:rsidR="00151AD5" w:rsidRPr="009822FD">
        <w:rPr>
          <w:rFonts w:asciiTheme="minorHAnsi" w:hAnsiTheme="minorHAnsi" w:cstheme="minorHAnsi"/>
          <w:szCs w:val="24"/>
        </w:rPr>
        <w:t>inpatient</w:t>
      </w:r>
      <w:r w:rsidR="001363DC" w:rsidRPr="009822FD">
        <w:rPr>
          <w:rFonts w:asciiTheme="minorHAnsi" w:hAnsiTheme="minorHAnsi" w:cstheme="minorHAnsi"/>
          <w:szCs w:val="24"/>
        </w:rPr>
        <w:t xml:space="preserve"> </w:t>
      </w:r>
      <w:r w:rsidR="004A5C06" w:rsidRPr="009822FD">
        <w:rPr>
          <w:rFonts w:asciiTheme="minorHAnsi" w:hAnsiTheme="minorHAnsi" w:cstheme="minorHAnsi"/>
          <w:szCs w:val="24"/>
        </w:rPr>
        <w:t xml:space="preserve">settings has explored risk and resiliency factors, </w:t>
      </w:r>
      <w:r w:rsidRPr="009822FD">
        <w:rPr>
          <w:rFonts w:asciiTheme="minorHAnsi" w:hAnsiTheme="minorHAnsi" w:cstheme="minorHAnsi"/>
          <w:szCs w:val="24"/>
        </w:rPr>
        <w:t>aimed</w:t>
      </w:r>
      <w:r w:rsidR="004A5C06" w:rsidRPr="009822FD">
        <w:rPr>
          <w:rFonts w:asciiTheme="minorHAnsi" w:hAnsiTheme="minorHAnsi" w:cstheme="minorHAnsi"/>
          <w:szCs w:val="24"/>
        </w:rPr>
        <w:t xml:space="preserve"> to develop strategies to improve FHCP</w:t>
      </w:r>
      <w:r w:rsidR="00FB45A4" w:rsidRPr="009822FD">
        <w:rPr>
          <w:rFonts w:asciiTheme="minorHAnsi" w:hAnsiTheme="minorHAnsi" w:cstheme="minorHAnsi"/>
          <w:szCs w:val="24"/>
        </w:rPr>
        <w:t>’</w:t>
      </w:r>
      <w:r w:rsidR="004A5C06" w:rsidRPr="009822FD">
        <w:rPr>
          <w:rFonts w:asciiTheme="minorHAnsi" w:hAnsiTheme="minorHAnsi" w:cstheme="minorHAnsi"/>
          <w:szCs w:val="24"/>
        </w:rPr>
        <w:t xml:space="preserve">s wellbeing (Cramer et al, 2019; </w:t>
      </w:r>
      <w:r w:rsidR="007E7E84" w:rsidRPr="009822FD">
        <w:rPr>
          <w:rFonts w:asciiTheme="minorHAnsi" w:hAnsiTheme="minorHAnsi" w:cstheme="minorHAnsi"/>
          <w:szCs w:val="24"/>
        </w:rPr>
        <w:t xml:space="preserve">Elliot &amp; Daley, 2012; </w:t>
      </w:r>
      <w:r w:rsidR="00B9328D" w:rsidRPr="009822FD">
        <w:rPr>
          <w:rFonts w:asciiTheme="minorHAnsi" w:hAnsiTheme="minorHAnsi" w:cstheme="minorHAnsi"/>
          <w:szCs w:val="24"/>
        </w:rPr>
        <w:t>Kriakous</w:t>
      </w:r>
      <w:r w:rsidR="004A5C06" w:rsidRPr="009822FD">
        <w:rPr>
          <w:rFonts w:asciiTheme="minorHAnsi" w:hAnsiTheme="minorHAnsi" w:cstheme="minorHAnsi"/>
          <w:szCs w:val="24"/>
        </w:rPr>
        <w:t xml:space="preserve"> et al, 2019). The evidence has indicated individual characteristics influence </w:t>
      </w:r>
      <w:r w:rsidR="004A5C06" w:rsidRPr="009822FD">
        <w:rPr>
          <w:rFonts w:asciiTheme="minorHAnsi" w:hAnsiTheme="minorHAnsi" w:cstheme="minorHAnsi"/>
          <w:szCs w:val="24"/>
        </w:rPr>
        <w:lastRenderedPageBreak/>
        <w:t xml:space="preserve">how FHCPs </w:t>
      </w:r>
      <w:r w:rsidRPr="009822FD">
        <w:rPr>
          <w:rFonts w:asciiTheme="minorHAnsi" w:hAnsiTheme="minorHAnsi" w:cstheme="minorHAnsi"/>
          <w:szCs w:val="24"/>
        </w:rPr>
        <w:t xml:space="preserve">experience </w:t>
      </w:r>
      <w:r w:rsidR="004A5C06" w:rsidRPr="009822FD">
        <w:rPr>
          <w:rFonts w:asciiTheme="minorHAnsi" w:hAnsiTheme="minorHAnsi" w:cstheme="minorHAnsi"/>
          <w:szCs w:val="24"/>
        </w:rPr>
        <w:t xml:space="preserve">the challenges of their work (Cooper et al, 2016; Cramer et al, 2019; </w:t>
      </w:r>
      <w:r w:rsidR="007E7E84" w:rsidRPr="009822FD">
        <w:rPr>
          <w:rFonts w:asciiTheme="minorHAnsi" w:hAnsiTheme="minorHAnsi" w:cstheme="minorHAnsi"/>
          <w:szCs w:val="24"/>
        </w:rPr>
        <w:t xml:space="preserve">Elliot &amp; Daley, 2012; </w:t>
      </w:r>
      <w:r w:rsidR="00B9328D" w:rsidRPr="009822FD">
        <w:rPr>
          <w:rFonts w:asciiTheme="minorHAnsi" w:hAnsiTheme="minorHAnsi" w:cstheme="minorHAnsi"/>
          <w:szCs w:val="24"/>
        </w:rPr>
        <w:t>Kriakous</w:t>
      </w:r>
      <w:r w:rsidR="004A5C06" w:rsidRPr="009822FD">
        <w:rPr>
          <w:rFonts w:asciiTheme="minorHAnsi" w:hAnsiTheme="minorHAnsi" w:cstheme="minorHAnsi"/>
          <w:szCs w:val="24"/>
        </w:rPr>
        <w:t xml:space="preserve"> et al, 2019). However, the literature in this population is in its infancy. Only one study has explored predictive factors for secondary traumatic stress in </w:t>
      </w:r>
      <w:r w:rsidR="00151AD5" w:rsidRPr="009822FD">
        <w:rPr>
          <w:rFonts w:asciiTheme="minorHAnsi" w:hAnsiTheme="minorHAnsi" w:cstheme="minorHAnsi"/>
          <w:szCs w:val="24"/>
        </w:rPr>
        <w:t>inpatient</w:t>
      </w:r>
      <w:r w:rsidR="001363DC" w:rsidRPr="009822FD">
        <w:rPr>
          <w:rFonts w:asciiTheme="minorHAnsi" w:hAnsiTheme="minorHAnsi" w:cstheme="minorHAnsi"/>
          <w:szCs w:val="24"/>
        </w:rPr>
        <w:t xml:space="preserve"> </w:t>
      </w:r>
      <w:r w:rsidR="004A5C06" w:rsidRPr="009822FD">
        <w:rPr>
          <w:rFonts w:asciiTheme="minorHAnsi" w:hAnsiTheme="minorHAnsi" w:cstheme="minorHAnsi"/>
          <w:szCs w:val="24"/>
        </w:rPr>
        <w:t xml:space="preserve">FHCPs (Cooper, 2016). In a high secure setting in Scotland, Cooper (2016) identified </w:t>
      </w:r>
      <w:r w:rsidR="001363DC" w:rsidRPr="009822FD">
        <w:rPr>
          <w:rFonts w:asciiTheme="minorHAnsi" w:hAnsiTheme="minorHAnsi" w:cstheme="minorHAnsi"/>
          <w:szCs w:val="24"/>
        </w:rPr>
        <w:t xml:space="preserve">that </w:t>
      </w:r>
      <w:r w:rsidR="004A5C06" w:rsidRPr="009822FD">
        <w:rPr>
          <w:rFonts w:asciiTheme="minorHAnsi" w:hAnsiTheme="minorHAnsi" w:cstheme="minorHAnsi"/>
          <w:szCs w:val="24"/>
        </w:rPr>
        <w:t>greater belief that the job is unsafe and lower psychological flexibility</w:t>
      </w:r>
      <w:r w:rsidR="001363DC" w:rsidRPr="009822FD">
        <w:rPr>
          <w:rFonts w:asciiTheme="minorHAnsi" w:hAnsiTheme="minorHAnsi" w:cstheme="minorHAnsi"/>
          <w:szCs w:val="24"/>
        </w:rPr>
        <w:t xml:space="preserve"> were predictive of secondary trauma</w:t>
      </w:r>
      <w:r w:rsidR="004A5C06" w:rsidRPr="009822FD">
        <w:rPr>
          <w:rFonts w:asciiTheme="minorHAnsi" w:hAnsiTheme="minorHAnsi" w:cstheme="minorHAnsi"/>
          <w:szCs w:val="24"/>
        </w:rPr>
        <w:t xml:space="preserve">. Psychological flexibility </w:t>
      </w:r>
      <w:r w:rsidR="007F34FC">
        <w:rPr>
          <w:rFonts w:asciiTheme="minorHAnsi" w:hAnsiTheme="minorHAnsi" w:cstheme="minorHAnsi"/>
          <w:szCs w:val="24"/>
        </w:rPr>
        <w:t xml:space="preserve">is </w:t>
      </w:r>
      <w:r w:rsidR="004A5C06" w:rsidRPr="009822FD">
        <w:rPr>
          <w:rFonts w:asciiTheme="minorHAnsi" w:hAnsiTheme="minorHAnsi" w:cstheme="minorHAnsi"/>
          <w:szCs w:val="24"/>
        </w:rPr>
        <w:t>the capacity to psychologically adapt and balance situational demands (</w:t>
      </w:r>
      <w:bookmarkStart w:id="110" w:name="_Hlk133317206"/>
      <w:r w:rsidR="004A5C06" w:rsidRPr="009822FD">
        <w:rPr>
          <w:rFonts w:asciiTheme="minorHAnsi" w:hAnsiTheme="minorHAnsi" w:cstheme="minorHAnsi"/>
          <w:szCs w:val="24"/>
        </w:rPr>
        <w:t>Kashdan &amp; Rottenberg, 2010</w:t>
      </w:r>
      <w:bookmarkEnd w:id="110"/>
      <w:r w:rsidR="004A5C06" w:rsidRPr="009822FD">
        <w:rPr>
          <w:rFonts w:asciiTheme="minorHAnsi" w:hAnsiTheme="minorHAnsi" w:cstheme="minorHAnsi"/>
          <w:szCs w:val="24"/>
        </w:rPr>
        <w:t xml:space="preserve">). </w:t>
      </w:r>
      <w:r w:rsidR="00151AD5" w:rsidRPr="009822FD">
        <w:rPr>
          <w:rFonts w:asciiTheme="minorHAnsi" w:hAnsiTheme="minorHAnsi" w:cstheme="minorHAnsi"/>
          <w:szCs w:val="24"/>
        </w:rPr>
        <w:t xml:space="preserve">For example, </w:t>
      </w:r>
      <w:r w:rsidR="007F34FC">
        <w:rPr>
          <w:rFonts w:asciiTheme="minorHAnsi" w:hAnsiTheme="minorHAnsi" w:cstheme="minorHAnsi"/>
          <w:color w:val="202124"/>
          <w:szCs w:val="24"/>
        </w:rPr>
        <w:t>s</w:t>
      </w:r>
      <w:r w:rsidR="00151AD5" w:rsidRPr="009822FD">
        <w:rPr>
          <w:rFonts w:asciiTheme="minorHAnsi" w:hAnsiTheme="minorHAnsi" w:cstheme="minorHAnsi"/>
          <w:color w:val="202124"/>
          <w:szCs w:val="24"/>
        </w:rPr>
        <w:t xml:space="preserve">taying open to experiencing whatever thoughts and feelings </w:t>
      </w:r>
      <w:r w:rsidR="00EF68AC">
        <w:rPr>
          <w:rFonts w:asciiTheme="minorHAnsi" w:hAnsiTheme="minorHAnsi" w:cstheme="minorHAnsi"/>
          <w:color w:val="202124"/>
          <w:szCs w:val="24"/>
        </w:rPr>
        <w:t>appear</w:t>
      </w:r>
      <w:r w:rsidR="00151AD5" w:rsidRPr="009822FD">
        <w:rPr>
          <w:rFonts w:asciiTheme="minorHAnsi" w:hAnsiTheme="minorHAnsi" w:cstheme="minorHAnsi"/>
          <w:color w:val="202124"/>
          <w:szCs w:val="24"/>
        </w:rPr>
        <w:t xml:space="preserve"> (good or bad)</w:t>
      </w:r>
      <w:r w:rsidR="00151AD5" w:rsidRPr="009822FD">
        <w:rPr>
          <w:rFonts w:asciiTheme="minorHAnsi" w:hAnsiTheme="minorHAnsi" w:cstheme="minorHAnsi"/>
          <w:szCs w:val="24"/>
        </w:rPr>
        <w:t xml:space="preserve">. </w:t>
      </w:r>
      <w:r w:rsidR="004A5C06" w:rsidRPr="009822FD">
        <w:rPr>
          <w:rFonts w:asciiTheme="minorHAnsi" w:hAnsiTheme="minorHAnsi" w:cstheme="minorHAnsi"/>
          <w:szCs w:val="24"/>
        </w:rPr>
        <w:t xml:space="preserve">Cooper (2016) proposed greater psychological flexibility may allow clinicians to accommodate the difficult feelings that arise from their job more effectively. </w:t>
      </w:r>
    </w:p>
    <w:p w14:paraId="36825C9B" w14:textId="2182772B" w:rsidR="004A5C06" w:rsidRPr="009822FD" w:rsidRDefault="003709A7" w:rsidP="308A5CE0">
      <w:pPr>
        <w:rPr>
          <w:rFonts w:asciiTheme="minorHAnsi" w:hAnsiTheme="minorHAnsi" w:cstheme="minorHAnsi"/>
          <w:szCs w:val="24"/>
        </w:rPr>
      </w:pPr>
      <w:r w:rsidRPr="009822FD">
        <w:rPr>
          <w:rFonts w:asciiTheme="minorHAnsi" w:hAnsiTheme="minorHAnsi" w:cstheme="minorHAnsi"/>
          <w:szCs w:val="24"/>
        </w:rPr>
        <w:t>S</w:t>
      </w:r>
      <w:r w:rsidR="004A5C06" w:rsidRPr="009822FD">
        <w:rPr>
          <w:rFonts w:asciiTheme="minorHAnsi" w:hAnsiTheme="minorHAnsi" w:cstheme="minorHAnsi"/>
          <w:szCs w:val="24"/>
        </w:rPr>
        <w:t xml:space="preserve">ignificantly more literature exploring burnout in </w:t>
      </w:r>
      <w:r w:rsidR="00151AD5" w:rsidRPr="009822FD">
        <w:rPr>
          <w:rFonts w:asciiTheme="minorHAnsi" w:hAnsiTheme="minorHAnsi" w:cstheme="minorHAnsi"/>
          <w:szCs w:val="24"/>
        </w:rPr>
        <w:t>inpatient</w:t>
      </w:r>
      <w:r w:rsidR="004A5C06" w:rsidRPr="009822FD">
        <w:rPr>
          <w:rFonts w:asciiTheme="minorHAnsi" w:hAnsiTheme="minorHAnsi" w:cstheme="minorHAnsi"/>
          <w:szCs w:val="24"/>
        </w:rPr>
        <w:t xml:space="preserve"> FHCPs</w:t>
      </w:r>
      <w:r w:rsidR="00917559" w:rsidRPr="009822FD">
        <w:rPr>
          <w:rFonts w:asciiTheme="minorHAnsi" w:hAnsiTheme="minorHAnsi" w:cstheme="minorHAnsi"/>
          <w:szCs w:val="24"/>
        </w:rPr>
        <w:t xml:space="preserve"> exists</w:t>
      </w:r>
      <w:r w:rsidR="004A5C06" w:rsidRPr="009822FD">
        <w:rPr>
          <w:rFonts w:asciiTheme="minorHAnsi" w:hAnsiTheme="minorHAnsi" w:cstheme="minorHAnsi"/>
          <w:szCs w:val="24"/>
        </w:rPr>
        <w:t xml:space="preserve">. In a recent  literature review investigating burnout in </w:t>
      </w:r>
      <w:r w:rsidR="00151AD5" w:rsidRPr="009822FD">
        <w:rPr>
          <w:rFonts w:asciiTheme="minorHAnsi" w:hAnsiTheme="minorHAnsi" w:cstheme="minorHAnsi"/>
          <w:szCs w:val="24"/>
        </w:rPr>
        <w:t>inpatient</w:t>
      </w:r>
      <w:r w:rsidR="001363DC" w:rsidRPr="009822FD">
        <w:rPr>
          <w:rFonts w:asciiTheme="minorHAnsi" w:hAnsiTheme="minorHAnsi" w:cstheme="minorHAnsi"/>
          <w:szCs w:val="24"/>
        </w:rPr>
        <w:t xml:space="preserve"> </w:t>
      </w:r>
      <w:r w:rsidR="004A5C06" w:rsidRPr="009822FD">
        <w:rPr>
          <w:rFonts w:asciiTheme="minorHAnsi" w:hAnsiTheme="minorHAnsi" w:cstheme="minorHAnsi"/>
          <w:szCs w:val="24"/>
        </w:rPr>
        <w:t xml:space="preserve">FHCPs across the world, 10 studies explored </w:t>
      </w:r>
      <w:r w:rsidR="00603114" w:rsidRPr="009822FD">
        <w:rPr>
          <w:rFonts w:asciiTheme="minorHAnsi" w:hAnsiTheme="minorHAnsi" w:cstheme="minorHAnsi"/>
          <w:szCs w:val="24"/>
        </w:rPr>
        <w:t>12 d</w:t>
      </w:r>
      <w:r w:rsidR="004A5C06" w:rsidRPr="009822FD">
        <w:rPr>
          <w:rFonts w:asciiTheme="minorHAnsi" w:hAnsiTheme="minorHAnsi" w:cstheme="minorHAnsi"/>
          <w:szCs w:val="24"/>
        </w:rPr>
        <w:t xml:space="preserve">ifferent factors as predictors of burnout level (Chapman &amp; Rydon-Grange, 2023 manuscript in preparation). </w:t>
      </w:r>
      <w:r w:rsidR="00FB45A4" w:rsidRPr="009822FD">
        <w:rPr>
          <w:rFonts w:asciiTheme="minorHAnsi" w:hAnsiTheme="minorHAnsi" w:cstheme="minorHAnsi"/>
          <w:szCs w:val="24"/>
        </w:rPr>
        <w:t>Psychological flexibility was o</w:t>
      </w:r>
      <w:r w:rsidR="004A5C06" w:rsidRPr="009822FD">
        <w:rPr>
          <w:rFonts w:asciiTheme="minorHAnsi" w:hAnsiTheme="minorHAnsi" w:cstheme="minorHAnsi"/>
          <w:szCs w:val="24"/>
        </w:rPr>
        <w:t xml:space="preserve">ne </w:t>
      </w:r>
      <w:r w:rsidR="00FB45A4" w:rsidRPr="009822FD">
        <w:rPr>
          <w:rFonts w:asciiTheme="minorHAnsi" w:hAnsiTheme="minorHAnsi" w:cstheme="minorHAnsi"/>
          <w:szCs w:val="24"/>
        </w:rPr>
        <w:t xml:space="preserve">of these </w:t>
      </w:r>
      <w:r w:rsidR="004A5C06" w:rsidRPr="009822FD">
        <w:rPr>
          <w:rFonts w:asciiTheme="minorHAnsi" w:hAnsiTheme="minorHAnsi" w:cstheme="minorHAnsi"/>
          <w:szCs w:val="24"/>
        </w:rPr>
        <w:t>factor</w:t>
      </w:r>
      <w:r w:rsidR="00A81EA0" w:rsidRPr="009822FD">
        <w:rPr>
          <w:rFonts w:asciiTheme="minorHAnsi" w:hAnsiTheme="minorHAnsi" w:cstheme="minorHAnsi"/>
          <w:szCs w:val="24"/>
        </w:rPr>
        <w:t>s</w:t>
      </w:r>
      <w:r w:rsidR="004A5C06" w:rsidRPr="009822FD">
        <w:rPr>
          <w:rFonts w:asciiTheme="minorHAnsi" w:hAnsiTheme="minorHAnsi" w:cstheme="minorHAnsi"/>
          <w:szCs w:val="24"/>
        </w:rPr>
        <w:t xml:space="preserve">. However, </w:t>
      </w:r>
      <w:r w:rsidR="004A5C06" w:rsidRPr="009822FD">
        <w:rPr>
          <w:rFonts w:asciiTheme="minorHAnsi" w:eastAsia="Times New Roman" w:hAnsiTheme="minorHAnsi" w:cstheme="minorHAnsi"/>
          <w:szCs w:val="24"/>
          <w:lang w:eastAsia="en-GB"/>
        </w:rPr>
        <w:t xml:space="preserve">Bott et al (2019) reported that </w:t>
      </w:r>
      <w:r w:rsidR="004A5C06" w:rsidRPr="009822FD">
        <w:rPr>
          <w:rFonts w:asciiTheme="minorHAnsi" w:hAnsiTheme="minorHAnsi" w:cstheme="minorHAnsi"/>
          <w:szCs w:val="24"/>
        </w:rPr>
        <w:t>psychological flexibility was not significantly associated with levels of burnout</w:t>
      </w:r>
      <w:r w:rsidR="00BA59AE" w:rsidRPr="009822FD">
        <w:rPr>
          <w:rFonts w:asciiTheme="minorHAnsi" w:hAnsiTheme="minorHAnsi" w:cstheme="minorHAnsi"/>
          <w:szCs w:val="24"/>
        </w:rPr>
        <w:t xml:space="preserve"> in high secure FHCP in Scotland</w:t>
      </w:r>
      <w:r w:rsidR="004A5C06" w:rsidRPr="009822FD">
        <w:rPr>
          <w:rFonts w:asciiTheme="minorHAnsi" w:hAnsiTheme="minorHAnsi" w:cstheme="minorHAnsi"/>
          <w:szCs w:val="24"/>
        </w:rPr>
        <w:t>. Research in other professionals routinely exposed to trauma violence, such as</w:t>
      </w:r>
      <w:r w:rsidRPr="009822FD">
        <w:rPr>
          <w:rFonts w:asciiTheme="minorHAnsi" w:hAnsiTheme="minorHAnsi" w:cstheme="minorHAnsi"/>
          <w:szCs w:val="24"/>
        </w:rPr>
        <w:t xml:space="preserve"> community</w:t>
      </w:r>
      <w:r w:rsidR="004A5C06" w:rsidRPr="009822FD">
        <w:rPr>
          <w:rFonts w:asciiTheme="minorHAnsi" w:hAnsiTheme="minorHAnsi" w:cstheme="minorHAnsi"/>
          <w:szCs w:val="24"/>
        </w:rPr>
        <w:t xml:space="preserve"> FHCPs and police personnel, provide a valuable contribution; particularly adding to the limited secondary traumatic stress evidence base. One such study also explored psychological flexibility in a sample of UK police personnel. This study reported </w:t>
      </w:r>
      <w:r w:rsidR="00EF68AC">
        <w:rPr>
          <w:rFonts w:asciiTheme="minorHAnsi" w:hAnsiTheme="minorHAnsi" w:cstheme="minorHAnsi"/>
          <w:szCs w:val="24"/>
        </w:rPr>
        <w:t>i</w:t>
      </w:r>
      <w:r w:rsidR="00B409E3" w:rsidRPr="009822FD">
        <w:rPr>
          <w:rFonts w:asciiTheme="minorHAnsi" w:hAnsiTheme="minorHAnsi" w:cstheme="minorHAnsi"/>
          <w:szCs w:val="24"/>
        </w:rPr>
        <w:t xml:space="preserve">ncreased </w:t>
      </w:r>
      <w:r w:rsidR="004A5C06" w:rsidRPr="009822FD">
        <w:rPr>
          <w:rFonts w:asciiTheme="minorHAnsi" w:hAnsiTheme="minorHAnsi" w:cstheme="minorHAnsi"/>
          <w:szCs w:val="24"/>
        </w:rPr>
        <w:t>psychological flexibility was significantly associated with decreased levels of burnout, as well as secondary traumatic stress (Gray &amp; Rydon-Grange</w:t>
      </w:r>
      <w:r w:rsidR="00017922" w:rsidRPr="009822FD">
        <w:rPr>
          <w:rFonts w:asciiTheme="minorHAnsi" w:hAnsiTheme="minorHAnsi" w:cstheme="minorHAnsi"/>
          <w:szCs w:val="24"/>
        </w:rPr>
        <w:t>, 2019</w:t>
      </w:r>
      <w:r w:rsidR="004A5C06" w:rsidRPr="009822FD">
        <w:rPr>
          <w:rFonts w:asciiTheme="minorHAnsi" w:hAnsiTheme="minorHAnsi" w:cstheme="minorHAnsi"/>
          <w:szCs w:val="24"/>
        </w:rPr>
        <w:t xml:space="preserve">). </w:t>
      </w:r>
    </w:p>
    <w:p w14:paraId="4227805F" w14:textId="1709AFF3" w:rsidR="004A5C06" w:rsidRPr="009822FD" w:rsidRDefault="001C7915" w:rsidP="308A5CE0">
      <w:pPr>
        <w:rPr>
          <w:rFonts w:asciiTheme="minorHAnsi" w:hAnsiTheme="minorHAnsi" w:cstheme="minorHAnsi"/>
          <w:szCs w:val="24"/>
        </w:rPr>
      </w:pPr>
      <w:bookmarkStart w:id="111" w:name="_Hlk143583191"/>
      <w:r>
        <w:rPr>
          <w:rFonts w:asciiTheme="minorHAnsi" w:hAnsiTheme="minorHAnsi" w:cstheme="minorHAnsi"/>
          <w:szCs w:val="24"/>
        </w:rPr>
        <w:t>C</w:t>
      </w:r>
      <w:r w:rsidRPr="009822FD">
        <w:rPr>
          <w:rFonts w:asciiTheme="minorHAnsi" w:hAnsiTheme="minorHAnsi" w:cstheme="minorHAnsi"/>
          <w:szCs w:val="24"/>
        </w:rPr>
        <w:t xml:space="preserve">oping style </w:t>
      </w:r>
      <w:r>
        <w:rPr>
          <w:rFonts w:asciiTheme="minorHAnsi" w:hAnsiTheme="minorHAnsi" w:cstheme="minorHAnsi"/>
          <w:szCs w:val="24"/>
        </w:rPr>
        <w:t xml:space="preserve">is </w:t>
      </w:r>
      <w:r w:rsidR="00EF68AC">
        <w:rPr>
          <w:rFonts w:asciiTheme="minorHAnsi" w:hAnsiTheme="minorHAnsi" w:cstheme="minorHAnsi"/>
          <w:szCs w:val="24"/>
        </w:rPr>
        <w:t xml:space="preserve">a </w:t>
      </w:r>
      <w:r w:rsidR="002B4F64" w:rsidRPr="009822FD">
        <w:rPr>
          <w:rFonts w:asciiTheme="minorHAnsi" w:hAnsiTheme="minorHAnsi" w:cstheme="minorHAnsi"/>
          <w:szCs w:val="24"/>
        </w:rPr>
        <w:t xml:space="preserve">prominent </w:t>
      </w:r>
      <w:r w:rsidR="004A5C06" w:rsidRPr="009822FD">
        <w:rPr>
          <w:rFonts w:asciiTheme="minorHAnsi" w:hAnsiTheme="minorHAnsi" w:cstheme="minorHAnsi"/>
          <w:szCs w:val="24"/>
        </w:rPr>
        <w:t xml:space="preserve">individual factor within the </w:t>
      </w:r>
      <w:r w:rsidR="00151AD5" w:rsidRPr="009822FD">
        <w:rPr>
          <w:rFonts w:asciiTheme="minorHAnsi" w:hAnsiTheme="minorHAnsi" w:cstheme="minorHAnsi"/>
          <w:szCs w:val="24"/>
        </w:rPr>
        <w:t>inpatient</w:t>
      </w:r>
      <w:r w:rsidR="002B4F64" w:rsidRPr="009822FD">
        <w:rPr>
          <w:rFonts w:asciiTheme="minorHAnsi" w:hAnsiTheme="minorHAnsi" w:cstheme="minorHAnsi"/>
          <w:szCs w:val="24"/>
        </w:rPr>
        <w:t xml:space="preserve"> FHCP </w:t>
      </w:r>
      <w:r w:rsidR="004A5C06" w:rsidRPr="009822FD">
        <w:rPr>
          <w:rFonts w:asciiTheme="minorHAnsi" w:hAnsiTheme="minorHAnsi" w:cstheme="minorHAnsi"/>
          <w:szCs w:val="24"/>
        </w:rPr>
        <w:t xml:space="preserve">burnout literature. </w:t>
      </w:r>
      <w:bookmarkEnd w:id="111"/>
      <w:r w:rsidR="004A5C06" w:rsidRPr="009822FD">
        <w:rPr>
          <w:rFonts w:asciiTheme="minorHAnsi" w:hAnsiTheme="minorHAnsi" w:cstheme="minorHAnsi"/>
          <w:szCs w:val="24"/>
        </w:rPr>
        <w:t xml:space="preserve">Coping styles are defined as stable psychological and behavioural strategies used to overcome or tolerate external and internal challenges or stressors </w:t>
      </w:r>
      <w:bookmarkStart w:id="112" w:name="_Hlk133316611"/>
      <w:r w:rsidR="004A5C06" w:rsidRPr="009822FD">
        <w:rPr>
          <w:rFonts w:asciiTheme="minorHAnsi" w:hAnsiTheme="minorHAnsi" w:cstheme="minorHAnsi"/>
          <w:szCs w:val="24"/>
        </w:rPr>
        <w:t>(</w:t>
      </w:r>
      <w:r w:rsidR="004A5C06" w:rsidRPr="009822FD">
        <w:rPr>
          <w:rFonts w:asciiTheme="minorHAnsi" w:hAnsiTheme="minorHAnsi" w:cstheme="minorHAnsi"/>
          <w:color w:val="2E2E2E"/>
          <w:szCs w:val="24"/>
        </w:rPr>
        <w:t>Folkman &amp; Lazarus, 1986</w:t>
      </w:r>
      <w:r w:rsidR="004A5C06" w:rsidRPr="009822FD">
        <w:rPr>
          <w:rFonts w:asciiTheme="minorHAnsi" w:hAnsiTheme="minorHAnsi" w:cstheme="minorHAnsi"/>
          <w:szCs w:val="24"/>
        </w:rPr>
        <w:t>)</w:t>
      </w:r>
      <w:bookmarkEnd w:id="112"/>
      <w:r w:rsidR="004A5C06" w:rsidRPr="009822FD">
        <w:rPr>
          <w:rFonts w:asciiTheme="minorHAnsi" w:hAnsiTheme="minorHAnsi" w:cstheme="minorHAnsi"/>
          <w:szCs w:val="24"/>
        </w:rPr>
        <w:t xml:space="preserve">. </w:t>
      </w:r>
      <w:r w:rsidR="002B4F64" w:rsidRPr="009822FD">
        <w:rPr>
          <w:rFonts w:asciiTheme="minorHAnsi" w:hAnsiTheme="minorHAnsi" w:cstheme="minorHAnsi"/>
          <w:szCs w:val="24"/>
        </w:rPr>
        <w:t>C</w:t>
      </w:r>
      <w:r w:rsidR="004A5C06" w:rsidRPr="009822FD">
        <w:rPr>
          <w:rFonts w:asciiTheme="minorHAnsi" w:hAnsiTheme="minorHAnsi" w:cstheme="minorHAnsi"/>
          <w:szCs w:val="24"/>
        </w:rPr>
        <w:t>oping styles have typically been categorised as adaptive (e.g., helpful or effective</w:t>
      </w:r>
      <w:r w:rsidR="00FC0717" w:rsidRPr="009822FD">
        <w:rPr>
          <w:rFonts w:asciiTheme="minorHAnsi" w:hAnsiTheme="minorHAnsi" w:cstheme="minorHAnsi"/>
          <w:szCs w:val="24"/>
        </w:rPr>
        <w:t xml:space="preserve"> such as social support</w:t>
      </w:r>
      <w:r w:rsidR="004A5C06" w:rsidRPr="009822FD">
        <w:rPr>
          <w:rFonts w:asciiTheme="minorHAnsi" w:hAnsiTheme="minorHAnsi" w:cstheme="minorHAnsi"/>
          <w:szCs w:val="24"/>
        </w:rPr>
        <w:t>) or maladaptive (e.g., unhelpful or ineffective</w:t>
      </w:r>
      <w:r w:rsidR="00FC0717" w:rsidRPr="009822FD">
        <w:rPr>
          <w:rFonts w:asciiTheme="minorHAnsi" w:hAnsiTheme="minorHAnsi" w:cstheme="minorHAnsi"/>
          <w:szCs w:val="24"/>
        </w:rPr>
        <w:t xml:space="preserve"> such as substance use</w:t>
      </w:r>
      <w:r w:rsidR="004A5C06" w:rsidRPr="009822FD">
        <w:rPr>
          <w:rFonts w:asciiTheme="minorHAnsi" w:hAnsiTheme="minorHAnsi" w:cstheme="minorHAnsi"/>
          <w:szCs w:val="24"/>
        </w:rPr>
        <w:t>).</w:t>
      </w:r>
      <w:r w:rsidR="002B4F64" w:rsidRPr="009822FD">
        <w:rPr>
          <w:rFonts w:asciiTheme="minorHAnsi" w:hAnsiTheme="minorHAnsi" w:cstheme="minorHAnsi"/>
          <w:szCs w:val="24"/>
        </w:rPr>
        <w:t xml:space="preserve"> This research is important as </w:t>
      </w:r>
      <w:r w:rsidR="5BAFFA9E" w:rsidRPr="009822FD">
        <w:rPr>
          <w:rFonts w:asciiTheme="minorHAnsi" w:hAnsiTheme="minorHAnsi" w:cstheme="minorHAnsi"/>
          <w:szCs w:val="24"/>
        </w:rPr>
        <w:t>unhelpful</w:t>
      </w:r>
      <w:r w:rsidR="004A5C06" w:rsidRPr="009822FD">
        <w:rPr>
          <w:rFonts w:asciiTheme="minorHAnsi" w:hAnsiTheme="minorHAnsi" w:cstheme="minorHAnsi"/>
          <w:szCs w:val="24"/>
        </w:rPr>
        <w:t xml:space="preserve"> coping strategies are often associated with poor mental and physical health (</w:t>
      </w:r>
      <w:r w:rsidR="004A5C06" w:rsidRPr="009822FD">
        <w:rPr>
          <w:rFonts w:asciiTheme="minorHAnsi" w:hAnsiTheme="minorHAnsi" w:cstheme="minorHAnsi"/>
          <w:color w:val="222222"/>
          <w:szCs w:val="24"/>
          <w:shd w:val="clear" w:color="auto" w:fill="FFFFFF"/>
        </w:rPr>
        <w:t>Casagrande et al 2019</w:t>
      </w:r>
      <w:r w:rsidR="007E7E84" w:rsidRPr="009822FD">
        <w:rPr>
          <w:rFonts w:asciiTheme="minorHAnsi" w:hAnsiTheme="minorHAnsi" w:cstheme="minorHAnsi"/>
          <w:color w:val="222222"/>
          <w:szCs w:val="24"/>
          <w:shd w:val="clear" w:color="auto" w:fill="FFFFFF"/>
        </w:rPr>
        <w:t>; Santarnecchi et al 2018</w:t>
      </w:r>
      <w:r w:rsidR="004A5C06" w:rsidRPr="009822FD">
        <w:rPr>
          <w:rFonts w:asciiTheme="minorHAnsi" w:hAnsiTheme="minorHAnsi" w:cstheme="minorHAnsi"/>
          <w:szCs w:val="24"/>
        </w:rPr>
        <w:t xml:space="preserve">). In their sample of 151 FHCPs, Kriakous </w:t>
      </w:r>
      <w:r w:rsidR="00B409E3" w:rsidRPr="009822FD">
        <w:rPr>
          <w:rFonts w:asciiTheme="minorHAnsi" w:hAnsiTheme="minorHAnsi" w:cstheme="minorHAnsi"/>
          <w:szCs w:val="24"/>
        </w:rPr>
        <w:t>et al</w:t>
      </w:r>
      <w:r w:rsidR="004A5C06" w:rsidRPr="009822FD">
        <w:rPr>
          <w:rFonts w:asciiTheme="minorHAnsi" w:hAnsiTheme="minorHAnsi" w:cstheme="minorHAnsi"/>
          <w:szCs w:val="24"/>
        </w:rPr>
        <w:t xml:space="preserve"> (2019) reported that maladaptive coping correlated with higher levels of stress, and emotional exhaustion, and lower levels of personal accomplishment. </w:t>
      </w:r>
      <w:r w:rsidR="004A5C06" w:rsidRPr="009822FD">
        <w:rPr>
          <w:rFonts w:asciiTheme="minorHAnsi" w:hAnsiTheme="minorHAnsi" w:cstheme="minorHAnsi"/>
          <w:szCs w:val="24"/>
        </w:rPr>
        <w:lastRenderedPageBreak/>
        <w:t xml:space="preserve">Similarly, </w:t>
      </w:r>
      <w:bookmarkStart w:id="113" w:name="_Hlk133316669"/>
      <w:r w:rsidR="004A5C06" w:rsidRPr="009822FD">
        <w:rPr>
          <w:rFonts w:asciiTheme="minorHAnsi" w:hAnsiTheme="minorHAnsi" w:cstheme="minorHAnsi"/>
          <w:szCs w:val="24"/>
        </w:rPr>
        <w:t xml:space="preserve">Cramer </w:t>
      </w:r>
      <w:r w:rsidR="00B409E3" w:rsidRPr="009822FD">
        <w:rPr>
          <w:rFonts w:asciiTheme="minorHAnsi" w:hAnsiTheme="minorHAnsi" w:cstheme="minorHAnsi"/>
          <w:szCs w:val="24"/>
        </w:rPr>
        <w:t>et al</w:t>
      </w:r>
      <w:r w:rsidR="004A5C06" w:rsidRPr="009822FD">
        <w:rPr>
          <w:rFonts w:asciiTheme="minorHAnsi" w:hAnsiTheme="minorHAnsi" w:cstheme="minorHAnsi"/>
          <w:szCs w:val="24"/>
        </w:rPr>
        <w:t xml:space="preserve"> (2019) </w:t>
      </w:r>
      <w:bookmarkEnd w:id="113"/>
      <w:r w:rsidR="004A5C06" w:rsidRPr="009822FD">
        <w:rPr>
          <w:rFonts w:asciiTheme="minorHAnsi" w:hAnsiTheme="minorHAnsi" w:cstheme="minorHAnsi"/>
          <w:szCs w:val="24"/>
        </w:rPr>
        <w:t xml:space="preserve">investigated mental health symptoms including stress and </w:t>
      </w:r>
      <w:r w:rsidR="002B4F64" w:rsidRPr="009822FD">
        <w:rPr>
          <w:rFonts w:asciiTheme="minorHAnsi" w:hAnsiTheme="minorHAnsi" w:cstheme="minorHAnsi"/>
          <w:szCs w:val="24"/>
        </w:rPr>
        <w:t xml:space="preserve">PTSD </w:t>
      </w:r>
      <w:r w:rsidR="004A5C06" w:rsidRPr="009822FD">
        <w:rPr>
          <w:rFonts w:asciiTheme="minorHAnsi" w:hAnsiTheme="minorHAnsi" w:cstheme="minorHAnsi"/>
          <w:szCs w:val="24"/>
        </w:rPr>
        <w:t xml:space="preserve">symptoms in a sample of FHCPs in the UK. </w:t>
      </w:r>
      <w:r w:rsidR="002B4F64" w:rsidRPr="009822FD">
        <w:rPr>
          <w:rFonts w:asciiTheme="minorHAnsi" w:hAnsiTheme="minorHAnsi" w:cstheme="minorHAnsi"/>
          <w:szCs w:val="24"/>
        </w:rPr>
        <w:t>A</w:t>
      </w:r>
      <w:r w:rsidR="004A5C06" w:rsidRPr="009822FD">
        <w:rPr>
          <w:rFonts w:asciiTheme="minorHAnsi" w:hAnsiTheme="minorHAnsi" w:cstheme="minorHAnsi"/>
          <w:szCs w:val="24"/>
        </w:rPr>
        <w:t>voidant coping was associated with higher burnout, stress, and PTS</w:t>
      </w:r>
      <w:r w:rsidR="0026448C" w:rsidRPr="009822FD">
        <w:rPr>
          <w:rFonts w:asciiTheme="minorHAnsi" w:hAnsiTheme="minorHAnsi" w:cstheme="minorHAnsi"/>
          <w:szCs w:val="24"/>
        </w:rPr>
        <w:t>D</w:t>
      </w:r>
      <w:r w:rsidR="1400849D" w:rsidRPr="009822FD">
        <w:rPr>
          <w:rFonts w:asciiTheme="minorHAnsi" w:hAnsiTheme="minorHAnsi" w:cstheme="minorHAnsi"/>
          <w:szCs w:val="24"/>
        </w:rPr>
        <w:t>;</w:t>
      </w:r>
      <w:r w:rsidR="004A5C06" w:rsidRPr="009822FD">
        <w:rPr>
          <w:rFonts w:asciiTheme="minorHAnsi" w:hAnsiTheme="minorHAnsi" w:cstheme="minorHAnsi"/>
          <w:szCs w:val="24"/>
        </w:rPr>
        <w:t xml:space="preserve"> conversely, adaptive coping was associated with lower levels of burnout (Cramer et al, 2019). Elliott and </w:t>
      </w:r>
      <w:r w:rsidR="00694D5C" w:rsidRPr="009822FD">
        <w:rPr>
          <w:rFonts w:asciiTheme="minorHAnsi" w:hAnsiTheme="minorHAnsi" w:cstheme="minorHAnsi"/>
          <w:szCs w:val="24"/>
        </w:rPr>
        <w:t>Daley</w:t>
      </w:r>
      <w:r w:rsidR="004A5C06" w:rsidRPr="009822FD">
        <w:rPr>
          <w:rFonts w:asciiTheme="minorHAnsi" w:hAnsiTheme="minorHAnsi" w:cstheme="minorHAnsi"/>
          <w:szCs w:val="24"/>
        </w:rPr>
        <w:t xml:space="preserve"> (2013) explored coping as a predictor of burnout in FHCPs working in forensic learning disability services in the UK and similarly reported that maladaptive coping was a significant predictor of burnout. </w:t>
      </w:r>
      <w:r w:rsidR="0026448C" w:rsidRPr="009822FD">
        <w:rPr>
          <w:rFonts w:asciiTheme="minorHAnsi" w:hAnsiTheme="minorHAnsi" w:cstheme="minorHAnsi"/>
          <w:szCs w:val="24"/>
        </w:rPr>
        <w:t>Consistently the</w:t>
      </w:r>
      <w:r w:rsidR="004A5C06" w:rsidRPr="009822FD">
        <w:rPr>
          <w:rFonts w:asciiTheme="minorHAnsi" w:hAnsiTheme="minorHAnsi" w:cstheme="minorHAnsi"/>
          <w:szCs w:val="24"/>
        </w:rPr>
        <w:t xml:space="preserve"> literature indicates that maladaptive coping may be a risk factor for stress and burnout, whereas adaptive coping may be a resiliency factor.</w:t>
      </w:r>
    </w:p>
    <w:p w14:paraId="0074A318" w14:textId="29C799EF" w:rsidR="004A5C06" w:rsidRPr="009822FD" w:rsidRDefault="004A5C06" w:rsidP="00476761">
      <w:pPr>
        <w:rPr>
          <w:rFonts w:asciiTheme="minorHAnsi" w:hAnsiTheme="minorHAnsi" w:cstheme="minorHAnsi"/>
          <w:szCs w:val="24"/>
        </w:rPr>
      </w:pPr>
      <w:r w:rsidRPr="009822FD">
        <w:rPr>
          <w:rFonts w:asciiTheme="minorHAnsi" w:hAnsiTheme="minorHAnsi" w:cstheme="minorHAnsi"/>
          <w:szCs w:val="24"/>
        </w:rPr>
        <w:t xml:space="preserve">Attachment style </w:t>
      </w:r>
      <w:r w:rsidR="00EF1E69" w:rsidRPr="009822FD">
        <w:rPr>
          <w:rFonts w:asciiTheme="minorHAnsi" w:hAnsiTheme="minorHAnsi" w:cstheme="minorHAnsi"/>
          <w:szCs w:val="24"/>
        </w:rPr>
        <w:t>literature</w:t>
      </w:r>
      <w:r w:rsidR="00D62E84" w:rsidRPr="009822FD">
        <w:rPr>
          <w:rFonts w:asciiTheme="minorHAnsi" w:hAnsiTheme="minorHAnsi" w:cstheme="minorHAnsi"/>
          <w:szCs w:val="24"/>
        </w:rPr>
        <w:t xml:space="preserve"> </w:t>
      </w:r>
      <w:r w:rsidR="4C55040A" w:rsidRPr="009822FD">
        <w:rPr>
          <w:rFonts w:asciiTheme="minorHAnsi" w:hAnsiTheme="minorHAnsi" w:cstheme="minorHAnsi"/>
          <w:szCs w:val="24"/>
        </w:rPr>
        <w:t>indicates</w:t>
      </w:r>
      <w:r w:rsidRPr="009822FD">
        <w:rPr>
          <w:rFonts w:asciiTheme="minorHAnsi" w:hAnsiTheme="minorHAnsi" w:cstheme="minorHAnsi"/>
          <w:szCs w:val="24"/>
        </w:rPr>
        <w:t xml:space="preserve"> that FHCPs with insecure attachment styles</w:t>
      </w:r>
      <w:r w:rsidR="009465A8" w:rsidRPr="009822FD">
        <w:rPr>
          <w:rFonts w:asciiTheme="minorHAnsi" w:hAnsiTheme="minorHAnsi" w:cstheme="minorHAnsi"/>
          <w:szCs w:val="24"/>
        </w:rPr>
        <w:t xml:space="preserve"> </w:t>
      </w:r>
      <w:r w:rsidR="00FE6939" w:rsidRPr="009822FD">
        <w:rPr>
          <w:rFonts w:asciiTheme="minorHAnsi" w:hAnsiTheme="minorHAnsi" w:cstheme="minorHAnsi"/>
          <w:szCs w:val="24"/>
        </w:rPr>
        <w:t xml:space="preserve">anticipate greater threat and are more likely to be </w:t>
      </w:r>
      <w:r w:rsidR="009465A8" w:rsidRPr="009822FD">
        <w:rPr>
          <w:rFonts w:asciiTheme="minorHAnsi" w:hAnsiTheme="minorHAnsi" w:cstheme="minorHAnsi"/>
          <w:szCs w:val="24"/>
        </w:rPr>
        <w:t>hyper-aro</w:t>
      </w:r>
      <w:r w:rsidR="00FE6939" w:rsidRPr="009822FD">
        <w:rPr>
          <w:rFonts w:asciiTheme="minorHAnsi" w:hAnsiTheme="minorHAnsi" w:cstheme="minorHAnsi"/>
          <w:szCs w:val="24"/>
        </w:rPr>
        <w:t>used, leading to exhaustion and are therefore at</w:t>
      </w:r>
      <w:r w:rsidR="009465A8" w:rsidRPr="009822FD">
        <w:rPr>
          <w:rFonts w:asciiTheme="minorHAnsi" w:hAnsiTheme="minorHAnsi" w:cstheme="minorHAnsi"/>
          <w:szCs w:val="24"/>
        </w:rPr>
        <w:t xml:space="preserve"> </w:t>
      </w:r>
      <w:r w:rsidRPr="009822FD">
        <w:rPr>
          <w:rFonts w:asciiTheme="minorHAnsi" w:hAnsiTheme="minorHAnsi" w:cstheme="minorHAnsi"/>
          <w:szCs w:val="24"/>
        </w:rPr>
        <w:t>greater risk of stress and burnout</w:t>
      </w:r>
      <w:r w:rsidR="00EF1E69" w:rsidRPr="009822FD">
        <w:rPr>
          <w:rFonts w:asciiTheme="minorHAnsi" w:hAnsiTheme="minorHAnsi" w:cstheme="minorHAnsi"/>
          <w:szCs w:val="24"/>
        </w:rPr>
        <w:t xml:space="preserve"> (</w:t>
      </w:r>
      <w:r w:rsidR="00EF1E69" w:rsidRPr="009822FD">
        <w:rPr>
          <w:rFonts w:asciiTheme="minorHAnsi" w:hAnsiTheme="minorHAnsi" w:cstheme="minorHAnsi"/>
          <w:szCs w:val="24"/>
          <w:shd w:val="clear" w:color="auto" w:fill="FFFFFF"/>
        </w:rPr>
        <w:t>Adshead, 2013)</w:t>
      </w:r>
      <w:r w:rsidRPr="009822FD">
        <w:rPr>
          <w:rFonts w:asciiTheme="minorHAnsi" w:hAnsiTheme="minorHAnsi" w:cstheme="minorHAnsi"/>
          <w:szCs w:val="24"/>
        </w:rPr>
        <w:t>.</w:t>
      </w:r>
      <w:r w:rsidR="00EF1E69" w:rsidRPr="009822FD">
        <w:rPr>
          <w:rFonts w:asciiTheme="minorHAnsi" w:hAnsiTheme="minorHAnsi" w:cstheme="minorHAnsi"/>
          <w:szCs w:val="24"/>
        </w:rPr>
        <w:t xml:space="preserve"> D</w:t>
      </w:r>
      <w:r w:rsidRPr="009822FD">
        <w:rPr>
          <w:rFonts w:asciiTheme="minorHAnsi" w:hAnsiTheme="minorHAnsi" w:cstheme="minorHAnsi"/>
          <w:szCs w:val="24"/>
        </w:rPr>
        <w:t>espite th</w:t>
      </w:r>
      <w:r w:rsidR="00EF1E69" w:rsidRPr="009822FD">
        <w:rPr>
          <w:rFonts w:asciiTheme="minorHAnsi" w:hAnsiTheme="minorHAnsi" w:cstheme="minorHAnsi"/>
          <w:szCs w:val="24"/>
        </w:rPr>
        <w:t xml:space="preserve">is </w:t>
      </w:r>
      <w:r w:rsidRPr="009822FD">
        <w:rPr>
          <w:rFonts w:asciiTheme="minorHAnsi" w:hAnsiTheme="minorHAnsi" w:cstheme="minorHAnsi"/>
          <w:szCs w:val="24"/>
        </w:rPr>
        <w:t>conclusion</w:t>
      </w:r>
      <w:r w:rsidR="00EF1E69" w:rsidRPr="009822FD">
        <w:rPr>
          <w:rFonts w:asciiTheme="minorHAnsi" w:hAnsiTheme="minorHAnsi" w:cstheme="minorHAnsi"/>
          <w:szCs w:val="24"/>
        </w:rPr>
        <w:t xml:space="preserve">, </w:t>
      </w:r>
      <w:r w:rsidRPr="009822FD">
        <w:rPr>
          <w:rFonts w:asciiTheme="minorHAnsi" w:hAnsiTheme="minorHAnsi" w:cstheme="minorHAnsi"/>
          <w:szCs w:val="24"/>
        </w:rPr>
        <w:t xml:space="preserve">empirical literature </w:t>
      </w:r>
      <w:r w:rsidR="00EF1E69" w:rsidRPr="009822FD">
        <w:rPr>
          <w:rFonts w:asciiTheme="minorHAnsi" w:hAnsiTheme="minorHAnsi" w:cstheme="minorHAnsi"/>
          <w:szCs w:val="24"/>
        </w:rPr>
        <w:t>in this field is limited</w:t>
      </w:r>
      <w:r w:rsidRPr="009822FD">
        <w:rPr>
          <w:rFonts w:asciiTheme="minorHAnsi" w:hAnsiTheme="minorHAnsi" w:cstheme="minorHAnsi"/>
          <w:szCs w:val="24"/>
        </w:rPr>
        <w:t>. One study</w:t>
      </w:r>
      <w:r w:rsidR="00FB45A4" w:rsidRPr="009822FD">
        <w:rPr>
          <w:rFonts w:asciiTheme="minorHAnsi" w:hAnsiTheme="minorHAnsi" w:cstheme="minorHAnsi"/>
          <w:szCs w:val="24"/>
        </w:rPr>
        <w:t xml:space="preserve"> which </w:t>
      </w:r>
      <w:r w:rsidRPr="009822FD">
        <w:rPr>
          <w:rFonts w:asciiTheme="minorHAnsi" w:hAnsiTheme="minorHAnsi" w:cstheme="minorHAnsi"/>
          <w:szCs w:val="24"/>
        </w:rPr>
        <w:t xml:space="preserve">investigated attachment style, secondary traumatic stress and burnout in </w:t>
      </w:r>
      <w:r w:rsidR="001C7915" w:rsidRPr="009822FD">
        <w:rPr>
          <w:rFonts w:asciiTheme="minorHAnsi" w:hAnsiTheme="minorHAnsi" w:cstheme="minorHAnsi"/>
          <w:szCs w:val="24"/>
        </w:rPr>
        <w:t xml:space="preserve">UK </w:t>
      </w:r>
      <w:r w:rsidRPr="009822FD">
        <w:rPr>
          <w:rFonts w:asciiTheme="minorHAnsi" w:hAnsiTheme="minorHAnsi" w:cstheme="minorHAnsi"/>
          <w:szCs w:val="24"/>
        </w:rPr>
        <w:t xml:space="preserve">psychologists working in </w:t>
      </w:r>
      <w:r w:rsidR="00EF1E69" w:rsidRPr="009822FD">
        <w:rPr>
          <w:rFonts w:asciiTheme="minorHAnsi" w:hAnsiTheme="minorHAnsi" w:cstheme="minorHAnsi"/>
          <w:szCs w:val="24"/>
        </w:rPr>
        <w:t xml:space="preserve">forensic </w:t>
      </w:r>
      <w:r w:rsidRPr="009822FD">
        <w:rPr>
          <w:rFonts w:asciiTheme="minorHAnsi" w:hAnsiTheme="minorHAnsi" w:cstheme="minorHAnsi"/>
          <w:szCs w:val="24"/>
        </w:rPr>
        <w:t>setting</w:t>
      </w:r>
      <w:r w:rsidR="00EF1E69" w:rsidRPr="009822FD">
        <w:rPr>
          <w:rFonts w:asciiTheme="minorHAnsi" w:hAnsiTheme="minorHAnsi" w:cstheme="minorHAnsi"/>
          <w:szCs w:val="24"/>
        </w:rPr>
        <w:t>s</w:t>
      </w:r>
      <w:r w:rsidR="00FB45A4" w:rsidRPr="009822FD">
        <w:rPr>
          <w:rFonts w:asciiTheme="minorHAnsi" w:hAnsiTheme="minorHAnsi" w:cstheme="minorHAnsi"/>
          <w:szCs w:val="24"/>
        </w:rPr>
        <w:t>,</w:t>
      </w:r>
      <w:r w:rsidRPr="009822FD">
        <w:rPr>
          <w:rFonts w:asciiTheme="minorHAnsi" w:hAnsiTheme="minorHAnsi" w:cstheme="minorHAnsi"/>
          <w:szCs w:val="24"/>
        </w:rPr>
        <w:t xml:space="preserve"> reported avoidant and </w:t>
      </w:r>
      <w:r w:rsidR="00105E1A" w:rsidRPr="009822FD">
        <w:rPr>
          <w:rFonts w:asciiTheme="minorHAnsi" w:hAnsiTheme="minorHAnsi" w:cstheme="minorHAnsi"/>
          <w:szCs w:val="24"/>
        </w:rPr>
        <w:t xml:space="preserve">increased </w:t>
      </w:r>
      <w:r w:rsidRPr="009822FD">
        <w:rPr>
          <w:rFonts w:asciiTheme="minorHAnsi" w:hAnsiTheme="minorHAnsi" w:cstheme="minorHAnsi"/>
          <w:szCs w:val="24"/>
        </w:rPr>
        <w:t xml:space="preserve">anxious attachment styles correlated with </w:t>
      </w:r>
      <w:r w:rsidR="00105E1A" w:rsidRPr="009822FD">
        <w:rPr>
          <w:rFonts w:asciiTheme="minorHAnsi" w:hAnsiTheme="minorHAnsi" w:cstheme="minorHAnsi"/>
          <w:szCs w:val="24"/>
        </w:rPr>
        <w:t xml:space="preserve">increased </w:t>
      </w:r>
      <w:r w:rsidRPr="009822FD">
        <w:rPr>
          <w:rFonts w:asciiTheme="minorHAnsi" w:hAnsiTheme="minorHAnsi" w:cstheme="minorHAnsi"/>
          <w:szCs w:val="24"/>
        </w:rPr>
        <w:t>burnout (</w:t>
      </w:r>
      <w:r w:rsidR="00B9328D" w:rsidRPr="009822FD">
        <w:rPr>
          <w:rFonts w:asciiTheme="minorHAnsi" w:hAnsiTheme="minorHAnsi" w:cstheme="minorHAnsi"/>
          <w:szCs w:val="24"/>
        </w:rPr>
        <w:t>Collins, 2015</w:t>
      </w:r>
      <w:r w:rsidRPr="009822FD">
        <w:rPr>
          <w:rFonts w:asciiTheme="minorHAnsi" w:hAnsiTheme="minorHAnsi" w:cstheme="minorHAnsi"/>
          <w:szCs w:val="24"/>
        </w:rPr>
        <w:t xml:space="preserve">). </w:t>
      </w:r>
      <w:r w:rsidR="00A3575C" w:rsidRPr="009822FD">
        <w:rPr>
          <w:rFonts w:asciiTheme="minorHAnsi" w:hAnsiTheme="minorHAnsi" w:cstheme="minorHAnsi"/>
          <w:szCs w:val="24"/>
        </w:rPr>
        <w:t>A m</w:t>
      </w:r>
      <w:r w:rsidRPr="009822FD">
        <w:rPr>
          <w:rFonts w:asciiTheme="minorHAnsi" w:hAnsiTheme="minorHAnsi" w:cstheme="minorHAnsi"/>
          <w:szCs w:val="24"/>
        </w:rPr>
        <w:t>ore recent stud</w:t>
      </w:r>
      <w:r w:rsidR="00A3575C" w:rsidRPr="009822FD">
        <w:rPr>
          <w:rFonts w:asciiTheme="minorHAnsi" w:hAnsiTheme="minorHAnsi" w:cstheme="minorHAnsi"/>
          <w:szCs w:val="24"/>
        </w:rPr>
        <w:t>y</w:t>
      </w:r>
      <w:r w:rsidRPr="009822FD">
        <w:rPr>
          <w:rFonts w:asciiTheme="minorHAnsi" w:hAnsiTheme="minorHAnsi" w:cstheme="minorHAnsi"/>
          <w:szCs w:val="24"/>
        </w:rPr>
        <w:t xml:space="preserve"> ha</w:t>
      </w:r>
      <w:r w:rsidR="00A3575C" w:rsidRPr="009822FD">
        <w:rPr>
          <w:rFonts w:asciiTheme="minorHAnsi" w:hAnsiTheme="minorHAnsi" w:cstheme="minorHAnsi"/>
          <w:szCs w:val="24"/>
        </w:rPr>
        <w:t>s</w:t>
      </w:r>
      <w:r w:rsidRPr="009822FD">
        <w:rPr>
          <w:rFonts w:asciiTheme="minorHAnsi" w:hAnsiTheme="minorHAnsi" w:cstheme="minorHAnsi"/>
          <w:szCs w:val="24"/>
        </w:rPr>
        <w:t xml:space="preserve"> examined attachment style in </w:t>
      </w:r>
      <w:r w:rsidR="00EF1E69" w:rsidRPr="009822FD">
        <w:rPr>
          <w:rFonts w:asciiTheme="minorHAnsi" w:hAnsiTheme="minorHAnsi" w:cstheme="minorHAnsi"/>
          <w:szCs w:val="24"/>
        </w:rPr>
        <w:t>similar</w:t>
      </w:r>
      <w:r w:rsidRPr="009822FD">
        <w:rPr>
          <w:rFonts w:asciiTheme="minorHAnsi" w:hAnsiTheme="minorHAnsi" w:cstheme="minorHAnsi"/>
          <w:szCs w:val="24"/>
        </w:rPr>
        <w:t xml:space="preserve"> helping professions. Gray and Rydon-Grange (2019) reported a positive correlation between avoidant and anxious attachment styles and secondary traum</w:t>
      </w:r>
      <w:r w:rsidR="00FB45A4" w:rsidRPr="009822FD">
        <w:rPr>
          <w:rFonts w:asciiTheme="minorHAnsi" w:hAnsiTheme="minorHAnsi" w:cstheme="minorHAnsi"/>
          <w:szCs w:val="24"/>
        </w:rPr>
        <w:t>atic stress</w:t>
      </w:r>
      <w:r w:rsidR="00A3575C" w:rsidRPr="009822FD">
        <w:rPr>
          <w:rFonts w:asciiTheme="minorHAnsi" w:hAnsiTheme="minorHAnsi" w:cstheme="minorHAnsi"/>
          <w:szCs w:val="24"/>
        </w:rPr>
        <w:t xml:space="preserve"> and</w:t>
      </w:r>
      <w:r w:rsidRPr="009822FD">
        <w:rPr>
          <w:rFonts w:asciiTheme="minorHAnsi" w:hAnsiTheme="minorHAnsi" w:cstheme="minorHAnsi"/>
          <w:szCs w:val="24"/>
        </w:rPr>
        <w:t xml:space="preserve"> burnout</w:t>
      </w:r>
      <w:r w:rsidR="00A3575C" w:rsidRPr="009822FD">
        <w:rPr>
          <w:rFonts w:asciiTheme="minorHAnsi" w:hAnsiTheme="minorHAnsi" w:cstheme="minorHAnsi"/>
          <w:szCs w:val="24"/>
        </w:rPr>
        <w:t xml:space="preserve"> </w:t>
      </w:r>
      <w:r w:rsidRPr="009822FD">
        <w:rPr>
          <w:rFonts w:asciiTheme="minorHAnsi" w:hAnsiTheme="minorHAnsi" w:cstheme="minorHAnsi"/>
          <w:szCs w:val="24"/>
        </w:rPr>
        <w:t xml:space="preserve">in police personnel working in sexual and violent offending teams. </w:t>
      </w:r>
    </w:p>
    <w:p w14:paraId="15A17662" w14:textId="6148FF1A" w:rsidR="004A5C06" w:rsidRPr="009822FD" w:rsidRDefault="004A5C06" w:rsidP="00BA1F33">
      <w:pPr>
        <w:rPr>
          <w:rFonts w:asciiTheme="minorHAnsi" w:hAnsiTheme="minorHAnsi" w:cstheme="minorHAnsi"/>
          <w:szCs w:val="24"/>
        </w:rPr>
      </w:pPr>
      <w:bookmarkStart w:id="114" w:name="_Hlk133317326"/>
      <w:r w:rsidRPr="009822FD">
        <w:rPr>
          <w:rFonts w:asciiTheme="minorHAnsi" w:hAnsiTheme="minorHAnsi" w:cstheme="minorHAnsi"/>
          <w:szCs w:val="24"/>
        </w:rPr>
        <w:t>Individual demographic factors have also been explored within the literature. Cooper (2016) reported length of time in the service was a significant predictor for increased burnout levels in FHCPs. In addition, two recent studies examining police samples reported that length of service in current role was significantly associated with increased levels of secondary trauma</w:t>
      </w:r>
      <w:r w:rsidR="00FB45A4" w:rsidRPr="009822FD">
        <w:rPr>
          <w:rFonts w:asciiTheme="minorHAnsi" w:hAnsiTheme="minorHAnsi" w:cstheme="minorHAnsi"/>
          <w:szCs w:val="24"/>
        </w:rPr>
        <w:t>tic stress</w:t>
      </w:r>
      <w:r w:rsidRPr="009822FD">
        <w:rPr>
          <w:rFonts w:asciiTheme="minorHAnsi" w:hAnsiTheme="minorHAnsi" w:cstheme="minorHAnsi"/>
          <w:szCs w:val="24"/>
        </w:rPr>
        <w:t xml:space="preserve"> and burnout (Gray &amp; Rydon-Grange, 2019; Turgoose et al, 2017). </w:t>
      </w:r>
      <w:bookmarkEnd w:id="114"/>
    </w:p>
    <w:p w14:paraId="6E475CF3" w14:textId="0E736965" w:rsidR="004A5C06" w:rsidRPr="009822FD" w:rsidRDefault="004A5C06" w:rsidP="00BA1F33">
      <w:pPr>
        <w:rPr>
          <w:rFonts w:asciiTheme="minorHAnsi" w:hAnsiTheme="minorHAnsi" w:cstheme="minorHAnsi"/>
          <w:szCs w:val="24"/>
        </w:rPr>
      </w:pPr>
      <w:r w:rsidRPr="009822FD">
        <w:rPr>
          <w:rFonts w:asciiTheme="minorHAnsi" w:hAnsiTheme="minorHAnsi" w:cstheme="minorHAnsi"/>
          <w:szCs w:val="24"/>
        </w:rPr>
        <w:t xml:space="preserve">Finally, </w:t>
      </w:r>
      <w:r w:rsidR="00FB45A4" w:rsidRPr="009822FD">
        <w:rPr>
          <w:rFonts w:asciiTheme="minorHAnsi" w:hAnsiTheme="minorHAnsi" w:cstheme="minorHAnsi"/>
          <w:szCs w:val="24"/>
        </w:rPr>
        <w:t xml:space="preserve">the results regarding </w:t>
      </w:r>
      <w:r w:rsidRPr="009822FD">
        <w:rPr>
          <w:rFonts w:asciiTheme="minorHAnsi" w:hAnsiTheme="minorHAnsi" w:cstheme="minorHAnsi"/>
          <w:szCs w:val="24"/>
        </w:rPr>
        <w:t>sex as a predictor for burnout and secondary traum</w:t>
      </w:r>
      <w:r w:rsidR="00FB45A4" w:rsidRPr="009822FD">
        <w:rPr>
          <w:rFonts w:asciiTheme="minorHAnsi" w:hAnsiTheme="minorHAnsi" w:cstheme="minorHAnsi"/>
          <w:szCs w:val="24"/>
        </w:rPr>
        <w:t>atic</w:t>
      </w:r>
      <w:r w:rsidRPr="009822FD">
        <w:rPr>
          <w:rFonts w:asciiTheme="minorHAnsi" w:hAnsiTheme="minorHAnsi" w:cstheme="minorHAnsi"/>
          <w:szCs w:val="24"/>
        </w:rPr>
        <w:t xml:space="preserve"> stress</w:t>
      </w:r>
      <w:r w:rsidR="00FB45A4" w:rsidRPr="009822FD">
        <w:rPr>
          <w:rFonts w:asciiTheme="minorHAnsi" w:hAnsiTheme="minorHAnsi" w:cstheme="minorHAnsi"/>
          <w:szCs w:val="24"/>
        </w:rPr>
        <w:t xml:space="preserve"> are </w:t>
      </w:r>
      <w:r w:rsidRPr="009822FD">
        <w:rPr>
          <w:rFonts w:asciiTheme="minorHAnsi" w:hAnsiTheme="minorHAnsi" w:cstheme="minorHAnsi"/>
          <w:szCs w:val="24"/>
        </w:rPr>
        <w:t>mixed. McCormack et al’s (2018) systematic review examined levels of burnout in psychologists working in clinical practices internationally and found a distinct pattern of results for males and females. Specifically, being male predicted higher levels of depersonalisation, whereas being female predicted higher levels of emotional exhaustion (McCormack et al, 2018). With regards to secondary trauma</w:t>
      </w:r>
      <w:r w:rsidR="00FB45A4" w:rsidRPr="009822FD">
        <w:rPr>
          <w:rFonts w:asciiTheme="minorHAnsi" w:hAnsiTheme="minorHAnsi" w:cstheme="minorHAnsi"/>
          <w:szCs w:val="24"/>
        </w:rPr>
        <w:t xml:space="preserve">tic </w:t>
      </w:r>
      <w:r w:rsidRPr="009822FD">
        <w:rPr>
          <w:rFonts w:asciiTheme="minorHAnsi" w:hAnsiTheme="minorHAnsi" w:cstheme="minorHAnsi"/>
          <w:szCs w:val="24"/>
        </w:rPr>
        <w:t xml:space="preserve">stress, Moulden and Firestone (2007) suggested that women are at greater risk of secondary traumatic stress as they report twice the rate of PTSD compared with men. However, in their study, Gray and </w:t>
      </w:r>
      <w:r w:rsidRPr="009822FD">
        <w:rPr>
          <w:rFonts w:asciiTheme="minorHAnsi" w:hAnsiTheme="minorHAnsi" w:cstheme="minorHAnsi"/>
          <w:szCs w:val="24"/>
        </w:rPr>
        <w:lastRenderedPageBreak/>
        <w:t xml:space="preserve">Rydon-Grange (2019) reported no significant </w:t>
      </w:r>
      <w:r w:rsidR="00601FBB" w:rsidRPr="009822FD">
        <w:rPr>
          <w:rFonts w:asciiTheme="minorHAnsi" w:hAnsiTheme="minorHAnsi" w:cstheme="minorHAnsi"/>
          <w:szCs w:val="24"/>
        </w:rPr>
        <w:t>sex</w:t>
      </w:r>
      <w:r w:rsidRPr="009822FD">
        <w:rPr>
          <w:rFonts w:asciiTheme="minorHAnsi" w:hAnsiTheme="minorHAnsi" w:cstheme="minorHAnsi"/>
          <w:szCs w:val="24"/>
        </w:rPr>
        <w:t xml:space="preserve"> differences in relation to secondary traumatic stress and burnout in a UK police force. </w:t>
      </w:r>
    </w:p>
    <w:p w14:paraId="42C5C954" w14:textId="5E4344B9" w:rsidR="004A5C06" w:rsidRPr="009822FD" w:rsidRDefault="004A5C06" w:rsidP="00BA1F33">
      <w:pPr>
        <w:rPr>
          <w:rFonts w:asciiTheme="minorHAnsi" w:hAnsiTheme="minorHAnsi" w:cstheme="minorHAnsi"/>
          <w:szCs w:val="24"/>
        </w:rPr>
      </w:pPr>
      <w:r w:rsidRPr="009822FD">
        <w:rPr>
          <w:rFonts w:asciiTheme="minorHAnsi" w:hAnsiTheme="minorHAnsi" w:cstheme="minorHAnsi"/>
          <w:szCs w:val="24"/>
        </w:rPr>
        <w:t xml:space="preserve">The current study aimed to examine whether psychological flexibility, </w:t>
      </w:r>
      <w:r w:rsidR="00047552" w:rsidRPr="009822FD">
        <w:rPr>
          <w:rFonts w:asciiTheme="minorHAnsi" w:hAnsiTheme="minorHAnsi" w:cstheme="minorHAnsi"/>
          <w:szCs w:val="24"/>
        </w:rPr>
        <w:t xml:space="preserve">coping style, </w:t>
      </w:r>
      <w:r w:rsidRPr="009822FD">
        <w:rPr>
          <w:rFonts w:asciiTheme="minorHAnsi" w:hAnsiTheme="minorHAnsi" w:cstheme="minorHAnsi"/>
          <w:szCs w:val="24"/>
        </w:rPr>
        <w:t>attachment style</w:t>
      </w:r>
      <w:r w:rsidR="00D05572" w:rsidRPr="009822FD">
        <w:rPr>
          <w:rFonts w:asciiTheme="minorHAnsi" w:hAnsiTheme="minorHAnsi" w:cstheme="minorHAnsi"/>
          <w:szCs w:val="24"/>
        </w:rPr>
        <w:t>,</w:t>
      </w:r>
      <w:r w:rsidRPr="009822FD">
        <w:rPr>
          <w:rFonts w:asciiTheme="minorHAnsi" w:hAnsiTheme="minorHAnsi" w:cstheme="minorHAnsi"/>
          <w:szCs w:val="24"/>
        </w:rPr>
        <w:t xml:space="preserve"> length in service </w:t>
      </w:r>
      <w:r w:rsidR="00D05572" w:rsidRPr="009822FD">
        <w:rPr>
          <w:rFonts w:asciiTheme="minorHAnsi" w:hAnsiTheme="minorHAnsi" w:cstheme="minorHAnsi"/>
          <w:szCs w:val="24"/>
        </w:rPr>
        <w:t xml:space="preserve">and sex </w:t>
      </w:r>
      <w:r w:rsidRPr="009822FD">
        <w:rPr>
          <w:rFonts w:asciiTheme="minorHAnsi" w:hAnsiTheme="minorHAnsi" w:cstheme="minorHAnsi"/>
          <w:szCs w:val="24"/>
        </w:rPr>
        <w:t>predicted secondary traumatic stress and burnout in a sample of FHCPs working in medium secure male services in England.  Specifically, it was hypothesised that:</w:t>
      </w:r>
    </w:p>
    <w:p w14:paraId="26039A93" w14:textId="585C6D77" w:rsidR="004A5C06" w:rsidRPr="009822FD" w:rsidRDefault="004A5C06" w:rsidP="00BA1F33">
      <w:pPr>
        <w:pStyle w:val="ListParagraph"/>
        <w:numPr>
          <w:ilvl w:val="0"/>
          <w:numId w:val="3"/>
        </w:numPr>
        <w:spacing w:after="160" w:line="360" w:lineRule="auto"/>
        <w:ind w:left="0" w:firstLine="720"/>
        <w:rPr>
          <w:rFonts w:asciiTheme="minorHAnsi" w:hAnsiTheme="minorHAnsi" w:cstheme="minorHAnsi"/>
          <w:szCs w:val="24"/>
        </w:rPr>
      </w:pPr>
      <w:bookmarkStart w:id="115" w:name="_Hlk136011011"/>
      <w:r w:rsidRPr="009822FD">
        <w:rPr>
          <w:rFonts w:asciiTheme="minorHAnsi" w:hAnsiTheme="minorHAnsi" w:cstheme="minorHAnsi"/>
          <w:szCs w:val="24"/>
        </w:rPr>
        <w:t xml:space="preserve">FHCPs that reported lower levels of psychological flexibility would report higher levels of secondary traumatic stress and burnout. </w:t>
      </w:r>
    </w:p>
    <w:p w14:paraId="6CE047D8" w14:textId="45E9C3AB" w:rsidR="00B76F0E" w:rsidRPr="009822FD" w:rsidRDefault="00B76F0E" w:rsidP="00B76F0E">
      <w:pPr>
        <w:pStyle w:val="ListParagraph"/>
        <w:numPr>
          <w:ilvl w:val="0"/>
          <w:numId w:val="3"/>
        </w:numPr>
        <w:spacing w:after="160" w:line="360" w:lineRule="auto"/>
        <w:ind w:left="0" w:firstLine="720"/>
        <w:rPr>
          <w:rFonts w:asciiTheme="minorHAnsi" w:hAnsiTheme="minorHAnsi" w:cstheme="minorHAnsi"/>
          <w:szCs w:val="24"/>
        </w:rPr>
      </w:pPr>
      <w:r w:rsidRPr="009822FD">
        <w:rPr>
          <w:rFonts w:asciiTheme="minorHAnsi" w:hAnsiTheme="minorHAnsi" w:cstheme="minorHAnsi"/>
          <w:szCs w:val="24"/>
        </w:rPr>
        <w:t xml:space="preserve">FHCPs that reported higher levels of maladaptive coping would report higher levels of secondary traumatic stress and burnout. </w:t>
      </w:r>
    </w:p>
    <w:p w14:paraId="734DBD5C" w14:textId="77777777" w:rsidR="004A5C06" w:rsidRPr="009822FD" w:rsidRDefault="004A5C06" w:rsidP="00BA1F33">
      <w:pPr>
        <w:pStyle w:val="ListParagraph"/>
        <w:numPr>
          <w:ilvl w:val="0"/>
          <w:numId w:val="3"/>
        </w:numPr>
        <w:spacing w:after="160" w:line="360" w:lineRule="auto"/>
        <w:ind w:left="0" w:firstLine="720"/>
        <w:rPr>
          <w:rFonts w:asciiTheme="minorHAnsi" w:hAnsiTheme="minorHAnsi" w:cstheme="minorHAnsi"/>
          <w:szCs w:val="24"/>
        </w:rPr>
      </w:pPr>
      <w:r w:rsidRPr="009822FD">
        <w:rPr>
          <w:rFonts w:asciiTheme="minorHAnsi" w:hAnsiTheme="minorHAnsi" w:cstheme="minorHAnsi"/>
          <w:szCs w:val="24"/>
        </w:rPr>
        <w:t>FHCPs that reported higher levels of avoidant and anxious attachment styles would report higher levels of secondary traumatic stress and burnout.</w:t>
      </w:r>
    </w:p>
    <w:p w14:paraId="086668F6" w14:textId="77777777" w:rsidR="004A5C06" w:rsidRPr="009822FD" w:rsidRDefault="004A5C06" w:rsidP="00BA1F33">
      <w:pPr>
        <w:pStyle w:val="ListParagraph"/>
        <w:numPr>
          <w:ilvl w:val="0"/>
          <w:numId w:val="3"/>
        </w:numPr>
        <w:spacing w:after="160" w:line="360" w:lineRule="auto"/>
        <w:ind w:left="0" w:firstLine="720"/>
        <w:rPr>
          <w:rFonts w:asciiTheme="minorHAnsi" w:hAnsiTheme="minorHAnsi" w:cstheme="minorHAnsi"/>
          <w:szCs w:val="24"/>
        </w:rPr>
      </w:pPr>
      <w:r w:rsidRPr="009822FD">
        <w:rPr>
          <w:rFonts w:asciiTheme="minorHAnsi" w:hAnsiTheme="minorHAnsi" w:cstheme="minorHAnsi"/>
          <w:szCs w:val="24"/>
        </w:rPr>
        <w:t>FHCPs that reported longer service would report higher levels of secondary traumatic stress and burnout.</w:t>
      </w:r>
      <w:bookmarkStart w:id="116" w:name="_Hlk133224201"/>
      <w:bookmarkEnd w:id="105"/>
    </w:p>
    <w:p w14:paraId="5BD566A1" w14:textId="77777777" w:rsidR="004A5C06" w:rsidRPr="009822FD" w:rsidRDefault="004A5C06" w:rsidP="308A5CE0">
      <w:pPr>
        <w:pStyle w:val="ListParagraph"/>
        <w:numPr>
          <w:ilvl w:val="0"/>
          <w:numId w:val="3"/>
        </w:numPr>
        <w:spacing w:after="160" w:line="360" w:lineRule="auto"/>
        <w:ind w:left="0" w:firstLine="720"/>
        <w:rPr>
          <w:rFonts w:asciiTheme="minorHAnsi" w:hAnsiTheme="minorHAnsi" w:cstheme="minorHAnsi"/>
          <w:szCs w:val="24"/>
        </w:rPr>
      </w:pPr>
      <w:r w:rsidRPr="009822FD">
        <w:rPr>
          <w:rFonts w:asciiTheme="minorHAnsi" w:hAnsiTheme="minorHAnsi" w:cstheme="minorHAnsi"/>
          <w:szCs w:val="24"/>
        </w:rPr>
        <w:t xml:space="preserve">Due to the mixed empirical findings regarding FHCP sex and burnout, in addition to the lack of empirical literature examining FHCP sex and secondary traumatic stress, no directional hypotheses were made for FHCP sex. </w:t>
      </w:r>
    </w:p>
    <w:p w14:paraId="24CF1059" w14:textId="77777777" w:rsidR="004A5C06" w:rsidRPr="009822FD" w:rsidRDefault="004A5C06" w:rsidP="00BA1F33">
      <w:pPr>
        <w:pStyle w:val="Heading1"/>
        <w:rPr>
          <w:rFonts w:cstheme="minorHAnsi"/>
          <w:szCs w:val="24"/>
        </w:rPr>
      </w:pPr>
      <w:bookmarkStart w:id="117" w:name="_Toc143629845"/>
      <w:bookmarkEnd w:id="115"/>
      <w:r w:rsidRPr="009822FD">
        <w:rPr>
          <w:rFonts w:cstheme="minorHAnsi"/>
          <w:szCs w:val="24"/>
        </w:rPr>
        <w:t>Methods</w:t>
      </w:r>
      <w:bookmarkEnd w:id="117"/>
      <w:r w:rsidRPr="009822FD">
        <w:rPr>
          <w:rFonts w:cstheme="minorHAnsi"/>
          <w:szCs w:val="24"/>
        </w:rPr>
        <w:t xml:space="preserve"> </w:t>
      </w:r>
    </w:p>
    <w:p w14:paraId="45353519" w14:textId="77777777" w:rsidR="00902FD4" w:rsidRPr="009822FD" w:rsidRDefault="00902FD4" w:rsidP="00902FD4">
      <w:pPr>
        <w:pStyle w:val="Heading2"/>
        <w:rPr>
          <w:rFonts w:cstheme="minorHAnsi"/>
          <w:color w:val="FF0000"/>
          <w:szCs w:val="24"/>
        </w:rPr>
      </w:pPr>
      <w:bookmarkStart w:id="118" w:name="_Toc143629846"/>
      <w:r w:rsidRPr="009822FD">
        <w:rPr>
          <w:rFonts w:cstheme="minorHAnsi"/>
          <w:szCs w:val="24"/>
        </w:rPr>
        <w:t>Procedure</w:t>
      </w:r>
      <w:bookmarkEnd w:id="118"/>
      <w:r w:rsidRPr="009822FD">
        <w:rPr>
          <w:rFonts w:cstheme="minorHAnsi"/>
          <w:color w:val="FF0000"/>
          <w:szCs w:val="24"/>
        </w:rPr>
        <w:t xml:space="preserve"> </w:t>
      </w:r>
    </w:p>
    <w:p w14:paraId="2542CDB6" w14:textId="67193906" w:rsidR="00902FD4" w:rsidRPr="009822FD" w:rsidRDefault="001C7915" w:rsidP="001C7915">
      <w:pPr>
        <w:rPr>
          <w:rFonts w:asciiTheme="minorHAnsi" w:hAnsiTheme="minorHAnsi" w:cstheme="minorHAnsi"/>
          <w:szCs w:val="24"/>
        </w:rPr>
      </w:pPr>
      <w:r w:rsidRPr="009822FD">
        <w:rPr>
          <w:rFonts w:asciiTheme="minorHAnsi" w:hAnsiTheme="minorHAnsi" w:cstheme="minorHAnsi"/>
          <w:szCs w:val="24"/>
        </w:rPr>
        <w:t>Staffordshire University Independent Ethics Committee</w:t>
      </w:r>
      <w:r w:rsidRPr="009822FD">
        <w:rPr>
          <w:rFonts w:asciiTheme="minorHAnsi" w:hAnsiTheme="minorHAnsi" w:cstheme="minorHAnsi"/>
          <w:szCs w:val="24"/>
          <w:bdr w:val="none" w:sz="0" w:space="0" w:color="auto" w:frame="1"/>
          <w:shd w:val="clear" w:color="auto" w:fill="FFFFFF"/>
        </w:rPr>
        <w:t xml:space="preserve"> and the Health Research Authority (HRA) granted ethical approval (ID: </w:t>
      </w:r>
      <w:r w:rsidRPr="009822FD">
        <w:rPr>
          <w:rFonts w:asciiTheme="minorHAnsi" w:hAnsiTheme="minorHAnsi" w:cstheme="minorHAnsi"/>
          <w:color w:val="000000"/>
          <w:szCs w:val="24"/>
          <w:shd w:val="clear" w:color="auto" w:fill="FFFFFF"/>
        </w:rPr>
        <w:t>316370)</w:t>
      </w:r>
      <w:r w:rsidRPr="009822FD">
        <w:rPr>
          <w:rFonts w:asciiTheme="minorHAnsi" w:hAnsiTheme="minorHAnsi" w:cstheme="minorHAnsi"/>
          <w:szCs w:val="24"/>
          <w:bdr w:val="none" w:sz="0" w:space="0" w:color="auto" w:frame="1"/>
          <w:shd w:val="clear" w:color="auto" w:fill="FFFFFF"/>
        </w:rPr>
        <w:t>. </w:t>
      </w:r>
      <w:r w:rsidR="00902FD4" w:rsidRPr="009822FD">
        <w:rPr>
          <w:rFonts w:asciiTheme="minorHAnsi" w:hAnsiTheme="minorHAnsi" w:cstheme="minorHAnsi"/>
          <w:szCs w:val="24"/>
          <w:bdr w:val="none" w:sz="0" w:space="0" w:color="auto" w:frame="1"/>
          <w:shd w:val="clear" w:color="auto" w:fill="FFFFFF"/>
        </w:rPr>
        <w:t>The NHS site supporting recruitment also confirmed their capacity for the research (Appendices A and B).</w:t>
      </w:r>
    </w:p>
    <w:p w14:paraId="5F907DC1" w14:textId="4FB809F1" w:rsidR="00902FD4" w:rsidRPr="009822FD" w:rsidRDefault="00902FD4" w:rsidP="00902FD4">
      <w:pPr>
        <w:rPr>
          <w:rFonts w:asciiTheme="minorHAnsi" w:hAnsiTheme="minorHAnsi" w:cstheme="minorHAnsi"/>
          <w:szCs w:val="24"/>
        </w:rPr>
      </w:pPr>
      <w:r w:rsidRPr="009822FD">
        <w:rPr>
          <w:rFonts w:asciiTheme="minorHAnsi" w:hAnsiTheme="minorHAnsi" w:cstheme="minorHAnsi"/>
          <w:szCs w:val="24"/>
        </w:rPr>
        <w:t xml:space="preserve"> Participants were recruited via an email that was disseminated by two clinical psychologists, each working in one of the two participating hospitals</w:t>
      </w:r>
      <w:r w:rsidR="007243B2">
        <w:rPr>
          <w:rFonts w:asciiTheme="minorHAnsi" w:hAnsiTheme="minorHAnsi" w:cstheme="minorHAnsi"/>
          <w:szCs w:val="24"/>
        </w:rPr>
        <w:t xml:space="preserve"> </w:t>
      </w:r>
      <w:bookmarkStart w:id="119" w:name="_Hlk143584255"/>
      <w:r w:rsidR="007243B2">
        <w:rPr>
          <w:rFonts w:asciiTheme="minorHAnsi" w:hAnsiTheme="minorHAnsi" w:cstheme="minorHAnsi"/>
          <w:szCs w:val="24"/>
        </w:rPr>
        <w:t xml:space="preserve">or </w:t>
      </w:r>
      <w:r w:rsidR="00590BE7">
        <w:rPr>
          <w:rFonts w:asciiTheme="minorHAnsi" w:hAnsiTheme="minorHAnsi" w:cstheme="minorHAnsi"/>
          <w:szCs w:val="24"/>
        </w:rPr>
        <w:t xml:space="preserve">completed paper research packs </w:t>
      </w:r>
      <w:r w:rsidR="007243B2">
        <w:rPr>
          <w:rFonts w:asciiTheme="minorHAnsi" w:hAnsiTheme="minorHAnsi" w:cstheme="minorHAnsi"/>
          <w:szCs w:val="24"/>
        </w:rPr>
        <w:t>during two onsite visits</w:t>
      </w:r>
      <w:r w:rsidRPr="009822FD">
        <w:rPr>
          <w:rFonts w:asciiTheme="minorHAnsi" w:hAnsiTheme="minorHAnsi" w:cstheme="minorHAnsi"/>
          <w:szCs w:val="24"/>
        </w:rPr>
        <w:t xml:space="preserve">. </w:t>
      </w:r>
      <w:bookmarkEnd w:id="119"/>
      <w:r w:rsidRPr="009822FD">
        <w:rPr>
          <w:rFonts w:asciiTheme="minorHAnsi" w:hAnsiTheme="minorHAnsi" w:cstheme="minorHAnsi"/>
          <w:szCs w:val="24"/>
        </w:rPr>
        <w:t>Th</w:t>
      </w:r>
      <w:r w:rsidR="007243B2">
        <w:rPr>
          <w:rFonts w:asciiTheme="minorHAnsi" w:hAnsiTheme="minorHAnsi" w:cstheme="minorHAnsi"/>
          <w:szCs w:val="24"/>
        </w:rPr>
        <w:t xml:space="preserve">e </w:t>
      </w:r>
      <w:r w:rsidRPr="009822FD">
        <w:rPr>
          <w:rFonts w:asciiTheme="minorHAnsi" w:hAnsiTheme="minorHAnsi" w:cstheme="minorHAnsi"/>
          <w:szCs w:val="24"/>
        </w:rPr>
        <w:t xml:space="preserve">email contained the study information </w:t>
      </w:r>
      <w:r w:rsidR="007243B2" w:rsidRPr="009822FD">
        <w:rPr>
          <w:rFonts w:asciiTheme="minorHAnsi" w:hAnsiTheme="minorHAnsi" w:cstheme="minorHAnsi"/>
          <w:szCs w:val="24"/>
        </w:rPr>
        <w:t>and a link</w:t>
      </w:r>
      <w:r w:rsidR="007243B2">
        <w:rPr>
          <w:rFonts w:asciiTheme="minorHAnsi" w:hAnsiTheme="minorHAnsi" w:cstheme="minorHAnsi"/>
          <w:szCs w:val="24"/>
        </w:rPr>
        <w:t xml:space="preserve"> </w:t>
      </w:r>
      <w:r w:rsidR="007243B2" w:rsidRPr="009822FD">
        <w:rPr>
          <w:rFonts w:asciiTheme="minorHAnsi" w:hAnsiTheme="minorHAnsi" w:cstheme="minorHAnsi"/>
          <w:szCs w:val="24"/>
        </w:rPr>
        <w:t>which provided access to the online questionnaires</w:t>
      </w:r>
      <w:r w:rsidR="007243B2" w:rsidRPr="00AB4561">
        <w:rPr>
          <w:rFonts w:asciiTheme="minorHAnsi" w:hAnsiTheme="minorHAnsi" w:cstheme="minorHAnsi"/>
          <w:szCs w:val="24"/>
        </w:rPr>
        <w:t xml:space="preserve"> </w:t>
      </w:r>
      <w:r w:rsidR="007243B2">
        <w:rPr>
          <w:rFonts w:asciiTheme="minorHAnsi" w:hAnsiTheme="minorHAnsi" w:cstheme="minorHAnsi"/>
          <w:szCs w:val="24"/>
        </w:rPr>
        <w:t>(</w:t>
      </w:r>
      <w:r w:rsidR="007243B2" w:rsidRPr="009822FD">
        <w:rPr>
          <w:rFonts w:asciiTheme="minorHAnsi" w:hAnsiTheme="minorHAnsi" w:cstheme="minorHAnsi"/>
          <w:szCs w:val="24"/>
        </w:rPr>
        <w:t>Qualtrics</w:t>
      </w:r>
      <w:r w:rsidR="007243B2">
        <w:rPr>
          <w:rFonts w:asciiTheme="minorHAnsi" w:hAnsiTheme="minorHAnsi" w:cstheme="minorHAnsi"/>
          <w:szCs w:val="24"/>
        </w:rPr>
        <w:t xml:space="preserve">). </w:t>
      </w:r>
      <w:r w:rsidRPr="009822FD">
        <w:rPr>
          <w:rFonts w:asciiTheme="minorHAnsi" w:hAnsiTheme="minorHAnsi" w:cstheme="minorHAnsi"/>
          <w:szCs w:val="24"/>
        </w:rPr>
        <w:t>Approximately 600 FHCPs at both participating hospitals received the email, 29 participants participated online</w:t>
      </w:r>
      <w:r w:rsidR="007243B2">
        <w:rPr>
          <w:rFonts w:asciiTheme="minorHAnsi" w:hAnsiTheme="minorHAnsi" w:cstheme="minorHAnsi"/>
          <w:szCs w:val="24"/>
        </w:rPr>
        <w:t xml:space="preserve"> between </w:t>
      </w:r>
      <w:r w:rsidRPr="009822FD">
        <w:rPr>
          <w:rFonts w:asciiTheme="minorHAnsi" w:hAnsiTheme="minorHAnsi" w:cstheme="minorHAnsi"/>
          <w:szCs w:val="24"/>
        </w:rPr>
        <w:t>22</w:t>
      </w:r>
      <w:r w:rsidRPr="009822FD">
        <w:rPr>
          <w:rFonts w:asciiTheme="minorHAnsi" w:hAnsiTheme="minorHAnsi" w:cstheme="minorHAnsi"/>
          <w:szCs w:val="24"/>
          <w:vertAlign w:val="superscript"/>
        </w:rPr>
        <w:t>nd</w:t>
      </w:r>
      <w:r w:rsidRPr="009822FD">
        <w:rPr>
          <w:rFonts w:asciiTheme="minorHAnsi" w:hAnsiTheme="minorHAnsi" w:cstheme="minorHAnsi"/>
          <w:szCs w:val="24"/>
        </w:rPr>
        <w:t xml:space="preserve"> December 2022 and 09</w:t>
      </w:r>
      <w:r w:rsidRPr="009822FD">
        <w:rPr>
          <w:rFonts w:asciiTheme="minorHAnsi" w:hAnsiTheme="minorHAnsi" w:cstheme="minorHAnsi"/>
          <w:szCs w:val="24"/>
          <w:vertAlign w:val="superscript"/>
        </w:rPr>
        <w:t>th</w:t>
      </w:r>
      <w:r w:rsidRPr="009822FD">
        <w:rPr>
          <w:rFonts w:asciiTheme="minorHAnsi" w:hAnsiTheme="minorHAnsi" w:cstheme="minorHAnsi"/>
          <w:szCs w:val="24"/>
        </w:rPr>
        <w:t xml:space="preserve"> March 2023. </w:t>
      </w:r>
      <w:bookmarkStart w:id="120" w:name="_Hlk143584273"/>
      <w:r w:rsidR="007243B2">
        <w:rPr>
          <w:rFonts w:asciiTheme="minorHAnsi" w:hAnsiTheme="minorHAnsi" w:cstheme="minorHAnsi"/>
          <w:szCs w:val="24"/>
        </w:rPr>
        <w:t>F</w:t>
      </w:r>
      <w:r w:rsidR="007243B2" w:rsidRPr="009822FD">
        <w:rPr>
          <w:rFonts w:asciiTheme="minorHAnsi" w:hAnsiTheme="minorHAnsi" w:cstheme="minorHAnsi"/>
          <w:szCs w:val="24"/>
        </w:rPr>
        <w:t>ollowing two onsite visits to each hospital in February and March 2023</w:t>
      </w:r>
      <w:r w:rsidR="007243B2">
        <w:rPr>
          <w:rFonts w:asciiTheme="minorHAnsi" w:hAnsiTheme="minorHAnsi" w:cstheme="minorHAnsi"/>
          <w:szCs w:val="24"/>
        </w:rPr>
        <w:t xml:space="preserve">, </w:t>
      </w:r>
      <w:r w:rsidR="007243B2" w:rsidRPr="009822FD">
        <w:rPr>
          <w:rFonts w:asciiTheme="minorHAnsi" w:hAnsiTheme="minorHAnsi" w:cstheme="minorHAnsi"/>
          <w:szCs w:val="24"/>
        </w:rPr>
        <w:t>90 paper packs</w:t>
      </w:r>
      <w:r w:rsidR="007243B2">
        <w:rPr>
          <w:rFonts w:asciiTheme="minorHAnsi" w:hAnsiTheme="minorHAnsi" w:cstheme="minorHAnsi"/>
          <w:szCs w:val="24"/>
        </w:rPr>
        <w:t xml:space="preserve"> were </w:t>
      </w:r>
      <w:r w:rsidR="007243B2" w:rsidRPr="009822FD">
        <w:rPr>
          <w:rFonts w:asciiTheme="minorHAnsi" w:hAnsiTheme="minorHAnsi" w:cstheme="minorHAnsi"/>
          <w:szCs w:val="24"/>
        </w:rPr>
        <w:t>disseminated</w:t>
      </w:r>
      <w:r w:rsidR="007243B2">
        <w:rPr>
          <w:rFonts w:asciiTheme="minorHAnsi" w:hAnsiTheme="minorHAnsi" w:cstheme="minorHAnsi"/>
          <w:szCs w:val="24"/>
        </w:rPr>
        <w:t xml:space="preserve"> and </w:t>
      </w:r>
      <w:r w:rsidR="007243B2" w:rsidRPr="009822FD">
        <w:rPr>
          <w:rFonts w:asciiTheme="minorHAnsi" w:hAnsiTheme="minorHAnsi" w:cstheme="minorHAnsi"/>
          <w:szCs w:val="24"/>
        </w:rPr>
        <w:t>73 returned</w:t>
      </w:r>
      <w:r w:rsidRPr="009822FD">
        <w:rPr>
          <w:rFonts w:asciiTheme="minorHAnsi" w:hAnsiTheme="minorHAnsi" w:cstheme="minorHAnsi"/>
          <w:szCs w:val="24"/>
        </w:rPr>
        <w:t xml:space="preserve">. Paper copies were returned to the researcher in a sealed envelope to maintain anonymity </w:t>
      </w:r>
      <w:r w:rsidRPr="009822FD">
        <w:rPr>
          <w:rFonts w:asciiTheme="minorHAnsi" w:hAnsiTheme="minorHAnsi" w:cstheme="minorHAnsi"/>
          <w:szCs w:val="24"/>
        </w:rPr>
        <w:lastRenderedPageBreak/>
        <w:t>and confidentiality.</w:t>
      </w:r>
      <w:bookmarkEnd w:id="120"/>
      <w:r w:rsidRPr="009822FD">
        <w:rPr>
          <w:rFonts w:asciiTheme="minorHAnsi" w:hAnsiTheme="minorHAnsi" w:cstheme="minorHAnsi"/>
          <w:szCs w:val="24"/>
        </w:rPr>
        <w:t xml:space="preserve"> Regardless of participation method, before completing the questionnaires, participants were required to complete a consent form confirming they had read the participant information sheet and were willing to participate. </w:t>
      </w:r>
    </w:p>
    <w:p w14:paraId="21B5875C" w14:textId="77777777" w:rsidR="004A5C06" w:rsidRPr="009822FD" w:rsidRDefault="004A5C06" w:rsidP="00BA1F33">
      <w:pPr>
        <w:pStyle w:val="Heading3"/>
        <w:rPr>
          <w:rFonts w:cstheme="minorHAnsi"/>
        </w:rPr>
      </w:pPr>
      <w:bookmarkStart w:id="121" w:name="_Toc143629847"/>
      <w:r w:rsidRPr="009822FD">
        <w:rPr>
          <w:rFonts w:cstheme="minorHAnsi"/>
        </w:rPr>
        <w:t>Participants</w:t>
      </w:r>
      <w:bookmarkEnd w:id="121"/>
    </w:p>
    <w:p w14:paraId="4C16A99D" w14:textId="5C5F92B1" w:rsidR="004A5C06" w:rsidRPr="009822FD" w:rsidRDefault="004A5C06" w:rsidP="308A5CE0">
      <w:pPr>
        <w:rPr>
          <w:rFonts w:asciiTheme="minorHAnsi" w:hAnsiTheme="minorHAnsi" w:cstheme="minorHAnsi"/>
          <w:szCs w:val="24"/>
        </w:rPr>
      </w:pPr>
      <w:r w:rsidRPr="009822FD">
        <w:rPr>
          <w:rFonts w:asciiTheme="minorHAnsi" w:hAnsiTheme="minorHAnsi" w:cstheme="minorHAnsi"/>
          <w:szCs w:val="24"/>
        </w:rPr>
        <w:t>A total of 102 FHCPs working</w:t>
      </w:r>
      <w:r w:rsidRPr="009822FD">
        <w:rPr>
          <w:rStyle w:val="FootnoteReference"/>
          <w:rFonts w:asciiTheme="minorHAnsi" w:hAnsiTheme="minorHAnsi" w:cstheme="minorHAnsi"/>
          <w:szCs w:val="24"/>
        </w:rPr>
        <w:footnoteReference w:id="8"/>
      </w:r>
      <w:r w:rsidRPr="009822FD">
        <w:rPr>
          <w:rFonts w:asciiTheme="minorHAnsi" w:hAnsiTheme="minorHAnsi" w:cstheme="minorHAnsi"/>
          <w:szCs w:val="24"/>
        </w:rPr>
        <w:t xml:space="preserve"> in two adult male secure forensic </w:t>
      </w:r>
      <w:r w:rsidR="00151AD5" w:rsidRPr="009822FD">
        <w:rPr>
          <w:rFonts w:asciiTheme="minorHAnsi" w:hAnsiTheme="minorHAnsi" w:cstheme="minorHAnsi"/>
          <w:szCs w:val="24"/>
        </w:rPr>
        <w:t>inpatient</w:t>
      </w:r>
      <w:r w:rsidRPr="009822FD">
        <w:rPr>
          <w:rFonts w:asciiTheme="minorHAnsi" w:hAnsiTheme="minorHAnsi" w:cstheme="minorHAnsi"/>
          <w:szCs w:val="24"/>
        </w:rPr>
        <w:t xml:space="preserve"> hospitals in the UK participated in the study</w:t>
      </w:r>
      <w:r w:rsidR="00105E1A" w:rsidRPr="009822FD">
        <w:rPr>
          <w:rFonts w:asciiTheme="minorHAnsi" w:hAnsiTheme="minorHAnsi" w:cstheme="minorHAnsi"/>
          <w:szCs w:val="24"/>
        </w:rPr>
        <w:t xml:space="preserve"> (table 1)</w:t>
      </w:r>
      <w:r w:rsidRPr="009822FD">
        <w:rPr>
          <w:rFonts w:asciiTheme="minorHAnsi" w:hAnsiTheme="minorHAnsi" w:cstheme="minorHAnsi"/>
          <w:szCs w:val="24"/>
        </w:rPr>
        <w:t xml:space="preserve">. </w:t>
      </w:r>
      <w:r w:rsidR="00E270BF" w:rsidRPr="009822FD">
        <w:rPr>
          <w:rFonts w:asciiTheme="minorHAnsi" w:hAnsiTheme="minorHAnsi" w:cstheme="minorHAnsi"/>
          <w:szCs w:val="24"/>
        </w:rPr>
        <w:t>To</w:t>
      </w:r>
      <w:r w:rsidRPr="009822FD">
        <w:rPr>
          <w:rFonts w:asciiTheme="minorHAnsi" w:hAnsiTheme="minorHAnsi" w:cstheme="minorHAnsi"/>
          <w:szCs w:val="24"/>
        </w:rPr>
        <w:t xml:space="preserve"> be eligible, FHCPs had to be aged 18 and over, employed in a direct care/support role on the wards (e.g., Nurses, Psychologists, </w:t>
      </w:r>
      <w:r w:rsidR="001B008B" w:rsidRPr="009822FD">
        <w:rPr>
          <w:rFonts w:asciiTheme="minorHAnsi" w:hAnsiTheme="minorHAnsi" w:cstheme="minorHAnsi"/>
          <w:szCs w:val="24"/>
        </w:rPr>
        <w:t>Psychiatrists</w:t>
      </w:r>
      <w:r w:rsidRPr="009822FD">
        <w:rPr>
          <w:rFonts w:asciiTheme="minorHAnsi" w:hAnsiTheme="minorHAnsi" w:cstheme="minorHAnsi"/>
          <w:szCs w:val="24"/>
        </w:rPr>
        <w:t xml:space="preserve">, and other direct clinical staff such as Complementary Therapists), and must have been in the same role at the participating sites for at least six months </w:t>
      </w:r>
      <w:r w:rsidR="002A0169" w:rsidRPr="009822FD">
        <w:rPr>
          <w:rFonts w:asciiTheme="minorHAnsi" w:hAnsiTheme="minorHAnsi" w:cstheme="minorHAnsi"/>
          <w:szCs w:val="24"/>
        </w:rPr>
        <w:t>to</w:t>
      </w:r>
      <w:r w:rsidR="00E270BF" w:rsidRPr="009822FD">
        <w:rPr>
          <w:rFonts w:asciiTheme="minorHAnsi" w:hAnsiTheme="minorHAnsi" w:cstheme="minorHAnsi"/>
          <w:szCs w:val="24"/>
        </w:rPr>
        <w:t xml:space="preserve"> have</w:t>
      </w:r>
      <w:r w:rsidRPr="009822FD">
        <w:rPr>
          <w:rFonts w:asciiTheme="minorHAnsi" w:hAnsiTheme="minorHAnsi" w:cstheme="minorHAnsi"/>
          <w:szCs w:val="24"/>
        </w:rPr>
        <w:t xml:space="preserve"> been exposed to the service. The exclusion criteria included staff in non-clinical roles, such as administration, domestic services</w:t>
      </w:r>
      <w:r w:rsidR="002A0169" w:rsidRPr="009822FD">
        <w:rPr>
          <w:rFonts w:asciiTheme="minorHAnsi" w:hAnsiTheme="minorHAnsi" w:cstheme="minorHAnsi"/>
          <w:szCs w:val="24"/>
        </w:rPr>
        <w:t xml:space="preserve"> and </w:t>
      </w:r>
      <w:r w:rsidRPr="009822FD">
        <w:rPr>
          <w:rFonts w:asciiTheme="minorHAnsi" w:hAnsiTheme="minorHAnsi" w:cstheme="minorHAnsi"/>
          <w:szCs w:val="24"/>
        </w:rPr>
        <w:t xml:space="preserve">managerial roles with no direct clinical contact with clients. </w:t>
      </w:r>
    </w:p>
    <w:p w14:paraId="1C75DA08" w14:textId="21AD2031" w:rsidR="004A5C06" w:rsidRPr="009822FD" w:rsidRDefault="004A5C06" w:rsidP="308A5CE0">
      <w:pPr>
        <w:rPr>
          <w:rFonts w:asciiTheme="minorHAnsi" w:hAnsiTheme="minorHAnsi" w:cstheme="minorHAnsi"/>
          <w:szCs w:val="24"/>
        </w:rPr>
      </w:pPr>
      <w:r w:rsidRPr="009822FD">
        <w:rPr>
          <w:rFonts w:asciiTheme="minorHAnsi" w:hAnsiTheme="minorHAnsi" w:cstheme="minorHAnsi"/>
          <w:szCs w:val="24"/>
        </w:rPr>
        <w:t>Of the 102 participants</w:t>
      </w:r>
      <w:r w:rsidR="638111FC" w:rsidRPr="009822FD">
        <w:rPr>
          <w:rFonts w:asciiTheme="minorHAnsi" w:hAnsiTheme="minorHAnsi" w:cstheme="minorHAnsi"/>
          <w:szCs w:val="24"/>
        </w:rPr>
        <w:t>,</w:t>
      </w:r>
      <w:r w:rsidRPr="009822FD">
        <w:rPr>
          <w:rFonts w:asciiTheme="minorHAnsi" w:hAnsiTheme="minorHAnsi" w:cstheme="minorHAnsi"/>
          <w:szCs w:val="24"/>
        </w:rPr>
        <w:t xml:space="preserve"> four </w:t>
      </w:r>
      <w:r w:rsidR="785794DB" w:rsidRPr="009822FD">
        <w:rPr>
          <w:rFonts w:asciiTheme="minorHAnsi" w:hAnsiTheme="minorHAnsi" w:cstheme="minorHAnsi"/>
          <w:szCs w:val="24"/>
        </w:rPr>
        <w:t xml:space="preserve">participants’ data </w:t>
      </w:r>
      <w:r w:rsidRPr="009822FD">
        <w:rPr>
          <w:rFonts w:asciiTheme="minorHAnsi" w:hAnsiTheme="minorHAnsi" w:cstheme="minorHAnsi"/>
          <w:szCs w:val="24"/>
        </w:rPr>
        <w:t>were removed prior to analysis due to the</w:t>
      </w:r>
      <w:r w:rsidR="001B008B" w:rsidRPr="009822FD">
        <w:rPr>
          <w:rFonts w:asciiTheme="minorHAnsi" w:hAnsiTheme="minorHAnsi" w:cstheme="minorHAnsi"/>
          <w:szCs w:val="24"/>
        </w:rPr>
        <w:t>ir</w:t>
      </w:r>
      <w:r w:rsidRPr="009822FD">
        <w:rPr>
          <w:rFonts w:asciiTheme="minorHAnsi" w:hAnsiTheme="minorHAnsi" w:cstheme="minorHAnsi"/>
          <w:szCs w:val="24"/>
        </w:rPr>
        <w:t xml:space="preserve"> level of missing data. </w:t>
      </w:r>
      <w:r w:rsidR="002A0169" w:rsidRPr="009822FD">
        <w:rPr>
          <w:rFonts w:asciiTheme="minorHAnsi" w:hAnsiTheme="minorHAnsi" w:cstheme="minorHAnsi"/>
          <w:szCs w:val="24"/>
        </w:rPr>
        <w:t>The remaining sample consisted of</w:t>
      </w:r>
      <w:r w:rsidRPr="009822FD">
        <w:rPr>
          <w:rFonts w:asciiTheme="minorHAnsi" w:hAnsiTheme="minorHAnsi" w:cstheme="minorHAnsi"/>
          <w:szCs w:val="24"/>
        </w:rPr>
        <w:t xml:space="preserve"> 98 FHCPs</w:t>
      </w:r>
      <w:r w:rsidR="002A0169" w:rsidRPr="009822FD">
        <w:rPr>
          <w:rFonts w:asciiTheme="minorHAnsi" w:hAnsiTheme="minorHAnsi" w:cstheme="minorHAnsi"/>
          <w:szCs w:val="24"/>
        </w:rPr>
        <w:t xml:space="preserve">, </w:t>
      </w:r>
      <w:r w:rsidRPr="009822FD">
        <w:rPr>
          <w:rFonts w:asciiTheme="minorHAnsi" w:hAnsiTheme="minorHAnsi" w:cstheme="minorHAnsi"/>
          <w:szCs w:val="24"/>
        </w:rPr>
        <w:t>37 men, 58 women, and 3 participants that did not report their sex. The average age was 40.54 years (</w:t>
      </w:r>
      <w:r w:rsidRPr="009822FD">
        <w:rPr>
          <w:rFonts w:asciiTheme="minorHAnsi" w:hAnsiTheme="minorHAnsi" w:cstheme="minorHAnsi"/>
          <w:i/>
          <w:iCs/>
          <w:szCs w:val="24"/>
        </w:rPr>
        <w:t>SD</w:t>
      </w:r>
      <w:r w:rsidRPr="009822FD">
        <w:rPr>
          <w:rFonts w:asciiTheme="minorHAnsi" w:hAnsiTheme="minorHAnsi" w:cstheme="minorHAnsi"/>
          <w:szCs w:val="24"/>
        </w:rPr>
        <w:t xml:space="preserve"> = 12.10; range = 21-64 years). White British </w:t>
      </w:r>
      <w:r w:rsidR="002A0169" w:rsidRPr="009822FD">
        <w:rPr>
          <w:rFonts w:asciiTheme="minorHAnsi" w:hAnsiTheme="minorHAnsi" w:cstheme="minorHAnsi"/>
          <w:szCs w:val="24"/>
        </w:rPr>
        <w:t xml:space="preserve">was the most reported ethnicity </w:t>
      </w:r>
      <w:r w:rsidRPr="009822FD">
        <w:rPr>
          <w:rFonts w:asciiTheme="minorHAnsi" w:hAnsiTheme="minorHAnsi" w:cstheme="minorHAnsi"/>
          <w:szCs w:val="24"/>
        </w:rPr>
        <w:t>(53.06%)</w:t>
      </w:r>
      <w:r w:rsidR="1E731AA3" w:rsidRPr="009822FD">
        <w:rPr>
          <w:rFonts w:asciiTheme="minorHAnsi" w:hAnsiTheme="minorHAnsi" w:cstheme="minorHAnsi"/>
          <w:szCs w:val="24"/>
        </w:rPr>
        <w:t xml:space="preserve"> and</w:t>
      </w:r>
      <w:bookmarkStart w:id="122" w:name="_Hlk132966309"/>
      <w:r w:rsidRPr="009822FD">
        <w:rPr>
          <w:rFonts w:asciiTheme="minorHAnsi" w:hAnsiTheme="minorHAnsi" w:cstheme="minorHAnsi"/>
          <w:szCs w:val="24"/>
        </w:rPr>
        <w:t xml:space="preserve"> </w:t>
      </w:r>
      <w:r w:rsidR="49A6BDBC" w:rsidRPr="009822FD">
        <w:rPr>
          <w:rFonts w:asciiTheme="minorHAnsi" w:hAnsiTheme="minorHAnsi" w:cstheme="minorHAnsi"/>
          <w:szCs w:val="24"/>
        </w:rPr>
        <w:t>t</w:t>
      </w:r>
      <w:r w:rsidRPr="009822FD">
        <w:rPr>
          <w:rFonts w:asciiTheme="minorHAnsi" w:hAnsiTheme="minorHAnsi" w:cstheme="minorHAnsi"/>
          <w:szCs w:val="24"/>
        </w:rPr>
        <w:t>he average length of service in current role was 9.7 years (</w:t>
      </w:r>
      <w:r w:rsidRPr="009822FD">
        <w:rPr>
          <w:rFonts w:asciiTheme="minorHAnsi" w:hAnsiTheme="minorHAnsi" w:cstheme="minorHAnsi"/>
          <w:i/>
          <w:iCs/>
          <w:szCs w:val="24"/>
        </w:rPr>
        <w:t xml:space="preserve">SD </w:t>
      </w:r>
      <w:r w:rsidRPr="009822FD">
        <w:rPr>
          <w:rFonts w:asciiTheme="minorHAnsi" w:hAnsiTheme="minorHAnsi" w:cstheme="minorHAnsi"/>
          <w:szCs w:val="24"/>
        </w:rPr>
        <w:t>= 8.17; range = 6 months-36 years</w:t>
      </w:r>
      <w:r w:rsidR="00B563F5" w:rsidRPr="009822FD">
        <w:rPr>
          <w:rFonts w:asciiTheme="minorHAnsi" w:hAnsiTheme="minorHAnsi" w:cstheme="minorHAnsi"/>
          <w:szCs w:val="24"/>
        </w:rPr>
        <w:t>, mode= 1 year</w:t>
      </w:r>
      <w:r w:rsidRPr="009822FD">
        <w:rPr>
          <w:rFonts w:asciiTheme="minorHAnsi" w:hAnsiTheme="minorHAnsi" w:cstheme="minorHAnsi"/>
          <w:szCs w:val="24"/>
        </w:rPr>
        <w:t xml:space="preserve">). </w:t>
      </w:r>
      <w:bookmarkEnd w:id="122"/>
      <w:r w:rsidRPr="009822FD">
        <w:rPr>
          <w:rFonts w:asciiTheme="minorHAnsi" w:hAnsiTheme="minorHAnsi" w:cstheme="minorHAnsi"/>
          <w:szCs w:val="24"/>
        </w:rPr>
        <w:t>The most common profession was nursing (</w:t>
      </w:r>
      <w:r w:rsidRPr="009822FD">
        <w:rPr>
          <w:rFonts w:asciiTheme="minorHAnsi" w:hAnsiTheme="minorHAnsi" w:cstheme="minorHAnsi"/>
          <w:i/>
          <w:iCs/>
          <w:szCs w:val="24"/>
        </w:rPr>
        <w:t>n</w:t>
      </w:r>
      <w:r w:rsidRPr="009822FD">
        <w:rPr>
          <w:rFonts w:asciiTheme="minorHAnsi" w:hAnsiTheme="minorHAnsi" w:cstheme="minorHAnsi"/>
          <w:szCs w:val="24"/>
        </w:rPr>
        <w:t xml:space="preserve">=68). </w:t>
      </w:r>
    </w:p>
    <w:p w14:paraId="703A3141" w14:textId="77777777" w:rsidR="004A5C06" w:rsidRPr="009822FD" w:rsidRDefault="004A5C06" w:rsidP="00BA1F33">
      <w:pPr>
        <w:rPr>
          <w:rFonts w:asciiTheme="minorHAnsi" w:hAnsiTheme="minorHAnsi" w:cstheme="minorHAnsi"/>
          <w:bCs/>
          <w:szCs w:val="24"/>
        </w:rPr>
      </w:pPr>
      <w:r w:rsidRPr="009822FD">
        <w:rPr>
          <w:rFonts w:asciiTheme="minorHAnsi" w:hAnsiTheme="minorHAnsi" w:cstheme="minorHAnsi"/>
          <w:bCs/>
          <w:szCs w:val="24"/>
        </w:rPr>
        <w:br w:type="page"/>
      </w:r>
    </w:p>
    <w:p w14:paraId="03808E57" w14:textId="77777777" w:rsidR="004A5C06" w:rsidRPr="00BA1F33" w:rsidRDefault="004A5C06" w:rsidP="00BA1F33">
      <w:pPr>
        <w:rPr>
          <w:rFonts w:asciiTheme="minorHAnsi" w:hAnsiTheme="minorHAnsi" w:cstheme="minorHAnsi"/>
          <w:b/>
          <w:szCs w:val="24"/>
          <w:highlight w:val="yellow"/>
        </w:rPr>
      </w:pPr>
      <w:r w:rsidRPr="00BA1F33">
        <w:rPr>
          <w:rFonts w:asciiTheme="minorHAnsi" w:hAnsiTheme="minorHAnsi" w:cstheme="minorHAnsi"/>
          <w:b/>
          <w:szCs w:val="24"/>
        </w:rPr>
        <w:lastRenderedPageBreak/>
        <w:t>Table 1</w:t>
      </w:r>
    </w:p>
    <w:p w14:paraId="75E15FAB" w14:textId="77777777" w:rsidR="004A5C06" w:rsidRPr="00BA1F33" w:rsidRDefault="004A5C06" w:rsidP="00B73466">
      <w:pPr>
        <w:spacing w:after="360" w:line="240" w:lineRule="auto"/>
        <w:rPr>
          <w:rFonts w:asciiTheme="minorHAnsi" w:hAnsiTheme="minorHAnsi" w:cstheme="minorHAnsi"/>
          <w:bCs/>
          <w:i/>
          <w:iCs/>
          <w:szCs w:val="24"/>
        </w:rPr>
      </w:pPr>
      <w:r w:rsidRPr="00BA1F33">
        <w:rPr>
          <w:rFonts w:asciiTheme="minorHAnsi" w:hAnsiTheme="minorHAnsi" w:cstheme="minorHAnsi"/>
          <w:bCs/>
          <w:i/>
          <w:iCs/>
          <w:szCs w:val="24"/>
        </w:rPr>
        <w:t xml:space="preserve">Participant Demographic Characteristics </w:t>
      </w:r>
      <w:r w:rsidRPr="00BA1F33">
        <w:rPr>
          <w:rFonts w:asciiTheme="minorHAnsi" w:hAnsiTheme="minorHAnsi" w:cstheme="minorHAnsi"/>
          <w:szCs w:val="24"/>
          <w:lang w:val="en-US"/>
        </w:rPr>
        <w:t>(</w:t>
      </w:r>
      <w:r w:rsidRPr="00BA1F33">
        <w:rPr>
          <w:rFonts w:asciiTheme="minorHAnsi" w:hAnsiTheme="minorHAnsi" w:cstheme="minorHAnsi"/>
          <w:i/>
          <w:iCs/>
          <w:szCs w:val="24"/>
          <w:lang w:val="en-US"/>
        </w:rPr>
        <w:t>n</w:t>
      </w:r>
      <w:r w:rsidRPr="00BA1F33">
        <w:rPr>
          <w:rFonts w:asciiTheme="minorHAnsi" w:hAnsiTheme="minorHAnsi" w:cstheme="minorHAnsi"/>
          <w:szCs w:val="24"/>
          <w:lang w:val="en-US"/>
        </w:rPr>
        <w:t xml:space="preserve"> = 98)</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660"/>
        <w:gridCol w:w="1381"/>
      </w:tblGrid>
      <w:tr w:rsidR="004A5C06" w:rsidRPr="00BA1F33" w14:paraId="4EF3EB23" w14:textId="77777777" w:rsidTr="308A5CE0">
        <w:trPr>
          <w:trHeight w:val="397"/>
          <w:jc w:val="center"/>
        </w:trPr>
        <w:tc>
          <w:tcPr>
            <w:tcW w:w="1985" w:type="dxa"/>
            <w:tcBorders>
              <w:top w:val="single" w:sz="4" w:space="0" w:color="auto"/>
              <w:bottom w:val="single" w:sz="4" w:space="0" w:color="auto"/>
            </w:tcBorders>
            <w:hideMark/>
          </w:tcPr>
          <w:p w14:paraId="62200892"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Demographic Variable</w:t>
            </w:r>
          </w:p>
        </w:tc>
        <w:tc>
          <w:tcPr>
            <w:tcW w:w="5660" w:type="dxa"/>
            <w:tcBorders>
              <w:top w:val="single" w:sz="4" w:space="0" w:color="auto"/>
              <w:bottom w:val="single" w:sz="4" w:space="0" w:color="auto"/>
            </w:tcBorders>
          </w:tcPr>
          <w:p w14:paraId="01F5C726"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Category</w:t>
            </w:r>
          </w:p>
        </w:tc>
        <w:tc>
          <w:tcPr>
            <w:tcW w:w="1381" w:type="dxa"/>
            <w:tcBorders>
              <w:top w:val="single" w:sz="4" w:space="0" w:color="auto"/>
              <w:bottom w:val="single" w:sz="4" w:space="0" w:color="auto"/>
            </w:tcBorders>
            <w:hideMark/>
          </w:tcPr>
          <w:p w14:paraId="4CE5A4D1"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Participant</w:t>
            </w:r>
          </w:p>
          <w:p w14:paraId="20F0BF9F"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Count</w:t>
            </w:r>
          </w:p>
        </w:tc>
      </w:tr>
      <w:tr w:rsidR="004A5C06" w:rsidRPr="00BA1F33" w14:paraId="26620DCD" w14:textId="77777777" w:rsidTr="308A5CE0">
        <w:trPr>
          <w:trHeight w:val="397"/>
          <w:jc w:val="center"/>
        </w:trPr>
        <w:tc>
          <w:tcPr>
            <w:tcW w:w="1985" w:type="dxa"/>
            <w:tcBorders>
              <w:top w:val="single" w:sz="4" w:space="0" w:color="auto"/>
            </w:tcBorders>
            <w:hideMark/>
          </w:tcPr>
          <w:p w14:paraId="7E907647"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Age</w:t>
            </w:r>
          </w:p>
        </w:tc>
        <w:tc>
          <w:tcPr>
            <w:tcW w:w="5660" w:type="dxa"/>
            <w:tcBorders>
              <w:top w:val="single" w:sz="4" w:space="0" w:color="auto"/>
            </w:tcBorders>
            <w:hideMark/>
          </w:tcPr>
          <w:p w14:paraId="07167676"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21-30</w:t>
            </w:r>
          </w:p>
        </w:tc>
        <w:tc>
          <w:tcPr>
            <w:tcW w:w="1381" w:type="dxa"/>
            <w:tcBorders>
              <w:top w:val="single" w:sz="4" w:space="0" w:color="auto"/>
            </w:tcBorders>
            <w:hideMark/>
          </w:tcPr>
          <w:p w14:paraId="03CB394E"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22</w:t>
            </w:r>
          </w:p>
        </w:tc>
      </w:tr>
      <w:tr w:rsidR="004A5C06" w:rsidRPr="00BA1F33" w14:paraId="220A9545" w14:textId="77777777" w:rsidTr="308A5CE0">
        <w:trPr>
          <w:trHeight w:val="397"/>
          <w:jc w:val="center"/>
        </w:trPr>
        <w:tc>
          <w:tcPr>
            <w:tcW w:w="1985" w:type="dxa"/>
          </w:tcPr>
          <w:p w14:paraId="1AB8283F"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hideMark/>
          </w:tcPr>
          <w:p w14:paraId="25ECCA43"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30-40</w:t>
            </w:r>
          </w:p>
        </w:tc>
        <w:tc>
          <w:tcPr>
            <w:tcW w:w="1381" w:type="dxa"/>
            <w:hideMark/>
          </w:tcPr>
          <w:p w14:paraId="081829DC"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28</w:t>
            </w:r>
          </w:p>
        </w:tc>
      </w:tr>
      <w:tr w:rsidR="004A5C06" w:rsidRPr="00BA1F33" w14:paraId="29A3EAF5" w14:textId="77777777" w:rsidTr="308A5CE0">
        <w:trPr>
          <w:trHeight w:val="397"/>
          <w:jc w:val="center"/>
        </w:trPr>
        <w:tc>
          <w:tcPr>
            <w:tcW w:w="1985" w:type="dxa"/>
          </w:tcPr>
          <w:p w14:paraId="0B0D4253"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hideMark/>
          </w:tcPr>
          <w:p w14:paraId="16B61DDB"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40-50</w:t>
            </w:r>
          </w:p>
        </w:tc>
        <w:tc>
          <w:tcPr>
            <w:tcW w:w="1381" w:type="dxa"/>
            <w:hideMark/>
          </w:tcPr>
          <w:p w14:paraId="63A41AC5"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19</w:t>
            </w:r>
          </w:p>
        </w:tc>
      </w:tr>
      <w:tr w:rsidR="004A5C06" w:rsidRPr="00BA1F33" w14:paraId="7D91FD6E" w14:textId="77777777" w:rsidTr="308A5CE0">
        <w:trPr>
          <w:trHeight w:val="397"/>
          <w:jc w:val="center"/>
        </w:trPr>
        <w:tc>
          <w:tcPr>
            <w:tcW w:w="1985" w:type="dxa"/>
          </w:tcPr>
          <w:p w14:paraId="1079885B"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hideMark/>
          </w:tcPr>
          <w:p w14:paraId="2170CC40"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50-60</w:t>
            </w:r>
          </w:p>
        </w:tc>
        <w:tc>
          <w:tcPr>
            <w:tcW w:w="1381" w:type="dxa"/>
            <w:hideMark/>
          </w:tcPr>
          <w:p w14:paraId="7F5867C5"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21</w:t>
            </w:r>
          </w:p>
        </w:tc>
      </w:tr>
      <w:tr w:rsidR="004A5C06" w:rsidRPr="00BA1F33" w14:paraId="1DEDB9EF" w14:textId="77777777" w:rsidTr="308A5CE0">
        <w:trPr>
          <w:trHeight w:val="397"/>
          <w:jc w:val="center"/>
        </w:trPr>
        <w:tc>
          <w:tcPr>
            <w:tcW w:w="1985" w:type="dxa"/>
          </w:tcPr>
          <w:p w14:paraId="64B45161"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hideMark/>
          </w:tcPr>
          <w:p w14:paraId="74A2F025"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60+</w:t>
            </w:r>
          </w:p>
        </w:tc>
        <w:tc>
          <w:tcPr>
            <w:tcW w:w="1381" w:type="dxa"/>
            <w:hideMark/>
          </w:tcPr>
          <w:p w14:paraId="29E3A996"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3</w:t>
            </w:r>
          </w:p>
        </w:tc>
      </w:tr>
      <w:tr w:rsidR="004A5C06" w:rsidRPr="00BA1F33" w14:paraId="37208B0C" w14:textId="77777777" w:rsidTr="308A5CE0">
        <w:trPr>
          <w:trHeight w:val="397"/>
          <w:jc w:val="center"/>
        </w:trPr>
        <w:tc>
          <w:tcPr>
            <w:tcW w:w="1985" w:type="dxa"/>
          </w:tcPr>
          <w:p w14:paraId="4402C284"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hideMark/>
          </w:tcPr>
          <w:p w14:paraId="38ED20BD"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Unknown</w:t>
            </w:r>
          </w:p>
        </w:tc>
        <w:tc>
          <w:tcPr>
            <w:tcW w:w="1381" w:type="dxa"/>
            <w:hideMark/>
          </w:tcPr>
          <w:p w14:paraId="7C0DC3E1"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5</w:t>
            </w:r>
          </w:p>
        </w:tc>
      </w:tr>
      <w:tr w:rsidR="004A5C06" w:rsidRPr="00BA1F33" w14:paraId="54B24935" w14:textId="77777777" w:rsidTr="308A5CE0">
        <w:trPr>
          <w:trHeight w:val="397"/>
          <w:jc w:val="center"/>
        </w:trPr>
        <w:tc>
          <w:tcPr>
            <w:tcW w:w="1985" w:type="dxa"/>
          </w:tcPr>
          <w:p w14:paraId="76830C05"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tcPr>
          <w:p w14:paraId="1C7112A8"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1381" w:type="dxa"/>
          </w:tcPr>
          <w:p w14:paraId="38E56DCE"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r>
      <w:tr w:rsidR="004A5C06" w:rsidRPr="00BA1F33" w14:paraId="5BE6873D" w14:textId="77777777" w:rsidTr="308A5CE0">
        <w:trPr>
          <w:trHeight w:val="397"/>
          <w:jc w:val="center"/>
        </w:trPr>
        <w:tc>
          <w:tcPr>
            <w:tcW w:w="1985" w:type="dxa"/>
            <w:hideMark/>
          </w:tcPr>
          <w:p w14:paraId="56AF5A22"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Professional discipline</w:t>
            </w:r>
          </w:p>
        </w:tc>
        <w:tc>
          <w:tcPr>
            <w:tcW w:w="5660" w:type="dxa"/>
            <w:hideMark/>
          </w:tcPr>
          <w:p w14:paraId="2021A910" w14:textId="7A01A2E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 xml:space="preserve">Psychology/ </w:t>
            </w:r>
            <w:r w:rsidR="00392449">
              <w:rPr>
                <w:rFonts w:asciiTheme="minorHAnsi" w:hAnsiTheme="minorHAnsi" w:cstheme="minorHAnsi"/>
                <w:szCs w:val="24"/>
                <w:lang w:val="en-US"/>
              </w:rPr>
              <w:t>P</w:t>
            </w:r>
            <w:r w:rsidRPr="00BA1F33">
              <w:rPr>
                <w:rFonts w:asciiTheme="minorHAnsi" w:hAnsiTheme="minorHAnsi" w:cstheme="minorHAnsi"/>
                <w:szCs w:val="24"/>
                <w:lang w:val="en-US"/>
              </w:rPr>
              <w:t xml:space="preserve">sychological </w:t>
            </w:r>
            <w:r w:rsidR="00392449">
              <w:rPr>
                <w:rFonts w:asciiTheme="minorHAnsi" w:hAnsiTheme="minorHAnsi" w:cstheme="minorHAnsi"/>
                <w:szCs w:val="24"/>
                <w:lang w:val="en-US"/>
              </w:rPr>
              <w:t>T</w:t>
            </w:r>
            <w:r w:rsidRPr="00BA1F33">
              <w:rPr>
                <w:rFonts w:asciiTheme="minorHAnsi" w:hAnsiTheme="minorHAnsi" w:cstheme="minorHAnsi"/>
                <w:szCs w:val="24"/>
                <w:lang w:val="en-US"/>
              </w:rPr>
              <w:t>herapies</w:t>
            </w:r>
          </w:p>
        </w:tc>
        <w:tc>
          <w:tcPr>
            <w:tcW w:w="1381" w:type="dxa"/>
            <w:hideMark/>
          </w:tcPr>
          <w:p w14:paraId="465F9511"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12</w:t>
            </w:r>
          </w:p>
        </w:tc>
      </w:tr>
      <w:tr w:rsidR="004A5C06" w:rsidRPr="00BA1F33" w14:paraId="3E3DAB12" w14:textId="77777777" w:rsidTr="308A5CE0">
        <w:trPr>
          <w:trHeight w:val="397"/>
          <w:jc w:val="center"/>
        </w:trPr>
        <w:tc>
          <w:tcPr>
            <w:tcW w:w="1985" w:type="dxa"/>
          </w:tcPr>
          <w:p w14:paraId="35DF15BD"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hideMark/>
          </w:tcPr>
          <w:p w14:paraId="4A51C0B0" w14:textId="794D66E0" w:rsidR="004A5C06" w:rsidRPr="00BA1F33" w:rsidRDefault="004A5C06" w:rsidP="308A5CE0">
            <w:pPr>
              <w:spacing w:before="0" w:after="0" w:line="240" w:lineRule="auto"/>
              <w:ind w:firstLine="0"/>
              <w:rPr>
                <w:rFonts w:asciiTheme="minorHAnsi" w:hAnsiTheme="minorHAnsi"/>
                <w:lang w:val="en-US"/>
              </w:rPr>
            </w:pPr>
            <w:r w:rsidRPr="308A5CE0">
              <w:rPr>
                <w:rFonts w:asciiTheme="minorHAnsi" w:hAnsiTheme="minorHAnsi"/>
                <w:lang w:val="en-US"/>
              </w:rPr>
              <w:t xml:space="preserve">Psychiatry/ </w:t>
            </w:r>
            <w:r w:rsidR="00392449" w:rsidRPr="308A5CE0">
              <w:rPr>
                <w:rFonts w:asciiTheme="minorHAnsi" w:hAnsiTheme="minorHAnsi"/>
                <w:lang w:val="en-US"/>
              </w:rPr>
              <w:t>M</w:t>
            </w:r>
            <w:r w:rsidRPr="308A5CE0">
              <w:rPr>
                <w:rFonts w:asciiTheme="minorHAnsi" w:hAnsiTheme="minorHAnsi"/>
                <w:lang w:val="en-US"/>
              </w:rPr>
              <w:t xml:space="preserve">edic/ </w:t>
            </w:r>
            <w:r w:rsidR="00392449" w:rsidRPr="308A5CE0">
              <w:rPr>
                <w:rFonts w:asciiTheme="minorHAnsi" w:hAnsiTheme="minorHAnsi"/>
                <w:lang w:val="en-US"/>
              </w:rPr>
              <w:t>P</w:t>
            </w:r>
            <w:r w:rsidRPr="308A5CE0">
              <w:rPr>
                <w:rFonts w:asciiTheme="minorHAnsi" w:hAnsiTheme="minorHAnsi"/>
                <w:lang w:val="en-US"/>
              </w:rPr>
              <w:t>harmacy</w:t>
            </w:r>
          </w:p>
        </w:tc>
        <w:tc>
          <w:tcPr>
            <w:tcW w:w="1381" w:type="dxa"/>
            <w:hideMark/>
          </w:tcPr>
          <w:p w14:paraId="3D59EF49" w14:textId="5528FD12" w:rsidR="004A5C06" w:rsidRPr="00BA1F33" w:rsidRDefault="00105E1A" w:rsidP="00B73466">
            <w:pPr>
              <w:spacing w:before="0" w:after="0" w:line="240" w:lineRule="auto"/>
              <w:ind w:firstLine="0"/>
              <w:rPr>
                <w:rFonts w:asciiTheme="minorHAnsi" w:hAnsiTheme="minorHAnsi" w:cstheme="minorHAnsi"/>
                <w:szCs w:val="24"/>
                <w:lang w:val="en-US"/>
              </w:rPr>
            </w:pPr>
            <w:r>
              <w:rPr>
                <w:rFonts w:asciiTheme="minorHAnsi" w:hAnsiTheme="minorHAnsi" w:cstheme="minorHAnsi"/>
                <w:szCs w:val="24"/>
                <w:lang w:val="en-US"/>
              </w:rPr>
              <w:t>4</w:t>
            </w:r>
          </w:p>
        </w:tc>
      </w:tr>
      <w:tr w:rsidR="004A5C06" w:rsidRPr="00BA1F33" w14:paraId="716BBF55" w14:textId="77777777" w:rsidTr="308A5CE0">
        <w:trPr>
          <w:trHeight w:val="397"/>
          <w:jc w:val="center"/>
        </w:trPr>
        <w:tc>
          <w:tcPr>
            <w:tcW w:w="1985" w:type="dxa"/>
            <w:tcBorders>
              <w:bottom w:val="nil"/>
            </w:tcBorders>
          </w:tcPr>
          <w:p w14:paraId="5ED8AC6D"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tcBorders>
              <w:bottom w:val="nil"/>
            </w:tcBorders>
            <w:hideMark/>
          </w:tcPr>
          <w:p w14:paraId="395BB81A"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Nursing</w:t>
            </w:r>
          </w:p>
        </w:tc>
        <w:tc>
          <w:tcPr>
            <w:tcW w:w="1381" w:type="dxa"/>
            <w:tcBorders>
              <w:bottom w:val="nil"/>
            </w:tcBorders>
            <w:hideMark/>
          </w:tcPr>
          <w:p w14:paraId="0EB28382"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68</w:t>
            </w:r>
          </w:p>
        </w:tc>
      </w:tr>
      <w:tr w:rsidR="004A5C06" w:rsidRPr="00BA1F33" w14:paraId="413B0A2D" w14:textId="77777777" w:rsidTr="308A5CE0">
        <w:trPr>
          <w:trHeight w:val="397"/>
          <w:jc w:val="center"/>
        </w:trPr>
        <w:tc>
          <w:tcPr>
            <w:tcW w:w="1985" w:type="dxa"/>
            <w:tcBorders>
              <w:top w:val="nil"/>
              <w:bottom w:val="nil"/>
            </w:tcBorders>
          </w:tcPr>
          <w:p w14:paraId="4D98070E"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tcBorders>
              <w:top w:val="nil"/>
              <w:bottom w:val="nil"/>
            </w:tcBorders>
            <w:hideMark/>
          </w:tcPr>
          <w:p w14:paraId="5C538292"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Occupational therapy</w:t>
            </w:r>
          </w:p>
        </w:tc>
        <w:tc>
          <w:tcPr>
            <w:tcW w:w="1381" w:type="dxa"/>
            <w:tcBorders>
              <w:top w:val="nil"/>
              <w:bottom w:val="nil"/>
            </w:tcBorders>
            <w:hideMark/>
          </w:tcPr>
          <w:p w14:paraId="0AC4F6C1"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lang w:val="en-US"/>
              </w:rPr>
              <w:t>12</w:t>
            </w:r>
          </w:p>
        </w:tc>
      </w:tr>
      <w:tr w:rsidR="00105E1A" w:rsidRPr="00BA1F33" w14:paraId="00A64B67" w14:textId="77777777" w:rsidTr="308A5CE0">
        <w:trPr>
          <w:trHeight w:val="397"/>
          <w:jc w:val="center"/>
        </w:trPr>
        <w:tc>
          <w:tcPr>
            <w:tcW w:w="1985" w:type="dxa"/>
            <w:tcBorders>
              <w:top w:val="nil"/>
              <w:bottom w:val="nil"/>
            </w:tcBorders>
          </w:tcPr>
          <w:p w14:paraId="6DC6FB71" w14:textId="77777777" w:rsidR="00105E1A" w:rsidRPr="00BA1F33" w:rsidRDefault="00105E1A" w:rsidP="00B73466">
            <w:pPr>
              <w:spacing w:before="0" w:after="0" w:line="240" w:lineRule="auto"/>
              <w:ind w:firstLine="0"/>
              <w:rPr>
                <w:rFonts w:asciiTheme="minorHAnsi" w:hAnsiTheme="minorHAnsi" w:cstheme="minorHAnsi"/>
                <w:szCs w:val="24"/>
                <w:lang w:val="en-US"/>
              </w:rPr>
            </w:pPr>
          </w:p>
        </w:tc>
        <w:tc>
          <w:tcPr>
            <w:tcW w:w="5660" w:type="dxa"/>
            <w:tcBorders>
              <w:top w:val="nil"/>
              <w:bottom w:val="nil"/>
            </w:tcBorders>
          </w:tcPr>
          <w:p w14:paraId="05A912DE" w14:textId="7F7AB68E" w:rsidR="00105E1A" w:rsidRPr="00BA1F33" w:rsidRDefault="00105E1A" w:rsidP="00B73466">
            <w:pPr>
              <w:spacing w:before="0" w:after="0" w:line="240" w:lineRule="auto"/>
              <w:ind w:firstLine="0"/>
              <w:rPr>
                <w:rFonts w:asciiTheme="minorHAnsi" w:hAnsiTheme="minorHAnsi" w:cstheme="minorHAnsi"/>
                <w:szCs w:val="24"/>
                <w:lang w:val="en-US"/>
              </w:rPr>
            </w:pPr>
            <w:r>
              <w:rPr>
                <w:rFonts w:asciiTheme="minorHAnsi" w:hAnsiTheme="minorHAnsi" w:cstheme="minorHAnsi"/>
                <w:szCs w:val="24"/>
                <w:lang w:val="en-US"/>
              </w:rPr>
              <w:t>Pharmacy</w:t>
            </w:r>
          </w:p>
        </w:tc>
        <w:tc>
          <w:tcPr>
            <w:tcW w:w="1381" w:type="dxa"/>
            <w:tcBorders>
              <w:top w:val="nil"/>
              <w:bottom w:val="nil"/>
            </w:tcBorders>
          </w:tcPr>
          <w:p w14:paraId="42458905" w14:textId="75A0BAE1" w:rsidR="00105E1A" w:rsidRPr="00BA1F33" w:rsidRDefault="00105E1A" w:rsidP="00B73466">
            <w:pPr>
              <w:spacing w:before="0" w:after="0" w:line="240" w:lineRule="auto"/>
              <w:ind w:firstLine="0"/>
              <w:rPr>
                <w:rFonts w:asciiTheme="minorHAnsi" w:hAnsiTheme="minorHAnsi" w:cstheme="minorHAnsi"/>
                <w:szCs w:val="24"/>
                <w:lang w:val="en-US"/>
              </w:rPr>
            </w:pPr>
            <w:r>
              <w:rPr>
                <w:rFonts w:asciiTheme="minorHAnsi" w:hAnsiTheme="minorHAnsi" w:cstheme="minorHAnsi"/>
                <w:szCs w:val="24"/>
                <w:lang w:val="en-US"/>
              </w:rPr>
              <w:t>1</w:t>
            </w:r>
          </w:p>
        </w:tc>
      </w:tr>
      <w:tr w:rsidR="004A5C06" w:rsidRPr="00BA1F33" w14:paraId="1D726DF8" w14:textId="77777777" w:rsidTr="308A5CE0">
        <w:trPr>
          <w:trHeight w:val="397"/>
          <w:jc w:val="center"/>
        </w:trPr>
        <w:tc>
          <w:tcPr>
            <w:tcW w:w="1985" w:type="dxa"/>
            <w:tcBorders>
              <w:top w:val="nil"/>
              <w:left w:val="nil"/>
              <w:bottom w:val="nil"/>
              <w:right w:val="nil"/>
            </w:tcBorders>
          </w:tcPr>
          <w:p w14:paraId="110245CE"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tcBorders>
              <w:top w:val="nil"/>
              <w:left w:val="nil"/>
              <w:bottom w:val="nil"/>
              <w:right w:val="nil"/>
            </w:tcBorders>
          </w:tcPr>
          <w:p w14:paraId="1F3CA111"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1381" w:type="dxa"/>
            <w:tcBorders>
              <w:top w:val="nil"/>
              <w:left w:val="nil"/>
              <w:bottom w:val="nil"/>
              <w:right w:val="nil"/>
            </w:tcBorders>
          </w:tcPr>
          <w:p w14:paraId="73FBC99C"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r>
      <w:tr w:rsidR="004A5C06" w:rsidRPr="00BA1F33" w14:paraId="2CDDC6A1" w14:textId="77777777" w:rsidTr="308A5CE0">
        <w:trPr>
          <w:trHeight w:val="397"/>
          <w:jc w:val="center"/>
        </w:trPr>
        <w:tc>
          <w:tcPr>
            <w:tcW w:w="1985" w:type="dxa"/>
            <w:tcBorders>
              <w:top w:val="nil"/>
              <w:left w:val="nil"/>
              <w:bottom w:val="nil"/>
              <w:right w:val="nil"/>
            </w:tcBorders>
          </w:tcPr>
          <w:p w14:paraId="49F18627"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rPr>
              <w:t>Ethnicity</w:t>
            </w:r>
          </w:p>
        </w:tc>
        <w:tc>
          <w:tcPr>
            <w:tcW w:w="5660" w:type="dxa"/>
            <w:tcBorders>
              <w:top w:val="nil"/>
              <w:left w:val="nil"/>
              <w:bottom w:val="nil"/>
              <w:right w:val="nil"/>
            </w:tcBorders>
            <w:vAlign w:val="bottom"/>
          </w:tcPr>
          <w:p w14:paraId="51B475CF" w14:textId="1FC1A451"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hAnsiTheme="minorHAnsi" w:cstheme="minorHAnsi"/>
                <w:szCs w:val="24"/>
              </w:rPr>
              <w:t>White</w:t>
            </w:r>
            <w:r w:rsidR="002A0169">
              <w:rPr>
                <w:rFonts w:asciiTheme="minorHAnsi" w:hAnsiTheme="minorHAnsi" w:cstheme="minorHAnsi"/>
                <w:szCs w:val="24"/>
              </w:rPr>
              <w:t xml:space="preserve"> </w:t>
            </w:r>
            <w:r w:rsidRPr="00BA1F33">
              <w:rPr>
                <w:rFonts w:asciiTheme="minorHAnsi" w:hAnsiTheme="minorHAnsi" w:cstheme="minorHAnsi"/>
                <w:szCs w:val="24"/>
              </w:rPr>
              <w:t>British</w:t>
            </w:r>
          </w:p>
        </w:tc>
        <w:tc>
          <w:tcPr>
            <w:tcW w:w="1381" w:type="dxa"/>
            <w:tcBorders>
              <w:top w:val="nil"/>
              <w:left w:val="nil"/>
              <w:bottom w:val="nil"/>
              <w:right w:val="nil"/>
            </w:tcBorders>
            <w:vAlign w:val="bottom"/>
          </w:tcPr>
          <w:p w14:paraId="131878C5"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53.06%</w:t>
            </w:r>
          </w:p>
        </w:tc>
      </w:tr>
      <w:tr w:rsidR="004A5C06" w:rsidRPr="00BA1F33" w14:paraId="16127564" w14:textId="77777777" w:rsidTr="308A5CE0">
        <w:trPr>
          <w:trHeight w:val="397"/>
          <w:jc w:val="center"/>
        </w:trPr>
        <w:tc>
          <w:tcPr>
            <w:tcW w:w="1985" w:type="dxa"/>
            <w:tcBorders>
              <w:top w:val="nil"/>
              <w:left w:val="nil"/>
              <w:bottom w:val="nil"/>
              <w:right w:val="nil"/>
            </w:tcBorders>
          </w:tcPr>
          <w:p w14:paraId="5319D6A5"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tcBorders>
              <w:top w:val="nil"/>
              <w:left w:val="nil"/>
              <w:bottom w:val="nil"/>
              <w:right w:val="nil"/>
            </w:tcBorders>
            <w:vAlign w:val="bottom"/>
          </w:tcPr>
          <w:p w14:paraId="214C4EB6"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Asian/Asian British - Pakistani</w:t>
            </w:r>
          </w:p>
        </w:tc>
        <w:tc>
          <w:tcPr>
            <w:tcW w:w="1381" w:type="dxa"/>
            <w:tcBorders>
              <w:top w:val="nil"/>
              <w:left w:val="nil"/>
              <w:bottom w:val="nil"/>
              <w:right w:val="nil"/>
            </w:tcBorders>
            <w:vAlign w:val="bottom"/>
          </w:tcPr>
          <w:p w14:paraId="07745CA2"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10.20%</w:t>
            </w:r>
          </w:p>
        </w:tc>
      </w:tr>
      <w:tr w:rsidR="004A5C06" w:rsidRPr="00BA1F33" w14:paraId="154EBE72" w14:textId="77777777" w:rsidTr="308A5CE0">
        <w:trPr>
          <w:trHeight w:val="397"/>
          <w:jc w:val="center"/>
        </w:trPr>
        <w:tc>
          <w:tcPr>
            <w:tcW w:w="1985" w:type="dxa"/>
            <w:tcBorders>
              <w:top w:val="nil"/>
              <w:left w:val="nil"/>
              <w:bottom w:val="nil"/>
              <w:right w:val="nil"/>
            </w:tcBorders>
          </w:tcPr>
          <w:p w14:paraId="5D2E3C31"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tcBorders>
              <w:top w:val="nil"/>
              <w:left w:val="nil"/>
              <w:bottom w:val="nil"/>
              <w:right w:val="nil"/>
            </w:tcBorders>
            <w:vAlign w:val="bottom"/>
          </w:tcPr>
          <w:p w14:paraId="51C80CD9"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Black/ African/ Caribbean /Black British  - African</w:t>
            </w:r>
          </w:p>
        </w:tc>
        <w:tc>
          <w:tcPr>
            <w:tcW w:w="1381" w:type="dxa"/>
            <w:tcBorders>
              <w:top w:val="nil"/>
              <w:left w:val="nil"/>
              <w:bottom w:val="nil"/>
              <w:right w:val="nil"/>
            </w:tcBorders>
            <w:vAlign w:val="bottom"/>
          </w:tcPr>
          <w:p w14:paraId="02A1D400"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8.16%</w:t>
            </w:r>
          </w:p>
        </w:tc>
      </w:tr>
      <w:tr w:rsidR="004A5C06" w:rsidRPr="00BA1F33" w14:paraId="7489690C" w14:textId="77777777" w:rsidTr="308A5CE0">
        <w:trPr>
          <w:trHeight w:val="397"/>
          <w:jc w:val="center"/>
        </w:trPr>
        <w:tc>
          <w:tcPr>
            <w:tcW w:w="1985" w:type="dxa"/>
            <w:tcBorders>
              <w:top w:val="nil"/>
              <w:left w:val="nil"/>
              <w:bottom w:val="nil"/>
              <w:right w:val="nil"/>
            </w:tcBorders>
          </w:tcPr>
          <w:p w14:paraId="08ECE8F9"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tcBorders>
              <w:top w:val="nil"/>
              <w:left w:val="nil"/>
              <w:bottom w:val="nil"/>
              <w:right w:val="nil"/>
            </w:tcBorders>
            <w:vAlign w:val="bottom"/>
          </w:tcPr>
          <w:p w14:paraId="03B23C80" w14:textId="182A64C6" w:rsidR="004A5C06" w:rsidRPr="00BA1F33" w:rsidRDefault="00A318D0" w:rsidP="00B73466">
            <w:pPr>
              <w:spacing w:before="0" w:after="0" w:line="240" w:lineRule="auto"/>
              <w:ind w:firstLine="0"/>
              <w:rPr>
                <w:rFonts w:asciiTheme="minorHAnsi" w:hAnsiTheme="minorHAnsi" w:cstheme="minorHAnsi"/>
                <w:szCs w:val="24"/>
                <w:lang w:val="en-US"/>
              </w:rPr>
            </w:pPr>
            <w:r>
              <w:rPr>
                <w:rFonts w:asciiTheme="minorHAnsi" w:eastAsia="Times New Roman" w:hAnsiTheme="minorHAnsi" w:cstheme="minorHAnsi"/>
                <w:color w:val="000000"/>
                <w:szCs w:val="24"/>
                <w:lang w:eastAsia="en-GB"/>
              </w:rPr>
              <w:t>A</w:t>
            </w:r>
            <w:r w:rsidR="004A5C06" w:rsidRPr="00BA1F33">
              <w:rPr>
                <w:rFonts w:asciiTheme="minorHAnsi" w:eastAsia="Times New Roman" w:hAnsiTheme="minorHAnsi" w:cstheme="minorHAnsi"/>
                <w:color w:val="000000"/>
                <w:szCs w:val="24"/>
                <w:lang w:eastAsia="en-GB"/>
              </w:rPr>
              <w:t>ny other White background</w:t>
            </w:r>
          </w:p>
        </w:tc>
        <w:tc>
          <w:tcPr>
            <w:tcW w:w="1381" w:type="dxa"/>
            <w:tcBorders>
              <w:top w:val="nil"/>
              <w:left w:val="nil"/>
              <w:bottom w:val="nil"/>
              <w:right w:val="nil"/>
            </w:tcBorders>
            <w:vAlign w:val="bottom"/>
          </w:tcPr>
          <w:p w14:paraId="67C7BC23"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6.12%</w:t>
            </w:r>
          </w:p>
        </w:tc>
      </w:tr>
      <w:tr w:rsidR="004A5C06" w:rsidRPr="00BA1F33" w14:paraId="1EF3D68D" w14:textId="77777777" w:rsidTr="308A5CE0">
        <w:trPr>
          <w:trHeight w:val="397"/>
          <w:jc w:val="center"/>
        </w:trPr>
        <w:tc>
          <w:tcPr>
            <w:tcW w:w="1985" w:type="dxa"/>
            <w:tcBorders>
              <w:top w:val="nil"/>
              <w:left w:val="nil"/>
              <w:bottom w:val="nil"/>
              <w:right w:val="nil"/>
            </w:tcBorders>
          </w:tcPr>
          <w:p w14:paraId="568FE57F"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tcBorders>
              <w:top w:val="nil"/>
              <w:left w:val="nil"/>
              <w:bottom w:val="nil"/>
              <w:right w:val="nil"/>
            </w:tcBorders>
            <w:vAlign w:val="bottom"/>
          </w:tcPr>
          <w:p w14:paraId="696427F4"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Asian/Asian British - Indian</w:t>
            </w:r>
          </w:p>
        </w:tc>
        <w:tc>
          <w:tcPr>
            <w:tcW w:w="1381" w:type="dxa"/>
            <w:tcBorders>
              <w:top w:val="nil"/>
              <w:left w:val="nil"/>
              <w:bottom w:val="nil"/>
              <w:right w:val="nil"/>
            </w:tcBorders>
            <w:vAlign w:val="bottom"/>
          </w:tcPr>
          <w:p w14:paraId="425DAE48"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5.10%</w:t>
            </w:r>
          </w:p>
        </w:tc>
      </w:tr>
      <w:tr w:rsidR="004A5C06" w:rsidRPr="00BA1F33" w14:paraId="78982E0E" w14:textId="77777777" w:rsidTr="308A5CE0">
        <w:trPr>
          <w:trHeight w:val="397"/>
          <w:jc w:val="center"/>
        </w:trPr>
        <w:tc>
          <w:tcPr>
            <w:tcW w:w="1985" w:type="dxa"/>
            <w:tcBorders>
              <w:top w:val="nil"/>
              <w:left w:val="nil"/>
              <w:bottom w:val="nil"/>
              <w:right w:val="nil"/>
            </w:tcBorders>
          </w:tcPr>
          <w:p w14:paraId="0B7AA343"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tcBorders>
              <w:top w:val="nil"/>
              <w:left w:val="nil"/>
              <w:bottom w:val="nil"/>
              <w:right w:val="nil"/>
            </w:tcBorders>
            <w:vAlign w:val="bottom"/>
          </w:tcPr>
          <w:p w14:paraId="7AD5F21D" w14:textId="33898E26"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Black</w:t>
            </w:r>
            <w:r w:rsidR="002A0169">
              <w:rPr>
                <w:rFonts w:asciiTheme="minorHAnsi" w:eastAsia="Times New Roman" w:hAnsiTheme="minorHAnsi" w:cstheme="minorHAnsi"/>
                <w:color w:val="000000"/>
                <w:szCs w:val="24"/>
                <w:lang w:eastAsia="en-GB"/>
              </w:rPr>
              <w:t xml:space="preserve">/ </w:t>
            </w:r>
            <w:r w:rsidRPr="00BA1F33">
              <w:rPr>
                <w:rFonts w:asciiTheme="minorHAnsi" w:eastAsia="Times New Roman" w:hAnsiTheme="minorHAnsi" w:cstheme="minorHAnsi"/>
                <w:color w:val="000000"/>
                <w:szCs w:val="24"/>
                <w:lang w:eastAsia="en-GB"/>
              </w:rPr>
              <w:t xml:space="preserve">Black British </w:t>
            </w:r>
          </w:p>
        </w:tc>
        <w:tc>
          <w:tcPr>
            <w:tcW w:w="1381" w:type="dxa"/>
            <w:tcBorders>
              <w:top w:val="nil"/>
              <w:left w:val="nil"/>
              <w:bottom w:val="nil"/>
              <w:right w:val="nil"/>
            </w:tcBorders>
            <w:vAlign w:val="bottom"/>
          </w:tcPr>
          <w:p w14:paraId="7CB64C40"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5.10%</w:t>
            </w:r>
          </w:p>
        </w:tc>
      </w:tr>
      <w:tr w:rsidR="004A5C06" w:rsidRPr="00BA1F33" w14:paraId="6E202F6D" w14:textId="77777777" w:rsidTr="308A5CE0">
        <w:trPr>
          <w:trHeight w:val="397"/>
          <w:jc w:val="center"/>
        </w:trPr>
        <w:tc>
          <w:tcPr>
            <w:tcW w:w="1985" w:type="dxa"/>
            <w:tcBorders>
              <w:top w:val="nil"/>
              <w:left w:val="nil"/>
              <w:bottom w:val="nil"/>
              <w:right w:val="nil"/>
            </w:tcBorders>
          </w:tcPr>
          <w:p w14:paraId="012BC434"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tcBorders>
              <w:top w:val="nil"/>
              <w:left w:val="nil"/>
              <w:bottom w:val="nil"/>
              <w:right w:val="nil"/>
            </w:tcBorders>
            <w:vAlign w:val="bottom"/>
          </w:tcPr>
          <w:p w14:paraId="0712AEC6" w14:textId="0A367CCE"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Mixed Ethnics Groups - White and Black Caribbean</w:t>
            </w:r>
          </w:p>
        </w:tc>
        <w:tc>
          <w:tcPr>
            <w:tcW w:w="1381" w:type="dxa"/>
            <w:tcBorders>
              <w:top w:val="nil"/>
              <w:left w:val="nil"/>
              <w:bottom w:val="nil"/>
              <w:right w:val="nil"/>
            </w:tcBorders>
            <w:vAlign w:val="bottom"/>
          </w:tcPr>
          <w:p w14:paraId="72C79807"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4.08%</w:t>
            </w:r>
          </w:p>
        </w:tc>
      </w:tr>
      <w:tr w:rsidR="004A5C06" w:rsidRPr="00BA1F33" w14:paraId="392ED159" w14:textId="77777777" w:rsidTr="308A5CE0">
        <w:trPr>
          <w:trHeight w:val="397"/>
          <w:jc w:val="center"/>
        </w:trPr>
        <w:tc>
          <w:tcPr>
            <w:tcW w:w="1985" w:type="dxa"/>
            <w:tcBorders>
              <w:top w:val="nil"/>
              <w:left w:val="nil"/>
              <w:bottom w:val="nil"/>
              <w:right w:val="nil"/>
            </w:tcBorders>
          </w:tcPr>
          <w:p w14:paraId="63C859F6"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tcBorders>
              <w:top w:val="nil"/>
              <w:left w:val="nil"/>
              <w:bottom w:val="nil"/>
              <w:right w:val="nil"/>
            </w:tcBorders>
            <w:vAlign w:val="bottom"/>
          </w:tcPr>
          <w:p w14:paraId="18302BD4"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Unknown</w:t>
            </w:r>
          </w:p>
        </w:tc>
        <w:tc>
          <w:tcPr>
            <w:tcW w:w="1381" w:type="dxa"/>
            <w:tcBorders>
              <w:top w:val="nil"/>
              <w:left w:val="nil"/>
              <w:bottom w:val="nil"/>
              <w:right w:val="nil"/>
            </w:tcBorders>
            <w:vAlign w:val="bottom"/>
          </w:tcPr>
          <w:p w14:paraId="0B0E285B"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2.04%</w:t>
            </w:r>
          </w:p>
        </w:tc>
      </w:tr>
      <w:tr w:rsidR="004A5C06" w:rsidRPr="00BA1F33" w14:paraId="0A2D0A9B" w14:textId="77777777" w:rsidTr="308A5CE0">
        <w:trPr>
          <w:trHeight w:val="397"/>
          <w:jc w:val="center"/>
        </w:trPr>
        <w:tc>
          <w:tcPr>
            <w:tcW w:w="1985" w:type="dxa"/>
            <w:tcBorders>
              <w:top w:val="nil"/>
              <w:left w:val="nil"/>
              <w:bottom w:val="nil"/>
              <w:right w:val="nil"/>
            </w:tcBorders>
          </w:tcPr>
          <w:p w14:paraId="54221634"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tcBorders>
              <w:top w:val="nil"/>
              <w:left w:val="nil"/>
              <w:bottom w:val="nil"/>
              <w:right w:val="nil"/>
            </w:tcBorders>
            <w:vAlign w:val="bottom"/>
          </w:tcPr>
          <w:p w14:paraId="3ABA9EAF"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White - Irish</w:t>
            </w:r>
          </w:p>
        </w:tc>
        <w:tc>
          <w:tcPr>
            <w:tcW w:w="1381" w:type="dxa"/>
            <w:tcBorders>
              <w:top w:val="nil"/>
              <w:left w:val="nil"/>
              <w:bottom w:val="nil"/>
              <w:right w:val="nil"/>
            </w:tcBorders>
            <w:vAlign w:val="bottom"/>
          </w:tcPr>
          <w:p w14:paraId="24667897"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2.04%</w:t>
            </w:r>
          </w:p>
        </w:tc>
      </w:tr>
      <w:tr w:rsidR="004A5C06" w:rsidRPr="00BA1F33" w14:paraId="250E340A" w14:textId="77777777" w:rsidTr="308A5CE0">
        <w:trPr>
          <w:trHeight w:val="397"/>
          <w:jc w:val="center"/>
        </w:trPr>
        <w:tc>
          <w:tcPr>
            <w:tcW w:w="1985" w:type="dxa"/>
            <w:tcBorders>
              <w:top w:val="nil"/>
              <w:left w:val="nil"/>
              <w:bottom w:val="nil"/>
              <w:right w:val="nil"/>
            </w:tcBorders>
          </w:tcPr>
          <w:p w14:paraId="7CFC964D"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tcBorders>
              <w:top w:val="nil"/>
              <w:left w:val="nil"/>
              <w:bottom w:val="nil"/>
              <w:right w:val="nil"/>
            </w:tcBorders>
            <w:vAlign w:val="bottom"/>
          </w:tcPr>
          <w:p w14:paraId="011EF872"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Asian/Asian British - Bangladeshi</w:t>
            </w:r>
          </w:p>
        </w:tc>
        <w:tc>
          <w:tcPr>
            <w:tcW w:w="1381" w:type="dxa"/>
            <w:tcBorders>
              <w:top w:val="nil"/>
              <w:left w:val="nil"/>
              <w:bottom w:val="nil"/>
              <w:right w:val="nil"/>
            </w:tcBorders>
            <w:vAlign w:val="bottom"/>
          </w:tcPr>
          <w:p w14:paraId="1C2DD341"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1.02%</w:t>
            </w:r>
          </w:p>
        </w:tc>
      </w:tr>
      <w:tr w:rsidR="004A5C06" w:rsidRPr="00BA1F33" w14:paraId="25831E59" w14:textId="77777777" w:rsidTr="308A5CE0">
        <w:trPr>
          <w:trHeight w:val="397"/>
          <w:jc w:val="center"/>
        </w:trPr>
        <w:tc>
          <w:tcPr>
            <w:tcW w:w="1985" w:type="dxa"/>
            <w:tcBorders>
              <w:top w:val="nil"/>
              <w:left w:val="nil"/>
              <w:bottom w:val="nil"/>
              <w:right w:val="nil"/>
            </w:tcBorders>
          </w:tcPr>
          <w:p w14:paraId="2CEF374B"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tcBorders>
              <w:top w:val="nil"/>
              <w:left w:val="nil"/>
              <w:bottom w:val="nil"/>
              <w:right w:val="nil"/>
            </w:tcBorders>
            <w:vAlign w:val="bottom"/>
          </w:tcPr>
          <w:p w14:paraId="7028F74C" w14:textId="2AE91F25"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Any other Asian background</w:t>
            </w:r>
          </w:p>
        </w:tc>
        <w:tc>
          <w:tcPr>
            <w:tcW w:w="1381" w:type="dxa"/>
            <w:tcBorders>
              <w:top w:val="nil"/>
              <w:left w:val="nil"/>
              <w:bottom w:val="nil"/>
              <w:right w:val="nil"/>
            </w:tcBorders>
            <w:vAlign w:val="bottom"/>
          </w:tcPr>
          <w:p w14:paraId="6EA405E5"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1.02%</w:t>
            </w:r>
          </w:p>
        </w:tc>
      </w:tr>
      <w:tr w:rsidR="004A5C06" w:rsidRPr="00BA1F33" w14:paraId="17B8E882" w14:textId="77777777" w:rsidTr="308A5CE0">
        <w:trPr>
          <w:trHeight w:val="397"/>
          <w:jc w:val="center"/>
        </w:trPr>
        <w:tc>
          <w:tcPr>
            <w:tcW w:w="1985" w:type="dxa"/>
            <w:tcBorders>
              <w:top w:val="nil"/>
              <w:left w:val="nil"/>
              <w:bottom w:val="nil"/>
              <w:right w:val="nil"/>
            </w:tcBorders>
          </w:tcPr>
          <w:p w14:paraId="3230156C"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tcBorders>
              <w:top w:val="nil"/>
              <w:left w:val="nil"/>
              <w:bottom w:val="nil"/>
              <w:right w:val="nil"/>
            </w:tcBorders>
            <w:vAlign w:val="bottom"/>
          </w:tcPr>
          <w:p w14:paraId="79B2A8F2" w14:textId="57D53F45"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 xml:space="preserve">Other ethnic groups </w:t>
            </w:r>
          </w:p>
        </w:tc>
        <w:tc>
          <w:tcPr>
            <w:tcW w:w="1381" w:type="dxa"/>
            <w:tcBorders>
              <w:top w:val="nil"/>
              <w:left w:val="nil"/>
              <w:bottom w:val="nil"/>
              <w:right w:val="nil"/>
            </w:tcBorders>
            <w:vAlign w:val="bottom"/>
          </w:tcPr>
          <w:p w14:paraId="56084E83"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1.02%</w:t>
            </w:r>
          </w:p>
        </w:tc>
      </w:tr>
      <w:tr w:rsidR="004A5C06" w:rsidRPr="00BA1F33" w14:paraId="08BDA928" w14:textId="77777777" w:rsidTr="308A5CE0">
        <w:trPr>
          <w:trHeight w:val="397"/>
          <w:jc w:val="center"/>
        </w:trPr>
        <w:tc>
          <w:tcPr>
            <w:tcW w:w="1985" w:type="dxa"/>
            <w:tcBorders>
              <w:top w:val="nil"/>
              <w:left w:val="nil"/>
              <w:bottom w:val="single" w:sz="4" w:space="0" w:color="auto"/>
              <w:right w:val="nil"/>
            </w:tcBorders>
          </w:tcPr>
          <w:p w14:paraId="2BBC92CD" w14:textId="77777777" w:rsidR="004A5C06" w:rsidRPr="00BA1F33" w:rsidRDefault="004A5C06" w:rsidP="00B73466">
            <w:pPr>
              <w:spacing w:before="0" w:after="0" w:line="240" w:lineRule="auto"/>
              <w:ind w:firstLine="0"/>
              <w:rPr>
                <w:rFonts w:asciiTheme="minorHAnsi" w:hAnsiTheme="minorHAnsi" w:cstheme="minorHAnsi"/>
                <w:szCs w:val="24"/>
                <w:lang w:val="en-US"/>
              </w:rPr>
            </w:pPr>
          </w:p>
        </w:tc>
        <w:tc>
          <w:tcPr>
            <w:tcW w:w="5660" w:type="dxa"/>
            <w:tcBorders>
              <w:top w:val="nil"/>
              <w:left w:val="nil"/>
              <w:bottom w:val="single" w:sz="4" w:space="0" w:color="auto"/>
              <w:right w:val="nil"/>
            </w:tcBorders>
            <w:vAlign w:val="bottom"/>
          </w:tcPr>
          <w:p w14:paraId="7C589890" w14:textId="6EDC8AA6"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Mixed Ethnic</w:t>
            </w:r>
            <w:r w:rsidR="00392449">
              <w:rPr>
                <w:rFonts w:asciiTheme="minorHAnsi" w:eastAsia="Times New Roman" w:hAnsiTheme="minorHAnsi" w:cstheme="minorHAnsi"/>
                <w:color w:val="000000"/>
                <w:szCs w:val="24"/>
                <w:lang w:eastAsia="en-GB"/>
              </w:rPr>
              <w:t xml:space="preserve"> </w:t>
            </w:r>
            <w:r w:rsidRPr="00BA1F33">
              <w:rPr>
                <w:rFonts w:asciiTheme="minorHAnsi" w:eastAsia="Times New Roman" w:hAnsiTheme="minorHAnsi" w:cstheme="minorHAnsi"/>
                <w:color w:val="000000"/>
                <w:szCs w:val="24"/>
                <w:lang w:eastAsia="en-GB"/>
              </w:rPr>
              <w:t xml:space="preserve">Groups - Any other </w:t>
            </w:r>
          </w:p>
        </w:tc>
        <w:tc>
          <w:tcPr>
            <w:tcW w:w="1381" w:type="dxa"/>
            <w:tcBorders>
              <w:top w:val="nil"/>
              <w:left w:val="nil"/>
              <w:bottom w:val="single" w:sz="4" w:space="0" w:color="auto"/>
              <w:right w:val="nil"/>
            </w:tcBorders>
            <w:vAlign w:val="bottom"/>
          </w:tcPr>
          <w:p w14:paraId="6DE1C133" w14:textId="77777777" w:rsidR="004A5C06" w:rsidRPr="00BA1F33" w:rsidRDefault="004A5C06" w:rsidP="00B73466">
            <w:pPr>
              <w:spacing w:before="0" w:after="0" w:line="240" w:lineRule="auto"/>
              <w:ind w:firstLine="0"/>
              <w:rPr>
                <w:rFonts w:asciiTheme="minorHAnsi" w:hAnsiTheme="minorHAnsi" w:cstheme="minorHAnsi"/>
                <w:szCs w:val="24"/>
                <w:lang w:val="en-US"/>
              </w:rPr>
            </w:pPr>
            <w:r w:rsidRPr="00BA1F33">
              <w:rPr>
                <w:rFonts w:asciiTheme="minorHAnsi" w:eastAsia="Times New Roman" w:hAnsiTheme="minorHAnsi" w:cstheme="minorHAnsi"/>
                <w:color w:val="000000"/>
                <w:szCs w:val="24"/>
                <w:lang w:eastAsia="en-GB"/>
              </w:rPr>
              <w:t>1.02%</w:t>
            </w:r>
          </w:p>
        </w:tc>
      </w:tr>
    </w:tbl>
    <w:p w14:paraId="6F0F1F19" w14:textId="77777777" w:rsidR="004A5C06" w:rsidRPr="00BA1F33" w:rsidRDefault="004A5C06" w:rsidP="00BA1F33">
      <w:pPr>
        <w:rPr>
          <w:rFonts w:asciiTheme="minorHAnsi" w:hAnsiTheme="minorHAnsi" w:cstheme="minorHAnsi"/>
          <w:szCs w:val="24"/>
        </w:rPr>
      </w:pPr>
      <w:r w:rsidRPr="00BA1F33">
        <w:rPr>
          <w:rFonts w:asciiTheme="minorHAnsi" w:hAnsiTheme="minorHAnsi" w:cstheme="minorHAnsi"/>
          <w:szCs w:val="24"/>
        </w:rPr>
        <w:br w:type="page"/>
      </w:r>
    </w:p>
    <w:p w14:paraId="1C56D7C0" w14:textId="77777777" w:rsidR="00902FD4" w:rsidRDefault="00902FD4" w:rsidP="00902FD4">
      <w:pPr>
        <w:pStyle w:val="Heading2"/>
        <w:rPr>
          <w:rFonts w:cstheme="minorBidi"/>
        </w:rPr>
      </w:pPr>
      <w:bookmarkStart w:id="123" w:name="_Toc143629848"/>
      <w:r w:rsidRPr="308A5CE0">
        <w:rPr>
          <w:rFonts w:cstheme="minorBidi"/>
        </w:rPr>
        <w:lastRenderedPageBreak/>
        <w:t>Measures</w:t>
      </w:r>
      <w:bookmarkEnd w:id="123"/>
    </w:p>
    <w:p w14:paraId="106B62D6" w14:textId="77777777" w:rsidR="00105E1A" w:rsidRPr="00BA1F33" w:rsidRDefault="00105E1A" w:rsidP="00105E1A">
      <w:pPr>
        <w:pStyle w:val="Heading3"/>
        <w:rPr>
          <w:rFonts w:cstheme="minorHAnsi"/>
          <w:lang w:eastAsia="en-GB"/>
        </w:rPr>
      </w:pPr>
      <w:bookmarkStart w:id="124" w:name="_Toc143629849"/>
      <w:r w:rsidRPr="00BA1F33">
        <w:rPr>
          <w:rFonts w:cstheme="minorHAnsi"/>
        </w:rPr>
        <w:t>Secondary Trauma</w:t>
      </w:r>
      <w:r>
        <w:rPr>
          <w:rFonts w:cstheme="minorHAnsi"/>
        </w:rPr>
        <w:t>tic Stress</w:t>
      </w:r>
      <w:bookmarkEnd w:id="124"/>
    </w:p>
    <w:p w14:paraId="02BB7015" w14:textId="5438F734" w:rsidR="00105E1A" w:rsidRPr="00BA1F33" w:rsidRDefault="00105E1A" w:rsidP="00105E1A">
      <w:pPr>
        <w:rPr>
          <w:rFonts w:asciiTheme="minorHAnsi" w:hAnsiTheme="minorHAnsi"/>
        </w:rPr>
      </w:pPr>
      <w:r w:rsidRPr="308A5CE0">
        <w:rPr>
          <w:rFonts w:asciiTheme="minorHAnsi" w:hAnsiTheme="minorHAnsi"/>
        </w:rPr>
        <w:t xml:space="preserve">The Secondary Traumatic Stress Scale (STSS; Bride, 2013) is a 21-item questionnaire </w:t>
      </w:r>
      <w:r w:rsidRPr="308A5CE0">
        <w:rPr>
          <w:rFonts w:asciiTheme="minorHAnsi" w:hAnsiTheme="minorHAnsi"/>
          <w:lang w:eastAsia="en-GB"/>
        </w:rPr>
        <w:t>comprising three subscales</w:t>
      </w:r>
      <w:r w:rsidRPr="308A5CE0">
        <w:rPr>
          <w:rFonts w:asciiTheme="minorHAnsi" w:hAnsiTheme="minorHAnsi"/>
        </w:rPr>
        <w:t xml:space="preserve"> assessing secondary traumatic stress in the workplace</w:t>
      </w:r>
      <w:r w:rsidRPr="308A5CE0">
        <w:rPr>
          <w:rFonts w:asciiTheme="minorHAnsi" w:hAnsiTheme="minorHAnsi"/>
          <w:lang w:eastAsia="en-GB"/>
        </w:rPr>
        <w:t>. Respondents rate themselves on a Likert scale from 1 (</w:t>
      </w:r>
      <w:r w:rsidRPr="308A5CE0">
        <w:rPr>
          <w:rFonts w:asciiTheme="minorHAnsi" w:hAnsiTheme="minorHAnsi"/>
          <w:i/>
          <w:iCs/>
          <w:lang w:eastAsia="en-GB"/>
        </w:rPr>
        <w:t>never</w:t>
      </w:r>
      <w:r w:rsidRPr="308A5CE0">
        <w:rPr>
          <w:rFonts w:asciiTheme="minorHAnsi" w:hAnsiTheme="minorHAnsi"/>
          <w:lang w:eastAsia="en-GB"/>
        </w:rPr>
        <w:t>) to 5 (</w:t>
      </w:r>
      <w:r w:rsidRPr="308A5CE0">
        <w:rPr>
          <w:rFonts w:asciiTheme="minorHAnsi" w:hAnsiTheme="minorHAnsi"/>
          <w:i/>
          <w:iCs/>
          <w:lang w:eastAsia="en-GB"/>
        </w:rPr>
        <w:t>very often</w:t>
      </w:r>
      <w:r w:rsidRPr="308A5CE0">
        <w:rPr>
          <w:rFonts w:asciiTheme="minorHAnsi" w:hAnsiTheme="minorHAnsi"/>
          <w:lang w:eastAsia="en-GB"/>
        </w:rPr>
        <w:t xml:space="preserve">) regarding how frequently over the last week they experienced symptoms of intrusion (e.g., ‘I had disturbing dreams about my work with clients’), avoidance (e.g., ‘I felt discouraged about the future’), and arousal (e.g., ‘I was easily annoyed’). Scores are interpreted within the following ranges (Bride, 2007): &lt; 28 (little or no </w:t>
      </w:r>
      <w:r w:rsidRPr="308A5CE0">
        <w:rPr>
          <w:rFonts w:asciiTheme="minorHAnsi" w:hAnsiTheme="minorHAnsi"/>
        </w:rPr>
        <w:t>Secondary traumatic stress</w:t>
      </w:r>
      <w:r w:rsidRPr="308A5CE0">
        <w:rPr>
          <w:rFonts w:asciiTheme="minorHAnsi" w:hAnsiTheme="minorHAnsi"/>
          <w:lang w:eastAsia="en-GB"/>
        </w:rPr>
        <w:t xml:space="preserve">), 28–37 (mild), 38–43 (moderate), 44–48 (high), 49 </w:t>
      </w:r>
      <w:r w:rsidR="00615D45">
        <w:rPr>
          <w:rFonts w:asciiTheme="minorHAnsi" w:hAnsiTheme="minorHAnsi"/>
          <w:lang w:eastAsia="en-GB"/>
        </w:rPr>
        <w:t>or higher</w:t>
      </w:r>
      <w:r w:rsidRPr="308A5CE0">
        <w:rPr>
          <w:rFonts w:asciiTheme="minorHAnsi" w:hAnsiTheme="minorHAnsi"/>
          <w:lang w:eastAsia="en-GB"/>
        </w:rPr>
        <w:t xml:space="preserve"> (severe). </w:t>
      </w:r>
      <w:r w:rsidRPr="308A5CE0">
        <w:rPr>
          <w:rFonts w:asciiTheme="minorHAnsi" w:hAnsiTheme="minorHAnsi"/>
        </w:rPr>
        <w:t xml:space="preserve"> The STSS has been reported to have high levels of internal consistency and good validity (Bride et al, 2004). Cronbach’s coefficient alpha </w:t>
      </w:r>
      <w:r w:rsidRPr="308A5CE0">
        <w:rPr>
          <w:rFonts w:asciiTheme="minorHAnsi" w:hAnsiTheme="minorHAnsi"/>
          <w:lang w:val="en-US"/>
        </w:rPr>
        <w:t>in this study was</w:t>
      </w:r>
      <w:r w:rsidRPr="308A5CE0">
        <w:rPr>
          <w:rFonts w:asciiTheme="minorHAnsi" w:hAnsiTheme="minorHAnsi"/>
        </w:rPr>
        <w:t xml:space="preserve"> α =</w:t>
      </w:r>
      <w:r w:rsidRPr="308A5CE0">
        <w:rPr>
          <w:rFonts w:asciiTheme="minorHAnsi" w:hAnsiTheme="minorHAnsi"/>
          <w:lang w:val="en-US"/>
        </w:rPr>
        <w:t>.762.</w:t>
      </w:r>
    </w:p>
    <w:p w14:paraId="6BC77BEA" w14:textId="77777777" w:rsidR="00105E1A" w:rsidRPr="00BA1F33" w:rsidRDefault="00105E1A" w:rsidP="00105E1A">
      <w:pPr>
        <w:pStyle w:val="Heading3"/>
        <w:rPr>
          <w:rFonts w:cstheme="minorHAnsi"/>
          <w:lang w:eastAsia="en-GB"/>
        </w:rPr>
      </w:pPr>
      <w:bookmarkStart w:id="125" w:name="_Toc143629850"/>
      <w:r w:rsidRPr="00BA1F33">
        <w:rPr>
          <w:rFonts w:cstheme="minorHAnsi"/>
        </w:rPr>
        <w:t>Burnout</w:t>
      </w:r>
      <w:bookmarkEnd w:id="125"/>
    </w:p>
    <w:p w14:paraId="5EE9B93E" w14:textId="0F046C0B" w:rsidR="00105E1A" w:rsidRDefault="00105E1A" w:rsidP="00105E1A">
      <w:pPr>
        <w:rPr>
          <w:rFonts w:asciiTheme="minorHAnsi" w:hAnsiTheme="minorHAnsi"/>
          <w:lang w:val="en-US"/>
        </w:rPr>
      </w:pPr>
      <w:r w:rsidRPr="308A5CE0">
        <w:rPr>
          <w:rFonts w:asciiTheme="minorHAnsi" w:hAnsiTheme="minorHAnsi"/>
        </w:rPr>
        <w:t>The Maslach Burnout Inventory</w:t>
      </w:r>
      <w:r w:rsidRPr="308A5CE0">
        <w:rPr>
          <w:rFonts w:asciiTheme="minorHAnsi" w:hAnsiTheme="minorHAnsi"/>
          <w:shd w:val="clear" w:color="auto" w:fill="FFFFFF"/>
        </w:rPr>
        <w:t xml:space="preserve"> (MBI; Maslach, Jackson &amp; Leiter 1996) </w:t>
      </w:r>
      <w:r w:rsidRPr="308A5CE0">
        <w:rPr>
          <w:rFonts w:asciiTheme="minorHAnsi" w:hAnsiTheme="minorHAnsi"/>
        </w:rPr>
        <w:t xml:space="preserve">is a 22-item questionnaire assessing burnout and is comprised of three subscales: personal accomplishment </w:t>
      </w:r>
      <w:r w:rsidRPr="308A5CE0">
        <w:rPr>
          <w:rFonts w:asciiTheme="minorHAnsi" w:hAnsiTheme="minorHAnsi"/>
          <w:lang w:eastAsia="en-GB"/>
        </w:rPr>
        <w:t xml:space="preserve">(PA; scores range from 0–48), </w:t>
      </w:r>
      <w:r w:rsidRPr="308A5CE0">
        <w:rPr>
          <w:rFonts w:asciiTheme="minorHAnsi" w:hAnsiTheme="minorHAnsi"/>
        </w:rPr>
        <w:t xml:space="preserve">emotional exhaustion </w:t>
      </w:r>
      <w:r w:rsidRPr="308A5CE0">
        <w:rPr>
          <w:rFonts w:asciiTheme="minorHAnsi" w:hAnsiTheme="minorHAnsi"/>
          <w:lang w:eastAsia="en-GB"/>
        </w:rPr>
        <w:t>(EE; scores range 0–36)</w:t>
      </w:r>
      <w:r w:rsidRPr="308A5CE0">
        <w:rPr>
          <w:rFonts w:asciiTheme="minorHAnsi" w:hAnsiTheme="minorHAnsi"/>
        </w:rPr>
        <w:t xml:space="preserve">, and depersonalisation </w:t>
      </w:r>
      <w:r w:rsidRPr="308A5CE0">
        <w:rPr>
          <w:rFonts w:asciiTheme="minorHAnsi" w:hAnsiTheme="minorHAnsi"/>
          <w:lang w:eastAsia="en-GB"/>
        </w:rPr>
        <w:t>(DP; scores range 0–30)</w:t>
      </w:r>
      <w:r w:rsidRPr="308A5CE0">
        <w:rPr>
          <w:rFonts w:asciiTheme="minorHAnsi" w:hAnsiTheme="minorHAnsi"/>
        </w:rPr>
        <w:t xml:space="preserve">. Higher scores on each subscale indicate higher levels of the construct of interest. </w:t>
      </w:r>
      <w:r w:rsidRPr="308A5CE0">
        <w:rPr>
          <w:rFonts w:asciiTheme="minorHAnsi" w:hAnsiTheme="minorHAnsi"/>
          <w:lang w:eastAsia="en-GB"/>
        </w:rPr>
        <w:t>Respondents rate themselves on a 7-point Likert scale from 0</w:t>
      </w:r>
      <w:r w:rsidRPr="308A5CE0">
        <w:rPr>
          <w:rFonts w:asciiTheme="minorHAnsi" w:eastAsia="MTSY" w:hAnsiTheme="minorHAnsi"/>
          <w:lang w:eastAsia="en-GB"/>
        </w:rPr>
        <w:t xml:space="preserve"> (</w:t>
      </w:r>
      <w:r w:rsidRPr="308A5CE0">
        <w:rPr>
          <w:rFonts w:asciiTheme="minorHAnsi" w:hAnsiTheme="minorHAnsi"/>
          <w:i/>
          <w:iCs/>
          <w:lang w:eastAsia="en-GB"/>
        </w:rPr>
        <w:t>never</w:t>
      </w:r>
      <w:r w:rsidRPr="308A5CE0">
        <w:rPr>
          <w:rFonts w:asciiTheme="minorHAnsi" w:hAnsiTheme="minorHAnsi"/>
          <w:lang w:eastAsia="en-GB"/>
        </w:rPr>
        <w:t xml:space="preserve">) to 6 </w:t>
      </w:r>
      <w:r w:rsidRPr="308A5CE0">
        <w:rPr>
          <w:rFonts w:asciiTheme="minorHAnsi" w:eastAsia="MTSY" w:hAnsiTheme="minorHAnsi"/>
          <w:lang w:eastAsia="en-GB"/>
        </w:rPr>
        <w:t>(</w:t>
      </w:r>
      <w:r w:rsidRPr="308A5CE0">
        <w:rPr>
          <w:rFonts w:asciiTheme="minorHAnsi" w:hAnsiTheme="minorHAnsi"/>
          <w:i/>
          <w:iCs/>
          <w:lang w:eastAsia="en-GB"/>
        </w:rPr>
        <w:t>every day</w:t>
      </w:r>
      <w:r w:rsidRPr="308A5CE0">
        <w:rPr>
          <w:rFonts w:asciiTheme="minorHAnsi" w:hAnsiTheme="minorHAnsi"/>
          <w:lang w:eastAsia="en-GB"/>
        </w:rPr>
        <w:t xml:space="preserve">). </w:t>
      </w:r>
      <w:r w:rsidRPr="308A5CE0">
        <w:rPr>
          <w:rFonts w:asciiTheme="minorHAnsi" w:hAnsiTheme="minorHAnsi"/>
        </w:rPr>
        <w:t xml:space="preserve">The measure comprises questions such as ‘I’m afraid my job is making me uncaring’ and ‘I feel full of energy’. Each subscale has its own </w:t>
      </w:r>
      <w:r w:rsidRPr="308A5CE0">
        <w:rPr>
          <w:rFonts w:asciiTheme="minorHAnsi" w:hAnsiTheme="minorHAnsi"/>
          <w:lang w:eastAsia="en-GB"/>
        </w:rPr>
        <w:t xml:space="preserve">cut-off scores indicating low, moderate or high levels of burnout. For EE: low are scores </w:t>
      </w:r>
      <w:r w:rsidR="00640A76">
        <w:rPr>
          <w:rFonts w:asciiTheme="minorHAnsi" w:hAnsiTheme="minorHAnsi"/>
          <w:lang w:eastAsia="en-GB"/>
        </w:rPr>
        <w:t>&lt;</w:t>
      </w:r>
      <w:r w:rsidRPr="308A5CE0">
        <w:rPr>
          <w:rFonts w:asciiTheme="minorHAnsi" w:hAnsiTheme="minorHAnsi"/>
          <w:lang w:eastAsia="en-GB"/>
        </w:rPr>
        <w:t xml:space="preserve">17; moderate are between 18-29; high are </w:t>
      </w:r>
      <w:r w:rsidR="00640A76">
        <w:rPr>
          <w:rFonts w:asciiTheme="minorHAnsi" w:hAnsiTheme="minorHAnsi"/>
          <w:lang w:eastAsia="en-GB"/>
        </w:rPr>
        <w:t>&gt;</w:t>
      </w:r>
      <w:r w:rsidRPr="308A5CE0">
        <w:rPr>
          <w:rFonts w:asciiTheme="minorHAnsi" w:hAnsiTheme="minorHAnsi"/>
          <w:lang w:eastAsia="en-GB"/>
        </w:rPr>
        <w:t xml:space="preserve">30. For DP: low are scores </w:t>
      </w:r>
      <w:r w:rsidR="00640A76">
        <w:rPr>
          <w:rFonts w:asciiTheme="minorHAnsi" w:hAnsiTheme="minorHAnsi"/>
          <w:lang w:eastAsia="en-GB"/>
        </w:rPr>
        <w:t>&lt;</w:t>
      </w:r>
      <w:r w:rsidRPr="308A5CE0">
        <w:rPr>
          <w:rFonts w:asciiTheme="minorHAnsi" w:hAnsiTheme="minorHAnsi"/>
          <w:lang w:eastAsia="en-GB"/>
        </w:rPr>
        <w:t xml:space="preserve">5; moderate are between 6-11; high are </w:t>
      </w:r>
      <w:r w:rsidR="00640A76">
        <w:rPr>
          <w:rFonts w:asciiTheme="minorHAnsi" w:hAnsiTheme="minorHAnsi"/>
          <w:lang w:eastAsia="en-GB"/>
        </w:rPr>
        <w:t>&gt;</w:t>
      </w:r>
      <w:r w:rsidRPr="308A5CE0">
        <w:rPr>
          <w:rFonts w:asciiTheme="minorHAnsi" w:hAnsiTheme="minorHAnsi"/>
          <w:lang w:eastAsia="en-GB"/>
        </w:rPr>
        <w:t xml:space="preserve">12. PA scores are reversed, lower scores indicate higher burnout levels. For PA: low scores are </w:t>
      </w:r>
      <w:r w:rsidR="00640A76">
        <w:rPr>
          <w:rFonts w:asciiTheme="minorHAnsi" w:hAnsiTheme="minorHAnsi"/>
          <w:lang w:eastAsia="en-GB"/>
        </w:rPr>
        <w:t>&lt;</w:t>
      </w:r>
      <w:r w:rsidRPr="308A5CE0">
        <w:rPr>
          <w:rFonts w:asciiTheme="minorHAnsi" w:hAnsiTheme="minorHAnsi"/>
          <w:lang w:eastAsia="en-GB"/>
        </w:rPr>
        <w:t xml:space="preserve">33; moderate are between 34-39; high are </w:t>
      </w:r>
      <w:r w:rsidR="00640A76">
        <w:rPr>
          <w:rFonts w:asciiTheme="minorHAnsi" w:hAnsiTheme="minorHAnsi"/>
          <w:lang w:eastAsia="en-GB"/>
        </w:rPr>
        <w:t>&gt;</w:t>
      </w:r>
      <w:r w:rsidRPr="308A5CE0">
        <w:rPr>
          <w:rFonts w:asciiTheme="minorHAnsi" w:hAnsiTheme="minorHAnsi"/>
          <w:lang w:eastAsia="en-GB"/>
        </w:rPr>
        <w:t>40.</w:t>
      </w:r>
      <w:r w:rsidRPr="308A5CE0">
        <w:rPr>
          <w:rFonts w:asciiTheme="minorHAnsi" w:hAnsiTheme="minorHAnsi"/>
        </w:rPr>
        <w:t xml:space="preserve"> Maslach et al. (1996) found that all three subscales had good levels of internal consistency (EE α = 0.90; DP α = 0.79; PA α = 0.71). The test-retest reliability for the two subscales emotional exhaustion (0.82) and personal accomplishment (0.80) were good and depersonalisation (0.60) was acceptable. </w:t>
      </w:r>
      <w:r w:rsidRPr="308A5CE0">
        <w:rPr>
          <w:rFonts w:asciiTheme="minorHAnsi" w:hAnsiTheme="minorHAnsi"/>
          <w:lang w:val="en-US"/>
        </w:rPr>
        <w:t xml:space="preserve">In this study the </w:t>
      </w:r>
      <w:r w:rsidRPr="308A5CE0">
        <w:rPr>
          <w:rFonts w:asciiTheme="minorHAnsi" w:hAnsiTheme="minorHAnsi"/>
        </w:rPr>
        <w:t xml:space="preserve">Cronbach’s coefficient alpha for EE </w:t>
      </w:r>
      <w:r w:rsidRPr="308A5CE0">
        <w:rPr>
          <w:rFonts w:asciiTheme="minorHAnsi" w:hAnsiTheme="minorHAnsi"/>
          <w:lang w:val="en-US"/>
        </w:rPr>
        <w:t>was</w:t>
      </w:r>
      <w:r w:rsidRPr="308A5CE0">
        <w:rPr>
          <w:rFonts w:asciiTheme="minorHAnsi" w:hAnsiTheme="minorHAnsi"/>
        </w:rPr>
        <w:t xml:space="preserve"> α =</w:t>
      </w:r>
      <w:r w:rsidRPr="308A5CE0">
        <w:rPr>
          <w:rFonts w:asciiTheme="minorHAnsi" w:hAnsiTheme="minorHAnsi"/>
          <w:lang w:val="en-US"/>
        </w:rPr>
        <w:t xml:space="preserve">.925, DP was </w:t>
      </w:r>
      <w:r w:rsidRPr="308A5CE0">
        <w:rPr>
          <w:rFonts w:asciiTheme="minorHAnsi" w:hAnsiTheme="minorHAnsi"/>
        </w:rPr>
        <w:t>α =</w:t>
      </w:r>
      <w:r w:rsidRPr="308A5CE0">
        <w:rPr>
          <w:rFonts w:asciiTheme="minorHAnsi" w:hAnsiTheme="minorHAnsi"/>
          <w:lang w:val="en-US"/>
        </w:rPr>
        <w:t xml:space="preserve">.589 and PA was </w:t>
      </w:r>
      <w:r w:rsidRPr="308A5CE0">
        <w:rPr>
          <w:rFonts w:asciiTheme="minorHAnsi" w:hAnsiTheme="minorHAnsi"/>
        </w:rPr>
        <w:t>α =</w:t>
      </w:r>
      <w:r w:rsidRPr="308A5CE0">
        <w:rPr>
          <w:rFonts w:asciiTheme="minorHAnsi" w:hAnsiTheme="minorHAnsi"/>
          <w:lang w:val="en-US"/>
        </w:rPr>
        <w:t xml:space="preserve">.814. </w:t>
      </w:r>
    </w:p>
    <w:p w14:paraId="47746C65" w14:textId="77777777" w:rsidR="00105E1A" w:rsidRPr="00BA1F33" w:rsidRDefault="00105E1A" w:rsidP="00105E1A">
      <w:pPr>
        <w:pStyle w:val="Heading3"/>
        <w:rPr>
          <w:rFonts w:cstheme="minorHAnsi"/>
        </w:rPr>
      </w:pPr>
      <w:bookmarkStart w:id="126" w:name="_Toc143629851"/>
      <w:r w:rsidRPr="00BA1F33">
        <w:rPr>
          <w:rFonts w:cstheme="minorHAnsi"/>
        </w:rPr>
        <w:lastRenderedPageBreak/>
        <w:t>Psychological Flexibility</w:t>
      </w:r>
      <w:bookmarkEnd w:id="126"/>
    </w:p>
    <w:p w14:paraId="34050EB0" w14:textId="4C3BCFB2" w:rsidR="009942CA" w:rsidRPr="009A0D2E" w:rsidRDefault="00105E1A" w:rsidP="009A0D2E">
      <w:pPr>
        <w:shd w:val="clear" w:color="auto" w:fill="FFFFFF"/>
        <w:rPr>
          <w:rFonts w:asciiTheme="minorHAnsi" w:hAnsiTheme="minorHAnsi"/>
          <w:lang w:val="en-US"/>
        </w:rPr>
      </w:pPr>
      <w:r w:rsidRPr="308A5CE0">
        <w:rPr>
          <w:rFonts w:asciiTheme="minorHAnsi" w:hAnsiTheme="minorHAnsi"/>
        </w:rPr>
        <w:t>The Acceptance and Action Questionnaire-II</w:t>
      </w:r>
      <w:r w:rsidRPr="308A5CE0">
        <w:rPr>
          <w:rFonts w:asciiTheme="minorHAnsi" w:hAnsiTheme="minorHAnsi"/>
          <w:shd w:val="clear" w:color="auto" w:fill="FFFFFF"/>
        </w:rPr>
        <w:t xml:space="preserve"> (AAQ; Bond, Hayes, Baer, Carpenter, Guenole, Orcutt &amp; Zettle, 2011)</w:t>
      </w:r>
      <w:r w:rsidRPr="308A5CE0">
        <w:rPr>
          <w:rFonts w:asciiTheme="minorHAnsi" w:hAnsiTheme="minorHAnsi"/>
        </w:rPr>
        <w:t xml:space="preserve"> is a 10-item questionnaire assessing psychological flexibility. </w:t>
      </w:r>
      <w:r w:rsidRPr="308A5CE0">
        <w:rPr>
          <w:rFonts w:asciiTheme="minorHAnsi" w:hAnsiTheme="minorHAnsi"/>
          <w:lang w:eastAsia="en-GB"/>
        </w:rPr>
        <w:t>Respondents rate themselves on a Likert scale ranging from 1 (</w:t>
      </w:r>
      <w:r w:rsidRPr="308A5CE0">
        <w:rPr>
          <w:rFonts w:asciiTheme="minorHAnsi" w:hAnsiTheme="minorHAnsi"/>
          <w:i/>
          <w:iCs/>
          <w:lang w:eastAsia="en-GB"/>
        </w:rPr>
        <w:t>never true</w:t>
      </w:r>
      <w:r w:rsidRPr="308A5CE0">
        <w:rPr>
          <w:rFonts w:asciiTheme="minorHAnsi" w:hAnsiTheme="minorHAnsi"/>
          <w:lang w:eastAsia="en-GB"/>
        </w:rPr>
        <w:t>) to 7 (</w:t>
      </w:r>
      <w:r w:rsidRPr="308A5CE0">
        <w:rPr>
          <w:rFonts w:asciiTheme="minorHAnsi" w:hAnsiTheme="minorHAnsi"/>
          <w:i/>
          <w:iCs/>
          <w:lang w:eastAsia="en-GB"/>
        </w:rPr>
        <w:t>always true</w:t>
      </w:r>
      <w:r w:rsidRPr="308A5CE0">
        <w:rPr>
          <w:rFonts w:asciiTheme="minorHAnsi" w:hAnsiTheme="minorHAnsi"/>
          <w:lang w:eastAsia="en-GB"/>
        </w:rPr>
        <w:t>). Higher scores indicate lower psychological flexibility</w:t>
      </w:r>
      <w:r w:rsidR="009942CA">
        <w:rPr>
          <w:rFonts w:asciiTheme="minorHAnsi" w:hAnsiTheme="minorHAnsi"/>
          <w:lang w:eastAsia="en-GB"/>
        </w:rPr>
        <w:t xml:space="preserve">. </w:t>
      </w:r>
      <w:r w:rsidR="009942CA">
        <w:rPr>
          <w:rFonts w:ascii="Calibri" w:eastAsia="Times New Roman" w:hAnsi="Calibri" w:cs="Calibri"/>
          <w:color w:val="222222"/>
          <w:lang w:eastAsia="en-GB"/>
        </w:rPr>
        <w:t>‘I am afraid of my feelings’ and ‘Emotions cause problems in my life. T</w:t>
      </w:r>
      <w:r w:rsidRPr="308A5CE0">
        <w:rPr>
          <w:rFonts w:asciiTheme="minorHAnsi" w:hAnsiTheme="minorHAnsi"/>
        </w:rPr>
        <w:t xml:space="preserve">he authors have reported that the AAQ-II has good discriminant validity and predicts a range of psychosocial outcomes consistent with its underlying theory (Bond et al, 2011). There is also good test-retest reliability at 3- and 12-months, .81 and .79 respectively  (Bond et al, 2011). Cronbach’s coefficient alpha </w:t>
      </w:r>
      <w:r w:rsidRPr="308A5CE0">
        <w:rPr>
          <w:rFonts w:asciiTheme="minorHAnsi" w:hAnsiTheme="minorHAnsi"/>
          <w:lang w:val="en-US"/>
        </w:rPr>
        <w:t>in this study  was</w:t>
      </w:r>
      <w:r w:rsidRPr="308A5CE0">
        <w:rPr>
          <w:rFonts w:asciiTheme="minorHAnsi" w:hAnsiTheme="minorHAnsi"/>
        </w:rPr>
        <w:t xml:space="preserve"> α =</w:t>
      </w:r>
      <w:r w:rsidRPr="308A5CE0">
        <w:rPr>
          <w:rFonts w:asciiTheme="minorHAnsi" w:hAnsiTheme="minorHAnsi"/>
          <w:lang w:val="en-US"/>
        </w:rPr>
        <w:t>.929.</w:t>
      </w:r>
    </w:p>
    <w:p w14:paraId="3D68701F" w14:textId="77777777" w:rsidR="00105E1A" w:rsidRPr="00BA1F33" w:rsidRDefault="00105E1A" w:rsidP="00105E1A">
      <w:pPr>
        <w:pStyle w:val="Heading3"/>
        <w:rPr>
          <w:rFonts w:cstheme="minorHAnsi"/>
        </w:rPr>
      </w:pPr>
      <w:bookmarkStart w:id="127" w:name="_Toc143629852"/>
      <w:r w:rsidRPr="00BA1F33">
        <w:rPr>
          <w:rFonts w:cstheme="minorHAnsi"/>
        </w:rPr>
        <w:t>Coping Style</w:t>
      </w:r>
      <w:bookmarkEnd w:id="127"/>
    </w:p>
    <w:p w14:paraId="6AA235EB" w14:textId="77777777" w:rsidR="00105E1A" w:rsidRPr="00BA1F33" w:rsidRDefault="00105E1A" w:rsidP="00105E1A">
      <w:pPr>
        <w:rPr>
          <w:rFonts w:asciiTheme="minorHAnsi" w:hAnsiTheme="minorHAnsi" w:cstheme="minorHAnsi"/>
          <w:szCs w:val="24"/>
          <w:lang w:val="en-US"/>
        </w:rPr>
      </w:pPr>
      <w:r w:rsidRPr="00BA1F33">
        <w:rPr>
          <w:rFonts w:asciiTheme="minorHAnsi" w:hAnsiTheme="minorHAnsi" w:cstheme="minorHAnsi"/>
          <w:szCs w:val="24"/>
        </w:rPr>
        <w:t>The Brief Cope Inventory (BCI; Carver, 1997) is a 28-item questionnaire assessing a wide range of coping strategies</w:t>
      </w:r>
      <w:r w:rsidRPr="00BA1F33">
        <w:rPr>
          <w:rFonts w:asciiTheme="minorHAnsi" w:hAnsiTheme="minorHAnsi" w:cstheme="minorHAnsi"/>
          <w:b/>
          <w:bCs/>
          <w:szCs w:val="24"/>
        </w:rPr>
        <w:t xml:space="preserve">. </w:t>
      </w:r>
      <w:r w:rsidRPr="00BA1F33">
        <w:rPr>
          <w:rFonts w:asciiTheme="minorHAnsi" w:hAnsiTheme="minorHAnsi" w:cstheme="minorHAnsi"/>
          <w:szCs w:val="24"/>
          <w:lang w:eastAsia="en-GB"/>
        </w:rPr>
        <w:t>Each item is rated on a four-point Likert scale from 1</w:t>
      </w:r>
      <w:r w:rsidRPr="00BA1F33">
        <w:rPr>
          <w:rFonts w:asciiTheme="minorHAnsi" w:eastAsia="MTSY" w:hAnsiTheme="minorHAnsi" w:cstheme="minorHAnsi"/>
          <w:szCs w:val="24"/>
          <w:lang w:eastAsia="en-GB"/>
        </w:rPr>
        <w:t xml:space="preserve"> (</w:t>
      </w:r>
      <w:r w:rsidRPr="00BA1F33">
        <w:rPr>
          <w:rFonts w:asciiTheme="minorHAnsi" w:eastAsia="MTSY" w:hAnsiTheme="minorHAnsi" w:cstheme="minorHAnsi"/>
          <w:i/>
          <w:iCs/>
          <w:szCs w:val="24"/>
          <w:lang w:eastAsia="en-GB"/>
        </w:rPr>
        <w:t>I</w:t>
      </w:r>
      <w:r w:rsidRPr="00BA1F33">
        <w:rPr>
          <w:rFonts w:asciiTheme="minorHAnsi" w:eastAsia="MTSY" w:hAnsiTheme="minorHAnsi" w:cstheme="minorHAnsi"/>
          <w:szCs w:val="24"/>
          <w:lang w:eastAsia="en-GB"/>
        </w:rPr>
        <w:t xml:space="preserve"> </w:t>
      </w:r>
      <w:r w:rsidRPr="00BA1F33">
        <w:rPr>
          <w:rFonts w:asciiTheme="minorHAnsi" w:hAnsiTheme="minorHAnsi" w:cstheme="minorHAnsi"/>
          <w:i/>
          <w:iCs/>
          <w:szCs w:val="24"/>
          <w:lang w:eastAsia="en-GB"/>
        </w:rPr>
        <w:t xml:space="preserve">don’t do this) </w:t>
      </w:r>
      <w:r w:rsidRPr="00BA1F33">
        <w:rPr>
          <w:rFonts w:asciiTheme="minorHAnsi" w:hAnsiTheme="minorHAnsi" w:cstheme="minorHAnsi"/>
          <w:szCs w:val="24"/>
          <w:lang w:eastAsia="en-GB"/>
        </w:rPr>
        <w:t>to 4 (</w:t>
      </w:r>
      <w:r w:rsidRPr="00BA1F33">
        <w:rPr>
          <w:rFonts w:asciiTheme="minorHAnsi" w:eastAsia="MTSY" w:hAnsiTheme="minorHAnsi" w:cstheme="minorHAnsi"/>
          <w:i/>
          <w:iCs/>
          <w:szCs w:val="24"/>
          <w:lang w:eastAsia="en-GB"/>
        </w:rPr>
        <w:t xml:space="preserve">I </w:t>
      </w:r>
      <w:r w:rsidRPr="00BA1F33">
        <w:rPr>
          <w:rFonts w:asciiTheme="minorHAnsi" w:hAnsiTheme="minorHAnsi" w:cstheme="minorHAnsi"/>
          <w:i/>
          <w:iCs/>
          <w:szCs w:val="24"/>
          <w:lang w:eastAsia="en-GB"/>
        </w:rPr>
        <w:t>do this a lot</w:t>
      </w:r>
      <w:r w:rsidRPr="00BA1F33">
        <w:rPr>
          <w:rFonts w:asciiTheme="minorHAnsi" w:hAnsiTheme="minorHAnsi" w:cstheme="minorHAnsi"/>
          <w:szCs w:val="24"/>
          <w:lang w:eastAsia="en-GB"/>
        </w:rPr>
        <w:t xml:space="preserve">). Respondents are asked to rate questions such as </w:t>
      </w:r>
      <w:r w:rsidRPr="00BA1F33">
        <w:rPr>
          <w:rFonts w:asciiTheme="minorHAnsi" w:hAnsiTheme="minorHAnsi" w:cstheme="minorHAnsi"/>
          <w:szCs w:val="24"/>
          <w:shd w:val="clear" w:color="auto" w:fill="FFFFFF"/>
        </w:rPr>
        <w:t xml:space="preserve">“I've been turning to work or other activities to take my mind off things,” and “I've been making fun of the situation”. </w:t>
      </w:r>
      <w:r w:rsidRPr="00BA1F33">
        <w:rPr>
          <w:rFonts w:asciiTheme="minorHAnsi" w:hAnsiTheme="minorHAnsi" w:cstheme="minorHAnsi"/>
          <w:szCs w:val="24"/>
          <w:lang w:eastAsia="en-GB"/>
        </w:rPr>
        <w:t xml:space="preserve">Two categories of coping style are measured: Adaptive </w:t>
      </w:r>
      <w:r w:rsidRPr="00BA1F33">
        <w:rPr>
          <w:rFonts w:asciiTheme="minorHAnsi" w:hAnsiTheme="minorHAnsi" w:cstheme="minorHAnsi"/>
          <w:szCs w:val="24"/>
        </w:rPr>
        <w:t xml:space="preserve">(e.g., positive reframing), </w:t>
      </w:r>
      <w:r w:rsidRPr="00BA1F33">
        <w:rPr>
          <w:rFonts w:asciiTheme="minorHAnsi" w:hAnsiTheme="minorHAnsi" w:cstheme="minorHAnsi"/>
          <w:szCs w:val="24"/>
          <w:lang w:eastAsia="en-GB"/>
        </w:rPr>
        <w:t xml:space="preserve">and Maladaptive </w:t>
      </w:r>
      <w:r w:rsidRPr="00BA1F33">
        <w:rPr>
          <w:rFonts w:asciiTheme="minorHAnsi" w:hAnsiTheme="minorHAnsi" w:cstheme="minorHAnsi"/>
          <w:szCs w:val="24"/>
        </w:rPr>
        <w:t xml:space="preserve">(e.g., denial). Hastings and Brown’s (2002) study of staff working in child intellectual disability services identified good levels of reliability for two dimensions of adaptive coping (α = 0.83) and maladaptive coping (α = 0.75). </w:t>
      </w:r>
      <w:r w:rsidRPr="00BA1F33">
        <w:rPr>
          <w:rFonts w:asciiTheme="minorHAnsi" w:hAnsiTheme="minorHAnsi" w:cstheme="minorHAnsi"/>
          <w:szCs w:val="24"/>
          <w:lang w:val="en-US"/>
        </w:rPr>
        <w:t xml:space="preserve">In this study the </w:t>
      </w:r>
      <w:r w:rsidRPr="00BA1F33">
        <w:rPr>
          <w:rFonts w:asciiTheme="minorHAnsi" w:hAnsiTheme="minorHAnsi" w:cstheme="minorHAnsi"/>
          <w:szCs w:val="24"/>
        </w:rPr>
        <w:t>Cronbach’s coefficient alpha for adaptive coping was α = .925</w:t>
      </w:r>
      <w:r w:rsidRPr="00BA1F33">
        <w:rPr>
          <w:rFonts w:asciiTheme="minorHAnsi" w:hAnsiTheme="minorHAnsi" w:cstheme="minorHAnsi"/>
          <w:szCs w:val="24"/>
          <w:lang w:val="en-US"/>
        </w:rPr>
        <w:t xml:space="preserve">. And for </w:t>
      </w:r>
      <w:r w:rsidRPr="00BA1F33">
        <w:rPr>
          <w:rFonts w:asciiTheme="minorHAnsi" w:hAnsiTheme="minorHAnsi" w:cstheme="minorHAnsi"/>
          <w:szCs w:val="24"/>
        </w:rPr>
        <w:t>maladaptive coping was α =</w:t>
      </w:r>
      <w:r w:rsidRPr="00BA1F33">
        <w:rPr>
          <w:rFonts w:asciiTheme="minorHAnsi" w:hAnsiTheme="minorHAnsi" w:cstheme="minorHAnsi"/>
          <w:szCs w:val="24"/>
          <w:lang w:val="en-US"/>
        </w:rPr>
        <w:t xml:space="preserve">.808. </w:t>
      </w:r>
    </w:p>
    <w:p w14:paraId="6BFB5E59" w14:textId="77777777" w:rsidR="00105E1A" w:rsidRPr="00BA1F33" w:rsidRDefault="00105E1A" w:rsidP="00105E1A">
      <w:pPr>
        <w:pStyle w:val="Heading3"/>
        <w:rPr>
          <w:rFonts w:cstheme="minorHAnsi"/>
        </w:rPr>
      </w:pPr>
      <w:bookmarkStart w:id="128" w:name="_Toc143629853"/>
      <w:r w:rsidRPr="00BA1F33">
        <w:rPr>
          <w:rFonts w:cstheme="minorHAnsi"/>
        </w:rPr>
        <w:t>Attachment Style</w:t>
      </w:r>
      <w:bookmarkEnd w:id="128"/>
    </w:p>
    <w:p w14:paraId="255F5E57" w14:textId="051E21FB" w:rsidR="00105E1A" w:rsidRDefault="00105E1A" w:rsidP="00105E1A">
      <w:pPr>
        <w:rPr>
          <w:rFonts w:asciiTheme="minorHAnsi" w:hAnsiTheme="minorHAnsi"/>
          <w:lang w:val="en-US"/>
        </w:rPr>
      </w:pPr>
      <w:r w:rsidRPr="308A5CE0">
        <w:rPr>
          <w:rFonts w:asciiTheme="minorHAnsi" w:hAnsiTheme="minorHAnsi"/>
        </w:rPr>
        <w:t>The Experiences in Close Relationships Questionnaire revised (ECR-R; Fraley, Waller, &amp; Brennan, 2000) is a 36-item questionnaire assessing adult romantic attachment style. The measure has two subscales, namely ‘anxiety’ and ‘avoidance’.</w:t>
      </w:r>
      <w:r w:rsidRPr="308A5CE0">
        <w:rPr>
          <w:rFonts w:asciiTheme="minorHAnsi" w:hAnsiTheme="minorHAnsi"/>
          <w:lang w:eastAsia="en-GB"/>
        </w:rPr>
        <w:t xml:space="preserve"> Respondents rate themselves using a Likert scale ranging from 1 </w:t>
      </w:r>
      <w:r w:rsidRPr="308A5CE0">
        <w:rPr>
          <w:rFonts w:asciiTheme="minorHAnsi" w:hAnsiTheme="minorHAnsi"/>
          <w:i/>
          <w:iCs/>
          <w:lang w:eastAsia="en-GB"/>
        </w:rPr>
        <w:t>(not at all characteristic of me</w:t>
      </w:r>
      <w:r w:rsidRPr="308A5CE0">
        <w:rPr>
          <w:rFonts w:asciiTheme="minorHAnsi" w:hAnsiTheme="minorHAnsi"/>
          <w:lang w:eastAsia="en-GB"/>
        </w:rPr>
        <w:t>) to 5 (</w:t>
      </w:r>
      <w:r w:rsidRPr="308A5CE0">
        <w:rPr>
          <w:rFonts w:asciiTheme="minorHAnsi" w:hAnsiTheme="minorHAnsi"/>
          <w:i/>
          <w:iCs/>
          <w:lang w:eastAsia="en-GB"/>
        </w:rPr>
        <w:t>very characteristic of me</w:t>
      </w:r>
      <w:r w:rsidRPr="308A5CE0">
        <w:rPr>
          <w:rFonts w:asciiTheme="minorHAnsi" w:hAnsiTheme="minorHAnsi"/>
          <w:lang w:eastAsia="en-GB"/>
        </w:rPr>
        <w:t xml:space="preserve">). Questions measure attachment-related anxiety (e.g., ‘I often worry that my partner will not want to stay with me’), and attachment-related avoidance (e.g., ‘I prefer not to be too close to romantic partners’). Total scores are calculated for each of the two subscales. The mean score is then calculated, this score ranges from 1 (low) to 7 (high). </w:t>
      </w:r>
      <w:r w:rsidRPr="308A5CE0">
        <w:rPr>
          <w:rFonts w:asciiTheme="minorHAnsi" w:hAnsiTheme="minorHAnsi"/>
        </w:rPr>
        <w:t xml:space="preserve">The ECR-R has been </w:t>
      </w:r>
      <w:r w:rsidRPr="308A5CE0">
        <w:rPr>
          <w:rFonts w:asciiTheme="minorHAnsi" w:hAnsiTheme="minorHAnsi"/>
        </w:rPr>
        <w:lastRenderedPageBreak/>
        <w:t xml:space="preserve">found to have adequate convergent and discriminant validity (Sibley et al, 2005). </w:t>
      </w:r>
      <w:r w:rsidRPr="308A5CE0">
        <w:rPr>
          <w:rFonts w:asciiTheme="minorHAnsi" w:hAnsiTheme="minorHAnsi"/>
          <w:lang w:val="en-US"/>
        </w:rPr>
        <w:t xml:space="preserve">In this study the </w:t>
      </w:r>
      <w:r w:rsidRPr="308A5CE0">
        <w:rPr>
          <w:rFonts w:asciiTheme="minorHAnsi" w:hAnsiTheme="minorHAnsi"/>
        </w:rPr>
        <w:t>Cronbach’s coefficient alpha for avoidant attachment was α =</w:t>
      </w:r>
      <w:r w:rsidRPr="308A5CE0">
        <w:rPr>
          <w:rFonts w:asciiTheme="minorHAnsi" w:hAnsiTheme="minorHAnsi"/>
          <w:lang w:val="en-US"/>
        </w:rPr>
        <w:t xml:space="preserve">.813 and anxious attachment was </w:t>
      </w:r>
      <w:r w:rsidRPr="308A5CE0">
        <w:rPr>
          <w:rFonts w:asciiTheme="minorHAnsi" w:hAnsiTheme="minorHAnsi"/>
        </w:rPr>
        <w:t>α =</w:t>
      </w:r>
      <w:r w:rsidRPr="308A5CE0">
        <w:rPr>
          <w:rFonts w:asciiTheme="minorHAnsi" w:hAnsiTheme="minorHAnsi"/>
          <w:lang w:val="en-US"/>
        </w:rPr>
        <w:t xml:space="preserve">.952.  </w:t>
      </w:r>
    </w:p>
    <w:p w14:paraId="70F60666" w14:textId="77777777" w:rsidR="009A0D2E" w:rsidRDefault="009A0D2E" w:rsidP="009A0D2E">
      <w:pPr>
        <w:pStyle w:val="Heading3"/>
        <w:rPr>
          <w:lang w:val="en-US"/>
        </w:rPr>
      </w:pPr>
      <w:bookmarkStart w:id="129" w:name="_Toc143629854"/>
      <w:r>
        <w:rPr>
          <w:lang w:val="en-US"/>
        </w:rPr>
        <w:t>Demographic questionnaire</w:t>
      </w:r>
      <w:bookmarkEnd w:id="129"/>
    </w:p>
    <w:p w14:paraId="574093A5" w14:textId="706A5F2A" w:rsidR="009A0D2E" w:rsidRPr="009A0D2E" w:rsidRDefault="009A0D2E" w:rsidP="009A0D2E">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 xml:space="preserve">The demographic questionnaire asked participants their sex, age, ethnic group, job role and length of time working in the service (years and months). </w:t>
      </w:r>
    </w:p>
    <w:p w14:paraId="56B2F98F" w14:textId="77777777" w:rsidR="00105E1A" w:rsidRPr="00BA1F33" w:rsidRDefault="00105E1A" w:rsidP="00105E1A">
      <w:pPr>
        <w:pStyle w:val="Heading3"/>
        <w:rPr>
          <w:rFonts w:cstheme="minorHAnsi"/>
        </w:rPr>
      </w:pPr>
      <w:bookmarkStart w:id="130" w:name="_Toc143629855"/>
      <w:r w:rsidRPr="00BA1F33">
        <w:rPr>
          <w:rFonts w:cstheme="minorHAnsi"/>
        </w:rPr>
        <w:t>Power Analysis</w:t>
      </w:r>
      <w:bookmarkEnd w:id="130"/>
      <w:r w:rsidRPr="00BA1F33">
        <w:rPr>
          <w:rFonts w:cstheme="minorHAnsi"/>
        </w:rPr>
        <w:t xml:space="preserve"> </w:t>
      </w:r>
    </w:p>
    <w:p w14:paraId="04DD01E7" w14:textId="273FF200" w:rsidR="00105E1A" w:rsidRPr="00105E1A" w:rsidRDefault="00105E1A" w:rsidP="00105E1A">
      <w:pPr>
        <w:rPr>
          <w:rFonts w:asciiTheme="minorHAnsi" w:hAnsiTheme="minorHAnsi" w:cstheme="minorHAnsi"/>
          <w:color w:val="000000" w:themeColor="text1"/>
          <w:szCs w:val="24"/>
        </w:rPr>
      </w:pPr>
      <w:r w:rsidRPr="00BA1F33">
        <w:rPr>
          <w:rFonts w:asciiTheme="minorHAnsi" w:hAnsiTheme="minorHAnsi" w:cstheme="minorHAnsi"/>
          <w:szCs w:val="24"/>
        </w:rPr>
        <w:t xml:space="preserve">The data analysis was conducted on SPSS Statistic software (Version 27; IBM CORP., C). A power analysis was calculated using GPower </w:t>
      </w:r>
      <w:r w:rsidRPr="00BA1F33">
        <w:rPr>
          <w:rFonts w:asciiTheme="minorHAnsi" w:hAnsiTheme="minorHAnsi" w:cstheme="minorHAnsi"/>
          <w:color w:val="000000" w:themeColor="text1"/>
          <w:szCs w:val="24"/>
        </w:rPr>
        <w:t>(Faul et al, 2009). This was based on seven predictor variables (psychological flexibility</w:t>
      </w:r>
      <w:r>
        <w:rPr>
          <w:rFonts w:asciiTheme="minorHAnsi" w:hAnsiTheme="minorHAnsi" w:cstheme="minorHAnsi"/>
          <w:color w:val="000000" w:themeColor="text1"/>
          <w:szCs w:val="24"/>
        </w:rPr>
        <w:t xml:space="preserve">, </w:t>
      </w:r>
      <w:r w:rsidRPr="00BA1F33">
        <w:rPr>
          <w:rFonts w:asciiTheme="minorHAnsi" w:hAnsiTheme="minorHAnsi" w:cstheme="minorHAnsi"/>
          <w:color w:val="000000" w:themeColor="text1"/>
          <w:szCs w:val="24"/>
        </w:rPr>
        <w:t>psychological avoidance, adaptive coping, maladaptive coping</w:t>
      </w:r>
      <w:r>
        <w:rPr>
          <w:rFonts w:asciiTheme="minorHAnsi" w:hAnsiTheme="minorHAnsi" w:cstheme="minorHAnsi"/>
          <w:color w:val="000000" w:themeColor="text1"/>
          <w:szCs w:val="24"/>
        </w:rPr>
        <w:t xml:space="preserve">, </w:t>
      </w:r>
      <w:r w:rsidRPr="00BA1F33">
        <w:rPr>
          <w:rFonts w:asciiTheme="minorHAnsi" w:hAnsiTheme="minorHAnsi" w:cstheme="minorHAnsi"/>
          <w:color w:val="000000" w:themeColor="text1"/>
          <w:szCs w:val="24"/>
        </w:rPr>
        <w:t>anxious attachment, avoidant attachment, length of time in service</w:t>
      </w:r>
      <w:r>
        <w:rPr>
          <w:rFonts w:asciiTheme="minorHAnsi" w:hAnsiTheme="minorHAnsi" w:cstheme="minorHAnsi"/>
          <w:color w:val="000000" w:themeColor="text1"/>
          <w:szCs w:val="24"/>
        </w:rPr>
        <w:t xml:space="preserve"> and sex</w:t>
      </w:r>
      <w:r w:rsidRPr="00BA1F33">
        <w:rPr>
          <w:rFonts w:asciiTheme="minorHAnsi" w:hAnsiTheme="minorHAnsi" w:cstheme="minorHAnsi"/>
          <w:color w:val="000000" w:themeColor="text1"/>
          <w:szCs w:val="24"/>
        </w:rPr>
        <w:t>), and four criterion variables (secondary trauma</w:t>
      </w:r>
      <w:r>
        <w:rPr>
          <w:rFonts w:asciiTheme="minorHAnsi" w:hAnsiTheme="minorHAnsi" w:cstheme="minorHAnsi"/>
          <w:color w:val="000000" w:themeColor="text1"/>
          <w:szCs w:val="24"/>
        </w:rPr>
        <w:t>tic</w:t>
      </w:r>
      <w:r w:rsidRPr="00BA1F33">
        <w:rPr>
          <w:rFonts w:asciiTheme="minorHAnsi" w:hAnsiTheme="minorHAnsi" w:cstheme="minorHAnsi"/>
          <w:color w:val="000000" w:themeColor="text1"/>
          <w:szCs w:val="24"/>
        </w:rPr>
        <w:t xml:space="preserve"> stress and burnout; emotional exhaustion, depersonalisation, and personal accomplishment). Power was set at the conventional 0.8 and alpha at 0.05. For a medium effect size (0.15), which is based on similar studies </w:t>
      </w:r>
      <w:r w:rsidRPr="00BA1F33">
        <w:rPr>
          <w:rFonts w:asciiTheme="minorHAnsi" w:hAnsiTheme="minorHAnsi" w:cstheme="minorHAnsi"/>
          <w:szCs w:val="24"/>
        </w:rPr>
        <w:t>(Elliott, 2012; Gray &amp; Rydon-Grange, 2019; Kriakous, 2019)</w:t>
      </w:r>
      <w:r>
        <w:rPr>
          <w:rFonts w:asciiTheme="minorHAnsi" w:hAnsiTheme="minorHAnsi" w:cstheme="minorHAnsi"/>
          <w:szCs w:val="24"/>
        </w:rPr>
        <w:t>;</w:t>
      </w:r>
      <w:r w:rsidRPr="00BA1F33">
        <w:rPr>
          <w:rFonts w:asciiTheme="minorHAnsi" w:hAnsiTheme="minorHAnsi" w:cstheme="minorHAnsi"/>
          <w:szCs w:val="24"/>
        </w:rPr>
        <w:t xml:space="preserve"> </w:t>
      </w:r>
      <w:r w:rsidRPr="00BA1F33">
        <w:rPr>
          <w:rFonts w:asciiTheme="minorHAnsi" w:hAnsiTheme="minorHAnsi" w:cstheme="minorHAnsi"/>
          <w:color w:val="000000" w:themeColor="text1"/>
          <w:szCs w:val="24"/>
        </w:rPr>
        <w:t xml:space="preserve">103 participants were required. </w:t>
      </w:r>
    </w:p>
    <w:p w14:paraId="4331D0BE" w14:textId="77777777" w:rsidR="00B9430E" w:rsidRPr="00BA1F33" w:rsidRDefault="00B9430E" w:rsidP="00B9430E">
      <w:pPr>
        <w:pStyle w:val="Heading3"/>
        <w:rPr>
          <w:rFonts w:cstheme="minorHAnsi"/>
        </w:rPr>
      </w:pPr>
      <w:bookmarkStart w:id="131" w:name="_Toc143629856"/>
      <w:r w:rsidRPr="00BA1F33">
        <w:rPr>
          <w:rFonts w:cstheme="minorHAnsi"/>
        </w:rPr>
        <w:t>Statistical Assumptions</w:t>
      </w:r>
      <w:bookmarkEnd w:id="131"/>
      <w:r w:rsidRPr="00BA1F33">
        <w:rPr>
          <w:rFonts w:cstheme="minorHAnsi"/>
        </w:rPr>
        <w:t xml:space="preserve"> </w:t>
      </w:r>
    </w:p>
    <w:p w14:paraId="49F94DD8" w14:textId="77777777" w:rsidR="00445729" w:rsidRPr="00BA1F33" w:rsidRDefault="00B9430E" w:rsidP="00445729">
      <w:pPr>
        <w:ind w:firstLine="0"/>
        <w:rPr>
          <w:rFonts w:asciiTheme="minorHAnsi" w:hAnsiTheme="minorHAnsi"/>
          <w:lang w:val="en-US"/>
        </w:rPr>
      </w:pPr>
      <w:r w:rsidRPr="308A5CE0">
        <w:rPr>
          <w:rFonts w:asciiTheme="minorHAnsi" w:hAnsiTheme="minorHAnsi"/>
        </w:rPr>
        <w:t>The data w</w:t>
      </w:r>
      <w:r w:rsidR="09153DB0" w:rsidRPr="308A5CE0">
        <w:rPr>
          <w:rFonts w:asciiTheme="minorHAnsi" w:hAnsiTheme="minorHAnsi"/>
        </w:rPr>
        <w:t>ere</w:t>
      </w:r>
      <w:r w:rsidR="00D62E84">
        <w:rPr>
          <w:rFonts w:asciiTheme="minorHAnsi" w:hAnsiTheme="minorHAnsi"/>
        </w:rPr>
        <w:t xml:space="preserve"> </w:t>
      </w:r>
      <w:r w:rsidRPr="308A5CE0">
        <w:rPr>
          <w:rFonts w:asciiTheme="minorHAnsi" w:hAnsiTheme="minorHAnsi"/>
        </w:rPr>
        <w:t xml:space="preserve">screened to check if </w:t>
      </w:r>
      <w:r w:rsidR="3AC224A2" w:rsidRPr="308A5CE0">
        <w:rPr>
          <w:rFonts w:asciiTheme="minorHAnsi" w:hAnsiTheme="minorHAnsi"/>
        </w:rPr>
        <w:t xml:space="preserve">there were any violations to the </w:t>
      </w:r>
      <w:r w:rsidRPr="308A5CE0">
        <w:rPr>
          <w:rFonts w:asciiTheme="minorHAnsi" w:hAnsiTheme="minorHAnsi"/>
        </w:rPr>
        <w:t xml:space="preserve">assumptions for a multiple regression analysis, which included absence of outliers, normality of residuals, linearity, homoscedasticity, and absence of multicollinearity (Field, 2017). </w:t>
      </w:r>
      <w:r w:rsidRPr="308A5CE0">
        <w:rPr>
          <w:rStyle w:val="cf01"/>
          <w:rFonts w:asciiTheme="minorHAnsi" w:hAnsiTheme="minorHAnsi" w:cstheme="minorBidi"/>
          <w:sz w:val="24"/>
          <w:szCs w:val="24"/>
        </w:rPr>
        <w:t xml:space="preserve">Only the </w:t>
      </w:r>
      <w:r w:rsidR="00392449" w:rsidRPr="308A5CE0">
        <w:rPr>
          <w:rStyle w:val="cf01"/>
          <w:rFonts w:asciiTheme="minorHAnsi" w:hAnsiTheme="minorHAnsi" w:cstheme="minorBidi"/>
          <w:sz w:val="24"/>
          <w:szCs w:val="24"/>
        </w:rPr>
        <w:t>s</w:t>
      </w:r>
      <w:r w:rsidRPr="308A5CE0">
        <w:rPr>
          <w:rStyle w:val="cf01"/>
          <w:rFonts w:asciiTheme="minorHAnsi" w:hAnsiTheme="minorHAnsi" w:cstheme="minorBidi"/>
          <w:sz w:val="24"/>
          <w:szCs w:val="24"/>
        </w:rPr>
        <w:t xml:space="preserve">econdary </w:t>
      </w:r>
      <w:r w:rsidR="00392449" w:rsidRPr="308A5CE0">
        <w:rPr>
          <w:rStyle w:val="cf01"/>
          <w:rFonts w:asciiTheme="minorHAnsi" w:hAnsiTheme="minorHAnsi" w:cstheme="minorBidi"/>
          <w:sz w:val="24"/>
          <w:szCs w:val="24"/>
        </w:rPr>
        <w:t>t</w:t>
      </w:r>
      <w:r w:rsidRPr="308A5CE0">
        <w:rPr>
          <w:rStyle w:val="cf01"/>
          <w:rFonts w:asciiTheme="minorHAnsi" w:hAnsiTheme="minorHAnsi" w:cstheme="minorBidi"/>
          <w:sz w:val="24"/>
          <w:szCs w:val="24"/>
        </w:rPr>
        <w:t xml:space="preserve">raumatic </w:t>
      </w:r>
      <w:r w:rsidR="00392449" w:rsidRPr="308A5CE0">
        <w:rPr>
          <w:rStyle w:val="cf01"/>
          <w:rFonts w:asciiTheme="minorHAnsi" w:hAnsiTheme="minorHAnsi" w:cstheme="minorBidi"/>
          <w:sz w:val="24"/>
          <w:szCs w:val="24"/>
        </w:rPr>
        <w:t>s</w:t>
      </w:r>
      <w:r w:rsidRPr="308A5CE0">
        <w:rPr>
          <w:rStyle w:val="cf01"/>
          <w:rFonts w:asciiTheme="minorHAnsi" w:hAnsiTheme="minorHAnsi" w:cstheme="minorBidi"/>
          <w:sz w:val="24"/>
          <w:szCs w:val="24"/>
        </w:rPr>
        <w:t xml:space="preserve">tress model did not meet the range of assumptions checked as it contained one outlier and was not normally distributed. </w:t>
      </w:r>
      <w:r w:rsidRPr="308A5CE0">
        <w:rPr>
          <w:rFonts w:asciiTheme="minorHAnsi" w:hAnsiTheme="minorHAnsi"/>
        </w:rPr>
        <w:t>However, the outlier was not removed as it did not have a leverage value above 0.2 (</w:t>
      </w:r>
      <w:r w:rsidRPr="308A5CE0">
        <w:rPr>
          <w:rFonts w:asciiTheme="minorHAnsi" w:hAnsiTheme="minorHAnsi"/>
          <w:i/>
          <w:iCs/>
        </w:rPr>
        <w:t>n</w:t>
      </w:r>
      <w:r w:rsidRPr="308A5CE0">
        <w:rPr>
          <w:rFonts w:asciiTheme="minorHAnsi" w:hAnsiTheme="minorHAnsi"/>
        </w:rPr>
        <w:t>= 0.06) and the Cook’s value was below one (</w:t>
      </w:r>
      <w:r w:rsidRPr="308A5CE0">
        <w:rPr>
          <w:rFonts w:asciiTheme="minorHAnsi" w:hAnsiTheme="minorHAnsi"/>
          <w:i/>
          <w:iCs/>
        </w:rPr>
        <w:t>n</w:t>
      </w:r>
      <w:r w:rsidRPr="308A5CE0">
        <w:rPr>
          <w:rFonts w:asciiTheme="minorHAnsi" w:hAnsiTheme="minorHAnsi"/>
        </w:rPr>
        <w:t xml:space="preserve">= 0.22), suggesting the case did not exhibit high leverage or unduly influence the model (Field, 2017). Although the distribution of the secondary traumatic stress </w:t>
      </w:r>
      <w:r w:rsidRPr="308A5CE0">
        <w:rPr>
          <w:rFonts w:asciiTheme="minorHAnsi" w:hAnsiTheme="minorHAnsi"/>
          <w:lang w:val="en-US"/>
        </w:rPr>
        <w:t xml:space="preserve">regression standardised residuals </w:t>
      </w:r>
      <w:r w:rsidRPr="308A5CE0">
        <w:rPr>
          <w:rFonts w:asciiTheme="minorHAnsi" w:hAnsiTheme="minorHAnsi"/>
        </w:rPr>
        <w:t xml:space="preserve">was mildly positively skewed, the Q-Q plot </w:t>
      </w:r>
      <w:r w:rsidRPr="308A5CE0">
        <w:rPr>
          <w:rFonts w:asciiTheme="minorHAnsi" w:hAnsiTheme="minorHAnsi"/>
          <w:color w:val="3B3F41"/>
        </w:rPr>
        <w:t xml:space="preserve">indicated that the residuals were close enough to normal for the analysis to proceed (Field, 2017; see Appendix </w:t>
      </w:r>
      <w:r w:rsidR="00CA1D80">
        <w:rPr>
          <w:rFonts w:asciiTheme="minorHAnsi" w:hAnsiTheme="minorHAnsi"/>
          <w:color w:val="3B3F41"/>
        </w:rPr>
        <w:t xml:space="preserve">I and </w:t>
      </w:r>
      <w:r w:rsidRPr="308A5CE0">
        <w:rPr>
          <w:rFonts w:asciiTheme="minorHAnsi" w:hAnsiTheme="minorHAnsi"/>
          <w:color w:val="3B3F41"/>
        </w:rPr>
        <w:t>J</w:t>
      </w:r>
      <w:r w:rsidR="00445729">
        <w:rPr>
          <w:rFonts w:asciiTheme="minorHAnsi" w:hAnsiTheme="minorHAnsi"/>
          <w:color w:val="3B3F41"/>
        </w:rPr>
        <w:t xml:space="preserve">). </w:t>
      </w:r>
      <w:r w:rsidR="00445729" w:rsidRPr="308A5CE0">
        <w:rPr>
          <w:rFonts w:asciiTheme="minorHAnsi" w:hAnsiTheme="minorHAnsi"/>
        </w:rPr>
        <w:t>All other variables met the required assumptions for multiple regression (Field, 2017).</w:t>
      </w:r>
    </w:p>
    <w:p w14:paraId="6921D945" w14:textId="7C2C331A" w:rsidR="00B9430E" w:rsidRPr="00BA1F33" w:rsidRDefault="00B9430E" w:rsidP="00445729">
      <w:pPr>
        <w:ind w:firstLine="0"/>
        <w:rPr>
          <w:rFonts w:asciiTheme="minorHAnsi" w:hAnsiTheme="minorHAnsi"/>
          <w:lang w:val="en-US"/>
        </w:rPr>
      </w:pPr>
    </w:p>
    <w:p w14:paraId="52991A83" w14:textId="257D870C" w:rsidR="00B9430E" w:rsidRPr="00BA1F33" w:rsidRDefault="00445729" w:rsidP="308A5CE0">
      <w:pPr>
        <w:pStyle w:val="Heading3"/>
        <w:rPr>
          <w:rFonts w:cstheme="minorBidi"/>
        </w:rPr>
      </w:pPr>
      <w:bookmarkStart w:id="132" w:name="_Toc143629857"/>
      <w:r>
        <w:rPr>
          <w:rFonts w:cstheme="minorBidi"/>
        </w:rPr>
        <w:lastRenderedPageBreak/>
        <w:t>Missing data</w:t>
      </w:r>
      <w:bookmarkEnd w:id="132"/>
    </w:p>
    <w:p w14:paraId="569AE363" w14:textId="3C81FA5D" w:rsidR="00B9430E" w:rsidRPr="00BA1F33" w:rsidRDefault="00445729" w:rsidP="00445729">
      <w:pPr>
        <w:ind w:firstLine="0"/>
        <w:rPr>
          <w:rFonts w:asciiTheme="minorHAnsi" w:hAnsiTheme="minorHAnsi"/>
          <w:color w:val="222222"/>
          <w:shd w:val="clear" w:color="auto" w:fill="FFFFFF"/>
        </w:rPr>
      </w:pPr>
      <w:r w:rsidRPr="308A5CE0">
        <w:rPr>
          <w:rFonts w:asciiTheme="minorHAnsi" w:hAnsiTheme="minorHAnsi"/>
        </w:rPr>
        <w:t xml:space="preserve">The dataset was screened for missing data. </w:t>
      </w:r>
      <w:r w:rsidR="00B9430E" w:rsidRPr="308A5CE0">
        <w:rPr>
          <w:rFonts w:asciiTheme="minorHAnsi" w:hAnsiTheme="minorHAnsi"/>
          <w:color w:val="3B3F41"/>
        </w:rPr>
        <w:t xml:space="preserve">Across the whole dataset there was considerable missing data; </w:t>
      </w:r>
      <w:r w:rsidR="00B9430E" w:rsidRPr="308A5CE0">
        <w:rPr>
          <w:rFonts w:asciiTheme="minorHAnsi" w:hAnsiTheme="minorHAnsi"/>
        </w:rPr>
        <w:t>of the 102 participants, 38% (</w:t>
      </w:r>
      <w:r w:rsidR="00B9430E" w:rsidRPr="308A5CE0">
        <w:rPr>
          <w:rFonts w:asciiTheme="minorHAnsi" w:hAnsiTheme="minorHAnsi"/>
          <w:i/>
          <w:iCs/>
        </w:rPr>
        <w:t>n</w:t>
      </w:r>
      <w:r w:rsidR="00B9430E" w:rsidRPr="308A5CE0">
        <w:rPr>
          <w:rFonts w:asciiTheme="minorHAnsi" w:hAnsiTheme="minorHAnsi"/>
        </w:rPr>
        <w:t>= 39) of cases had at least one item of missing data</w:t>
      </w:r>
      <w:r w:rsidR="00B9430E" w:rsidRPr="308A5CE0">
        <w:rPr>
          <w:rStyle w:val="FootnoteReference"/>
          <w:rFonts w:asciiTheme="minorHAnsi" w:hAnsiTheme="minorHAnsi"/>
        </w:rPr>
        <w:footnoteReference w:id="9"/>
      </w:r>
      <w:r w:rsidR="00B9430E" w:rsidRPr="308A5CE0">
        <w:rPr>
          <w:rFonts w:asciiTheme="minorHAnsi" w:hAnsiTheme="minorHAnsi"/>
          <w:color w:val="3B3F41"/>
        </w:rPr>
        <w:t>.</w:t>
      </w:r>
      <w:r w:rsidR="00CA1D80">
        <w:rPr>
          <w:rFonts w:asciiTheme="minorHAnsi" w:hAnsiTheme="minorHAnsi"/>
          <w:color w:val="3B3F41"/>
        </w:rPr>
        <w:t xml:space="preserve"> </w:t>
      </w:r>
      <w:r w:rsidR="00CA1D80" w:rsidRPr="308A5CE0">
        <w:rPr>
          <w:rFonts w:asciiTheme="minorHAnsi" w:hAnsiTheme="minorHAnsi"/>
          <w:color w:val="222222"/>
          <w:shd w:val="clear" w:color="auto" w:fill="FFFFFF"/>
        </w:rPr>
        <w:t>35 participants were missing between 1-10 items across all the questionnaires completed, which accounted for between 0.9%-8.6% of their data.</w:t>
      </w:r>
      <w:r w:rsidR="00B9430E" w:rsidRPr="308A5CE0">
        <w:rPr>
          <w:rFonts w:asciiTheme="minorHAnsi" w:hAnsiTheme="minorHAnsi"/>
          <w:color w:val="3B3F41"/>
        </w:rPr>
        <w:t xml:space="preserve"> </w:t>
      </w:r>
      <w:r w:rsidR="00B9430E" w:rsidRPr="308A5CE0">
        <w:rPr>
          <w:rFonts w:asciiTheme="minorHAnsi" w:hAnsiTheme="minorHAnsi"/>
        </w:rPr>
        <w:t>Four participants had more than 10% of data missing, with the amount of missing data for these four participants ranging from 29.3% to 47.4%. T</w:t>
      </w:r>
      <w:r w:rsidR="00B9430E" w:rsidRPr="308A5CE0">
        <w:rPr>
          <w:rStyle w:val="cf01"/>
          <w:rFonts w:asciiTheme="minorHAnsi" w:hAnsiTheme="minorHAnsi" w:cstheme="minorBidi"/>
          <w:sz w:val="24"/>
          <w:szCs w:val="24"/>
        </w:rPr>
        <w:t>here is precedence in the literature for removing</w:t>
      </w:r>
      <w:r w:rsidR="00B9430E" w:rsidRPr="308A5CE0">
        <w:rPr>
          <w:rFonts w:asciiTheme="minorHAnsi" w:hAnsiTheme="minorHAnsi"/>
        </w:rPr>
        <w:t xml:space="preserve"> participants with more than 10% of missing data in order to reduce the potential for bias. As such, data from these four participants were not included in the final analysis (</w:t>
      </w:r>
      <w:r w:rsidR="00B9430E" w:rsidRPr="308A5CE0">
        <w:rPr>
          <w:rFonts w:asciiTheme="minorHAnsi" w:hAnsiTheme="minorHAnsi"/>
          <w:color w:val="222222"/>
          <w:shd w:val="clear" w:color="auto" w:fill="FFFFFF"/>
        </w:rPr>
        <w:t xml:space="preserve">Bennett, 2001; Lee, 2021). Therefore, the final sample included data from 98 participants. </w:t>
      </w:r>
    </w:p>
    <w:p w14:paraId="1DDAA223" w14:textId="77777777" w:rsidR="00445729" w:rsidRDefault="00B9430E" w:rsidP="00445729">
      <w:pPr>
        <w:rPr>
          <w:rFonts w:asciiTheme="minorHAnsi" w:hAnsiTheme="minorHAnsi"/>
          <w:color w:val="222222"/>
          <w:shd w:val="clear" w:color="auto" w:fill="FFFFFF"/>
        </w:rPr>
      </w:pPr>
      <w:r w:rsidRPr="308A5CE0">
        <w:rPr>
          <w:rFonts w:asciiTheme="minorHAnsi" w:hAnsiTheme="minorHAnsi"/>
          <w:color w:val="222222"/>
          <w:shd w:val="clear" w:color="auto" w:fill="FFFFFF"/>
        </w:rPr>
        <w:t xml:space="preserve">All the variables included in the study had at least one question which was missing/unanswered. Within the demographic questionnaire, 3.9% of participants did not report their sex and 2% did not report their length of service. In terms of the measures, the following percentage of missing data across all 98 participants was calculated: AAQ (3.2%); BCI (0.8%); ECR-R (3.9%); MBI (1.7%); and STSS (1.2%). </w:t>
      </w:r>
      <w:r w:rsidRPr="308A5CE0">
        <w:rPr>
          <w:rFonts w:asciiTheme="minorHAnsi" w:hAnsiTheme="minorHAnsi"/>
        </w:rPr>
        <w:t>Little’s test (Little, 1988) indicated the data was Missing Completely at Random (MCAR), demonstrated by the non-significant result (</w:t>
      </w:r>
      <w:r w:rsidRPr="308A5CE0">
        <w:rPr>
          <w:rFonts w:asciiTheme="minorHAnsi" w:hAnsiTheme="minorHAnsi"/>
          <w:i/>
          <w:iCs/>
        </w:rPr>
        <w:t>X²</w:t>
      </w:r>
      <w:r w:rsidRPr="308A5CE0">
        <w:rPr>
          <w:rFonts w:asciiTheme="minorHAnsi" w:hAnsiTheme="minorHAnsi"/>
        </w:rPr>
        <w:t xml:space="preserve"> </w:t>
      </w:r>
      <w:r w:rsidRPr="308A5CE0">
        <w:rPr>
          <w:rFonts w:asciiTheme="minorHAnsi" w:hAnsiTheme="minorHAnsi"/>
          <w:lang w:val="en-US"/>
        </w:rPr>
        <w:t xml:space="preserve">. 3104.234, </w:t>
      </w:r>
      <w:r w:rsidRPr="308A5CE0">
        <w:rPr>
          <w:rFonts w:asciiTheme="minorHAnsi" w:hAnsiTheme="minorHAnsi"/>
          <w:i/>
          <w:iCs/>
          <w:lang w:val="en-US"/>
        </w:rPr>
        <w:t>df</w:t>
      </w:r>
      <w:r w:rsidRPr="308A5CE0">
        <w:rPr>
          <w:rFonts w:asciiTheme="minorHAnsi" w:hAnsiTheme="minorHAnsi"/>
          <w:lang w:val="en-US"/>
        </w:rPr>
        <w:t xml:space="preserve"> = 3553, </w:t>
      </w:r>
      <w:r w:rsidRPr="308A5CE0">
        <w:rPr>
          <w:rFonts w:asciiTheme="minorHAnsi" w:hAnsiTheme="minorHAnsi"/>
          <w:i/>
          <w:iCs/>
          <w:lang w:val="en-US"/>
        </w:rPr>
        <w:t>p</w:t>
      </w:r>
      <w:r w:rsidRPr="308A5CE0">
        <w:rPr>
          <w:rFonts w:asciiTheme="minorHAnsi" w:hAnsiTheme="minorHAnsi"/>
          <w:lang w:val="en-US"/>
        </w:rPr>
        <w:t xml:space="preserve"> = 1.000)</w:t>
      </w:r>
      <w:r w:rsidRPr="308A5CE0">
        <w:rPr>
          <w:rFonts w:asciiTheme="minorHAnsi" w:hAnsiTheme="minorHAnsi"/>
        </w:rPr>
        <w:t xml:space="preserve"> and thus </w:t>
      </w:r>
      <w:r w:rsidR="00CA1D80">
        <w:rPr>
          <w:rFonts w:asciiTheme="minorHAnsi" w:hAnsiTheme="minorHAnsi"/>
          <w:color w:val="222222"/>
          <w:shd w:val="clear" w:color="auto" w:fill="FFFFFF"/>
        </w:rPr>
        <w:t>n</w:t>
      </w:r>
      <w:r w:rsidR="00CA1D80" w:rsidRPr="308A5CE0">
        <w:rPr>
          <w:rFonts w:asciiTheme="minorHAnsi" w:hAnsiTheme="minorHAnsi"/>
          <w:color w:val="222222"/>
          <w:shd w:val="clear" w:color="auto" w:fill="FFFFFF"/>
        </w:rPr>
        <w:t>o questionnaires were not included in the final analysis due to missing data.</w:t>
      </w:r>
      <w:r w:rsidR="00CA1D80">
        <w:rPr>
          <w:rFonts w:asciiTheme="minorHAnsi" w:hAnsiTheme="minorHAnsi"/>
          <w:color w:val="222222"/>
          <w:shd w:val="clear" w:color="auto" w:fill="FFFFFF"/>
        </w:rPr>
        <w:t xml:space="preserve"> </w:t>
      </w:r>
    </w:p>
    <w:p w14:paraId="0F1237F7" w14:textId="518A6FAC" w:rsidR="00B9430E" w:rsidRPr="00445729" w:rsidRDefault="00CA1D80" w:rsidP="00445729">
      <w:pPr>
        <w:rPr>
          <w:rFonts w:asciiTheme="minorHAnsi" w:hAnsiTheme="minorHAnsi"/>
          <w:color w:val="222222"/>
          <w:shd w:val="clear" w:color="auto" w:fill="FFFFFF"/>
        </w:rPr>
      </w:pPr>
      <w:r>
        <w:rPr>
          <w:rFonts w:asciiTheme="minorHAnsi" w:hAnsiTheme="minorHAnsi"/>
          <w:color w:val="222222"/>
          <w:shd w:val="clear" w:color="auto" w:fill="FFFFFF"/>
        </w:rPr>
        <w:t>M</w:t>
      </w:r>
      <w:r w:rsidR="00B9430E" w:rsidRPr="308A5CE0">
        <w:rPr>
          <w:rFonts w:asciiTheme="minorHAnsi" w:hAnsiTheme="minorHAnsi"/>
        </w:rPr>
        <w:t xml:space="preserve">ultiple imputation was an appropriate resolution to manage the missing data. Given the amount of missing data, multiple imputation Predictive Mean Matching (PMM) was used </w:t>
      </w:r>
      <w:r w:rsidR="00C32642" w:rsidRPr="308A5CE0">
        <w:rPr>
          <w:rFonts w:asciiTheme="minorHAnsi" w:hAnsiTheme="minorHAnsi"/>
        </w:rPr>
        <w:t>to</w:t>
      </w:r>
      <w:r w:rsidR="00B9430E" w:rsidRPr="308A5CE0">
        <w:rPr>
          <w:rFonts w:asciiTheme="minorHAnsi" w:hAnsiTheme="minorHAnsi"/>
        </w:rPr>
        <w:t xml:space="preserve"> create a complete dataset. PMM borrows an observed value from a ‘donor’ with a similar predictive mean to estimate a missing value (</w:t>
      </w:r>
      <w:r w:rsidR="00B9430E" w:rsidRPr="308A5CE0">
        <w:rPr>
          <w:rFonts w:asciiTheme="minorHAnsi" w:hAnsiTheme="minorHAnsi"/>
          <w:color w:val="222222"/>
          <w:shd w:val="clear" w:color="auto" w:fill="FFFFFF"/>
        </w:rPr>
        <w:t>Morris et al, 2014)</w:t>
      </w:r>
      <w:r w:rsidR="00B9430E" w:rsidRPr="308A5CE0">
        <w:rPr>
          <w:rFonts w:asciiTheme="minorHAnsi" w:hAnsiTheme="minorHAnsi"/>
        </w:rPr>
        <w:t>. This model was selected as it provides a level of robustness when the normality assumption is in question, residuals are heteroscedastic, or associations are non-linear (</w:t>
      </w:r>
      <w:r w:rsidR="00B9430E" w:rsidRPr="308A5CE0">
        <w:rPr>
          <w:rFonts w:asciiTheme="minorHAnsi" w:hAnsiTheme="minorHAnsi"/>
          <w:color w:val="222222"/>
          <w:shd w:val="clear" w:color="auto" w:fill="FFFFFF"/>
        </w:rPr>
        <w:t>Morris et al, 2014; Kleinke, 2017)</w:t>
      </w:r>
      <w:r w:rsidR="00B9430E" w:rsidRPr="308A5CE0">
        <w:rPr>
          <w:rFonts w:asciiTheme="minorHAnsi" w:hAnsiTheme="minorHAnsi"/>
        </w:rPr>
        <w:t xml:space="preserve">. Due to the violation to normality for the secondary traumatic stress model, PMM was deemed appropriate. </w:t>
      </w:r>
      <w:r w:rsidR="00445729" w:rsidRPr="00445729">
        <w:rPr>
          <w:rFonts w:asciiTheme="minorHAnsi" w:hAnsiTheme="minorHAnsi"/>
        </w:rPr>
        <w:t xml:space="preserve">Bootstrapping would typically be used to resolve issues with normality in the secondary traumatic stress model. However, </w:t>
      </w:r>
      <w:r w:rsidR="00590BE7">
        <w:rPr>
          <w:rFonts w:asciiTheme="minorHAnsi" w:hAnsiTheme="minorHAnsi"/>
        </w:rPr>
        <w:t>b</w:t>
      </w:r>
      <w:r w:rsidR="00445729" w:rsidRPr="00445729">
        <w:rPr>
          <w:rFonts w:asciiTheme="minorHAnsi" w:hAnsiTheme="minorHAnsi"/>
        </w:rPr>
        <w:t xml:space="preserve">ootstrapping is not recommended for multiple imputation analysis, as it has not been found to reliably reduce bias and may indeed increase it (von Hipple, 2013). Additionally, regression models are </w:t>
      </w:r>
      <w:r w:rsidR="00445729" w:rsidRPr="00445729">
        <w:rPr>
          <w:rFonts w:asciiTheme="minorHAnsi" w:hAnsiTheme="minorHAnsi"/>
        </w:rPr>
        <w:lastRenderedPageBreak/>
        <w:t>robust in relation to minor issues with normality (</w:t>
      </w:r>
      <w:r w:rsidR="00445729" w:rsidRPr="00445729">
        <w:rPr>
          <w:rFonts w:asciiTheme="minorHAnsi" w:hAnsiTheme="minorHAnsi"/>
          <w:shd w:val="clear" w:color="auto" w:fill="FFFFFF"/>
        </w:rPr>
        <w:t>Schmidt et al, 2018</w:t>
      </w:r>
      <w:r w:rsidR="00445729" w:rsidRPr="00445729">
        <w:rPr>
          <w:rFonts w:asciiTheme="minorHAnsi" w:hAnsiTheme="minorHAnsi"/>
        </w:rPr>
        <w:t xml:space="preserve">). </w:t>
      </w:r>
      <w:r w:rsidR="00B9430E" w:rsidRPr="308A5CE0">
        <w:rPr>
          <w:rFonts w:asciiTheme="minorHAnsi" w:hAnsiTheme="minorHAnsi"/>
        </w:rPr>
        <w:t>The analysed results reported are from the imputed dataset (</w:t>
      </w:r>
      <w:r w:rsidR="00B9430E" w:rsidRPr="308A5CE0">
        <w:rPr>
          <w:rFonts w:asciiTheme="minorHAnsi" w:hAnsiTheme="minorHAnsi"/>
          <w:i/>
          <w:iCs/>
        </w:rPr>
        <w:t>n</w:t>
      </w:r>
      <w:r w:rsidR="00B9430E" w:rsidRPr="308A5CE0">
        <w:rPr>
          <w:rFonts w:asciiTheme="minorHAnsi" w:hAnsiTheme="minorHAnsi"/>
        </w:rPr>
        <w:t xml:space="preserve"> = 98). For comparison, the analyses were also performed on the original dataset, using a complete case approach (Hair et al, 2010), which excludes participants with incomplete data sets (see Appendix </w:t>
      </w:r>
      <w:r w:rsidR="009C55F5" w:rsidRPr="308A5CE0">
        <w:rPr>
          <w:rFonts w:asciiTheme="minorHAnsi" w:hAnsiTheme="minorHAnsi"/>
        </w:rPr>
        <w:t>J</w:t>
      </w:r>
      <w:r w:rsidR="00B9430E" w:rsidRPr="308A5CE0">
        <w:rPr>
          <w:rFonts w:asciiTheme="minorHAnsi" w:hAnsiTheme="minorHAnsi"/>
        </w:rPr>
        <w:t xml:space="preserve"> for the SPSS analysis outputs). The results were similar for both analyses suggesting that the imputation employed was likely to be an accurate estimate of the true data values. </w:t>
      </w:r>
    </w:p>
    <w:p w14:paraId="48F9C0E4" w14:textId="77777777" w:rsidR="00B9430E" w:rsidRPr="00BA1F33" w:rsidRDefault="00B9430E" w:rsidP="00B9430E">
      <w:pPr>
        <w:pStyle w:val="Heading1"/>
        <w:ind w:firstLine="720"/>
        <w:rPr>
          <w:rFonts w:cstheme="minorHAnsi"/>
          <w:szCs w:val="24"/>
        </w:rPr>
      </w:pPr>
      <w:bookmarkStart w:id="133" w:name="_Toc143629858"/>
      <w:r w:rsidRPr="00BA1F33">
        <w:rPr>
          <w:rFonts w:cstheme="minorHAnsi"/>
          <w:szCs w:val="24"/>
        </w:rPr>
        <w:t>Results</w:t>
      </w:r>
      <w:bookmarkEnd w:id="133"/>
      <w:r w:rsidRPr="00BA1F33">
        <w:rPr>
          <w:rFonts w:cstheme="minorHAnsi"/>
          <w:szCs w:val="24"/>
        </w:rPr>
        <w:t xml:space="preserve"> </w:t>
      </w:r>
    </w:p>
    <w:p w14:paraId="61C71056" w14:textId="77777777" w:rsidR="0027060D" w:rsidRDefault="00B9430E" w:rsidP="00B9430E">
      <w:pPr>
        <w:rPr>
          <w:rFonts w:asciiTheme="minorHAnsi" w:hAnsiTheme="minorHAnsi"/>
        </w:rPr>
      </w:pPr>
      <w:r w:rsidRPr="308A5CE0">
        <w:rPr>
          <w:rFonts w:asciiTheme="minorHAnsi" w:hAnsiTheme="minorHAnsi"/>
        </w:rPr>
        <w:t>Mean scores (</w:t>
      </w:r>
      <w:r w:rsidRPr="308A5CE0">
        <w:rPr>
          <w:rFonts w:asciiTheme="minorHAnsi" w:hAnsiTheme="minorHAnsi"/>
          <w:i/>
          <w:iCs/>
        </w:rPr>
        <w:t>M</w:t>
      </w:r>
      <w:r w:rsidRPr="308A5CE0">
        <w:rPr>
          <w:rFonts w:asciiTheme="minorHAnsi" w:hAnsiTheme="minorHAnsi"/>
        </w:rPr>
        <w:t>) were calculated for the STSS, MBI, AAQ, BCI and ECR-R (see Table 2)</w:t>
      </w:r>
      <w:r w:rsidR="009C55F5" w:rsidRPr="308A5CE0">
        <w:rPr>
          <w:rFonts w:asciiTheme="minorHAnsi" w:hAnsiTheme="minorHAnsi"/>
        </w:rPr>
        <w:t xml:space="preserve"> </w:t>
      </w:r>
      <w:r w:rsidRPr="308A5CE0">
        <w:rPr>
          <w:rFonts w:asciiTheme="minorHAnsi" w:hAnsiTheme="minorHAnsi"/>
        </w:rPr>
        <w:t>using the complete case dataset (</w:t>
      </w:r>
      <w:r w:rsidRPr="308A5CE0">
        <w:rPr>
          <w:rFonts w:asciiTheme="minorHAnsi" w:hAnsiTheme="minorHAnsi"/>
          <w:i/>
          <w:iCs/>
        </w:rPr>
        <w:t>n</w:t>
      </w:r>
      <w:r w:rsidRPr="308A5CE0">
        <w:rPr>
          <w:rFonts w:asciiTheme="minorHAnsi" w:hAnsiTheme="minorHAnsi"/>
        </w:rPr>
        <w:t xml:space="preserve">=63). </w:t>
      </w:r>
      <w:r w:rsidR="009C55F5" w:rsidRPr="308A5CE0">
        <w:rPr>
          <w:rFonts w:asciiTheme="minorHAnsi" w:hAnsiTheme="minorHAnsi"/>
        </w:rPr>
        <w:t>This</w:t>
      </w:r>
      <w:r w:rsidRPr="308A5CE0">
        <w:rPr>
          <w:rFonts w:asciiTheme="minorHAnsi" w:hAnsiTheme="minorHAnsi"/>
        </w:rPr>
        <w:t xml:space="preserve"> dataset was examined as </w:t>
      </w:r>
      <w:r w:rsidR="009C55F5" w:rsidRPr="308A5CE0">
        <w:rPr>
          <w:rFonts w:asciiTheme="minorHAnsi" w:hAnsiTheme="minorHAnsi"/>
        </w:rPr>
        <w:t>it</w:t>
      </w:r>
      <w:r w:rsidRPr="308A5CE0">
        <w:rPr>
          <w:rFonts w:asciiTheme="minorHAnsi" w:hAnsiTheme="minorHAnsi"/>
        </w:rPr>
        <w:t xml:space="preserve"> provided a more accurate representation of the samples scores </w:t>
      </w:r>
      <w:r w:rsidR="007C2880" w:rsidRPr="308A5CE0">
        <w:rPr>
          <w:rFonts w:asciiTheme="minorHAnsi" w:hAnsiTheme="minorHAnsi"/>
        </w:rPr>
        <w:t>without</w:t>
      </w:r>
      <w:r w:rsidRPr="308A5CE0">
        <w:rPr>
          <w:rFonts w:asciiTheme="minorHAnsi" w:hAnsiTheme="minorHAnsi"/>
        </w:rPr>
        <w:t xml:space="preserve"> estimated data generated by imputation (Morris, 2014). </w:t>
      </w:r>
      <w:r w:rsidR="007C2880" w:rsidRPr="308A5CE0">
        <w:rPr>
          <w:rFonts w:asciiTheme="minorHAnsi" w:hAnsiTheme="minorHAnsi"/>
        </w:rPr>
        <w:t>The</w:t>
      </w:r>
      <w:r w:rsidRPr="308A5CE0">
        <w:rPr>
          <w:rFonts w:asciiTheme="minorHAnsi" w:hAnsiTheme="minorHAnsi"/>
        </w:rPr>
        <w:t xml:space="preserve"> secondary traumatic stress</w:t>
      </w:r>
      <w:r w:rsidR="007C2880" w:rsidRPr="308A5CE0">
        <w:rPr>
          <w:rFonts w:asciiTheme="minorHAnsi" w:hAnsiTheme="minorHAnsi"/>
        </w:rPr>
        <w:t xml:space="preserve"> </w:t>
      </w:r>
      <w:r w:rsidRPr="308A5CE0">
        <w:rPr>
          <w:rFonts w:asciiTheme="minorHAnsi" w:hAnsiTheme="minorHAnsi"/>
        </w:rPr>
        <w:t xml:space="preserve">mean was within the high range. Burnout score means for EE and DP were within the moderate range, whilst PA was within the low range. </w:t>
      </w:r>
      <w:r w:rsidR="007C2880" w:rsidRPr="308A5CE0">
        <w:rPr>
          <w:rFonts w:asciiTheme="minorHAnsi" w:hAnsiTheme="minorHAnsi"/>
        </w:rPr>
        <w:t>The sample reported moderate to high psychological flexibility</w:t>
      </w:r>
      <w:r w:rsidRPr="308A5CE0">
        <w:rPr>
          <w:rFonts w:asciiTheme="minorHAnsi" w:hAnsiTheme="minorHAnsi"/>
        </w:rPr>
        <w:t xml:space="preserve">. </w:t>
      </w:r>
      <w:r w:rsidR="007C2880" w:rsidRPr="308A5CE0">
        <w:rPr>
          <w:rFonts w:asciiTheme="minorHAnsi" w:hAnsiTheme="minorHAnsi"/>
        </w:rPr>
        <w:t>B</w:t>
      </w:r>
      <w:r w:rsidRPr="308A5CE0">
        <w:rPr>
          <w:rFonts w:asciiTheme="minorHAnsi" w:hAnsiTheme="minorHAnsi"/>
        </w:rPr>
        <w:t>oth adaptive and maladaptive coping scores were within the moderate range. Finally</w:t>
      </w:r>
      <w:r w:rsidR="00C32642" w:rsidRPr="308A5CE0">
        <w:rPr>
          <w:rFonts w:asciiTheme="minorHAnsi" w:hAnsiTheme="minorHAnsi"/>
        </w:rPr>
        <w:t>,</w:t>
      </w:r>
      <w:r w:rsidRPr="308A5CE0">
        <w:rPr>
          <w:rFonts w:asciiTheme="minorHAnsi" w:hAnsiTheme="minorHAnsi"/>
        </w:rPr>
        <w:t xml:space="preserve"> both avoidant attachment and anxious attachment scores fell within the moderate range.</w:t>
      </w:r>
    </w:p>
    <w:p w14:paraId="3A638661" w14:textId="18C1E6FC" w:rsidR="00B9430E" w:rsidRPr="00BA1F33" w:rsidRDefault="00B9430E" w:rsidP="00B9430E">
      <w:pPr>
        <w:rPr>
          <w:rFonts w:asciiTheme="minorHAnsi" w:hAnsiTheme="minorHAnsi" w:cstheme="minorHAnsi"/>
          <w:szCs w:val="24"/>
        </w:rPr>
      </w:pPr>
      <w:r w:rsidRPr="00BA1F33">
        <w:rPr>
          <w:rFonts w:asciiTheme="minorHAnsi" w:hAnsiTheme="minorHAnsi" w:cstheme="minorHAnsi"/>
          <w:b/>
          <w:bCs/>
          <w:szCs w:val="24"/>
        </w:rPr>
        <w:t>Table 2</w:t>
      </w:r>
    </w:p>
    <w:p w14:paraId="1727034B" w14:textId="4C78532A" w:rsidR="00B9430E" w:rsidRPr="00BA1F33" w:rsidRDefault="00B9430E" w:rsidP="00B9430E">
      <w:pPr>
        <w:spacing w:after="240"/>
        <w:rPr>
          <w:rFonts w:asciiTheme="minorHAnsi" w:hAnsiTheme="minorHAnsi" w:cstheme="minorHAnsi"/>
          <w:b/>
          <w:bCs/>
          <w:szCs w:val="24"/>
        </w:rPr>
      </w:pPr>
      <w:r w:rsidRPr="00D233F5">
        <w:rPr>
          <w:rFonts w:asciiTheme="minorHAnsi" w:hAnsiTheme="minorHAnsi" w:cstheme="minorHAnsi"/>
          <w:i/>
          <w:iCs/>
          <w:szCs w:val="24"/>
        </w:rPr>
        <w:t xml:space="preserve">Descriptive Statistics for </w:t>
      </w:r>
      <w:r w:rsidR="007C2880">
        <w:rPr>
          <w:rStyle w:val="cf01"/>
          <w:rFonts w:asciiTheme="minorHAnsi" w:hAnsiTheme="minorHAnsi" w:cstheme="minorHAnsi"/>
          <w:i/>
          <w:iCs/>
          <w:sz w:val="24"/>
          <w:szCs w:val="24"/>
        </w:rPr>
        <w:t>variables</w:t>
      </w:r>
      <w:r w:rsidR="00D233F5" w:rsidRPr="00D233F5">
        <w:rPr>
          <w:rFonts w:asciiTheme="minorHAnsi" w:hAnsiTheme="minorHAnsi" w:cstheme="minorHAnsi"/>
          <w:i/>
          <w:iCs/>
          <w:szCs w:val="24"/>
        </w:rPr>
        <w:t>.</w:t>
      </w:r>
      <w:r w:rsidR="00D233F5" w:rsidRPr="00BA1F33">
        <w:rPr>
          <w:rFonts w:asciiTheme="minorHAnsi" w:hAnsiTheme="minorHAnsi" w:cstheme="minorHAnsi"/>
          <w:i/>
          <w:iCs/>
          <w:szCs w:val="24"/>
        </w:rPr>
        <w:t xml:space="preserve"> </w:t>
      </w:r>
      <w:r w:rsidRPr="00BA1F33">
        <w:rPr>
          <w:rFonts w:asciiTheme="minorHAnsi" w:hAnsiTheme="minorHAnsi" w:cstheme="minorHAnsi"/>
          <w:i/>
          <w:iCs/>
          <w:szCs w:val="24"/>
        </w:rPr>
        <w:t>(n = 63)</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856"/>
        <w:gridCol w:w="1134"/>
        <w:gridCol w:w="1134"/>
        <w:gridCol w:w="2920"/>
      </w:tblGrid>
      <w:tr w:rsidR="00B9430E" w:rsidRPr="00BA1F33" w14:paraId="0500B6A7" w14:textId="77777777" w:rsidTr="308A5CE0">
        <w:tc>
          <w:tcPr>
            <w:tcW w:w="2972" w:type="dxa"/>
            <w:tcBorders>
              <w:top w:val="single" w:sz="4" w:space="0" w:color="auto"/>
              <w:bottom w:val="single" w:sz="4" w:space="0" w:color="auto"/>
            </w:tcBorders>
          </w:tcPr>
          <w:p w14:paraId="4EB615BC" w14:textId="77777777" w:rsidR="00B9430E" w:rsidRPr="00BA1F33" w:rsidRDefault="00B9430E" w:rsidP="005B7CE3">
            <w:pPr>
              <w:spacing w:before="0" w:after="0" w:line="276" w:lineRule="auto"/>
              <w:ind w:firstLine="0"/>
              <w:rPr>
                <w:rFonts w:asciiTheme="minorHAnsi" w:hAnsiTheme="minorHAnsi" w:cstheme="minorHAnsi"/>
                <w:szCs w:val="24"/>
              </w:rPr>
            </w:pPr>
          </w:p>
        </w:tc>
        <w:tc>
          <w:tcPr>
            <w:tcW w:w="856" w:type="dxa"/>
            <w:tcBorders>
              <w:top w:val="single" w:sz="4" w:space="0" w:color="auto"/>
              <w:bottom w:val="single" w:sz="4" w:space="0" w:color="auto"/>
            </w:tcBorders>
          </w:tcPr>
          <w:p w14:paraId="3A6C9DB2" w14:textId="77777777" w:rsidR="00B9430E" w:rsidRPr="00BA1F33" w:rsidRDefault="00B9430E" w:rsidP="005B7CE3">
            <w:pPr>
              <w:spacing w:before="0" w:after="0" w:line="276" w:lineRule="auto"/>
              <w:ind w:firstLine="0"/>
              <w:jc w:val="center"/>
              <w:rPr>
                <w:rFonts w:asciiTheme="minorHAnsi" w:hAnsiTheme="minorHAnsi" w:cstheme="minorHAnsi"/>
                <w:b/>
                <w:bCs/>
                <w:szCs w:val="24"/>
              </w:rPr>
            </w:pPr>
            <w:r w:rsidRPr="00BA1F33">
              <w:rPr>
                <w:rFonts w:asciiTheme="minorHAnsi" w:hAnsiTheme="minorHAnsi" w:cstheme="minorHAnsi"/>
                <w:b/>
                <w:bCs/>
                <w:szCs w:val="24"/>
              </w:rPr>
              <w:t>M</w:t>
            </w:r>
          </w:p>
        </w:tc>
        <w:tc>
          <w:tcPr>
            <w:tcW w:w="1134" w:type="dxa"/>
            <w:tcBorders>
              <w:top w:val="single" w:sz="4" w:space="0" w:color="auto"/>
              <w:bottom w:val="single" w:sz="4" w:space="0" w:color="auto"/>
            </w:tcBorders>
          </w:tcPr>
          <w:p w14:paraId="73EA8BAE" w14:textId="77777777" w:rsidR="00B9430E" w:rsidRPr="00BA1F33" w:rsidRDefault="00B9430E" w:rsidP="005B7CE3">
            <w:pPr>
              <w:spacing w:before="0" w:after="0" w:line="276" w:lineRule="auto"/>
              <w:ind w:firstLine="0"/>
              <w:jc w:val="center"/>
              <w:rPr>
                <w:rFonts w:asciiTheme="minorHAnsi" w:hAnsiTheme="minorHAnsi" w:cstheme="minorHAnsi"/>
                <w:b/>
                <w:bCs/>
                <w:szCs w:val="24"/>
              </w:rPr>
            </w:pPr>
            <w:r w:rsidRPr="00BA1F33">
              <w:rPr>
                <w:rFonts w:asciiTheme="minorHAnsi" w:hAnsiTheme="minorHAnsi" w:cstheme="minorHAnsi"/>
                <w:b/>
                <w:bCs/>
                <w:szCs w:val="24"/>
              </w:rPr>
              <w:t>SD</w:t>
            </w:r>
          </w:p>
        </w:tc>
        <w:tc>
          <w:tcPr>
            <w:tcW w:w="1134" w:type="dxa"/>
            <w:tcBorders>
              <w:top w:val="single" w:sz="4" w:space="0" w:color="auto"/>
              <w:bottom w:val="single" w:sz="4" w:space="0" w:color="auto"/>
            </w:tcBorders>
          </w:tcPr>
          <w:p w14:paraId="07FD8022" w14:textId="77777777" w:rsidR="00B9430E" w:rsidRPr="00BA1F33" w:rsidRDefault="00B9430E" w:rsidP="005B7CE3">
            <w:pPr>
              <w:spacing w:before="0" w:after="0" w:line="276" w:lineRule="auto"/>
              <w:ind w:firstLine="0"/>
              <w:jc w:val="center"/>
              <w:rPr>
                <w:rFonts w:asciiTheme="minorHAnsi" w:hAnsiTheme="minorHAnsi" w:cstheme="minorHAnsi"/>
                <w:b/>
                <w:bCs/>
                <w:szCs w:val="24"/>
              </w:rPr>
            </w:pPr>
            <w:r w:rsidRPr="00BA1F33">
              <w:rPr>
                <w:rFonts w:asciiTheme="minorHAnsi" w:hAnsiTheme="minorHAnsi" w:cstheme="minorHAnsi"/>
                <w:b/>
                <w:bCs/>
                <w:szCs w:val="24"/>
              </w:rPr>
              <w:t>Range</w:t>
            </w:r>
          </w:p>
        </w:tc>
        <w:tc>
          <w:tcPr>
            <w:tcW w:w="2920" w:type="dxa"/>
            <w:tcBorders>
              <w:top w:val="single" w:sz="4" w:space="0" w:color="auto"/>
              <w:bottom w:val="single" w:sz="4" w:space="0" w:color="auto"/>
            </w:tcBorders>
          </w:tcPr>
          <w:p w14:paraId="23295DD0" w14:textId="77777777" w:rsidR="00B9430E" w:rsidRPr="00BA1F33" w:rsidRDefault="00B9430E" w:rsidP="005B7CE3">
            <w:pPr>
              <w:spacing w:before="0" w:after="0" w:line="276" w:lineRule="auto"/>
              <w:ind w:firstLine="0"/>
              <w:jc w:val="center"/>
              <w:rPr>
                <w:rFonts w:asciiTheme="minorHAnsi" w:hAnsiTheme="minorHAnsi" w:cstheme="minorHAnsi"/>
                <w:b/>
                <w:bCs/>
                <w:szCs w:val="24"/>
              </w:rPr>
            </w:pPr>
            <w:r w:rsidRPr="00BA1F33">
              <w:rPr>
                <w:rFonts w:asciiTheme="minorHAnsi" w:hAnsiTheme="minorHAnsi" w:cstheme="minorHAnsi"/>
                <w:b/>
                <w:bCs/>
                <w:szCs w:val="24"/>
              </w:rPr>
              <w:t>Category</w:t>
            </w:r>
          </w:p>
        </w:tc>
      </w:tr>
      <w:tr w:rsidR="00B9430E" w:rsidRPr="00BA1F33" w14:paraId="3771AF29" w14:textId="77777777" w:rsidTr="308A5CE0">
        <w:tc>
          <w:tcPr>
            <w:tcW w:w="2972" w:type="dxa"/>
            <w:tcBorders>
              <w:top w:val="single" w:sz="4" w:space="0" w:color="auto"/>
              <w:bottom w:val="nil"/>
            </w:tcBorders>
          </w:tcPr>
          <w:p w14:paraId="076BE017" w14:textId="6D19149E" w:rsidR="00B9430E" w:rsidRPr="00BA1F33" w:rsidRDefault="00B9430E" w:rsidP="308A5CE0">
            <w:pPr>
              <w:spacing w:before="0" w:after="0" w:line="276" w:lineRule="auto"/>
              <w:ind w:firstLine="0"/>
              <w:rPr>
                <w:rFonts w:asciiTheme="minorHAnsi" w:hAnsiTheme="minorHAnsi"/>
              </w:rPr>
            </w:pPr>
            <w:r w:rsidRPr="308A5CE0">
              <w:rPr>
                <w:rFonts w:asciiTheme="minorHAnsi" w:hAnsiTheme="minorHAnsi"/>
                <w:b/>
                <w:bCs/>
              </w:rPr>
              <w:t>Secondary Trauma Stress</w:t>
            </w:r>
          </w:p>
        </w:tc>
        <w:tc>
          <w:tcPr>
            <w:tcW w:w="856" w:type="dxa"/>
            <w:tcBorders>
              <w:top w:val="single" w:sz="4" w:space="0" w:color="auto"/>
              <w:bottom w:val="nil"/>
            </w:tcBorders>
          </w:tcPr>
          <w:p w14:paraId="50808767" w14:textId="77777777" w:rsidR="00B9430E" w:rsidRPr="00BA1F33" w:rsidRDefault="00B9430E" w:rsidP="005B7CE3">
            <w:pPr>
              <w:spacing w:before="0" w:after="0" w:line="276" w:lineRule="auto"/>
              <w:ind w:firstLine="0"/>
              <w:jc w:val="center"/>
              <w:rPr>
                <w:rFonts w:asciiTheme="minorHAnsi" w:hAnsiTheme="minorHAnsi" w:cstheme="minorHAnsi"/>
                <w:b/>
                <w:bCs/>
                <w:szCs w:val="24"/>
              </w:rPr>
            </w:pPr>
            <w:r w:rsidRPr="00BA1F33">
              <w:rPr>
                <w:rFonts w:asciiTheme="minorHAnsi" w:hAnsiTheme="minorHAnsi" w:cstheme="minorHAnsi"/>
                <w:szCs w:val="24"/>
              </w:rPr>
              <w:t>43.60</w:t>
            </w:r>
          </w:p>
        </w:tc>
        <w:tc>
          <w:tcPr>
            <w:tcW w:w="1134" w:type="dxa"/>
            <w:tcBorders>
              <w:top w:val="single" w:sz="4" w:space="0" w:color="auto"/>
              <w:bottom w:val="nil"/>
            </w:tcBorders>
          </w:tcPr>
          <w:p w14:paraId="6DD76B55" w14:textId="77777777" w:rsidR="00B9430E" w:rsidRPr="00BA1F33" w:rsidRDefault="00B9430E" w:rsidP="005B7CE3">
            <w:pPr>
              <w:spacing w:before="0" w:after="0" w:line="276" w:lineRule="auto"/>
              <w:ind w:firstLine="0"/>
              <w:jc w:val="center"/>
              <w:rPr>
                <w:rFonts w:asciiTheme="minorHAnsi" w:hAnsiTheme="minorHAnsi" w:cstheme="minorHAnsi"/>
                <w:b/>
                <w:bCs/>
                <w:szCs w:val="24"/>
              </w:rPr>
            </w:pPr>
            <w:r w:rsidRPr="00BA1F33">
              <w:rPr>
                <w:rFonts w:asciiTheme="minorHAnsi" w:hAnsiTheme="minorHAnsi" w:cstheme="minorHAnsi"/>
                <w:szCs w:val="24"/>
              </w:rPr>
              <w:t>17.18</w:t>
            </w:r>
          </w:p>
        </w:tc>
        <w:tc>
          <w:tcPr>
            <w:tcW w:w="1134" w:type="dxa"/>
            <w:tcBorders>
              <w:top w:val="single" w:sz="4" w:space="0" w:color="auto"/>
              <w:bottom w:val="nil"/>
            </w:tcBorders>
          </w:tcPr>
          <w:p w14:paraId="7C3D91D0" w14:textId="77777777" w:rsidR="00B9430E" w:rsidRPr="00BA1F33" w:rsidRDefault="00B9430E" w:rsidP="005B7CE3">
            <w:pPr>
              <w:spacing w:before="0" w:after="0" w:line="276" w:lineRule="auto"/>
              <w:ind w:firstLine="0"/>
              <w:jc w:val="center"/>
              <w:rPr>
                <w:rFonts w:asciiTheme="minorHAnsi" w:hAnsiTheme="minorHAnsi" w:cstheme="minorHAnsi"/>
                <w:b/>
                <w:bCs/>
                <w:szCs w:val="24"/>
              </w:rPr>
            </w:pPr>
            <w:r w:rsidRPr="00BA1F33">
              <w:rPr>
                <w:rFonts w:asciiTheme="minorHAnsi" w:hAnsiTheme="minorHAnsi" w:cstheme="minorHAnsi"/>
                <w:szCs w:val="24"/>
              </w:rPr>
              <w:t>21-99</w:t>
            </w:r>
          </w:p>
        </w:tc>
        <w:tc>
          <w:tcPr>
            <w:tcW w:w="2920" w:type="dxa"/>
            <w:tcBorders>
              <w:top w:val="single" w:sz="4" w:space="0" w:color="auto"/>
              <w:bottom w:val="nil"/>
            </w:tcBorders>
          </w:tcPr>
          <w:p w14:paraId="610FD52B" w14:textId="77777777" w:rsidR="00B9430E" w:rsidRPr="00BA1F33" w:rsidRDefault="00B9430E" w:rsidP="005B7CE3">
            <w:pPr>
              <w:spacing w:before="0" w:after="0" w:line="276" w:lineRule="auto"/>
              <w:ind w:firstLine="0"/>
              <w:jc w:val="center"/>
              <w:rPr>
                <w:rFonts w:asciiTheme="minorHAnsi" w:hAnsiTheme="minorHAnsi" w:cstheme="minorHAnsi"/>
                <w:b/>
                <w:bCs/>
                <w:szCs w:val="24"/>
              </w:rPr>
            </w:pPr>
            <w:r w:rsidRPr="00BA1F33">
              <w:rPr>
                <w:rFonts w:asciiTheme="minorHAnsi" w:hAnsiTheme="minorHAnsi" w:cstheme="minorHAnsi"/>
                <w:szCs w:val="24"/>
              </w:rPr>
              <w:t>High</w:t>
            </w:r>
          </w:p>
        </w:tc>
      </w:tr>
      <w:tr w:rsidR="00B9430E" w:rsidRPr="00BA1F33" w14:paraId="6245C554" w14:textId="77777777" w:rsidTr="308A5CE0">
        <w:tc>
          <w:tcPr>
            <w:tcW w:w="2972" w:type="dxa"/>
            <w:tcBorders>
              <w:top w:val="nil"/>
              <w:bottom w:val="nil"/>
            </w:tcBorders>
          </w:tcPr>
          <w:p w14:paraId="1F5977E3" w14:textId="77777777" w:rsidR="00B9430E" w:rsidRPr="00BA1F33" w:rsidRDefault="00B9430E" w:rsidP="005B7CE3">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Emotional Exhaustion</w:t>
            </w:r>
          </w:p>
        </w:tc>
        <w:tc>
          <w:tcPr>
            <w:tcW w:w="856" w:type="dxa"/>
            <w:tcBorders>
              <w:top w:val="nil"/>
              <w:bottom w:val="nil"/>
            </w:tcBorders>
          </w:tcPr>
          <w:p w14:paraId="4658F796" w14:textId="77777777" w:rsidR="00B9430E" w:rsidRPr="00BA1F33" w:rsidRDefault="00B9430E" w:rsidP="005B7CE3">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24.57</w:t>
            </w:r>
          </w:p>
        </w:tc>
        <w:tc>
          <w:tcPr>
            <w:tcW w:w="1134" w:type="dxa"/>
            <w:tcBorders>
              <w:top w:val="nil"/>
              <w:bottom w:val="nil"/>
            </w:tcBorders>
          </w:tcPr>
          <w:p w14:paraId="5E1F1134" w14:textId="77777777" w:rsidR="00B9430E" w:rsidRPr="00BA1F33" w:rsidRDefault="00B9430E" w:rsidP="005B7CE3">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13.23</w:t>
            </w:r>
          </w:p>
        </w:tc>
        <w:tc>
          <w:tcPr>
            <w:tcW w:w="1134" w:type="dxa"/>
            <w:tcBorders>
              <w:top w:val="nil"/>
              <w:bottom w:val="nil"/>
            </w:tcBorders>
          </w:tcPr>
          <w:p w14:paraId="68E3DE51" w14:textId="77777777" w:rsidR="00B9430E" w:rsidRPr="00BA1F33" w:rsidRDefault="00B9430E" w:rsidP="005B7CE3">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0-54</w:t>
            </w:r>
          </w:p>
        </w:tc>
        <w:tc>
          <w:tcPr>
            <w:tcW w:w="2920" w:type="dxa"/>
            <w:tcBorders>
              <w:top w:val="nil"/>
              <w:bottom w:val="nil"/>
            </w:tcBorders>
          </w:tcPr>
          <w:p w14:paraId="08D4AEE2" w14:textId="77777777" w:rsidR="00B9430E" w:rsidRPr="00BA1F33" w:rsidRDefault="00B9430E" w:rsidP="005B7CE3">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Moderate</w:t>
            </w:r>
          </w:p>
        </w:tc>
      </w:tr>
      <w:tr w:rsidR="00B9430E" w:rsidRPr="00BA1F33" w14:paraId="2A414111" w14:textId="77777777" w:rsidTr="308A5CE0">
        <w:tc>
          <w:tcPr>
            <w:tcW w:w="2972" w:type="dxa"/>
            <w:tcBorders>
              <w:top w:val="nil"/>
              <w:bottom w:val="nil"/>
            </w:tcBorders>
          </w:tcPr>
          <w:p w14:paraId="29B00E52" w14:textId="77777777" w:rsidR="00B9430E" w:rsidRPr="00BA1F33" w:rsidRDefault="00B9430E" w:rsidP="005B7CE3">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Depersonalisation</w:t>
            </w:r>
          </w:p>
        </w:tc>
        <w:tc>
          <w:tcPr>
            <w:tcW w:w="856" w:type="dxa"/>
            <w:tcBorders>
              <w:top w:val="nil"/>
              <w:bottom w:val="nil"/>
            </w:tcBorders>
          </w:tcPr>
          <w:p w14:paraId="62221B5B" w14:textId="77777777" w:rsidR="00B9430E" w:rsidRPr="00BA1F33" w:rsidRDefault="00B9430E" w:rsidP="005B7CE3">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7.16</w:t>
            </w:r>
          </w:p>
        </w:tc>
        <w:tc>
          <w:tcPr>
            <w:tcW w:w="1134" w:type="dxa"/>
            <w:tcBorders>
              <w:top w:val="nil"/>
              <w:bottom w:val="nil"/>
            </w:tcBorders>
          </w:tcPr>
          <w:p w14:paraId="51805B68" w14:textId="77777777" w:rsidR="00B9430E" w:rsidRPr="00BA1F33" w:rsidRDefault="00B9430E" w:rsidP="005B7CE3">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5.08</w:t>
            </w:r>
          </w:p>
        </w:tc>
        <w:tc>
          <w:tcPr>
            <w:tcW w:w="1134" w:type="dxa"/>
            <w:tcBorders>
              <w:top w:val="nil"/>
              <w:bottom w:val="nil"/>
            </w:tcBorders>
          </w:tcPr>
          <w:p w14:paraId="443F8D75" w14:textId="77777777" w:rsidR="00B9430E" w:rsidRPr="00BA1F33" w:rsidRDefault="00B9430E" w:rsidP="005B7CE3">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0-21</w:t>
            </w:r>
          </w:p>
        </w:tc>
        <w:tc>
          <w:tcPr>
            <w:tcW w:w="2920" w:type="dxa"/>
            <w:tcBorders>
              <w:top w:val="nil"/>
              <w:bottom w:val="nil"/>
            </w:tcBorders>
          </w:tcPr>
          <w:p w14:paraId="552291D3" w14:textId="77777777" w:rsidR="00B9430E" w:rsidRPr="00BA1F33" w:rsidRDefault="00B9430E" w:rsidP="005B7CE3">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Moderate</w:t>
            </w:r>
          </w:p>
        </w:tc>
      </w:tr>
      <w:tr w:rsidR="00B9430E" w:rsidRPr="00BA1F33" w14:paraId="0AF04A65" w14:textId="77777777" w:rsidTr="308A5CE0">
        <w:tc>
          <w:tcPr>
            <w:tcW w:w="2972" w:type="dxa"/>
            <w:tcBorders>
              <w:top w:val="nil"/>
            </w:tcBorders>
          </w:tcPr>
          <w:p w14:paraId="2469F4DB" w14:textId="77777777" w:rsidR="00B9430E" w:rsidRPr="00BA1F33" w:rsidRDefault="00B9430E" w:rsidP="005B7CE3">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Personal Accomplishment</w:t>
            </w:r>
          </w:p>
        </w:tc>
        <w:tc>
          <w:tcPr>
            <w:tcW w:w="856" w:type="dxa"/>
            <w:tcBorders>
              <w:top w:val="nil"/>
            </w:tcBorders>
          </w:tcPr>
          <w:p w14:paraId="0FE33A92" w14:textId="77777777" w:rsidR="00B9430E" w:rsidRPr="00BA1F33" w:rsidRDefault="00B9430E" w:rsidP="005B7CE3">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28.79</w:t>
            </w:r>
          </w:p>
        </w:tc>
        <w:tc>
          <w:tcPr>
            <w:tcW w:w="1134" w:type="dxa"/>
            <w:tcBorders>
              <w:top w:val="nil"/>
            </w:tcBorders>
          </w:tcPr>
          <w:p w14:paraId="1B4AB1AF" w14:textId="77777777" w:rsidR="00B9430E" w:rsidRPr="00BA1F33" w:rsidRDefault="00B9430E" w:rsidP="005B7CE3">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9.48</w:t>
            </w:r>
          </w:p>
        </w:tc>
        <w:tc>
          <w:tcPr>
            <w:tcW w:w="1134" w:type="dxa"/>
            <w:tcBorders>
              <w:top w:val="nil"/>
            </w:tcBorders>
          </w:tcPr>
          <w:p w14:paraId="1B8F345C" w14:textId="77777777" w:rsidR="00B9430E" w:rsidRPr="00BA1F33" w:rsidRDefault="00B9430E" w:rsidP="005B7CE3">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5-48</w:t>
            </w:r>
          </w:p>
        </w:tc>
        <w:tc>
          <w:tcPr>
            <w:tcW w:w="2920" w:type="dxa"/>
            <w:tcBorders>
              <w:top w:val="nil"/>
            </w:tcBorders>
          </w:tcPr>
          <w:p w14:paraId="5FD86039" w14:textId="77777777" w:rsidR="00B9430E" w:rsidRPr="00BA1F33" w:rsidRDefault="00B9430E" w:rsidP="005B7CE3">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Low</w:t>
            </w:r>
          </w:p>
        </w:tc>
      </w:tr>
      <w:tr w:rsidR="00236FB9" w:rsidRPr="00BA1F33" w14:paraId="1D5ACD09" w14:textId="77777777" w:rsidTr="308A5CE0">
        <w:tc>
          <w:tcPr>
            <w:tcW w:w="2972" w:type="dxa"/>
            <w:tcBorders>
              <w:top w:val="nil"/>
            </w:tcBorders>
          </w:tcPr>
          <w:p w14:paraId="107E769E" w14:textId="56DD40B8"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Psychological Flexibility</w:t>
            </w:r>
          </w:p>
        </w:tc>
        <w:tc>
          <w:tcPr>
            <w:tcW w:w="856" w:type="dxa"/>
            <w:tcBorders>
              <w:top w:val="nil"/>
            </w:tcBorders>
          </w:tcPr>
          <w:p w14:paraId="5E995859" w14:textId="255EEACD"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16.83</w:t>
            </w:r>
          </w:p>
        </w:tc>
        <w:tc>
          <w:tcPr>
            <w:tcW w:w="1134" w:type="dxa"/>
            <w:tcBorders>
              <w:top w:val="nil"/>
            </w:tcBorders>
          </w:tcPr>
          <w:p w14:paraId="3BDF3D14" w14:textId="45628999"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8.32</w:t>
            </w:r>
          </w:p>
        </w:tc>
        <w:tc>
          <w:tcPr>
            <w:tcW w:w="1134" w:type="dxa"/>
            <w:tcBorders>
              <w:top w:val="nil"/>
            </w:tcBorders>
          </w:tcPr>
          <w:p w14:paraId="7E36ED92" w14:textId="7045853A"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7-38</w:t>
            </w:r>
          </w:p>
        </w:tc>
        <w:tc>
          <w:tcPr>
            <w:tcW w:w="2920" w:type="dxa"/>
            <w:tcBorders>
              <w:top w:val="nil"/>
            </w:tcBorders>
          </w:tcPr>
          <w:p w14:paraId="1C44FAEB" w14:textId="3614E953"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Low/ Moderate</w:t>
            </w:r>
          </w:p>
        </w:tc>
      </w:tr>
      <w:tr w:rsidR="00236FB9" w:rsidRPr="00BA1F33" w14:paraId="220A05F8" w14:textId="77777777" w:rsidTr="308A5CE0">
        <w:tc>
          <w:tcPr>
            <w:tcW w:w="2972" w:type="dxa"/>
          </w:tcPr>
          <w:p w14:paraId="3F62B672" w14:textId="4506650C"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Adaptive Coping</w:t>
            </w:r>
          </w:p>
        </w:tc>
        <w:tc>
          <w:tcPr>
            <w:tcW w:w="856" w:type="dxa"/>
          </w:tcPr>
          <w:p w14:paraId="48FDFE44" w14:textId="77777777"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28.60</w:t>
            </w:r>
          </w:p>
        </w:tc>
        <w:tc>
          <w:tcPr>
            <w:tcW w:w="1134" w:type="dxa"/>
          </w:tcPr>
          <w:p w14:paraId="53106226" w14:textId="77777777"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8.73</w:t>
            </w:r>
          </w:p>
        </w:tc>
        <w:tc>
          <w:tcPr>
            <w:tcW w:w="1134" w:type="dxa"/>
          </w:tcPr>
          <w:p w14:paraId="369237C7" w14:textId="77777777"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12-45</w:t>
            </w:r>
          </w:p>
        </w:tc>
        <w:tc>
          <w:tcPr>
            <w:tcW w:w="2920" w:type="dxa"/>
          </w:tcPr>
          <w:p w14:paraId="22729D52" w14:textId="77777777"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Moderate</w:t>
            </w:r>
          </w:p>
        </w:tc>
      </w:tr>
      <w:tr w:rsidR="00236FB9" w:rsidRPr="00BA1F33" w14:paraId="2C323479" w14:textId="77777777" w:rsidTr="308A5CE0">
        <w:tc>
          <w:tcPr>
            <w:tcW w:w="2972" w:type="dxa"/>
          </w:tcPr>
          <w:p w14:paraId="7593B0E4" w14:textId="628FB1ED"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 xml:space="preserve">Maladaptive Coping </w:t>
            </w:r>
          </w:p>
        </w:tc>
        <w:tc>
          <w:tcPr>
            <w:tcW w:w="856" w:type="dxa"/>
          </w:tcPr>
          <w:p w14:paraId="3DF604B4" w14:textId="77777777"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20.81</w:t>
            </w:r>
          </w:p>
        </w:tc>
        <w:tc>
          <w:tcPr>
            <w:tcW w:w="1134" w:type="dxa"/>
          </w:tcPr>
          <w:p w14:paraId="221F3A32" w14:textId="77777777"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5.64</w:t>
            </w:r>
          </w:p>
        </w:tc>
        <w:tc>
          <w:tcPr>
            <w:tcW w:w="1134" w:type="dxa"/>
          </w:tcPr>
          <w:p w14:paraId="23084A9C" w14:textId="77777777"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12-36</w:t>
            </w:r>
          </w:p>
        </w:tc>
        <w:tc>
          <w:tcPr>
            <w:tcW w:w="2920" w:type="dxa"/>
          </w:tcPr>
          <w:p w14:paraId="1023103A" w14:textId="77777777"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Moderate</w:t>
            </w:r>
          </w:p>
        </w:tc>
      </w:tr>
      <w:tr w:rsidR="00236FB9" w:rsidRPr="00BA1F33" w14:paraId="0BFCE5C0" w14:textId="77777777" w:rsidTr="308A5CE0">
        <w:tc>
          <w:tcPr>
            <w:tcW w:w="2972" w:type="dxa"/>
          </w:tcPr>
          <w:p w14:paraId="5F3603F7" w14:textId="360611B3"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Avoidant</w:t>
            </w:r>
            <w:r>
              <w:rPr>
                <w:rFonts w:asciiTheme="minorHAnsi" w:hAnsiTheme="minorHAnsi" w:cstheme="minorHAnsi"/>
                <w:b/>
                <w:bCs/>
                <w:szCs w:val="24"/>
              </w:rPr>
              <w:t xml:space="preserve"> Attachment</w:t>
            </w:r>
          </w:p>
        </w:tc>
        <w:tc>
          <w:tcPr>
            <w:tcW w:w="856" w:type="dxa"/>
          </w:tcPr>
          <w:p w14:paraId="36430AAD" w14:textId="77777777"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3.08</w:t>
            </w:r>
          </w:p>
        </w:tc>
        <w:tc>
          <w:tcPr>
            <w:tcW w:w="1134" w:type="dxa"/>
          </w:tcPr>
          <w:p w14:paraId="44FD508F" w14:textId="77777777"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1.65</w:t>
            </w:r>
          </w:p>
        </w:tc>
        <w:tc>
          <w:tcPr>
            <w:tcW w:w="1134" w:type="dxa"/>
          </w:tcPr>
          <w:p w14:paraId="45086341" w14:textId="77777777"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1-7</w:t>
            </w:r>
          </w:p>
        </w:tc>
        <w:tc>
          <w:tcPr>
            <w:tcW w:w="2920" w:type="dxa"/>
          </w:tcPr>
          <w:p w14:paraId="6DD47E44" w14:textId="77777777"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Moderate</w:t>
            </w:r>
          </w:p>
        </w:tc>
      </w:tr>
      <w:tr w:rsidR="00236FB9" w:rsidRPr="00BA1F33" w14:paraId="63FD4F2F" w14:textId="77777777" w:rsidTr="308A5CE0">
        <w:tc>
          <w:tcPr>
            <w:tcW w:w="2972" w:type="dxa"/>
          </w:tcPr>
          <w:p w14:paraId="0006B1B9" w14:textId="6D9B8BE8"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Anxious</w:t>
            </w:r>
            <w:r>
              <w:rPr>
                <w:rFonts w:asciiTheme="minorHAnsi" w:hAnsiTheme="minorHAnsi" w:cstheme="minorHAnsi"/>
                <w:b/>
                <w:bCs/>
                <w:szCs w:val="24"/>
              </w:rPr>
              <w:t xml:space="preserve"> Attachment </w:t>
            </w:r>
          </w:p>
        </w:tc>
        <w:tc>
          <w:tcPr>
            <w:tcW w:w="856" w:type="dxa"/>
          </w:tcPr>
          <w:p w14:paraId="1BDCB7D0" w14:textId="77777777"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3.30</w:t>
            </w:r>
          </w:p>
        </w:tc>
        <w:tc>
          <w:tcPr>
            <w:tcW w:w="1134" w:type="dxa"/>
          </w:tcPr>
          <w:p w14:paraId="7D84637A" w14:textId="77777777"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1.08</w:t>
            </w:r>
          </w:p>
        </w:tc>
        <w:tc>
          <w:tcPr>
            <w:tcW w:w="1134" w:type="dxa"/>
          </w:tcPr>
          <w:p w14:paraId="5AE940A5" w14:textId="77777777"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1-6</w:t>
            </w:r>
          </w:p>
        </w:tc>
        <w:tc>
          <w:tcPr>
            <w:tcW w:w="2920" w:type="dxa"/>
          </w:tcPr>
          <w:p w14:paraId="4161E790" w14:textId="77777777" w:rsidR="00236FB9" w:rsidRPr="00BA1F33" w:rsidRDefault="00236FB9" w:rsidP="00236FB9">
            <w:pPr>
              <w:spacing w:before="0" w:after="0" w:line="276" w:lineRule="auto"/>
              <w:ind w:firstLine="0"/>
              <w:jc w:val="center"/>
              <w:rPr>
                <w:rFonts w:asciiTheme="minorHAnsi" w:hAnsiTheme="minorHAnsi" w:cstheme="minorHAnsi"/>
                <w:szCs w:val="24"/>
              </w:rPr>
            </w:pPr>
            <w:r w:rsidRPr="00BA1F33">
              <w:rPr>
                <w:rFonts w:asciiTheme="minorHAnsi" w:hAnsiTheme="minorHAnsi" w:cstheme="minorHAnsi"/>
                <w:szCs w:val="24"/>
              </w:rPr>
              <w:t>Moderate</w:t>
            </w:r>
          </w:p>
        </w:tc>
      </w:tr>
    </w:tbl>
    <w:p w14:paraId="5045C665" w14:textId="77777777" w:rsidR="00B9430E" w:rsidRPr="00BA1F33" w:rsidRDefault="00B9430E" w:rsidP="00B9430E">
      <w:pPr>
        <w:rPr>
          <w:rFonts w:asciiTheme="minorHAnsi" w:hAnsiTheme="minorHAnsi" w:cstheme="minorHAnsi"/>
          <w:i/>
          <w:iCs/>
          <w:szCs w:val="24"/>
        </w:rPr>
      </w:pPr>
    </w:p>
    <w:p w14:paraId="1FD8E477" w14:textId="77777777" w:rsidR="00B9430E" w:rsidRPr="00BB3990" w:rsidRDefault="00B9430E" w:rsidP="00B9430E">
      <w:pPr>
        <w:pStyle w:val="Heading2"/>
        <w:rPr>
          <w:rFonts w:cstheme="minorHAnsi"/>
          <w:szCs w:val="24"/>
        </w:rPr>
      </w:pPr>
      <w:bookmarkStart w:id="134" w:name="_Toc143629859"/>
      <w:r w:rsidRPr="00BB3990">
        <w:rPr>
          <w:rFonts w:cstheme="minorHAnsi"/>
          <w:szCs w:val="24"/>
        </w:rPr>
        <w:t>Correlations</w:t>
      </w:r>
      <w:bookmarkEnd w:id="134"/>
    </w:p>
    <w:p w14:paraId="5EC15F8D" w14:textId="5BC427BD" w:rsidR="00B9430E" w:rsidRPr="00BB3990" w:rsidRDefault="00B9430E" w:rsidP="0088245E">
      <w:pPr>
        <w:rPr>
          <w:rFonts w:asciiTheme="minorHAnsi" w:hAnsiTheme="minorHAnsi" w:cstheme="minorHAnsi"/>
        </w:rPr>
      </w:pPr>
      <w:r w:rsidRPr="00BB3990">
        <w:rPr>
          <w:rFonts w:asciiTheme="minorHAnsi" w:hAnsiTheme="minorHAnsi" w:cstheme="minorHAnsi"/>
        </w:rPr>
        <w:t xml:space="preserve">Using the imputed data, the association between secondary traumatic stress, burnout, psychological flexibility, coping, attachment style, length of service and FHCP sex, </w:t>
      </w:r>
      <w:r w:rsidRPr="00BB3990">
        <w:rPr>
          <w:rFonts w:asciiTheme="minorHAnsi" w:hAnsiTheme="minorHAnsi" w:cstheme="minorHAnsi"/>
        </w:rPr>
        <w:lastRenderedPageBreak/>
        <w:t xml:space="preserve">were examined using Pearson correlation coefficients (see Table 3). </w:t>
      </w:r>
      <w:r w:rsidR="0027060D" w:rsidRPr="00BB3990">
        <w:rPr>
          <w:rFonts w:asciiTheme="minorHAnsi" w:hAnsiTheme="minorHAnsi" w:cstheme="minorHAnsi"/>
        </w:rPr>
        <w:t xml:space="preserve">It is noteworthy that the psychological flexibility measure stipulates lower scores equities to greater levels of psychological flexibility. </w:t>
      </w:r>
      <w:r w:rsidRPr="00BB3990">
        <w:rPr>
          <w:rStyle w:val="cf01"/>
          <w:rFonts w:asciiTheme="minorHAnsi" w:hAnsiTheme="minorHAnsi" w:cstheme="minorHAnsi"/>
          <w:sz w:val="24"/>
          <w:szCs w:val="24"/>
        </w:rPr>
        <w:t xml:space="preserve">Secondary traumatic stress was </w:t>
      </w:r>
      <w:r w:rsidR="00FD08CE" w:rsidRPr="00BB3990">
        <w:rPr>
          <w:rStyle w:val="cf01"/>
          <w:rFonts w:asciiTheme="minorHAnsi" w:hAnsiTheme="minorHAnsi" w:cstheme="minorHAnsi"/>
          <w:sz w:val="24"/>
          <w:szCs w:val="24"/>
        </w:rPr>
        <w:t xml:space="preserve">strongly </w:t>
      </w:r>
      <w:r w:rsidRPr="00BB3990">
        <w:rPr>
          <w:rStyle w:val="cf01"/>
          <w:rFonts w:asciiTheme="minorHAnsi" w:hAnsiTheme="minorHAnsi" w:cstheme="minorHAnsi"/>
          <w:sz w:val="24"/>
          <w:szCs w:val="24"/>
        </w:rPr>
        <w:t>positively correlated with psychological flexibility</w:t>
      </w:r>
      <w:r w:rsidRPr="00BB3990">
        <w:rPr>
          <w:rFonts w:asciiTheme="minorHAnsi" w:hAnsiTheme="minorHAnsi" w:cstheme="minorHAnsi"/>
        </w:rPr>
        <w:t xml:space="preserve"> (</w:t>
      </w:r>
      <w:r w:rsidRPr="00BB3990">
        <w:rPr>
          <w:rFonts w:asciiTheme="minorHAnsi" w:hAnsiTheme="minorHAnsi" w:cstheme="minorHAnsi"/>
          <w:i/>
          <w:iCs/>
        </w:rPr>
        <w:t>r</w:t>
      </w:r>
      <w:r w:rsidRPr="00BB3990">
        <w:rPr>
          <w:rFonts w:asciiTheme="minorHAnsi" w:hAnsiTheme="minorHAnsi" w:cstheme="minorHAnsi"/>
        </w:rPr>
        <w:t xml:space="preserve"> (80)= 0.633, </w:t>
      </w:r>
      <w:r w:rsidRPr="00BB3990">
        <w:rPr>
          <w:rFonts w:asciiTheme="minorHAnsi" w:hAnsiTheme="minorHAnsi" w:cstheme="minorHAnsi"/>
          <w:i/>
          <w:iCs/>
        </w:rPr>
        <w:t>p</w:t>
      </w:r>
      <w:r w:rsidRPr="00BB3990">
        <w:rPr>
          <w:rFonts w:asciiTheme="minorHAnsi" w:hAnsiTheme="minorHAnsi" w:cstheme="minorHAnsi"/>
        </w:rPr>
        <w:t xml:space="preserve"> &lt; 0.001), </w:t>
      </w:r>
      <w:r w:rsidRPr="00BB3990">
        <w:rPr>
          <w:rStyle w:val="cf01"/>
          <w:rFonts w:asciiTheme="minorHAnsi" w:hAnsiTheme="minorHAnsi" w:cstheme="minorHAnsi"/>
          <w:sz w:val="24"/>
          <w:szCs w:val="24"/>
        </w:rPr>
        <w:t xml:space="preserve">indicating that FHCPs who reported greater levels of secondary traumatic stress </w:t>
      </w:r>
      <w:r w:rsidR="0027060D" w:rsidRPr="00BB3990">
        <w:rPr>
          <w:rStyle w:val="cf01"/>
          <w:rFonts w:asciiTheme="minorHAnsi" w:hAnsiTheme="minorHAnsi" w:cstheme="minorHAnsi"/>
          <w:sz w:val="24"/>
          <w:szCs w:val="24"/>
        </w:rPr>
        <w:t>were also less</w:t>
      </w:r>
      <w:r w:rsidRPr="00BB3990">
        <w:rPr>
          <w:rStyle w:val="cf01"/>
          <w:rFonts w:asciiTheme="minorHAnsi" w:hAnsiTheme="minorHAnsi" w:cstheme="minorHAnsi"/>
          <w:sz w:val="24"/>
          <w:szCs w:val="24"/>
        </w:rPr>
        <w:t xml:space="preserve"> psychological flexibility</w:t>
      </w:r>
      <w:r w:rsidRPr="00BB3990">
        <w:rPr>
          <w:rFonts w:asciiTheme="minorHAnsi" w:hAnsiTheme="minorHAnsi" w:cstheme="minorHAnsi"/>
        </w:rPr>
        <w:t xml:space="preserve">. Secondary traumatic stress was </w:t>
      </w:r>
      <w:r w:rsidR="00FD08CE" w:rsidRPr="00BB3990">
        <w:rPr>
          <w:rFonts w:asciiTheme="minorHAnsi" w:hAnsiTheme="minorHAnsi" w:cstheme="minorHAnsi"/>
        </w:rPr>
        <w:t xml:space="preserve">moderately </w:t>
      </w:r>
      <w:r w:rsidR="0027060D" w:rsidRPr="00BB3990">
        <w:rPr>
          <w:rFonts w:asciiTheme="minorHAnsi" w:hAnsiTheme="minorHAnsi" w:cstheme="minorHAnsi"/>
        </w:rPr>
        <w:t>positively</w:t>
      </w:r>
      <w:r w:rsidRPr="00BB3990">
        <w:rPr>
          <w:rFonts w:asciiTheme="minorHAnsi" w:hAnsiTheme="minorHAnsi" w:cstheme="minorHAnsi"/>
        </w:rPr>
        <w:t xml:space="preserve"> correlated with higher levels of adaptive coping (</w:t>
      </w:r>
      <w:r w:rsidRPr="00BB3990">
        <w:rPr>
          <w:rFonts w:asciiTheme="minorHAnsi" w:hAnsiTheme="minorHAnsi" w:cstheme="minorHAnsi"/>
          <w:i/>
          <w:iCs/>
        </w:rPr>
        <w:t>r</w:t>
      </w:r>
      <w:r w:rsidRPr="00BB3990">
        <w:rPr>
          <w:rFonts w:asciiTheme="minorHAnsi" w:hAnsiTheme="minorHAnsi" w:cstheme="minorHAnsi"/>
        </w:rPr>
        <w:t xml:space="preserve"> (80) = 0.300, </w:t>
      </w:r>
      <w:r w:rsidRPr="00BB3990">
        <w:rPr>
          <w:rFonts w:asciiTheme="minorHAnsi" w:hAnsiTheme="minorHAnsi" w:cstheme="minorHAnsi"/>
          <w:i/>
          <w:iCs/>
        </w:rPr>
        <w:t>p</w:t>
      </w:r>
      <w:r w:rsidRPr="00BB3990">
        <w:rPr>
          <w:rFonts w:asciiTheme="minorHAnsi" w:hAnsiTheme="minorHAnsi" w:cstheme="minorHAnsi"/>
        </w:rPr>
        <w:t xml:space="preserve"> = 0.001) and </w:t>
      </w:r>
      <w:r w:rsidR="00FD08CE" w:rsidRPr="00BB3990">
        <w:rPr>
          <w:rFonts w:asciiTheme="minorHAnsi" w:hAnsiTheme="minorHAnsi" w:cstheme="minorHAnsi"/>
        </w:rPr>
        <w:t xml:space="preserve">strongly positively correlated with </w:t>
      </w:r>
      <w:r w:rsidRPr="00BB3990">
        <w:rPr>
          <w:rFonts w:asciiTheme="minorHAnsi" w:hAnsiTheme="minorHAnsi" w:cstheme="minorHAnsi"/>
        </w:rPr>
        <w:t>maladaptive coping (</w:t>
      </w:r>
      <w:r w:rsidRPr="00BB3990">
        <w:rPr>
          <w:rFonts w:asciiTheme="minorHAnsi" w:hAnsiTheme="minorHAnsi" w:cstheme="minorHAnsi"/>
          <w:i/>
          <w:iCs/>
        </w:rPr>
        <w:t>r</w:t>
      </w:r>
      <w:r w:rsidRPr="00BB3990">
        <w:rPr>
          <w:rFonts w:asciiTheme="minorHAnsi" w:hAnsiTheme="minorHAnsi" w:cstheme="minorHAnsi"/>
        </w:rPr>
        <w:t xml:space="preserve"> (80) = 0.628, </w:t>
      </w:r>
      <w:r w:rsidRPr="00BB3990">
        <w:rPr>
          <w:rFonts w:asciiTheme="minorHAnsi" w:hAnsiTheme="minorHAnsi" w:cstheme="minorHAnsi"/>
          <w:i/>
          <w:iCs/>
        </w:rPr>
        <w:t>p</w:t>
      </w:r>
      <w:r w:rsidRPr="00BB3990">
        <w:rPr>
          <w:rFonts w:asciiTheme="minorHAnsi" w:hAnsiTheme="minorHAnsi" w:cstheme="minorHAnsi"/>
        </w:rPr>
        <w:t xml:space="preserve"> &lt; 0.001), indicating that </w:t>
      </w:r>
      <w:r w:rsidRPr="00BB3990">
        <w:rPr>
          <w:rStyle w:val="cf01"/>
          <w:rFonts w:asciiTheme="minorHAnsi" w:hAnsiTheme="minorHAnsi" w:cstheme="minorHAnsi"/>
          <w:sz w:val="24"/>
          <w:szCs w:val="24"/>
        </w:rPr>
        <w:t>FHCPs who reported greater levels of secondary traumatic stress also had both greater adaptive and maladaptive coping styles</w:t>
      </w:r>
      <w:r w:rsidRPr="00BB3990">
        <w:rPr>
          <w:rFonts w:asciiTheme="minorHAnsi" w:hAnsiTheme="minorHAnsi" w:cstheme="minorHAnsi"/>
        </w:rPr>
        <w:t xml:space="preserve">.  There were no significant correlations between secondary traumatic stress and </w:t>
      </w:r>
      <w:r w:rsidR="0088245E" w:rsidRPr="00BB3990">
        <w:rPr>
          <w:rFonts w:asciiTheme="minorHAnsi" w:hAnsiTheme="minorHAnsi" w:cstheme="minorHAnsi"/>
        </w:rPr>
        <w:t xml:space="preserve">avoidant </w:t>
      </w:r>
      <w:r w:rsidRPr="00BB3990">
        <w:rPr>
          <w:rFonts w:asciiTheme="minorHAnsi" w:hAnsiTheme="minorHAnsi" w:cstheme="minorHAnsi"/>
        </w:rPr>
        <w:t>attachment style</w:t>
      </w:r>
      <w:r w:rsidR="0088245E" w:rsidRPr="00BB3990">
        <w:rPr>
          <w:rFonts w:asciiTheme="minorHAnsi" w:hAnsiTheme="minorHAnsi" w:cstheme="minorHAnsi"/>
        </w:rPr>
        <w:t xml:space="preserve"> (</w:t>
      </w:r>
      <w:r w:rsidR="0088245E" w:rsidRPr="00BB3990">
        <w:rPr>
          <w:rFonts w:asciiTheme="minorHAnsi" w:hAnsiTheme="minorHAnsi" w:cstheme="minorHAnsi"/>
          <w:i/>
          <w:iCs/>
        </w:rPr>
        <w:t>r</w:t>
      </w:r>
      <w:r w:rsidR="0088245E" w:rsidRPr="00BB3990">
        <w:rPr>
          <w:rFonts w:asciiTheme="minorHAnsi" w:hAnsiTheme="minorHAnsi" w:cstheme="minorHAnsi"/>
        </w:rPr>
        <w:t xml:space="preserve"> (80) -0.050= -0.218, </w:t>
      </w:r>
      <w:r w:rsidR="0088245E" w:rsidRPr="00BB3990">
        <w:rPr>
          <w:rFonts w:asciiTheme="minorHAnsi" w:hAnsiTheme="minorHAnsi" w:cstheme="minorHAnsi"/>
          <w:i/>
          <w:iCs/>
        </w:rPr>
        <w:t>p</w:t>
      </w:r>
      <w:r w:rsidR="0088245E" w:rsidRPr="00BB3990">
        <w:rPr>
          <w:rFonts w:asciiTheme="minorHAnsi" w:hAnsiTheme="minorHAnsi" w:cstheme="minorHAnsi"/>
        </w:rPr>
        <w:t xml:space="preserve"> = 0.313) or </w:t>
      </w:r>
      <w:r w:rsidRPr="00BB3990">
        <w:rPr>
          <w:rFonts w:asciiTheme="minorHAnsi" w:hAnsiTheme="minorHAnsi" w:cstheme="minorHAnsi"/>
        </w:rPr>
        <w:t>anxious</w:t>
      </w:r>
      <w:r w:rsidR="0088245E" w:rsidRPr="00BB3990">
        <w:rPr>
          <w:rFonts w:asciiTheme="minorHAnsi" w:hAnsiTheme="minorHAnsi" w:cstheme="minorHAnsi"/>
        </w:rPr>
        <w:t xml:space="preserve"> attachment style (</w:t>
      </w:r>
      <w:r w:rsidR="0088245E" w:rsidRPr="00BB3990">
        <w:rPr>
          <w:rFonts w:asciiTheme="minorHAnsi" w:hAnsiTheme="minorHAnsi" w:cstheme="minorHAnsi"/>
          <w:i/>
          <w:iCs/>
        </w:rPr>
        <w:t>r</w:t>
      </w:r>
      <w:r w:rsidR="0088245E" w:rsidRPr="00BB3990">
        <w:rPr>
          <w:rFonts w:asciiTheme="minorHAnsi" w:hAnsiTheme="minorHAnsi" w:cstheme="minorHAnsi"/>
        </w:rPr>
        <w:t xml:space="preserve"> (80) = 0.1, </w:t>
      </w:r>
      <w:r w:rsidR="0088245E" w:rsidRPr="00BB3990">
        <w:rPr>
          <w:rFonts w:asciiTheme="minorHAnsi" w:hAnsiTheme="minorHAnsi" w:cstheme="minorHAnsi"/>
          <w:i/>
          <w:iCs/>
        </w:rPr>
        <w:t>p</w:t>
      </w:r>
      <w:r w:rsidR="0088245E" w:rsidRPr="00BB3990">
        <w:rPr>
          <w:rFonts w:asciiTheme="minorHAnsi" w:hAnsiTheme="minorHAnsi" w:cstheme="minorHAnsi"/>
        </w:rPr>
        <w:t xml:space="preserve"> = 0.163)</w:t>
      </w:r>
      <w:r w:rsidRPr="00BB3990">
        <w:rPr>
          <w:rFonts w:asciiTheme="minorHAnsi" w:hAnsiTheme="minorHAnsi" w:cstheme="minorHAnsi"/>
        </w:rPr>
        <w:t>, length of service</w:t>
      </w:r>
      <w:r w:rsidR="0088245E" w:rsidRPr="00BB3990">
        <w:rPr>
          <w:rFonts w:asciiTheme="minorHAnsi" w:hAnsiTheme="minorHAnsi" w:cstheme="minorHAnsi"/>
        </w:rPr>
        <w:t xml:space="preserve"> (</w:t>
      </w:r>
      <w:r w:rsidR="0088245E" w:rsidRPr="00BB3990">
        <w:rPr>
          <w:rFonts w:asciiTheme="minorHAnsi" w:hAnsiTheme="minorHAnsi" w:cstheme="minorHAnsi"/>
          <w:i/>
          <w:iCs/>
        </w:rPr>
        <w:t>r</w:t>
      </w:r>
      <w:r w:rsidR="0088245E" w:rsidRPr="00BB3990">
        <w:rPr>
          <w:rFonts w:asciiTheme="minorHAnsi" w:hAnsiTheme="minorHAnsi" w:cstheme="minorHAnsi"/>
        </w:rPr>
        <w:t xml:space="preserve"> (80) = -0.047, </w:t>
      </w:r>
      <w:r w:rsidR="0088245E" w:rsidRPr="00BB3990">
        <w:rPr>
          <w:rFonts w:asciiTheme="minorHAnsi" w:hAnsiTheme="minorHAnsi" w:cstheme="minorHAnsi"/>
          <w:i/>
          <w:iCs/>
        </w:rPr>
        <w:t>p</w:t>
      </w:r>
      <w:r w:rsidR="0088245E" w:rsidRPr="00BB3990">
        <w:rPr>
          <w:rFonts w:asciiTheme="minorHAnsi" w:hAnsiTheme="minorHAnsi" w:cstheme="minorHAnsi"/>
        </w:rPr>
        <w:t xml:space="preserve"> = 0.322)</w:t>
      </w:r>
      <w:r w:rsidRPr="00BB3990">
        <w:rPr>
          <w:rFonts w:asciiTheme="minorHAnsi" w:hAnsiTheme="minorHAnsi" w:cstheme="minorHAnsi"/>
        </w:rPr>
        <w:t>, nor FHCP sex</w:t>
      </w:r>
      <w:r w:rsidR="0088245E" w:rsidRPr="00BB3990">
        <w:rPr>
          <w:rFonts w:asciiTheme="minorHAnsi" w:hAnsiTheme="minorHAnsi" w:cstheme="minorHAnsi"/>
        </w:rPr>
        <w:t xml:space="preserve"> (</w:t>
      </w:r>
      <w:r w:rsidR="0088245E" w:rsidRPr="00BB3990">
        <w:rPr>
          <w:rFonts w:asciiTheme="minorHAnsi" w:hAnsiTheme="minorHAnsi" w:cstheme="minorHAnsi"/>
          <w:i/>
          <w:iCs/>
        </w:rPr>
        <w:t>r</w:t>
      </w:r>
      <w:r w:rsidR="0088245E" w:rsidRPr="00BB3990">
        <w:rPr>
          <w:rFonts w:asciiTheme="minorHAnsi" w:hAnsiTheme="minorHAnsi" w:cstheme="minorHAnsi"/>
        </w:rPr>
        <w:t xml:space="preserve"> (80) = 0.109, </w:t>
      </w:r>
      <w:r w:rsidR="0088245E" w:rsidRPr="00BB3990">
        <w:rPr>
          <w:rFonts w:asciiTheme="minorHAnsi" w:hAnsiTheme="minorHAnsi" w:cstheme="minorHAnsi"/>
          <w:i/>
          <w:iCs/>
        </w:rPr>
        <w:t>p</w:t>
      </w:r>
      <w:r w:rsidR="0088245E" w:rsidRPr="00BB3990">
        <w:rPr>
          <w:rFonts w:asciiTheme="minorHAnsi" w:hAnsiTheme="minorHAnsi" w:cstheme="minorHAnsi"/>
        </w:rPr>
        <w:t xml:space="preserve"> = 0.148)</w:t>
      </w:r>
      <w:r w:rsidRPr="00BB3990">
        <w:rPr>
          <w:rFonts w:asciiTheme="minorHAnsi" w:hAnsiTheme="minorHAnsi" w:cstheme="minorHAnsi"/>
        </w:rPr>
        <w:t xml:space="preserve">. With regards to the burnout measure, EE was </w:t>
      </w:r>
      <w:r w:rsidR="00FD08CE" w:rsidRPr="00BB3990">
        <w:rPr>
          <w:rFonts w:asciiTheme="minorHAnsi" w:hAnsiTheme="minorHAnsi" w:cstheme="minorHAnsi"/>
        </w:rPr>
        <w:t xml:space="preserve">strongly </w:t>
      </w:r>
      <w:r w:rsidR="0027060D" w:rsidRPr="00BB3990">
        <w:rPr>
          <w:rFonts w:asciiTheme="minorHAnsi" w:hAnsiTheme="minorHAnsi" w:cstheme="minorHAnsi"/>
        </w:rPr>
        <w:t xml:space="preserve">positively </w:t>
      </w:r>
      <w:r w:rsidRPr="00BB3990">
        <w:rPr>
          <w:rFonts w:asciiTheme="minorHAnsi" w:hAnsiTheme="minorHAnsi" w:cstheme="minorHAnsi"/>
        </w:rPr>
        <w:t>correlated with psychological flexibility (</w:t>
      </w:r>
      <w:r w:rsidRPr="00BB3990">
        <w:rPr>
          <w:rFonts w:asciiTheme="minorHAnsi" w:hAnsiTheme="minorHAnsi" w:cstheme="minorHAnsi"/>
          <w:i/>
          <w:iCs/>
        </w:rPr>
        <w:t>r</w:t>
      </w:r>
      <w:r w:rsidRPr="00BB3990">
        <w:rPr>
          <w:rFonts w:asciiTheme="minorHAnsi" w:hAnsiTheme="minorHAnsi" w:cstheme="minorHAnsi"/>
        </w:rPr>
        <w:t xml:space="preserve"> (80) = 0.533, </w:t>
      </w:r>
      <w:r w:rsidRPr="00BB3990">
        <w:rPr>
          <w:rFonts w:asciiTheme="minorHAnsi" w:hAnsiTheme="minorHAnsi" w:cstheme="minorHAnsi"/>
          <w:i/>
          <w:iCs/>
        </w:rPr>
        <w:t>p</w:t>
      </w:r>
      <w:r w:rsidRPr="00BB3990">
        <w:rPr>
          <w:rFonts w:asciiTheme="minorHAnsi" w:hAnsiTheme="minorHAnsi" w:cstheme="minorHAnsi"/>
        </w:rPr>
        <w:t xml:space="preserve"> &lt; 0.001)</w:t>
      </w:r>
      <w:r w:rsidR="43A95359" w:rsidRPr="00BB3990">
        <w:rPr>
          <w:rFonts w:asciiTheme="minorHAnsi" w:hAnsiTheme="minorHAnsi" w:cstheme="minorHAnsi"/>
        </w:rPr>
        <w:t>,</w:t>
      </w:r>
      <w:r w:rsidRPr="00BB3990">
        <w:rPr>
          <w:rFonts w:asciiTheme="minorHAnsi" w:hAnsiTheme="minorHAnsi" w:cstheme="minorHAnsi"/>
        </w:rPr>
        <w:t xml:space="preserve"> indicating that </w:t>
      </w:r>
      <w:r w:rsidR="00451BC9" w:rsidRPr="00BB3990">
        <w:rPr>
          <w:rFonts w:asciiTheme="minorHAnsi" w:hAnsiTheme="minorHAnsi" w:cstheme="minorHAnsi"/>
        </w:rPr>
        <w:t xml:space="preserve">those with </w:t>
      </w:r>
      <w:r w:rsidRPr="00BB3990">
        <w:rPr>
          <w:rFonts w:asciiTheme="minorHAnsi" w:hAnsiTheme="minorHAnsi" w:cstheme="minorHAnsi"/>
        </w:rPr>
        <w:t xml:space="preserve">higher levels of EE </w:t>
      </w:r>
      <w:r w:rsidR="00451BC9" w:rsidRPr="00BB3990">
        <w:rPr>
          <w:rFonts w:asciiTheme="minorHAnsi" w:hAnsiTheme="minorHAnsi" w:cstheme="minorHAnsi"/>
        </w:rPr>
        <w:t xml:space="preserve">were also less </w:t>
      </w:r>
      <w:r w:rsidRPr="00BB3990">
        <w:rPr>
          <w:rFonts w:asciiTheme="minorHAnsi" w:hAnsiTheme="minorHAnsi" w:cstheme="minorHAnsi"/>
        </w:rPr>
        <w:t xml:space="preserve">psychological </w:t>
      </w:r>
      <w:r w:rsidR="00451BC9" w:rsidRPr="00BB3990">
        <w:rPr>
          <w:rFonts w:asciiTheme="minorHAnsi" w:hAnsiTheme="minorHAnsi" w:cstheme="minorHAnsi"/>
        </w:rPr>
        <w:t>flexible</w:t>
      </w:r>
      <w:r w:rsidRPr="00BB3990">
        <w:rPr>
          <w:rFonts w:asciiTheme="minorHAnsi" w:hAnsiTheme="minorHAnsi" w:cstheme="minorHAnsi"/>
        </w:rPr>
        <w:t xml:space="preserve">. EE was also </w:t>
      </w:r>
      <w:r w:rsidR="00FD08CE" w:rsidRPr="00BB3990">
        <w:rPr>
          <w:rFonts w:asciiTheme="minorHAnsi" w:hAnsiTheme="minorHAnsi" w:cstheme="minorHAnsi"/>
        </w:rPr>
        <w:t xml:space="preserve">moderately </w:t>
      </w:r>
      <w:r w:rsidR="0027060D" w:rsidRPr="00BB3990">
        <w:rPr>
          <w:rFonts w:asciiTheme="minorHAnsi" w:hAnsiTheme="minorHAnsi" w:cstheme="minorHAnsi"/>
        </w:rPr>
        <w:t>positively</w:t>
      </w:r>
      <w:r w:rsidRPr="00BB3990">
        <w:rPr>
          <w:rFonts w:asciiTheme="minorHAnsi" w:hAnsiTheme="minorHAnsi" w:cstheme="minorHAnsi"/>
        </w:rPr>
        <w:t xml:space="preserve"> correlated with higher levels of maladaptive coping (</w:t>
      </w:r>
      <w:r w:rsidRPr="00BB3990">
        <w:rPr>
          <w:rFonts w:asciiTheme="minorHAnsi" w:hAnsiTheme="minorHAnsi" w:cstheme="minorHAnsi"/>
          <w:i/>
          <w:iCs/>
        </w:rPr>
        <w:t>r</w:t>
      </w:r>
      <w:r w:rsidRPr="00BB3990">
        <w:rPr>
          <w:rFonts w:asciiTheme="minorHAnsi" w:hAnsiTheme="minorHAnsi" w:cstheme="minorHAnsi"/>
        </w:rPr>
        <w:t xml:space="preserve"> (80) = 0.396, </w:t>
      </w:r>
      <w:r w:rsidRPr="00BB3990">
        <w:rPr>
          <w:rFonts w:asciiTheme="minorHAnsi" w:hAnsiTheme="minorHAnsi" w:cstheme="minorHAnsi"/>
          <w:i/>
          <w:iCs/>
        </w:rPr>
        <w:t>p</w:t>
      </w:r>
      <w:r w:rsidRPr="00BB3990">
        <w:rPr>
          <w:rFonts w:asciiTheme="minorHAnsi" w:hAnsiTheme="minorHAnsi" w:cstheme="minorHAnsi"/>
        </w:rPr>
        <w:t xml:space="preserve"> &lt; 0.001), indicating that </w:t>
      </w:r>
      <w:r w:rsidRPr="00BB3990">
        <w:rPr>
          <w:rStyle w:val="cf01"/>
          <w:rFonts w:asciiTheme="minorHAnsi" w:hAnsiTheme="minorHAnsi" w:cstheme="minorHAnsi"/>
          <w:sz w:val="24"/>
          <w:szCs w:val="24"/>
        </w:rPr>
        <w:t>FHCPs who reported greater levels of EE also had greater levels of maladaptive coping styles</w:t>
      </w:r>
      <w:r w:rsidRPr="00BB3990">
        <w:rPr>
          <w:rFonts w:asciiTheme="minorHAnsi" w:hAnsiTheme="minorHAnsi" w:cstheme="minorHAnsi"/>
        </w:rPr>
        <w:t xml:space="preserve">. Furthermore, EE was </w:t>
      </w:r>
      <w:r w:rsidR="00366678" w:rsidRPr="00BB3990">
        <w:rPr>
          <w:rFonts w:asciiTheme="minorHAnsi" w:hAnsiTheme="minorHAnsi" w:cstheme="minorHAnsi"/>
        </w:rPr>
        <w:t xml:space="preserve">mildly </w:t>
      </w:r>
      <w:r w:rsidRPr="00BB3990">
        <w:rPr>
          <w:rFonts w:asciiTheme="minorHAnsi" w:hAnsiTheme="minorHAnsi" w:cstheme="minorHAnsi"/>
        </w:rPr>
        <w:t>positively correlated with FHCP sex (</w:t>
      </w:r>
      <w:r w:rsidRPr="00BB3990">
        <w:rPr>
          <w:rFonts w:asciiTheme="minorHAnsi" w:hAnsiTheme="minorHAnsi" w:cstheme="minorHAnsi"/>
          <w:i/>
          <w:iCs/>
        </w:rPr>
        <w:t>r</w:t>
      </w:r>
      <w:r w:rsidRPr="00BB3990">
        <w:rPr>
          <w:rFonts w:asciiTheme="minorHAnsi" w:hAnsiTheme="minorHAnsi" w:cstheme="minorHAnsi"/>
        </w:rPr>
        <w:t xml:space="preserve"> (80) = 0.183, </w:t>
      </w:r>
      <w:r w:rsidRPr="00BB3990">
        <w:rPr>
          <w:rFonts w:asciiTheme="minorHAnsi" w:hAnsiTheme="minorHAnsi" w:cstheme="minorHAnsi"/>
          <w:i/>
          <w:iCs/>
        </w:rPr>
        <w:t>p</w:t>
      </w:r>
      <w:r w:rsidRPr="00BB3990">
        <w:rPr>
          <w:rFonts w:asciiTheme="minorHAnsi" w:hAnsiTheme="minorHAnsi" w:cstheme="minorHAnsi"/>
        </w:rPr>
        <w:t xml:space="preserve"> = 0.036), indicating that higher levels of EE was associated with female staff. </w:t>
      </w:r>
      <w:bookmarkStart w:id="135" w:name="_Hlk142127327"/>
      <w:r w:rsidRPr="00BB3990">
        <w:rPr>
          <w:rFonts w:asciiTheme="minorHAnsi" w:hAnsiTheme="minorHAnsi" w:cstheme="minorHAnsi"/>
        </w:rPr>
        <w:t>EE was not significantly associated with adaptive coping</w:t>
      </w:r>
      <w:r w:rsidR="0088245E" w:rsidRPr="00BB3990">
        <w:rPr>
          <w:rFonts w:asciiTheme="minorHAnsi" w:hAnsiTheme="minorHAnsi" w:cstheme="minorHAnsi"/>
        </w:rPr>
        <w:t xml:space="preserve"> (</w:t>
      </w:r>
      <w:r w:rsidR="0088245E" w:rsidRPr="00BB3990">
        <w:rPr>
          <w:rFonts w:asciiTheme="minorHAnsi" w:hAnsiTheme="minorHAnsi" w:cstheme="minorHAnsi"/>
          <w:i/>
          <w:iCs/>
        </w:rPr>
        <w:t>r</w:t>
      </w:r>
      <w:r w:rsidR="0088245E" w:rsidRPr="00BB3990">
        <w:rPr>
          <w:rFonts w:asciiTheme="minorHAnsi" w:hAnsiTheme="minorHAnsi" w:cstheme="minorHAnsi"/>
        </w:rPr>
        <w:t xml:space="preserve"> (80) = 0.161, </w:t>
      </w:r>
      <w:r w:rsidR="0088245E" w:rsidRPr="00BB3990">
        <w:rPr>
          <w:rFonts w:asciiTheme="minorHAnsi" w:hAnsiTheme="minorHAnsi" w:cstheme="minorHAnsi"/>
          <w:i/>
          <w:iCs/>
        </w:rPr>
        <w:t>p</w:t>
      </w:r>
      <w:r w:rsidR="0088245E" w:rsidRPr="00BB3990">
        <w:rPr>
          <w:rFonts w:asciiTheme="minorHAnsi" w:hAnsiTheme="minorHAnsi" w:cstheme="minorHAnsi"/>
        </w:rPr>
        <w:t xml:space="preserve"> = 0.57)</w:t>
      </w:r>
      <w:r w:rsidRPr="00BB3990">
        <w:rPr>
          <w:rFonts w:asciiTheme="minorHAnsi" w:hAnsiTheme="minorHAnsi" w:cstheme="minorHAnsi"/>
        </w:rPr>
        <w:t xml:space="preserve">, </w:t>
      </w:r>
      <w:r w:rsidR="0088245E" w:rsidRPr="00BB3990">
        <w:rPr>
          <w:rFonts w:asciiTheme="minorHAnsi" w:hAnsiTheme="minorHAnsi" w:cstheme="minorHAnsi"/>
        </w:rPr>
        <w:t xml:space="preserve">avoidant </w:t>
      </w:r>
      <w:r w:rsidRPr="00BB3990">
        <w:rPr>
          <w:rFonts w:asciiTheme="minorHAnsi" w:hAnsiTheme="minorHAnsi" w:cstheme="minorHAnsi"/>
        </w:rPr>
        <w:t xml:space="preserve">attachment style </w:t>
      </w:r>
      <w:r w:rsidR="0088245E" w:rsidRPr="00BB3990">
        <w:rPr>
          <w:rFonts w:asciiTheme="minorHAnsi" w:hAnsiTheme="minorHAnsi" w:cstheme="minorHAnsi"/>
        </w:rPr>
        <w:t>(</w:t>
      </w:r>
      <w:r w:rsidR="0088245E" w:rsidRPr="00BB3990">
        <w:rPr>
          <w:rFonts w:asciiTheme="minorHAnsi" w:hAnsiTheme="minorHAnsi" w:cstheme="minorHAnsi"/>
          <w:i/>
          <w:iCs/>
        </w:rPr>
        <w:t>r</w:t>
      </w:r>
      <w:r w:rsidR="0088245E" w:rsidRPr="00BB3990">
        <w:rPr>
          <w:rFonts w:asciiTheme="minorHAnsi" w:hAnsiTheme="minorHAnsi" w:cstheme="minorHAnsi"/>
        </w:rPr>
        <w:t xml:space="preserve"> (80) = -0.071, </w:t>
      </w:r>
      <w:r w:rsidR="0088245E" w:rsidRPr="00BB3990">
        <w:rPr>
          <w:rFonts w:asciiTheme="minorHAnsi" w:hAnsiTheme="minorHAnsi" w:cstheme="minorHAnsi"/>
          <w:i/>
          <w:iCs/>
        </w:rPr>
        <w:t>p</w:t>
      </w:r>
      <w:r w:rsidR="0088245E" w:rsidRPr="00BB3990">
        <w:rPr>
          <w:rFonts w:asciiTheme="minorHAnsi" w:hAnsiTheme="minorHAnsi" w:cstheme="minorHAnsi"/>
        </w:rPr>
        <w:t xml:space="preserve"> = 0.245) </w:t>
      </w:r>
      <w:r w:rsidRPr="00BB3990">
        <w:rPr>
          <w:rFonts w:asciiTheme="minorHAnsi" w:hAnsiTheme="minorHAnsi" w:cstheme="minorHAnsi"/>
        </w:rPr>
        <w:t>or anxious</w:t>
      </w:r>
      <w:r w:rsidR="0088245E" w:rsidRPr="00BB3990">
        <w:rPr>
          <w:rFonts w:asciiTheme="minorHAnsi" w:hAnsiTheme="minorHAnsi" w:cstheme="minorHAnsi"/>
        </w:rPr>
        <w:t xml:space="preserve"> attachment style (</w:t>
      </w:r>
      <w:r w:rsidR="0088245E" w:rsidRPr="00BB3990">
        <w:rPr>
          <w:rFonts w:asciiTheme="minorHAnsi" w:hAnsiTheme="minorHAnsi" w:cstheme="minorHAnsi"/>
          <w:i/>
          <w:iCs/>
        </w:rPr>
        <w:t>r</w:t>
      </w:r>
      <w:r w:rsidR="0088245E" w:rsidRPr="00BB3990">
        <w:rPr>
          <w:rFonts w:asciiTheme="minorHAnsi" w:hAnsiTheme="minorHAnsi" w:cstheme="minorHAnsi"/>
        </w:rPr>
        <w:t xml:space="preserve"> (80) = 0.073, </w:t>
      </w:r>
      <w:r w:rsidR="0088245E" w:rsidRPr="00BB3990">
        <w:rPr>
          <w:rFonts w:asciiTheme="minorHAnsi" w:hAnsiTheme="minorHAnsi" w:cstheme="minorHAnsi"/>
          <w:i/>
          <w:iCs/>
        </w:rPr>
        <w:t>p</w:t>
      </w:r>
      <w:r w:rsidR="0088245E" w:rsidRPr="00BB3990">
        <w:rPr>
          <w:rFonts w:asciiTheme="minorHAnsi" w:hAnsiTheme="minorHAnsi" w:cstheme="minorHAnsi"/>
        </w:rPr>
        <w:t xml:space="preserve"> = 0.238)</w:t>
      </w:r>
      <w:r w:rsidRPr="00BB3990">
        <w:rPr>
          <w:rFonts w:asciiTheme="minorHAnsi" w:hAnsiTheme="minorHAnsi" w:cstheme="minorHAnsi"/>
        </w:rPr>
        <w:t>, nor length of service</w:t>
      </w:r>
      <w:bookmarkEnd w:id="135"/>
      <w:r w:rsidR="0088245E" w:rsidRPr="00BB3990">
        <w:rPr>
          <w:rFonts w:asciiTheme="minorHAnsi" w:hAnsiTheme="minorHAnsi" w:cstheme="minorHAnsi"/>
        </w:rPr>
        <w:t xml:space="preserve"> (</w:t>
      </w:r>
      <w:r w:rsidR="0088245E" w:rsidRPr="00BB3990">
        <w:rPr>
          <w:rFonts w:asciiTheme="minorHAnsi" w:hAnsiTheme="minorHAnsi" w:cstheme="minorHAnsi"/>
          <w:i/>
          <w:iCs/>
        </w:rPr>
        <w:t>r</w:t>
      </w:r>
      <w:r w:rsidR="0088245E" w:rsidRPr="00BB3990">
        <w:rPr>
          <w:rFonts w:asciiTheme="minorHAnsi" w:hAnsiTheme="minorHAnsi" w:cstheme="minorHAnsi"/>
        </w:rPr>
        <w:t xml:space="preserve"> (80) = 0.021, </w:t>
      </w:r>
      <w:r w:rsidR="0088245E" w:rsidRPr="00BB3990">
        <w:rPr>
          <w:rFonts w:asciiTheme="minorHAnsi" w:hAnsiTheme="minorHAnsi" w:cstheme="minorHAnsi"/>
          <w:i/>
          <w:iCs/>
        </w:rPr>
        <w:t>p</w:t>
      </w:r>
      <w:r w:rsidR="0088245E" w:rsidRPr="00BB3990">
        <w:rPr>
          <w:rFonts w:asciiTheme="minorHAnsi" w:hAnsiTheme="minorHAnsi" w:cstheme="minorHAnsi"/>
        </w:rPr>
        <w:t xml:space="preserve"> = 0.419)</w:t>
      </w:r>
      <w:r w:rsidRPr="00BB3990">
        <w:rPr>
          <w:rFonts w:asciiTheme="minorHAnsi" w:hAnsiTheme="minorHAnsi" w:cstheme="minorHAnsi"/>
        </w:rPr>
        <w:t xml:space="preserve">. DP was </w:t>
      </w:r>
      <w:r w:rsidR="00366678" w:rsidRPr="00BB3990">
        <w:rPr>
          <w:rFonts w:asciiTheme="minorHAnsi" w:hAnsiTheme="minorHAnsi" w:cstheme="minorHAnsi"/>
        </w:rPr>
        <w:t xml:space="preserve">mildly </w:t>
      </w:r>
      <w:r w:rsidR="0027060D" w:rsidRPr="00BB3990">
        <w:rPr>
          <w:rFonts w:asciiTheme="minorHAnsi" w:hAnsiTheme="minorHAnsi" w:cstheme="minorHAnsi"/>
        </w:rPr>
        <w:t>positively</w:t>
      </w:r>
      <w:r w:rsidRPr="00BB3990">
        <w:rPr>
          <w:rFonts w:asciiTheme="minorHAnsi" w:hAnsiTheme="minorHAnsi" w:cstheme="minorHAnsi"/>
        </w:rPr>
        <w:t xml:space="preserve"> correlated with psychological flexibility (</w:t>
      </w:r>
      <w:r w:rsidRPr="00BB3990">
        <w:rPr>
          <w:rFonts w:asciiTheme="minorHAnsi" w:hAnsiTheme="minorHAnsi" w:cstheme="minorHAnsi"/>
          <w:i/>
          <w:iCs/>
        </w:rPr>
        <w:t>r</w:t>
      </w:r>
      <w:r w:rsidRPr="00BB3990">
        <w:rPr>
          <w:rFonts w:asciiTheme="minorHAnsi" w:hAnsiTheme="minorHAnsi" w:cstheme="minorHAnsi"/>
        </w:rPr>
        <w:t xml:space="preserve"> (80) = 0.269, </w:t>
      </w:r>
      <w:r w:rsidRPr="00BB3990">
        <w:rPr>
          <w:rFonts w:asciiTheme="minorHAnsi" w:hAnsiTheme="minorHAnsi" w:cstheme="minorHAnsi"/>
          <w:i/>
          <w:iCs/>
        </w:rPr>
        <w:t>p</w:t>
      </w:r>
      <w:r w:rsidRPr="00BB3990">
        <w:rPr>
          <w:rFonts w:asciiTheme="minorHAnsi" w:hAnsiTheme="minorHAnsi" w:cstheme="minorHAnsi"/>
        </w:rPr>
        <w:t xml:space="preserve"> = 0.004) and higher maladaptive coping (</w:t>
      </w:r>
      <w:r w:rsidRPr="00BB3990">
        <w:rPr>
          <w:rFonts w:asciiTheme="minorHAnsi" w:hAnsiTheme="minorHAnsi" w:cstheme="minorHAnsi"/>
          <w:i/>
          <w:iCs/>
        </w:rPr>
        <w:t>r</w:t>
      </w:r>
      <w:r w:rsidRPr="00BB3990">
        <w:rPr>
          <w:rFonts w:asciiTheme="minorHAnsi" w:hAnsiTheme="minorHAnsi" w:cstheme="minorHAnsi"/>
        </w:rPr>
        <w:t xml:space="preserve"> (80) =0.132, </w:t>
      </w:r>
      <w:r w:rsidRPr="00BB3990">
        <w:rPr>
          <w:rFonts w:asciiTheme="minorHAnsi" w:hAnsiTheme="minorHAnsi" w:cstheme="minorHAnsi"/>
          <w:i/>
          <w:iCs/>
        </w:rPr>
        <w:t>p</w:t>
      </w:r>
      <w:r w:rsidRPr="00BB3990">
        <w:rPr>
          <w:rFonts w:asciiTheme="minorHAnsi" w:hAnsiTheme="minorHAnsi" w:cstheme="minorHAnsi"/>
        </w:rPr>
        <w:t xml:space="preserve"> =0.099), indicating that </w:t>
      </w:r>
      <w:r w:rsidRPr="00BB3990">
        <w:rPr>
          <w:rStyle w:val="cf01"/>
          <w:rFonts w:asciiTheme="minorHAnsi" w:hAnsiTheme="minorHAnsi" w:cstheme="minorHAnsi"/>
          <w:sz w:val="24"/>
          <w:szCs w:val="24"/>
        </w:rPr>
        <w:t xml:space="preserve">FHCPs who reported greater levels of depersonalisation </w:t>
      </w:r>
      <w:r w:rsidR="00451BC9" w:rsidRPr="00BB3990">
        <w:rPr>
          <w:rStyle w:val="cf01"/>
          <w:rFonts w:asciiTheme="minorHAnsi" w:hAnsiTheme="minorHAnsi" w:cstheme="minorHAnsi"/>
          <w:sz w:val="24"/>
          <w:szCs w:val="24"/>
        </w:rPr>
        <w:t>were less</w:t>
      </w:r>
      <w:r w:rsidRPr="00BB3990">
        <w:rPr>
          <w:rStyle w:val="cf01"/>
          <w:rFonts w:asciiTheme="minorHAnsi" w:hAnsiTheme="minorHAnsi" w:cstheme="minorHAnsi"/>
          <w:sz w:val="24"/>
          <w:szCs w:val="24"/>
        </w:rPr>
        <w:t xml:space="preserve"> psychological </w:t>
      </w:r>
      <w:r w:rsidR="00451BC9" w:rsidRPr="00BB3990">
        <w:rPr>
          <w:rStyle w:val="cf01"/>
          <w:rFonts w:asciiTheme="minorHAnsi" w:hAnsiTheme="minorHAnsi" w:cstheme="minorHAnsi"/>
          <w:sz w:val="24"/>
          <w:szCs w:val="24"/>
        </w:rPr>
        <w:t>flexible</w:t>
      </w:r>
      <w:r w:rsidRPr="00BB3990">
        <w:rPr>
          <w:rStyle w:val="cf01"/>
          <w:rFonts w:asciiTheme="minorHAnsi" w:hAnsiTheme="minorHAnsi" w:cstheme="minorHAnsi"/>
          <w:sz w:val="24"/>
          <w:szCs w:val="24"/>
        </w:rPr>
        <w:t xml:space="preserve"> and greater levels of maladaptive coping</w:t>
      </w:r>
      <w:r w:rsidRPr="00BB3990">
        <w:rPr>
          <w:rFonts w:asciiTheme="minorHAnsi" w:hAnsiTheme="minorHAnsi" w:cstheme="minorHAnsi"/>
        </w:rPr>
        <w:t xml:space="preserve">.  </w:t>
      </w:r>
      <w:bookmarkStart w:id="136" w:name="_Hlk142127391"/>
      <w:r w:rsidRPr="00BB3990">
        <w:rPr>
          <w:rFonts w:asciiTheme="minorHAnsi" w:hAnsiTheme="minorHAnsi" w:cstheme="minorHAnsi"/>
        </w:rPr>
        <w:t>DP was not correlated with adaptive coping</w:t>
      </w:r>
      <w:r w:rsidR="0088245E" w:rsidRPr="00BB3990">
        <w:rPr>
          <w:rFonts w:asciiTheme="minorHAnsi" w:hAnsiTheme="minorHAnsi" w:cstheme="minorHAnsi"/>
        </w:rPr>
        <w:t xml:space="preserve"> (</w:t>
      </w:r>
      <w:r w:rsidR="0088245E" w:rsidRPr="00BB3990">
        <w:rPr>
          <w:rFonts w:asciiTheme="minorHAnsi" w:hAnsiTheme="minorHAnsi" w:cstheme="minorHAnsi"/>
          <w:i/>
          <w:iCs/>
        </w:rPr>
        <w:t>r</w:t>
      </w:r>
      <w:r w:rsidR="0088245E" w:rsidRPr="00BB3990">
        <w:rPr>
          <w:rFonts w:asciiTheme="minorHAnsi" w:hAnsiTheme="minorHAnsi" w:cstheme="minorHAnsi"/>
        </w:rPr>
        <w:t xml:space="preserve"> (80) = -0.044, </w:t>
      </w:r>
      <w:r w:rsidR="0088245E" w:rsidRPr="00BB3990">
        <w:rPr>
          <w:rFonts w:asciiTheme="minorHAnsi" w:hAnsiTheme="minorHAnsi" w:cstheme="minorHAnsi"/>
          <w:i/>
          <w:iCs/>
        </w:rPr>
        <w:t>p</w:t>
      </w:r>
      <w:r w:rsidR="0088245E" w:rsidRPr="00BB3990">
        <w:rPr>
          <w:rFonts w:asciiTheme="minorHAnsi" w:hAnsiTheme="minorHAnsi" w:cstheme="minorHAnsi"/>
        </w:rPr>
        <w:t xml:space="preserve"> = 0.333)</w:t>
      </w:r>
      <w:r w:rsidRPr="00BB3990">
        <w:rPr>
          <w:rFonts w:asciiTheme="minorHAnsi" w:hAnsiTheme="minorHAnsi" w:cstheme="minorHAnsi"/>
        </w:rPr>
        <w:t xml:space="preserve">, </w:t>
      </w:r>
      <w:r w:rsidR="0088245E" w:rsidRPr="00BB3990">
        <w:rPr>
          <w:rFonts w:asciiTheme="minorHAnsi" w:hAnsiTheme="minorHAnsi" w:cstheme="minorHAnsi"/>
        </w:rPr>
        <w:t xml:space="preserve">avoidant </w:t>
      </w:r>
      <w:r w:rsidRPr="00BB3990">
        <w:rPr>
          <w:rFonts w:asciiTheme="minorHAnsi" w:hAnsiTheme="minorHAnsi" w:cstheme="minorHAnsi"/>
        </w:rPr>
        <w:t>attachment style</w:t>
      </w:r>
      <w:r w:rsidR="0088245E" w:rsidRPr="00BB3990">
        <w:rPr>
          <w:rFonts w:asciiTheme="minorHAnsi" w:hAnsiTheme="minorHAnsi" w:cstheme="minorHAnsi"/>
        </w:rPr>
        <w:t xml:space="preserve"> (</w:t>
      </w:r>
      <w:r w:rsidR="0088245E" w:rsidRPr="00BB3990">
        <w:rPr>
          <w:rFonts w:asciiTheme="minorHAnsi" w:hAnsiTheme="minorHAnsi" w:cstheme="minorHAnsi"/>
          <w:i/>
          <w:iCs/>
        </w:rPr>
        <w:t>r</w:t>
      </w:r>
      <w:r w:rsidR="0088245E" w:rsidRPr="00BB3990">
        <w:rPr>
          <w:rFonts w:asciiTheme="minorHAnsi" w:hAnsiTheme="minorHAnsi" w:cstheme="minorHAnsi"/>
        </w:rPr>
        <w:t xml:space="preserve"> (80) = -0.072, </w:t>
      </w:r>
      <w:r w:rsidR="0088245E" w:rsidRPr="00BB3990">
        <w:rPr>
          <w:rFonts w:asciiTheme="minorHAnsi" w:hAnsiTheme="minorHAnsi" w:cstheme="minorHAnsi"/>
          <w:i/>
          <w:iCs/>
        </w:rPr>
        <w:t>p</w:t>
      </w:r>
      <w:r w:rsidR="0088245E" w:rsidRPr="00BB3990">
        <w:rPr>
          <w:rFonts w:asciiTheme="minorHAnsi" w:hAnsiTheme="minorHAnsi" w:cstheme="minorHAnsi"/>
        </w:rPr>
        <w:t xml:space="preserve"> = 0.241)</w:t>
      </w:r>
      <w:r w:rsidRPr="00BB3990">
        <w:rPr>
          <w:rFonts w:asciiTheme="minorHAnsi" w:hAnsiTheme="minorHAnsi" w:cstheme="minorHAnsi"/>
        </w:rPr>
        <w:t xml:space="preserve"> or anxious</w:t>
      </w:r>
      <w:r w:rsidR="0088245E" w:rsidRPr="00BB3990">
        <w:rPr>
          <w:rFonts w:asciiTheme="minorHAnsi" w:hAnsiTheme="minorHAnsi" w:cstheme="minorHAnsi"/>
        </w:rPr>
        <w:t xml:space="preserve"> attachment style (</w:t>
      </w:r>
      <w:r w:rsidR="0088245E" w:rsidRPr="00BB3990">
        <w:rPr>
          <w:rFonts w:asciiTheme="minorHAnsi" w:hAnsiTheme="minorHAnsi" w:cstheme="minorHAnsi"/>
          <w:i/>
          <w:iCs/>
        </w:rPr>
        <w:t>r</w:t>
      </w:r>
      <w:r w:rsidR="0088245E" w:rsidRPr="00BB3990">
        <w:rPr>
          <w:rFonts w:asciiTheme="minorHAnsi" w:hAnsiTheme="minorHAnsi" w:cstheme="minorHAnsi"/>
        </w:rPr>
        <w:t xml:space="preserve"> (80) = -0.026, </w:t>
      </w:r>
      <w:r w:rsidR="0088245E" w:rsidRPr="00BB3990">
        <w:rPr>
          <w:rFonts w:asciiTheme="minorHAnsi" w:hAnsiTheme="minorHAnsi" w:cstheme="minorHAnsi"/>
          <w:i/>
          <w:iCs/>
        </w:rPr>
        <w:t>p</w:t>
      </w:r>
      <w:r w:rsidR="0088245E" w:rsidRPr="00BB3990">
        <w:rPr>
          <w:rFonts w:asciiTheme="minorHAnsi" w:hAnsiTheme="minorHAnsi" w:cstheme="minorHAnsi"/>
        </w:rPr>
        <w:t xml:space="preserve"> = 0.399)</w:t>
      </w:r>
      <w:r w:rsidRPr="00BB3990">
        <w:rPr>
          <w:rFonts w:asciiTheme="minorHAnsi" w:hAnsiTheme="minorHAnsi" w:cstheme="minorHAnsi"/>
        </w:rPr>
        <w:t xml:space="preserve">, FHCP </w:t>
      </w:r>
      <w:r w:rsidR="00366678" w:rsidRPr="00BB3990">
        <w:rPr>
          <w:rFonts w:asciiTheme="minorHAnsi" w:hAnsiTheme="minorHAnsi" w:cstheme="minorHAnsi"/>
        </w:rPr>
        <w:t xml:space="preserve">length of service </w:t>
      </w:r>
      <w:r w:rsidR="0088245E" w:rsidRPr="00BB3990">
        <w:rPr>
          <w:rFonts w:asciiTheme="minorHAnsi" w:hAnsiTheme="minorHAnsi" w:cstheme="minorHAnsi"/>
        </w:rPr>
        <w:t>(</w:t>
      </w:r>
      <w:r w:rsidR="0088245E" w:rsidRPr="00BB3990">
        <w:rPr>
          <w:rFonts w:asciiTheme="minorHAnsi" w:hAnsiTheme="minorHAnsi" w:cstheme="minorHAnsi"/>
          <w:i/>
          <w:iCs/>
        </w:rPr>
        <w:t>r</w:t>
      </w:r>
      <w:r w:rsidR="0088245E" w:rsidRPr="00BB3990">
        <w:rPr>
          <w:rFonts w:asciiTheme="minorHAnsi" w:hAnsiTheme="minorHAnsi" w:cstheme="minorHAnsi"/>
        </w:rPr>
        <w:t xml:space="preserve"> (80) = 0.020, </w:t>
      </w:r>
      <w:r w:rsidR="0088245E" w:rsidRPr="00BB3990">
        <w:rPr>
          <w:rFonts w:asciiTheme="minorHAnsi" w:hAnsiTheme="minorHAnsi" w:cstheme="minorHAnsi"/>
          <w:i/>
          <w:iCs/>
        </w:rPr>
        <w:t>p</w:t>
      </w:r>
      <w:r w:rsidR="0088245E" w:rsidRPr="00BB3990">
        <w:rPr>
          <w:rFonts w:asciiTheme="minorHAnsi" w:hAnsiTheme="minorHAnsi" w:cstheme="minorHAnsi"/>
        </w:rPr>
        <w:t xml:space="preserve"> = 0.421) </w:t>
      </w:r>
      <w:r w:rsidRPr="00BB3990">
        <w:rPr>
          <w:rFonts w:asciiTheme="minorHAnsi" w:hAnsiTheme="minorHAnsi" w:cstheme="minorHAnsi"/>
        </w:rPr>
        <w:t>nor</w:t>
      </w:r>
      <w:bookmarkEnd w:id="136"/>
      <w:r w:rsidR="00366678" w:rsidRPr="00BB3990">
        <w:rPr>
          <w:rFonts w:asciiTheme="minorHAnsi" w:hAnsiTheme="minorHAnsi" w:cstheme="minorHAnsi"/>
        </w:rPr>
        <w:t xml:space="preserve"> sex</w:t>
      </w:r>
      <w:r w:rsidR="0088245E" w:rsidRPr="00BB3990">
        <w:rPr>
          <w:rFonts w:asciiTheme="minorHAnsi" w:hAnsiTheme="minorHAnsi" w:cstheme="minorHAnsi"/>
        </w:rPr>
        <w:t xml:space="preserve"> (</w:t>
      </w:r>
      <w:r w:rsidR="0088245E" w:rsidRPr="00BB3990">
        <w:rPr>
          <w:rFonts w:asciiTheme="minorHAnsi" w:hAnsiTheme="minorHAnsi" w:cstheme="minorHAnsi"/>
          <w:i/>
          <w:iCs/>
        </w:rPr>
        <w:t>r</w:t>
      </w:r>
      <w:r w:rsidR="0088245E" w:rsidRPr="00BB3990">
        <w:rPr>
          <w:rFonts w:asciiTheme="minorHAnsi" w:hAnsiTheme="minorHAnsi" w:cstheme="minorHAnsi"/>
        </w:rPr>
        <w:t xml:space="preserve"> (80) = 0.063, </w:t>
      </w:r>
      <w:r w:rsidR="0088245E" w:rsidRPr="00BB3990">
        <w:rPr>
          <w:rFonts w:asciiTheme="minorHAnsi" w:hAnsiTheme="minorHAnsi" w:cstheme="minorHAnsi"/>
          <w:i/>
          <w:iCs/>
        </w:rPr>
        <w:t>p</w:t>
      </w:r>
      <w:r w:rsidR="0088245E" w:rsidRPr="00BB3990">
        <w:rPr>
          <w:rFonts w:asciiTheme="minorHAnsi" w:hAnsiTheme="minorHAnsi" w:cstheme="minorHAnsi"/>
        </w:rPr>
        <w:t xml:space="preserve"> = 0.421)</w:t>
      </w:r>
      <w:r w:rsidRPr="00BB3990">
        <w:rPr>
          <w:rFonts w:asciiTheme="minorHAnsi" w:hAnsiTheme="minorHAnsi" w:cstheme="minorHAnsi"/>
        </w:rPr>
        <w:t xml:space="preserve">. PA showed a </w:t>
      </w:r>
      <w:r w:rsidR="00366678" w:rsidRPr="00BB3990">
        <w:rPr>
          <w:rFonts w:asciiTheme="minorHAnsi" w:hAnsiTheme="minorHAnsi" w:cstheme="minorHAnsi"/>
        </w:rPr>
        <w:t xml:space="preserve">mild positive </w:t>
      </w:r>
      <w:r w:rsidRPr="00BB3990">
        <w:rPr>
          <w:rFonts w:asciiTheme="minorHAnsi" w:hAnsiTheme="minorHAnsi" w:cstheme="minorHAnsi"/>
        </w:rPr>
        <w:t>correlation with greater adaptive coping (</w:t>
      </w:r>
      <w:r w:rsidRPr="00BB3990">
        <w:rPr>
          <w:rFonts w:asciiTheme="minorHAnsi" w:hAnsiTheme="minorHAnsi" w:cstheme="minorHAnsi"/>
          <w:i/>
          <w:iCs/>
        </w:rPr>
        <w:t>r</w:t>
      </w:r>
      <w:r w:rsidRPr="00BB3990">
        <w:rPr>
          <w:rFonts w:asciiTheme="minorHAnsi" w:hAnsiTheme="minorHAnsi" w:cstheme="minorHAnsi"/>
        </w:rPr>
        <w:t xml:space="preserve"> (80) = 0.255, </w:t>
      </w:r>
      <w:r w:rsidRPr="00BB3990">
        <w:rPr>
          <w:rFonts w:asciiTheme="minorHAnsi" w:hAnsiTheme="minorHAnsi" w:cstheme="minorHAnsi"/>
          <w:i/>
          <w:iCs/>
        </w:rPr>
        <w:t>p</w:t>
      </w:r>
      <w:r w:rsidRPr="00BB3990">
        <w:rPr>
          <w:rFonts w:asciiTheme="minorHAnsi" w:hAnsiTheme="minorHAnsi" w:cstheme="minorHAnsi"/>
        </w:rPr>
        <w:t xml:space="preserve"> = 0.006), and anxious attachment (</w:t>
      </w:r>
      <w:r w:rsidRPr="00BB3990">
        <w:rPr>
          <w:rFonts w:asciiTheme="minorHAnsi" w:hAnsiTheme="minorHAnsi" w:cstheme="minorHAnsi"/>
          <w:i/>
          <w:iCs/>
        </w:rPr>
        <w:t>r</w:t>
      </w:r>
      <w:r w:rsidRPr="00BB3990">
        <w:rPr>
          <w:rFonts w:asciiTheme="minorHAnsi" w:hAnsiTheme="minorHAnsi" w:cstheme="minorHAnsi"/>
        </w:rPr>
        <w:t xml:space="preserve"> </w:t>
      </w:r>
      <w:r w:rsidRPr="00BB3990">
        <w:rPr>
          <w:rFonts w:asciiTheme="minorHAnsi" w:hAnsiTheme="minorHAnsi" w:cstheme="minorHAnsi"/>
          <w:i/>
          <w:iCs/>
        </w:rPr>
        <w:t>(</w:t>
      </w:r>
      <w:r w:rsidRPr="00BB3990">
        <w:rPr>
          <w:rFonts w:asciiTheme="minorHAnsi" w:hAnsiTheme="minorHAnsi" w:cstheme="minorHAnsi"/>
        </w:rPr>
        <w:t xml:space="preserve">80) = 0.244, </w:t>
      </w:r>
      <w:r w:rsidRPr="00BB3990">
        <w:rPr>
          <w:rFonts w:asciiTheme="minorHAnsi" w:hAnsiTheme="minorHAnsi" w:cstheme="minorHAnsi"/>
          <w:i/>
          <w:iCs/>
        </w:rPr>
        <w:t>p</w:t>
      </w:r>
      <w:r w:rsidRPr="00BB3990">
        <w:rPr>
          <w:rFonts w:asciiTheme="minorHAnsi" w:hAnsiTheme="minorHAnsi" w:cstheme="minorHAnsi"/>
        </w:rPr>
        <w:t xml:space="preserve"> = 0.008), indicating that </w:t>
      </w:r>
      <w:r w:rsidRPr="00BB3990">
        <w:rPr>
          <w:rStyle w:val="cf01"/>
          <w:rFonts w:asciiTheme="minorHAnsi" w:hAnsiTheme="minorHAnsi" w:cstheme="minorHAnsi"/>
          <w:sz w:val="24"/>
          <w:szCs w:val="24"/>
        </w:rPr>
        <w:t xml:space="preserve">FHCPs who reported greater levels of personal accomplishment also reported greater levels of adaptive coping and endorsed a </w:t>
      </w:r>
      <w:r w:rsidRPr="00BB3990">
        <w:rPr>
          <w:rStyle w:val="cf01"/>
          <w:rFonts w:asciiTheme="minorHAnsi" w:hAnsiTheme="minorHAnsi" w:cstheme="minorHAnsi"/>
          <w:sz w:val="24"/>
          <w:szCs w:val="24"/>
        </w:rPr>
        <w:lastRenderedPageBreak/>
        <w:t>more anxious attachment style</w:t>
      </w:r>
      <w:r w:rsidRPr="00BB3990">
        <w:rPr>
          <w:rFonts w:asciiTheme="minorHAnsi" w:hAnsiTheme="minorHAnsi" w:cstheme="minorHAnsi"/>
        </w:rPr>
        <w:t xml:space="preserve">. Furthermore, PA was also </w:t>
      </w:r>
      <w:r w:rsidR="00366678" w:rsidRPr="00BB3990">
        <w:rPr>
          <w:rFonts w:asciiTheme="minorHAnsi" w:hAnsiTheme="minorHAnsi" w:cstheme="minorHAnsi"/>
        </w:rPr>
        <w:t>mildly negatively correlated</w:t>
      </w:r>
      <w:r w:rsidRPr="00BB3990">
        <w:rPr>
          <w:rFonts w:asciiTheme="minorHAnsi" w:hAnsiTheme="minorHAnsi" w:cstheme="minorHAnsi"/>
        </w:rPr>
        <w:t xml:space="preserve"> with a less avoidant attachment style </w:t>
      </w:r>
      <w:bookmarkStart w:id="137" w:name="_Hlk142127186"/>
      <w:r w:rsidRPr="00BB3990">
        <w:rPr>
          <w:rFonts w:asciiTheme="minorHAnsi" w:hAnsiTheme="minorHAnsi" w:cstheme="minorHAnsi"/>
        </w:rPr>
        <w:t>(</w:t>
      </w:r>
      <w:r w:rsidRPr="00BB3990">
        <w:rPr>
          <w:rFonts w:asciiTheme="minorHAnsi" w:hAnsiTheme="minorHAnsi" w:cstheme="minorHAnsi"/>
          <w:i/>
          <w:iCs/>
        </w:rPr>
        <w:t>r</w:t>
      </w:r>
      <w:r w:rsidRPr="00BB3990">
        <w:rPr>
          <w:rFonts w:asciiTheme="minorHAnsi" w:hAnsiTheme="minorHAnsi" w:cstheme="minorHAnsi"/>
        </w:rPr>
        <w:t xml:space="preserve"> (80) = -0.218, </w:t>
      </w:r>
      <w:r w:rsidRPr="00BB3990">
        <w:rPr>
          <w:rFonts w:asciiTheme="minorHAnsi" w:hAnsiTheme="minorHAnsi" w:cstheme="minorHAnsi"/>
          <w:i/>
          <w:iCs/>
        </w:rPr>
        <w:t>p</w:t>
      </w:r>
      <w:r w:rsidRPr="00BB3990">
        <w:rPr>
          <w:rFonts w:asciiTheme="minorHAnsi" w:hAnsiTheme="minorHAnsi" w:cstheme="minorHAnsi"/>
        </w:rPr>
        <w:t xml:space="preserve"> = 0.000)</w:t>
      </w:r>
      <w:bookmarkEnd w:id="137"/>
      <w:r w:rsidRPr="00BB3990">
        <w:rPr>
          <w:rFonts w:asciiTheme="minorHAnsi" w:hAnsiTheme="minorHAnsi" w:cstheme="minorHAnsi"/>
        </w:rPr>
        <w:t xml:space="preserve">. </w:t>
      </w:r>
      <w:bookmarkStart w:id="138" w:name="_Hlk142127469"/>
      <w:r w:rsidRPr="00BB3990">
        <w:rPr>
          <w:rFonts w:asciiTheme="minorHAnsi" w:hAnsiTheme="minorHAnsi" w:cstheme="minorHAnsi"/>
        </w:rPr>
        <w:t>PA was not correlated with maladaptive coping</w:t>
      </w:r>
      <w:r w:rsidR="0088245E" w:rsidRPr="00BB3990">
        <w:rPr>
          <w:rFonts w:asciiTheme="minorHAnsi" w:hAnsiTheme="minorHAnsi" w:cstheme="minorHAnsi"/>
        </w:rPr>
        <w:t xml:space="preserve"> (</w:t>
      </w:r>
      <w:r w:rsidR="0088245E" w:rsidRPr="00BB3990">
        <w:rPr>
          <w:rFonts w:asciiTheme="minorHAnsi" w:hAnsiTheme="minorHAnsi" w:cstheme="minorHAnsi"/>
          <w:i/>
          <w:iCs/>
        </w:rPr>
        <w:t>r</w:t>
      </w:r>
      <w:r w:rsidR="0088245E" w:rsidRPr="00BB3990">
        <w:rPr>
          <w:rFonts w:asciiTheme="minorHAnsi" w:hAnsiTheme="minorHAnsi" w:cstheme="minorHAnsi"/>
        </w:rPr>
        <w:t xml:space="preserve"> (80) = -0.083, </w:t>
      </w:r>
      <w:r w:rsidR="0088245E" w:rsidRPr="00BB3990">
        <w:rPr>
          <w:rFonts w:asciiTheme="minorHAnsi" w:hAnsiTheme="minorHAnsi" w:cstheme="minorHAnsi"/>
          <w:i/>
          <w:iCs/>
        </w:rPr>
        <w:t>p</w:t>
      </w:r>
      <w:r w:rsidR="0088245E" w:rsidRPr="00BB3990">
        <w:rPr>
          <w:rFonts w:asciiTheme="minorHAnsi" w:hAnsiTheme="minorHAnsi" w:cstheme="minorHAnsi"/>
        </w:rPr>
        <w:t xml:space="preserve"> = 0.210)</w:t>
      </w:r>
      <w:r w:rsidRPr="00BB3990">
        <w:rPr>
          <w:rFonts w:asciiTheme="minorHAnsi" w:hAnsiTheme="minorHAnsi" w:cstheme="minorHAnsi"/>
        </w:rPr>
        <w:t>, psychological flexibility</w:t>
      </w:r>
      <w:r w:rsidR="0088245E" w:rsidRPr="00BB3990">
        <w:rPr>
          <w:rFonts w:asciiTheme="minorHAnsi" w:hAnsiTheme="minorHAnsi" w:cstheme="minorHAnsi"/>
        </w:rPr>
        <w:t xml:space="preserve"> </w:t>
      </w:r>
      <w:r w:rsidR="0088245E" w:rsidRPr="00BB3990">
        <w:rPr>
          <w:rFonts w:asciiTheme="minorHAnsi" w:hAnsiTheme="minorHAnsi" w:cstheme="minorHAnsi"/>
          <w:i/>
          <w:iCs/>
        </w:rPr>
        <w:t>r</w:t>
      </w:r>
      <w:r w:rsidR="0088245E" w:rsidRPr="00BB3990">
        <w:rPr>
          <w:rFonts w:asciiTheme="minorHAnsi" w:hAnsiTheme="minorHAnsi" w:cstheme="minorHAnsi"/>
        </w:rPr>
        <w:t xml:space="preserve"> (80) = -0.042, </w:t>
      </w:r>
      <w:r w:rsidR="0088245E" w:rsidRPr="00BB3990">
        <w:rPr>
          <w:rFonts w:asciiTheme="minorHAnsi" w:hAnsiTheme="minorHAnsi" w:cstheme="minorHAnsi"/>
          <w:i/>
          <w:iCs/>
        </w:rPr>
        <w:t>p</w:t>
      </w:r>
      <w:r w:rsidR="0088245E" w:rsidRPr="00BB3990">
        <w:rPr>
          <w:rFonts w:asciiTheme="minorHAnsi" w:hAnsiTheme="minorHAnsi" w:cstheme="minorHAnsi"/>
        </w:rPr>
        <w:t xml:space="preserve"> = 0.342)</w:t>
      </w:r>
      <w:r w:rsidRPr="00BB3990">
        <w:rPr>
          <w:rFonts w:asciiTheme="minorHAnsi" w:hAnsiTheme="minorHAnsi" w:cstheme="minorHAnsi"/>
        </w:rPr>
        <w:t xml:space="preserve">, </w:t>
      </w:r>
      <w:r w:rsidR="00C32642" w:rsidRPr="00BB3990">
        <w:rPr>
          <w:rFonts w:asciiTheme="minorHAnsi" w:hAnsiTheme="minorHAnsi" w:cstheme="minorHAnsi"/>
        </w:rPr>
        <w:t xml:space="preserve">length of service </w:t>
      </w:r>
      <w:r w:rsidR="0088245E" w:rsidRPr="00BB3990">
        <w:rPr>
          <w:rFonts w:asciiTheme="minorHAnsi" w:hAnsiTheme="minorHAnsi" w:cstheme="minorHAnsi"/>
        </w:rPr>
        <w:t>(</w:t>
      </w:r>
      <w:r w:rsidR="0088245E" w:rsidRPr="00BB3990">
        <w:rPr>
          <w:rFonts w:asciiTheme="minorHAnsi" w:hAnsiTheme="minorHAnsi" w:cstheme="minorHAnsi"/>
          <w:i/>
          <w:iCs/>
        </w:rPr>
        <w:t>r</w:t>
      </w:r>
      <w:r w:rsidR="0088245E" w:rsidRPr="00BB3990">
        <w:rPr>
          <w:rFonts w:asciiTheme="minorHAnsi" w:hAnsiTheme="minorHAnsi" w:cstheme="minorHAnsi"/>
        </w:rPr>
        <w:t xml:space="preserve"> (80) = 0.134, </w:t>
      </w:r>
      <w:r w:rsidR="0088245E" w:rsidRPr="00BB3990">
        <w:rPr>
          <w:rFonts w:asciiTheme="minorHAnsi" w:hAnsiTheme="minorHAnsi" w:cstheme="minorHAnsi"/>
          <w:i/>
          <w:iCs/>
        </w:rPr>
        <w:t>p</w:t>
      </w:r>
      <w:r w:rsidR="0088245E" w:rsidRPr="00BB3990">
        <w:rPr>
          <w:rFonts w:asciiTheme="minorHAnsi" w:hAnsiTheme="minorHAnsi" w:cstheme="minorHAnsi"/>
        </w:rPr>
        <w:t xml:space="preserve"> = 0.094) </w:t>
      </w:r>
      <w:r w:rsidR="00C32642" w:rsidRPr="00BB3990">
        <w:rPr>
          <w:rFonts w:asciiTheme="minorHAnsi" w:hAnsiTheme="minorHAnsi" w:cstheme="minorHAnsi"/>
        </w:rPr>
        <w:t xml:space="preserve">or </w:t>
      </w:r>
      <w:r w:rsidRPr="00BB3990">
        <w:rPr>
          <w:rFonts w:asciiTheme="minorHAnsi" w:hAnsiTheme="minorHAnsi" w:cstheme="minorHAnsi"/>
        </w:rPr>
        <w:t>FHCP sex</w:t>
      </w:r>
      <w:r w:rsidR="0088245E" w:rsidRPr="00BB3990">
        <w:rPr>
          <w:rFonts w:asciiTheme="minorHAnsi" w:hAnsiTheme="minorHAnsi" w:cstheme="minorHAnsi"/>
        </w:rPr>
        <w:t xml:space="preserve"> (</w:t>
      </w:r>
      <w:r w:rsidR="0088245E" w:rsidRPr="00BB3990">
        <w:rPr>
          <w:rFonts w:asciiTheme="minorHAnsi" w:hAnsiTheme="minorHAnsi" w:cstheme="minorHAnsi"/>
          <w:i/>
          <w:iCs/>
        </w:rPr>
        <w:t>r</w:t>
      </w:r>
      <w:r w:rsidR="0088245E" w:rsidRPr="00BB3990">
        <w:rPr>
          <w:rFonts w:asciiTheme="minorHAnsi" w:hAnsiTheme="minorHAnsi" w:cstheme="minorHAnsi"/>
        </w:rPr>
        <w:t xml:space="preserve"> (80) = -0.135, </w:t>
      </w:r>
      <w:r w:rsidR="0088245E" w:rsidRPr="00BB3990">
        <w:rPr>
          <w:rFonts w:asciiTheme="minorHAnsi" w:hAnsiTheme="minorHAnsi" w:cstheme="minorHAnsi"/>
          <w:i/>
          <w:iCs/>
        </w:rPr>
        <w:t>p</w:t>
      </w:r>
      <w:r w:rsidR="0088245E" w:rsidRPr="00BB3990">
        <w:rPr>
          <w:rFonts w:asciiTheme="minorHAnsi" w:hAnsiTheme="minorHAnsi" w:cstheme="minorHAnsi"/>
        </w:rPr>
        <w:t xml:space="preserve"> = 0.094)</w:t>
      </w:r>
      <w:r w:rsidRPr="00BB3990">
        <w:rPr>
          <w:rFonts w:asciiTheme="minorHAnsi" w:hAnsiTheme="minorHAnsi" w:cstheme="minorHAnsi"/>
        </w:rPr>
        <w:t>.</w:t>
      </w:r>
      <w:bookmarkEnd w:id="138"/>
    </w:p>
    <w:p w14:paraId="3B7B9883" w14:textId="77777777" w:rsidR="00B9430E" w:rsidRPr="00BA1F33" w:rsidRDefault="00B9430E" w:rsidP="00B9430E">
      <w:pPr>
        <w:rPr>
          <w:rFonts w:asciiTheme="minorHAnsi" w:hAnsiTheme="minorHAnsi" w:cstheme="minorHAnsi"/>
          <w:szCs w:val="24"/>
        </w:rPr>
        <w:sectPr w:rsidR="00B9430E" w:rsidRPr="00BA1F33" w:rsidSect="008D3852">
          <w:headerReference w:type="default" r:id="rId67"/>
          <w:pgSz w:w="11906" w:h="16838"/>
          <w:pgMar w:top="1440" w:right="1440" w:bottom="1440" w:left="1440" w:header="709" w:footer="709" w:gutter="0"/>
          <w:cols w:space="708"/>
          <w:docGrid w:linePitch="360"/>
        </w:sectPr>
      </w:pPr>
    </w:p>
    <w:p w14:paraId="0F96AFD6" w14:textId="77777777" w:rsidR="00B9430E" w:rsidRPr="00BA1F33" w:rsidRDefault="00B9430E" w:rsidP="00B9430E">
      <w:pPr>
        <w:rPr>
          <w:rFonts w:asciiTheme="minorHAnsi" w:hAnsiTheme="minorHAnsi" w:cstheme="minorHAnsi"/>
          <w:b/>
          <w:bCs/>
          <w:szCs w:val="24"/>
        </w:rPr>
      </w:pPr>
      <w:r w:rsidRPr="00BA1F33">
        <w:rPr>
          <w:rFonts w:asciiTheme="minorHAnsi" w:hAnsiTheme="minorHAnsi" w:cstheme="minorHAnsi"/>
          <w:b/>
          <w:bCs/>
          <w:szCs w:val="24"/>
        </w:rPr>
        <w:lastRenderedPageBreak/>
        <w:t>Table 3.</w:t>
      </w:r>
    </w:p>
    <w:p w14:paraId="22E45AD8" w14:textId="07C610D0" w:rsidR="00B9430E" w:rsidRPr="00BA1F33" w:rsidRDefault="00B9430E" w:rsidP="00B9430E">
      <w:pPr>
        <w:spacing w:line="240" w:lineRule="auto"/>
        <w:rPr>
          <w:rFonts w:asciiTheme="minorHAnsi" w:hAnsiTheme="minorHAnsi" w:cstheme="minorHAnsi"/>
          <w:i/>
          <w:iCs/>
          <w:szCs w:val="24"/>
        </w:rPr>
      </w:pPr>
      <w:r w:rsidRPr="00BA1F33">
        <w:rPr>
          <w:rFonts w:asciiTheme="minorHAnsi" w:hAnsiTheme="minorHAnsi" w:cstheme="minorHAnsi"/>
          <w:i/>
          <w:iCs/>
          <w:szCs w:val="24"/>
        </w:rPr>
        <w:t xml:space="preserve">Pearson Correlation Coefficients </w:t>
      </w:r>
      <w:r w:rsidR="00D233F5">
        <w:rPr>
          <w:rFonts w:asciiTheme="minorHAnsi" w:hAnsiTheme="minorHAnsi" w:cstheme="minorHAnsi"/>
          <w:i/>
          <w:iCs/>
          <w:szCs w:val="24"/>
        </w:rPr>
        <w:t>for all variables</w:t>
      </w:r>
      <w:r w:rsidRPr="00BA1F33">
        <w:rPr>
          <w:rFonts w:asciiTheme="minorHAnsi" w:hAnsiTheme="minorHAnsi" w:cstheme="minorHAnsi"/>
          <w:i/>
          <w:iCs/>
          <w:szCs w:val="24"/>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1880"/>
        <w:gridCol w:w="892"/>
        <w:gridCol w:w="984"/>
        <w:gridCol w:w="1073"/>
        <w:gridCol w:w="1163"/>
        <w:gridCol w:w="981"/>
        <w:gridCol w:w="1165"/>
        <w:gridCol w:w="1475"/>
        <w:gridCol w:w="1123"/>
        <w:gridCol w:w="1163"/>
        <w:gridCol w:w="996"/>
        <w:gridCol w:w="1063"/>
      </w:tblGrid>
      <w:tr w:rsidR="0027674B" w:rsidRPr="00080192" w14:paraId="614648B8" w14:textId="77777777" w:rsidTr="308A5CE0">
        <w:trPr>
          <w:trHeight w:val="485"/>
        </w:trPr>
        <w:tc>
          <w:tcPr>
            <w:tcW w:w="676" w:type="pct"/>
            <w:tcBorders>
              <w:top w:val="single" w:sz="4" w:space="0" w:color="auto"/>
              <w:left w:val="nil"/>
              <w:bottom w:val="single" w:sz="4" w:space="0" w:color="auto"/>
              <w:right w:val="nil"/>
            </w:tcBorders>
            <w:shd w:val="clear" w:color="auto" w:fill="auto"/>
          </w:tcPr>
          <w:p w14:paraId="2D7DC97E"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22" w:type="pct"/>
            <w:tcBorders>
              <w:top w:val="single" w:sz="4" w:space="0" w:color="auto"/>
              <w:left w:val="nil"/>
              <w:bottom w:val="single" w:sz="4" w:space="0" w:color="auto"/>
              <w:right w:val="nil"/>
            </w:tcBorders>
            <w:shd w:val="clear" w:color="auto" w:fill="auto"/>
            <w:noWrap/>
          </w:tcPr>
          <w:p w14:paraId="4DA7A304" w14:textId="77777777" w:rsidR="0027674B" w:rsidRPr="0027674B" w:rsidRDefault="0027674B" w:rsidP="0027674B">
            <w:pPr>
              <w:spacing w:before="0" w:after="0" w:line="240" w:lineRule="auto"/>
              <w:ind w:firstLine="0"/>
              <w:jc w:val="center"/>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STSS</w:t>
            </w:r>
          </w:p>
        </w:tc>
        <w:tc>
          <w:tcPr>
            <w:tcW w:w="355" w:type="pct"/>
            <w:tcBorders>
              <w:top w:val="single" w:sz="4" w:space="0" w:color="auto"/>
              <w:left w:val="nil"/>
              <w:bottom w:val="single" w:sz="4" w:space="0" w:color="auto"/>
              <w:right w:val="nil"/>
            </w:tcBorders>
            <w:shd w:val="clear" w:color="auto" w:fill="auto"/>
          </w:tcPr>
          <w:p w14:paraId="3325ABCB" w14:textId="22F8438E" w:rsidR="0027674B" w:rsidRPr="0027674B" w:rsidRDefault="0027674B" w:rsidP="0027674B">
            <w:pPr>
              <w:spacing w:before="0" w:after="0" w:line="240" w:lineRule="auto"/>
              <w:ind w:firstLine="0"/>
              <w:jc w:val="center"/>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EE</w:t>
            </w:r>
          </w:p>
        </w:tc>
        <w:tc>
          <w:tcPr>
            <w:tcW w:w="387" w:type="pct"/>
            <w:tcBorders>
              <w:top w:val="single" w:sz="4" w:space="0" w:color="auto"/>
              <w:left w:val="nil"/>
              <w:bottom w:val="single" w:sz="4" w:space="0" w:color="auto"/>
              <w:right w:val="nil"/>
            </w:tcBorders>
            <w:shd w:val="clear" w:color="auto" w:fill="auto"/>
          </w:tcPr>
          <w:p w14:paraId="473C4E55" w14:textId="29446386" w:rsidR="0027674B" w:rsidRPr="0027674B" w:rsidRDefault="0027674B" w:rsidP="0027674B">
            <w:pPr>
              <w:spacing w:before="0" w:after="0" w:line="240" w:lineRule="auto"/>
              <w:ind w:firstLine="0"/>
              <w:jc w:val="center"/>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DP</w:t>
            </w:r>
          </w:p>
        </w:tc>
        <w:tc>
          <w:tcPr>
            <w:tcW w:w="419" w:type="pct"/>
            <w:tcBorders>
              <w:top w:val="single" w:sz="4" w:space="0" w:color="auto"/>
              <w:left w:val="nil"/>
              <w:bottom w:val="single" w:sz="4" w:space="0" w:color="auto"/>
              <w:right w:val="nil"/>
            </w:tcBorders>
            <w:shd w:val="clear" w:color="auto" w:fill="auto"/>
          </w:tcPr>
          <w:p w14:paraId="6F95E692" w14:textId="3FAAC35A" w:rsidR="0027674B" w:rsidRPr="0027674B" w:rsidRDefault="0027674B" w:rsidP="0027674B">
            <w:pPr>
              <w:spacing w:before="0" w:after="0" w:line="240" w:lineRule="auto"/>
              <w:ind w:firstLine="0"/>
              <w:jc w:val="center"/>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PA</w:t>
            </w:r>
          </w:p>
        </w:tc>
        <w:tc>
          <w:tcPr>
            <w:tcW w:w="354" w:type="pct"/>
            <w:tcBorders>
              <w:top w:val="single" w:sz="4" w:space="0" w:color="auto"/>
              <w:left w:val="nil"/>
              <w:bottom w:val="single" w:sz="4" w:space="0" w:color="auto"/>
              <w:right w:val="nil"/>
            </w:tcBorders>
          </w:tcPr>
          <w:p w14:paraId="75373B1D" w14:textId="453B318B" w:rsidR="0027674B" w:rsidRPr="0027674B" w:rsidRDefault="0027674B" w:rsidP="0027674B">
            <w:pPr>
              <w:spacing w:before="0" w:after="0" w:line="240" w:lineRule="auto"/>
              <w:ind w:firstLine="0"/>
              <w:jc w:val="center"/>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PF</w:t>
            </w:r>
          </w:p>
        </w:tc>
        <w:tc>
          <w:tcPr>
            <w:tcW w:w="420" w:type="pct"/>
            <w:tcBorders>
              <w:top w:val="single" w:sz="4" w:space="0" w:color="auto"/>
              <w:left w:val="nil"/>
              <w:bottom w:val="single" w:sz="4" w:space="0" w:color="auto"/>
              <w:right w:val="nil"/>
            </w:tcBorders>
            <w:shd w:val="clear" w:color="auto" w:fill="auto"/>
            <w:noWrap/>
          </w:tcPr>
          <w:p w14:paraId="64BB6B1E" w14:textId="2E12B4B1" w:rsidR="0027674B" w:rsidRPr="0027674B" w:rsidRDefault="0027674B" w:rsidP="0027674B">
            <w:pPr>
              <w:spacing w:before="0" w:after="0" w:line="240" w:lineRule="auto"/>
              <w:ind w:firstLine="0"/>
              <w:jc w:val="center"/>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Adaptive</w:t>
            </w:r>
          </w:p>
        </w:tc>
        <w:tc>
          <w:tcPr>
            <w:tcW w:w="531" w:type="pct"/>
            <w:tcBorders>
              <w:top w:val="single" w:sz="4" w:space="0" w:color="auto"/>
              <w:left w:val="nil"/>
              <w:bottom w:val="single" w:sz="4" w:space="0" w:color="auto"/>
              <w:right w:val="nil"/>
            </w:tcBorders>
            <w:shd w:val="clear" w:color="auto" w:fill="auto"/>
            <w:noWrap/>
          </w:tcPr>
          <w:p w14:paraId="05095650" w14:textId="1EAAA2F3" w:rsidR="0027674B" w:rsidRPr="0027674B" w:rsidRDefault="0027674B" w:rsidP="0027674B">
            <w:pPr>
              <w:spacing w:before="0" w:after="0" w:line="240" w:lineRule="auto"/>
              <w:ind w:firstLine="0"/>
              <w:jc w:val="center"/>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Maladaptive</w:t>
            </w:r>
          </w:p>
        </w:tc>
        <w:tc>
          <w:tcPr>
            <w:tcW w:w="375" w:type="pct"/>
            <w:tcBorders>
              <w:top w:val="single" w:sz="4" w:space="0" w:color="auto"/>
              <w:left w:val="nil"/>
              <w:bottom w:val="single" w:sz="4" w:space="0" w:color="auto"/>
              <w:right w:val="nil"/>
            </w:tcBorders>
            <w:shd w:val="clear" w:color="auto" w:fill="auto"/>
            <w:noWrap/>
          </w:tcPr>
          <w:p w14:paraId="5240EA91" w14:textId="145058C5" w:rsidR="0027674B" w:rsidRPr="0027674B" w:rsidRDefault="0027674B" w:rsidP="0027674B">
            <w:pPr>
              <w:spacing w:before="0" w:after="0" w:line="240" w:lineRule="auto"/>
              <w:ind w:firstLine="0"/>
              <w:jc w:val="center"/>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Avoidant</w:t>
            </w:r>
          </w:p>
        </w:tc>
        <w:tc>
          <w:tcPr>
            <w:tcW w:w="419" w:type="pct"/>
            <w:tcBorders>
              <w:top w:val="single" w:sz="4" w:space="0" w:color="auto"/>
              <w:left w:val="nil"/>
              <w:bottom w:val="single" w:sz="4" w:space="0" w:color="auto"/>
              <w:right w:val="nil"/>
            </w:tcBorders>
            <w:shd w:val="clear" w:color="auto" w:fill="auto"/>
            <w:noWrap/>
          </w:tcPr>
          <w:p w14:paraId="1F739CA9" w14:textId="25714BE9" w:rsidR="0015468C" w:rsidRPr="0027674B" w:rsidRDefault="0027674B" w:rsidP="0015468C">
            <w:pPr>
              <w:spacing w:before="0" w:after="0" w:line="240" w:lineRule="auto"/>
              <w:ind w:firstLine="0"/>
              <w:jc w:val="center"/>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Anxi</w:t>
            </w:r>
            <w:r w:rsidR="0015468C">
              <w:rPr>
                <w:rFonts w:asciiTheme="minorHAnsi" w:eastAsia="Times New Roman" w:hAnsiTheme="minorHAnsi" w:cstheme="minorHAnsi"/>
                <w:b/>
                <w:bCs/>
                <w:szCs w:val="24"/>
                <w:lang w:eastAsia="en-GB"/>
              </w:rPr>
              <w:t>ous</w:t>
            </w:r>
          </w:p>
        </w:tc>
        <w:tc>
          <w:tcPr>
            <w:tcW w:w="359" w:type="pct"/>
            <w:tcBorders>
              <w:top w:val="single" w:sz="4" w:space="0" w:color="auto"/>
              <w:left w:val="nil"/>
              <w:bottom w:val="single" w:sz="4" w:space="0" w:color="auto"/>
              <w:right w:val="nil"/>
            </w:tcBorders>
            <w:shd w:val="clear" w:color="auto" w:fill="auto"/>
            <w:noWrap/>
          </w:tcPr>
          <w:p w14:paraId="10BF198D" w14:textId="77777777" w:rsidR="0027674B" w:rsidRPr="0027674B" w:rsidRDefault="0027674B" w:rsidP="0027674B">
            <w:pPr>
              <w:spacing w:before="0" w:after="0" w:line="240" w:lineRule="auto"/>
              <w:ind w:firstLine="0"/>
              <w:jc w:val="center"/>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Sex</w:t>
            </w:r>
          </w:p>
        </w:tc>
        <w:tc>
          <w:tcPr>
            <w:tcW w:w="383" w:type="pct"/>
            <w:tcBorders>
              <w:top w:val="single" w:sz="4" w:space="0" w:color="auto"/>
              <w:left w:val="nil"/>
              <w:bottom w:val="single" w:sz="4" w:space="0" w:color="auto"/>
              <w:right w:val="nil"/>
            </w:tcBorders>
            <w:shd w:val="clear" w:color="auto" w:fill="auto"/>
            <w:noWrap/>
          </w:tcPr>
          <w:p w14:paraId="0E43FCCF" w14:textId="77777777" w:rsidR="0027674B" w:rsidRPr="0027674B" w:rsidRDefault="0027674B" w:rsidP="0027674B">
            <w:pPr>
              <w:spacing w:before="0" w:after="0" w:line="240" w:lineRule="auto"/>
              <w:ind w:firstLine="0"/>
              <w:jc w:val="center"/>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Length</w:t>
            </w:r>
          </w:p>
        </w:tc>
      </w:tr>
      <w:tr w:rsidR="0027674B" w:rsidRPr="00080192" w14:paraId="65F468D2" w14:textId="77777777" w:rsidTr="308A5CE0">
        <w:trPr>
          <w:trHeight w:val="399"/>
        </w:trPr>
        <w:tc>
          <w:tcPr>
            <w:tcW w:w="676" w:type="pct"/>
            <w:tcBorders>
              <w:top w:val="single" w:sz="4" w:space="0" w:color="auto"/>
              <w:left w:val="nil"/>
              <w:bottom w:val="nil"/>
              <w:right w:val="nil"/>
            </w:tcBorders>
            <w:shd w:val="clear" w:color="auto" w:fill="auto"/>
            <w:hideMark/>
          </w:tcPr>
          <w:p w14:paraId="6060AB89" w14:textId="77777777" w:rsidR="0027674B" w:rsidRPr="0027674B" w:rsidRDefault="0027674B" w:rsidP="00EE5506">
            <w:pPr>
              <w:spacing w:before="0" w:after="0" w:line="240" w:lineRule="auto"/>
              <w:ind w:firstLine="0"/>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STSS</w:t>
            </w:r>
          </w:p>
        </w:tc>
        <w:tc>
          <w:tcPr>
            <w:tcW w:w="322" w:type="pct"/>
            <w:tcBorders>
              <w:top w:val="single" w:sz="4" w:space="0" w:color="auto"/>
              <w:left w:val="nil"/>
              <w:bottom w:val="nil"/>
              <w:right w:val="nil"/>
            </w:tcBorders>
            <w:shd w:val="clear" w:color="auto" w:fill="auto"/>
            <w:noWrap/>
            <w:hideMark/>
          </w:tcPr>
          <w:p w14:paraId="77A187CC"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1.000</w:t>
            </w:r>
          </w:p>
        </w:tc>
        <w:tc>
          <w:tcPr>
            <w:tcW w:w="355" w:type="pct"/>
            <w:tcBorders>
              <w:top w:val="single" w:sz="4" w:space="0" w:color="auto"/>
              <w:left w:val="nil"/>
              <w:bottom w:val="nil"/>
              <w:right w:val="nil"/>
            </w:tcBorders>
            <w:shd w:val="clear" w:color="auto" w:fill="auto"/>
          </w:tcPr>
          <w:p w14:paraId="0AE3A5EF"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w:t>
            </w:r>
          </w:p>
        </w:tc>
        <w:tc>
          <w:tcPr>
            <w:tcW w:w="387" w:type="pct"/>
            <w:tcBorders>
              <w:top w:val="single" w:sz="4" w:space="0" w:color="auto"/>
              <w:left w:val="nil"/>
              <w:bottom w:val="nil"/>
              <w:right w:val="nil"/>
            </w:tcBorders>
            <w:shd w:val="clear" w:color="auto" w:fill="auto"/>
          </w:tcPr>
          <w:p w14:paraId="5A616903"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w:t>
            </w:r>
          </w:p>
        </w:tc>
        <w:tc>
          <w:tcPr>
            <w:tcW w:w="419" w:type="pct"/>
            <w:tcBorders>
              <w:top w:val="single" w:sz="4" w:space="0" w:color="auto"/>
              <w:left w:val="nil"/>
              <w:bottom w:val="nil"/>
              <w:right w:val="nil"/>
            </w:tcBorders>
            <w:shd w:val="clear" w:color="auto" w:fill="auto"/>
          </w:tcPr>
          <w:p w14:paraId="660671DA"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w:t>
            </w:r>
          </w:p>
        </w:tc>
        <w:tc>
          <w:tcPr>
            <w:tcW w:w="354" w:type="pct"/>
            <w:tcBorders>
              <w:top w:val="single" w:sz="4" w:space="0" w:color="auto"/>
              <w:left w:val="nil"/>
              <w:bottom w:val="nil"/>
              <w:right w:val="nil"/>
            </w:tcBorders>
          </w:tcPr>
          <w:p w14:paraId="5336C03D"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420" w:type="pct"/>
            <w:tcBorders>
              <w:top w:val="single" w:sz="4" w:space="0" w:color="auto"/>
              <w:left w:val="nil"/>
              <w:bottom w:val="nil"/>
              <w:right w:val="nil"/>
            </w:tcBorders>
            <w:shd w:val="clear" w:color="auto" w:fill="auto"/>
            <w:noWrap/>
          </w:tcPr>
          <w:p w14:paraId="204AA944" w14:textId="62E3AB7D"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531" w:type="pct"/>
            <w:tcBorders>
              <w:top w:val="single" w:sz="4" w:space="0" w:color="auto"/>
              <w:left w:val="nil"/>
              <w:bottom w:val="nil"/>
              <w:right w:val="nil"/>
            </w:tcBorders>
            <w:shd w:val="clear" w:color="auto" w:fill="auto"/>
            <w:noWrap/>
          </w:tcPr>
          <w:p w14:paraId="6B4C4CD9"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75" w:type="pct"/>
            <w:tcBorders>
              <w:top w:val="single" w:sz="4" w:space="0" w:color="auto"/>
              <w:left w:val="nil"/>
              <w:bottom w:val="nil"/>
              <w:right w:val="nil"/>
            </w:tcBorders>
            <w:shd w:val="clear" w:color="auto" w:fill="auto"/>
            <w:noWrap/>
          </w:tcPr>
          <w:p w14:paraId="692D150B"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419" w:type="pct"/>
            <w:tcBorders>
              <w:top w:val="single" w:sz="4" w:space="0" w:color="auto"/>
              <w:left w:val="nil"/>
              <w:bottom w:val="nil"/>
              <w:right w:val="nil"/>
            </w:tcBorders>
            <w:shd w:val="clear" w:color="auto" w:fill="auto"/>
            <w:noWrap/>
          </w:tcPr>
          <w:p w14:paraId="018D3CB6"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59" w:type="pct"/>
            <w:tcBorders>
              <w:top w:val="single" w:sz="4" w:space="0" w:color="auto"/>
              <w:left w:val="nil"/>
              <w:bottom w:val="nil"/>
              <w:right w:val="nil"/>
            </w:tcBorders>
            <w:shd w:val="clear" w:color="auto" w:fill="auto"/>
            <w:noWrap/>
          </w:tcPr>
          <w:p w14:paraId="2ADD323A"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83" w:type="pct"/>
            <w:tcBorders>
              <w:top w:val="single" w:sz="4" w:space="0" w:color="auto"/>
              <w:left w:val="nil"/>
              <w:bottom w:val="nil"/>
              <w:right w:val="nil"/>
            </w:tcBorders>
            <w:shd w:val="clear" w:color="auto" w:fill="auto"/>
            <w:noWrap/>
          </w:tcPr>
          <w:p w14:paraId="02DCA6B7"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r>
      <w:tr w:rsidR="0027674B" w:rsidRPr="00080192" w14:paraId="7047223D" w14:textId="77777777" w:rsidTr="308A5CE0">
        <w:trPr>
          <w:trHeight w:val="419"/>
        </w:trPr>
        <w:tc>
          <w:tcPr>
            <w:tcW w:w="676" w:type="pct"/>
            <w:tcBorders>
              <w:top w:val="nil"/>
              <w:left w:val="nil"/>
              <w:bottom w:val="nil"/>
              <w:right w:val="nil"/>
            </w:tcBorders>
            <w:shd w:val="clear" w:color="auto" w:fill="auto"/>
          </w:tcPr>
          <w:p w14:paraId="6C663A89" w14:textId="15152BF7" w:rsidR="0027674B" w:rsidRPr="0027674B" w:rsidRDefault="0027674B" w:rsidP="00EE5506">
            <w:pPr>
              <w:spacing w:before="0" w:after="0" w:line="240" w:lineRule="auto"/>
              <w:ind w:firstLine="0"/>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EE</w:t>
            </w:r>
          </w:p>
        </w:tc>
        <w:tc>
          <w:tcPr>
            <w:tcW w:w="322" w:type="pct"/>
            <w:tcBorders>
              <w:top w:val="nil"/>
              <w:left w:val="nil"/>
              <w:bottom w:val="nil"/>
              <w:right w:val="nil"/>
            </w:tcBorders>
            <w:shd w:val="clear" w:color="auto" w:fill="auto"/>
            <w:noWrap/>
          </w:tcPr>
          <w:p w14:paraId="28E084B2"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w:t>
            </w:r>
          </w:p>
        </w:tc>
        <w:tc>
          <w:tcPr>
            <w:tcW w:w="355" w:type="pct"/>
            <w:tcBorders>
              <w:top w:val="nil"/>
              <w:left w:val="nil"/>
              <w:bottom w:val="nil"/>
              <w:right w:val="nil"/>
            </w:tcBorders>
            <w:shd w:val="clear" w:color="auto" w:fill="auto"/>
          </w:tcPr>
          <w:p w14:paraId="484F5BEF"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1.000</w:t>
            </w:r>
          </w:p>
        </w:tc>
        <w:tc>
          <w:tcPr>
            <w:tcW w:w="387" w:type="pct"/>
            <w:tcBorders>
              <w:top w:val="nil"/>
              <w:left w:val="nil"/>
              <w:bottom w:val="nil"/>
              <w:right w:val="nil"/>
            </w:tcBorders>
            <w:shd w:val="clear" w:color="auto" w:fill="auto"/>
          </w:tcPr>
          <w:p w14:paraId="2786AD4D"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w:t>
            </w:r>
          </w:p>
        </w:tc>
        <w:tc>
          <w:tcPr>
            <w:tcW w:w="419" w:type="pct"/>
            <w:tcBorders>
              <w:top w:val="nil"/>
              <w:left w:val="nil"/>
              <w:bottom w:val="nil"/>
              <w:right w:val="nil"/>
            </w:tcBorders>
            <w:shd w:val="clear" w:color="auto" w:fill="auto"/>
          </w:tcPr>
          <w:p w14:paraId="74B335C4"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w:t>
            </w:r>
          </w:p>
        </w:tc>
        <w:tc>
          <w:tcPr>
            <w:tcW w:w="354" w:type="pct"/>
            <w:tcBorders>
              <w:top w:val="nil"/>
              <w:left w:val="nil"/>
              <w:bottom w:val="nil"/>
              <w:right w:val="nil"/>
            </w:tcBorders>
          </w:tcPr>
          <w:p w14:paraId="369D81A1"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420" w:type="pct"/>
            <w:tcBorders>
              <w:top w:val="nil"/>
              <w:left w:val="nil"/>
              <w:bottom w:val="nil"/>
              <w:right w:val="nil"/>
            </w:tcBorders>
            <w:shd w:val="clear" w:color="auto" w:fill="auto"/>
            <w:noWrap/>
          </w:tcPr>
          <w:p w14:paraId="1A229565" w14:textId="7679B83A"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531" w:type="pct"/>
            <w:tcBorders>
              <w:top w:val="nil"/>
              <w:left w:val="nil"/>
              <w:bottom w:val="nil"/>
              <w:right w:val="nil"/>
            </w:tcBorders>
            <w:shd w:val="clear" w:color="auto" w:fill="auto"/>
            <w:noWrap/>
          </w:tcPr>
          <w:p w14:paraId="3BC9FA77"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75" w:type="pct"/>
            <w:tcBorders>
              <w:top w:val="nil"/>
              <w:left w:val="nil"/>
              <w:bottom w:val="nil"/>
              <w:right w:val="nil"/>
            </w:tcBorders>
            <w:shd w:val="clear" w:color="auto" w:fill="auto"/>
            <w:noWrap/>
          </w:tcPr>
          <w:p w14:paraId="4E9A789A"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419" w:type="pct"/>
            <w:tcBorders>
              <w:top w:val="nil"/>
              <w:left w:val="nil"/>
              <w:bottom w:val="nil"/>
              <w:right w:val="nil"/>
            </w:tcBorders>
            <w:shd w:val="clear" w:color="auto" w:fill="auto"/>
            <w:noWrap/>
          </w:tcPr>
          <w:p w14:paraId="17118FD4"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59" w:type="pct"/>
            <w:tcBorders>
              <w:top w:val="nil"/>
              <w:left w:val="nil"/>
              <w:bottom w:val="nil"/>
              <w:right w:val="nil"/>
            </w:tcBorders>
            <w:shd w:val="clear" w:color="auto" w:fill="auto"/>
            <w:noWrap/>
          </w:tcPr>
          <w:p w14:paraId="592E6A0A"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83" w:type="pct"/>
            <w:tcBorders>
              <w:top w:val="nil"/>
              <w:left w:val="nil"/>
              <w:bottom w:val="nil"/>
              <w:right w:val="nil"/>
            </w:tcBorders>
            <w:shd w:val="clear" w:color="auto" w:fill="auto"/>
            <w:noWrap/>
          </w:tcPr>
          <w:p w14:paraId="64A6DBB2"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r>
      <w:tr w:rsidR="0027674B" w:rsidRPr="00080192" w14:paraId="2D1A0E41" w14:textId="77777777" w:rsidTr="308A5CE0">
        <w:trPr>
          <w:trHeight w:val="425"/>
        </w:trPr>
        <w:tc>
          <w:tcPr>
            <w:tcW w:w="676" w:type="pct"/>
            <w:tcBorders>
              <w:top w:val="nil"/>
              <w:left w:val="nil"/>
              <w:bottom w:val="nil"/>
              <w:right w:val="nil"/>
            </w:tcBorders>
            <w:shd w:val="clear" w:color="auto" w:fill="auto"/>
          </w:tcPr>
          <w:p w14:paraId="73F9718C" w14:textId="68445528" w:rsidR="0027674B" w:rsidRPr="0027674B" w:rsidRDefault="0027674B" w:rsidP="00EE5506">
            <w:pPr>
              <w:spacing w:before="0" w:after="0" w:line="240" w:lineRule="auto"/>
              <w:ind w:firstLine="0"/>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DP</w:t>
            </w:r>
          </w:p>
        </w:tc>
        <w:tc>
          <w:tcPr>
            <w:tcW w:w="322" w:type="pct"/>
            <w:tcBorders>
              <w:top w:val="nil"/>
              <w:left w:val="nil"/>
              <w:bottom w:val="nil"/>
              <w:right w:val="nil"/>
            </w:tcBorders>
            <w:shd w:val="clear" w:color="auto" w:fill="auto"/>
            <w:noWrap/>
          </w:tcPr>
          <w:p w14:paraId="4385FD92"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w:t>
            </w:r>
          </w:p>
        </w:tc>
        <w:tc>
          <w:tcPr>
            <w:tcW w:w="355" w:type="pct"/>
            <w:tcBorders>
              <w:top w:val="nil"/>
              <w:left w:val="nil"/>
              <w:bottom w:val="nil"/>
              <w:right w:val="nil"/>
            </w:tcBorders>
            <w:shd w:val="clear" w:color="auto" w:fill="auto"/>
          </w:tcPr>
          <w:p w14:paraId="065DB1AB"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w:t>
            </w:r>
          </w:p>
        </w:tc>
        <w:tc>
          <w:tcPr>
            <w:tcW w:w="387" w:type="pct"/>
            <w:tcBorders>
              <w:top w:val="nil"/>
              <w:left w:val="nil"/>
              <w:bottom w:val="nil"/>
              <w:right w:val="nil"/>
            </w:tcBorders>
            <w:shd w:val="clear" w:color="auto" w:fill="auto"/>
          </w:tcPr>
          <w:p w14:paraId="5375A89D"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1.000</w:t>
            </w:r>
          </w:p>
        </w:tc>
        <w:tc>
          <w:tcPr>
            <w:tcW w:w="419" w:type="pct"/>
            <w:tcBorders>
              <w:top w:val="nil"/>
              <w:left w:val="nil"/>
              <w:bottom w:val="nil"/>
              <w:right w:val="nil"/>
            </w:tcBorders>
            <w:shd w:val="clear" w:color="auto" w:fill="auto"/>
          </w:tcPr>
          <w:p w14:paraId="63D2716A"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w:t>
            </w:r>
          </w:p>
        </w:tc>
        <w:tc>
          <w:tcPr>
            <w:tcW w:w="354" w:type="pct"/>
            <w:tcBorders>
              <w:top w:val="nil"/>
              <w:left w:val="nil"/>
              <w:bottom w:val="nil"/>
              <w:right w:val="nil"/>
            </w:tcBorders>
          </w:tcPr>
          <w:p w14:paraId="5F0CB1DB"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420" w:type="pct"/>
            <w:tcBorders>
              <w:top w:val="nil"/>
              <w:left w:val="nil"/>
              <w:bottom w:val="nil"/>
              <w:right w:val="nil"/>
            </w:tcBorders>
            <w:shd w:val="clear" w:color="auto" w:fill="auto"/>
            <w:noWrap/>
          </w:tcPr>
          <w:p w14:paraId="1B55DC4E" w14:textId="5382E15E"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531" w:type="pct"/>
            <w:tcBorders>
              <w:top w:val="nil"/>
              <w:left w:val="nil"/>
              <w:bottom w:val="nil"/>
              <w:right w:val="nil"/>
            </w:tcBorders>
            <w:shd w:val="clear" w:color="auto" w:fill="auto"/>
            <w:noWrap/>
          </w:tcPr>
          <w:p w14:paraId="47F16C49"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75" w:type="pct"/>
            <w:tcBorders>
              <w:top w:val="nil"/>
              <w:left w:val="nil"/>
              <w:bottom w:val="nil"/>
              <w:right w:val="nil"/>
            </w:tcBorders>
            <w:shd w:val="clear" w:color="auto" w:fill="auto"/>
            <w:noWrap/>
          </w:tcPr>
          <w:p w14:paraId="13D3FF18"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419" w:type="pct"/>
            <w:tcBorders>
              <w:top w:val="nil"/>
              <w:left w:val="nil"/>
              <w:bottom w:val="nil"/>
              <w:right w:val="nil"/>
            </w:tcBorders>
            <w:shd w:val="clear" w:color="auto" w:fill="auto"/>
            <w:noWrap/>
          </w:tcPr>
          <w:p w14:paraId="46EDF5A3"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59" w:type="pct"/>
            <w:tcBorders>
              <w:top w:val="nil"/>
              <w:left w:val="nil"/>
              <w:bottom w:val="nil"/>
              <w:right w:val="nil"/>
            </w:tcBorders>
            <w:shd w:val="clear" w:color="auto" w:fill="auto"/>
            <w:noWrap/>
          </w:tcPr>
          <w:p w14:paraId="2C32D7BB"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83" w:type="pct"/>
            <w:tcBorders>
              <w:top w:val="nil"/>
              <w:left w:val="nil"/>
              <w:bottom w:val="nil"/>
              <w:right w:val="nil"/>
            </w:tcBorders>
            <w:shd w:val="clear" w:color="auto" w:fill="auto"/>
            <w:noWrap/>
          </w:tcPr>
          <w:p w14:paraId="358AE904"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r>
      <w:tr w:rsidR="0027674B" w:rsidRPr="00080192" w14:paraId="44659750" w14:textId="77777777" w:rsidTr="308A5CE0">
        <w:trPr>
          <w:trHeight w:val="575"/>
        </w:trPr>
        <w:tc>
          <w:tcPr>
            <w:tcW w:w="676" w:type="pct"/>
            <w:tcBorders>
              <w:top w:val="nil"/>
              <w:left w:val="nil"/>
              <w:bottom w:val="nil"/>
              <w:right w:val="nil"/>
            </w:tcBorders>
            <w:shd w:val="clear" w:color="auto" w:fill="auto"/>
          </w:tcPr>
          <w:p w14:paraId="5BA1983F" w14:textId="2083C2BD" w:rsidR="0027674B" w:rsidRPr="0027674B" w:rsidRDefault="0027674B" w:rsidP="00EE5506">
            <w:pPr>
              <w:spacing w:before="0" w:after="0" w:line="240" w:lineRule="auto"/>
              <w:ind w:firstLine="0"/>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PA</w:t>
            </w:r>
          </w:p>
        </w:tc>
        <w:tc>
          <w:tcPr>
            <w:tcW w:w="322" w:type="pct"/>
            <w:tcBorders>
              <w:top w:val="nil"/>
              <w:left w:val="nil"/>
              <w:bottom w:val="nil"/>
              <w:right w:val="nil"/>
            </w:tcBorders>
            <w:shd w:val="clear" w:color="auto" w:fill="auto"/>
            <w:noWrap/>
          </w:tcPr>
          <w:p w14:paraId="615A9169"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w:t>
            </w:r>
          </w:p>
        </w:tc>
        <w:tc>
          <w:tcPr>
            <w:tcW w:w="355" w:type="pct"/>
            <w:tcBorders>
              <w:top w:val="nil"/>
              <w:left w:val="nil"/>
              <w:bottom w:val="nil"/>
              <w:right w:val="nil"/>
            </w:tcBorders>
            <w:shd w:val="clear" w:color="auto" w:fill="auto"/>
          </w:tcPr>
          <w:p w14:paraId="6A8951E4"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w:t>
            </w:r>
          </w:p>
        </w:tc>
        <w:tc>
          <w:tcPr>
            <w:tcW w:w="387" w:type="pct"/>
            <w:tcBorders>
              <w:top w:val="nil"/>
              <w:left w:val="nil"/>
              <w:bottom w:val="nil"/>
              <w:right w:val="nil"/>
            </w:tcBorders>
            <w:shd w:val="clear" w:color="auto" w:fill="auto"/>
          </w:tcPr>
          <w:p w14:paraId="3117957C"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w:t>
            </w:r>
          </w:p>
        </w:tc>
        <w:tc>
          <w:tcPr>
            <w:tcW w:w="419" w:type="pct"/>
            <w:tcBorders>
              <w:top w:val="nil"/>
              <w:left w:val="nil"/>
              <w:bottom w:val="nil"/>
              <w:right w:val="nil"/>
            </w:tcBorders>
            <w:shd w:val="clear" w:color="auto" w:fill="auto"/>
          </w:tcPr>
          <w:p w14:paraId="70CE80F9"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1.000</w:t>
            </w:r>
          </w:p>
        </w:tc>
        <w:tc>
          <w:tcPr>
            <w:tcW w:w="354" w:type="pct"/>
            <w:tcBorders>
              <w:top w:val="nil"/>
              <w:left w:val="nil"/>
              <w:bottom w:val="nil"/>
              <w:right w:val="nil"/>
            </w:tcBorders>
          </w:tcPr>
          <w:p w14:paraId="54230B69"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420" w:type="pct"/>
            <w:tcBorders>
              <w:top w:val="nil"/>
              <w:left w:val="nil"/>
              <w:bottom w:val="nil"/>
              <w:right w:val="nil"/>
            </w:tcBorders>
            <w:shd w:val="clear" w:color="auto" w:fill="auto"/>
            <w:noWrap/>
          </w:tcPr>
          <w:p w14:paraId="3D36C2DF" w14:textId="05100F2E"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531" w:type="pct"/>
            <w:tcBorders>
              <w:top w:val="nil"/>
              <w:left w:val="nil"/>
              <w:bottom w:val="nil"/>
              <w:right w:val="nil"/>
            </w:tcBorders>
            <w:shd w:val="clear" w:color="auto" w:fill="auto"/>
            <w:noWrap/>
          </w:tcPr>
          <w:p w14:paraId="78DECCEF"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75" w:type="pct"/>
            <w:tcBorders>
              <w:top w:val="nil"/>
              <w:left w:val="nil"/>
              <w:bottom w:val="nil"/>
              <w:right w:val="nil"/>
            </w:tcBorders>
            <w:shd w:val="clear" w:color="auto" w:fill="auto"/>
            <w:noWrap/>
          </w:tcPr>
          <w:p w14:paraId="1668EA8F"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419" w:type="pct"/>
            <w:tcBorders>
              <w:top w:val="nil"/>
              <w:left w:val="nil"/>
              <w:bottom w:val="nil"/>
              <w:right w:val="nil"/>
            </w:tcBorders>
            <w:shd w:val="clear" w:color="auto" w:fill="auto"/>
            <w:noWrap/>
          </w:tcPr>
          <w:p w14:paraId="51FB1BA2"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59" w:type="pct"/>
            <w:tcBorders>
              <w:top w:val="nil"/>
              <w:left w:val="nil"/>
              <w:bottom w:val="nil"/>
              <w:right w:val="nil"/>
            </w:tcBorders>
            <w:shd w:val="clear" w:color="auto" w:fill="auto"/>
            <w:noWrap/>
          </w:tcPr>
          <w:p w14:paraId="5FE2D1D3"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83" w:type="pct"/>
            <w:tcBorders>
              <w:top w:val="nil"/>
              <w:left w:val="nil"/>
              <w:bottom w:val="nil"/>
              <w:right w:val="nil"/>
            </w:tcBorders>
            <w:shd w:val="clear" w:color="auto" w:fill="auto"/>
            <w:noWrap/>
          </w:tcPr>
          <w:p w14:paraId="1B987FA5"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r>
      <w:tr w:rsidR="0027674B" w:rsidRPr="00080192" w14:paraId="76232014" w14:textId="77777777" w:rsidTr="308A5CE0">
        <w:trPr>
          <w:trHeight w:val="575"/>
        </w:trPr>
        <w:tc>
          <w:tcPr>
            <w:tcW w:w="676" w:type="pct"/>
            <w:tcBorders>
              <w:top w:val="nil"/>
              <w:left w:val="nil"/>
              <w:bottom w:val="nil"/>
              <w:right w:val="nil"/>
            </w:tcBorders>
            <w:shd w:val="clear" w:color="auto" w:fill="auto"/>
          </w:tcPr>
          <w:p w14:paraId="71080C5D" w14:textId="7A80213F" w:rsidR="0027674B" w:rsidRPr="0027674B" w:rsidRDefault="0027674B" w:rsidP="00EE5506">
            <w:pPr>
              <w:spacing w:before="0" w:after="0" w:line="240" w:lineRule="auto"/>
              <w:ind w:firstLine="0"/>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PF</w:t>
            </w:r>
          </w:p>
        </w:tc>
        <w:tc>
          <w:tcPr>
            <w:tcW w:w="322" w:type="pct"/>
            <w:tcBorders>
              <w:top w:val="nil"/>
              <w:left w:val="nil"/>
              <w:bottom w:val="nil"/>
              <w:right w:val="nil"/>
            </w:tcBorders>
            <w:shd w:val="clear" w:color="auto" w:fill="auto"/>
            <w:noWrap/>
          </w:tcPr>
          <w:p w14:paraId="5CCF3954" w14:textId="0BB25DE2"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0.633</w:t>
            </w:r>
          </w:p>
        </w:tc>
        <w:tc>
          <w:tcPr>
            <w:tcW w:w="355" w:type="pct"/>
            <w:tcBorders>
              <w:top w:val="nil"/>
              <w:left w:val="nil"/>
              <w:bottom w:val="nil"/>
              <w:right w:val="nil"/>
            </w:tcBorders>
            <w:shd w:val="clear" w:color="auto" w:fill="auto"/>
          </w:tcPr>
          <w:p w14:paraId="14D73AF0" w14:textId="54C85A20"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0.533</w:t>
            </w:r>
          </w:p>
        </w:tc>
        <w:tc>
          <w:tcPr>
            <w:tcW w:w="387" w:type="pct"/>
            <w:tcBorders>
              <w:top w:val="nil"/>
              <w:left w:val="nil"/>
              <w:bottom w:val="nil"/>
              <w:right w:val="nil"/>
            </w:tcBorders>
            <w:shd w:val="clear" w:color="auto" w:fill="auto"/>
          </w:tcPr>
          <w:p w14:paraId="1FFCC07D" w14:textId="2536723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0.269</w:t>
            </w:r>
          </w:p>
        </w:tc>
        <w:tc>
          <w:tcPr>
            <w:tcW w:w="419" w:type="pct"/>
            <w:tcBorders>
              <w:top w:val="nil"/>
              <w:left w:val="nil"/>
              <w:bottom w:val="nil"/>
              <w:right w:val="nil"/>
            </w:tcBorders>
            <w:shd w:val="clear" w:color="auto" w:fill="auto"/>
          </w:tcPr>
          <w:p w14:paraId="3E7130D6" w14:textId="34C873BC"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-0.042</w:t>
            </w:r>
          </w:p>
        </w:tc>
        <w:tc>
          <w:tcPr>
            <w:tcW w:w="354" w:type="pct"/>
            <w:tcBorders>
              <w:top w:val="nil"/>
              <w:left w:val="nil"/>
              <w:bottom w:val="nil"/>
              <w:right w:val="nil"/>
            </w:tcBorders>
          </w:tcPr>
          <w:p w14:paraId="583E033B" w14:textId="68360DFA"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1.000</w:t>
            </w:r>
          </w:p>
        </w:tc>
        <w:tc>
          <w:tcPr>
            <w:tcW w:w="420" w:type="pct"/>
            <w:tcBorders>
              <w:top w:val="nil"/>
              <w:left w:val="nil"/>
              <w:bottom w:val="nil"/>
              <w:right w:val="nil"/>
            </w:tcBorders>
            <w:shd w:val="clear" w:color="auto" w:fill="auto"/>
            <w:noWrap/>
          </w:tcPr>
          <w:p w14:paraId="176B48C7" w14:textId="5F79A1B8"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531" w:type="pct"/>
            <w:tcBorders>
              <w:top w:val="nil"/>
              <w:left w:val="nil"/>
              <w:bottom w:val="nil"/>
              <w:right w:val="nil"/>
            </w:tcBorders>
            <w:shd w:val="clear" w:color="auto" w:fill="auto"/>
            <w:noWrap/>
          </w:tcPr>
          <w:p w14:paraId="09D3B544"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75" w:type="pct"/>
            <w:tcBorders>
              <w:top w:val="nil"/>
              <w:left w:val="nil"/>
              <w:bottom w:val="nil"/>
              <w:right w:val="nil"/>
            </w:tcBorders>
            <w:shd w:val="clear" w:color="auto" w:fill="auto"/>
            <w:noWrap/>
          </w:tcPr>
          <w:p w14:paraId="19DDA34F"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419" w:type="pct"/>
            <w:tcBorders>
              <w:top w:val="nil"/>
              <w:left w:val="nil"/>
              <w:bottom w:val="nil"/>
              <w:right w:val="nil"/>
            </w:tcBorders>
            <w:shd w:val="clear" w:color="auto" w:fill="auto"/>
            <w:noWrap/>
          </w:tcPr>
          <w:p w14:paraId="66CECA9D"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59" w:type="pct"/>
            <w:tcBorders>
              <w:top w:val="nil"/>
              <w:left w:val="nil"/>
              <w:bottom w:val="nil"/>
              <w:right w:val="nil"/>
            </w:tcBorders>
            <w:shd w:val="clear" w:color="auto" w:fill="auto"/>
            <w:noWrap/>
          </w:tcPr>
          <w:p w14:paraId="7B03906D"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83" w:type="pct"/>
            <w:tcBorders>
              <w:top w:val="nil"/>
              <w:left w:val="nil"/>
              <w:bottom w:val="nil"/>
              <w:right w:val="nil"/>
            </w:tcBorders>
            <w:shd w:val="clear" w:color="auto" w:fill="auto"/>
            <w:noWrap/>
          </w:tcPr>
          <w:p w14:paraId="52C8A307"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r>
      <w:tr w:rsidR="0027674B" w:rsidRPr="00080192" w14:paraId="4AE155F3" w14:textId="77777777" w:rsidTr="308A5CE0">
        <w:trPr>
          <w:trHeight w:val="683"/>
        </w:trPr>
        <w:tc>
          <w:tcPr>
            <w:tcW w:w="676" w:type="pct"/>
            <w:tcBorders>
              <w:top w:val="nil"/>
              <w:left w:val="nil"/>
              <w:bottom w:val="nil"/>
              <w:right w:val="nil"/>
            </w:tcBorders>
            <w:shd w:val="clear" w:color="auto" w:fill="auto"/>
            <w:hideMark/>
          </w:tcPr>
          <w:p w14:paraId="086A9EA6" w14:textId="3B1E0E75" w:rsidR="0027674B" w:rsidRPr="0027674B" w:rsidRDefault="0027674B" w:rsidP="00EE5506">
            <w:pPr>
              <w:spacing w:before="0" w:after="0" w:line="240" w:lineRule="auto"/>
              <w:ind w:firstLine="0"/>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Adaptive</w:t>
            </w:r>
          </w:p>
        </w:tc>
        <w:tc>
          <w:tcPr>
            <w:tcW w:w="322" w:type="pct"/>
            <w:tcBorders>
              <w:top w:val="nil"/>
              <w:left w:val="nil"/>
              <w:bottom w:val="nil"/>
              <w:right w:val="nil"/>
            </w:tcBorders>
            <w:shd w:val="clear" w:color="auto" w:fill="auto"/>
            <w:noWrap/>
            <w:hideMark/>
          </w:tcPr>
          <w:p w14:paraId="7D54FDD3"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0.300</w:t>
            </w:r>
          </w:p>
        </w:tc>
        <w:tc>
          <w:tcPr>
            <w:tcW w:w="355" w:type="pct"/>
            <w:tcBorders>
              <w:top w:val="nil"/>
              <w:left w:val="nil"/>
              <w:bottom w:val="nil"/>
              <w:right w:val="nil"/>
            </w:tcBorders>
            <w:shd w:val="clear" w:color="auto" w:fill="auto"/>
          </w:tcPr>
          <w:p w14:paraId="409A7858" w14:textId="77777777" w:rsidR="0027674B" w:rsidRPr="0027674B" w:rsidRDefault="0027674B" w:rsidP="0027674B">
            <w:pPr>
              <w:spacing w:before="0" w:after="0" w:line="240" w:lineRule="auto"/>
              <w:ind w:firstLine="0"/>
              <w:jc w:val="center"/>
              <w:rPr>
                <w:rFonts w:asciiTheme="minorHAnsi" w:hAnsiTheme="minorHAnsi" w:cstheme="minorHAnsi"/>
                <w:szCs w:val="24"/>
              </w:rPr>
            </w:pPr>
            <w:r w:rsidRPr="0027674B">
              <w:rPr>
                <w:rFonts w:asciiTheme="minorHAnsi" w:hAnsiTheme="minorHAnsi" w:cstheme="minorHAnsi"/>
                <w:szCs w:val="24"/>
              </w:rPr>
              <w:t>0.161</w:t>
            </w:r>
          </w:p>
          <w:p w14:paraId="0107A901"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87" w:type="pct"/>
            <w:tcBorders>
              <w:top w:val="nil"/>
              <w:left w:val="nil"/>
              <w:bottom w:val="nil"/>
              <w:right w:val="nil"/>
            </w:tcBorders>
            <w:shd w:val="clear" w:color="auto" w:fill="auto"/>
          </w:tcPr>
          <w:p w14:paraId="1DEB4775"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-0.044</w:t>
            </w:r>
          </w:p>
        </w:tc>
        <w:tc>
          <w:tcPr>
            <w:tcW w:w="419" w:type="pct"/>
            <w:tcBorders>
              <w:top w:val="nil"/>
              <w:left w:val="nil"/>
              <w:bottom w:val="nil"/>
              <w:right w:val="nil"/>
            </w:tcBorders>
            <w:shd w:val="clear" w:color="auto" w:fill="auto"/>
          </w:tcPr>
          <w:p w14:paraId="662120E7"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0.255</w:t>
            </w:r>
          </w:p>
        </w:tc>
        <w:tc>
          <w:tcPr>
            <w:tcW w:w="354" w:type="pct"/>
            <w:tcBorders>
              <w:top w:val="nil"/>
              <w:left w:val="nil"/>
              <w:bottom w:val="nil"/>
              <w:right w:val="nil"/>
            </w:tcBorders>
          </w:tcPr>
          <w:p w14:paraId="7C5346FD" w14:textId="2649F588"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0.281</w:t>
            </w:r>
          </w:p>
        </w:tc>
        <w:tc>
          <w:tcPr>
            <w:tcW w:w="420" w:type="pct"/>
            <w:tcBorders>
              <w:top w:val="nil"/>
              <w:left w:val="nil"/>
              <w:bottom w:val="nil"/>
              <w:right w:val="nil"/>
            </w:tcBorders>
            <w:shd w:val="clear" w:color="auto" w:fill="auto"/>
            <w:noWrap/>
            <w:hideMark/>
          </w:tcPr>
          <w:p w14:paraId="1FF83B9D" w14:textId="5E0EE425"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1.000</w:t>
            </w:r>
          </w:p>
        </w:tc>
        <w:tc>
          <w:tcPr>
            <w:tcW w:w="531" w:type="pct"/>
            <w:tcBorders>
              <w:top w:val="nil"/>
              <w:left w:val="nil"/>
              <w:bottom w:val="nil"/>
              <w:right w:val="nil"/>
            </w:tcBorders>
            <w:shd w:val="clear" w:color="auto" w:fill="auto"/>
            <w:noWrap/>
          </w:tcPr>
          <w:p w14:paraId="1113B13B"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75" w:type="pct"/>
            <w:tcBorders>
              <w:top w:val="nil"/>
              <w:left w:val="nil"/>
              <w:bottom w:val="nil"/>
              <w:right w:val="nil"/>
            </w:tcBorders>
            <w:shd w:val="clear" w:color="auto" w:fill="auto"/>
            <w:noWrap/>
          </w:tcPr>
          <w:p w14:paraId="3B82EAF1"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419" w:type="pct"/>
            <w:tcBorders>
              <w:top w:val="nil"/>
              <w:left w:val="nil"/>
              <w:bottom w:val="nil"/>
              <w:right w:val="nil"/>
            </w:tcBorders>
            <w:shd w:val="clear" w:color="auto" w:fill="auto"/>
            <w:noWrap/>
          </w:tcPr>
          <w:p w14:paraId="287BF678"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59" w:type="pct"/>
            <w:tcBorders>
              <w:top w:val="nil"/>
              <w:left w:val="nil"/>
              <w:bottom w:val="nil"/>
              <w:right w:val="nil"/>
            </w:tcBorders>
            <w:shd w:val="clear" w:color="auto" w:fill="auto"/>
            <w:noWrap/>
          </w:tcPr>
          <w:p w14:paraId="5F2C0EA7"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83" w:type="pct"/>
            <w:tcBorders>
              <w:top w:val="nil"/>
              <w:left w:val="nil"/>
              <w:bottom w:val="nil"/>
              <w:right w:val="nil"/>
            </w:tcBorders>
            <w:shd w:val="clear" w:color="auto" w:fill="auto"/>
            <w:noWrap/>
          </w:tcPr>
          <w:p w14:paraId="383B02A5"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r>
      <w:tr w:rsidR="0027674B" w:rsidRPr="00080192" w14:paraId="177C899F" w14:textId="77777777" w:rsidTr="308A5CE0">
        <w:trPr>
          <w:trHeight w:val="846"/>
        </w:trPr>
        <w:tc>
          <w:tcPr>
            <w:tcW w:w="676" w:type="pct"/>
            <w:tcBorders>
              <w:top w:val="nil"/>
              <w:left w:val="nil"/>
              <w:bottom w:val="nil"/>
              <w:right w:val="nil"/>
            </w:tcBorders>
            <w:shd w:val="clear" w:color="auto" w:fill="auto"/>
            <w:hideMark/>
          </w:tcPr>
          <w:p w14:paraId="41AB153B" w14:textId="79D29304" w:rsidR="0027674B" w:rsidRPr="0027674B" w:rsidRDefault="0027674B" w:rsidP="00EE5506">
            <w:pPr>
              <w:spacing w:before="0" w:after="0" w:line="240" w:lineRule="auto"/>
              <w:ind w:firstLine="0"/>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Maladaptive</w:t>
            </w:r>
          </w:p>
        </w:tc>
        <w:tc>
          <w:tcPr>
            <w:tcW w:w="322" w:type="pct"/>
            <w:tcBorders>
              <w:top w:val="nil"/>
              <w:left w:val="nil"/>
              <w:bottom w:val="nil"/>
              <w:right w:val="nil"/>
            </w:tcBorders>
            <w:shd w:val="clear" w:color="auto" w:fill="auto"/>
            <w:noWrap/>
            <w:hideMark/>
          </w:tcPr>
          <w:p w14:paraId="5B5A5CFC"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0.628</w:t>
            </w:r>
          </w:p>
        </w:tc>
        <w:tc>
          <w:tcPr>
            <w:tcW w:w="355" w:type="pct"/>
            <w:tcBorders>
              <w:top w:val="nil"/>
              <w:left w:val="nil"/>
              <w:bottom w:val="nil"/>
              <w:right w:val="nil"/>
            </w:tcBorders>
            <w:shd w:val="clear" w:color="auto" w:fill="auto"/>
          </w:tcPr>
          <w:p w14:paraId="34AE269C"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0.396</w:t>
            </w:r>
          </w:p>
        </w:tc>
        <w:tc>
          <w:tcPr>
            <w:tcW w:w="387" w:type="pct"/>
            <w:tcBorders>
              <w:top w:val="nil"/>
              <w:left w:val="nil"/>
              <w:bottom w:val="nil"/>
              <w:right w:val="nil"/>
            </w:tcBorders>
            <w:shd w:val="clear" w:color="auto" w:fill="auto"/>
          </w:tcPr>
          <w:p w14:paraId="180BFA34"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0.132</w:t>
            </w:r>
          </w:p>
        </w:tc>
        <w:tc>
          <w:tcPr>
            <w:tcW w:w="419" w:type="pct"/>
            <w:tcBorders>
              <w:top w:val="nil"/>
              <w:left w:val="nil"/>
              <w:bottom w:val="nil"/>
              <w:right w:val="nil"/>
            </w:tcBorders>
            <w:shd w:val="clear" w:color="auto" w:fill="auto"/>
          </w:tcPr>
          <w:p w14:paraId="1E8A53F7"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-0.083</w:t>
            </w:r>
          </w:p>
        </w:tc>
        <w:tc>
          <w:tcPr>
            <w:tcW w:w="354" w:type="pct"/>
            <w:tcBorders>
              <w:top w:val="nil"/>
              <w:left w:val="nil"/>
              <w:bottom w:val="nil"/>
              <w:right w:val="nil"/>
            </w:tcBorders>
          </w:tcPr>
          <w:p w14:paraId="5D846078" w14:textId="72B6424A"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0.515</w:t>
            </w:r>
          </w:p>
        </w:tc>
        <w:tc>
          <w:tcPr>
            <w:tcW w:w="420" w:type="pct"/>
            <w:tcBorders>
              <w:top w:val="nil"/>
              <w:left w:val="nil"/>
              <w:bottom w:val="nil"/>
              <w:right w:val="nil"/>
            </w:tcBorders>
            <w:shd w:val="clear" w:color="auto" w:fill="auto"/>
            <w:noWrap/>
            <w:hideMark/>
          </w:tcPr>
          <w:p w14:paraId="3BC3F19D" w14:textId="21D7592A"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0.572</w:t>
            </w:r>
          </w:p>
        </w:tc>
        <w:tc>
          <w:tcPr>
            <w:tcW w:w="531" w:type="pct"/>
            <w:tcBorders>
              <w:top w:val="nil"/>
              <w:left w:val="nil"/>
              <w:bottom w:val="nil"/>
              <w:right w:val="nil"/>
            </w:tcBorders>
            <w:shd w:val="clear" w:color="auto" w:fill="auto"/>
            <w:noWrap/>
            <w:hideMark/>
          </w:tcPr>
          <w:p w14:paraId="6718E76E"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1.000</w:t>
            </w:r>
          </w:p>
        </w:tc>
        <w:tc>
          <w:tcPr>
            <w:tcW w:w="375" w:type="pct"/>
            <w:tcBorders>
              <w:top w:val="nil"/>
              <w:left w:val="nil"/>
              <w:bottom w:val="nil"/>
              <w:right w:val="nil"/>
            </w:tcBorders>
            <w:shd w:val="clear" w:color="auto" w:fill="auto"/>
            <w:noWrap/>
          </w:tcPr>
          <w:p w14:paraId="4173472B"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419" w:type="pct"/>
            <w:tcBorders>
              <w:top w:val="nil"/>
              <w:left w:val="nil"/>
              <w:bottom w:val="nil"/>
              <w:right w:val="nil"/>
            </w:tcBorders>
            <w:shd w:val="clear" w:color="auto" w:fill="auto"/>
            <w:noWrap/>
          </w:tcPr>
          <w:p w14:paraId="7E7E1F26"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59" w:type="pct"/>
            <w:tcBorders>
              <w:top w:val="nil"/>
              <w:left w:val="nil"/>
              <w:bottom w:val="nil"/>
              <w:right w:val="nil"/>
            </w:tcBorders>
            <w:shd w:val="clear" w:color="auto" w:fill="auto"/>
            <w:noWrap/>
          </w:tcPr>
          <w:p w14:paraId="455B48FD"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83" w:type="pct"/>
            <w:tcBorders>
              <w:top w:val="nil"/>
              <w:left w:val="nil"/>
              <w:bottom w:val="nil"/>
              <w:right w:val="nil"/>
            </w:tcBorders>
            <w:shd w:val="clear" w:color="auto" w:fill="auto"/>
            <w:noWrap/>
          </w:tcPr>
          <w:p w14:paraId="5A0BF32A"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r>
      <w:tr w:rsidR="0027674B" w:rsidRPr="00080192" w14:paraId="0F9507F5" w14:textId="77777777" w:rsidTr="308A5CE0">
        <w:trPr>
          <w:trHeight w:val="562"/>
        </w:trPr>
        <w:tc>
          <w:tcPr>
            <w:tcW w:w="676" w:type="pct"/>
            <w:tcBorders>
              <w:top w:val="nil"/>
              <w:left w:val="nil"/>
              <w:bottom w:val="nil"/>
              <w:right w:val="nil"/>
            </w:tcBorders>
            <w:shd w:val="clear" w:color="auto" w:fill="auto"/>
            <w:hideMark/>
          </w:tcPr>
          <w:p w14:paraId="1FB859CD" w14:textId="0631078A" w:rsidR="0027674B" w:rsidRPr="0027674B" w:rsidRDefault="0027674B" w:rsidP="00EE5506">
            <w:pPr>
              <w:spacing w:before="0" w:after="0" w:line="240" w:lineRule="auto"/>
              <w:ind w:firstLine="0"/>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Avoidant</w:t>
            </w:r>
          </w:p>
        </w:tc>
        <w:tc>
          <w:tcPr>
            <w:tcW w:w="322" w:type="pct"/>
            <w:tcBorders>
              <w:top w:val="nil"/>
              <w:left w:val="nil"/>
              <w:bottom w:val="nil"/>
              <w:right w:val="nil"/>
            </w:tcBorders>
            <w:shd w:val="clear" w:color="auto" w:fill="auto"/>
            <w:noWrap/>
            <w:hideMark/>
          </w:tcPr>
          <w:p w14:paraId="7E59DA6C"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-0.050</w:t>
            </w:r>
          </w:p>
        </w:tc>
        <w:tc>
          <w:tcPr>
            <w:tcW w:w="355" w:type="pct"/>
            <w:tcBorders>
              <w:top w:val="nil"/>
              <w:left w:val="nil"/>
              <w:bottom w:val="nil"/>
              <w:right w:val="nil"/>
            </w:tcBorders>
            <w:shd w:val="clear" w:color="auto" w:fill="auto"/>
          </w:tcPr>
          <w:p w14:paraId="581D4FFA"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-0.071</w:t>
            </w:r>
          </w:p>
        </w:tc>
        <w:tc>
          <w:tcPr>
            <w:tcW w:w="387" w:type="pct"/>
            <w:tcBorders>
              <w:top w:val="nil"/>
              <w:left w:val="nil"/>
              <w:bottom w:val="nil"/>
              <w:right w:val="nil"/>
            </w:tcBorders>
            <w:shd w:val="clear" w:color="auto" w:fill="auto"/>
          </w:tcPr>
          <w:p w14:paraId="779215A4"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-0.072</w:t>
            </w:r>
          </w:p>
        </w:tc>
        <w:tc>
          <w:tcPr>
            <w:tcW w:w="419" w:type="pct"/>
            <w:tcBorders>
              <w:top w:val="nil"/>
              <w:left w:val="nil"/>
              <w:bottom w:val="nil"/>
              <w:right w:val="nil"/>
            </w:tcBorders>
            <w:shd w:val="clear" w:color="auto" w:fill="auto"/>
          </w:tcPr>
          <w:p w14:paraId="3A551D07"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-0.218</w:t>
            </w:r>
          </w:p>
        </w:tc>
        <w:tc>
          <w:tcPr>
            <w:tcW w:w="354" w:type="pct"/>
            <w:tcBorders>
              <w:top w:val="nil"/>
              <w:left w:val="nil"/>
              <w:bottom w:val="nil"/>
              <w:right w:val="nil"/>
            </w:tcBorders>
          </w:tcPr>
          <w:p w14:paraId="549268E5" w14:textId="596FBE34"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0.064</w:t>
            </w:r>
          </w:p>
        </w:tc>
        <w:tc>
          <w:tcPr>
            <w:tcW w:w="420" w:type="pct"/>
            <w:tcBorders>
              <w:top w:val="nil"/>
              <w:left w:val="nil"/>
              <w:bottom w:val="nil"/>
              <w:right w:val="nil"/>
            </w:tcBorders>
            <w:shd w:val="clear" w:color="auto" w:fill="auto"/>
            <w:noWrap/>
            <w:hideMark/>
          </w:tcPr>
          <w:p w14:paraId="6E477779" w14:textId="3A75CEFC"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-0.220</w:t>
            </w:r>
          </w:p>
        </w:tc>
        <w:tc>
          <w:tcPr>
            <w:tcW w:w="531" w:type="pct"/>
            <w:tcBorders>
              <w:top w:val="nil"/>
              <w:left w:val="nil"/>
              <w:bottom w:val="nil"/>
              <w:right w:val="nil"/>
            </w:tcBorders>
            <w:shd w:val="clear" w:color="auto" w:fill="auto"/>
            <w:noWrap/>
            <w:hideMark/>
          </w:tcPr>
          <w:p w14:paraId="46BF464E"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0.035</w:t>
            </w:r>
          </w:p>
        </w:tc>
        <w:tc>
          <w:tcPr>
            <w:tcW w:w="375" w:type="pct"/>
            <w:tcBorders>
              <w:top w:val="nil"/>
              <w:left w:val="nil"/>
              <w:bottom w:val="nil"/>
              <w:right w:val="nil"/>
            </w:tcBorders>
            <w:shd w:val="clear" w:color="auto" w:fill="auto"/>
            <w:noWrap/>
            <w:hideMark/>
          </w:tcPr>
          <w:p w14:paraId="32F90729"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1.000</w:t>
            </w:r>
          </w:p>
        </w:tc>
        <w:tc>
          <w:tcPr>
            <w:tcW w:w="419" w:type="pct"/>
            <w:tcBorders>
              <w:top w:val="nil"/>
              <w:left w:val="nil"/>
              <w:bottom w:val="nil"/>
              <w:right w:val="nil"/>
            </w:tcBorders>
            <w:shd w:val="clear" w:color="auto" w:fill="auto"/>
            <w:noWrap/>
          </w:tcPr>
          <w:p w14:paraId="16948E28"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59" w:type="pct"/>
            <w:tcBorders>
              <w:top w:val="nil"/>
              <w:left w:val="nil"/>
              <w:bottom w:val="nil"/>
              <w:right w:val="nil"/>
            </w:tcBorders>
            <w:shd w:val="clear" w:color="auto" w:fill="auto"/>
            <w:noWrap/>
          </w:tcPr>
          <w:p w14:paraId="13A2E509"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83" w:type="pct"/>
            <w:tcBorders>
              <w:top w:val="nil"/>
              <w:left w:val="nil"/>
              <w:bottom w:val="nil"/>
              <w:right w:val="nil"/>
            </w:tcBorders>
            <w:shd w:val="clear" w:color="auto" w:fill="auto"/>
            <w:noWrap/>
          </w:tcPr>
          <w:p w14:paraId="6B39483C"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r>
      <w:tr w:rsidR="0027674B" w:rsidRPr="00080192" w14:paraId="68B3A47E" w14:textId="77777777" w:rsidTr="308A5CE0">
        <w:trPr>
          <w:trHeight w:val="503"/>
        </w:trPr>
        <w:tc>
          <w:tcPr>
            <w:tcW w:w="676" w:type="pct"/>
            <w:tcBorders>
              <w:top w:val="nil"/>
              <w:left w:val="nil"/>
              <w:bottom w:val="nil"/>
              <w:right w:val="nil"/>
            </w:tcBorders>
            <w:shd w:val="clear" w:color="auto" w:fill="auto"/>
            <w:hideMark/>
          </w:tcPr>
          <w:p w14:paraId="635EF3AE" w14:textId="0FB1425F" w:rsidR="0027674B" w:rsidRPr="0027674B" w:rsidRDefault="0027674B" w:rsidP="00EE5506">
            <w:pPr>
              <w:spacing w:before="0" w:after="0" w:line="240" w:lineRule="auto"/>
              <w:ind w:firstLine="0"/>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Anxious</w:t>
            </w:r>
          </w:p>
        </w:tc>
        <w:tc>
          <w:tcPr>
            <w:tcW w:w="322" w:type="pct"/>
            <w:tcBorders>
              <w:top w:val="nil"/>
              <w:left w:val="nil"/>
              <w:bottom w:val="nil"/>
              <w:right w:val="nil"/>
            </w:tcBorders>
            <w:shd w:val="clear" w:color="auto" w:fill="auto"/>
            <w:noWrap/>
            <w:hideMark/>
          </w:tcPr>
          <w:p w14:paraId="4CB74475"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0.100</w:t>
            </w:r>
          </w:p>
        </w:tc>
        <w:tc>
          <w:tcPr>
            <w:tcW w:w="355" w:type="pct"/>
            <w:tcBorders>
              <w:top w:val="nil"/>
              <w:left w:val="nil"/>
              <w:bottom w:val="nil"/>
              <w:right w:val="nil"/>
            </w:tcBorders>
            <w:shd w:val="clear" w:color="auto" w:fill="auto"/>
          </w:tcPr>
          <w:p w14:paraId="2DCA2C13"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0.073</w:t>
            </w:r>
          </w:p>
        </w:tc>
        <w:tc>
          <w:tcPr>
            <w:tcW w:w="387" w:type="pct"/>
            <w:tcBorders>
              <w:top w:val="nil"/>
              <w:left w:val="nil"/>
              <w:bottom w:val="nil"/>
              <w:right w:val="nil"/>
            </w:tcBorders>
            <w:shd w:val="clear" w:color="auto" w:fill="auto"/>
          </w:tcPr>
          <w:p w14:paraId="40099A23"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-0.026</w:t>
            </w:r>
          </w:p>
        </w:tc>
        <w:tc>
          <w:tcPr>
            <w:tcW w:w="419" w:type="pct"/>
            <w:tcBorders>
              <w:top w:val="nil"/>
              <w:left w:val="nil"/>
              <w:bottom w:val="nil"/>
              <w:right w:val="nil"/>
            </w:tcBorders>
            <w:shd w:val="clear" w:color="auto" w:fill="auto"/>
          </w:tcPr>
          <w:p w14:paraId="4B6B0442"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0.244</w:t>
            </w:r>
          </w:p>
        </w:tc>
        <w:tc>
          <w:tcPr>
            <w:tcW w:w="354" w:type="pct"/>
            <w:tcBorders>
              <w:top w:val="nil"/>
              <w:left w:val="nil"/>
              <w:bottom w:val="nil"/>
              <w:right w:val="nil"/>
            </w:tcBorders>
          </w:tcPr>
          <w:p w14:paraId="135C53EA" w14:textId="4FF038EA"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0.273</w:t>
            </w:r>
          </w:p>
        </w:tc>
        <w:tc>
          <w:tcPr>
            <w:tcW w:w="420" w:type="pct"/>
            <w:tcBorders>
              <w:top w:val="nil"/>
              <w:left w:val="nil"/>
              <w:bottom w:val="nil"/>
              <w:right w:val="nil"/>
            </w:tcBorders>
            <w:shd w:val="clear" w:color="auto" w:fill="auto"/>
            <w:noWrap/>
            <w:hideMark/>
          </w:tcPr>
          <w:p w14:paraId="638F461F" w14:textId="0FCF00BF"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0.303</w:t>
            </w:r>
          </w:p>
        </w:tc>
        <w:tc>
          <w:tcPr>
            <w:tcW w:w="531" w:type="pct"/>
            <w:tcBorders>
              <w:top w:val="nil"/>
              <w:left w:val="nil"/>
              <w:bottom w:val="nil"/>
              <w:right w:val="nil"/>
            </w:tcBorders>
            <w:shd w:val="clear" w:color="auto" w:fill="auto"/>
            <w:noWrap/>
            <w:hideMark/>
          </w:tcPr>
          <w:p w14:paraId="0A81ED8E"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0.286</w:t>
            </w:r>
          </w:p>
        </w:tc>
        <w:tc>
          <w:tcPr>
            <w:tcW w:w="375" w:type="pct"/>
            <w:tcBorders>
              <w:top w:val="nil"/>
              <w:left w:val="nil"/>
              <w:bottom w:val="nil"/>
              <w:right w:val="nil"/>
            </w:tcBorders>
            <w:shd w:val="clear" w:color="auto" w:fill="auto"/>
            <w:noWrap/>
            <w:hideMark/>
          </w:tcPr>
          <w:p w14:paraId="35830F58"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0.182</w:t>
            </w:r>
          </w:p>
        </w:tc>
        <w:tc>
          <w:tcPr>
            <w:tcW w:w="419" w:type="pct"/>
            <w:tcBorders>
              <w:top w:val="nil"/>
              <w:left w:val="nil"/>
              <w:bottom w:val="nil"/>
              <w:right w:val="nil"/>
            </w:tcBorders>
            <w:shd w:val="clear" w:color="auto" w:fill="auto"/>
            <w:noWrap/>
            <w:hideMark/>
          </w:tcPr>
          <w:p w14:paraId="7FF063A1"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1.000</w:t>
            </w:r>
          </w:p>
        </w:tc>
        <w:tc>
          <w:tcPr>
            <w:tcW w:w="359" w:type="pct"/>
            <w:tcBorders>
              <w:top w:val="nil"/>
              <w:left w:val="nil"/>
              <w:bottom w:val="nil"/>
              <w:right w:val="nil"/>
            </w:tcBorders>
            <w:shd w:val="clear" w:color="auto" w:fill="auto"/>
            <w:noWrap/>
          </w:tcPr>
          <w:p w14:paraId="42D1634A"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c>
          <w:tcPr>
            <w:tcW w:w="383" w:type="pct"/>
            <w:tcBorders>
              <w:top w:val="nil"/>
              <w:left w:val="nil"/>
              <w:bottom w:val="nil"/>
              <w:right w:val="nil"/>
            </w:tcBorders>
            <w:shd w:val="clear" w:color="auto" w:fill="auto"/>
            <w:noWrap/>
          </w:tcPr>
          <w:p w14:paraId="75DADF41"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r>
      <w:tr w:rsidR="0027674B" w:rsidRPr="00080192" w14:paraId="3D4AE46C" w14:textId="77777777" w:rsidTr="308A5CE0">
        <w:trPr>
          <w:trHeight w:val="628"/>
        </w:trPr>
        <w:tc>
          <w:tcPr>
            <w:tcW w:w="676" w:type="pct"/>
            <w:tcBorders>
              <w:top w:val="nil"/>
              <w:left w:val="nil"/>
              <w:bottom w:val="nil"/>
              <w:right w:val="nil"/>
            </w:tcBorders>
            <w:shd w:val="clear" w:color="auto" w:fill="auto"/>
            <w:hideMark/>
          </w:tcPr>
          <w:p w14:paraId="7186D43C" w14:textId="77777777" w:rsidR="0027674B" w:rsidRPr="0027674B" w:rsidRDefault="0027674B" w:rsidP="00EE5506">
            <w:pPr>
              <w:spacing w:before="0" w:after="0" w:line="240" w:lineRule="auto"/>
              <w:ind w:firstLine="0"/>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Sex</w:t>
            </w:r>
          </w:p>
        </w:tc>
        <w:tc>
          <w:tcPr>
            <w:tcW w:w="322" w:type="pct"/>
            <w:tcBorders>
              <w:top w:val="nil"/>
              <w:left w:val="nil"/>
              <w:bottom w:val="nil"/>
              <w:right w:val="nil"/>
            </w:tcBorders>
            <w:shd w:val="clear" w:color="auto" w:fill="auto"/>
            <w:noWrap/>
            <w:hideMark/>
          </w:tcPr>
          <w:p w14:paraId="5C88F1BD"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0.109</w:t>
            </w:r>
          </w:p>
        </w:tc>
        <w:tc>
          <w:tcPr>
            <w:tcW w:w="355" w:type="pct"/>
            <w:tcBorders>
              <w:top w:val="nil"/>
              <w:left w:val="nil"/>
              <w:bottom w:val="nil"/>
              <w:right w:val="nil"/>
            </w:tcBorders>
            <w:shd w:val="clear" w:color="auto" w:fill="auto"/>
          </w:tcPr>
          <w:p w14:paraId="0CAEC7E4"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0.183</w:t>
            </w:r>
          </w:p>
        </w:tc>
        <w:tc>
          <w:tcPr>
            <w:tcW w:w="387" w:type="pct"/>
            <w:tcBorders>
              <w:top w:val="nil"/>
              <w:left w:val="nil"/>
              <w:bottom w:val="nil"/>
              <w:right w:val="nil"/>
            </w:tcBorders>
            <w:shd w:val="clear" w:color="auto" w:fill="auto"/>
          </w:tcPr>
          <w:p w14:paraId="28371C58"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0.063</w:t>
            </w:r>
          </w:p>
        </w:tc>
        <w:tc>
          <w:tcPr>
            <w:tcW w:w="419" w:type="pct"/>
            <w:tcBorders>
              <w:top w:val="nil"/>
              <w:left w:val="nil"/>
              <w:bottom w:val="nil"/>
              <w:right w:val="nil"/>
            </w:tcBorders>
            <w:shd w:val="clear" w:color="auto" w:fill="auto"/>
          </w:tcPr>
          <w:p w14:paraId="65471D61"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-0.135</w:t>
            </w:r>
          </w:p>
        </w:tc>
        <w:tc>
          <w:tcPr>
            <w:tcW w:w="354" w:type="pct"/>
            <w:tcBorders>
              <w:top w:val="nil"/>
              <w:left w:val="nil"/>
              <w:bottom w:val="nil"/>
              <w:right w:val="nil"/>
            </w:tcBorders>
          </w:tcPr>
          <w:p w14:paraId="72F6A749" w14:textId="2A849E92"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0.181</w:t>
            </w:r>
          </w:p>
        </w:tc>
        <w:tc>
          <w:tcPr>
            <w:tcW w:w="420" w:type="pct"/>
            <w:tcBorders>
              <w:top w:val="nil"/>
              <w:left w:val="nil"/>
              <w:bottom w:val="nil"/>
              <w:right w:val="nil"/>
            </w:tcBorders>
            <w:shd w:val="clear" w:color="auto" w:fill="auto"/>
            <w:noWrap/>
            <w:hideMark/>
          </w:tcPr>
          <w:p w14:paraId="743F0207" w14:textId="2E0AE4C2"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0.086</w:t>
            </w:r>
          </w:p>
        </w:tc>
        <w:tc>
          <w:tcPr>
            <w:tcW w:w="531" w:type="pct"/>
            <w:tcBorders>
              <w:top w:val="nil"/>
              <w:left w:val="nil"/>
              <w:bottom w:val="nil"/>
              <w:right w:val="nil"/>
            </w:tcBorders>
            <w:shd w:val="clear" w:color="auto" w:fill="auto"/>
            <w:noWrap/>
            <w:hideMark/>
          </w:tcPr>
          <w:p w14:paraId="303DC70C"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0.036</w:t>
            </w:r>
          </w:p>
        </w:tc>
        <w:tc>
          <w:tcPr>
            <w:tcW w:w="375" w:type="pct"/>
            <w:tcBorders>
              <w:top w:val="nil"/>
              <w:left w:val="nil"/>
              <w:bottom w:val="nil"/>
              <w:right w:val="nil"/>
            </w:tcBorders>
            <w:shd w:val="clear" w:color="auto" w:fill="auto"/>
            <w:noWrap/>
            <w:hideMark/>
          </w:tcPr>
          <w:p w14:paraId="4D09DE9E"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0.159</w:t>
            </w:r>
          </w:p>
        </w:tc>
        <w:tc>
          <w:tcPr>
            <w:tcW w:w="419" w:type="pct"/>
            <w:tcBorders>
              <w:top w:val="nil"/>
              <w:left w:val="nil"/>
              <w:bottom w:val="nil"/>
              <w:right w:val="nil"/>
            </w:tcBorders>
            <w:shd w:val="clear" w:color="auto" w:fill="auto"/>
            <w:noWrap/>
            <w:hideMark/>
          </w:tcPr>
          <w:p w14:paraId="0EAE2346"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0.021</w:t>
            </w:r>
          </w:p>
        </w:tc>
        <w:tc>
          <w:tcPr>
            <w:tcW w:w="359" w:type="pct"/>
            <w:tcBorders>
              <w:top w:val="nil"/>
              <w:left w:val="nil"/>
              <w:bottom w:val="nil"/>
              <w:right w:val="nil"/>
            </w:tcBorders>
            <w:shd w:val="clear" w:color="auto" w:fill="auto"/>
            <w:noWrap/>
            <w:hideMark/>
          </w:tcPr>
          <w:p w14:paraId="1AEA1750"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1.000</w:t>
            </w:r>
          </w:p>
        </w:tc>
        <w:tc>
          <w:tcPr>
            <w:tcW w:w="383" w:type="pct"/>
            <w:tcBorders>
              <w:top w:val="nil"/>
              <w:left w:val="nil"/>
              <w:bottom w:val="nil"/>
              <w:right w:val="nil"/>
            </w:tcBorders>
            <w:shd w:val="clear" w:color="auto" w:fill="auto"/>
            <w:noWrap/>
            <w:hideMark/>
          </w:tcPr>
          <w:p w14:paraId="218D1AD3"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p>
        </w:tc>
      </w:tr>
      <w:tr w:rsidR="0027674B" w:rsidRPr="00080192" w14:paraId="634BD927" w14:textId="77777777" w:rsidTr="308A5CE0">
        <w:trPr>
          <w:trHeight w:val="365"/>
        </w:trPr>
        <w:tc>
          <w:tcPr>
            <w:tcW w:w="676" w:type="pct"/>
            <w:tcBorders>
              <w:top w:val="nil"/>
              <w:left w:val="nil"/>
              <w:bottom w:val="single" w:sz="4" w:space="0" w:color="auto"/>
              <w:right w:val="nil"/>
            </w:tcBorders>
            <w:shd w:val="clear" w:color="auto" w:fill="auto"/>
            <w:hideMark/>
          </w:tcPr>
          <w:p w14:paraId="7D29DFEB" w14:textId="21FAEAAA" w:rsidR="0027674B" w:rsidRPr="0027674B" w:rsidRDefault="0027674B" w:rsidP="00EE5506">
            <w:pPr>
              <w:spacing w:before="0" w:after="0" w:line="240" w:lineRule="auto"/>
              <w:ind w:firstLine="0"/>
              <w:rPr>
                <w:rFonts w:asciiTheme="minorHAnsi" w:eastAsia="Times New Roman" w:hAnsiTheme="minorHAnsi" w:cstheme="minorHAnsi"/>
                <w:b/>
                <w:bCs/>
                <w:szCs w:val="24"/>
                <w:lang w:eastAsia="en-GB"/>
              </w:rPr>
            </w:pPr>
            <w:r w:rsidRPr="0027674B">
              <w:rPr>
                <w:rFonts w:asciiTheme="minorHAnsi" w:eastAsia="Times New Roman" w:hAnsiTheme="minorHAnsi" w:cstheme="minorHAnsi"/>
                <w:b/>
                <w:bCs/>
                <w:szCs w:val="24"/>
                <w:lang w:eastAsia="en-GB"/>
              </w:rPr>
              <w:t>Length</w:t>
            </w:r>
          </w:p>
        </w:tc>
        <w:tc>
          <w:tcPr>
            <w:tcW w:w="322" w:type="pct"/>
            <w:tcBorders>
              <w:top w:val="nil"/>
              <w:left w:val="nil"/>
              <w:bottom w:val="single" w:sz="4" w:space="0" w:color="auto"/>
              <w:right w:val="nil"/>
            </w:tcBorders>
            <w:shd w:val="clear" w:color="auto" w:fill="auto"/>
            <w:noWrap/>
            <w:hideMark/>
          </w:tcPr>
          <w:p w14:paraId="4A802EA9"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-0.047</w:t>
            </w:r>
          </w:p>
        </w:tc>
        <w:tc>
          <w:tcPr>
            <w:tcW w:w="355" w:type="pct"/>
            <w:tcBorders>
              <w:top w:val="nil"/>
              <w:left w:val="nil"/>
              <w:bottom w:val="single" w:sz="4" w:space="0" w:color="auto"/>
              <w:right w:val="nil"/>
            </w:tcBorders>
            <w:shd w:val="clear" w:color="auto" w:fill="auto"/>
          </w:tcPr>
          <w:p w14:paraId="328ADFA3"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0.021</w:t>
            </w:r>
          </w:p>
        </w:tc>
        <w:tc>
          <w:tcPr>
            <w:tcW w:w="387" w:type="pct"/>
            <w:tcBorders>
              <w:top w:val="nil"/>
              <w:left w:val="nil"/>
              <w:bottom w:val="single" w:sz="4" w:space="0" w:color="auto"/>
              <w:right w:val="nil"/>
            </w:tcBorders>
            <w:shd w:val="clear" w:color="auto" w:fill="auto"/>
          </w:tcPr>
          <w:p w14:paraId="14B24CAE"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0.020</w:t>
            </w:r>
          </w:p>
        </w:tc>
        <w:tc>
          <w:tcPr>
            <w:tcW w:w="419" w:type="pct"/>
            <w:tcBorders>
              <w:top w:val="nil"/>
              <w:left w:val="nil"/>
              <w:bottom w:val="single" w:sz="4" w:space="0" w:color="auto"/>
              <w:right w:val="nil"/>
            </w:tcBorders>
            <w:shd w:val="clear" w:color="auto" w:fill="auto"/>
          </w:tcPr>
          <w:p w14:paraId="1734683C"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hAnsiTheme="minorHAnsi" w:cstheme="minorHAnsi"/>
                <w:szCs w:val="24"/>
              </w:rPr>
              <w:t>0.134</w:t>
            </w:r>
          </w:p>
        </w:tc>
        <w:tc>
          <w:tcPr>
            <w:tcW w:w="354" w:type="pct"/>
            <w:tcBorders>
              <w:top w:val="nil"/>
              <w:left w:val="nil"/>
              <w:bottom w:val="single" w:sz="4" w:space="0" w:color="auto"/>
              <w:right w:val="nil"/>
            </w:tcBorders>
          </w:tcPr>
          <w:p w14:paraId="771E31FD" w14:textId="26D64B2A"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-0.171</w:t>
            </w:r>
          </w:p>
        </w:tc>
        <w:tc>
          <w:tcPr>
            <w:tcW w:w="420" w:type="pct"/>
            <w:tcBorders>
              <w:top w:val="nil"/>
              <w:left w:val="nil"/>
              <w:bottom w:val="single" w:sz="4" w:space="0" w:color="auto"/>
              <w:right w:val="nil"/>
            </w:tcBorders>
            <w:shd w:val="clear" w:color="auto" w:fill="auto"/>
            <w:noWrap/>
            <w:hideMark/>
          </w:tcPr>
          <w:p w14:paraId="508F820A" w14:textId="7B7CA04A"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-0.128</w:t>
            </w:r>
          </w:p>
        </w:tc>
        <w:tc>
          <w:tcPr>
            <w:tcW w:w="531" w:type="pct"/>
            <w:tcBorders>
              <w:top w:val="nil"/>
              <w:left w:val="nil"/>
              <w:bottom w:val="single" w:sz="4" w:space="0" w:color="auto"/>
              <w:right w:val="nil"/>
            </w:tcBorders>
            <w:shd w:val="clear" w:color="auto" w:fill="auto"/>
            <w:noWrap/>
            <w:hideMark/>
          </w:tcPr>
          <w:p w14:paraId="2C7C94F9"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-0.162</w:t>
            </w:r>
          </w:p>
        </w:tc>
        <w:tc>
          <w:tcPr>
            <w:tcW w:w="375" w:type="pct"/>
            <w:tcBorders>
              <w:top w:val="nil"/>
              <w:left w:val="nil"/>
              <w:bottom w:val="single" w:sz="4" w:space="0" w:color="auto"/>
              <w:right w:val="nil"/>
            </w:tcBorders>
            <w:shd w:val="clear" w:color="auto" w:fill="auto"/>
            <w:noWrap/>
            <w:hideMark/>
          </w:tcPr>
          <w:p w14:paraId="426BD80B"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-0.078</w:t>
            </w:r>
          </w:p>
        </w:tc>
        <w:tc>
          <w:tcPr>
            <w:tcW w:w="419" w:type="pct"/>
            <w:tcBorders>
              <w:top w:val="nil"/>
              <w:left w:val="nil"/>
              <w:bottom w:val="single" w:sz="4" w:space="0" w:color="auto"/>
              <w:right w:val="nil"/>
            </w:tcBorders>
            <w:shd w:val="clear" w:color="auto" w:fill="auto"/>
            <w:noWrap/>
            <w:hideMark/>
          </w:tcPr>
          <w:p w14:paraId="3E4BF1B1"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-0.181</w:t>
            </w:r>
          </w:p>
        </w:tc>
        <w:tc>
          <w:tcPr>
            <w:tcW w:w="359" w:type="pct"/>
            <w:tcBorders>
              <w:top w:val="nil"/>
              <w:left w:val="nil"/>
              <w:bottom w:val="single" w:sz="4" w:space="0" w:color="auto"/>
              <w:right w:val="nil"/>
            </w:tcBorders>
            <w:shd w:val="clear" w:color="auto" w:fill="auto"/>
            <w:noWrap/>
            <w:hideMark/>
          </w:tcPr>
          <w:p w14:paraId="198F36DE"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-0.009</w:t>
            </w:r>
          </w:p>
        </w:tc>
        <w:tc>
          <w:tcPr>
            <w:tcW w:w="383" w:type="pct"/>
            <w:tcBorders>
              <w:top w:val="nil"/>
              <w:left w:val="nil"/>
              <w:bottom w:val="single" w:sz="4" w:space="0" w:color="auto"/>
              <w:right w:val="nil"/>
            </w:tcBorders>
            <w:shd w:val="clear" w:color="auto" w:fill="auto"/>
            <w:noWrap/>
            <w:hideMark/>
          </w:tcPr>
          <w:p w14:paraId="26389228" w14:textId="77777777" w:rsidR="0027674B" w:rsidRPr="0027674B" w:rsidRDefault="0027674B" w:rsidP="0027674B">
            <w:pPr>
              <w:spacing w:before="0" w:after="0" w:line="240" w:lineRule="auto"/>
              <w:ind w:firstLine="0"/>
              <w:jc w:val="center"/>
              <w:rPr>
                <w:rFonts w:asciiTheme="minorHAnsi" w:eastAsia="Times New Roman" w:hAnsiTheme="minorHAnsi" w:cstheme="minorHAnsi"/>
                <w:szCs w:val="24"/>
                <w:lang w:eastAsia="en-GB"/>
              </w:rPr>
            </w:pPr>
            <w:r w:rsidRPr="0027674B">
              <w:rPr>
                <w:rFonts w:asciiTheme="minorHAnsi" w:eastAsia="Times New Roman" w:hAnsiTheme="minorHAnsi" w:cstheme="minorHAnsi"/>
                <w:szCs w:val="24"/>
                <w:lang w:eastAsia="en-GB"/>
              </w:rPr>
              <w:t>1.000</w:t>
            </w:r>
          </w:p>
        </w:tc>
      </w:tr>
      <w:tr w:rsidR="0027674B" w:rsidRPr="00080192" w14:paraId="16958BEA" w14:textId="77777777" w:rsidTr="308A5CE0">
        <w:trPr>
          <w:trHeight w:val="930"/>
        </w:trPr>
        <w:tc>
          <w:tcPr>
            <w:tcW w:w="5000" w:type="pct"/>
            <w:gridSpan w:val="12"/>
            <w:tcBorders>
              <w:top w:val="single" w:sz="4" w:space="0" w:color="auto"/>
              <w:bottom w:val="nil"/>
            </w:tcBorders>
          </w:tcPr>
          <w:p w14:paraId="6FD69817" w14:textId="43CF18F5" w:rsidR="0027674B" w:rsidRPr="0027674B" w:rsidRDefault="7603D860" w:rsidP="308A5CE0">
            <w:pPr>
              <w:spacing w:before="0" w:after="0" w:line="276" w:lineRule="auto"/>
              <w:ind w:firstLine="0"/>
              <w:rPr>
                <w:rFonts w:asciiTheme="minorHAnsi" w:eastAsia="Times New Roman" w:hAnsiTheme="minorHAnsi"/>
                <w:lang w:eastAsia="en-GB"/>
              </w:rPr>
            </w:pPr>
            <w:r w:rsidRPr="308A5CE0">
              <w:rPr>
                <w:rFonts w:asciiTheme="minorHAnsi" w:hAnsiTheme="minorHAnsi"/>
                <w:i/>
                <w:iCs/>
              </w:rPr>
              <w:t>Note;</w:t>
            </w:r>
            <w:r w:rsidRPr="308A5CE0">
              <w:rPr>
                <w:rFonts w:asciiTheme="minorHAnsi" w:hAnsiTheme="minorHAnsi"/>
              </w:rPr>
              <w:t xml:space="preserve"> STSS= Secondary Trauma Stress Scale, EE= Emotional Exhaustion, DP= Depersonalisation, PA= Personal Accomplishment, PF=Psychological flexibility, </w:t>
            </w:r>
            <w:r w:rsidR="007F675E">
              <w:rPr>
                <w:rFonts w:asciiTheme="minorHAnsi" w:hAnsiTheme="minorHAnsi"/>
              </w:rPr>
              <w:t xml:space="preserve">Adaptive &amp; Maladaptive= coping style, Avoidant &amp; Anxious= Attachment style, </w:t>
            </w:r>
            <w:r w:rsidRPr="308A5CE0">
              <w:rPr>
                <w:rFonts w:asciiTheme="minorHAnsi" w:hAnsiTheme="minorHAnsi"/>
              </w:rPr>
              <w:t>Length= Length of service.</w:t>
            </w:r>
          </w:p>
        </w:tc>
      </w:tr>
    </w:tbl>
    <w:p w14:paraId="022556AB" w14:textId="77777777" w:rsidR="00B9430E" w:rsidRPr="00BA1F33" w:rsidRDefault="00B9430E" w:rsidP="00B9430E">
      <w:pPr>
        <w:rPr>
          <w:rFonts w:asciiTheme="minorHAnsi" w:hAnsiTheme="minorHAnsi" w:cstheme="minorHAnsi"/>
          <w:szCs w:val="24"/>
        </w:rPr>
        <w:sectPr w:rsidR="00B9430E" w:rsidRPr="00BA1F33" w:rsidSect="008D3852">
          <w:pgSz w:w="16838" w:h="11906" w:orient="landscape"/>
          <w:pgMar w:top="1440" w:right="1440" w:bottom="1440" w:left="1440" w:header="709" w:footer="709" w:gutter="0"/>
          <w:cols w:space="708"/>
          <w:docGrid w:linePitch="360"/>
        </w:sectPr>
      </w:pPr>
    </w:p>
    <w:p w14:paraId="6D7A9C9C" w14:textId="77777777" w:rsidR="00B9430E" w:rsidRPr="00BA1F33" w:rsidRDefault="00B9430E" w:rsidP="00B9430E">
      <w:pPr>
        <w:pStyle w:val="Heading2"/>
        <w:rPr>
          <w:rStyle w:val="cf01"/>
          <w:rFonts w:asciiTheme="minorHAnsi" w:hAnsiTheme="minorHAnsi" w:cstheme="minorHAnsi"/>
          <w:sz w:val="24"/>
          <w:szCs w:val="24"/>
        </w:rPr>
      </w:pPr>
      <w:bookmarkStart w:id="139" w:name="_Toc143629860"/>
      <w:r w:rsidRPr="00BA1F33">
        <w:rPr>
          <w:rStyle w:val="cf01"/>
          <w:rFonts w:asciiTheme="minorHAnsi" w:hAnsiTheme="minorHAnsi" w:cstheme="minorHAnsi"/>
          <w:sz w:val="24"/>
          <w:szCs w:val="24"/>
        </w:rPr>
        <w:lastRenderedPageBreak/>
        <w:t>Regression analyses</w:t>
      </w:r>
      <w:bookmarkEnd w:id="139"/>
    </w:p>
    <w:p w14:paraId="13D6F940" w14:textId="77777777" w:rsidR="00B9430E" w:rsidRPr="00BA1F33" w:rsidRDefault="00B9430E" w:rsidP="00B9430E">
      <w:pPr>
        <w:rPr>
          <w:rFonts w:asciiTheme="minorHAnsi" w:hAnsiTheme="minorHAnsi" w:cstheme="minorHAnsi"/>
          <w:szCs w:val="24"/>
        </w:rPr>
      </w:pPr>
      <w:r w:rsidRPr="00BA1F33">
        <w:rPr>
          <w:rFonts w:asciiTheme="minorHAnsi" w:hAnsiTheme="minorHAnsi" w:cstheme="minorHAnsi"/>
          <w:szCs w:val="24"/>
        </w:rPr>
        <w:t xml:space="preserve">A multiple regression analysis was conducted to examine whether psychological flexibility, coping (adaptive/maladaptive), attachment style (avoidant/anxious), length of service and FHCP sex predicted secondary traumatic stress. </w:t>
      </w:r>
    </w:p>
    <w:p w14:paraId="3924B7EF" w14:textId="53D1875A" w:rsidR="00ED3CAF" w:rsidRDefault="00B9430E" w:rsidP="00B9430E">
      <w:pPr>
        <w:rPr>
          <w:rFonts w:asciiTheme="minorHAnsi" w:hAnsiTheme="minorHAnsi" w:cstheme="minorHAnsi"/>
          <w:szCs w:val="24"/>
        </w:rPr>
      </w:pPr>
      <w:r w:rsidRPr="00BA1F33">
        <w:rPr>
          <w:rFonts w:asciiTheme="minorHAnsi" w:hAnsiTheme="minorHAnsi" w:cstheme="minorHAnsi"/>
          <w:szCs w:val="24"/>
        </w:rPr>
        <w:t>All the predictor variables were entered into the model at the same time using the enter method. The secondary traumatic stress model was significant (</w:t>
      </w:r>
      <w:r w:rsidRPr="00BA1F33">
        <w:rPr>
          <w:rFonts w:asciiTheme="minorHAnsi" w:hAnsiTheme="minorHAnsi" w:cstheme="minorHAnsi"/>
          <w:i/>
          <w:iCs/>
          <w:szCs w:val="24"/>
        </w:rPr>
        <w:t xml:space="preserve">F </w:t>
      </w:r>
      <w:r w:rsidRPr="00BA1F33">
        <w:rPr>
          <w:rFonts w:asciiTheme="minorHAnsi" w:hAnsiTheme="minorHAnsi" w:cstheme="minorHAnsi"/>
          <w:szCs w:val="24"/>
        </w:rPr>
        <w:t xml:space="preserve">(7,90) = 16.034, </w:t>
      </w:r>
      <w:r w:rsidRPr="00BA1F33">
        <w:rPr>
          <w:rFonts w:asciiTheme="minorHAnsi" w:hAnsiTheme="minorHAnsi" w:cstheme="minorHAnsi"/>
          <w:i/>
          <w:iCs/>
          <w:szCs w:val="24"/>
        </w:rPr>
        <w:t>p</w:t>
      </w:r>
      <w:r w:rsidRPr="00BA1F33">
        <w:rPr>
          <w:rFonts w:asciiTheme="minorHAnsi" w:hAnsiTheme="minorHAnsi" w:cstheme="minorHAnsi"/>
          <w:szCs w:val="24"/>
        </w:rPr>
        <w:t xml:space="preserve"> &lt;.001 to </w:t>
      </w:r>
      <w:r w:rsidRPr="00BA1F33">
        <w:rPr>
          <w:rFonts w:asciiTheme="minorHAnsi" w:hAnsiTheme="minorHAnsi" w:cstheme="minorHAnsi"/>
          <w:i/>
          <w:iCs/>
          <w:szCs w:val="24"/>
        </w:rPr>
        <w:t>F</w:t>
      </w:r>
      <w:r w:rsidRPr="00BA1F33">
        <w:rPr>
          <w:rFonts w:asciiTheme="minorHAnsi" w:hAnsiTheme="minorHAnsi" w:cstheme="minorHAnsi"/>
          <w:szCs w:val="24"/>
        </w:rPr>
        <w:t xml:space="preserve"> (7,90) = 16.675, </w:t>
      </w:r>
      <w:r w:rsidRPr="00BA1F33">
        <w:rPr>
          <w:rFonts w:asciiTheme="minorHAnsi" w:hAnsiTheme="minorHAnsi" w:cstheme="minorHAnsi"/>
          <w:i/>
          <w:iCs/>
          <w:szCs w:val="24"/>
        </w:rPr>
        <w:t>p</w:t>
      </w:r>
      <w:r w:rsidRPr="00BA1F33">
        <w:rPr>
          <w:rFonts w:asciiTheme="minorHAnsi" w:hAnsiTheme="minorHAnsi" w:cstheme="minorHAnsi"/>
          <w:szCs w:val="24"/>
        </w:rPr>
        <w:t xml:space="preserve"> &lt;.001) and accounted for 55.5% - 56.5% of the total variance (52.0% - 53.1% when adjusted). Higher psychological flexibility scores (</w:t>
      </w:r>
      <w:r w:rsidRPr="00BA1F33">
        <w:rPr>
          <w:rFonts w:asciiTheme="minorHAnsi" w:hAnsiTheme="minorHAnsi" w:cstheme="minorHAnsi"/>
          <w:szCs w:val="24"/>
          <w:lang w:val="el-GR"/>
        </w:rPr>
        <w:t>β</w:t>
      </w:r>
      <w:r w:rsidRPr="00BA1F33">
        <w:rPr>
          <w:rFonts w:asciiTheme="minorHAnsi" w:hAnsiTheme="minorHAnsi" w:cstheme="minorHAnsi"/>
          <w:szCs w:val="24"/>
        </w:rPr>
        <w:t xml:space="preserve"> = 0.436-0.447, </w:t>
      </w:r>
      <w:r w:rsidRPr="00BA1F33">
        <w:rPr>
          <w:rFonts w:asciiTheme="minorHAnsi" w:hAnsiTheme="minorHAnsi" w:cstheme="minorHAnsi"/>
          <w:i/>
          <w:iCs/>
          <w:szCs w:val="24"/>
        </w:rPr>
        <w:t>p</w:t>
      </w:r>
      <w:r w:rsidRPr="00BA1F33">
        <w:rPr>
          <w:rFonts w:asciiTheme="minorHAnsi" w:hAnsiTheme="minorHAnsi" w:cstheme="minorHAnsi"/>
          <w:szCs w:val="24"/>
        </w:rPr>
        <w:t xml:space="preserve"> &lt; .001) and maladaptive coping (</w:t>
      </w:r>
      <w:r w:rsidRPr="00BA1F33">
        <w:rPr>
          <w:rFonts w:asciiTheme="minorHAnsi" w:hAnsiTheme="minorHAnsi" w:cstheme="minorHAnsi"/>
          <w:szCs w:val="24"/>
          <w:lang w:val="el-GR"/>
        </w:rPr>
        <w:t>β</w:t>
      </w:r>
      <w:r w:rsidRPr="00BA1F33">
        <w:rPr>
          <w:rFonts w:asciiTheme="minorHAnsi" w:hAnsiTheme="minorHAnsi" w:cstheme="minorHAnsi"/>
          <w:szCs w:val="24"/>
        </w:rPr>
        <w:t xml:space="preserve"> = 0.490-</w:t>
      </w:r>
      <w:r w:rsidRPr="00BA1F33">
        <w:rPr>
          <w:rFonts w:asciiTheme="minorHAnsi" w:eastAsia="Times New Roman" w:hAnsiTheme="minorHAnsi" w:cstheme="minorHAnsi"/>
          <w:szCs w:val="24"/>
          <w:lang w:eastAsia="en-GB"/>
        </w:rPr>
        <w:t>0.508</w:t>
      </w:r>
      <w:r w:rsidRPr="00BA1F33">
        <w:rPr>
          <w:rFonts w:asciiTheme="minorHAnsi" w:hAnsiTheme="minorHAnsi" w:cstheme="minorHAnsi"/>
          <w:szCs w:val="24"/>
        </w:rPr>
        <w:t xml:space="preserve">, </w:t>
      </w:r>
      <w:r w:rsidRPr="00BA1F33">
        <w:rPr>
          <w:rFonts w:asciiTheme="minorHAnsi" w:hAnsiTheme="minorHAnsi" w:cstheme="minorHAnsi"/>
          <w:i/>
          <w:iCs/>
          <w:szCs w:val="24"/>
        </w:rPr>
        <w:t>p</w:t>
      </w:r>
      <w:r w:rsidRPr="00BA1F33">
        <w:rPr>
          <w:rFonts w:asciiTheme="minorHAnsi" w:hAnsiTheme="minorHAnsi" w:cstheme="minorHAnsi"/>
          <w:szCs w:val="24"/>
        </w:rPr>
        <w:t xml:space="preserve"> &lt; .001) predicted higher levels of secondary traumatic stress. None of the other predictors were significant. These results indicate that lower levels of psychological flexibility and higher levels of maladaptive coping significantly predicted higher levels of secondary trauma</w:t>
      </w:r>
      <w:r>
        <w:rPr>
          <w:rFonts w:asciiTheme="minorHAnsi" w:hAnsiTheme="minorHAnsi" w:cstheme="minorHAnsi"/>
          <w:szCs w:val="24"/>
        </w:rPr>
        <w:t>tic</w:t>
      </w:r>
      <w:r w:rsidRPr="00BA1F33">
        <w:rPr>
          <w:rFonts w:asciiTheme="minorHAnsi" w:hAnsiTheme="minorHAnsi" w:cstheme="minorHAnsi"/>
          <w:szCs w:val="24"/>
        </w:rPr>
        <w:t xml:space="preserve"> stress (see Table 4). </w:t>
      </w:r>
    </w:p>
    <w:p w14:paraId="50B121B1" w14:textId="62052F51" w:rsidR="00B9430E" w:rsidRPr="003D4337" w:rsidRDefault="00B9430E" w:rsidP="003D4337">
      <w:pPr>
        <w:spacing w:before="0" w:after="160" w:line="259" w:lineRule="auto"/>
        <w:ind w:left="720" w:firstLine="0"/>
        <w:rPr>
          <w:rFonts w:asciiTheme="minorHAnsi" w:hAnsiTheme="minorHAnsi" w:cstheme="minorHAnsi"/>
          <w:szCs w:val="24"/>
        </w:rPr>
      </w:pPr>
      <w:r w:rsidRPr="00BA1F33">
        <w:rPr>
          <w:rFonts w:asciiTheme="minorHAnsi" w:hAnsiTheme="minorHAnsi" w:cstheme="minorHAnsi"/>
          <w:b/>
          <w:bCs/>
          <w:szCs w:val="24"/>
        </w:rPr>
        <w:t xml:space="preserve">Table </w:t>
      </w:r>
      <w:r>
        <w:rPr>
          <w:rFonts w:asciiTheme="minorHAnsi" w:hAnsiTheme="minorHAnsi" w:cstheme="minorHAnsi"/>
          <w:b/>
          <w:bCs/>
          <w:szCs w:val="24"/>
        </w:rPr>
        <w:t>4</w:t>
      </w:r>
    </w:p>
    <w:p w14:paraId="36666349" w14:textId="570180CD" w:rsidR="00B9430E" w:rsidRPr="00BA1F33" w:rsidRDefault="00B9430E" w:rsidP="00B9430E">
      <w:pPr>
        <w:spacing w:before="0" w:after="0"/>
        <w:rPr>
          <w:rFonts w:asciiTheme="minorHAnsi" w:hAnsiTheme="minorHAnsi" w:cstheme="minorHAnsi"/>
          <w:i/>
          <w:iCs/>
          <w:szCs w:val="24"/>
        </w:rPr>
      </w:pPr>
      <w:r w:rsidRPr="00BA1F33">
        <w:rPr>
          <w:rFonts w:asciiTheme="minorHAnsi" w:hAnsiTheme="minorHAnsi" w:cstheme="minorHAnsi"/>
          <w:i/>
          <w:iCs/>
          <w:szCs w:val="24"/>
        </w:rPr>
        <w:t xml:space="preserve">Multiple Regression Analysis of </w:t>
      </w:r>
      <w:r>
        <w:rPr>
          <w:rFonts w:asciiTheme="minorHAnsi" w:hAnsiTheme="minorHAnsi" w:cstheme="minorHAnsi"/>
          <w:i/>
          <w:iCs/>
          <w:szCs w:val="24"/>
        </w:rPr>
        <w:t xml:space="preserve">for All Variables: </w:t>
      </w:r>
      <w:r w:rsidRPr="00BA1F33">
        <w:rPr>
          <w:rFonts w:asciiTheme="minorHAnsi" w:hAnsiTheme="minorHAnsi" w:cstheme="minorHAnsi"/>
          <w:i/>
          <w:iCs/>
          <w:szCs w:val="24"/>
        </w:rPr>
        <w:t>Psychological Flexibility, Coping</w:t>
      </w:r>
      <w:r>
        <w:rPr>
          <w:rFonts w:asciiTheme="minorHAnsi" w:hAnsiTheme="minorHAnsi" w:cstheme="minorHAnsi"/>
          <w:i/>
          <w:iCs/>
          <w:szCs w:val="24"/>
        </w:rPr>
        <w:t>,</w:t>
      </w:r>
      <w:r w:rsidRPr="00BA1F33">
        <w:rPr>
          <w:rFonts w:asciiTheme="minorHAnsi" w:hAnsiTheme="minorHAnsi" w:cstheme="minorHAnsi"/>
          <w:i/>
          <w:iCs/>
          <w:szCs w:val="24"/>
        </w:rPr>
        <w:t xml:space="preserve"> and Attachment Style as Predictors For Secondary Traumatic Stress</w:t>
      </w:r>
      <w:r w:rsidR="0001508F">
        <w:rPr>
          <w:rFonts w:asciiTheme="minorHAnsi" w:hAnsiTheme="minorHAnsi" w:cstheme="minorHAnsi"/>
          <w:i/>
          <w:iCs/>
          <w:szCs w:val="24"/>
        </w:rPr>
        <w:t xml:space="preserve"> (STS)</w:t>
      </w:r>
    </w:p>
    <w:tbl>
      <w:tblPr>
        <w:tblStyle w:val="TableGrid"/>
        <w:tblpPr w:leftFromText="180" w:rightFromText="180" w:vertAnchor="text" w:horzAnchor="margin" w:tblpY="115"/>
        <w:tblW w:w="908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900"/>
        <w:gridCol w:w="1080"/>
        <w:gridCol w:w="1710"/>
        <w:gridCol w:w="900"/>
        <w:gridCol w:w="936"/>
        <w:gridCol w:w="885"/>
        <w:gridCol w:w="69"/>
      </w:tblGrid>
      <w:tr w:rsidR="003D4337" w:rsidRPr="00BA1F33" w14:paraId="4819510E" w14:textId="77777777" w:rsidTr="308A5CE0">
        <w:trPr>
          <w:gridAfter w:val="1"/>
          <w:wAfter w:w="69" w:type="dxa"/>
        </w:trPr>
        <w:tc>
          <w:tcPr>
            <w:tcW w:w="2605" w:type="dxa"/>
            <w:tcBorders>
              <w:top w:val="single" w:sz="4" w:space="0" w:color="auto"/>
            </w:tcBorders>
          </w:tcPr>
          <w:p w14:paraId="10FBB526" w14:textId="77777777" w:rsidR="00B9430E" w:rsidRPr="00BA1F33" w:rsidRDefault="00B9430E" w:rsidP="005B7CE3">
            <w:pPr>
              <w:spacing w:before="0" w:after="0"/>
              <w:ind w:firstLine="0"/>
              <w:rPr>
                <w:rFonts w:asciiTheme="minorHAnsi" w:hAnsiTheme="minorHAnsi" w:cstheme="minorHAnsi"/>
                <w:b/>
                <w:bCs/>
                <w:i/>
                <w:iCs/>
                <w:strike/>
                <w:szCs w:val="24"/>
              </w:rPr>
            </w:pPr>
          </w:p>
        </w:tc>
        <w:tc>
          <w:tcPr>
            <w:tcW w:w="900" w:type="dxa"/>
            <w:tcBorders>
              <w:top w:val="single" w:sz="4" w:space="0" w:color="auto"/>
            </w:tcBorders>
            <w:hideMark/>
          </w:tcPr>
          <w:p w14:paraId="23612D2D"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B</w:t>
            </w:r>
          </w:p>
        </w:tc>
        <w:tc>
          <w:tcPr>
            <w:tcW w:w="1080" w:type="dxa"/>
            <w:tcBorders>
              <w:top w:val="single" w:sz="4" w:space="0" w:color="auto"/>
            </w:tcBorders>
            <w:hideMark/>
          </w:tcPr>
          <w:p w14:paraId="620EDDEE"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SE</w:t>
            </w:r>
          </w:p>
        </w:tc>
        <w:tc>
          <w:tcPr>
            <w:tcW w:w="1710" w:type="dxa"/>
            <w:tcBorders>
              <w:top w:val="single" w:sz="4" w:space="0" w:color="auto"/>
            </w:tcBorders>
            <w:hideMark/>
          </w:tcPr>
          <w:p w14:paraId="6F64D158" w14:textId="77777777" w:rsidR="00B9430E" w:rsidRPr="00BA1F33" w:rsidRDefault="00B9430E" w:rsidP="005B7CE3">
            <w:pPr>
              <w:spacing w:before="0" w:after="0"/>
              <w:ind w:firstLine="0"/>
              <w:jc w:val="center"/>
              <w:rPr>
                <w:rFonts w:asciiTheme="minorHAnsi" w:hAnsiTheme="minorHAnsi" w:cstheme="minorHAnsi"/>
                <w:b/>
                <w:bCs/>
                <w:szCs w:val="24"/>
              </w:rPr>
            </w:pPr>
            <w:r w:rsidRPr="00BA1F33">
              <w:rPr>
                <w:rFonts w:asciiTheme="minorHAnsi" w:hAnsiTheme="minorHAnsi" w:cstheme="minorHAnsi"/>
                <w:b/>
                <w:bCs/>
                <w:szCs w:val="24"/>
              </w:rPr>
              <w:t>β  Range</w:t>
            </w:r>
          </w:p>
        </w:tc>
        <w:tc>
          <w:tcPr>
            <w:tcW w:w="900" w:type="dxa"/>
            <w:tcBorders>
              <w:top w:val="single" w:sz="4" w:space="0" w:color="auto"/>
            </w:tcBorders>
            <w:hideMark/>
          </w:tcPr>
          <w:p w14:paraId="09C00DAA"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p</w:t>
            </w:r>
          </w:p>
        </w:tc>
        <w:tc>
          <w:tcPr>
            <w:tcW w:w="1821" w:type="dxa"/>
            <w:gridSpan w:val="2"/>
            <w:tcBorders>
              <w:top w:val="single" w:sz="4" w:space="0" w:color="auto"/>
            </w:tcBorders>
          </w:tcPr>
          <w:p w14:paraId="27D8ED6E"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szCs w:val="24"/>
              </w:rPr>
              <w:t>95% CIs</w:t>
            </w:r>
          </w:p>
        </w:tc>
      </w:tr>
      <w:tr w:rsidR="003D4337" w:rsidRPr="00BA1F33" w14:paraId="5253AE17" w14:textId="77777777" w:rsidTr="308A5CE0">
        <w:trPr>
          <w:gridAfter w:val="1"/>
          <w:wAfter w:w="69" w:type="dxa"/>
        </w:trPr>
        <w:tc>
          <w:tcPr>
            <w:tcW w:w="2605" w:type="dxa"/>
            <w:tcBorders>
              <w:top w:val="nil"/>
              <w:bottom w:val="single" w:sz="4" w:space="0" w:color="auto"/>
            </w:tcBorders>
          </w:tcPr>
          <w:p w14:paraId="0E47537D" w14:textId="77777777" w:rsidR="00B9430E" w:rsidRPr="00BA1F33" w:rsidRDefault="00B9430E" w:rsidP="005B7CE3">
            <w:pPr>
              <w:spacing w:before="0" w:after="0"/>
              <w:ind w:firstLine="0"/>
              <w:rPr>
                <w:rFonts w:asciiTheme="minorHAnsi" w:hAnsiTheme="minorHAnsi" w:cstheme="minorHAnsi"/>
                <w:b/>
                <w:bCs/>
                <w:i/>
                <w:iCs/>
                <w:strike/>
                <w:szCs w:val="24"/>
              </w:rPr>
            </w:pPr>
          </w:p>
        </w:tc>
        <w:tc>
          <w:tcPr>
            <w:tcW w:w="900" w:type="dxa"/>
            <w:tcBorders>
              <w:top w:val="nil"/>
              <w:bottom w:val="single" w:sz="4" w:space="0" w:color="auto"/>
            </w:tcBorders>
          </w:tcPr>
          <w:p w14:paraId="615AAE3C" w14:textId="77777777" w:rsidR="00B9430E" w:rsidRPr="00BA1F33" w:rsidRDefault="00B9430E" w:rsidP="005B7CE3">
            <w:pPr>
              <w:spacing w:before="0" w:after="0"/>
              <w:ind w:firstLine="0"/>
              <w:jc w:val="center"/>
              <w:rPr>
                <w:rFonts w:asciiTheme="minorHAnsi" w:hAnsiTheme="minorHAnsi" w:cstheme="minorHAnsi"/>
                <w:b/>
                <w:bCs/>
                <w:i/>
                <w:iCs/>
                <w:szCs w:val="24"/>
              </w:rPr>
            </w:pPr>
          </w:p>
        </w:tc>
        <w:tc>
          <w:tcPr>
            <w:tcW w:w="1080" w:type="dxa"/>
            <w:tcBorders>
              <w:top w:val="nil"/>
              <w:bottom w:val="single" w:sz="4" w:space="0" w:color="auto"/>
            </w:tcBorders>
          </w:tcPr>
          <w:p w14:paraId="6EDB2D1A" w14:textId="77777777" w:rsidR="00B9430E" w:rsidRPr="00BA1F33" w:rsidRDefault="00B9430E" w:rsidP="005B7CE3">
            <w:pPr>
              <w:spacing w:before="0" w:after="0"/>
              <w:ind w:firstLine="0"/>
              <w:jc w:val="center"/>
              <w:rPr>
                <w:rFonts w:asciiTheme="minorHAnsi" w:hAnsiTheme="minorHAnsi" w:cstheme="minorHAnsi"/>
                <w:b/>
                <w:bCs/>
                <w:i/>
                <w:iCs/>
                <w:szCs w:val="24"/>
              </w:rPr>
            </w:pPr>
          </w:p>
        </w:tc>
        <w:tc>
          <w:tcPr>
            <w:tcW w:w="1710" w:type="dxa"/>
            <w:tcBorders>
              <w:top w:val="nil"/>
              <w:bottom w:val="single" w:sz="4" w:space="0" w:color="auto"/>
            </w:tcBorders>
          </w:tcPr>
          <w:p w14:paraId="695E4191" w14:textId="77777777" w:rsidR="00B9430E" w:rsidRPr="00BA1F33" w:rsidRDefault="00B9430E" w:rsidP="005B7CE3">
            <w:pPr>
              <w:spacing w:before="0" w:after="0"/>
              <w:ind w:firstLine="0"/>
              <w:jc w:val="center"/>
              <w:rPr>
                <w:rFonts w:asciiTheme="minorHAnsi" w:hAnsiTheme="minorHAnsi" w:cstheme="minorHAnsi"/>
                <w:b/>
                <w:bCs/>
                <w:szCs w:val="24"/>
              </w:rPr>
            </w:pPr>
          </w:p>
        </w:tc>
        <w:tc>
          <w:tcPr>
            <w:tcW w:w="900" w:type="dxa"/>
            <w:tcBorders>
              <w:top w:val="nil"/>
              <w:bottom w:val="single" w:sz="4" w:space="0" w:color="auto"/>
            </w:tcBorders>
          </w:tcPr>
          <w:p w14:paraId="60065315" w14:textId="77777777" w:rsidR="00B9430E" w:rsidRPr="00BA1F33" w:rsidRDefault="00B9430E" w:rsidP="005B7CE3">
            <w:pPr>
              <w:spacing w:before="0" w:after="0"/>
              <w:ind w:firstLine="0"/>
              <w:jc w:val="center"/>
              <w:rPr>
                <w:rFonts w:asciiTheme="minorHAnsi" w:hAnsiTheme="minorHAnsi" w:cstheme="minorHAnsi"/>
                <w:b/>
                <w:bCs/>
                <w:i/>
                <w:iCs/>
                <w:szCs w:val="24"/>
              </w:rPr>
            </w:pPr>
          </w:p>
        </w:tc>
        <w:tc>
          <w:tcPr>
            <w:tcW w:w="936" w:type="dxa"/>
            <w:tcBorders>
              <w:top w:val="nil"/>
              <w:bottom w:val="single" w:sz="4" w:space="0" w:color="auto"/>
            </w:tcBorders>
          </w:tcPr>
          <w:p w14:paraId="6DAE2CAF"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Lower</w:t>
            </w:r>
          </w:p>
        </w:tc>
        <w:tc>
          <w:tcPr>
            <w:tcW w:w="0" w:type="auto"/>
            <w:tcBorders>
              <w:top w:val="nil"/>
              <w:bottom w:val="single" w:sz="4" w:space="0" w:color="auto"/>
            </w:tcBorders>
          </w:tcPr>
          <w:p w14:paraId="4DF53088"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Upper</w:t>
            </w:r>
          </w:p>
        </w:tc>
      </w:tr>
      <w:tr w:rsidR="003D4337" w:rsidRPr="00BA1F33" w14:paraId="4B846829" w14:textId="77777777" w:rsidTr="308A5CE0">
        <w:trPr>
          <w:gridAfter w:val="1"/>
          <w:wAfter w:w="69" w:type="dxa"/>
          <w:trHeight w:val="444"/>
        </w:trPr>
        <w:tc>
          <w:tcPr>
            <w:tcW w:w="2605" w:type="dxa"/>
            <w:tcBorders>
              <w:top w:val="single" w:sz="4" w:space="0" w:color="auto"/>
            </w:tcBorders>
            <w:hideMark/>
          </w:tcPr>
          <w:p w14:paraId="6F4A9CA4" w14:textId="6FB72052" w:rsidR="00B9430E" w:rsidRPr="00534EFC" w:rsidRDefault="00B9430E" w:rsidP="003D4337">
            <w:pPr>
              <w:spacing w:before="0" w:after="0" w:line="276" w:lineRule="auto"/>
              <w:ind w:firstLine="0"/>
              <w:rPr>
                <w:rFonts w:asciiTheme="minorHAnsi" w:hAnsiTheme="minorHAnsi" w:cstheme="minorHAnsi"/>
                <w:b/>
                <w:bCs/>
                <w:sz w:val="22"/>
              </w:rPr>
            </w:pPr>
            <w:r w:rsidRPr="00534EFC">
              <w:rPr>
                <w:rFonts w:asciiTheme="minorHAnsi" w:hAnsiTheme="minorHAnsi" w:cstheme="minorHAnsi"/>
                <w:b/>
                <w:bCs/>
                <w:sz w:val="22"/>
              </w:rPr>
              <w:t xml:space="preserve">Constant </w:t>
            </w:r>
            <w:r w:rsidR="0001508F" w:rsidRPr="00534EFC">
              <w:rPr>
                <w:rFonts w:asciiTheme="minorHAnsi" w:hAnsiTheme="minorHAnsi" w:cstheme="minorHAnsi"/>
                <w:b/>
                <w:bCs/>
                <w:sz w:val="22"/>
              </w:rPr>
              <w:t>STS</w:t>
            </w:r>
          </w:p>
        </w:tc>
        <w:tc>
          <w:tcPr>
            <w:tcW w:w="900" w:type="dxa"/>
            <w:tcBorders>
              <w:top w:val="single" w:sz="4" w:space="0" w:color="auto"/>
            </w:tcBorders>
          </w:tcPr>
          <w:p w14:paraId="1C683C30"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6.655</w:t>
            </w:r>
          </w:p>
        </w:tc>
        <w:tc>
          <w:tcPr>
            <w:tcW w:w="1080" w:type="dxa"/>
            <w:tcBorders>
              <w:top w:val="single" w:sz="4" w:space="0" w:color="auto"/>
            </w:tcBorders>
          </w:tcPr>
          <w:p w14:paraId="65D9B39C"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7.585</w:t>
            </w:r>
          </w:p>
        </w:tc>
        <w:tc>
          <w:tcPr>
            <w:tcW w:w="1710" w:type="dxa"/>
            <w:tcBorders>
              <w:top w:val="single" w:sz="4" w:space="0" w:color="auto"/>
            </w:tcBorders>
          </w:tcPr>
          <w:p w14:paraId="6BCC4E06" w14:textId="77777777" w:rsidR="00B9430E" w:rsidRPr="00BA1F33" w:rsidRDefault="00B9430E" w:rsidP="005B7CE3">
            <w:pPr>
              <w:spacing w:before="0" w:after="0"/>
              <w:ind w:firstLine="0"/>
              <w:jc w:val="center"/>
              <w:rPr>
                <w:rFonts w:asciiTheme="minorHAnsi" w:hAnsiTheme="minorHAnsi" w:cstheme="minorHAnsi"/>
                <w:szCs w:val="24"/>
              </w:rPr>
            </w:pPr>
          </w:p>
        </w:tc>
        <w:tc>
          <w:tcPr>
            <w:tcW w:w="900" w:type="dxa"/>
            <w:tcBorders>
              <w:top w:val="single" w:sz="4" w:space="0" w:color="auto"/>
            </w:tcBorders>
          </w:tcPr>
          <w:p w14:paraId="17DA1AAB"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0.380</w:t>
            </w:r>
          </w:p>
        </w:tc>
        <w:tc>
          <w:tcPr>
            <w:tcW w:w="936" w:type="dxa"/>
            <w:tcBorders>
              <w:top w:val="single" w:sz="4" w:space="0" w:color="auto"/>
            </w:tcBorders>
          </w:tcPr>
          <w:p w14:paraId="253DC78C"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-8.212</w:t>
            </w:r>
          </w:p>
        </w:tc>
        <w:tc>
          <w:tcPr>
            <w:tcW w:w="0" w:type="auto"/>
            <w:tcBorders>
              <w:top w:val="single" w:sz="4" w:space="0" w:color="auto"/>
            </w:tcBorders>
          </w:tcPr>
          <w:p w14:paraId="4E1D0CE4"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21.522</w:t>
            </w:r>
          </w:p>
        </w:tc>
      </w:tr>
      <w:tr w:rsidR="003D4337" w:rsidRPr="00BA1F33" w14:paraId="72989BBF" w14:textId="77777777" w:rsidTr="308A5CE0">
        <w:trPr>
          <w:gridAfter w:val="1"/>
          <w:wAfter w:w="69" w:type="dxa"/>
          <w:trHeight w:val="463"/>
        </w:trPr>
        <w:tc>
          <w:tcPr>
            <w:tcW w:w="2605" w:type="dxa"/>
          </w:tcPr>
          <w:p w14:paraId="319CC4DD" w14:textId="09585665" w:rsidR="00B9430E" w:rsidRPr="00534EFC" w:rsidRDefault="00ED3CAF" w:rsidP="005B7CE3">
            <w:pPr>
              <w:spacing w:before="0" w:after="0"/>
              <w:ind w:firstLine="0"/>
              <w:rPr>
                <w:rFonts w:asciiTheme="minorHAnsi" w:hAnsiTheme="minorHAnsi" w:cstheme="minorHAnsi"/>
                <w:b/>
                <w:bCs/>
                <w:sz w:val="22"/>
              </w:rPr>
            </w:pPr>
            <w:r w:rsidRPr="00534EFC">
              <w:rPr>
                <w:rFonts w:asciiTheme="minorHAnsi" w:hAnsiTheme="minorHAnsi" w:cstheme="minorHAnsi"/>
                <w:b/>
                <w:bCs/>
                <w:sz w:val="22"/>
              </w:rPr>
              <w:t>Psychological Flexibility</w:t>
            </w:r>
          </w:p>
        </w:tc>
        <w:tc>
          <w:tcPr>
            <w:tcW w:w="900" w:type="dxa"/>
          </w:tcPr>
          <w:p w14:paraId="66390F33"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0.936</w:t>
            </w:r>
          </w:p>
        </w:tc>
        <w:tc>
          <w:tcPr>
            <w:tcW w:w="1080" w:type="dxa"/>
          </w:tcPr>
          <w:p w14:paraId="36090B38"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0.179</w:t>
            </w:r>
          </w:p>
        </w:tc>
        <w:tc>
          <w:tcPr>
            <w:tcW w:w="1710" w:type="dxa"/>
          </w:tcPr>
          <w:p w14:paraId="14002835"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0.436 – 0.447</w:t>
            </w:r>
          </w:p>
        </w:tc>
        <w:tc>
          <w:tcPr>
            <w:tcW w:w="900" w:type="dxa"/>
          </w:tcPr>
          <w:p w14:paraId="651329F5"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&lt;0.001</w:t>
            </w:r>
          </w:p>
        </w:tc>
        <w:tc>
          <w:tcPr>
            <w:tcW w:w="936" w:type="dxa"/>
          </w:tcPr>
          <w:p w14:paraId="2B3D7864"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0.585</w:t>
            </w:r>
          </w:p>
        </w:tc>
        <w:tc>
          <w:tcPr>
            <w:tcW w:w="0" w:type="auto"/>
          </w:tcPr>
          <w:p w14:paraId="70406CBE"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1.287</w:t>
            </w:r>
          </w:p>
        </w:tc>
      </w:tr>
      <w:tr w:rsidR="003D4337" w:rsidRPr="00BA1F33" w14:paraId="34B96A3D" w14:textId="77777777" w:rsidTr="308A5CE0">
        <w:trPr>
          <w:gridAfter w:val="1"/>
          <w:wAfter w:w="69" w:type="dxa"/>
          <w:trHeight w:val="441"/>
        </w:trPr>
        <w:tc>
          <w:tcPr>
            <w:tcW w:w="2605" w:type="dxa"/>
          </w:tcPr>
          <w:p w14:paraId="639BEFC9" w14:textId="084EE9CB" w:rsidR="00ED3CAF" w:rsidRPr="00534EFC" w:rsidRDefault="00236FB9" w:rsidP="003D4337">
            <w:pPr>
              <w:spacing w:before="0" w:after="0" w:line="276" w:lineRule="auto"/>
              <w:ind w:firstLine="0"/>
              <w:rPr>
                <w:rFonts w:asciiTheme="minorHAnsi" w:hAnsiTheme="minorHAnsi" w:cstheme="minorHAnsi"/>
                <w:b/>
                <w:bCs/>
                <w:sz w:val="22"/>
              </w:rPr>
            </w:pPr>
            <w:r w:rsidRPr="00534EFC">
              <w:rPr>
                <w:rFonts w:asciiTheme="minorHAnsi" w:hAnsiTheme="minorHAnsi" w:cstheme="minorHAnsi"/>
                <w:b/>
                <w:bCs/>
                <w:sz w:val="22"/>
              </w:rPr>
              <w:t xml:space="preserve">Adaptive </w:t>
            </w:r>
            <w:r w:rsidR="00ED3CAF" w:rsidRPr="00534EFC">
              <w:rPr>
                <w:rFonts w:asciiTheme="minorHAnsi" w:hAnsiTheme="minorHAnsi" w:cstheme="minorHAnsi"/>
                <w:b/>
                <w:bCs/>
                <w:sz w:val="22"/>
              </w:rPr>
              <w:t>Coping</w:t>
            </w:r>
          </w:p>
        </w:tc>
        <w:tc>
          <w:tcPr>
            <w:tcW w:w="900" w:type="dxa"/>
          </w:tcPr>
          <w:p w14:paraId="704AE688"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-0.182</w:t>
            </w:r>
          </w:p>
        </w:tc>
        <w:tc>
          <w:tcPr>
            <w:tcW w:w="1080" w:type="dxa"/>
          </w:tcPr>
          <w:p w14:paraId="047ADA8F"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0.184</w:t>
            </w:r>
          </w:p>
        </w:tc>
        <w:tc>
          <w:tcPr>
            <w:tcW w:w="1710" w:type="dxa"/>
          </w:tcPr>
          <w:p w14:paraId="781F49D5"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-0.103 – -0.087</w:t>
            </w:r>
          </w:p>
        </w:tc>
        <w:tc>
          <w:tcPr>
            <w:tcW w:w="900" w:type="dxa"/>
          </w:tcPr>
          <w:p w14:paraId="63605ED2"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0.321</w:t>
            </w:r>
          </w:p>
        </w:tc>
        <w:tc>
          <w:tcPr>
            <w:tcW w:w="936" w:type="dxa"/>
          </w:tcPr>
          <w:p w14:paraId="0322949B"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-0.543</w:t>
            </w:r>
          </w:p>
        </w:tc>
        <w:tc>
          <w:tcPr>
            <w:tcW w:w="0" w:type="auto"/>
          </w:tcPr>
          <w:p w14:paraId="60ABAA84"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0.178</w:t>
            </w:r>
          </w:p>
        </w:tc>
      </w:tr>
      <w:tr w:rsidR="003D4337" w:rsidRPr="00BA1F33" w14:paraId="7C7020D6" w14:textId="77777777" w:rsidTr="308A5CE0">
        <w:trPr>
          <w:gridAfter w:val="1"/>
          <w:wAfter w:w="69" w:type="dxa"/>
          <w:trHeight w:val="450"/>
        </w:trPr>
        <w:tc>
          <w:tcPr>
            <w:tcW w:w="2605" w:type="dxa"/>
          </w:tcPr>
          <w:p w14:paraId="482D804C" w14:textId="76379353" w:rsidR="00ED3CAF" w:rsidRPr="00534EFC" w:rsidRDefault="00236FB9" w:rsidP="003D4337">
            <w:pPr>
              <w:spacing w:before="0" w:after="0" w:line="276" w:lineRule="auto"/>
              <w:ind w:firstLine="0"/>
              <w:rPr>
                <w:rFonts w:asciiTheme="minorHAnsi" w:hAnsiTheme="minorHAnsi" w:cstheme="minorHAnsi"/>
                <w:b/>
                <w:bCs/>
                <w:sz w:val="22"/>
              </w:rPr>
            </w:pPr>
            <w:r w:rsidRPr="00534EFC">
              <w:rPr>
                <w:rFonts w:asciiTheme="minorHAnsi" w:hAnsiTheme="minorHAnsi" w:cstheme="minorHAnsi"/>
                <w:b/>
                <w:bCs/>
                <w:sz w:val="22"/>
              </w:rPr>
              <w:t xml:space="preserve">Maladaptive </w:t>
            </w:r>
            <w:r w:rsidR="00ED3CAF" w:rsidRPr="00534EFC">
              <w:rPr>
                <w:rFonts w:asciiTheme="minorHAnsi" w:hAnsiTheme="minorHAnsi" w:cstheme="minorHAnsi"/>
                <w:b/>
                <w:bCs/>
                <w:sz w:val="22"/>
              </w:rPr>
              <w:t xml:space="preserve">Coping </w:t>
            </w:r>
          </w:p>
        </w:tc>
        <w:tc>
          <w:tcPr>
            <w:tcW w:w="900" w:type="dxa"/>
          </w:tcPr>
          <w:p w14:paraId="149FD128"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1.523</w:t>
            </w:r>
          </w:p>
        </w:tc>
        <w:tc>
          <w:tcPr>
            <w:tcW w:w="1080" w:type="dxa"/>
          </w:tcPr>
          <w:p w14:paraId="5227B470"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0.300</w:t>
            </w:r>
          </w:p>
        </w:tc>
        <w:tc>
          <w:tcPr>
            <w:tcW w:w="1710" w:type="dxa"/>
          </w:tcPr>
          <w:p w14:paraId="5841FC69"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0.490 – 0.508</w:t>
            </w:r>
          </w:p>
        </w:tc>
        <w:tc>
          <w:tcPr>
            <w:tcW w:w="900" w:type="dxa"/>
          </w:tcPr>
          <w:p w14:paraId="767D2C2C"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&lt;0.001</w:t>
            </w:r>
          </w:p>
        </w:tc>
        <w:tc>
          <w:tcPr>
            <w:tcW w:w="936" w:type="dxa"/>
          </w:tcPr>
          <w:p w14:paraId="3B1480A2"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0.934</w:t>
            </w:r>
          </w:p>
        </w:tc>
        <w:tc>
          <w:tcPr>
            <w:tcW w:w="0" w:type="auto"/>
          </w:tcPr>
          <w:p w14:paraId="1C978904"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2.111</w:t>
            </w:r>
          </w:p>
        </w:tc>
      </w:tr>
      <w:tr w:rsidR="003D4337" w:rsidRPr="00BA1F33" w14:paraId="01167FF0" w14:textId="77777777" w:rsidTr="308A5CE0">
        <w:trPr>
          <w:gridAfter w:val="1"/>
          <w:wAfter w:w="69" w:type="dxa"/>
          <w:trHeight w:val="459"/>
        </w:trPr>
        <w:tc>
          <w:tcPr>
            <w:tcW w:w="2605" w:type="dxa"/>
            <w:tcBorders>
              <w:bottom w:val="nil"/>
            </w:tcBorders>
          </w:tcPr>
          <w:p w14:paraId="74A8AF65" w14:textId="006BD1F2" w:rsidR="00ED3CAF" w:rsidRPr="00534EFC" w:rsidRDefault="00236FB9" w:rsidP="003D4337">
            <w:pPr>
              <w:spacing w:before="0" w:after="0" w:line="276" w:lineRule="auto"/>
              <w:ind w:firstLine="0"/>
              <w:rPr>
                <w:rFonts w:asciiTheme="minorHAnsi" w:hAnsiTheme="minorHAnsi" w:cstheme="minorHAnsi"/>
                <w:b/>
                <w:bCs/>
                <w:sz w:val="22"/>
              </w:rPr>
            </w:pPr>
            <w:r w:rsidRPr="00534EFC">
              <w:rPr>
                <w:rFonts w:asciiTheme="minorHAnsi" w:hAnsiTheme="minorHAnsi" w:cstheme="minorHAnsi"/>
                <w:b/>
                <w:bCs/>
                <w:sz w:val="22"/>
              </w:rPr>
              <w:t xml:space="preserve">Avoidant </w:t>
            </w:r>
            <w:r w:rsidR="00ED3CAF" w:rsidRPr="00534EFC">
              <w:rPr>
                <w:rFonts w:asciiTheme="minorHAnsi" w:hAnsiTheme="minorHAnsi" w:cstheme="minorHAnsi"/>
                <w:b/>
                <w:bCs/>
                <w:sz w:val="22"/>
              </w:rPr>
              <w:t>Attachment</w:t>
            </w:r>
          </w:p>
        </w:tc>
        <w:tc>
          <w:tcPr>
            <w:tcW w:w="900" w:type="dxa"/>
            <w:tcBorders>
              <w:bottom w:val="nil"/>
            </w:tcBorders>
          </w:tcPr>
          <w:p w14:paraId="065DA710"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-1.635</w:t>
            </w:r>
          </w:p>
        </w:tc>
        <w:tc>
          <w:tcPr>
            <w:tcW w:w="1080" w:type="dxa"/>
            <w:tcBorders>
              <w:bottom w:val="nil"/>
            </w:tcBorders>
          </w:tcPr>
          <w:p w14:paraId="51DEBD8B"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1.294</w:t>
            </w:r>
          </w:p>
        </w:tc>
        <w:tc>
          <w:tcPr>
            <w:tcW w:w="1710" w:type="dxa"/>
            <w:tcBorders>
              <w:bottom w:val="nil"/>
            </w:tcBorders>
          </w:tcPr>
          <w:p w14:paraId="691A6831"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-0.103 – 0.093</w:t>
            </w:r>
          </w:p>
        </w:tc>
        <w:tc>
          <w:tcPr>
            <w:tcW w:w="900" w:type="dxa"/>
            <w:tcBorders>
              <w:bottom w:val="nil"/>
            </w:tcBorders>
          </w:tcPr>
          <w:p w14:paraId="351C12D1"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0.206</w:t>
            </w:r>
          </w:p>
        </w:tc>
        <w:tc>
          <w:tcPr>
            <w:tcW w:w="936" w:type="dxa"/>
            <w:tcBorders>
              <w:bottom w:val="nil"/>
            </w:tcBorders>
          </w:tcPr>
          <w:p w14:paraId="110AAECD"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-4.170</w:t>
            </w:r>
          </w:p>
        </w:tc>
        <w:tc>
          <w:tcPr>
            <w:tcW w:w="0" w:type="auto"/>
            <w:tcBorders>
              <w:bottom w:val="nil"/>
            </w:tcBorders>
          </w:tcPr>
          <w:p w14:paraId="61E09DE7"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0.901</w:t>
            </w:r>
          </w:p>
        </w:tc>
      </w:tr>
      <w:tr w:rsidR="003D4337" w:rsidRPr="00BA1F33" w14:paraId="7E38EDBA" w14:textId="77777777" w:rsidTr="308A5CE0">
        <w:trPr>
          <w:gridAfter w:val="1"/>
          <w:wAfter w:w="69" w:type="dxa"/>
        </w:trPr>
        <w:tc>
          <w:tcPr>
            <w:tcW w:w="2605" w:type="dxa"/>
            <w:tcBorders>
              <w:top w:val="nil"/>
              <w:bottom w:val="single" w:sz="4" w:space="0" w:color="auto"/>
            </w:tcBorders>
          </w:tcPr>
          <w:p w14:paraId="5736C592" w14:textId="1196F360" w:rsidR="00ED3CAF" w:rsidRPr="00534EFC" w:rsidRDefault="00236FB9" w:rsidP="003D4337">
            <w:pPr>
              <w:spacing w:before="0" w:after="0" w:line="276" w:lineRule="auto"/>
              <w:ind w:firstLine="0"/>
              <w:rPr>
                <w:rFonts w:asciiTheme="minorHAnsi" w:hAnsiTheme="minorHAnsi" w:cstheme="minorHAnsi"/>
                <w:b/>
                <w:bCs/>
                <w:sz w:val="22"/>
              </w:rPr>
            </w:pPr>
            <w:r w:rsidRPr="00534EFC">
              <w:rPr>
                <w:rFonts w:asciiTheme="minorHAnsi" w:hAnsiTheme="minorHAnsi" w:cstheme="minorHAnsi"/>
                <w:b/>
                <w:bCs/>
                <w:sz w:val="22"/>
              </w:rPr>
              <w:t xml:space="preserve">Anxious </w:t>
            </w:r>
            <w:r w:rsidR="00ED3CAF" w:rsidRPr="00534EFC">
              <w:rPr>
                <w:rFonts w:asciiTheme="minorHAnsi" w:hAnsiTheme="minorHAnsi" w:cstheme="minorHAnsi"/>
                <w:b/>
                <w:bCs/>
                <w:sz w:val="22"/>
              </w:rPr>
              <w:t xml:space="preserve">Attachment </w:t>
            </w:r>
          </w:p>
        </w:tc>
        <w:tc>
          <w:tcPr>
            <w:tcW w:w="900" w:type="dxa"/>
            <w:tcBorders>
              <w:top w:val="nil"/>
              <w:bottom w:val="single" w:sz="4" w:space="0" w:color="auto"/>
            </w:tcBorders>
          </w:tcPr>
          <w:p w14:paraId="6B465265"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-1.079</w:t>
            </w:r>
          </w:p>
        </w:tc>
        <w:tc>
          <w:tcPr>
            <w:tcW w:w="1080" w:type="dxa"/>
            <w:tcBorders>
              <w:top w:val="nil"/>
              <w:bottom w:val="single" w:sz="4" w:space="0" w:color="auto"/>
            </w:tcBorders>
          </w:tcPr>
          <w:p w14:paraId="03D3E8A0"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0.806</w:t>
            </w:r>
          </w:p>
        </w:tc>
        <w:tc>
          <w:tcPr>
            <w:tcW w:w="1710" w:type="dxa"/>
            <w:tcBorders>
              <w:top w:val="nil"/>
              <w:bottom w:val="single" w:sz="4" w:space="0" w:color="auto"/>
            </w:tcBorders>
          </w:tcPr>
          <w:p w14:paraId="73900662" w14:textId="77777777" w:rsidR="00ED3CAF" w:rsidRPr="00BA1F33" w:rsidRDefault="1D43F903" w:rsidP="308A5CE0">
            <w:pPr>
              <w:spacing w:before="0" w:after="0"/>
              <w:ind w:firstLine="0"/>
              <w:jc w:val="center"/>
              <w:rPr>
                <w:rFonts w:asciiTheme="minorHAnsi" w:hAnsiTheme="minorHAnsi"/>
              </w:rPr>
            </w:pPr>
            <w:r w:rsidRPr="308A5CE0">
              <w:rPr>
                <w:rFonts w:asciiTheme="minorHAnsi" w:hAnsiTheme="minorHAnsi"/>
              </w:rPr>
              <w:t>-0.109 – -0.099</w:t>
            </w:r>
          </w:p>
        </w:tc>
        <w:tc>
          <w:tcPr>
            <w:tcW w:w="900" w:type="dxa"/>
            <w:tcBorders>
              <w:top w:val="nil"/>
              <w:bottom w:val="single" w:sz="4" w:space="0" w:color="auto"/>
            </w:tcBorders>
          </w:tcPr>
          <w:p w14:paraId="7751C9A5"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0.181</w:t>
            </w:r>
          </w:p>
        </w:tc>
        <w:tc>
          <w:tcPr>
            <w:tcW w:w="936" w:type="dxa"/>
            <w:tcBorders>
              <w:top w:val="nil"/>
              <w:bottom w:val="single" w:sz="4" w:space="0" w:color="auto"/>
            </w:tcBorders>
          </w:tcPr>
          <w:p w14:paraId="17B1BC73"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-2.659</w:t>
            </w:r>
          </w:p>
        </w:tc>
        <w:tc>
          <w:tcPr>
            <w:tcW w:w="0" w:type="auto"/>
            <w:tcBorders>
              <w:top w:val="nil"/>
              <w:bottom w:val="single" w:sz="4" w:space="0" w:color="auto"/>
            </w:tcBorders>
          </w:tcPr>
          <w:p w14:paraId="189744D9" w14:textId="77777777" w:rsidR="00ED3CAF" w:rsidRPr="00BA1F33" w:rsidRDefault="00ED3CAF" w:rsidP="00ED3CA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0.501</w:t>
            </w:r>
          </w:p>
        </w:tc>
      </w:tr>
      <w:tr w:rsidR="00ED3CAF" w:rsidRPr="00BA1F33" w14:paraId="002745E7" w14:textId="77777777" w:rsidTr="308A5CE0">
        <w:tc>
          <w:tcPr>
            <w:tcW w:w="9085" w:type="dxa"/>
            <w:gridSpan w:val="8"/>
          </w:tcPr>
          <w:p w14:paraId="690501E9" w14:textId="1417E84B" w:rsidR="00ED3CAF" w:rsidRPr="00BA1F33" w:rsidRDefault="00ED3CAF" w:rsidP="00ED3CAF">
            <w:pPr>
              <w:spacing w:before="0" w:after="0" w:line="276" w:lineRule="auto"/>
              <w:ind w:firstLine="0"/>
              <w:rPr>
                <w:rFonts w:asciiTheme="minorHAnsi" w:hAnsiTheme="minorHAnsi" w:cstheme="minorHAnsi"/>
                <w:i/>
                <w:iCs/>
                <w:strike/>
                <w:szCs w:val="24"/>
              </w:rPr>
            </w:pPr>
            <w:r w:rsidRPr="00BA1F33">
              <w:rPr>
                <w:rFonts w:asciiTheme="minorHAnsi" w:hAnsiTheme="minorHAnsi" w:cstheme="minorHAnsi"/>
                <w:i/>
                <w:iCs/>
                <w:szCs w:val="24"/>
              </w:rPr>
              <w:t>Note</w:t>
            </w:r>
            <w:r w:rsidRPr="00BA1F33">
              <w:rPr>
                <w:rFonts w:asciiTheme="minorHAnsi" w:hAnsiTheme="minorHAnsi" w:cstheme="minorHAnsi"/>
                <w:szCs w:val="24"/>
              </w:rPr>
              <w:t xml:space="preserve">. B= Unstandardised regression coefficients, SE= Standard error, β= standardised regression coefficients, p = alpha (significance), CI’s = Confidence Intervals, </w:t>
            </w:r>
          </w:p>
        </w:tc>
      </w:tr>
    </w:tbl>
    <w:p w14:paraId="1C6AE00C" w14:textId="77777777" w:rsidR="003D4337" w:rsidRDefault="003D4337" w:rsidP="00B9430E">
      <w:pPr>
        <w:rPr>
          <w:rFonts w:asciiTheme="minorHAnsi" w:hAnsiTheme="minorHAnsi" w:cstheme="minorHAnsi"/>
          <w:szCs w:val="24"/>
        </w:rPr>
      </w:pPr>
    </w:p>
    <w:p w14:paraId="152E1408" w14:textId="27C71B31" w:rsidR="00B9430E" w:rsidRPr="00BA1F33" w:rsidRDefault="00B9430E" w:rsidP="00B9430E">
      <w:pPr>
        <w:rPr>
          <w:rFonts w:asciiTheme="minorHAnsi" w:hAnsiTheme="minorHAnsi" w:cstheme="minorHAnsi"/>
          <w:szCs w:val="24"/>
        </w:rPr>
      </w:pPr>
      <w:r w:rsidRPr="00BA1F33">
        <w:rPr>
          <w:rFonts w:asciiTheme="minorHAnsi" w:hAnsiTheme="minorHAnsi" w:cstheme="minorHAnsi"/>
          <w:szCs w:val="24"/>
        </w:rPr>
        <w:t>To improve precision of the model, the regression was rerun with only the significant predictors. This model remained significant, (</w:t>
      </w:r>
      <w:r w:rsidRPr="00BA1F33">
        <w:rPr>
          <w:rFonts w:asciiTheme="minorHAnsi" w:hAnsiTheme="minorHAnsi" w:cstheme="minorHAnsi"/>
          <w:i/>
          <w:iCs/>
          <w:szCs w:val="24"/>
        </w:rPr>
        <w:t xml:space="preserve">F </w:t>
      </w:r>
      <w:r w:rsidRPr="00BA1F33">
        <w:rPr>
          <w:rFonts w:asciiTheme="minorHAnsi" w:hAnsiTheme="minorHAnsi" w:cstheme="minorHAnsi"/>
          <w:szCs w:val="24"/>
        </w:rPr>
        <w:t xml:space="preserve">(2,95) = 51.655, </w:t>
      </w:r>
      <w:r w:rsidRPr="00BA1F33">
        <w:rPr>
          <w:rFonts w:asciiTheme="minorHAnsi" w:hAnsiTheme="minorHAnsi" w:cstheme="minorHAnsi"/>
          <w:i/>
          <w:iCs/>
          <w:szCs w:val="24"/>
        </w:rPr>
        <w:t>p</w:t>
      </w:r>
      <w:r w:rsidRPr="00BA1F33">
        <w:rPr>
          <w:rFonts w:asciiTheme="minorHAnsi" w:hAnsiTheme="minorHAnsi" w:cstheme="minorHAnsi"/>
          <w:szCs w:val="24"/>
        </w:rPr>
        <w:t xml:space="preserve"> &lt;.001 to </w:t>
      </w:r>
      <w:r w:rsidRPr="00BA1F33">
        <w:rPr>
          <w:rFonts w:asciiTheme="minorHAnsi" w:hAnsiTheme="minorHAnsi" w:cstheme="minorHAnsi"/>
          <w:i/>
          <w:iCs/>
          <w:szCs w:val="24"/>
        </w:rPr>
        <w:t>F</w:t>
      </w:r>
      <w:r w:rsidRPr="00BA1F33">
        <w:rPr>
          <w:rFonts w:asciiTheme="minorHAnsi" w:hAnsiTheme="minorHAnsi" w:cstheme="minorHAnsi"/>
          <w:szCs w:val="24"/>
        </w:rPr>
        <w:t xml:space="preserve"> (2,95) = 53.373, </w:t>
      </w:r>
      <w:r w:rsidRPr="00BA1F33">
        <w:rPr>
          <w:rFonts w:asciiTheme="minorHAnsi" w:hAnsiTheme="minorHAnsi" w:cstheme="minorHAnsi"/>
          <w:i/>
          <w:iCs/>
          <w:szCs w:val="24"/>
        </w:rPr>
        <w:t>p</w:t>
      </w:r>
      <w:r w:rsidRPr="00BA1F33">
        <w:rPr>
          <w:rFonts w:asciiTheme="minorHAnsi" w:hAnsiTheme="minorHAnsi" w:cstheme="minorHAnsi"/>
          <w:szCs w:val="24"/>
        </w:rPr>
        <w:t xml:space="preserve"> &lt;.001), and accounted for between 52.1% - 52.9% of the total variance (51.1%-51.9 when adjusted). Both psychological flexibility (</w:t>
      </w:r>
      <w:r w:rsidRPr="00BA1F33">
        <w:rPr>
          <w:rFonts w:asciiTheme="minorHAnsi" w:hAnsiTheme="minorHAnsi" w:cstheme="minorHAnsi"/>
          <w:szCs w:val="24"/>
          <w:lang w:val="el-GR"/>
        </w:rPr>
        <w:t>β</w:t>
      </w:r>
      <w:r w:rsidRPr="00BA1F33">
        <w:rPr>
          <w:rFonts w:asciiTheme="minorHAnsi" w:hAnsiTheme="minorHAnsi" w:cstheme="minorHAnsi"/>
          <w:szCs w:val="24"/>
        </w:rPr>
        <w:t xml:space="preserve"> = 0.411-0.428, </w:t>
      </w:r>
      <w:r w:rsidRPr="00BA1F33">
        <w:rPr>
          <w:rFonts w:asciiTheme="minorHAnsi" w:hAnsiTheme="minorHAnsi" w:cstheme="minorHAnsi"/>
          <w:i/>
          <w:iCs/>
          <w:szCs w:val="24"/>
        </w:rPr>
        <w:t>p</w:t>
      </w:r>
      <w:r w:rsidRPr="00BA1F33">
        <w:rPr>
          <w:rFonts w:asciiTheme="minorHAnsi" w:hAnsiTheme="minorHAnsi" w:cstheme="minorHAnsi"/>
          <w:szCs w:val="24"/>
        </w:rPr>
        <w:t xml:space="preserve"> &lt; .001) and maladaptive coping </w:t>
      </w:r>
      <w:r w:rsidRPr="00BA1F33">
        <w:rPr>
          <w:rFonts w:asciiTheme="minorHAnsi" w:hAnsiTheme="minorHAnsi" w:cstheme="minorHAnsi"/>
          <w:szCs w:val="24"/>
        </w:rPr>
        <w:lastRenderedPageBreak/>
        <w:t>(</w:t>
      </w:r>
      <w:r w:rsidRPr="00BA1F33">
        <w:rPr>
          <w:rFonts w:asciiTheme="minorHAnsi" w:hAnsiTheme="minorHAnsi" w:cstheme="minorHAnsi"/>
          <w:szCs w:val="24"/>
          <w:lang w:val="el-GR"/>
        </w:rPr>
        <w:t>β</w:t>
      </w:r>
      <w:r w:rsidRPr="00BA1F33">
        <w:rPr>
          <w:rFonts w:asciiTheme="minorHAnsi" w:hAnsiTheme="minorHAnsi" w:cstheme="minorHAnsi"/>
          <w:szCs w:val="24"/>
        </w:rPr>
        <w:t xml:space="preserve"> = 0.406-0.420, </w:t>
      </w:r>
      <w:r w:rsidRPr="00BA1F33">
        <w:rPr>
          <w:rFonts w:asciiTheme="minorHAnsi" w:hAnsiTheme="minorHAnsi" w:cstheme="minorHAnsi"/>
          <w:i/>
          <w:iCs/>
          <w:szCs w:val="24"/>
        </w:rPr>
        <w:t>p</w:t>
      </w:r>
      <w:r w:rsidRPr="00BA1F33">
        <w:rPr>
          <w:rFonts w:asciiTheme="minorHAnsi" w:hAnsiTheme="minorHAnsi" w:cstheme="minorHAnsi"/>
          <w:szCs w:val="24"/>
        </w:rPr>
        <w:t xml:space="preserve"> &lt; .001) remained significant predictors of secondary traumatic stress (see Table </w:t>
      </w:r>
      <w:r>
        <w:rPr>
          <w:rFonts w:asciiTheme="minorHAnsi" w:hAnsiTheme="minorHAnsi" w:cstheme="minorHAnsi"/>
          <w:szCs w:val="24"/>
        </w:rPr>
        <w:t>5</w:t>
      </w:r>
      <w:r w:rsidRPr="00BA1F33">
        <w:rPr>
          <w:rFonts w:asciiTheme="minorHAnsi" w:hAnsiTheme="minorHAnsi" w:cstheme="minorHAnsi"/>
          <w:szCs w:val="24"/>
        </w:rPr>
        <w:t xml:space="preserve">). </w:t>
      </w:r>
    </w:p>
    <w:p w14:paraId="23C32D4E" w14:textId="77777777" w:rsidR="00B9430E" w:rsidRPr="00BA1F33" w:rsidRDefault="00B9430E" w:rsidP="00B9430E">
      <w:pPr>
        <w:spacing w:after="0"/>
        <w:ind w:left="720" w:firstLine="0"/>
        <w:rPr>
          <w:rFonts w:asciiTheme="minorHAnsi" w:hAnsiTheme="minorHAnsi" w:cstheme="minorHAnsi"/>
          <w:b/>
          <w:bCs/>
          <w:szCs w:val="24"/>
        </w:rPr>
      </w:pPr>
      <w:r w:rsidRPr="00BA1F33">
        <w:rPr>
          <w:rFonts w:asciiTheme="minorHAnsi" w:hAnsiTheme="minorHAnsi" w:cstheme="minorHAnsi"/>
          <w:b/>
          <w:bCs/>
          <w:szCs w:val="24"/>
        </w:rPr>
        <w:t xml:space="preserve">Table </w:t>
      </w:r>
      <w:r>
        <w:rPr>
          <w:rFonts w:asciiTheme="minorHAnsi" w:hAnsiTheme="minorHAnsi" w:cstheme="minorHAnsi"/>
          <w:b/>
          <w:bCs/>
          <w:szCs w:val="24"/>
        </w:rPr>
        <w:t>5</w:t>
      </w:r>
    </w:p>
    <w:p w14:paraId="11ADDE3C" w14:textId="251767A3" w:rsidR="00B9430E" w:rsidRPr="007D3947" w:rsidRDefault="00B9430E" w:rsidP="308A5CE0">
      <w:pPr>
        <w:spacing w:before="0" w:after="0"/>
        <w:rPr>
          <w:rFonts w:asciiTheme="minorHAnsi" w:hAnsiTheme="minorHAnsi"/>
          <w:i/>
          <w:iCs/>
        </w:rPr>
      </w:pPr>
      <w:r w:rsidRPr="308A5CE0">
        <w:rPr>
          <w:rFonts w:asciiTheme="minorHAnsi" w:hAnsiTheme="minorHAnsi"/>
          <w:i/>
          <w:iCs/>
        </w:rPr>
        <w:t>Multiple Regression Analysis</w:t>
      </w:r>
      <w:r w:rsidR="002B555C">
        <w:rPr>
          <w:rFonts w:asciiTheme="minorHAnsi" w:hAnsiTheme="minorHAnsi"/>
          <w:i/>
          <w:iCs/>
        </w:rPr>
        <w:t xml:space="preserve"> of significant variables</w:t>
      </w:r>
      <w:r w:rsidRPr="308A5CE0">
        <w:rPr>
          <w:rFonts w:asciiTheme="minorHAnsi" w:hAnsiTheme="minorHAnsi"/>
          <w:i/>
          <w:iCs/>
        </w:rPr>
        <w:t>: Psychological Flexibility for Secondary Traumatic Stress</w:t>
      </w:r>
      <w:r w:rsidR="0001508F" w:rsidRPr="308A5CE0">
        <w:rPr>
          <w:rFonts w:asciiTheme="minorHAnsi" w:hAnsiTheme="minorHAnsi"/>
          <w:i/>
          <w:iCs/>
        </w:rPr>
        <w:t xml:space="preserve"> (STSS)</w:t>
      </w:r>
    </w:p>
    <w:tbl>
      <w:tblPr>
        <w:tblStyle w:val="TableGrid"/>
        <w:tblpPr w:leftFromText="180" w:rightFromText="180" w:vertAnchor="text" w:horzAnchor="margin" w:tblpY="11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989"/>
        <w:gridCol w:w="901"/>
        <w:gridCol w:w="1746"/>
        <w:gridCol w:w="883"/>
        <w:gridCol w:w="922"/>
        <w:gridCol w:w="885"/>
      </w:tblGrid>
      <w:tr w:rsidR="00236FB9" w:rsidRPr="00BA1F33" w14:paraId="67C41E2C" w14:textId="77777777" w:rsidTr="308A5CE0">
        <w:tc>
          <w:tcPr>
            <w:tcW w:w="1496" w:type="pct"/>
            <w:tcBorders>
              <w:top w:val="single" w:sz="4" w:space="0" w:color="auto"/>
              <w:bottom w:val="nil"/>
            </w:tcBorders>
          </w:tcPr>
          <w:p w14:paraId="56334F8E" w14:textId="77777777" w:rsidR="00B9430E" w:rsidRPr="00BA1F33" w:rsidRDefault="00B9430E" w:rsidP="005B7CE3">
            <w:pPr>
              <w:spacing w:before="0" w:after="0"/>
              <w:ind w:firstLine="0"/>
              <w:rPr>
                <w:rFonts w:asciiTheme="minorHAnsi" w:hAnsiTheme="minorHAnsi" w:cstheme="minorHAnsi"/>
                <w:b/>
                <w:bCs/>
                <w:i/>
                <w:iCs/>
                <w:strike/>
                <w:szCs w:val="24"/>
              </w:rPr>
            </w:pPr>
          </w:p>
        </w:tc>
        <w:tc>
          <w:tcPr>
            <w:tcW w:w="548" w:type="pct"/>
            <w:tcBorders>
              <w:top w:val="single" w:sz="4" w:space="0" w:color="auto"/>
              <w:bottom w:val="nil"/>
            </w:tcBorders>
            <w:hideMark/>
          </w:tcPr>
          <w:p w14:paraId="097FD76D"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B</w:t>
            </w:r>
          </w:p>
        </w:tc>
        <w:tc>
          <w:tcPr>
            <w:tcW w:w="499" w:type="pct"/>
            <w:tcBorders>
              <w:top w:val="single" w:sz="4" w:space="0" w:color="auto"/>
              <w:bottom w:val="nil"/>
            </w:tcBorders>
            <w:hideMark/>
          </w:tcPr>
          <w:p w14:paraId="0878261A"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SE</w:t>
            </w:r>
          </w:p>
        </w:tc>
        <w:tc>
          <w:tcPr>
            <w:tcW w:w="967" w:type="pct"/>
            <w:tcBorders>
              <w:top w:val="single" w:sz="4" w:space="0" w:color="auto"/>
              <w:bottom w:val="nil"/>
            </w:tcBorders>
            <w:hideMark/>
          </w:tcPr>
          <w:p w14:paraId="045A5B16" w14:textId="77777777" w:rsidR="00B9430E" w:rsidRPr="00BA1F33" w:rsidRDefault="00B9430E" w:rsidP="005B7CE3">
            <w:pPr>
              <w:spacing w:before="0" w:after="0"/>
              <w:ind w:firstLine="0"/>
              <w:jc w:val="center"/>
              <w:rPr>
                <w:rFonts w:asciiTheme="minorHAnsi" w:hAnsiTheme="minorHAnsi" w:cstheme="minorHAnsi"/>
                <w:b/>
                <w:bCs/>
                <w:szCs w:val="24"/>
              </w:rPr>
            </w:pPr>
            <w:r w:rsidRPr="00BA1F33">
              <w:rPr>
                <w:rFonts w:asciiTheme="minorHAnsi" w:hAnsiTheme="minorHAnsi" w:cstheme="minorHAnsi"/>
                <w:b/>
                <w:bCs/>
                <w:szCs w:val="24"/>
              </w:rPr>
              <w:t>β  Range</w:t>
            </w:r>
          </w:p>
        </w:tc>
        <w:tc>
          <w:tcPr>
            <w:tcW w:w="489" w:type="pct"/>
            <w:tcBorders>
              <w:top w:val="single" w:sz="4" w:space="0" w:color="auto"/>
              <w:bottom w:val="nil"/>
            </w:tcBorders>
            <w:hideMark/>
          </w:tcPr>
          <w:p w14:paraId="196511D8"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p</w:t>
            </w:r>
          </w:p>
        </w:tc>
        <w:tc>
          <w:tcPr>
            <w:tcW w:w="1001" w:type="pct"/>
            <w:gridSpan w:val="2"/>
            <w:tcBorders>
              <w:top w:val="single" w:sz="4" w:space="0" w:color="auto"/>
              <w:bottom w:val="nil"/>
            </w:tcBorders>
          </w:tcPr>
          <w:p w14:paraId="556A3D72"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szCs w:val="24"/>
              </w:rPr>
              <w:t>95% CIs</w:t>
            </w:r>
          </w:p>
        </w:tc>
      </w:tr>
      <w:tr w:rsidR="0001508F" w:rsidRPr="00BA1F33" w14:paraId="7DB99EB2" w14:textId="77777777" w:rsidTr="308A5CE0">
        <w:tc>
          <w:tcPr>
            <w:tcW w:w="1496" w:type="pct"/>
            <w:tcBorders>
              <w:top w:val="nil"/>
              <w:bottom w:val="single" w:sz="4" w:space="0" w:color="auto"/>
            </w:tcBorders>
          </w:tcPr>
          <w:p w14:paraId="69C65D11" w14:textId="77777777" w:rsidR="00B9430E" w:rsidRPr="00BA1F33" w:rsidRDefault="00B9430E" w:rsidP="005B7CE3">
            <w:pPr>
              <w:spacing w:before="0" w:after="0"/>
              <w:ind w:firstLine="0"/>
              <w:rPr>
                <w:rFonts w:asciiTheme="minorHAnsi" w:hAnsiTheme="minorHAnsi" w:cstheme="minorHAnsi"/>
                <w:b/>
                <w:bCs/>
                <w:i/>
                <w:iCs/>
                <w:strike/>
                <w:szCs w:val="24"/>
              </w:rPr>
            </w:pPr>
          </w:p>
        </w:tc>
        <w:tc>
          <w:tcPr>
            <w:tcW w:w="548" w:type="pct"/>
            <w:tcBorders>
              <w:top w:val="nil"/>
              <w:bottom w:val="single" w:sz="4" w:space="0" w:color="auto"/>
            </w:tcBorders>
          </w:tcPr>
          <w:p w14:paraId="79ED4245" w14:textId="77777777" w:rsidR="00B9430E" w:rsidRPr="00BA1F33" w:rsidRDefault="00B9430E" w:rsidP="005B7CE3">
            <w:pPr>
              <w:spacing w:before="0" w:after="0"/>
              <w:ind w:firstLine="0"/>
              <w:jc w:val="center"/>
              <w:rPr>
                <w:rFonts w:asciiTheme="minorHAnsi" w:hAnsiTheme="minorHAnsi" w:cstheme="minorHAnsi"/>
                <w:b/>
                <w:bCs/>
                <w:i/>
                <w:iCs/>
                <w:szCs w:val="24"/>
              </w:rPr>
            </w:pPr>
          </w:p>
        </w:tc>
        <w:tc>
          <w:tcPr>
            <w:tcW w:w="499" w:type="pct"/>
            <w:tcBorders>
              <w:top w:val="nil"/>
              <w:bottom w:val="single" w:sz="4" w:space="0" w:color="auto"/>
            </w:tcBorders>
          </w:tcPr>
          <w:p w14:paraId="1E143CE4" w14:textId="77777777" w:rsidR="00B9430E" w:rsidRPr="00BA1F33" w:rsidRDefault="00B9430E" w:rsidP="005B7CE3">
            <w:pPr>
              <w:spacing w:before="0" w:after="0"/>
              <w:ind w:firstLine="0"/>
              <w:jc w:val="center"/>
              <w:rPr>
                <w:rFonts w:asciiTheme="minorHAnsi" w:hAnsiTheme="minorHAnsi" w:cstheme="minorHAnsi"/>
                <w:b/>
                <w:bCs/>
                <w:i/>
                <w:iCs/>
                <w:szCs w:val="24"/>
              </w:rPr>
            </w:pPr>
          </w:p>
        </w:tc>
        <w:tc>
          <w:tcPr>
            <w:tcW w:w="967" w:type="pct"/>
            <w:tcBorders>
              <w:top w:val="nil"/>
              <w:bottom w:val="single" w:sz="4" w:space="0" w:color="auto"/>
            </w:tcBorders>
          </w:tcPr>
          <w:p w14:paraId="0970B8FE" w14:textId="77777777" w:rsidR="00B9430E" w:rsidRPr="00BA1F33" w:rsidRDefault="00B9430E" w:rsidP="005B7CE3">
            <w:pPr>
              <w:spacing w:before="0" w:after="0"/>
              <w:ind w:firstLine="0"/>
              <w:jc w:val="center"/>
              <w:rPr>
                <w:rFonts w:asciiTheme="minorHAnsi" w:hAnsiTheme="minorHAnsi" w:cstheme="minorHAnsi"/>
                <w:b/>
                <w:bCs/>
                <w:szCs w:val="24"/>
              </w:rPr>
            </w:pPr>
          </w:p>
        </w:tc>
        <w:tc>
          <w:tcPr>
            <w:tcW w:w="489" w:type="pct"/>
            <w:tcBorders>
              <w:top w:val="nil"/>
              <w:bottom w:val="single" w:sz="4" w:space="0" w:color="auto"/>
            </w:tcBorders>
          </w:tcPr>
          <w:p w14:paraId="4475AAA9" w14:textId="77777777" w:rsidR="00B9430E" w:rsidRPr="00BA1F33" w:rsidRDefault="00B9430E" w:rsidP="005B7CE3">
            <w:pPr>
              <w:spacing w:before="0" w:after="0"/>
              <w:ind w:firstLine="0"/>
              <w:jc w:val="center"/>
              <w:rPr>
                <w:rFonts w:asciiTheme="minorHAnsi" w:hAnsiTheme="minorHAnsi" w:cstheme="minorHAnsi"/>
                <w:b/>
                <w:bCs/>
                <w:i/>
                <w:iCs/>
                <w:szCs w:val="24"/>
              </w:rPr>
            </w:pPr>
          </w:p>
        </w:tc>
        <w:tc>
          <w:tcPr>
            <w:tcW w:w="511" w:type="pct"/>
            <w:tcBorders>
              <w:top w:val="nil"/>
              <w:bottom w:val="single" w:sz="4" w:space="0" w:color="auto"/>
            </w:tcBorders>
          </w:tcPr>
          <w:p w14:paraId="7120ECAF"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Lower</w:t>
            </w:r>
          </w:p>
        </w:tc>
        <w:tc>
          <w:tcPr>
            <w:tcW w:w="490" w:type="pct"/>
            <w:tcBorders>
              <w:top w:val="nil"/>
              <w:bottom w:val="single" w:sz="4" w:space="0" w:color="auto"/>
            </w:tcBorders>
          </w:tcPr>
          <w:p w14:paraId="1724E6DE"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Upper</w:t>
            </w:r>
          </w:p>
        </w:tc>
      </w:tr>
      <w:tr w:rsidR="0001508F" w:rsidRPr="00BA1F33" w14:paraId="3304273D" w14:textId="77777777" w:rsidTr="308A5CE0">
        <w:trPr>
          <w:trHeight w:val="534"/>
        </w:trPr>
        <w:tc>
          <w:tcPr>
            <w:tcW w:w="1496" w:type="pct"/>
          </w:tcPr>
          <w:p w14:paraId="550A20E1" w14:textId="34EC2DE7" w:rsidR="00B9430E" w:rsidRPr="00BA1F33" w:rsidRDefault="00B9430E" w:rsidP="0001508F">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 xml:space="preserve">Constant </w:t>
            </w:r>
            <w:r w:rsidR="0001508F">
              <w:rPr>
                <w:rFonts w:asciiTheme="minorHAnsi" w:hAnsiTheme="minorHAnsi" w:cstheme="minorHAnsi"/>
                <w:b/>
                <w:bCs/>
                <w:szCs w:val="24"/>
              </w:rPr>
              <w:t>STS</w:t>
            </w:r>
          </w:p>
        </w:tc>
        <w:tc>
          <w:tcPr>
            <w:tcW w:w="548" w:type="pct"/>
          </w:tcPr>
          <w:p w14:paraId="009C284A"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2.384</w:t>
            </w:r>
          </w:p>
        </w:tc>
        <w:tc>
          <w:tcPr>
            <w:tcW w:w="499" w:type="pct"/>
          </w:tcPr>
          <w:p w14:paraId="01C25C7A"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4.625</w:t>
            </w:r>
          </w:p>
        </w:tc>
        <w:tc>
          <w:tcPr>
            <w:tcW w:w="967" w:type="pct"/>
          </w:tcPr>
          <w:p w14:paraId="186273A3" w14:textId="77777777" w:rsidR="00B9430E" w:rsidRPr="00BA1F33" w:rsidRDefault="00B9430E" w:rsidP="005B7CE3">
            <w:pPr>
              <w:spacing w:before="0" w:after="0"/>
              <w:ind w:firstLine="0"/>
              <w:jc w:val="center"/>
              <w:rPr>
                <w:rFonts w:asciiTheme="minorHAnsi" w:hAnsiTheme="minorHAnsi" w:cstheme="minorHAnsi"/>
                <w:szCs w:val="24"/>
              </w:rPr>
            </w:pPr>
          </w:p>
        </w:tc>
        <w:tc>
          <w:tcPr>
            <w:tcW w:w="489" w:type="pct"/>
          </w:tcPr>
          <w:p w14:paraId="13FB05DA"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6.606</w:t>
            </w:r>
          </w:p>
        </w:tc>
        <w:tc>
          <w:tcPr>
            <w:tcW w:w="511" w:type="pct"/>
          </w:tcPr>
          <w:p w14:paraId="201C27EB"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-6.680</w:t>
            </w:r>
          </w:p>
        </w:tc>
        <w:tc>
          <w:tcPr>
            <w:tcW w:w="490" w:type="pct"/>
          </w:tcPr>
          <w:p w14:paraId="7334288A"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11.448</w:t>
            </w:r>
          </w:p>
        </w:tc>
      </w:tr>
      <w:tr w:rsidR="0001508F" w:rsidRPr="00BA1F33" w14:paraId="1E7C2DF4" w14:textId="77777777" w:rsidTr="308A5CE0">
        <w:trPr>
          <w:trHeight w:val="459"/>
        </w:trPr>
        <w:tc>
          <w:tcPr>
            <w:tcW w:w="1496" w:type="pct"/>
          </w:tcPr>
          <w:p w14:paraId="41621D03" w14:textId="658A1B1D" w:rsidR="00B9430E" w:rsidRPr="00BA1F33" w:rsidRDefault="00B76F0E" w:rsidP="0001508F">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Psychological Flexibility</w:t>
            </w:r>
          </w:p>
        </w:tc>
        <w:tc>
          <w:tcPr>
            <w:tcW w:w="548" w:type="pct"/>
          </w:tcPr>
          <w:p w14:paraId="6BFFCB5D"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0.888</w:t>
            </w:r>
          </w:p>
        </w:tc>
        <w:tc>
          <w:tcPr>
            <w:tcW w:w="499" w:type="pct"/>
          </w:tcPr>
          <w:p w14:paraId="4F298F5E"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0.175</w:t>
            </w:r>
          </w:p>
        </w:tc>
        <w:tc>
          <w:tcPr>
            <w:tcW w:w="967" w:type="pct"/>
          </w:tcPr>
          <w:p w14:paraId="086DE83C"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0.411 – 0.428</w:t>
            </w:r>
          </w:p>
        </w:tc>
        <w:tc>
          <w:tcPr>
            <w:tcW w:w="489" w:type="pct"/>
          </w:tcPr>
          <w:p w14:paraId="7B730C87"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&lt;0.001</w:t>
            </w:r>
          </w:p>
        </w:tc>
        <w:tc>
          <w:tcPr>
            <w:tcW w:w="511" w:type="pct"/>
          </w:tcPr>
          <w:p w14:paraId="07B482DE"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0.765</w:t>
            </w:r>
          </w:p>
        </w:tc>
        <w:tc>
          <w:tcPr>
            <w:tcW w:w="490" w:type="pct"/>
          </w:tcPr>
          <w:p w14:paraId="330D40D0"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1.759</w:t>
            </w:r>
          </w:p>
        </w:tc>
      </w:tr>
      <w:tr w:rsidR="0001508F" w:rsidRPr="00BA1F33" w14:paraId="282906A2" w14:textId="77777777" w:rsidTr="308A5CE0">
        <w:tc>
          <w:tcPr>
            <w:tcW w:w="1496" w:type="pct"/>
          </w:tcPr>
          <w:p w14:paraId="1CFB9A92" w14:textId="33F25400" w:rsidR="00B9430E" w:rsidRPr="00BA1F33" w:rsidRDefault="00236FB9" w:rsidP="0001508F">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 xml:space="preserve">Maladaptive </w:t>
            </w:r>
            <w:r w:rsidR="0001508F" w:rsidRPr="00BA1F33">
              <w:rPr>
                <w:rFonts w:asciiTheme="minorHAnsi" w:hAnsiTheme="minorHAnsi" w:cstheme="minorHAnsi"/>
                <w:b/>
                <w:bCs/>
                <w:szCs w:val="24"/>
              </w:rPr>
              <w:t xml:space="preserve">Coping </w:t>
            </w:r>
          </w:p>
        </w:tc>
        <w:tc>
          <w:tcPr>
            <w:tcW w:w="548" w:type="pct"/>
          </w:tcPr>
          <w:p w14:paraId="7B659DF7"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1.262</w:t>
            </w:r>
          </w:p>
        </w:tc>
        <w:tc>
          <w:tcPr>
            <w:tcW w:w="499" w:type="pct"/>
          </w:tcPr>
          <w:p w14:paraId="0469FF26"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0.254</w:t>
            </w:r>
          </w:p>
        </w:tc>
        <w:tc>
          <w:tcPr>
            <w:tcW w:w="967" w:type="pct"/>
          </w:tcPr>
          <w:p w14:paraId="716E165D"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0.406 – 0.420</w:t>
            </w:r>
          </w:p>
        </w:tc>
        <w:tc>
          <w:tcPr>
            <w:tcW w:w="489" w:type="pct"/>
          </w:tcPr>
          <w:p w14:paraId="275CEB84" w14:textId="77777777" w:rsidR="00B9430E" w:rsidRPr="00BA1F33" w:rsidRDefault="00B9430E" w:rsidP="308A5CE0">
            <w:pPr>
              <w:spacing w:before="0" w:after="0"/>
              <w:ind w:firstLine="0"/>
              <w:jc w:val="center"/>
              <w:rPr>
                <w:rFonts w:asciiTheme="minorHAnsi" w:hAnsiTheme="minorHAnsi"/>
              </w:rPr>
            </w:pPr>
            <w:r w:rsidRPr="308A5CE0">
              <w:rPr>
                <w:rFonts w:asciiTheme="minorHAnsi" w:hAnsiTheme="minorHAnsi"/>
              </w:rPr>
              <w:t>&lt;0.001</w:t>
            </w:r>
          </w:p>
        </w:tc>
        <w:tc>
          <w:tcPr>
            <w:tcW w:w="511" w:type="pct"/>
          </w:tcPr>
          <w:p w14:paraId="32C3F900"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0.545</w:t>
            </w:r>
          </w:p>
        </w:tc>
        <w:tc>
          <w:tcPr>
            <w:tcW w:w="490" w:type="pct"/>
          </w:tcPr>
          <w:p w14:paraId="23344ADF"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1.231</w:t>
            </w:r>
          </w:p>
        </w:tc>
      </w:tr>
      <w:tr w:rsidR="00B9430E" w:rsidRPr="00BA1F33" w14:paraId="4433230E" w14:textId="77777777" w:rsidTr="308A5CE0">
        <w:tc>
          <w:tcPr>
            <w:tcW w:w="5000" w:type="pct"/>
            <w:gridSpan w:val="7"/>
            <w:tcBorders>
              <w:top w:val="single" w:sz="4" w:space="0" w:color="auto"/>
              <w:bottom w:val="nil"/>
            </w:tcBorders>
          </w:tcPr>
          <w:p w14:paraId="48F0427A" w14:textId="00E72907" w:rsidR="00B9430E" w:rsidRPr="00BA1F33" w:rsidRDefault="00B9430E" w:rsidP="005B7CE3">
            <w:pPr>
              <w:spacing w:before="0" w:after="0" w:line="276" w:lineRule="auto"/>
              <w:ind w:firstLine="0"/>
              <w:rPr>
                <w:rFonts w:asciiTheme="minorHAnsi" w:hAnsiTheme="minorHAnsi" w:cstheme="minorHAnsi"/>
                <w:i/>
                <w:iCs/>
                <w:strike/>
                <w:szCs w:val="24"/>
              </w:rPr>
            </w:pPr>
            <w:r w:rsidRPr="00BA1F33">
              <w:rPr>
                <w:rFonts w:asciiTheme="minorHAnsi" w:hAnsiTheme="minorHAnsi" w:cstheme="minorHAnsi"/>
                <w:i/>
                <w:iCs/>
                <w:szCs w:val="24"/>
              </w:rPr>
              <w:t>Note</w:t>
            </w:r>
            <w:r w:rsidRPr="00BA1F33">
              <w:rPr>
                <w:rFonts w:asciiTheme="minorHAnsi" w:hAnsiTheme="minorHAnsi" w:cstheme="minorHAnsi"/>
                <w:szCs w:val="24"/>
              </w:rPr>
              <w:t>. B= Unstandardised regression coefficients, SE= Standard error, β= standardised regression coefficients, p = alpha (significance), CI’s = Confidence Intervals</w:t>
            </w:r>
          </w:p>
        </w:tc>
      </w:tr>
    </w:tbl>
    <w:p w14:paraId="78D496AA" w14:textId="77777777" w:rsidR="00B9430E" w:rsidRDefault="00B9430E" w:rsidP="00B9430E">
      <w:pPr>
        <w:rPr>
          <w:rFonts w:asciiTheme="minorHAnsi" w:hAnsiTheme="minorHAnsi" w:cstheme="minorHAnsi"/>
          <w:szCs w:val="24"/>
        </w:rPr>
      </w:pPr>
    </w:p>
    <w:p w14:paraId="0EA4FC02" w14:textId="6E84B5F9" w:rsidR="00B9430E" w:rsidRDefault="00B9430E" w:rsidP="00B9430E">
      <w:pPr>
        <w:rPr>
          <w:rFonts w:asciiTheme="minorHAnsi" w:hAnsiTheme="minorHAnsi" w:cstheme="minorHAnsi"/>
          <w:szCs w:val="24"/>
        </w:rPr>
      </w:pPr>
      <w:r w:rsidRPr="00BA1F33">
        <w:rPr>
          <w:rFonts w:asciiTheme="minorHAnsi" w:hAnsiTheme="minorHAnsi" w:cstheme="minorHAnsi"/>
          <w:szCs w:val="24"/>
        </w:rPr>
        <w:t>For the first burnout regression</w:t>
      </w:r>
      <w:r w:rsidR="00C32642">
        <w:rPr>
          <w:rFonts w:asciiTheme="minorHAnsi" w:hAnsiTheme="minorHAnsi" w:cstheme="minorHAnsi"/>
          <w:szCs w:val="24"/>
        </w:rPr>
        <w:t xml:space="preserve"> model</w:t>
      </w:r>
      <w:r>
        <w:rPr>
          <w:rFonts w:asciiTheme="minorHAnsi" w:hAnsiTheme="minorHAnsi" w:cstheme="minorHAnsi"/>
          <w:szCs w:val="24"/>
        </w:rPr>
        <w:t>—</w:t>
      </w:r>
      <w:r w:rsidRPr="00BA1F33">
        <w:rPr>
          <w:rFonts w:asciiTheme="minorHAnsi" w:hAnsiTheme="minorHAnsi" w:cstheme="minorHAnsi"/>
          <w:szCs w:val="24"/>
        </w:rPr>
        <w:t>emotional exhaustion</w:t>
      </w:r>
      <w:r>
        <w:rPr>
          <w:rFonts w:asciiTheme="minorHAnsi" w:hAnsiTheme="minorHAnsi" w:cstheme="minorHAnsi"/>
          <w:szCs w:val="24"/>
        </w:rPr>
        <w:t>—</w:t>
      </w:r>
      <w:r w:rsidRPr="00BA1F33">
        <w:rPr>
          <w:rFonts w:asciiTheme="minorHAnsi" w:hAnsiTheme="minorHAnsi" w:cstheme="minorHAnsi"/>
          <w:szCs w:val="24"/>
        </w:rPr>
        <w:t>all the predictor variables were entered into the model at once using the enter method. This model was significant (</w:t>
      </w:r>
      <w:r w:rsidRPr="00BA1F33">
        <w:rPr>
          <w:rFonts w:asciiTheme="minorHAnsi" w:hAnsiTheme="minorHAnsi" w:cstheme="minorHAnsi"/>
          <w:i/>
          <w:iCs/>
          <w:szCs w:val="24"/>
        </w:rPr>
        <w:t xml:space="preserve">F </w:t>
      </w:r>
      <w:r w:rsidRPr="00BA1F33">
        <w:rPr>
          <w:rFonts w:asciiTheme="minorHAnsi" w:hAnsiTheme="minorHAnsi" w:cstheme="minorHAnsi"/>
          <w:szCs w:val="24"/>
        </w:rPr>
        <w:t xml:space="preserve">(7,90) = 6.964, </w:t>
      </w:r>
      <w:r w:rsidRPr="00BA1F33">
        <w:rPr>
          <w:rFonts w:asciiTheme="minorHAnsi" w:hAnsiTheme="minorHAnsi" w:cstheme="minorHAnsi"/>
          <w:i/>
          <w:iCs/>
          <w:szCs w:val="24"/>
        </w:rPr>
        <w:t>p</w:t>
      </w:r>
      <w:r w:rsidRPr="00BA1F33">
        <w:rPr>
          <w:rFonts w:asciiTheme="minorHAnsi" w:hAnsiTheme="minorHAnsi" w:cstheme="minorHAnsi"/>
          <w:szCs w:val="24"/>
        </w:rPr>
        <w:t xml:space="preserve"> &lt;.001 to </w:t>
      </w:r>
      <w:r w:rsidRPr="00BA1F33">
        <w:rPr>
          <w:rFonts w:asciiTheme="minorHAnsi" w:hAnsiTheme="minorHAnsi" w:cstheme="minorHAnsi"/>
          <w:i/>
          <w:iCs/>
          <w:szCs w:val="24"/>
        </w:rPr>
        <w:t xml:space="preserve">F </w:t>
      </w:r>
      <w:r w:rsidRPr="00BA1F33">
        <w:rPr>
          <w:rFonts w:asciiTheme="minorHAnsi" w:hAnsiTheme="minorHAnsi" w:cstheme="minorHAnsi"/>
          <w:szCs w:val="24"/>
        </w:rPr>
        <w:t xml:space="preserve">(7,90) = 7.491, </w:t>
      </w:r>
      <w:r w:rsidRPr="00BA1F33">
        <w:rPr>
          <w:rFonts w:asciiTheme="minorHAnsi" w:hAnsiTheme="minorHAnsi" w:cstheme="minorHAnsi"/>
          <w:i/>
          <w:iCs/>
          <w:szCs w:val="24"/>
        </w:rPr>
        <w:t>p</w:t>
      </w:r>
      <w:r w:rsidRPr="00BA1F33">
        <w:rPr>
          <w:rFonts w:asciiTheme="minorHAnsi" w:hAnsiTheme="minorHAnsi" w:cstheme="minorHAnsi"/>
          <w:szCs w:val="24"/>
        </w:rPr>
        <w:t xml:space="preserve"> &lt;.001) and accounted for between 35.1% - 36.8% of the total variance (30.1% - 31.9%). Higher psychological flexibility scores (</w:t>
      </w:r>
      <w:r w:rsidRPr="00BA1F33">
        <w:rPr>
          <w:rFonts w:asciiTheme="minorHAnsi" w:hAnsiTheme="minorHAnsi" w:cstheme="minorHAnsi"/>
          <w:szCs w:val="24"/>
          <w:lang w:val="el-GR"/>
        </w:rPr>
        <w:t>β</w:t>
      </w:r>
      <w:r w:rsidRPr="00BA1F33">
        <w:rPr>
          <w:rFonts w:asciiTheme="minorHAnsi" w:hAnsiTheme="minorHAnsi" w:cstheme="minorHAnsi"/>
          <w:szCs w:val="24"/>
        </w:rPr>
        <w:t xml:space="preserve"> = 0.424 - 0.460, </w:t>
      </w:r>
      <w:r w:rsidRPr="00BA1F33">
        <w:rPr>
          <w:rFonts w:asciiTheme="minorHAnsi" w:hAnsiTheme="minorHAnsi" w:cstheme="minorHAnsi"/>
          <w:i/>
          <w:iCs/>
          <w:szCs w:val="24"/>
        </w:rPr>
        <w:t>p</w:t>
      </w:r>
      <w:r w:rsidRPr="00BA1F33">
        <w:rPr>
          <w:rFonts w:asciiTheme="minorHAnsi" w:hAnsiTheme="minorHAnsi" w:cstheme="minorHAnsi"/>
          <w:szCs w:val="24"/>
        </w:rPr>
        <w:t xml:space="preserve"> &lt; 0.001) and </w:t>
      </w:r>
      <w:r>
        <w:rPr>
          <w:rFonts w:asciiTheme="minorHAnsi" w:hAnsiTheme="minorHAnsi" w:cstheme="minorHAnsi"/>
          <w:szCs w:val="24"/>
        </w:rPr>
        <w:t>m</w:t>
      </w:r>
      <w:r w:rsidRPr="00BA1F33">
        <w:rPr>
          <w:rFonts w:asciiTheme="minorHAnsi" w:hAnsiTheme="minorHAnsi" w:cstheme="minorHAnsi"/>
          <w:szCs w:val="24"/>
        </w:rPr>
        <w:t>aladaptive coping (</w:t>
      </w:r>
      <w:r w:rsidRPr="00BA1F33">
        <w:rPr>
          <w:rFonts w:asciiTheme="minorHAnsi" w:hAnsiTheme="minorHAnsi" w:cstheme="minorHAnsi"/>
          <w:szCs w:val="24"/>
          <w:lang w:val="el-GR"/>
        </w:rPr>
        <w:t>β</w:t>
      </w:r>
      <w:r w:rsidRPr="00BA1F33">
        <w:rPr>
          <w:rFonts w:asciiTheme="minorHAnsi" w:hAnsiTheme="minorHAnsi" w:cstheme="minorHAnsi"/>
          <w:szCs w:val="24"/>
        </w:rPr>
        <w:t xml:space="preserve"> = 0.256 - 0.298, </w:t>
      </w:r>
      <w:r w:rsidRPr="00BA1F33">
        <w:rPr>
          <w:rFonts w:asciiTheme="minorHAnsi" w:hAnsiTheme="minorHAnsi" w:cstheme="minorHAnsi"/>
          <w:i/>
          <w:iCs/>
          <w:szCs w:val="24"/>
        </w:rPr>
        <w:t>p</w:t>
      </w:r>
      <w:r w:rsidRPr="00BA1F33">
        <w:rPr>
          <w:rFonts w:asciiTheme="minorHAnsi" w:hAnsiTheme="minorHAnsi" w:cstheme="minorHAnsi"/>
          <w:szCs w:val="24"/>
        </w:rPr>
        <w:t xml:space="preserve"> &lt; 0.021) predicted greater emotional exhaustion. </w:t>
      </w:r>
      <w:r>
        <w:rPr>
          <w:rFonts w:asciiTheme="minorHAnsi" w:hAnsiTheme="minorHAnsi" w:cstheme="minorHAnsi"/>
          <w:szCs w:val="24"/>
        </w:rPr>
        <w:t>There were n</w:t>
      </w:r>
      <w:r w:rsidRPr="00BA1F33">
        <w:rPr>
          <w:rFonts w:asciiTheme="minorHAnsi" w:hAnsiTheme="minorHAnsi" w:cstheme="minorHAnsi"/>
          <w:szCs w:val="24"/>
        </w:rPr>
        <w:t xml:space="preserve">o further </w:t>
      </w:r>
      <w:r>
        <w:rPr>
          <w:rFonts w:asciiTheme="minorHAnsi" w:hAnsiTheme="minorHAnsi" w:cstheme="minorHAnsi"/>
          <w:szCs w:val="24"/>
        </w:rPr>
        <w:t xml:space="preserve">significant </w:t>
      </w:r>
      <w:r w:rsidRPr="00BA1F33">
        <w:rPr>
          <w:rFonts w:asciiTheme="minorHAnsi" w:hAnsiTheme="minorHAnsi" w:cstheme="minorHAnsi"/>
          <w:szCs w:val="24"/>
        </w:rPr>
        <w:t>predictors</w:t>
      </w:r>
      <w:r>
        <w:rPr>
          <w:rFonts w:asciiTheme="minorHAnsi" w:hAnsiTheme="minorHAnsi" w:cstheme="minorHAnsi"/>
          <w:szCs w:val="24"/>
        </w:rPr>
        <w:t>.</w:t>
      </w:r>
      <w:r w:rsidRPr="00BA1F33">
        <w:rPr>
          <w:rFonts w:asciiTheme="minorHAnsi" w:hAnsiTheme="minorHAnsi" w:cstheme="minorHAnsi"/>
          <w:szCs w:val="24"/>
        </w:rPr>
        <w:t xml:space="preserve"> These results indicated that lower levels of psychological flexibility and higher levels of maladaptive coping significantly predicted higher levels of emotional exhaustion (see Table </w:t>
      </w:r>
      <w:r>
        <w:rPr>
          <w:rFonts w:asciiTheme="minorHAnsi" w:hAnsiTheme="minorHAnsi" w:cstheme="minorHAnsi"/>
          <w:szCs w:val="24"/>
        </w:rPr>
        <w:t>6</w:t>
      </w:r>
      <w:r w:rsidRPr="00BA1F33">
        <w:rPr>
          <w:rFonts w:asciiTheme="minorHAnsi" w:hAnsiTheme="minorHAnsi" w:cstheme="minorHAnsi"/>
          <w:szCs w:val="24"/>
        </w:rPr>
        <w:t xml:space="preserve">). </w:t>
      </w:r>
    </w:p>
    <w:p w14:paraId="6A64A321" w14:textId="77777777" w:rsidR="00B9430E" w:rsidRDefault="00B9430E" w:rsidP="00B9430E">
      <w:pPr>
        <w:spacing w:before="0" w:after="160" w:line="259" w:lineRule="auto"/>
        <w:ind w:firstLine="0"/>
        <w:rPr>
          <w:rFonts w:asciiTheme="minorHAnsi" w:hAnsiTheme="minorHAnsi" w:cstheme="minorHAnsi"/>
          <w:szCs w:val="24"/>
        </w:rPr>
      </w:pPr>
      <w:r>
        <w:rPr>
          <w:rFonts w:asciiTheme="minorHAnsi" w:hAnsiTheme="minorHAnsi" w:cstheme="minorHAnsi"/>
          <w:szCs w:val="24"/>
        </w:rPr>
        <w:br w:type="page"/>
      </w:r>
    </w:p>
    <w:p w14:paraId="31D310FD" w14:textId="77777777" w:rsidR="00B9430E" w:rsidRPr="00080192" w:rsidRDefault="00B9430E" w:rsidP="00B9430E">
      <w:pPr>
        <w:ind w:left="720" w:firstLine="0"/>
        <w:rPr>
          <w:rFonts w:asciiTheme="minorHAnsi" w:hAnsiTheme="minorHAnsi" w:cstheme="minorHAnsi"/>
          <w:szCs w:val="24"/>
        </w:rPr>
      </w:pPr>
      <w:r w:rsidRPr="00BA1F33">
        <w:rPr>
          <w:rFonts w:asciiTheme="minorHAnsi" w:hAnsiTheme="minorHAnsi" w:cstheme="minorHAnsi"/>
          <w:b/>
          <w:bCs/>
          <w:szCs w:val="24"/>
        </w:rPr>
        <w:lastRenderedPageBreak/>
        <w:t xml:space="preserve">Table </w:t>
      </w:r>
      <w:r>
        <w:rPr>
          <w:rFonts w:asciiTheme="minorHAnsi" w:hAnsiTheme="minorHAnsi" w:cstheme="minorHAnsi"/>
          <w:b/>
          <w:bCs/>
          <w:szCs w:val="24"/>
        </w:rPr>
        <w:t>6</w:t>
      </w:r>
    </w:p>
    <w:p w14:paraId="093F9840" w14:textId="2127C2DE" w:rsidR="00B9430E" w:rsidRPr="00BA1F33" w:rsidRDefault="00B9430E" w:rsidP="00B9430E">
      <w:pPr>
        <w:spacing w:before="0" w:after="0"/>
        <w:rPr>
          <w:rFonts w:asciiTheme="minorHAnsi" w:hAnsiTheme="minorHAnsi" w:cstheme="minorHAnsi"/>
          <w:i/>
          <w:iCs/>
          <w:strike/>
          <w:szCs w:val="24"/>
        </w:rPr>
      </w:pPr>
      <w:r w:rsidRPr="00BA1F33">
        <w:rPr>
          <w:rFonts w:asciiTheme="minorHAnsi" w:hAnsiTheme="minorHAnsi" w:cstheme="minorHAnsi"/>
          <w:i/>
          <w:iCs/>
          <w:szCs w:val="24"/>
        </w:rPr>
        <w:t xml:space="preserve">Multiple Regression Analysis of </w:t>
      </w:r>
      <w:r>
        <w:rPr>
          <w:rFonts w:asciiTheme="minorHAnsi" w:hAnsiTheme="minorHAnsi" w:cstheme="minorHAnsi"/>
          <w:i/>
          <w:iCs/>
          <w:szCs w:val="24"/>
        </w:rPr>
        <w:t xml:space="preserve">for All Variables: </w:t>
      </w:r>
      <w:r w:rsidRPr="00BA1F33">
        <w:rPr>
          <w:rFonts w:asciiTheme="minorHAnsi" w:hAnsiTheme="minorHAnsi" w:cstheme="minorHAnsi"/>
          <w:i/>
          <w:iCs/>
          <w:szCs w:val="24"/>
        </w:rPr>
        <w:t>Psychological Flexibility, Coping</w:t>
      </w:r>
      <w:r>
        <w:rPr>
          <w:rFonts w:asciiTheme="minorHAnsi" w:hAnsiTheme="minorHAnsi" w:cstheme="minorHAnsi"/>
          <w:i/>
          <w:iCs/>
          <w:szCs w:val="24"/>
        </w:rPr>
        <w:t>,</w:t>
      </w:r>
      <w:r w:rsidRPr="00BA1F33">
        <w:rPr>
          <w:rFonts w:asciiTheme="minorHAnsi" w:hAnsiTheme="minorHAnsi" w:cstheme="minorHAnsi"/>
          <w:i/>
          <w:iCs/>
          <w:szCs w:val="24"/>
        </w:rPr>
        <w:t xml:space="preserve"> and Attachment Style as Predictors of Emotional Exhaustion</w:t>
      </w:r>
      <w:r w:rsidR="0001508F">
        <w:rPr>
          <w:rFonts w:asciiTheme="minorHAnsi" w:hAnsiTheme="minorHAnsi" w:cstheme="minorHAnsi"/>
          <w:i/>
          <w:iCs/>
          <w:szCs w:val="24"/>
        </w:rPr>
        <w:t xml:space="preserve"> (EE)</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1079"/>
        <w:gridCol w:w="809"/>
        <w:gridCol w:w="1775"/>
        <w:gridCol w:w="883"/>
        <w:gridCol w:w="845"/>
        <w:gridCol w:w="935"/>
      </w:tblGrid>
      <w:tr w:rsidR="00B9430E" w:rsidRPr="00BA1F33" w14:paraId="726C138A" w14:textId="77777777" w:rsidTr="308A5CE0">
        <w:tc>
          <w:tcPr>
            <w:tcW w:w="1496" w:type="pct"/>
            <w:tcBorders>
              <w:top w:val="single" w:sz="4" w:space="0" w:color="auto"/>
              <w:bottom w:val="nil"/>
            </w:tcBorders>
          </w:tcPr>
          <w:p w14:paraId="67C076A9" w14:textId="77777777" w:rsidR="00B9430E" w:rsidRPr="00BA1F33" w:rsidRDefault="00B9430E" w:rsidP="005B7CE3">
            <w:pPr>
              <w:spacing w:before="0" w:after="0" w:line="240" w:lineRule="auto"/>
              <w:ind w:firstLine="0"/>
              <w:rPr>
                <w:rFonts w:asciiTheme="minorHAnsi" w:hAnsiTheme="minorHAnsi" w:cstheme="minorHAnsi"/>
                <w:b/>
                <w:bCs/>
                <w:i/>
                <w:iCs/>
                <w:strike/>
                <w:szCs w:val="24"/>
              </w:rPr>
            </w:pPr>
          </w:p>
        </w:tc>
        <w:tc>
          <w:tcPr>
            <w:tcW w:w="598" w:type="pct"/>
            <w:tcBorders>
              <w:top w:val="single" w:sz="4" w:space="0" w:color="auto"/>
              <w:bottom w:val="nil"/>
            </w:tcBorders>
            <w:hideMark/>
          </w:tcPr>
          <w:p w14:paraId="5D952010" w14:textId="77777777" w:rsidR="00B9430E" w:rsidRPr="00BA1F33" w:rsidRDefault="00B9430E" w:rsidP="005B7CE3">
            <w:pPr>
              <w:spacing w:before="0" w:after="0" w:line="240" w:lineRule="auto"/>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B</w:t>
            </w:r>
          </w:p>
        </w:tc>
        <w:tc>
          <w:tcPr>
            <w:tcW w:w="448" w:type="pct"/>
            <w:tcBorders>
              <w:top w:val="single" w:sz="4" w:space="0" w:color="auto"/>
              <w:bottom w:val="nil"/>
            </w:tcBorders>
            <w:hideMark/>
          </w:tcPr>
          <w:p w14:paraId="3CFBEA84" w14:textId="77777777" w:rsidR="00B9430E" w:rsidRPr="00BA1F33" w:rsidRDefault="00B9430E" w:rsidP="005B7CE3">
            <w:pPr>
              <w:spacing w:before="0" w:after="0" w:line="240" w:lineRule="auto"/>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SE</w:t>
            </w:r>
          </w:p>
        </w:tc>
        <w:tc>
          <w:tcPr>
            <w:tcW w:w="983" w:type="pct"/>
            <w:tcBorders>
              <w:top w:val="single" w:sz="4" w:space="0" w:color="auto"/>
              <w:bottom w:val="nil"/>
            </w:tcBorders>
            <w:hideMark/>
          </w:tcPr>
          <w:p w14:paraId="2760A897" w14:textId="77777777" w:rsidR="00B9430E" w:rsidRPr="00BA1F33" w:rsidRDefault="00B9430E" w:rsidP="005B7CE3">
            <w:pPr>
              <w:spacing w:before="0" w:after="0" w:line="240" w:lineRule="auto"/>
              <w:ind w:firstLine="0"/>
              <w:jc w:val="center"/>
              <w:rPr>
                <w:rFonts w:asciiTheme="minorHAnsi" w:hAnsiTheme="minorHAnsi" w:cstheme="minorHAnsi"/>
                <w:b/>
                <w:bCs/>
                <w:szCs w:val="24"/>
              </w:rPr>
            </w:pPr>
            <w:r w:rsidRPr="00BA1F33">
              <w:rPr>
                <w:rFonts w:asciiTheme="minorHAnsi" w:hAnsiTheme="minorHAnsi" w:cstheme="minorHAnsi"/>
                <w:b/>
                <w:bCs/>
                <w:szCs w:val="24"/>
              </w:rPr>
              <w:t>β  Range</w:t>
            </w:r>
          </w:p>
        </w:tc>
        <w:tc>
          <w:tcPr>
            <w:tcW w:w="489" w:type="pct"/>
            <w:tcBorders>
              <w:top w:val="single" w:sz="4" w:space="0" w:color="auto"/>
              <w:bottom w:val="nil"/>
            </w:tcBorders>
            <w:hideMark/>
          </w:tcPr>
          <w:p w14:paraId="42306C24" w14:textId="77777777" w:rsidR="00B9430E" w:rsidRPr="00BA1F33" w:rsidRDefault="00B9430E" w:rsidP="005B7CE3">
            <w:pPr>
              <w:spacing w:before="0" w:after="0" w:line="240" w:lineRule="auto"/>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p</w:t>
            </w:r>
          </w:p>
        </w:tc>
        <w:tc>
          <w:tcPr>
            <w:tcW w:w="986" w:type="pct"/>
            <w:gridSpan w:val="2"/>
            <w:tcBorders>
              <w:top w:val="single" w:sz="4" w:space="0" w:color="auto"/>
              <w:bottom w:val="nil"/>
            </w:tcBorders>
          </w:tcPr>
          <w:p w14:paraId="56B17F43" w14:textId="77777777" w:rsidR="00B9430E" w:rsidRPr="00BA1F33" w:rsidRDefault="00B9430E" w:rsidP="005B7CE3">
            <w:pPr>
              <w:spacing w:before="0" w:after="0" w:line="240" w:lineRule="auto"/>
              <w:ind w:firstLine="0"/>
              <w:jc w:val="center"/>
              <w:rPr>
                <w:rFonts w:asciiTheme="minorHAnsi" w:hAnsiTheme="minorHAnsi" w:cstheme="minorHAnsi"/>
                <w:b/>
                <w:bCs/>
                <w:i/>
                <w:iCs/>
                <w:szCs w:val="24"/>
              </w:rPr>
            </w:pPr>
            <w:r w:rsidRPr="00BA1F33">
              <w:rPr>
                <w:rFonts w:asciiTheme="minorHAnsi" w:hAnsiTheme="minorHAnsi" w:cstheme="minorHAnsi"/>
                <w:b/>
                <w:bCs/>
                <w:szCs w:val="24"/>
              </w:rPr>
              <w:t>95% CIs</w:t>
            </w:r>
          </w:p>
        </w:tc>
      </w:tr>
      <w:tr w:rsidR="00B9430E" w:rsidRPr="00BA1F33" w14:paraId="4D6F6D72" w14:textId="77777777" w:rsidTr="308A5CE0">
        <w:trPr>
          <w:trHeight w:val="449"/>
        </w:trPr>
        <w:tc>
          <w:tcPr>
            <w:tcW w:w="1496" w:type="pct"/>
            <w:tcBorders>
              <w:top w:val="nil"/>
              <w:bottom w:val="single" w:sz="4" w:space="0" w:color="auto"/>
            </w:tcBorders>
          </w:tcPr>
          <w:p w14:paraId="37368C0B" w14:textId="77777777" w:rsidR="00B9430E" w:rsidRPr="00BA1F33" w:rsidRDefault="00B9430E" w:rsidP="005B7CE3">
            <w:pPr>
              <w:spacing w:before="0" w:after="0" w:line="240" w:lineRule="auto"/>
              <w:ind w:firstLine="0"/>
              <w:rPr>
                <w:rFonts w:asciiTheme="minorHAnsi" w:hAnsiTheme="minorHAnsi" w:cstheme="minorHAnsi"/>
                <w:b/>
                <w:bCs/>
                <w:i/>
                <w:iCs/>
                <w:strike/>
                <w:szCs w:val="24"/>
              </w:rPr>
            </w:pPr>
          </w:p>
        </w:tc>
        <w:tc>
          <w:tcPr>
            <w:tcW w:w="598" w:type="pct"/>
            <w:tcBorders>
              <w:top w:val="nil"/>
              <w:bottom w:val="single" w:sz="4" w:space="0" w:color="auto"/>
            </w:tcBorders>
          </w:tcPr>
          <w:p w14:paraId="42A76607" w14:textId="77777777" w:rsidR="00B9430E" w:rsidRPr="00BA1F33" w:rsidRDefault="00B9430E" w:rsidP="005B7CE3">
            <w:pPr>
              <w:spacing w:before="0" w:after="0" w:line="240" w:lineRule="auto"/>
              <w:ind w:firstLine="0"/>
              <w:jc w:val="center"/>
              <w:rPr>
                <w:rFonts w:asciiTheme="minorHAnsi" w:hAnsiTheme="minorHAnsi" w:cstheme="minorHAnsi"/>
                <w:b/>
                <w:bCs/>
                <w:i/>
                <w:iCs/>
                <w:szCs w:val="24"/>
              </w:rPr>
            </w:pPr>
          </w:p>
        </w:tc>
        <w:tc>
          <w:tcPr>
            <w:tcW w:w="448" w:type="pct"/>
            <w:tcBorders>
              <w:top w:val="nil"/>
              <w:bottom w:val="single" w:sz="4" w:space="0" w:color="auto"/>
            </w:tcBorders>
          </w:tcPr>
          <w:p w14:paraId="2B01E0D4" w14:textId="77777777" w:rsidR="00B9430E" w:rsidRPr="00BA1F33" w:rsidRDefault="00B9430E" w:rsidP="005B7CE3">
            <w:pPr>
              <w:spacing w:before="0" w:after="0" w:line="240" w:lineRule="auto"/>
              <w:ind w:firstLine="0"/>
              <w:jc w:val="center"/>
              <w:rPr>
                <w:rFonts w:asciiTheme="minorHAnsi" w:hAnsiTheme="minorHAnsi" w:cstheme="minorHAnsi"/>
                <w:b/>
                <w:bCs/>
                <w:i/>
                <w:iCs/>
                <w:szCs w:val="24"/>
              </w:rPr>
            </w:pPr>
          </w:p>
        </w:tc>
        <w:tc>
          <w:tcPr>
            <w:tcW w:w="983" w:type="pct"/>
            <w:tcBorders>
              <w:top w:val="nil"/>
              <w:bottom w:val="single" w:sz="4" w:space="0" w:color="auto"/>
            </w:tcBorders>
          </w:tcPr>
          <w:p w14:paraId="021AE708" w14:textId="77777777" w:rsidR="00B9430E" w:rsidRPr="00BA1F33" w:rsidRDefault="00B9430E" w:rsidP="005B7CE3">
            <w:pPr>
              <w:spacing w:before="0" w:after="0" w:line="240" w:lineRule="auto"/>
              <w:ind w:firstLine="0"/>
              <w:jc w:val="center"/>
              <w:rPr>
                <w:rFonts w:asciiTheme="minorHAnsi" w:hAnsiTheme="minorHAnsi" w:cstheme="minorHAnsi"/>
                <w:b/>
                <w:bCs/>
                <w:szCs w:val="24"/>
              </w:rPr>
            </w:pPr>
          </w:p>
        </w:tc>
        <w:tc>
          <w:tcPr>
            <w:tcW w:w="489" w:type="pct"/>
            <w:tcBorders>
              <w:top w:val="nil"/>
              <w:bottom w:val="single" w:sz="4" w:space="0" w:color="auto"/>
            </w:tcBorders>
          </w:tcPr>
          <w:p w14:paraId="5D1DD25B" w14:textId="77777777" w:rsidR="00B9430E" w:rsidRPr="00BA1F33" w:rsidRDefault="00B9430E" w:rsidP="005B7CE3">
            <w:pPr>
              <w:spacing w:before="0" w:after="0" w:line="240" w:lineRule="auto"/>
              <w:ind w:firstLine="0"/>
              <w:jc w:val="center"/>
              <w:rPr>
                <w:rFonts w:asciiTheme="minorHAnsi" w:hAnsiTheme="minorHAnsi" w:cstheme="minorHAnsi"/>
                <w:b/>
                <w:bCs/>
                <w:i/>
                <w:iCs/>
                <w:szCs w:val="24"/>
              </w:rPr>
            </w:pPr>
          </w:p>
        </w:tc>
        <w:tc>
          <w:tcPr>
            <w:tcW w:w="468" w:type="pct"/>
            <w:tcBorders>
              <w:top w:val="nil"/>
              <w:bottom w:val="single" w:sz="4" w:space="0" w:color="auto"/>
            </w:tcBorders>
          </w:tcPr>
          <w:p w14:paraId="5C1BCC98"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Lower</w:t>
            </w:r>
          </w:p>
        </w:tc>
        <w:tc>
          <w:tcPr>
            <w:tcW w:w="518" w:type="pct"/>
            <w:tcBorders>
              <w:top w:val="nil"/>
              <w:bottom w:val="single" w:sz="4" w:space="0" w:color="auto"/>
            </w:tcBorders>
          </w:tcPr>
          <w:p w14:paraId="3184C467"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Upper</w:t>
            </w:r>
          </w:p>
        </w:tc>
      </w:tr>
      <w:tr w:rsidR="00B9430E" w:rsidRPr="00BA1F33" w14:paraId="2838D398" w14:textId="77777777" w:rsidTr="308A5CE0">
        <w:trPr>
          <w:trHeight w:val="417"/>
        </w:trPr>
        <w:tc>
          <w:tcPr>
            <w:tcW w:w="1496" w:type="pct"/>
            <w:tcBorders>
              <w:top w:val="nil"/>
              <w:left w:val="nil"/>
              <w:bottom w:val="nil"/>
              <w:right w:val="nil"/>
            </w:tcBorders>
            <w:hideMark/>
          </w:tcPr>
          <w:p w14:paraId="46C699F0" w14:textId="77777777" w:rsidR="00B9430E" w:rsidRPr="00BA1F33" w:rsidRDefault="00B9430E" w:rsidP="005B7CE3">
            <w:pPr>
              <w:spacing w:before="0" w:after="0" w:line="240" w:lineRule="auto"/>
              <w:ind w:firstLine="0"/>
              <w:rPr>
                <w:rFonts w:asciiTheme="minorHAnsi" w:hAnsiTheme="minorHAnsi" w:cstheme="minorHAnsi"/>
                <w:b/>
                <w:bCs/>
                <w:szCs w:val="24"/>
              </w:rPr>
            </w:pPr>
            <w:r w:rsidRPr="00BA1F33">
              <w:rPr>
                <w:rFonts w:asciiTheme="minorHAnsi" w:hAnsiTheme="minorHAnsi" w:cstheme="minorHAnsi"/>
                <w:b/>
                <w:bCs/>
                <w:szCs w:val="24"/>
              </w:rPr>
              <w:t>Constant EE</w:t>
            </w:r>
          </w:p>
        </w:tc>
        <w:tc>
          <w:tcPr>
            <w:tcW w:w="598" w:type="pct"/>
            <w:tcBorders>
              <w:top w:val="nil"/>
              <w:left w:val="nil"/>
              <w:bottom w:val="nil"/>
              <w:right w:val="nil"/>
            </w:tcBorders>
          </w:tcPr>
          <w:p w14:paraId="4C0C58C4"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4.865</w:t>
            </w:r>
          </w:p>
        </w:tc>
        <w:tc>
          <w:tcPr>
            <w:tcW w:w="448" w:type="pct"/>
            <w:tcBorders>
              <w:top w:val="nil"/>
              <w:left w:val="nil"/>
              <w:bottom w:val="nil"/>
              <w:right w:val="nil"/>
            </w:tcBorders>
          </w:tcPr>
          <w:p w14:paraId="10B6231C"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7.148</w:t>
            </w:r>
          </w:p>
        </w:tc>
        <w:tc>
          <w:tcPr>
            <w:tcW w:w="983" w:type="pct"/>
            <w:tcBorders>
              <w:top w:val="nil"/>
              <w:left w:val="nil"/>
              <w:bottom w:val="nil"/>
              <w:right w:val="nil"/>
            </w:tcBorders>
          </w:tcPr>
          <w:p w14:paraId="366D9CB9" w14:textId="77777777" w:rsidR="00B9430E" w:rsidRPr="00BA1F33" w:rsidRDefault="00B9430E" w:rsidP="005B7CE3">
            <w:pPr>
              <w:spacing w:before="0" w:after="0" w:line="240" w:lineRule="auto"/>
              <w:ind w:firstLine="0"/>
              <w:jc w:val="center"/>
              <w:rPr>
                <w:rFonts w:asciiTheme="minorHAnsi" w:hAnsiTheme="minorHAnsi" w:cstheme="minorHAnsi"/>
                <w:szCs w:val="24"/>
              </w:rPr>
            </w:pPr>
          </w:p>
        </w:tc>
        <w:tc>
          <w:tcPr>
            <w:tcW w:w="489" w:type="pct"/>
            <w:tcBorders>
              <w:top w:val="nil"/>
              <w:left w:val="nil"/>
              <w:bottom w:val="nil"/>
              <w:right w:val="nil"/>
            </w:tcBorders>
          </w:tcPr>
          <w:p w14:paraId="26223DD9"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0.496</w:t>
            </w:r>
          </w:p>
        </w:tc>
        <w:tc>
          <w:tcPr>
            <w:tcW w:w="468" w:type="pct"/>
            <w:tcBorders>
              <w:top w:val="nil"/>
              <w:left w:val="nil"/>
              <w:bottom w:val="nil"/>
              <w:right w:val="nil"/>
            </w:tcBorders>
          </w:tcPr>
          <w:p w14:paraId="0AAB831B"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-9.146</w:t>
            </w:r>
          </w:p>
        </w:tc>
        <w:tc>
          <w:tcPr>
            <w:tcW w:w="518" w:type="pct"/>
            <w:tcBorders>
              <w:top w:val="nil"/>
              <w:left w:val="nil"/>
              <w:bottom w:val="nil"/>
              <w:right w:val="nil"/>
            </w:tcBorders>
          </w:tcPr>
          <w:p w14:paraId="70D14B0B"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18.875</w:t>
            </w:r>
          </w:p>
        </w:tc>
      </w:tr>
      <w:tr w:rsidR="00236FB9" w:rsidRPr="00BA1F33" w14:paraId="39A9FF02" w14:textId="77777777" w:rsidTr="308A5CE0">
        <w:trPr>
          <w:trHeight w:val="477"/>
        </w:trPr>
        <w:tc>
          <w:tcPr>
            <w:tcW w:w="1496" w:type="pct"/>
            <w:tcBorders>
              <w:top w:val="nil"/>
              <w:left w:val="nil"/>
              <w:bottom w:val="nil"/>
              <w:right w:val="nil"/>
            </w:tcBorders>
          </w:tcPr>
          <w:p w14:paraId="271A2598" w14:textId="4F112FBB" w:rsidR="00236FB9" w:rsidRPr="00BA1F33" w:rsidRDefault="00236FB9" w:rsidP="00236FB9">
            <w:pPr>
              <w:spacing w:before="0" w:after="0" w:line="240" w:lineRule="auto"/>
              <w:ind w:firstLine="0"/>
              <w:rPr>
                <w:rFonts w:asciiTheme="minorHAnsi" w:hAnsiTheme="minorHAnsi" w:cstheme="minorHAnsi"/>
                <w:b/>
                <w:bCs/>
                <w:szCs w:val="24"/>
              </w:rPr>
            </w:pPr>
            <w:r w:rsidRPr="00BA1F33">
              <w:rPr>
                <w:rFonts w:asciiTheme="minorHAnsi" w:hAnsiTheme="minorHAnsi" w:cstheme="minorHAnsi"/>
                <w:b/>
                <w:bCs/>
                <w:szCs w:val="24"/>
              </w:rPr>
              <w:t>Psychological Flexibility</w:t>
            </w:r>
          </w:p>
        </w:tc>
        <w:tc>
          <w:tcPr>
            <w:tcW w:w="598" w:type="pct"/>
            <w:tcBorders>
              <w:top w:val="nil"/>
              <w:left w:val="nil"/>
              <w:bottom w:val="nil"/>
              <w:right w:val="nil"/>
            </w:tcBorders>
          </w:tcPr>
          <w:p w14:paraId="3120F49D"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0.735</w:t>
            </w:r>
          </w:p>
        </w:tc>
        <w:tc>
          <w:tcPr>
            <w:tcW w:w="448" w:type="pct"/>
            <w:tcBorders>
              <w:top w:val="nil"/>
              <w:left w:val="nil"/>
              <w:bottom w:val="nil"/>
              <w:right w:val="nil"/>
            </w:tcBorders>
          </w:tcPr>
          <w:p w14:paraId="5854EDF2"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0.170</w:t>
            </w:r>
          </w:p>
        </w:tc>
        <w:tc>
          <w:tcPr>
            <w:tcW w:w="983" w:type="pct"/>
            <w:tcBorders>
              <w:top w:val="nil"/>
              <w:left w:val="nil"/>
              <w:bottom w:val="nil"/>
              <w:right w:val="nil"/>
            </w:tcBorders>
          </w:tcPr>
          <w:p w14:paraId="4D393E9F"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0.424 –  0.460</w:t>
            </w:r>
          </w:p>
        </w:tc>
        <w:tc>
          <w:tcPr>
            <w:tcW w:w="489" w:type="pct"/>
            <w:tcBorders>
              <w:top w:val="nil"/>
              <w:left w:val="nil"/>
              <w:bottom w:val="nil"/>
              <w:right w:val="nil"/>
            </w:tcBorders>
          </w:tcPr>
          <w:p w14:paraId="28242E35" w14:textId="77777777" w:rsidR="00236FB9" w:rsidRPr="00BA1F33" w:rsidRDefault="00236FB9" w:rsidP="308A5CE0">
            <w:pPr>
              <w:spacing w:before="0" w:after="0" w:line="240" w:lineRule="auto"/>
              <w:ind w:firstLine="0"/>
              <w:jc w:val="center"/>
              <w:rPr>
                <w:rFonts w:asciiTheme="minorHAnsi" w:hAnsiTheme="minorHAnsi"/>
              </w:rPr>
            </w:pPr>
            <w:r w:rsidRPr="308A5CE0">
              <w:rPr>
                <w:rFonts w:asciiTheme="minorHAnsi" w:hAnsiTheme="minorHAnsi"/>
              </w:rPr>
              <w:t>&lt;0.0</w:t>
            </w:r>
            <w:r w:rsidRPr="00F83FAF">
              <w:rPr>
                <w:rFonts w:asciiTheme="minorHAnsi" w:hAnsiTheme="minorHAnsi"/>
              </w:rPr>
              <w:t>01</w:t>
            </w:r>
          </w:p>
        </w:tc>
        <w:tc>
          <w:tcPr>
            <w:tcW w:w="468" w:type="pct"/>
            <w:tcBorders>
              <w:top w:val="nil"/>
              <w:left w:val="nil"/>
              <w:bottom w:val="nil"/>
              <w:right w:val="nil"/>
            </w:tcBorders>
          </w:tcPr>
          <w:p w14:paraId="0F0D75EF"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0.401</w:t>
            </w:r>
          </w:p>
        </w:tc>
        <w:tc>
          <w:tcPr>
            <w:tcW w:w="518" w:type="pct"/>
            <w:tcBorders>
              <w:top w:val="nil"/>
              <w:left w:val="nil"/>
              <w:bottom w:val="nil"/>
              <w:right w:val="nil"/>
            </w:tcBorders>
          </w:tcPr>
          <w:p w14:paraId="1271FAAA"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1.069</w:t>
            </w:r>
          </w:p>
        </w:tc>
      </w:tr>
      <w:tr w:rsidR="00236FB9" w:rsidRPr="00BA1F33" w14:paraId="5EB7EF01" w14:textId="77777777" w:rsidTr="308A5CE0">
        <w:trPr>
          <w:trHeight w:val="441"/>
        </w:trPr>
        <w:tc>
          <w:tcPr>
            <w:tcW w:w="1496" w:type="pct"/>
            <w:tcBorders>
              <w:top w:val="nil"/>
              <w:left w:val="nil"/>
              <w:bottom w:val="nil"/>
              <w:right w:val="nil"/>
            </w:tcBorders>
          </w:tcPr>
          <w:p w14:paraId="49A8D2DB" w14:textId="5F4B87BB" w:rsidR="00236FB9" w:rsidRPr="00BA1F33" w:rsidRDefault="00236FB9" w:rsidP="00236FB9">
            <w:pPr>
              <w:spacing w:before="0" w:after="0" w:line="240" w:lineRule="auto"/>
              <w:ind w:firstLine="0"/>
              <w:rPr>
                <w:rFonts w:asciiTheme="minorHAnsi" w:hAnsiTheme="minorHAnsi" w:cstheme="minorHAnsi"/>
                <w:b/>
                <w:bCs/>
                <w:szCs w:val="24"/>
              </w:rPr>
            </w:pPr>
            <w:r w:rsidRPr="00BA1F33">
              <w:rPr>
                <w:rFonts w:asciiTheme="minorHAnsi" w:hAnsiTheme="minorHAnsi" w:cstheme="minorHAnsi"/>
                <w:b/>
                <w:bCs/>
                <w:szCs w:val="24"/>
              </w:rPr>
              <w:t>Adaptive Coping</w:t>
            </w:r>
          </w:p>
        </w:tc>
        <w:tc>
          <w:tcPr>
            <w:tcW w:w="598" w:type="pct"/>
            <w:tcBorders>
              <w:top w:val="nil"/>
              <w:left w:val="nil"/>
              <w:bottom w:val="nil"/>
              <w:right w:val="nil"/>
            </w:tcBorders>
          </w:tcPr>
          <w:p w14:paraId="6CAE014F"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-0.210</w:t>
            </w:r>
          </w:p>
        </w:tc>
        <w:tc>
          <w:tcPr>
            <w:tcW w:w="448" w:type="pct"/>
            <w:tcBorders>
              <w:top w:val="nil"/>
              <w:left w:val="nil"/>
              <w:bottom w:val="nil"/>
              <w:right w:val="nil"/>
            </w:tcBorders>
          </w:tcPr>
          <w:p w14:paraId="6A752729"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0.173</w:t>
            </w:r>
          </w:p>
        </w:tc>
        <w:tc>
          <w:tcPr>
            <w:tcW w:w="983" w:type="pct"/>
            <w:tcBorders>
              <w:top w:val="nil"/>
              <w:left w:val="nil"/>
              <w:bottom w:val="nil"/>
              <w:right w:val="nil"/>
            </w:tcBorders>
          </w:tcPr>
          <w:p w14:paraId="2B6C4CA7"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-0.151 – -0.123</w:t>
            </w:r>
          </w:p>
        </w:tc>
        <w:tc>
          <w:tcPr>
            <w:tcW w:w="489" w:type="pct"/>
            <w:tcBorders>
              <w:top w:val="nil"/>
              <w:left w:val="nil"/>
              <w:bottom w:val="nil"/>
              <w:right w:val="nil"/>
            </w:tcBorders>
          </w:tcPr>
          <w:p w14:paraId="74C566B3"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0.225</w:t>
            </w:r>
          </w:p>
        </w:tc>
        <w:tc>
          <w:tcPr>
            <w:tcW w:w="468" w:type="pct"/>
            <w:tcBorders>
              <w:top w:val="nil"/>
              <w:left w:val="nil"/>
              <w:bottom w:val="nil"/>
              <w:right w:val="nil"/>
            </w:tcBorders>
          </w:tcPr>
          <w:p w14:paraId="5401DE88"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-0.550</w:t>
            </w:r>
          </w:p>
        </w:tc>
        <w:tc>
          <w:tcPr>
            <w:tcW w:w="518" w:type="pct"/>
            <w:tcBorders>
              <w:top w:val="nil"/>
              <w:left w:val="nil"/>
              <w:bottom w:val="nil"/>
              <w:right w:val="nil"/>
            </w:tcBorders>
          </w:tcPr>
          <w:p w14:paraId="66C2EAD6"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0.130</w:t>
            </w:r>
          </w:p>
        </w:tc>
      </w:tr>
      <w:tr w:rsidR="00236FB9" w:rsidRPr="00BA1F33" w14:paraId="297795B3" w14:textId="77777777" w:rsidTr="308A5CE0">
        <w:trPr>
          <w:trHeight w:val="459"/>
        </w:trPr>
        <w:tc>
          <w:tcPr>
            <w:tcW w:w="1496" w:type="pct"/>
            <w:tcBorders>
              <w:top w:val="nil"/>
              <w:left w:val="nil"/>
              <w:bottom w:val="nil"/>
              <w:right w:val="nil"/>
            </w:tcBorders>
          </w:tcPr>
          <w:p w14:paraId="5158DC58" w14:textId="58A25943" w:rsidR="00236FB9" w:rsidRPr="00BA1F33" w:rsidRDefault="00236FB9" w:rsidP="00236FB9">
            <w:pPr>
              <w:spacing w:before="0" w:after="0" w:line="240" w:lineRule="auto"/>
              <w:ind w:firstLine="0"/>
              <w:rPr>
                <w:rFonts w:asciiTheme="minorHAnsi" w:hAnsiTheme="minorHAnsi" w:cstheme="minorHAnsi"/>
                <w:b/>
                <w:bCs/>
                <w:szCs w:val="24"/>
              </w:rPr>
            </w:pPr>
            <w:r w:rsidRPr="00BA1F33">
              <w:rPr>
                <w:rFonts w:asciiTheme="minorHAnsi" w:hAnsiTheme="minorHAnsi" w:cstheme="minorHAnsi"/>
                <w:b/>
                <w:bCs/>
                <w:szCs w:val="24"/>
              </w:rPr>
              <w:t xml:space="preserve">Maladaptive Coping </w:t>
            </w:r>
          </w:p>
        </w:tc>
        <w:tc>
          <w:tcPr>
            <w:tcW w:w="598" w:type="pct"/>
            <w:tcBorders>
              <w:top w:val="nil"/>
              <w:left w:val="nil"/>
              <w:bottom w:val="nil"/>
              <w:right w:val="nil"/>
            </w:tcBorders>
          </w:tcPr>
          <w:p w14:paraId="5909F3C9"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0.656</w:t>
            </w:r>
          </w:p>
        </w:tc>
        <w:tc>
          <w:tcPr>
            <w:tcW w:w="448" w:type="pct"/>
            <w:tcBorders>
              <w:top w:val="nil"/>
              <w:left w:val="nil"/>
              <w:bottom w:val="nil"/>
              <w:right w:val="nil"/>
            </w:tcBorders>
          </w:tcPr>
          <w:p w14:paraId="6DDA3B5C"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0.284</w:t>
            </w:r>
          </w:p>
        </w:tc>
        <w:tc>
          <w:tcPr>
            <w:tcW w:w="983" w:type="pct"/>
            <w:tcBorders>
              <w:top w:val="nil"/>
              <w:left w:val="nil"/>
              <w:bottom w:val="nil"/>
              <w:right w:val="nil"/>
            </w:tcBorders>
          </w:tcPr>
          <w:p w14:paraId="6824345A"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0.256 – 0.298</w:t>
            </w:r>
          </w:p>
        </w:tc>
        <w:tc>
          <w:tcPr>
            <w:tcW w:w="489" w:type="pct"/>
            <w:tcBorders>
              <w:top w:val="nil"/>
              <w:left w:val="nil"/>
              <w:bottom w:val="nil"/>
              <w:right w:val="nil"/>
            </w:tcBorders>
          </w:tcPr>
          <w:p w14:paraId="4FF94B51"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0.021</w:t>
            </w:r>
          </w:p>
        </w:tc>
        <w:tc>
          <w:tcPr>
            <w:tcW w:w="468" w:type="pct"/>
            <w:tcBorders>
              <w:top w:val="nil"/>
              <w:left w:val="nil"/>
              <w:bottom w:val="nil"/>
              <w:right w:val="nil"/>
            </w:tcBorders>
          </w:tcPr>
          <w:p w14:paraId="29CB4E79"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0.099</w:t>
            </w:r>
          </w:p>
        </w:tc>
        <w:tc>
          <w:tcPr>
            <w:tcW w:w="518" w:type="pct"/>
            <w:tcBorders>
              <w:top w:val="nil"/>
              <w:left w:val="nil"/>
              <w:bottom w:val="nil"/>
              <w:right w:val="nil"/>
            </w:tcBorders>
          </w:tcPr>
          <w:p w14:paraId="778E4EF2"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1.213</w:t>
            </w:r>
          </w:p>
        </w:tc>
      </w:tr>
      <w:tr w:rsidR="00236FB9" w:rsidRPr="00BA1F33" w14:paraId="161D9109" w14:textId="77777777" w:rsidTr="308A5CE0">
        <w:trPr>
          <w:trHeight w:val="441"/>
        </w:trPr>
        <w:tc>
          <w:tcPr>
            <w:tcW w:w="1496" w:type="pct"/>
            <w:tcBorders>
              <w:top w:val="nil"/>
              <w:left w:val="nil"/>
              <w:bottom w:val="nil"/>
              <w:right w:val="nil"/>
            </w:tcBorders>
          </w:tcPr>
          <w:p w14:paraId="6BB6AA33" w14:textId="3696BB46" w:rsidR="00236FB9" w:rsidRPr="00BA1F33" w:rsidRDefault="00236FB9" w:rsidP="00236FB9">
            <w:pPr>
              <w:spacing w:before="0" w:after="0" w:line="240" w:lineRule="auto"/>
              <w:ind w:firstLine="0"/>
              <w:rPr>
                <w:rFonts w:asciiTheme="minorHAnsi" w:hAnsiTheme="minorHAnsi" w:cstheme="minorHAnsi"/>
                <w:b/>
                <w:bCs/>
                <w:szCs w:val="24"/>
              </w:rPr>
            </w:pPr>
            <w:r w:rsidRPr="00BA1F33">
              <w:rPr>
                <w:rFonts w:asciiTheme="minorHAnsi" w:hAnsiTheme="minorHAnsi" w:cstheme="minorHAnsi"/>
                <w:b/>
                <w:bCs/>
                <w:szCs w:val="24"/>
              </w:rPr>
              <w:t>Avoidant</w:t>
            </w:r>
            <w:r>
              <w:rPr>
                <w:rFonts w:asciiTheme="minorHAnsi" w:hAnsiTheme="minorHAnsi" w:cstheme="minorHAnsi"/>
                <w:b/>
                <w:bCs/>
                <w:szCs w:val="24"/>
              </w:rPr>
              <w:t xml:space="preserve"> Attachment</w:t>
            </w:r>
          </w:p>
        </w:tc>
        <w:tc>
          <w:tcPr>
            <w:tcW w:w="598" w:type="pct"/>
            <w:tcBorders>
              <w:top w:val="nil"/>
              <w:left w:val="nil"/>
              <w:bottom w:val="nil"/>
              <w:right w:val="nil"/>
            </w:tcBorders>
          </w:tcPr>
          <w:p w14:paraId="59AC4CE1"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-1.879</w:t>
            </w:r>
          </w:p>
        </w:tc>
        <w:tc>
          <w:tcPr>
            <w:tcW w:w="448" w:type="pct"/>
            <w:tcBorders>
              <w:top w:val="nil"/>
              <w:left w:val="nil"/>
              <w:bottom w:val="nil"/>
              <w:right w:val="nil"/>
            </w:tcBorders>
          </w:tcPr>
          <w:p w14:paraId="420E325F"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1.219</w:t>
            </w:r>
          </w:p>
        </w:tc>
        <w:tc>
          <w:tcPr>
            <w:tcW w:w="983" w:type="pct"/>
            <w:tcBorders>
              <w:top w:val="nil"/>
              <w:left w:val="nil"/>
              <w:bottom w:val="nil"/>
              <w:right w:val="nil"/>
            </w:tcBorders>
          </w:tcPr>
          <w:p w14:paraId="35AF5029"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-0.155 – -0.137</w:t>
            </w:r>
          </w:p>
        </w:tc>
        <w:tc>
          <w:tcPr>
            <w:tcW w:w="489" w:type="pct"/>
            <w:tcBorders>
              <w:top w:val="nil"/>
              <w:left w:val="nil"/>
              <w:bottom w:val="nil"/>
              <w:right w:val="nil"/>
            </w:tcBorders>
          </w:tcPr>
          <w:p w14:paraId="21A31315"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0.123</w:t>
            </w:r>
          </w:p>
        </w:tc>
        <w:tc>
          <w:tcPr>
            <w:tcW w:w="468" w:type="pct"/>
            <w:tcBorders>
              <w:top w:val="nil"/>
              <w:left w:val="nil"/>
              <w:bottom w:val="nil"/>
              <w:right w:val="nil"/>
            </w:tcBorders>
          </w:tcPr>
          <w:p w14:paraId="081FCC79"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-4.269</w:t>
            </w:r>
          </w:p>
        </w:tc>
        <w:tc>
          <w:tcPr>
            <w:tcW w:w="518" w:type="pct"/>
            <w:tcBorders>
              <w:top w:val="nil"/>
              <w:left w:val="nil"/>
              <w:bottom w:val="nil"/>
              <w:right w:val="nil"/>
            </w:tcBorders>
          </w:tcPr>
          <w:p w14:paraId="46F3E824"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0.511</w:t>
            </w:r>
          </w:p>
        </w:tc>
      </w:tr>
      <w:tr w:rsidR="00236FB9" w:rsidRPr="00BA1F33" w14:paraId="762314EC" w14:textId="77777777" w:rsidTr="308A5CE0">
        <w:tc>
          <w:tcPr>
            <w:tcW w:w="1496" w:type="pct"/>
            <w:tcBorders>
              <w:top w:val="nil"/>
              <w:left w:val="nil"/>
              <w:bottom w:val="nil"/>
              <w:right w:val="nil"/>
            </w:tcBorders>
            <w:hideMark/>
          </w:tcPr>
          <w:p w14:paraId="0751C596" w14:textId="130BD4EE" w:rsidR="00236FB9" w:rsidRPr="00BA1F33" w:rsidRDefault="00236FB9" w:rsidP="00236FB9">
            <w:pPr>
              <w:spacing w:before="0" w:after="0" w:line="240" w:lineRule="auto"/>
              <w:ind w:firstLine="0"/>
              <w:rPr>
                <w:rFonts w:asciiTheme="minorHAnsi" w:hAnsiTheme="minorHAnsi" w:cstheme="minorHAnsi"/>
                <w:b/>
                <w:bCs/>
                <w:szCs w:val="24"/>
              </w:rPr>
            </w:pPr>
            <w:r w:rsidRPr="00BA1F33">
              <w:rPr>
                <w:rFonts w:asciiTheme="minorHAnsi" w:hAnsiTheme="minorHAnsi" w:cstheme="minorHAnsi"/>
                <w:b/>
                <w:bCs/>
                <w:szCs w:val="24"/>
              </w:rPr>
              <w:t>Anxious</w:t>
            </w:r>
            <w:r>
              <w:rPr>
                <w:rFonts w:asciiTheme="minorHAnsi" w:hAnsiTheme="minorHAnsi" w:cstheme="minorHAnsi"/>
                <w:b/>
                <w:bCs/>
                <w:szCs w:val="24"/>
              </w:rPr>
              <w:t xml:space="preserve"> Attachment </w:t>
            </w:r>
          </w:p>
        </w:tc>
        <w:tc>
          <w:tcPr>
            <w:tcW w:w="598" w:type="pct"/>
            <w:tcBorders>
              <w:top w:val="nil"/>
              <w:left w:val="nil"/>
              <w:bottom w:val="nil"/>
              <w:right w:val="nil"/>
            </w:tcBorders>
          </w:tcPr>
          <w:p w14:paraId="6715D19F"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-0.343</w:t>
            </w:r>
          </w:p>
        </w:tc>
        <w:tc>
          <w:tcPr>
            <w:tcW w:w="448" w:type="pct"/>
            <w:tcBorders>
              <w:top w:val="nil"/>
              <w:left w:val="nil"/>
              <w:bottom w:val="nil"/>
              <w:right w:val="nil"/>
            </w:tcBorders>
          </w:tcPr>
          <w:p w14:paraId="4B17C190"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0.758</w:t>
            </w:r>
          </w:p>
        </w:tc>
        <w:tc>
          <w:tcPr>
            <w:tcW w:w="983" w:type="pct"/>
            <w:tcBorders>
              <w:top w:val="nil"/>
              <w:left w:val="nil"/>
              <w:bottom w:val="nil"/>
              <w:right w:val="nil"/>
            </w:tcBorders>
          </w:tcPr>
          <w:p w14:paraId="6969945E"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-0.047 – -0.041</w:t>
            </w:r>
          </w:p>
        </w:tc>
        <w:tc>
          <w:tcPr>
            <w:tcW w:w="489" w:type="pct"/>
            <w:tcBorders>
              <w:top w:val="nil"/>
              <w:left w:val="nil"/>
              <w:bottom w:val="nil"/>
              <w:right w:val="nil"/>
            </w:tcBorders>
          </w:tcPr>
          <w:p w14:paraId="126DB8F0"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0.651</w:t>
            </w:r>
          </w:p>
        </w:tc>
        <w:tc>
          <w:tcPr>
            <w:tcW w:w="468" w:type="pct"/>
            <w:tcBorders>
              <w:top w:val="nil"/>
              <w:left w:val="nil"/>
              <w:bottom w:val="nil"/>
              <w:right w:val="nil"/>
            </w:tcBorders>
          </w:tcPr>
          <w:p w14:paraId="165C7A0D"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-1.828</w:t>
            </w:r>
          </w:p>
        </w:tc>
        <w:tc>
          <w:tcPr>
            <w:tcW w:w="518" w:type="pct"/>
            <w:tcBorders>
              <w:top w:val="nil"/>
              <w:left w:val="nil"/>
              <w:bottom w:val="nil"/>
              <w:right w:val="nil"/>
            </w:tcBorders>
          </w:tcPr>
          <w:p w14:paraId="74C2F44D" w14:textId="77777777" w:rsidR="00236FB9" w:rsidRPr="00BA1F33" w:rsidRDefault="00236FB9" w:rsidP="00236FB9">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1.142</w:t>
            </w:r>
          </w:p>
        </w:tc>
      </w:tr>
      <w:tr w:rsidR="00B9430E" w:rsidRPr="00BA1F33" w14:paraId="3A7261DF" w14:textId="77777777" w:rsidTr="308A5CE0">
        <w:tc>
          <w:tcPr>
            <w:tcW w:w="5000" w:type="pct"/>
            <w:gridSpan w:val="7"/>
            <w:tcBorders>
              <w:top w:val="single" w:sz="4" w:space="0" w:color="auto"/>
              <w:bottom w:val="nil"/>
            </w:tcBorders>
          </w:tcPr>
          <w:p w14:paraId="3AE691C1" w14:textId="3F1D998E" w:rsidR="00B9430E" w:rsidRPr="00BA1F33" w:rsidRDefault="00B9430E" w:rsidP="005B7CE3">
            <w:pPr>
              <w:spacing w:before="0" w:after="0" w:line="240" w:lineRule="auto"/>
              <w:ind w:firstLine="0"/>
              <w:rPr>
                <w:rFonts w:asciiTheme="minorHAnsi" w:hAnsiTheme="minorHAnsi" w:cstheme="minorHAnsi"/>
                <w:i/>
                <w:iCs/>
                <w:strike/>
                <w:szCs w:val="24"/>
              </w:rPr>
            </w:pPr>
            <w:r w:rsidRPr="00BA1F33">
              <w:rPr>
                <w:rFonts w:asciiTheme="minorHAnsi" w:hAnsiTheme="minorHAnsi" w:cstheme="minorHAnsi"/>
                <w:i/>
                <w:iCs/>
                <w:szCs w:val="24"/>
              </w:rPr>
              <w:t>Note</w:t>
            </w:r>
            <w:r w:rsidRPr="00BA1F33">
              <w:rPr>
                <w:rFonts w:asciiTheme="minorHAnsi" w:hAnsiTheme="minorHAnsi" w:cstheme="minorHAnsi"/>
                <w:szCs w:val="24"/>
              </w:rPr>
              <w:t>. B= Unstandardised regression coefficients, SE= Standard error, β= standardised regression coefficients, p = alpha (significance), CI’s = Confidence Intervals</w:t>
            </w:r>
          </w:p>
        </w:tc>
      </w:tr>
    </w:tbl>
    <w:p w14:paraId="512169CC" w14:textId="77777777" w:rsidR="00B9430E" w:rsidRPr="00BA1F33" w:rsidRDefault="00B9430E" w:rsidP="00B9430E">
      <w:pPr>
        <w:rPr>
          <w:rFonts w:asciiTheme="minorHAnsi" w:hAnsiTheme="minorHAnsi" w:cstheme="minorHAnsi"/>
          <w:szCs w:val="24"/>
        </w:rPr>
      </w:pPr>
    </w:p>
    <w:p w14:paraId="09E4A362" w14:textId="15F12B5A" w:rsidR="00B9430E" w:rsidRPr="00BA1F33" w:rsidRDefault="00B9430E" w:rsidP="00B9430E">
      <w:pPr>
        <w:rPr>
          <w:rFonts w:asciiTheme="minorHAnsi" w:hAnsiTheme="minorHAnsi" w:cstheme="minorHAnsi"/>
          <w:szCs w:val="24"/>
        </w:rPr>
      </w:pPr>
      <w:r w:rsidRPr="00BA1F33">
        <w:rPr>
          <w:rFonts w:asciiTheme="minorHAnsi" w:hAnsiTheme="minorHAnsi" w:cstheme="minorHAnsi"/>
          <w:szCs w:val="24"/>
        </w:rPr>
        <w:t xml:space="preserve">The regression was rerun with only the significant predictors </w:t>
      </w:r>
      <w:r w:rsidR="00C32642">
        <w:rPr>
          <w:rFonts w:asciiTheme="minorHAnsi" w:hAnsiTheme="minorHAnsi" w:cstheme="minorHAnsi"/>
          <w:szCs w:val="24"/>
        </w:rPr>
        <w:t>to</w:t>
      </w:r>
      <w:r w:rsidRPr="00BA1F33">
        <w:rPr>
          <w:rFonts w:asciiTheme="minorHAnsi" w:hAnsiTheme="minorHAnsi" w:cstheme="minorHAnsi"/>
          <w:szCs w:val="24"/>
        </w:rPr>
        <w:t xml:space="preserve"> improve precision of the model. The emotional exhaustion model rem</w:t>
      </w:r>
      <w:r>
        <w:rPr>
          <w:rFonts w:asciiTheme="minorHAnsi" w:hAnsiTheme="minorHAnsi" w:cstheme="minorHAnsi"/>
          <w:szCs w:val="24"/>
        </w:rPr>
        <w:t>ai</w:t>
      </w:r>
      <w:r w:rsidRPr="00BA1F33">
        <w:rPr>
          <w:rFonts w:asciiTheme="minorHAnsi" w:hAnsiTheme="minorHAnsi" w:cstheme="minorHAnsi"/>
          <w:szCs w:val="24"/>
        </w:rPr>
        <w:t>ned significant when the regression was rerun with only psychological flexibility and maladaptive coping (</w:t>
      </w:r>
      <w:r w:rsidRPr="00BA1F33">
        <w:rPr>
          <w:rFonts w:asciiTheme="minorHAnsi" w:hAnsiTheme="minorHAnsi" w:cstheme="minorHAnsi"/>
          <w:i/>
          <w:iCs/>
          <w:szCs w:val="24"/>
        </w:rPr>
        <w:t xml:space="preserve">F </w:t>
      </w:r>
      <w:r w:rsidRPr="00BA1F33">
        <w:rPr>
          <w:rFonts w:asciiTheme="minorHAnsi" w:hAnsiTheme="minorHAnsi" w:cstheme="minorHAnsi"/>
          <w:szCs w:val="24"/>
        </w:rPr>
        <w:t xml:space="preserve">(2,95) = 20.086, </w:t>
      </w:r>
      <w:r w:rsidRPr="00BA1F33">
        <w:rPr>
          <w:rFonts w:asciiTheme="minorHAnsi" w:hAnsiTheme="minorHAnsi" w:cstheme="minorHAnsi"/>
          <w:i/>
          <w:iCs/>
          <w:szCs w:val="24"/>
        </w:rPr>
        <w:t>p</w:t>
      </w:r>
      <w:r w:rsidRPr="00BA1F33">
        <w:rPr>
          <w:rFonts w:asciiTheme="minorHAnsi" w:hAnsiTheme="minorHAnsi" w:cstheme="minorHAnsi"/>
          <w:szCs w:val="24"/>
        </w:rPr>
        <w:t xml:space="preserve"> &lt;.001 to </w:t>
      </w:r>
      <w:r w:rsidRPr="00BA1F33">
        <w:rPr>
          <w:rFonts w:asciiTheme="minorHAnsi" w:hAnsiTheme="minorHAnsi" w:cstheme="minorHAnsi"/>
          <w:i/>
          <w:iCs/>
          <w:szCs w:val="24"/>
        </w:rPr>
        <w:t>F</w:t>
      </w:r>
      <w:r w:rsidRPr="00BA1F33">
        <w:rPr>
          <w:rFonts w:asciiTheme="minorHAnsi" w:hAnsiTheme="minorHAnsi" w:cstheme="minorHAnsi"/>
          <w:szCs w:val="24"/>
        </w:rPr>
        <w:t xml:space="preserve"> (2,95) = 21.841, </w:t>
      </w:r>
      <w:r w:rsidRPr="00BA1F33">
        <w:rPr>
          <w:rFonts w:asciiTheme="minorHAnsi" w:hAnsiTheme="minorHAnsi" w:cstheme="minorHAnsi"/>
          <w:i/>
          <w:iCs/>
          <w:szCs w:val="24"/>
        </w:rPr>
        <w:t>p</w:t>
      </w:r>
      <w:r w:rsidRPr="00BA1F33">
        <w:rPr>
          <w:rFonts w:asciiTheme="minorHAnsi" w:hAnsiTheme="minorHAnsi" w:cstheme="minorHAnsi"/>
          <w:szCs w:val="24"/>
        </w:rPr>
        <w:t xml:space="preserve"> &lt;.001). This model accounted for between 29.3% - 31.5% of the total variance (27.8% - 30.1% when adjusted). In this model, psychological flexibility (</w:t>
      </w:r>
      <w:r w:rsidRPr="00BA1F33">
        <w:rPr>
          <w:rFonts w:asciiTheme="minorHAnsi" w:hAnsiTheme="minorHAnsi" w:cstheme="minorHAnsi"/>
          <w:szCs w:val="24"/>
          <w:lang w:val="el-GR"/>
        </w:rPr>
        <w:t>β</w:t>
      </w:r>
      <w:r w:rsidRPr="00BA1F33">
        <w:rPr>
          <w:rFonts w:asciiTheme="minorHAnsi" w:hAnsiTheme="minorHAnsi" w:cstheme="minorHAnsi"/>
          <w:szCs w:val="24"/>
        </w:rPr>
        <w:t xml:space="preserve"> = 0.427-0.459, </w:t>
      </w:r>
      <w:r w:rsidRPr="00BA1F33">
        <w:rPr>
          <w:rFonts w:asciiTheme="minorHAnsi" w:hAnsiTheme="minorHAnsi" w:cstheme="minorHAnsi"/>
          <w:i/>
          <w:iCs/>
          <w:szCs w:val="24"/>
        </w:rPr>
        <w:t>p</w:t>
      </w:r>
      <w:r w:rsidRPr="00BA1F33">
        <w:rPr>
          <w:rFonts w:asciiTheme="minorHAnsi" w:hAnsiTheme="minorHAnsi" w:cstheme="minorHAnsi"/>
          <w:szCs w:val="24"/>
        </w:rPr>
        <w:t xml:space="preserve"> &lt; .001) remained a significant predictor of emotional exhaustion, whereas maladaptive coping (</w:t>
      </w:r>
      <w:r w:rsidRPr="00BA1F33">
        <w:rPr>
          <w:rFonts w:asciiTheme="minorHAnsi" w:hAnsiTheme="minorHAnsi" w:cstheme="minorHAnsi"/>
          <w:szCs w:val="24"/>
          <w:lang w:val="el-GR"/>
        </w:rPr>
        <w:t>β</w:t>
      </w:r>
      <w:r w:rsidRPr="00BA1F33">
        <w:rPr>
          <w:rFonts w:asciiTheme="minorHAnsi" w:hAnsiTheme="minorHAnsi" w:cstheme="minorHAnsi"/>
          <w:szCs w:val="24"/>
        </w:rPr>
        <w:t xml:space="preserve"> = 0.158 – 0.180, </w:t>
      </w:r>
      <w:r w:rsidRPr="00BA1F33">
        <w:rPr>
          <w:rFonts w:asciiTheme="minorHAnsi" w:hAnsiTheme="minorHAnsi" w:cstheme="minorHAnsi"/>
          <w:i/>
          <w:iCs/>
          <w:szCs w:val="24"/>
        </w:rPr>
        <w:t>p</w:t>
      </w:r>
      <w:r w:rsidRPr="00BA1F33">
        <w:rPr>
          <w:rFonts w:asciiTheme="minorHAnsi" w:hAnsiTheme="minorHAnsi" w:cstheme="minorHAnsi"/>
          <w:szCs w:val="24"/>
        </w:rPr>
        <w:t xml:space="preserve"> &lt; 0.100) became non-significant (see Table </w:t>
      </w:r>
      <w:r>
        <w:rPr>
          <w:rFonts w:asciiTheme="minorHAnsi" w:hAnsiTheme="minorHAnsi" w:cstheme="minorHAnsi"/>
          <w:szCs w:val="24"/>
        </w:rPr>
        <w:t>7</w:t>
      </w:r>
      <w:r w:rsidRPr="00BA1F33">
        <w:rPr>
          <w:rFonts w:asciiTheme="minorHAnsi" w:hAnsiTheme="minorHAnsi" w:cstheme="minorHAnsi"/>
          <w:szCs w:val="24"/>
        </w:rPr>
        <w:t>).</w:t>
      </w:r>
    </w:p>
    <w:p w14:paraId="235CAC23" w14:textId="77777777" w:rsidR="00B9430E" w:rsidRDefault="00B9430E" w:rsidP="00B9430E">
      <w:pPr>
        <w:spacing w:before="0" w:after="160" w:line="259" w:lineRule="auto"/>
        <w:ind w:firstLine="0"/>
        <w:rPr>
          <w:rFonts w:asciiTheme="minorHAnsi" w:hAnsiTheme="minorHAnsi" w:cstheme="minorHAnsi"/>
          <w:b/>
          <w:bCs/>
          <w:szCs w:val="24"/>
        </w:rPr>
      </w:pPr>
      <w:r>
        <w:rPr>
          <w:rFonts w:asciiTheme="minorHAnsi" w:hAnsiTheme="minorHAnsi" w:cstheme="minorHAnsi"/>
          <w:b/>
          <w:bCs/>
          <w:szCs w:val="24"/>
        </w:rPr>
        <w:br w:type="page"/>
      </w:r>
    </w:p>
    <w:p w14:paraId="354483C5" w14:textId="77777777" w:rsidR="00B9430E" w:rsidRPr="00080192" w:rsidRDefault="00B9430E" w:rsidP="00B9430E">
      <w:pPr>
        <w:ind w:left="720" w:firstLine="0"/>
        <w:rPr>
          <w:rFonts w:asciiTheme="minorHAnsi" w:hAnsiTheme="minorHAnsi" w:cstheme="minorHAnsi"/>
          <w:szCs w:val="24"/>
        </w:rPr>
      </w:pPr>
      <w:r w:rsidRPr="00BA1F33">
        <w:rPr>
          <w:rFonts w:asciiTheme="minorHAnsi" w:hAnsiTheme="minorHAnsi" w:cstheme="minorHAnsi"/>
          <w:b/>
          <w:bCs/>
          <w:szCs w:val="24"/>
        </w:rPr>
        <w:lastRenderedPageBreak/>
        <w:t xml:space="preserve">Table </w:t>
      </w:r>
      <w:r>
        <w:rPr>
          <w:rFonts w:asciiTheme="minorHAnsi" w:hAnsiTheme="minorHAnsi" w:cstheme="minorHAnsi"/>
          <w:b/>
          <w:bCs/>
          <w:szCs w:val="24"/>
        </w:rPr>
        <w:t>7</w:t>
      </w:r>
    </w:p>
    <w:p w14:paraId="207FFA3B" w14:textId="6374869F" w:rsidR="00B9430E" w:rsidRPr="00BA1F33" w:rsidRDefault="00B9430E" w:rsidP="308A5CE0">
      <w:pPr>
        <w:spacing w:before="0" w:after="0" w:line="240" w:lineRule="auto"/>
        <w:rPr>
          <w:rFonts w:asciiTheme="minorHAnsi" w:hAnsiTheme="minorHAnsi"/>
          <w:i/>
          <w:iCs/>
          <w:strike/>
        </w:rPr>
      </w:pPr>
      <w:r w:rsidRPr="308A5CE0">
        <w:rPr>
          <w:rFonts w:asciiTheme="minorHAnsi" w:hAnsiTheme="minorHAnsi"/>
          <w:i/>
          <w:iCs/>
        </w:rPr>
        <w:t>Multiple Regression Analysis</w:t>
      </w:r>
      <w:r w:rsidR="002B555C">
        <w:rPr>
          <w:rFonts w:asciiTheme="minorHAnsi" w:hAnsiTheme="minorHAnsi"/>
          <w:i/>
          <w:iCs/>
        </w:rPr>
        <w:t xml:space="preserve"> of significant variables</w:t>
      </w:r>
      <w:r w:rsidRPr="308A5CE0">
        <w:rPr>
          <w:rFonts w:asciiTheme="minorHAnsi" w:hAnsiTheme="minorHAnsi"/>
          <w:i/>
          <w:iCs/>
        </w:rPr>
        <w:t>: Psychological Flexibility and Coping as Predictors of Emotional Exhaustion</w:t>
      </w:r>
      <w:r w:rsidR="0001508F" w:rsidRPr="308A5CE0">
        <w:rPr>
          <w:rFonts w:asciiTheme="minorHAnsi" w:hAnsiTheme="minorHAnsi"/>
          <w:i/>
          <w:iCs/>
        </w:rPr>
        <w:t xml:space="preserve"> (EE)</w:t>
      </w: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764"/>
        <w:gridCol w:w="895"/>
        <w:gridCol w:w="1711"/>
        <w:gridCol w:w="1080"/>
        <w:gridCol w:w="1107"/>
        <w:gridCol w:w="899"/>
      </w:tblGrid>
      <w:tr w:rsidR="000875EF" w:rsidRPr="00BA1F33" w14:paraId="5198EF04" w14:textId="77777777" w:rsidTr="000875EF">
        <w:tc>
          <w:tcPr>
            <w:tcW w:w="1424" w:type="pct"/>
            <w:tcBorders>
              <w:top w:val="single" w:sz="4" w:space="0" w:color="auto"/>
            </w:tcBorders>
          </w:tcPr>
          <w:p w14:paraId="68AF5EDB" w14:textId="77777777" w:rsidR="00B9430E" w:rsidRPr="00BA1F33" w:rsidRDefault="00B9430E" w:rsidP="005B7CE3">
            <w:pPr>
              <w:spacing w:before="0" w:after="0" w:line="240" w:lineRule="auto"/>
              <w:ind w:firstLine="0"/>
              <w:rPr>
                <w:rFonts w:asciiTheme="minorHAnsi" w:hAnsiTheme="minorHAnsi" w:cstheme="minorHAnsi"/>
                <w:b/>
                <w:bCs/>
                <w:i/>
                <w:iCs/>
                <w:strike/>
                <w:szCs w:val="24"/>
              </w:rPr>
            </w:pPr>
          </w:p>
        </w:tc>
        <w:tc>
          <w:tcPr>
            <w:tcW w:w="423" w:type="pct"/>
            <w:tcBorders>
              <w:top w:val="single" w:sz="4" w:space="0" w:color="auto"/>
            </w:tcBorders>
            <w:hideMark/>
          </w:tcPr>
          <w:p w14:paraId="2AD6E4F5" w14:textId="77777777" w:rsidR="00B9430E" w:rsidRPr="00BA1F33" w:rsidRDefault="00B9430E" w:rsidP="005B7CE3">
            <w:pPr>
              <w:spacing w:before="0" w:after="0" w:line="240" w:lineRule="auto"/>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B</w:t>
            </w:r>
          </w:p>
        </w:tc>
        <w:tc>
          <w:tcPr>
            <w:tcW w:w="496" w:type="pct"/>
            <w:tcBorders>
              <w:top w:val="single" w:sz="4" w:space="0" w:color="auto"/>
            </w:tcBorders>
            <w:hideMark/>
          </w:tcPr>
          <w:p w14:paraId="111A45FA" w14:textId="77777777" w:rsidR="00B9430E" w:rsidRPr="00BA1F33" w:rsidRDefault="00B9430E" w:rsidP="005B7CE3">
            <w:pPr>
              <w:spacing w:before="0" w:after="0" w:line="240" w:lineRule="auto"/>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SE</w:t>
            </w:r>
          </w:p>
        </w:tc>
        <w:tc>
          <w:tcPr>
            <w:tcW w:w="948" w:type="pct"/>
            <w:tcBorders>
              <w:top w:val="single" w:sz="4" w:space="0" w:color="auto"/>
            </w:tcBorders>
            <w:hideMark/>
          </w:tcPr>
          <w:p w14:paraId="37FB396C" w14:textId="77777777" w:rsidR="00B9430E" w:rsidRPr="00BA1F33" w:rsidRDefault="00B9430E" w:rsidP="005B7CE3">
            <w:pPr>
              <w:spacing w:before="0" w:after="0" w:line="240" w:lineRule="auto"/>
              <w:ind w:firstLine="0"/>
              <w:jc w:val="center"/>
              <w:rPr>
                <w:rFonts w:asciiTheme="minorHAnsi" w:hAnsiTheme="minorHAnsi" w:cstheme="minorHAnsi"/>
                <w:b/>
                <w:bCs/>
                <w:szCs w:val="24"/>
              </w:rPr>
            </w:pPr>
            <w:r w:rsidRPr="00BA1F33">
              <w:rPr>
                <w:rFonts w:asciiTheme="minorHAnsi" w:hAnsiTheme="minorHAnsi" w:cstheme="minorHAnsi"/>
                <w:b/>
                <w:bCs/>
                <w:szCs w:val="24"/>
              </w:rPr>
              <w:t>β  Range</w:t>
            </w:r>
          </w:p>
        </w:tc>
        <w:tc>
          <w:tcPr>
            <w:tcW w:w="598" w:type="pct"/>
            <w:tcBorders>
              <w:top w:val="single" w:sz="4" w:space="0" w:color="auto"/>
            </w:tcBorders>
            <w:hideMark/>
          </w:tcPr>
          <w:p w14:paraId="3BD6C784" w14:textId="77777777" w:rsidR="00B9430E" w:rsidRPr="00BA1F33" w:rsidRDefault="00B9430E" w:rsidP="005B7CE3">
            <w:pPr>
              <w:spacing w:before="0" w:after="0" w:line="240" w:lineRule="auto"/>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p</w:t>
            </w:r>
          </w:p>
        </w:tc>
        <w:tc>
          <w:tcPr>
            <w:tcW w:w="1111" w:type="pct"/>
            <w:gridSpan w:val="2"/>
            <w:tcBorders>
              <w:top w:val="single" w:sz="4" w:space="0" w:color="auto"/>
            </w:tcBorders>
          </w:tcPr>
          <w:p w14:paraId="39B0E048" w14:textId="77777777" w:rsidR="00B9430E" w:rsidRPr="00BA1F33" w:rsidRDefault="00B9430E" w:rsidP="005B7CE3">
            <w:pPr>
              <w:spacing w:before="0" w:after="0" w:line="240" w:lineRule="auto"/>
              <w:ind w:firstLine="0"/>
              <w:jc w:val="center"/>
              <w:rPr>
                <w:rFonts w:asciiTheme="minorHAnsi" w:hAnsiTheme="minorHAnsi" w:cstheme="minorHAnsi"/>
                <w:b/>
                <w:bCs/>
                <w:i/>
                <w:iCs/>
                <w:szCs w:val="24"/>
              </w:rPr>
            </w:pPr>
            <w:r w:rsidRPr="00BA1F33">
              <w:rPr>
                <w:rFonts w:asciiTheme="minorHAnsi" w:hAnsiTheme="minorHAnsi" w:cstheme="minorHAnsi"/>
                <w:b/>
                <w:bCs/>
                <w:szCs w:val="24"/>
              </w:rPr>
              <w:t>95% CIs</w:t>
            </w:r>
          </w:p>
        </w:tc>
      </w:tr>
      <w:tr w:rsidR="000875EF" w:rsidRPr="00BA1F33" w14:paraId="3060A513" w14:textId="77777777" w:rsidTr="000875EF">
        <w:trPr>
          <w:trHeight w:val="449"/>
        </w:trPr>
        <w:tc>
          <w:tcPr>
            <w:tcW w:w="1424" w:type="pct"/>
            <w:tcBorders>
              <w:top w:val="nil"/>
              <w:bottom w:val="single" w:sz="4" w:space="0" w:color="auto"/>
            </w:tcBorders>
          </w:tcPr>
          <w:p w14:paraId="73164384" w14:textId="77777777" w:rsidR="00B9430E" w:rsidRPr="00BA1F33" w:rsidRDefault="00B9430E" w:rsidP="005B7CE3">
            <w:pPr>
              <w:spacing w:before="0" w:after="0" w:line="240" w:lineRule="auto"/>
              <w:ind w:firstLine="0"/>
              <w:rPr>
                <w:rFonts w:asciiTheme="minorHAnsi" w:hAnsiTheme="minorHAnsi" w:cstheme="minorHAnsi"/>
                <w:b/>
                <w:bCs/>
                <w:i/>
                <w:iCs/>
                <w:strike/>
                <w:szCs w:val="24"/>
              </w:rPr>
            </w:pPr>
          </w:p>
        </w:tc>
        <w:tc>
          <w:tcPr>
            <w:tcW w:w="423" w:type="pct"/>
            <w:tcBorders>
              <w:top w:val="nil"/>
              <w:bottom w:val="single" w:sz="4" w:space="0" w:color="auto"/>
            </w:tcBorders>
          </w:tcPr>
          <w:p w14:paraId="382921B4" w14:textId="77777777" w:rsidR="00B9430E" w:rsidRPr="00BA1F33" w:rsidRDefault="00B9430E" w:rsidP="005B7CE3">
            <w:pPr>
              <w:spacing w:before="0" w:after="0" w:line="240" w:lineRule="auto"/>
              <w:ind w:firstLine="0"/>
              <w:jc w:val="center"/>
              <w:rPr>
                <w:rFonts w:asciiTheme="minorHAnsi" w:hAnsiTheme="minorHAnsi" w:cstheme="minorHAnsi"/>
                <w:b/>
                <w:bCs/>
                <w:i/>
                <w:iCs/>
                <w:szCs w:val="24"/>
              </w:rPr>
            </w:pPr>
          </w:p>
        </w:tc>
        <w:tc>
          <w:tcPr>
            <w:tcW w:w="496" w:type="pct"/>
            <w:tcBorders>
              <w:top w:val="nil"/>
              <w:bottom w:val="single" w:sz="4" w:space="0" w:color="auto"/>
            </w:tcBorders>
          </w:tcPr>
          <w:p w14:paraId="1CFECEE2" w14:textId="77777777" w:rsidR="00B9430E" w:rsidRPr="00BA1F33" w:rsidRDefault="00B9430E" w:rsidP="005B7CE3">
            <w:pPr>
              <w:spacing w:before="0" w:after="0" w:line="240" w:lineRule="auto"/>
              <w:ind w:firstLine="0"/>
              <w:jc w:val="center"/>
              <w:rPr>
                <w:rFonts w:asciiTheme="minorHAnsi" w:hAnsiTheme="minorHAnsi" w:cstheme="minorHAnsi"/>
                <w:b/>
                <w:bCs/>
                <w:i/>
                <w:iCs/>
                <w:szCs w:val="24"/>
              </w:rPr>
            </w:pPr>
          </w:p>
        </w:tc>
        <w:tc>
          <w:tcPr>
            <w:tcW w:w="948" w:type="pct"/>
            <w:tcBorders>
              <w:top w:val="nil"/>
              <w:bottom w:val="single" w:sz="4" w:space="0" w:color="auto"/>
            </w:tcBorders>
          </w:tcPr>
          <w:p w14:paraId="76537B6E" w14:textId="77777777" w:rsidR="00B9430E" w:rsidRPr="00BA1F33" w:rsidRDefault="00B9430E" w:rsidP="005B7CE3">
            <w:pPr>
              <w:spacing w:before="0" w:after="0" w:line="240" w:lineRule="auto"/>
              <w:ind w:firstLine="0"/>
              <w:jc w:val="center"/>
              <w:rPr>
                <w:rFonts w:asciiTheme="minorHAnsi" w:hAnsiTheme="minorHAnsi" w:cstheme="minorHAnsi"/>
                <w:b/>
                <w:bCs/>
                <w:szCs w:val="24"/>
              </w:rPr>
            </w:pPr>
          </w:p>
        </w:tc>
        <w:tc>
          <w:tcPr>
            <w:tcW w:w="598" w:type="pct"/>
            <w:tcBorders>
              <w:top w:val="nil"/>
              <w:bottom w:val="single" w:sz="4" w:space="0" w:color="auto"/>
            </w:tcBorders>
          </w:tcPr>
          <w:p w14:paraId="7BB3282A" w14:textId="77777777" w:rsidR="00B9430E" w:rsidRPr="00BA1F33" w:rsidRDefault="00B9430E" w:rsidP="005B7CE3">
            <w:pPr>
              <w:spacing w:before="0" w:after="0" w:line="240" w:lineRule="auto"/>
              <w:ind w:firstLine="0"/>
              <w:jc w:val="center"/>
              <w:rPr>
                <w:rFonts w:asciiTheme="minorHAnsi" w:hAnsiTheme="minorHAnsi" w:cstheme="minorHAnsi"/>
                <w:b/>
                <w:bCs/>
                <w:i/>
                <w:iCs/>
                <w:szCs w:val="24"/>
              </w:rPr>
            </w:pPr>
          </w:p>
        </w:tc>
        <w:tc>
          <w:tcPr>
            <w:tcW w:w="613" w:type="pct"/>
            <w:tcBorders>
              <w:top w:val="nil"/>
              <w:bottom w:val="single" w:sz="4" w:space="0" w:color="auto"/>
            </w:tcBorders>
          </w:tcPr>
          <w:p w14:paraId="2318C12E"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Lower</w:t>
            </w:r>
          </w:p>
        </w:tc>
        <w:tc>
          <w:tcPr>
            <w:tcW w:w="498" w:type="pct"/>
            <w:tcBorders>
              <w:top w:val="nil"/>
              <w:bottom w:val="single" w:sz="4" w:space="0" w:color="auto"/>
            </w:tcBorders>
          </w:tcPr>
          <w:p w14:paraId="07B7C72C"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Upper</w:t>
            </w:r>
          </w:p>
        </w:tc>
      </w:tr>
      <w:tr w:rsidR="000875EF" w:rsidRPr="00BA1F33" w14:paraId="0185FF37" w14:textId="77777777" w:rsidTr="000875EF">
        <w:trPr>
          <w:trHeight w:val="451"/>
        </w:trPr>
        <w:tc>
          <w:tcPr>
            <w:tcW w:w="1424" w:type="pct"/>
            <w:tcBorders>
              <w:top w:val="single" w:sz="4" w:space="0" w:color="auto"/>
            </w:tcBorders>
          </w:tcPr>
          <w:p w14:paraId="06A98553" w14:textId="77777777" w:rsidR="00B9430E" w:rsidRPr="00BA1F33" w:rsidRDefault="00B9430E" w:rsidP="005B7CE3">
            <w:pPr>
              <w:spacing w:before="0" w:after="0" w:line="240" w:lineRule="auto"/>
              <w:ind w:firstLine="0"/>
              <w:rPr>
                <w:rFonts w:asciiTheme="minorHAnsi" w:hAnsiTheme="minorHAnsi" w:cstheme="minorHAnsi"/>
                <w:b/>
                <w:bCs/>
                <w:szCs w:val="24"/>
              </w:rPr>
            </w:pPr>
            <w:r w:rsidRPr="00BA1F33">
              <w:rPr>
                <w:rFonts w:asciiTheme="minorHAnsi" w:hAnsiTheme="minorHAnsi" w:cstheme="minorHAnsi"/>
                <w:b/>
                <w:bCs/>
                <w:szCs w:val="24"/>
              </w:rPr>
              <w:t>Constant EE</w:t>
            </w:r>
          </w:p>
        </w:tc>
        <w:tc>
          <w:tcPr>
            <w:tcW w:w="423" w:type="pct"/>
            <w:tcBorders>
              <w:top w:val="single" w:sz="4" w:space="0" w:color="auto"/>
            </w:tcBorders>
          </w:tcPr>
          <w:p w14:paraId="306C7634"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4.156</w:t>
            </w:r>
          </w:p>
        </w:tc>
        <w:tc>
          <w:tcPr>
            <w:tcW w:w="496" w:type="pct"/>
            <w:tcBorders>
              <w:top w:val="single" w:sz="4" w:space="0" w:color="auto"/>
            </w:tcBorders>
          </w:tcPr>
          <w:p w14:paraId="4BFF7372"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4.369</w:t>
            </w:r>
          </w:p>
        </w:tc>
        <w:tc>
          <w:tcPr>
            <w:tcW w:w="948" w:type="pct"/>
            <w:tcBorders>
              <w:top w:val="single" w:sz="4" w:space="0" w:color="auto"/>
            </w:tcBorders>
          </w:tcPr>
          <w:p w14:paraId="21FCABFD" w14:textId="77777777" w:rsidR="00B9430E" w:rsidRPr="00BA1F33" w:rsidRDefault="00B9430E" w:rsidP="005B7CE3">
            <w:pPr>
              <w:spacing w:before="0" w:after="0" w:line="240" w:lineRule="auto"/>
              <w:ind w:firstLine="0"/>
              <w:jc w:val="center"/>
              <w:rPr>
                <w:rFonts w:asciiTheme="minorHAnsi" w:hAnsiTheme="minorHAnsi" w:cstheme="minorHAnsi"/>
                <w:szCs w:val="24"/>
              </w:rPr>
            </w:pPr>
          </w:p>
        </w:tc>
        <w:tc>
          <w:tcPr>
            <w:tcW w:w="598" w:type="pct"/>
            <w:tcBorders>
              <w:top w:val="single" w:sz="4" w:space="0" w:color="auto"/>
            </w:tcBorders>
          </w:tcPr>
          <w:p w14:paraId="755EDF00"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0.342</w:t>
            </w:r>
          </w:p>
        </w:tc>
        <w:tc>
          <w:tcPr>
            <w:tcW w:w="613" w:type="pct"/>
            <w:tcBorders>
              <w:top w:val="single" w:sz="4" w:space="0" w:color="auto"/>
            </w:tcBorders>
          </w:tcPr>
          <w:p w14:paraId="539DF7E3"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-4.408</w:t>
            </w:r>
          </w:p>
        </w:tc>
        <w:tc>
          <w:tcPr>
            <w:tcW w:w="498" w:type="pct"/>
            <w:tcBorders>
              <w:top w:val="single" w:sz="4" w:space="0" w:color="auto"/>
            </w:tcBorders>
          </w:tcPr>
          <w:p w14:paraId="6E3BA717"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12.720</w:t>
            </w:r>
          </w:p>
        </w:tc>
      </w:tr>
      <w:tr w:rsidR="000875EF" w:rsidRPr="00BA1F33" w14:paraId="22753247" w14:textId="77777777" w:rsidTr="000875EF">
        <w:trPr>
          <w:trHeight w:val="468"/>
        </w:trPr>
        <w:tc>
          <w:tcPr>
            <w:tcW w:w="1424" w:type="pct"/>
            <w:tcBorders>
              <w:bottom w:val="nil"/>
            </w:tcBorders>
          </w:tcPr>
          <w:p w14:paraId="0C9C9D27" w14:textId="7730504D" w:rsidR="00B9430E" w:rsidRPr="00BA1F33" w:rsidRDefault="0001508F" w:rsidP="005B7CE3">
            <w:pPr>
              <w:spacing w:before="0" w:after="0" w:line="240" w:lineRule="auto"/>
              <w:ind w:firstLine="0"/>
              <w:rPr>
                <w:rFonts w:asciiTheme="minorHAnsi" w:hAnsiTheme="minorHAnsi" w:cstheme="minorHAnsi"/>
                <w:b/>
                <w:bCs/>
                <w:szCs w:val="24"/>
              </w:rPr>
            </w:pPr>
            <w:r w:rsidRPr="00BA1F33">
              <w:rPr>
                <w:rFonts w:asciiTheme="minorHAnsi" w:hAnsiTheme="minorHAnsi" w:cstheme="minorHAnsi"/>
                <w:b/>
                <w:bCs/>
                <w:szCs w:val="24"/>
              </w:rPr>
              <w:t>Psychological Flexibility</w:t>
            </w:r>
          </w:p>
        </w:tc>
        <w:tc>
          <w:tcPr>
            <w:tcW w:w="423" w:type="pct"/>
            <w:tcBorders>
              <w:bottom w:val="nil"/>
            </w:tcBorders>
          </w:tcPr>
          <w:p w14:paraId="6F458F2C"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0.737</w:t>
            </w:r>
          </w:p>
        </w:tc>
        <w:tc>
          <w:tcPr>
            <w:tcW w:w="496" w:type="pct"/>
            <w:tcBorders>
              <w:bottom w:val="nil"/>
            </w:tcBorders>
          </w:tcPr>
          <w:p w14:paraId="5A92848E"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0.166</w:t>
            </w:r>
          </w:p>
        </w:tc>
        <w:tc>
          <w:tcPr>
            <w:tcW w:w="948" w:type="pct"/>
            <w:tcBorders>
              <w:bottom w:val="nil"/>
            </w:tcBorders>
          </w:tcPr>
          <w:p w14:paraId="41F41DAB"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0.427 – 0.459</w:t>
            </w:r>
          </w:p>
        </w:tc>
        <w:tc>
          <w:tcPr>
            <w:tcW w:w="598" w:type="pct"/>
            <w:tcBorders>
              <w:bottom w:val="nil"/>
            </w:tcBorders>
          </w:tcPr>
          <w:p w14:paraId="4D22FA0B"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&lt;0.001</w:t>
            </w:r>
          </w:p>
        </w:tc>
        <w:tc>
          <w:tcPr>
            <w:tcW w:w="613" w:type="pct"/>
            <w:tcBorders>
              <w:bottom w:val="nil"/>
            </w:tcBorders>
          </w:tcPr>
          <w:p w14:paraId="51DF586E"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0.411</w:t>
            </w:r>
          </w:p>
        </w:tc>
        <w:tc>
          <w:tcPr>
            <w:tcW w:w="498" w:type="pct"/>
            <w:tcBorders>
              <w:bottom w:val="nil"/>
            </w:tcBorders>
          </w:tcPr>
          <w:p w14:paraId="0050450A"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1.063</w:t>
            </w:r>
          </w:p>
        </w:tc>
      </w:tr>
      <w:tr w:rsidR="000875EF" w:rsidRPr="00BA1F33" w14:paraId="463393AD" w14:textId="77777777" w:rsidTr="000875EF">
        <w:tc>
          <w:tcPr>
            <w:tcW w:w="1424" w:type="pct"/>
            <w:tcBorders>
              <w:top w:val="nil"/>
              <w:bottom w:val="single" w:sz="4" w:space="0" w:color="auto"/>
            </w:tcBorders>
          </w:tcPr>
          <w:p w14:paraId="051696A1" w14:textId="67CDE1E1" w:rsidR="00B9430E" w:rsidRPr="00BA1F33" w:rsidRDefault="00236FB9" w:rsidP="005B7CE3">
            <w:pPr>
              <w:spacing w:before="0" w:after="0" w:line="240" w:lineRule="auto"/>
              <w:ind w:firstLine="0"/>
              <w:rPr>
                <w:rFonts w:asciiTheme="minorHAnsi" w:hAnsiTheme="minorHAnsi" w:cstheme="minorHAnsi"/>
                <w:b/>
                <w:bCs/>
                <w:szCs w:val="24"/>
              </w:rPr>
            </w:pPr>
            <w:r w:rsidRPr="00BA1F33">
              <w:rPr>
                <w:rFonts w:asciiTheme="minorHAnsi" w:hAnsiTheme="minorHAnsi" w:cstheme="minorHAnsi"/>
                <w:b/>
                <w:bCs/>
                <w:szCs w:val="24"/>
              </w:rPr>
              <w:t xml:space="preserve">Maladaptive </w:t>
            </w:r>
            <w:r w:rsidR="0001508F" w:rsidRPr="00BA1F33">
              <w:rPr>
                <w:rFonts w:asciiTheme="minorHAnsi" w:hAnsiTheme="minorHAnsi" w:cstheme="minorHAnsi"/>
                <w:b/>
                <w:bCs/>
                <w:szCs w:val="24"/>
              </w:rPr>
              <w:t xml:space="preserve">Coping </w:t>
            </w:r>
          </w:p>
        </w:tc>
        <w:tc>
          <w:tcPr>
            <w:tcW w:w="423" w:type="pct"/>
            <w:tcBorders>
              <w:top w:val="nil"/>
              <w:bottom w:val="single" w:sz="4" w:space="0" w:color="auto"/>
            </w:tcBorders>
          </w:tcPr>
          <w:p w14:paraId="4E9D4F44"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0.394</w:t>
            </w:r>
          </w:p>
        </w:tc>
        <w:tc>
          <w:tcPr>
            <w:tcW w:w="496" w:type="pct"/>
            <w:tcBorders>
              <w:top w:val="nil"/>
              <w:bottom w:val="single" w:sz="4" w:space="0" w:color="auto"/>
            </w:tcBorders>
          </w:tcPr>
          <w:p w14:paraId="03F6C710"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0.240</w:t>
            </w:r>
          </w:p>
        </w:tc>
        <w:tc>
          <w:tcPr>
            <w:tcW w:w="948" w:type="pct"/>
            <w:tcBorders>
              <w:top w:val="nil"/>
              <w:bottom w:val="single" w:sz="4" w:space="0" w:color="auto"/>
            </w:tcBorders>
          </w:tcPr>
          <w:p w14:paraId="2D3F5EBF"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0.158 – 0.180</w:t>
            </w:r>
          </w:p>
        </w:tc>
        <w:tc>
          <w:tcPr>
            <w:tcW w:w="598" w:type="pct"/>
            <w:tcBorders>
              <w:top w:val="nil"/>
              <w:bottom w:val="single" w:sz="4" w:space="0" w:color="auto"/>
            </w:tcBorders>
          </w:tcPr>
          <w:p w14:paraId="7322861F"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0.100</w:t>
            </w:r>
          </w:p>
        </w:tc>
        <w:tc>
          <w:tcPr>
            <w:tcW w:w="613" w:type="pct"/>
            <w:tcBorders>
              <w:top w:val="nil"/>
              <w:bottom w:val="single" w:sz="4" w:space="0" w:color="auto"/>
            </w:tcBorders>
          </w:tcPr>
          <w:p w14:paraId="0E805112"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-0.076</w:t>
            </w:r>
          </w:p>
        </w:tc>
        <w:tc>
          <w:tcPr>
            <w:tcW w:w="498" w:type="pct"/>
            <w:tcBorders>
              <w:top w:val="nil"/>
              <w:bottom w:val="single" w:sz="4" w:space="0" w:color="auto"/>
            </w:tcBorders>
          </w:tcPr>
          <w:p w14:paraId="6BB2D21D" w14:textId="77777777" w:rsidR="00B9430E" w:rsidRPr="00BA1F33" w:rsidRDefault="00B9430E" w:rsidP="005B7CE3">
            <w:pPr>
              <w:spacing w:before="0" w:after="0" w:line="240" w:lineRule="auto"/>
              <w:ind w:firstLine="0"/>
              <w:jc w:val="center"/>
              <w:rPr>
                <w:rFonts w:asciiTheme="minorHAnsi" w:hAnsiTheme="minorHAnsi" w:cstheme="minorHAnsi"/>
                <w:szCs w:val="24"/>
              </w:rPr>
            </w:pPr>
            <w:r w:rsidRPr="00BA1F33">
              <w:rPr>
                <w:rFonts w:asciiTheme="minorHAnsi" w:hAnsiTheme="minorHAnsi" w:cstheme="minorHAnsi"/>
                <w:szCs w:val="24"/>
              </w:rPr>
              <w:t>0.864</w:t>
            </w:r>
          </w:p>
        </w:tc>
      </w:tr>
      <w:tr w:rsidR="00B9430E" w:rsidRPr="00BA1F33" w14:paraId="1A4477FD" w14:textId="77777777" w:rsidTr="000875EF">
        <w:trPr>
          <w:trHeight w:val="746"/>
        </w:trPr>
        <w:tc>
          <w:tcPr>
            <w:tcW w:w="5000" w:type="pct"/>
            <w:gridSpan w:val="7"/>
            <w:tcBorders>
              <w:top w:val="single" w:sz="4" w:space="0" w:color="auto"/>
            </w:tcBorders>
          </w:tcPr>
          <w:p w14:paraId="43B5387A" w14:textId="6B838FF6" w:rsidR="00B9430E" w:rsidRPr="00BA1F33" w:rsidRDefault="00B9430E" w:rsidP="005B7CE3">
            <w:pPr>
              <w:spacing w:before="0" w:after="0" w:line="240" w:lineRule="auto"/>
              <w:ind w:firstLine="0"/>
              <w:rPr>
                <w:rFonts w:asciiTheme="minorHAnsi" w:hAnsiTheme="minorHAnsi" w:cstheme="minorHAnsi"/>
                <w:i/>
                <w:iCs/>
                <w:strike/>
                <w:szCs w:val="24"/>
              </w:rPr>
            </w:pPr>
            <w:r w:rsidRPr="00BA1F33">
              <w:rPr>
                <w:rFonts w:asciiTheme="minorHAnsi" w:hAnsiTheme="minorHAnsi" w:cstheme="minorHAnsi"/>
                <w:i/>
                <w:iCs/>
                <w:szCs w:val="24"/>
              </w:rPr>
              <w:t>Note</w:t>
            </w:r>
            <w:r w:rsidRPr="00BA1F33">
              <w:rPr>
                <w:rFonts w:asciiTheme="minorHAnsi" w:hAnsiTheme="minorHAnsi" w:cstheme="minorHAnsi"/>
                <w:szCs w:val="24"/>
              </w:rPr>
              <w:t>. B= Unstandardised regression coefficients, SE= Standard error, β= standardised regression coefficients, p = alpha (significance), CI’s = Confidence Intervals</w:t>
            </w:r>
          </w:p>
        </w:tc>
      </w:tr>
    </w:tbl>
    <w:p w14:paraId="6B211F61" w14:textId="77777777" w:rsidR="000875EF" w:rsidRDefault="000875EF" w:rsidP="00B9430E">
      <w:pPr>
        <w:spacing w:before="0" w:after="160"/>
        <w:rPr>
          <w:rFonts w:asciiTheme="minorHAnsi" w:hAnsiTheme="minorHAnsi" w:cstheme="minorHAnsi"/>
          <w:szCs w:val="24"/>
        </w:rPr>
      </w:pPr>
    </w:p>
    <w:p w14:paraId="7765BD3C" w14:textId="68345230" w:rsidR="00B9430E" w:rsidRDefault="00B9430E" w:rsidP="00B9430E">
      <w:pPr>
        <w:spacing w:before="0" w:after="160"/>
        <w:rPr>
          <w:rFonts w:asciiTheme="minorHAnsi" w:hAnsiTheme="minorHAnsi" w:cstheme="minorHAnsi"/>
          <w:szCs w:val="24"/>
        </w:rPr>
      </w:pPr>
      <w:r w:rsidRPr="00BA1F33">
        <w:rPr>
          <w:rFonts w:asciiTheme="minorHAnsi" w:hAnsiTheme="minorHAnsi" w:cstheme="minorHAnsi"/>
          <w:szCs w:val="24"/>
        </w:rPr>
        <w:t>For the second burnout regression</w:t>
      </w:r>
      <w:r w:rsidR="00C32642">
        <w:rPr>
          <w:rFonts w:asciiTheme="minorHAnsi" w:hAnsiTheme="minorHAnsi" w:cstheme="minorHAnsi"/>
          <w:szCs w:val="24"/>
        </w:rPr>
        <w:t xml:space="preserve"> model</w:t>
      </w:r>
      <w:r>
        <w:rPr>
          <w:rFonts w:asciiTheme="minorHAnsi" w:hAnsiTheme="minorHAnsi" w:cstheme="minorHAnsi"/>
          <w:szCs w:val="24"/>
        </w:rPr>
        <w:t>—</w:t>
      </w:r>
      <w:r w:rsidRPr="00BA1F33">
        <w:rPr>
          <w:rFonts w:asciiTheme="minorHAnsi" w:hAnsiTheme="minorHAnsi" w:cstheme="minorHAnsi"/>
          <w:szCs w:val="24"/>
        </w:rPr>
        <w:t>depersonalisation</w:t>
      </w:r>
      <w:r>
        <w:rPr>
          <w:rFonts w:asciiTheme="minorHAnsi" w:hAnsiTheme="minorHAnsi" w:cstheme="minorHAnsi"/>
          <w:szCs w:val="24"/>
        </w:rPr>
        <w:t>—</w:t>
      </w:r>
      <w:r w:rsidRPr="00BA1F33">
        <w:rPr>
          <w:rFonts w:asciiTheme="minorHAnsi" w:hAnsiTheme="minorHAnsi" w:cstheme="minorHAnsi"/>
          <w:szCs w:val="24"/>
        </w:rPr>
        <w:t>all the predictor variables were entered into the model at once using the enter method. This model was not significant (</w:t>
      </w:r>
      <w:r w:rsidRPr="00BA1F33">
        <w:rPr>
          <w:rFonts w:asciiTheme="minorHAnsi" w:hAnsiTheme="minorHAnsi" w:cstheme="minorHAnsi"/>
          <w:i/>
          <w:iCs/>
          <w:szCs w:val="24"/>
        </w:rPr>
        <w:t xml:space="preserve">F </w:t>
      </w:r>
      <w:r w:rsidRPr="00BA1F33">
        <w:rPr>
          <w:rFonts w:asciiTheme="minorHAnsi" w:hAnsiTheme="minorHAnsi" w:cstheme="minorHAnsi"/>
          <w:szCs w:val="24"/>
        </w:rPr>
        <w:t xml:space="preserve">(7,90) = 1.664, </w:t>
      </w:r>
      <w:r w:rsidRPr="00BA1F33">
        <w:rPr>
          <w:rFonts w:asciiTheme="minorHAnsi" w:hAnsiTheme="minorHAnsi" w:cstheme="minorHAnsi"/>
          <w:i/>
          <w:iCs/>
          <w:szCs w:val="24"/>
        </w:rPr>
        <w:t>p</w:t>
      </w:r>
      <w:r w:rsidRPr="00BA1F33">
        <w:rPr>
          <w:rFonts w:asciiTheme="minorHAnsi" w:hAnsiTheme="minorHAnsi" w:cstheme="minorHAnsi"/>
          <w:szCs w:val="24"/>
        </w:rPr>
        <w:t xml:space="preserve"> &lt;.128 to </w:t>
      </w:r>
      <w:r w:rsidRPr="00BA1F33">
        <w:rPr>
          <w:rFonts w:asciiTheme="minorHAnsi" w:hAnsiTheme="minorHAnsi" w:cstheme="minorHAnsi"/>
          <w:i/>
          <w:iCs/>
          <w:szCs w:val="24"/>
        </w:rPr>
        <w:t xml:space="preserve">F </w:t>
      </w:r>
      <w:r w:rsidRPr="00BA1F33">
        <w:rPr>
          <w:rFonts w:asciiTheme="minorHAnsi" w:hAnsiTheme="minorHAnsi" w:cstheme="minorHAnsi"/>
          <w:szCs w:val="24"/>
        </w:rPr>
        <w:t xml:space="preserve">(7,90) = 1.781, </w:t>
      </w:r>
      <w:r w:rsidRPr="00BA1F33">
        <w:rPr>
          <w:rFonts w:asciiTheme="minorHAnsi" w:hAnsiTheme="minorHAnsi" w:cstheme="minorHAnsi"/>
          <w:i/>
          <w:iCs/>
          <w:szCs w:val="24"/>
        </w:rPr>
        <w:t>p</w:t>
      </w:r>
      <w:r w:rsidRPr="00BA1F33">
        <w:rPr>
          <w:rFonts w:asciiTheme="minorHAnsi" w:hAnsiTheme="minorHAnsi" w:cstheme="minorHAnsi"/>
          <w:szCs w:val="24"/>
        </w:rPr>
        <w:t xml:space="preserve"> &lt;.101)</w:t>
      </w:r>
      <w:r>
        <w:rPr>
          <w:rFonts w:asciiTheme="minorHAnsi" w:hAnsiTheme="minorHAnsi" w:cstheme="minorHAnsi"/>
          <w:szCs w:val="24"/>
        </w:rPr>
        <w:t xml:space="preserve">. </w:t>
      </w:r>
      <w:r w:rsidRPr="00BA1F33">
        <w:rPr>
          <w:rFonts w:asciiTheme="minorHAnsi" w:hAnsiTheme="minorHAnsi" w:cstheme="minorHAnsi"/>
          <w:szCs w:val="24"/>
        </w:rPr>
        <w:t>Higher psychological flexibility was the only potentially significant predictor of depersonalisation (</w:t>
      </w:r>
      <w:r w:rsidRPr="00BA1F33">
        <w:rPr>
          <w:rFonts w:asciiTheme="minorHAnsi" w:hAnsiTheme="minorHAnsi" w:cstheme="minorHAnsi"/>
          <w:szCs w:val="24"/>
          <w:lang w:val="el-GR"/>
        </w:rPr>
        <w:t>β</w:t>
      </w:r>
      <w:r w:rsidRPr="00BA1F33">
        <w:rPr>
          <w:rFonts w:asciiTheme="minorHAnsi" w:hAnsiTheme="minorHAnsi" w:cstheme="minorHAnsi"/>
          <w:szCs w:val="24"/>
        </w:rPr>
        <w:t xml:space="preserve"> = 0.261 - 0.300, </w:t>
      </w:r>
      <w:r w:rsidRPr="00BA1F33">
        <w:rPr>
          <w:rFonts w:asciiTheme="minorHAnsi" w:hAnsiTheme="minorHAnsi" w:cstheme="minorHAnsi"/>
          <w:i/>
          <w:iCs/>
          <w:szCs w:val="24"/>
        </w:rPr>
        <w:t>p</w:t>
      </w:r>
      <w:r w:rsidRPr="00BA1F33">
        <w:rPr>
          <w:rFonts w:asciiTheme="minorHAnsi" w:hAnsiTheme="minorHAnsi" w:cstheme="minorHAnsi"/>
          <w:szCs w:val="24"/>
        </w:rPr>
        <w:t xml:space="preserve"> &lt; 0.020) (see Table </w:t>
      </w:r>
      <w:r>
        <w:rPr>
          <w:rFonts w:asciiTheme="minorHAnsi" w:hAnsiTheme="minorHAnsi" w:cstheme="minorHAnsi"/>
          <w:szCs w:val="24"/>
        </w:rPr>
        <w:t>8</w:t>
      </w:r>
      <w:r w:rsidRPr="00BA1F33">
        <w:rPr>
          <w:rFonts w:asciiTheme="minorHAnsi" w:hAnsiTheme="minorHAnsi" w:cstheme="minorHAnsi"/>
          <w:szCs w:val="24"/>
        </w:rPr>
        <w:t xml:space="preserve">). </w:t>
      </w:r>
    </w:p>
    <w:p w14:paraId="15199086" w14:textId="77777777" w:rsidR="00B9430E" w:rsidRDefault="00B9430E" w:rsidP="000875EF">
      <w:pPr>
        <w:spacing w:before="0" w:after="160" w:line="259" w:lineRule="auto"/>
        <w:ind w:firstLine="0"/>
        <w:rPr>
          <w:rFonts w:asciiTheme="minorHAnsi" w:hAnsiTheme="minorHAnsi" w:cstheme="minorHAnsi"/>
          <w:b/>
          <w:bCs/>
          <w:szCs w:val="24"/>
        </w:rPr>
      </w:pPr>
      <w:r>
        <w:rPr>
          <w:rFonts w:asciiTheme="minorHAnsi" w:hAnsiTheme="minorHAnsi" w:cstheme="minorHAnsi"/>
          <w:b/>
          <w:bCs/>
          <w:szCs w:val="24"/>
        </w:rPr>
        <w:br w:type="page"/>
      </w:r>
      <w:r w:rsidRPr="00BA1F33">
        <w:rPr>
          <w:rFonts w:asciiTheme="minorHAnsi" w:hAnsiTheme="minorHAnsi" w:cstheme="minorHAnsi"/>
          <w:b/>
          <w:bCs/>
          <w:szCs w:val="24"/>
        </w:rPr>
        <w:lastRenderedPageBreak/>
        <w:t xml:space="preserve">Table </w:t>
      </w:r>
      <w:r>
        <w:rPr>
          <w:rFonts w:asciiTheme="minorHAnsi" w:hAnsiTheme="minorHAnsi" w:cstheme="minorHAnsi"/>
          <w:b/>
          <w:bCs/>
          <w:szCs w:val="24"/>
        </w:rPr>
        <w:t>8</w:t>
      </w:r>
    </w:p>
    <w:p w14:paraId="10CA238C" w14:textId="5EEC80B8" w:rsidR="00B9430E" w:rsidRPr="00F93366" w:rsidRDefault="00B9430E" w:rsidP="00B9430E">
      <w:pPr>
        <w:spacing w:before="0" w:after="160"/>
        <w:rPr>
          <w:rFonts w:asciiTheme="minorHAnsi" w:hAnsiTheme="minorHAnsi" w:cstheme="minorHAnsi"/>
          <w:b/>
          <w:bCs/>
          <w:szCs w:val="24"/>
        </w:rPr>
      </w:pPr>
      <w:r w:rsidRPr="00BA1F33">
        <w:rPr>
          <w:rFonts w:asciiTheme="minorHAnsi" w:hAnsiTheme="minorHAnsi" w:cstheme="minorHAnsi"/>
          <w:i/>
          <w:iCs/>
          <w:szCs w:val="24"/>
        </w:rPr>
        <w:t>Multiple Regression Analysis</w:t>
      </w:r>
      <w:r>
        <w:rPr>
          <w:rFonts w:asciiTheme="minorHAnsi" w:hAnsiTheme="minorHAnsi" w:cstheme="minorHAnsi"/>
          <w:i/>
          <w:iCs/>
          <w:szCs w:val="24"/>
        </w:rPr>
        <w:t xml:space="preserve"> of all variables:</w:t>
      </w:r>
      <w:r w:rsidRPr="00BA1F33">
        <w:rPr>
          <w:rFonts w:asciiTheme="minorHAnsi" w:hAnsiTheme="minorHAnsi" w:cstheme="minorHAnsi"/>
          <w:i/>
          <w:iCs/>
          <w:szCs w:val="24"/>
        </w:rPr>
        <w:t xml:space="preserve"> of Psychological Flexibility, Coping</w:t>
      </w:r>
      <w:r>
        <w:rPr>
          <w:rFonts w:asciiTheme="minorHAnsi" w:hAnsiTheme="minorHAnsi" w:cstheme="minorHAnsi"/>
          <w:i/>
          <w:iCs/>
          <w:szCs w:val="24"/>
        </w:rPr>
        <w:t>,</w:t>
      </w:r>
      <w:r w:rsidRPr="00BA1F33">
        <w:rPr>
          <w:rFonts w:asciiTheme="minorHAnsi" w:hAnsiTheme="minorHAnsi" w:cstheme="minorHAnsi"/>
          <w:i/>
          <w:iCs/>
          <w:szCs w:val="24"/>
        </w:rPr>
        <w:t xml:space="preserve"> and Attachment Style as Predictors of Depersonalisation</w:t>
      </w:r>
      <w:r w:rsidR="0001508F">
        <w:rPr>
          <w:rFonts w:asciiTheme="minorHAnsi" w:hAnsiTheme="minorHAnsi" w:cstheme="minorHAnsi"/>
          <w:i/>
          <w:iCs/>
          <w:szCs w:val="24"/>
        </w:rPr>
        <w:t xml:space="preserve"> (DP)</w:t>
      </w:r>
    </w:p>
    <w:tbl>
      <w:tblPr>
        <w:tblStyle w:val="TableGrid"/>
        <w:tblpPr w:leftFromText="180" w:rightFromText="180" w:vertAnchor="page" w:horzAnchor="margin" w:tblpY="3001"/>
        <w:tblW w:w="96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130"/>
        <w:gridCol w:w="862"/>
        <w:gridCol w:w="992"/>
        <w:gridCol w:w="1843"/>
        <w:gridCol w:w="992"/>
        <w:gridCol w:w="993"/>
        <w:gridCol w:w="1134"/>
      </w:tblGrid>
      <w:tr w:rsidR="00B9430E" w:rsidRPr="00BA1F33" w14:paraId="254CECBE" w14:textId="77777777" w:rsidTr="005B7CE3">
        <w:tc>
          <w:tcPr>
            <w:tcW w:w="2660" w:type="dxa"/>
            <w:tcBorders>
              <w:top w:val="single" w:sz="4" w:space="0" w:color="auto"/>
              <w:bottom w:val="nil"/>
            </w:tcBorders>
          </w:tcPr>
          <w:p w14:paraId="35C2748C" w14:textId="77777777" w:rsidR="00B9430E" w:rsidRPr="00BA1F33" w:rsidRDefault="00B9430E" w:rsidP="005B7CE3">
            <w:pPr>
              <w:spacing w:before="0" w:after="0"/>
              <w:ind w:firstLine="0"/>
              <w:rPr>
                <w:rFonts w:asciiTheme="minorHAnsi" w:hAnsiTheme="minorHAnsi" w:cstheme="minorHAnsi"/>
                <w:b/>
                <w:bCs/>
                <w:i/>
                <w:iCs/>
                <w:strike/>
                <w:szCs w:val="24"/>
              </w:rPr>
            </w:pPr>
          </w:p>
        </w:tc>
        <w:tc>
          <w:tcPr>
            <w:tcW w:w="992" w:type="dxa"/>
            <w:gridSpan w:val="2"/>
            <w:tcBorders>
              <w:top w:val="single" w:sz="4" w:space="0" w:color="auto"/>
              <w:bottom w:val="nil"/>
            </w:tcBorders>
            <w:hideMark/>
          </w:tcPr>
          <w:p w14:paraId="7FFDEBA8"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B</w:t>
            </w:r>
          </w:p>
        </w:tc>
        <w:tc>
          <w:tcPr>
            <w:tcW w:w="992" w:type="dxa"/>
            <w:tcBorders>
              <w:top w:val="single" w:sz="4" w:space="0" w:color="auto"/>
              <w:bottom w:val="nil"/>
            </w:tcBorders>
            <w:hideMark/>
          </w:tcPr>
          <w:p w14:paraId="4B469334"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SE</w:t>
            </w:r>
          </w:p>
        </w:tc>
        <w:tc>
          <w:tcPr>
            <w:tcW w:w="1843" w:type="dxa"/>
            <w:tcBorders>
              <w:top w:val="single" w:sz="4" w:space="0" w:color="auto"/>
              <w:bottom w:val="nil"/>
            </w:tcBorders>
            <w:hideMark/>
          </w:tcPr>
          <w:p w14:paraId="6D89FF70" w14:textId="77777777" w:rsidR="00B9430E" w:rsidRPr="00BA1F33" w:rsidRDefault="00B9430E" w:rsidP="005B7CE3">
            <w:pPr>
              <w:spacing w:before="0" w:after="0"/>
              <w:ind w:firstLine="0"/>
              <w:jc w:val="center"/>
              <w:rPr>
                <w:rFonts w:asciiTheme="minorHAnsi" w:hAnsiTheme="minorHAnsi" w:cstheme="minorHAnsi"/>
                <w:b/>
                <w:bCs/>
                <w:szCs w:val="24"/>
              </w:rPr>
            </w:pPr>
            <w:r w:rsidRPr="00BA1F33">
              <w:rPr>
                <w:rFonts w:asciiTheme="minorHAnsi" w:hAnsiTheme="minorHAnsi" w:cstheme="minorHAnsi"/>
                <w:b/>
                <w:bCs/>
                <w:szCs w:val="24"/>
              </w:rPr>
              <w:t>β  Range</w:t>
            </w:r>
          </w:p>
        </w:tc>
        <w:tc>
          <w:tcPr>
            <w:tcW w:w="992" w:type="dxa"/>
            <w:tcBorders>
              <w:top w:val="single" w:sz="4" w:space="0" w:color="auto"/>
              <w:bottom w:val="nil"/>
            </w:tcBorders>
            <w:hideMark/>
          </w:tcPr>
          <w:p w14:paraId="62196BD0"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p</w:t>
            </w:r>
          </w:p>
        </w:tc>
        <w:tc>
          <w:tcPr>
            <w:tcW w:w="2127" w:type="dxa"/>
            <w:gridSpan w:val="2"/>
            <w:tcBorders>
              <w:top w:val="single" w:sz="4" w:space="0" w:color="auto"/>
              <w:bottom w:val="nil"/>
            </w:tcBorders>
          </w:tcPr>
          <w:p w14:paraId="0449FBC8"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szCs w:val="24"/>
              </w:rPr>
              <w:t>95% CIs</w:t>
            </w:r>
          </w:p>
        </w:tc>
      </w:tr>
      <w:tr w:rsidR="00B9430E" w:rsidRPr="00BA1F33" w14:paraId="665E374B" w14:textId="77777777" w:rsidTr="000875EF">
        <w:trPr>
          <w:trHeight w:val="357"/>
        </w:trPr>
        <w:tc>
          <w:tcPr>
            <w:tcW w:w="2660" w:type="dxa"/>
            <w:tcBorders>
              <w:top w:val="nil"/>
              <w:bottom w:val="single" w:sz="4" w:space="0" w:color="auto"/>
            </w:tcBorders>
          </w:tcPr>
          <w:p w14:paraId="1322FAA3" w14:textId="77777777" w:rsidR="00B9430E" w:rsidRPr="00BA1F33" w:rsidRDefault="00B9430E" w:rsidP="005B7CE3">
            <w:pPr>
              <w:spacing w:before="0" w:after="0"/>
              <w:ind w:firstLine="0"/>
              <w:rPr>
                <w:rFonts w:asciiTheme="minorHAnsi" w:hAnsiTheme="minorHAnsi" w:cstheme="minorHAnsi"/>
                <w:b/>
                <w:bCs/>
                <w:i/>
                <w:iCs/>
                <w:strike/>
                <w:szCs w:val="24"/>
              </w:rPr>
            </w:pPr>
          </w:p>
        </w:tc>
        <w:tc>
          <w:tcPr>
            <w:tcW w:w="992" w:type="dxa"/>
            <w:gridSpan w:val="2"/>
            <w:tcBorders>
              <w:top w:val="nil"/>
              <w:bottom w:val="single" w:sz="4" w:space="0" w:color="auto"/>
            </w:tcBorders>
          </w:tcPr>
          <w:p w14:paraId="3FF5E8E0" w14:textId="77777777" w:rsidR="00B9430E" w:rsidRPr="00BA1F33" w:rsidRDefault="00B9430E" w:rsidP="005B7CE3">
            <w:pPr>
              <w:spacing w:before="0" w:after="0"/>
              <w:ind w:firstLine="0"/>
              <w:jc w:val="center"/>
              <w:rPr>
                <w:rFonts w:asciiTheme="minorHAnsi" w:hAnsiTheme="minorHAnsi" w:cstheme="minorHAnsi"/>
                <w:b/>
                <w:bCs/>
                <w:i/>
                <w:iCs/>
                <w:szCs w:val="24"/>
              </w:rPr>
            </w:pPr>
          </w:p>
        </w:tc>
        <w:tc>
          <w:tcPr>
            <w:tcW w:w="992" w:type="dxa"/>
            <w:tcBorders>
              <w:top w:val="nil"/>
              <w:bottom w:val="single" w:sz="4" w:space="0" w:color="auto"/>
            </w:tcBorders>
          </w:tcPr>
          <w:p w14:paraId="57F3B2EA" w14:textId="77777777" w:rsidR="00B9430E" w:rsidRPr="00BA1F33" w:rsidRDefault="00B9430E" w:rsidP="005B7CE3">
            <w:pPr>
              <w:spacing w:before="0" w:after="0"/>
              <w:ind w:firstLine="0"/>
              <w:jc w:val="center"/>
              <w:rPr>
                <w:rFonts w:asciiTheme="minorHAnsi" w:hAnsiTheme="minorHAnsi" w:cstheme="minorHAnsi"/>
                <w:b/>
                <w:bCs/>
                <w:i/>
                <w:iCs/>
                <w:szCs w:val="24"/>
              </w:rPr>
            </w:pPr>
          </w:p>
        </w:tc>
        <w:tc>
          <w:tcPr>
            <w:tcW w:w="1843" w:type="dxa"/>
            <w:tcBorders>
              <w:top w:val="nil"/>
              <w:bottom w:val="single" w:sz="4" w:space="0" w:color="auto"/>
            </w:tcBorders>
          </w:tcPr>
          <w:p w14:paraId="3B23972C" w14:textId="77777777" w:rsidR="00B9430E" w:rsidRPr="00BA1F33" w:rsidRDefault="00B9430E" w:rsidP="005B7CE3">
            <w:pPr>
              <w:spacing w:before="0" w:after="0"/>
              <w:ind w:firstLine="0"/>
              <w:jc w:val="center"/>
              <w:rPr>
                <w:rFonts w:asciiTheme="minorHAnsi" w:hAnsiTheme="minorHAnsi" w:cstheme="minorHAnsi"/>
                <w:b/>
                <w:bCs/>
                <w:szCs w:val="24"/>
              </w:rPr>
            </w:pPr>
          </w:p>
        </w:tc>
        <w:tc>
          <w:tcPr>
            <w:tcW w:w="992" w:type="dxa"/>
            <w:tcBorders>
              <w:top w:val="nil"/>
              <w:bottom w:val="single" w:sz="4" w:space="0" w:color="auto"/>
            </w:tcBorders>
          </w:tcPr>
          <w:p w14:paraId="5F6B367E" w14:textId="77777777" w:rsidR="00B9430E" w:rsidRPr="00BA1F33" w:rsidRDefault="00B9430E" w:rsidP="005B7CE3">
            <w:pPr>
              <w:spacing w:before="0" w:after="0"/>
              <w:ind w:firstLine="0"/>
              <w:jc w:val="center"/>
              <w:rPr>
                <w:rFonts w:asciiTheme="minorHAnsi" w:hAnsiTheme="minorHAnsi" w:cstheme="minorHAnsi"/>
                <w:b/>
                <w:bCs/>
                <w:i/>
                <w:iCs/>
                <w:szCs w:val="24"/>
              </w:rPr>
            </w:pPr>
          </w:p>
        </w:tc>
        <w:tc>
          <w:tcPr>
            <w:tcW w:w="993" w:type="dxa"/>
            <w:tcBorders>
              <w:top w:val="nil"/>
              <w:bottom w:val="single" w:sz="4" w:space="0" w:color="auto"/>
            </w:tcBorders>
          </w:tcPr>
          <w:p w14:paraId="2F1672DD"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Lower</w:t>
            </w:r>
          </w:p>
        </w:tc>
        <w:tc>
          <w:tcPr>
            <w:tcW w:w="1134" w:type="dxa"/>
            <w:tcBorders>
              <w:top w:val="nil"/>
              <w:bottom w:val="single" w:sz="4" w:space="0" w:color="auto"/>
            </w:tcBorders>
          </w:tcPr>
          <w:p w14:paraId="0B416221"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Upper</w:t>
            </w:r>
          </w:p>
        </w:tc>
      </w:tr>
      <w:tr w:rsidR="00B9430E" w:rsidRPr="00BA1F33" w14:paraId="7546DEB4" w14:textId="77777777" w:rsidTr="0001508F">
        <w:trPr>
          <w:trHeight w:val="536"/>
        </w:trPr>
        <w:tc>
          <w:tcPr>
            <w:tcW w:w="2660" w:type="dxa"/>
            <w:hideMark/>
          </w:tcPr>
          <w:p w14:paraId="477C3800" w14:textId="77777777" w:rsidR="00B9430E" w:rsidRPr="00BA1F33" w:rsidRDefault="00B9430E" w:rsidP="0001508F">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Constant DP</w:t>
            </w:r>
          </w:p>
        </w:tc>
        <w:tc>
          <w:tcPr>
            <w:tcW w:w="992" w:type="dxa"/>
            <w:gridSpan w:val="2"/>
          </w:tcPr>
          <w:p w14:paraId="037D263B"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6.923</w:t>
            </w:r>
          </w:p>
        </w:tc>
        <w:tc>
          <w:tcPr>
            <w:tcW w:w="992" w:type="dxa"/>
          </w:tcPr>
          <w:p w14:paraId="73304AD2"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3.167</w:t>
            </w:r>
          </w:p>
        </w:tc>
        <w:tc>
          <w:tcPr>
            <w:tcW w:w="1843" w:type="dxa"/>
          </w:tcPr>
          <w:p w14:paraId="1EB34CA2" w14:textId="77777777" w:rsidR="00B9430E" w:rsidRPr="00BA1F33" w:rsidRDefault="00B9430E" w:rsidP="005B7CE3">
            <w:pPr>
              <w:spacing w:before="0" w:after="0"/>
              <w:ind w:firstLine="0"/>
              <w:jc w:val="center"/>
              <w:rPr>
                <w:rFonts w:asciiTheme="minorHAnsi" w:hAnsiTheme="minorHAnsi" w:cstheme="minorHAnsi"/>
                <w:szCs w:val="24"/>
              </w:rPr>
            </w:pPr>
          </w:p>
        </w:tc>
        <w:tc>
          <w:tcPr>
            <w:tcW w:w="992" w:type="dxa"/>
          </w:tcPr>
          <w:p w14:paraId="5F8F9D85"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0.029</w:t>
            </w:r>
          </w:p>
        </w:tc>
        <w:tc>
          <w:tcPr>
            <w:tcW w:w="993" w:type="dxa"/>
          </w:tcPr>
          <w:p w14:paraId="239AD9C6"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0.715</w:t>
            </w:r>
          </w:p>
        </w:tc>
        <w:tc>
          <w:tcPr>
            <w:tcW w:w="1134" w:type="dxa"/>
          </w:tcPr>
          <w:p w14:paraId="06A14E56"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13.131</w:t>
            </w:r>
          </w:p>
        </w:tc>
      </w:tr>
      <w:tr w:rsidR="00236FB9" w:rsidRPr="00BA1F33" w14:paraId="57D376D7" w14:textId="77777777" w:rsidTr="0001508F">
        <w:trPr>
          <w:trHeight w:val="555"/>
        </w:trPr>
        <w:tc>
          <w:tcPr>
            <w:tcW w:w="2790" w:type="dxa"/>
            <w:gridSpan w:val="2"/>
          </w:tcPr>
          <w:p w14:paraId="3ADA98B3" w14:textId="4EBACCD1"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Psychological Flexibility</w:t>
            </w:r>
          </w:p>
        </w:tc>
        <w:tc>
          <w:tcPr>
            <w:tcW w:w="862" w:type="dxa"/>
          </w:tcPr>
          <w:p w14:paraId="6F20E7DC"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0.175</w:t>
            </w:r>
          </w:p>
        </w:tc>
        <w:tc>
          <w:tcPr>
            <w:tcW w:w="992" w:type="dxa"/>
          </w:tcPr>
          <w:p w14:paraId="5C6BE525"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0.075</w:t>
            </w:r>
          </w:p>
        </w:tc>
        <w:tc>
          <w:tcPr>
            <w:tcW w:w="1843" w:type="dxa"/>
          </w:tcPr>
          <w:p w14:paraId="3242B0F5"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0.261 – 0.300</w:t>
            </w:r>
          </w:p>
        </w:tc>
        <w:tc>
          <w:tcPr>
            <w:tcW w:w="992" w:type="dxa"/>
          </w:tcPr>
          <w:p w14:paraId="438B6BCA"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0.020</w:t>
            </w:r>
          </w:p>
        </w:tc>
        <w:tc>
          <w:tcPr>
            <w:tcW w:w="993" w:type="dxa"/>
          </w:tcPr>
          <w:p w14:paraId="56B2F47B"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0.027</w:t>
            </w:r>
          </w:p>
        </w:tc>
        <w:tc>
          <w:tcPr>
            <w:tcW w:w="1134" w:type="dxa"/>
          </w:tcPr>
          <w:p w14:paraId="2A59F331"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0.322</w:t>
            </w:r>
          </w:p>
        </w:tc>
      </w:tr>
      <w:tr w:rsidR="00236FB9" w:rsidRPr="00BA1F33" w14:paraId="1C22786B" w14:textId="77777777" w:rsidTr="00236FB9">
        <w:trPr>
          <w:trHeight w:val="528"/>
        </w:trPr>
        <w:tc>
          <w:tcPr>
            <w:tcW w:w="2790" w:type="dxa"/>
            <w:gridSpan w:val="2"/>
          </w:tcPr>
          <w:p w14:paraId="6683005A" w14:textId="7831011A"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Adaptive Coping</w:t>
            </w:r>
          </w:p>
        </w:tc>
        <w:tc>
          <w:tcPr>
            <w:tcW w:w="862" w:type="dxa"/>
          </w:tcPr>
          <w:p w14:paraId="4AB16C43"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-0.124</w:t>
            </w:r>
          </w:p>
        </w:tc>
        <w:tc>
          <w:tcPr>
            <w:tcW w:w="992" w:type="dxa"/>
          </w:tcPr>
          <w:p w14:paraId="139331F1"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0.076</w:t>
            </w:r>
          </w:p>
        </w:tc>
        <w:tc>
          <w:tcPr>
            <w:tcW w:w="1843" w:type="dxa"/>
          </w:tcPr>
          <w:p w14:paraId="10EF97BC"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-0.227 – -0.205</w:t>
            </w:r>
          </w:p>
        </w:tc>
        <w:tc>
          <w:tcPr>
            <w:tcW w:w="992" w:type="dxa"/>
          </w:tcPr>
          <w:p w14:paraId="529CCF14"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0.104</w:t>
            </w:r>
          </w:p>
        </w:tc>
        <w:tc>
          <w:tcPr>
            <w:tcW w:w="993" w:type="dxa"/>
          </w:tcPr>
          <w:p w14:paraId="64C10C8D"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-0.274</w:t>
            </w:r>
          </w:p>
        </w:tc>
        <w:tc>
          <w:tcPr>
            <w:tcW w:w="1134" w:type="dxa"/>
          </w:tcPr>
          <w:p w14:paraId="5D0B78B4"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0.026</w:t>
            </w:r>
          </w:p>
        </w:tc>
      </w:tr>
      <w:tr w:rsidR="00236FB9" w:rsidRPr="00BA1F33" w14:paraId="1EF13BDB" w14:textId="77777777" w:rsidTr="00236FB9">
        <w:trPr>
          <w:trHeight w:val="447"/>
        </w:trPr>
        <w:tc>
          <w:tcPr>
            <w:tcW w:w="2790" w:type="dxa"/>
            <w:gridSpan w:val="2"/>
          </w:tcPr>
          <w:p w14:paraId="71727157" w14:textId="3C137C59"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 xml:space="preserve">Maladaptive Coping </w:t>
            </w:r>
          </w:p>
        </w:tc>
        <w:tc>
          <w:tcPr>
            <w:tcW w:w="862" w:type="dxa"/>
          </w:tcPr>
          <w:p w14:paraId="4E7319F4"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0.120</w:t>
            </w:r>
          </w:p>
        </w:tc>
        <w:tc>
          <w:tcPr>
            <w:tcW w:w="992" w:type="dxa"/>
          </w:tcPr>
          <w:p w14:paraId="30B78F84"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0.125</w:t>
            </w:r>
          </w:p>
        </w:tc>
        <w:tc>
          <w:tcPr>
            <w:tcW w:w="1843" w:type="dxa"/>
          </w:tcPr>
          <w:p w14:paraId="0D0987AF"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0.120 – 0.144</w:t>
            </w:r>
          </w:p>
        </w:tc>
        <w:tc>
          <w:tcPr>
            <w:tcW w:w="992" w:type="dxa"/>
          </w:tcPr>
          <w:p w14:paraId="41A6F80D"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0.339</w:t>
            </w:r>
          </w:p>
        </w:tc>
        <w:tc>
          <w:tcPr>
            <w:tcW w:w="993" w:type="dxa"/>
          </w:tcPr>
          <w:p w14:paraId="3D86DC65"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-0.126</w:t>
            </w:r>
          </w:p>
        </w:tc>
        <w:tc>
          <w:tcPr>
            <w:tcW w:w="1134" w:type="dxa"/>
          </w:tcPr>
          <w:p w14:paraId="79C1E814"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0.365</w:t>
            </w:r>
          </w:p>
        </w:tc>
      </w:tr>
      <w:tr w:rsidR="00236FB9" w:rsidRPr="00BA1F33" w14:paraId="188ED44F" w14:textId="77777777" w:rsidTr="00236FB9">
        <w:trPr>
          <w:trHeight w:val="456"/>
        </w:trPr>
        <w:tc>
          <w:tcPr>
            <w:tcW w:w="2790" w:type="dxa"/>
            <w:gridSpan w:val="2"/>
          </w:tcPr>
          <w:p w14:paraId="27920C50" w14:textId="66DD292F"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Avoidant</w:t>
            </w:r>
            <w:r>
              <w:rPr>
                <w:rFonts w:asciiTheme="minorHAnsi" w:hAnsiTheme="minorHAnsi" w:cstheme="minorHAnsi"/>
                <w:b/>
                <w:bCs/>
                <w:szCs w:val="24"/>
              </w:rPr>
              <w:t xml:space="preserve"> Attachment</w:t>
            </w:r>
          </w:p>
        </w:tc>
        <w:tc>
          <w:tcPr>
            <w:tcW w:w="862" w:type="dxa"/>
          </w:tcPr>
          <w:p w14:paraId="28EF250B"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-0.683</w:t>
            </w:r>
          </w:p>
        </w:tc>
        <w:tc>
          <w:tcPr>
            <w:tcW w:w="992" w:type="dxa"/>
          </w:tcPr>
          <w:p w14:paraId="796CD183"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0.541</w:t>
            </w:r>
          </w:p>
        </w:tc>
        <w:tc>
          <w:tcPr>
            <w:tcW w:w="1843" w:type="dxa"/>
          </w:tcPr>
          <w:p w14:paraId="5EAE8978"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-0.153 – -0.125</w:t>
            </w:r>
          </w:p>
        </w:tc>
        <w:tc>
          <w:tcPr>
            <w:tcW w:w="992" w:type="dxa"/>
          </w:tcPr>
          <w:p w14:paraId="68DCBC99"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0.207</w:t>
            </w:r>
          </w:p>
        </w:tc>
        <w:tc>
          <w:tcPr>
            <w:tcW w:w="993" w:type="dxa"/>
          </w:tcPr>
          <w:p w14:paraId="773C2B05"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-1.744</w:t>
            </w:r>
          </w:p>
        </w:tc>
        <w:tc>
          <w:tcPr>
            <w:tcW w:w="1134" w:type="dxa"/>
          </w:tcPr>
          <w:p w14:paraId="5A4B5F2B"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0.378</w:t>
            </w:r>
          </w:p>
        </w:tc>
      </w:tr>
      <w:tr w:rsidR="00236FB9" w:rsidRPr="00BA1F33" w14:paraId="68A3DF9A" w14:textId="77777777" w:rsidTr="0001508F">
        <w:tc>
          <w:tcPr>
            <w:tcW w:w="2790" w:type="dxa"/>
            <w:gridSpan w:val="2"/>
            <w:hideMark/>
          </w:tcPr>
          <w:p w14:paraId="3A738C74" w14:textId="085F79D8"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Anxious</w:t>
            </w:r>
            <w:r>
              <w:rPr>
                <w:rFonts w:asciiTheme="minorHAnsi" w:hAnsiTheme="minorHAnsi" w:cstheme="minorHAnsi"/>
                <w:b/>
                <w:bCs/>
                <w:szCs w:val="24"/>
              </w:rPr>
              <w:t xml:space="preserve"> Attachment </w:t>
            </w:r>
          </w:p>
        </w:tc>
        <w:tc>
          <w:tcPr>
            <w:tcW w:w="862" w:type="dxa"/>
          </w:tcPr>
          <w:p w14:paraId="7DE008FE"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-0.132</w:t>
            </w:r>
          </w:p>
        </w:tc>
        <w:tc>
          <w:tcPr>
            <w:tcW w:w="992" w:type="dxa"/>
          </w:tcPr>
          <w:p w14:paraId="16C5E3B9"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0.336</w:t>
            </w:r>
          </w:p>
        </w:tc>
        <w:tc>
          <w:tcPr>
            <w:tcW w:w="1843" w:type="dxa"/>
          </w:tcPr>
          <w:p w14:paraId="40BDF5F7"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-0.052 – -0.037</w:t>
            </w:r>
          </w:p>
        </w:tc>
        <w:tc>
          <w:tcPr>
            <w:tcW w:w="992" w:type="dxa"/>
          </w:tcPr>
          <w:p w14:paraId="5291E2B1"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0.694</w:t>
            </w:r>
          </w:p>
        </w:tc>
        <w:tc>
          <w:tcPr>
            <w:tcW w:w="993" w:type="dxa"/>
          </w:tcPr>
          <w:p w14:paraId="41B27199"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-0.790</w:t>
            </w:r>
          </w:p>
        </w:tc>
        <w:tc>
          <w:tcPr>
            <w:tcW w:w="1134" w:type="dxa"/>
          </w:tcPr>
          <w:p w14:paraId="75BCD77D"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0.526</w:t>
            </w:r>
          </w:p>
        </w:tc>
      </w:tr>
      <w:tr w:rsidR="00B9430E" w:rsidRPr="00BA1F33" w14:paraId="1A7E170B" w14:textId="77777777" w:rsidTr="005B7CE3">
        <w:trPr>
          <w:trHeight w:val="73"/>
        </w:trPr>
        <w:tc>
          <w:tcPr>
            <w:tcW w:w="9606" w:type="dxa"/>
            <w:gridSpan w:val="8"/>
            <w:tcBorders>
              <w:top w:val="single" w:sz="4" w:space="0" w:color="auto"/>
              <w:bottom w:val="nil"/>
            </w:tcBorders>
          </w:tcPr>
          <w:p w14:paraId="551179E5" w14:textId="7D6FFFF4" w:rsidR="0001508F" w:rsidRPr="000875EF" w:rsidRDefault="00B9430E" w:rsidP="0001508F">
            <w:pPr>
              <w:spacing w:before="0" w:after="0" w:line="276" w:lineRule="auto"/>
              <w:ind w:firstLine="0"/>
              <w:rPr>
                <w:rFonts w:asciiTheme="minorHAnsi" w:hAnsiTheme="minorHAnsi" w:cstheme="minorHAnsi"/>
                <w:szCs w:val="24"/>
              </w:rPr>
            </w:pPr>
            <w:r w:rsidRPr="00BA1F33">
              <w:rPr>
                <w:rFonts w:asciiTheme="minorHAnsi" w:hAnsiTheme="minorHAnsi" w:cstheme="minorHAnsi"/>
                <w:i/>
                <w:iCs/>
                <w:szCs w:val="24"/>
              </w:rPr>
              <w:t>Note</w:t>
            </w:r>
            <w:r w:rsidRPr="00BA1F33">
              <w:rPr>
                <w:rFonts w:asciiTheme="minorHAnsi" w:hAnsiTheme="minorHAnsi" w:cstheme="minorHAnsi"/>
                <w:szCs w:val="24"/>
              </w:rPr>
              <w:t>. B= Unstandardised regression coefficients, SE= Standard error, β= standardised regression coefficients, p = alpha (significance), CI’s = Confidence Intervals</w:t>
            </w:r>
          </w:p>
        </w:tc>
      </w:tr>
    </w:tbl>
    <w:p w14:paraId="42EC2C39" w14:textId="77777777" w:rsidR="000875EF" w:rsidRDefault="000875EF" w:rsidP="00B9430E">
      <w:pPr>
        <w:rPr>
          <w:rFonts w:asciiTheme="minorHAnsi" w:hAnsiTheme="minorHAnsi" w:cstheme="minorHAnsi"/>
          <w:szCs w:val="24"/>
        </w:rPr>
      </w:pPr>
    </w:p>
    <w:p w14:paraId="7246B418" w14:textId="4CBB27A1" w:rsidR="00B9430E" w:rsidRDefault="00B9430E" w:rsidP="00B9430E">
      <w:pPr>
        <w:rPr>
          <w:rFonts w:asciiTheme="minorHAnsi" w:hAnsiTheme="minorHAnsi" w:cstheme="minorHAnsi"/>
          <w:b/>
          <w:bCs/>
          <w:szCs w:val="24"/>
        </w:rPr>
      </w:pPr>
      <w:r w:rsidRPr="00BA1F33">
        <w:rPr>
          <w:rFonts w:asciiTheme="minorHAnsi" w:hAnsiTheme="minorHAnsi" w:cstheme="minorHAnsi"/>
          <w:szCs w:val="24"/>
        </w:rPr>
        <w:t>As such, the regression was rerun with only psychological flexibility as the potentially significant predictor variable. The depersonalisation model was significant when the regression was rerun with psychological flexibility as the only predictor (</w:t>
      </w:r>
      <w:r w:rsidRPr="00BA1F33">
        <w:rPr>
          <w:rFonts w:asciiTheme="minorHAnsi" w:hAnsiTheme="minorHAnsi" w:cstheme="minorHAnsi"/>
          <w:i/>
          <w:iCs/>
          <w:szCs w:val="24"/>
        </w:rPr>
        <w:t xml:space="preserve">F </w:t>
      </w:r>
      <w:r w:rsidRPr="00BA1F33">
        <w:rPr>
          <w:rFonts w:asciiTheme="minorHAnsi" w:hAnsiTheme="minorHAnsi" w:cstheme="minorHAnsi"/>
          <w:szCs w:val="24"/>
        </w:rPr>
        <w:t xml:space="preserve">(1,96) = 6.597, </w:t>
      </w:r>
      <w:r w:rsidRPr="00BA1F33">
        <w:rPr>
          <w:rFonts w:asciiTheme="minorHAnsi" w:hAnsiTheme="minorHAnsi" w:cstheme="minorHAnsi"/>
          <w:i/>
          <w:iCs/>
          <w:szCs w:val="24"/>
        </w:rPr>
        <w:t>p</w:t>
      </w:r>
      <w:r w:rsidRPr="00BA1F33">
        <w:rPr>
          <w:rFonts w:asciiTheme="minorHAnsi" w:hAnsiTheme="minorHAnsi" w:cstheme="minorHAnsi"/>
          <w:szCs w:val="24"/>
        </w:rPr>
        <w:t xml:space="preserve"> &lt;.012 to </w:t>
      </w:r>
      <w:r w:rsidRPr="00BA1F33">
        <w:rPr>
          <w:rFonts w:asciiTheme="minorHAnsi" w:hAnsiTheme="minorHAnsi" w:cstheme="minorHAnsi"/>
          <w:i/>
          <w:iCs/>
          <w:szCs w:val="24"/>
        </w:rPr>
        <w:t>F</w:t>
      </w:r>
      <w:r w:rsidRPr="00BA1F33">
        <w:rPr>
          <w:rFonts w:asciiTheme="minorHAnsi" w:hAnsiTheme="minorHAnsi" w:cstheme="minorHAnsi"/>
          <w:szCs w:val="24"/>
        </w:rPr>
        <w:t xml:space="preserve"> (1,96) = 8.153, </w:t>
      </w:r>
      <w:r w:rsidRPr="00BA1F33">
        <w:rPr>
          <w:rFonts w:asciiTheme="minorHAnsi" w:hAnsiTheme="minorHAnsi" w:cstheme="minorHAnsi"/>
          <w:i/>
          <w:iCs/>
          <w:szCs w:val="24"/>
        </w:rPr>
        <w:t>p</w:t>
      </w:r>
      <w:r w:rsidRPr="00BA1F33">
        <w:rPr>
          <w:rFonts w:asciiTheme="minorHAnsi" w:hAnsiTheme="minorHAnsi" w:cstheme="minorHAnsi"/>
          <w:szCs w:val="24"/>
        </w:rPr>
        <w:t xml:space="preserve"> &lt;.005), and accounted for 6.4% - 7.8% of the total variance (5.5% - 6.9% when adjusted). These results indicate</w:t>
      </w:r>
      <w:r>
        <w:rPr>
          <w:rFonts w:asciiTheme="minorHAnsi" w:hAnsiTheme="minorHAnsi" w:cstheme="minorHAnsi"/>
          <w:szCs w:val="24"/>
        </w:rPr>
        <w:t>d</w:t>
      </w:r>
      <w:r w:rsidRPr="00BA1F33">
        <w:rPr>
          <w:rFonts w:asciiTheme="minorHAnsi" w:hAnsiTheme="minorHAnsi" w:cstheme="minorHAnsi"/>
          <w:szCs w:val="24"/>
        </w:rPr>
        <w:t xml:space="preserve"> that lower psychological flexibility (</w:t>
      </w:r>
      <w:r w:rsidRPr="00BA1F33">
        <w:rPr>
          <w:rFonts w:asciiTheme="minorHAnsi" w:hAnsiTheme="minorHAnsi" w:cstheme="minorHAnsi"/>
          <w:szCs w:val="24"/>
          <w:lang w:val="el-GR"/>
        </w:rPr>
        <w:t>β</w:t>
      </w:r>
      <w:r w:rsidRPr="00BA1F33">
        <w:rPr>
          <w:rFonts w:asciiTheme="minorHAnsi" w:hAnsiTheme="minorHAnsi" w:cstheme="minorHAnsi"/>
          <w:szCs w:val="24"/>
        </w:rPr>
        <w:t xml:space="preserve"> = 0.254 - 0.280, </w:t>
      </w:r>
      <w:r w:rsidRPr="00BA1F33">
        <w:rPr>
          <w:rFonts w:asciiTheme="minorHAnsi" w:hAnsiTheme="minorHAnsi" w:cstheme="minorHAnsi"/>
          <w:i/>
          <w:iCs/>
          <w:szCs w:val="24"/>
        </w:rPr>
        <w:t>p</w:t>
      </w:r>
      <w:r w:rsidRPr="00BA1F33">
        <w:rPr>
          <w:rFonts w:asciiTheme="minorHAnsi" w:hAnsiTheme="minorHAnsi" w:cstheme="minorHAnsi"/>
          <w:szCs w:val="24"/>
        </w:rPr>
        <w:t xml:space="preserve"> &lt; 0.007) was a significant predictor of depersonalisation (see Table </w:t>
      </w:r>
      <w:r>
        <w:rPr>
          <w:rFonts w:asciiTheme="minorHAnsi" w:hAnsiTheme="minorHAnsi" w:cstheme="minorHAnsi"/>
          <w:szCs w:val="24"/>
        </w:rPr>
        <w:t xml:space="preserve">9). </w:t>
      </w:r>
    </w:p>
    <w:p w14:paraId="1D77F847" w14:textId="77777777" w:rsidR="00B9430E" w:rsidRDefault="00B9430E" w:rsidP="00B9430E">
      <w:pPr>
        <w:spacing w:before="0" w:after="160" w:line="259" w:lineRule="auto"/>
        <w:ind w:firstLine="0"/>
        <w:rPr>
          <w:rFonts w:asciiTheme="minorHAnsi" w:hAnsiTheme="minorHAnsi" w:cstheme="minorHAnsi"/>
          <w:b/>
          <w:bCs/>
          <w:szCs w:val="24"/>
        </w:rPr>
      </w:pPr>
      <w:r>
        <w:rPr>
          <w:rFonts w:asciiTheme="minorHAnsi" w:hAnsiTheme="minorHAnsi" w:cstheme="minorHAnsi"/>
          <w:b/>
          <w:bCs/>
          <w:szCs w:val="24"/>
        </w:rPr>
        <w:br w:type="page"/>
      </w:r>
    </w:p>
    <w:p w14:paraId="1E7C8380" w14:textId="77777777" w:rsidR="00B9430E" w:rsidRDefault="00B9430E" w:rsidP="00236FB9">
      <w:pPr>
        <w:ind w:left="720" w:firstLine="0"/>
        <w:rPr>
          <w:rFonts w:asciiTheme="minorHAnsi" w:hAnsiTheme="minorHAnsi" w:cstheme="minorHAnsi"/>
          <w:b/>
          <w:bCs/>
          <w:szCs w:val="24"/>
        </w:rPr>
      </w:pPr>
      <w:r w:rsidRPr="00BA1F33">
        <w:rPr>
          <w:rFonts w:asciiTheme="minorHAnsi" w:hAnsiTheme="minorHAnsi" w:cstheme="minorHAnsi"/>
          <w:b/>
          <w:bCs/>
          <w:szCs w:val="24"/>
        </w:rPr>
        <w:lastRenderedPageBreak/>
        <w:t xml:space="preserve">Table </w:t>
      </w:r>
      <w:r>
        <w:rPr>
          <w:rFonts w:asciiTheme="minorHAnsi" w:hAnsiTheme="minorHAnsi" w:cstheme="minorHAnsi"/>
          <w:b/>
          <w:bCs/>
          <w:szCs w:val="24"/>
        </w:rPr>
        <w:t>9</w:t>
      </w:r>
    </w:p>
    <w:p w14:paraId="29CD98D2" w14:textId="75B8B7FF" w:rsidR="00B9430E" w:rsidRPr="00BA1F33" w:rsidRDefault="00B9430E" w:rsidP="308A5CE0">
      <w:pPr>
        <w:spacing w:before="0" w:after="0"/>
        <w:rPr>
          <w:rFonts w:asciiTheme="minorHAnsi" w:hAnsiTheme="minorHAnsi"/>
          <w:i/>
          <w:iCs/>
          <w:strike/>
        </w:rPr>
      </w:pPr>
      <w:r w:rsidRPr="308A5CE0">
        <w:rPr>
          <w:rFonts w:asciiTheme="minorHAnsi" w:hAnsiTheme="minorHAnsi"/>
          <w:i/>
          <w:iCs/>
        </w:rPr>
        <w:t>Multiple Regression Analysis</w:t>
      </w:r>
      <w:r w:rsidR="002B555C">
        <w:rPr>
          <w:rFonts w:asciiTheme="minorHAnsi" w:hAnsiTheme="minorHAnsi"/>
          <w:i/>
          <w:iCs/>
        </w:rPr>
        <w:t xml:space="preserve"> of significant variables: </w:t>
      </w:r>
      <w:r w:rsidRPr="308A5CE0">
        <w:rPr>
          <w:rFonts w:asciiTheme="minorHAnsi" w:hAnsiTheme="minorHAnsi"/>
          <w:i/>
          <w:iCs/>
        </w:rPr>
        <w:t>Psychological Flexibility, Coping, and</w:t>
      </w:r>
      <w:r w:rsidR="0001508F" w:rsidRPr="308A5CE0">
        <w:rPr>
          <w:rFonts w:asciiTheme="minorHAnsi" w:hAnsiTheme="minorHAnsi"/>
          <w:i/>
          <w:iCs/>
        </w:rPr>
        <w:t xml:space="preserve"> </w:t>
      </w:r>
      <w:r w:rsidRPr="308A5CE0">
        <w:rPr>
          <w:rFonts w:asciiTheme="minorHAnsi" w:hAnsiTheme="minorHAnsi"/>
          <w:i/>
          <w:iCs/>
        </w:rPr>
        <w:t>Attachment Style as Predictors of Depersonalisation</w:t>
      </w:r>
      <w:r w:rsidR="0001508F" w:rsidRPr="308A5CE0">
        <w:rPr>
          <w:rFonts w:asciiTheme="minorHAnsi" w:hAnsiTheme="minorHAnsi"/>
          <w:i/>
          <w:iCs/>
        </w:rPr>
        <w:t xml:space="preserve"> (DP)</w:t>
      </w:r>
    </w:p>
    <w:tbl>
      <w:tblPr>
        <w:tblStyle w:val="TableGrid"/>
        <w:tblpPr w:leftFromText="180" w:rightFromText="180" w:vertAnchor="page" w:horzAnchor="margin" w:tblpY="3188"/>
        <w:tblW w:w="96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992"/>
        <w:gridCol w:w="992"/>
        <w:gridCol w:w="1843"/>
        <w:gridCol w:w="992"/>
        <w:gridCol w:w="993"/>
        <w:gridCol w:w="1134"/>
      </w:tblGrid>
      <w:tr w:rsidR="00B9430E" w:rsidRPr="00BA1F33" w14:paraId="5429341A" w14:textId="77777777" w:rsidTr="0001508F">
        <w:tc>
          <w:tcPr>
            <w:tcW w:w="2660" w:type="dxa"/>
            <w:tcBorders>
              <w:top w:val="single" w:sz="4" w:space="0" w:color="auto"/>
              <w:bottom w:val="nil"/>
            </w:tcBorders>
          </w:tcPr>
          <w:p w14:paraId="4F6C8987" w14:textId="77777777" w:rsidR="00B9430E" w:rsidRPr="00BA1F33" w:rsidRDefault="00B9430E" w:rsidP="0001508F">
            <w:pPr>
              <w:spacing w:before="0" w:after="0"/>
              <w:ind w:firstLine="0"/>
              <w:rPr>
                <w:rFonts w:asciiTheme="minorHAnsi" w:hAnsiTheme="minorHAnsi" w:cstheme="minorHAnsi"/>
                <w:b/>
                <w:bCs/>
                <w:i/>
                <w:iCs/>
                <w:strike/>
                <w:szCs w:val="24"/>
              </w:rPr>
            </w:pPr>
          </w:p>
        </w:tc>
        <w:tc>
          <w:tcPr>
            <w:tcW w:w="992" w:type="dxa"/>
            <w:tcBorders>
              <w:top w:val="single" w:sz="4" w:space="0" w:color="auto"/>
              <w:bottom w:val="nil"/>
            </w:tcBorders>
            <w:hideMark/>
          </w:tcPr>
          <w:p w14:paraId="11E4E6B3" w14:textId="77777777" w:rsidR="00B9430E" w:rsidRPr="00BA1F33" w:rsidRDefault="00B9430E" w:rsidP="0001508F">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B</w:t>
            </w:r>
          </w:p>
        </w:tc>
        <w:tc>
          <w:tcPr>
            <w:tcW w:w="992" w:type="dxa"/>
            <w:tcBorders>
              <w:top w:val="single" w:sz="4" w:space="0" w:color="auto"/>
              <w:bottom w:val="nil"/>
            </w:tcBorders>
            <w:hideMark/>
          </w:tcPr>
          <w:p w14:paraId="15730EA9" w14:textId="77777777" w:rsidR="00B9430E" w:rsidRPr="00BA1F33" w:rsidRDefault="00B9430E" w:rsidP="0001508F">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SE</w:t>
            </w:r>
          </w:p>
        </w:tc>
        <w:tc>
          <w:tcPr>
            <w:tcW w:w="1843" w:type="dxa"/>
            <w:tcBorders>
              <w:top w:val="single" w:sz="4" w:space="0" w:color="auto"/>
              <w:bottom w:val="nil"/>
            </w:tcBorders>
            <w:hideMark/>
          </w:tcPr>
          <w:p w14:paraId="7A06349F" w14:textId="77777777" w:rsidR="00B9430E" w:rsidRPr="00BA1F33" w:rsidRDefault="00B9430E" w:rsidP="0001508F">
            <w:pPr>
              <w:spacing w:before="0" w:after="0"/>
              <w:ind w:firstLine="0"/>
              <w:jc w:val="center"/>
              <w:rPr>
                <w:rFonts w:asciiTheme="minorHAnsi" w:hAnsiTheme="minorHAnsi" w:cstheme="minorHAnsi"/>
                <w:b/>
                <w:bCs/>
                <w:szCs w:val="24"/>
              </w:rPr>
            </w:pPr>
            <w:r w:rsidRPr="00BA1F33">
              <w:rPr>
                <w:rFonts w:asciiTheme="minorHAnsi" w:hAnsiTheme="minorHAnsi" w:cstheme="minorHAnsi"/>
                <w:b/>
                <w:bCs/>
                <w:szCs w:val="24"/>
              </w:rPr>
              <w:t>β  Range</w:t>
            </w:r>
          </w:p>
        </w:tc>
        <w:tc>
          <w:tcPr>
            <w:tcW w:w="992" w:type="dxa"/>
            <w:tcBorders>
              <w:top w:val="single" w:sz="4" w:space="0" w:color="auto"/>
              <w:bottom w:val="nil"/>
            </w:tcBorders>
            <w:hideMark/>
          </w:tcPr>
          <w:p w14:paraId="5B1D9FB0" w14:textId="77777777" w:rsidR="00B9430E" w:rsidRPr="00BA1F33" w:rsidRDefault="00B9430E" w:rsidP="0001508F">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p</w:t>
            </w:r>
          </w:p>
        </w:tc>
        <w:tc>
          <w:tcPr>
            <w:tcW w:w="2127" w:type="dxa"/>
            <w:gridSpan w:val="2"/>
            <w:tcBorders>
              <w:top w:val="single" w:sz="4" w:space="0" w:color="auto"/>
              <w:bottom w:val="nil"/>
            </w:tcBorders>
          </w:tcPr>
          <w:p w14:paraId="1A83FA62" w14:textId="77777777" w:rsidR="00B9430E" w:rsidRPr="00BA1F33" w:rsidRDefault="00B9430E" w:rsidP="0001508F">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szCs w:val="24"/>
              </w:rPr>
              <w:t>95% CIs</w:t>
            </w:r>
          </w:p>
        </w:tc>
      </w:tr>
      <w:tr w:rsidR="00B9430E" w:rsidRPr="00BA1F33" w14:paraId="43FA5AA1" w14:textId="77777777" w:rsidTr="0001508F">
        <w:tc>
          <w:tcPr>
            <w:tcW w:w="2660" w:type="dxa"/>
            <w:tcBorders>
              <w:top w:val="nil"/>
              <w:bottom w:val="single" w:sz="4" w:space="0" w:color="auto"/>
            </w:tcBorders>
          </w:tcPr>
          <w:p w14:paraId="4BC0B39E" w14:textId="77777777" w:rsidR="00B9430E" w:rsidRPr="00BA1F33" w:rsidRDefault="00B9430E" w:rsidP="0001508F">
            <w:pPr>
              <w:spacing w:before="0" w:after="0"/>
              <w:ind w:firstLine="0"/>
              <w:rPr>
                <w:rFonts w:asciiTheme="minorHAnsi" w:hAnsiTheme="minorHAnsi" w:cstheme="minorHAnsi"/>
                <w:b/>
                <w:bCs/>
                <w:i/>
                <w:iCs/>
                <w:strike/>
                <w:szCs w:val="24"/>
              </w:rPr>
            </w:pPr>
          </w:p>
        </w:tc>
        <w:tc>
          <w:tcPr>
            <w:tcW w:w="992" w:type="dxa"/>
            <w:tcBorders>
              <w:top w:val="nil"/>
              <w:bottom w:val="single" w:sz="4" w:space="0" w:color="auto"/>
            </w:tcBorders>
          </w:tcPr>
          <w:p w14:paraId="3AB79D00" w14:textId="77777777" w:rsidR="00B9430E" w:rsidRPr="00BA1F33" w:rsidRDefault="00B9430E" w:rsidP="0001508F">
            <w:pPr>
              <w:spacing w:before="0" w:after="0"/>
              <w:ind w:firstLine="0"/>
              <w:jc w:val="center"/>
              <w:rPr>
                <w:rFonts w:asciiTheme="minorHAnsi" w:hAnsiTheme="minorHAnsi" w:cstheme="minorHAnsi"/>
                <w:b/>
                <w:bCs/>
                <w:i/>
                <w:iCs/>
                <w:szCs w:val="24"/>
              </w:rPr>
            </w:pPr>
          </w:p>
        </w:tc>
        <w:tc>
          <w:tcPr>
            <w:tcW w:w="992" w:type="dxa"/>
            <w:tcBorders>
              <w:top w:val="nil"/>
              <w:bottom w:val="single" w:sz="4" w:space="0" w:color="auto"/>
            </w:tcBorders>
          </w:tcPr>
          <w:p w14:paraId="310ED25B" w14:textId="77777777" w:rsidR="00B9430E" w:rsidRPr="00BA1F33" w:rsidRDefault="00B9430E" w:rsidP="0001508F">
            <w:pPr>
              <w:spacing w:before="0" w:after="0"/>
              <w:ind w:firstLine="0"/>
              <w:jc w:val="center"/>
              <w:rPr>
                <w:rFonts w:asciiTheme="minorHAnsi" w:hAnsiTheme="minorHAnsi" w:cstheme="minorHAnsi"/>
                <w:b/>
                <w:bCs/>
                <w:i/>
                <w:iCs/>
                <w:szCs w:val="24"/>
              </w:rPr>
            </w:pPr>
          </w:p>
        </w:tc>
        <w:tc>
          <w:tcPr>
            <w:tcW w:w="1843" w:type="dxa"/>
            <w:tcBorders>
              <w:top w:val="nil"/>
              <w:bottom w:val="single" w:sz="4" w:space="0" w:color="auto"/>
            </w:tcBorders>
          </w:tcPr>
          <w:p w14:paraId="20A8C03B" w14:textId="77777777" w:rsidR="00B9430E" w:rsidRPr="00BA1F33" w:rsidRDefault="00B9430E" w:rsidP="0001508F">
            <w:pPr>
              <w:spacing w:before="0" w:after="0"/>
              <w:ind w:firstLine="0"/>
              <w:jc w:val="center"/>
              <w:rPr>
                <w:rFonts w:asciiTheme="minorHAnsi" w:hAnsiTheme="minorHAnsi" w:cstheme="minorHAnsi"/>
                <w:b/>
                <w:bCs/>
                <w:szCs w:val="24"/>
              </w:rPr>
            </w:pPr>
          </w:p>
        </w:tc>
        <w:tc>
          <w:tcPr>
            <w:tcW w:w="992" w:type="dxa"/>
            <w:tcBorders>
              <w:top w:val="nil"/>
              <w:bottom w:val="single" w:sz="4" w:space="0" w:color="auto"/>
            </w:tcBorders>
          </w:tcPr>
          <w:p w14:paraId="04E362BE" w14:textId="77777777" w:rsidR="00B9430E" w:rsidRPr="00BA1F33" w:rsidRDefault="00B9430E" w:rsidP="0001508F">
            <w:pPr>
              <w:spacing w:before="0" w:after="0"/>
              <w:ind w:firstLine="0"/>
              <w:jc w:val="center"/>
              <w:rPr>
                <w:rFonts w:asciiTheme="minorHAnsi" w:hAnsiTheme="minorHAnsi" w:cstheme="minorHAnsi"/>
                <w:b/>
                <w:bCs/>
                <w:i/>
                <w:iCs/>
                <w:szCs w:val="24"/>
              </w:rPr>
            </w:pPr>
          </w:p>
        </w:tc>
        <w:tc>
          <w:tcPr>
            <w:tcW w:w="993" w:type="dxa"/>
            <w:tcBorders>
              <w:top w:val="nil"/>
              <w:bottom w:val="single" w:sz="4" w:space="0" w:color="auto"/>
            </w:tcBorders>
          </w:tcPr>
          <w:p w14:paraId="224FB531" w14:textId="77777777" w:rsidR="00B9430E" w:rsidRPr="00BA1F33" w:rsidRDefault="00B9430E" w:rsidP="0001508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Lower</w:t>
            </w:r>
          </w:p>
        </w:tc>
        <w:tc>
          <w:tcPr>
            <w:tcW w:w="1134" w:type="dxa"/>
            <w:tcBorders>
              <w:top w:val="nil"/>
              <w:bottom w:val="single" w:sz="4" w:space="0" w:color="auto"/>
            </w:tcBorders>
          </w:tcPr>
          <w:p w14:paraId="66E6EC0B" w14:textId="77777777" w:rsidR="00B9430E" w:rsidRPr="00BA1F33" w:rsidRDefault="00B9430E" w:rsidP="0001508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Upper</w:t>
            </w:r>
          </w:p>
        </w:tc>
      </w:tr>
      <w:tr w:rsidR="00B9430E" w:rsidRPr="00BA1F33" w14:paraId="2571E4EB" w14:textId="77777777" w:rsidTr="0001508F">
        <w:trPr>
          <w:trHeight w:val="438"/>
        </w:trPr>
        <w:tc>
          <w:tcPr>
            <w:tcW w:w="2660" w:type="dxa"/>
          </w:tcPr>
          <w:p w14:paraId="7673BD42" w14:textId="77777777" w:rsidR="00B9430E" w:rsidRPr="00BA1F33" w:rsidRDefault="00B9430E" w:rsidP="0001508F">
            <w:pPr>
              <w:spacing w:before="0" w:after="0"/>
              <w:ind w:firstLine="0"/>
              <w:rPr>
                <w:rFonts w:asciiTheme="minorHAnsi" w:hAnsiTheme="minorHAnsi" w:cstheme="minorHAnsi"/>
                <w:b/>
                <w:bCs/>
                <w:szCs w:val="24"/>
              </w:rPr>
            </w:pPr>
            <w:r w:rsidRPr="00BA1F33">
              <w:rPr>
                <w:rFonts w:asciiTheme="minorHAnsi" w:hAnsiTheme="minorHAnsi" w:cstheme="minorHAnsi"/>
                <w:b/>
                <w:bCs/>
                <w:szCs w:val="24"/>
              </w:rPr>
              <w:t>Constant DP</w:t>
            </w:r>
          </w:p>
        </w:tc>
        <w:tc>
          <w:tcPr>
            <w:tcW w:w="992" w:type="dxa"/>
          </w:tcPr>
          <w:p w14:paraId="513086F6" w14:textId="77777777" w:rsidR="00B9430E" w:rsidRPr="00BA1F33" w:rsidRDefault="00B9430E" w:rsidP="0001508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4.369</w:t>
            </w:r>
          </w:p>
        </w:tc>
        <w:tc>
          <w:tcPr>
            <w:tcW w:w="992" w:type="dxa"/>
          </w:tcPr>
          <w:p w14:paraId="4DB65A1E" w14:textId="77777777" w:rsidR="00B9430E" w:rsidRPr="00BA1F33" w:rsidRDefault="00B9430E" w:rsidP="0001508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1.152</w:t>
            </w:r>
          </w:p>
        </w:tc>
        <w:tc>
          <w:tcPr>
            <w:tcW w:w="1843" w:type="dxa"/>
          </w:tcPr>
          <w:p w14:paraId="67AC0710" w14:textId="77777777" w:rsidR="00B9430E" w:rsidRPr="00BA1F33" w:rsidRDefault="00B9430E" w:rsidP="0001508F">
            <w:pPr>
              <w:spacing w:before="0" w:after="0"/>
              <w:ind w:firstLine="0"/>
              <w:jc w:val="center"/>
              <w:rPr>
                <w:rFonts w:asciiTheme="minorHAnsi" w:hAnsiTheme="minorHAnsi" w:cstheme="minorHAnsi"/>
                <w:szCs w:val="24"/>
              </w:rPr>
            </w:pPr>
          </w:p>
        </w:tc>
        <w:tc>
          <w:tcPr>
            <w:tcW w:w="992" w:type="dxa"/>
          </w:tcPr>
          <w:p w14:paraId="4D97ECAB" w14:textId="77777777" w:rsidR="00B9430E" w:rsidRPr="00BA1F33" w:rsidRDefault="00B9430E" w:rsidP="0001508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&lt;0.001</w:t>
            </w:r>
          </w:p>
        </w:tc>
        <w:tc>
          <w:tcPr>
            <w:tcW w:w="993" w:type="dxa"/>
          </w:tcPr>
          <w:p w14:paraId="585F3FA0" w14:textId="77777777" w:rsidR="00B9430E" w:rsidRPr="00BA1F33" w:rsidRDefault="00B9430E" w:rsidP="0001508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2.110</w:t>
            </w:r>
          </w:p>
        </w:tc>
        <w:tc>
          <w:tcPr>
            <w:tcW w:w="1134" w:type="dxa"/>
          </w:tcPr>
          <w:p w14:paraId="5918BF5B" w14:textId="77777777" w:rsidR="00B9430E" w:rsidRPr="00BA1F33" w:rsidRDefault="00B9430E" w:rsidP="0001508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6.628</w:t>
            </w:r>
          </w:p>
        </w:tc>
      </w:tr>
      <w:tr w:rsidR="00B9430E" w:rsidRPr="00BA1F33" w14:paraId="20D8C888" w14:textId="77777777" w:rsidTr="000875EF">
        <w:trPr>
          <w:trHeight w:val="467"/>
        </w:trPr>
        <w:tc>
          <w:tcPr>
            <w:tcW w:w="2660" w:type="dxa"/>
            <w:tcBorders>
              <w:bottom w:val="single" w:sz="4" w:space="0" w:color="auto"/>
            </w:tcBorders>
          </w:tcPr>
          <w:p w14:paraId="1D67E390" w14:textId="1A0F8C9F" w:rsidR="00B9430E" w:rsidRPr="00BA1F33" w:rsidRDefault="00236FB9" w:rsidP="0001508F">
            <w:pPr>
              <w:spacing w:before="0" w:after="0"/>
              <w:ind w:firstLine="0"/>
              <w:rPr>
                <w:rFonts w:asciiTheme="minorHAnsi" w:hAnsiTheme="minorHAnsi" w:cstheme="minorHAnsi"/>
                <w:b/>
                <w:bCs/>
                <w:szCs w:val="24"/>
              </w:rPr>
            </w:pPr>
            <w:r w:rsidRPr="00BA1F33">
              <w:rPr>
                <w:rFonts w:asciiTheme="minorHAnsi" w:hAnsiTheme="minorHAnsi" w:cstheme="minorHAnsi"/>
                <w:b/>
                <w:bCs/>
                <w:szCs w:val="24"/>
              </w:rPr>
              <w:t>Psychological Flexibility</w:t>
            </w:r>
          </w:p>
        </w:tc>
        <w:tc>
          <w:tcPr>
            <w:tcW w:w="992" w:type="dxa"/>
            <w:tcBorders>
              <w:bottom w:val="single" w:sz="4" w:space="0" w:color="auto"/>
            </w:tcBorders>
          </w:tcPr>
          <w:p w14:paraId="3591DD23" w14:textId="77777777" w:rsidR="00B9430E" w:rsidRPr="00BA1F33" w:rsidRDefault="00B9430E" w:rsidP="0001508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0.167</w:t>
            </w:r>
          </w:p>
        </w:tc>
        <w:tc>
          <w:tcPr>
            <w:tcW w:w="992" w:type="dxa"/>
            <w:tcBorders>
              <w:bottom w:val="single" w:sz="4" w:space="0" w:color="auto"/>
            </w:tcBorders>
          </w:tcPr>
          <w:p w14:paraId="37DD48AE" w14:textId="77777777" w:rsidR="00B9430E" w:rsidRPr="00BA1F33" w:rsidRDefault="00B9430E" w:rsidP="0001508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0.062</w:t>
            </w:r>
          </w:p>
        </w:tc>
        <w:tc>
          <w:tcPr>
            <w:tcW w:w="1843" w:type="dxa"/>
            <w:tcBorders>
              <w:bottom w:val="single" w:sz="4" w:space="0" w:color="auto"/>
            </w:tcBorders>
          </w:tcPr>
          <w:p w14:paraId="3F3A0132" w14:textId="77777777" w:rsidR="00B9430E" w:rsidRPr="00BA1F33" w:rsidRDefault="00B9430E" w:rsidP="0001508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0.254 – 0.280</w:t>
            </w:r>
          </w:p>
        </w:tc>
        <w:tc>
          <w:tcPr>
            <w:tcW w:w="992" w:type="dxa"/>
            <w:tcBorders>
              <w:bottom w:val="single" w:sz="4" w:space="0" w:color="auto"/>
            </w:tcBorders>
          </w:tcPr>
          <w:p w14:paraId="2F4CA7AB" w14:textId="77777777" w:rsidR="00B9430E" w:rsidRPr="00BA1F33" w:rsidRDefault="00B9430E" w:rsidP="0001508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0.007</w:t>
            </w:r>
          </w:p>
        </w:tc>
        <w:tc>
          <w:tcPr>
            <w:tcW w:w="993" w:type="dxa"/>
            <w:tcBorders>
              <w:bottom w:val="single" w:sz="4" w:space="0" w:color="auto"/>
            </w:tcBorders>
          </w:tcPr>
          <w:p w14:paraId="2AC9100F" w14:textId="77777777" w:rsidR="00B9430E" w:rsidRPr="00BA1F33" w:rsidRDefault="00B9430E" w:rsidP="0001508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0.047</w:t>
            </w:r>
          </w:p>
        </w:tc>
        <w:tc>
          <w:tcPr>
            <w:tcW w:w="1134" w:type="dxa"/>
            <w:tcBorders>
              <w:bottom w:val="single" w:sz="4" w:space="0" w:color="auto"/>
            </w:tcBorders>
          </w:tcPr>
          <w:p w14:paraId="7E79C71E" w14:textId="77777777" w:rsidR="00B9430E" w:rsidRPr="00BA1F33" w:rsidRDefault="00B9430E" w:rsidP="0001508F">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0.288</w:t>
            </w:r>
          </w:p>
        </w:tc>
      </w:tr>
      <w:tr w:rsidR="00B9430E" w:rsidRPr="00BA1F33" w14:paraId="3B05BDA2" w14:textId="77777777" w:rsidTr="0001508F">
        <w:trPr>
          <w:trHeight w:val="73"/>
        </w:trPr>
        <w:tc>
          <w:tcPr>
            <w:tcW w:w="9606" w:type="dxa"/>
            <w:gridSpan w:val="7"/>
            <w:tcBorders>
              <w:top w:val="single" w:sz="4" w:space="0" w:color="auto"/>
              <w:bottom w:val="nil"/>
            </w:tcBorders>
          </w:tcPr>
          <w:p w14:paraId="3791BBFC" w14:textId="5DABED34" w:rsidR="00B9430E" w:rsidRPr="00BA1F33" w:rsidRDefault="00B9430E" w:rsidP="0001508F">
            <w:pPr>
              <w:spacing w:before="0" w:after="0" w:line="276" w:lineRule="auto"/>
              <w:ind w:firstLine="0"/>
              <w:rPr>
                <w:rFonts w:asciiTheme="minorHAnsi" w:hAnsiTheme="minorHAnsi" w:cstheme="minorHAnsi"/>
                <w:szCs w:val="24"/>
              </w:rPr>
            </w:pPr>
            <w:r w:rsidRPr="00BA1F33">
              <w:rPr>
                <w:rFonts w:asciiTheme="minorHAnsi" w:hAnsiTheme="minorHAnsi" w:cstheme="minorHAnsi"/>
                <w:i/>
                <w:iCs/>
                <w:szCs w:val="24"/>
              </w:rPr>
              <w:t>Note</w:t>
            </w:r>
            <w:r w:rsidRPr="00BA1F33">
              <w:rPr>
                <w:rFonts w:asciiTheme="minorHAnsi" w:hAnsiTheme="minorHAnsi" w:cstheme="minorHAnsi"/>
                <w:szCs w:val="24"/>
              </w:rPr>
              <w:t>. B= Unstandardised regression coefficients, SE= Standard error, β= standardised regression coefficients, p = alpha (significance), CI’s = Confidence Intervals,</w:t>
            </w:r>
          </w:p>
          <w:p w14:paraId="6CE57D53" w14:textId="77777777" w:rsidR="00B9430E" w:rsidRPr="00BA1F33" w:rsidRDefault="00B9430E" w:rsidP="0001508F">
            <w:pPr>
              <w:spacing w:before="0" w:after="0"/>
              <w:ind w:firstLine="0"/>
              <w:rPr>
                <w:rFonts w:asciiTheme="minorHAnsi" w:hAnsiTheme="minorHAnsi" w:cstheme="minorHAnsi"/>
                <w:i/>
                <w:iCs/>
                <w:strike/>
                <w:szCs w:val="24"/>
              </w:rPr>
            </w:pPr>
          </w:p>
        </w:tc>
      </w:tr>
    </w:tbl>
    <w:p w14:paraId="6648B9A7" w14:textId="39C62FC1" w:rsidR="00B9430E" w:rsidRDefault="00B9430E" w:rsidP="00B9430E">
      <w:pPr>
        <w:spacing w:before="0" w:after="0"/>
        <w:rPr>
          <w:rFonts w:asciiTheme="minorHAnsi" w:hAnsiTheme="minorHAnsi" w:cstheme="minorHAnsi"/>
          <w:szCs w:val="24"/>
        </w:rPr>
      </w:pPr>
      <w:r w:rsidRPr="00BA1F33">
        <w:rPr>
          <w:rFonts w:asciiTheme="minorHAnsi" w:hAnsiTheme="minorHAnsi" w:cstheme="minorHAnsi"/>
          <w:szCs w:val="24"/>
        </w:rPr>
        <w:t xml:space="preserve"> For the third burnout regression</w:t>
      </w:r>
      <w:r w:rsidR="00C32642">
        <w:rPr>
          <w:rFonts w:asciiTheme="minorHAnsi" w:hAnsiTheme="minorHAnsi" w:cstheme="minorHAnsi"/>
          <w:szCs w:val="24"/>
        </w:rPr>
        <w:t xml:space="preserve"> model</w:t>
      </w:r>
      <w:r>
        <w:rPr>
          <w:rFonts w:asciiTheme="minorHAnsi" w:hAnsiTheme="minorHAnsi" w:cstheme="minorHAnsi"/>
          <w:szCs w:val="24"/>
        </w:rPr>
        <w:t>—</w:t>
      </w:r>
      <w:r w:rsidRPr="00BA1F33">
        <w:rPr>
          <w:rFonts w:asciiTheme="minorHAnsi" w:hAnsiTheme="minorHAnsi" w:cstheme="minorHAnsi"/>
          <w:szCs w:val="24"/>
        </w:rPr>
        <w:t>personal accomplishment</w:t>
      </w:r>
      <w:r>
        <w:rPr>
          <w:rFonts w:asciiTheme="minorHAnsi" w:hAnsiTheme="minorHAnsi" w:cstheme="minorHAnsi"/>
          <w:szCs w:val="24"/>
        </w:rPr>
        <w:t>—</w:t>
      </w:r>
      <w:r w:rsidRPr="00BA1F33">
        <w:rPr>
          <w:rFonts w:asciiTheme="minorHAnsi" w:hAnsiTheme="minorHAnsi" w:cstheme="minorHAnsi"/>
          <w:szCs w:val="24"/>
        </w:rPr>
        <w:t>all the predictor variables were entered into the model at once using the enter method. This model was significant (</w:t>
      </w:r>
      <w:r w:rsidRPr="00BA1F33">
        <w:rPr>
          <w:rFonts w:asciiTheme="minorHAnsi" w:hAnsiTheme="minorHAnsi" w:cstheme="minorHAnsi"/>
          <w:i/>
          <w:iCs/>
          <w:szCs w:val="24"/>
        </w:rPr>
        <w:t xml:space="preserve">F </w:t>
      </w:r>
      <w:r w:rsidRPr="00BA1F33">
        <w:rPr>
          <w:rFonts w:asciiTheme="minorHAnsi" w:hAnsiTheme="minorHAnsi" w:cstheme="minorHAnsi"/>
          <w:szCs w:val="24"/>
        </w:rPr>
        <w:t xml:space="preserve">(7,90) = 4.532, </w:t>
      </w:r>
      <w:r w:rsidRPr="00BA1F33">
        <w:rPr>
          <w:rFonts w:asciiTheme="minorHAnsi" w:hAnsiTheme="minorHAnsi" w:cstheme="minorHAnsi"/>
          <w:i/>
          <w:iCs/>
          <w:szCs w:val="24"/>
        </w:rPr>
        <w:t>p</w:t>
      </w:r>
      <w:r w:rsidRPr="00BA1F33">
        <w:rPr>
          <w:rFonts w:asciiTheme="minorHAnsi" w:hAnsiTheme="minorHAnsi" w:cstheme="minorHAnsi"/>
          <w:szCs w:val="24"/>
        </w:rPr>
        <w:t xml:space="preserve"> &lt;.001 to </w:t>
      </w:r>
      <w:r w:rsidRPr="00BA1F33">
        <w:rPr>
          <w:rFonts w:asciiTheme="minorHAnsi" w:hAnsiTheme="minorHAnsi" w:cstheme="minorHAnsi"/>
          <w:i/>
          <w:iCs/>
          <w:szCs w:val="24"/>
        </w:rPr>
        <w:t xml:space="preserve">F </w:t>
      </w:r>
      <w:r w:rsidRPr="00BA1F33">
        <w:rPr>
          <w:rFonts w:asciiTheme="minorHAnsi" w:hAnsiTheme="minorHAnsi" w:cstheme="minorHAnsi"/>
          <w:szCs w:val="24"/>
        </w:rPr>
        <w:t xml:space="preserve">(7,90) = 4.672, </w:t>
      </w:r>
      <w:r w:rsidRPr="00BA1F33">
        <w:rPr>
          <w:rFonts w:asciiTheme="minorHAnsi" w:hAnsiTheme="minorHAnsi" w:cstheme="minorHAnsi"/>
          <w:i/>
          <w:iCs/>
          <w:szCs w:val="24"/>
        </w:rPr>
        <w:t>p</w:t>
      </w:r>
      <w:r w:rsidRPr="00BA1F33">
        <w:rPr>
          <w:rFonts w:asciiTheme="minorHAnsi" w:hAnsiTheme="minorHAnsi" w:cstheme="minorHAnsi"/>
          <w:szCs w:val="24"/>
        </w:rPr>
        <w:t xml:space="preserve"> &lt;.001) and accounted for between 26.7% - 26.1% of the total variance (20.9% - 20.3%). Maladaptive coping (</w:t>
      </w:r>
      <w:r w:rsidRPr="00BA1F33">
        <w:rPr>
          <w:rFonts w:asciiTheme="minorHAnsi" w:hAnsiTheme="minorHAnsi" w:cstheme="minorHAnsi"/>
          <w:szCs w:val="24"/>
          <w:lang w:val="el-GR"/>
        </w:rPr>
        <w:t>β</w:t>
      </w:r>
      <w:r w:rsidRPr="00BA1F33">
        <w:rPr>
          <w:rFonts w:asciiTheme="minorHAnsi" w:hAnsiTheme="minorHAnsi" w:cstheme="minorHAnsi"/>
          <w:szCs w:val="24"/>
        </w:rPr>
        <w:t xml:space="preserve"> = -0.357 - -0.356, </w:t>
      </w:r>
      <w:r w:rsidRPr="00BA1F33">
        <w:rPr>
          <w:rFonts w:asciiTheme="minorHAnsi" w:hAnsiTheme="minorHAnsi" w:cstheme="minorHAnsi"/>
          <w:i/>
          <w:iCs/>
          <w:szCs w:val="24"/>
        </w:rPr>
        <w:t>p</w:t>
      </w:r>
      <w:r w:rsidRPr="00BA1F33">
        <w:rPr>
          <w:rFonts w:asciiTheme="minorHAnsi" w:hAnsiTheme="minorHAnsi" w:cstheme="minorHAnsi"/>
          <w:szCs w:val="24"/>
        </w:rPr>
        <w:t xml:space="preserve"> &lt; 0.007) was a significant predictor </w:t>
      </w:r>
      <w:r>
        <w:rPr>
          <w:rFonts w:asciiTheme="minorHAnsi" w:hAnsiTheme="minorHAnsi" w:cstheme="minorHAnsi"/>
          <w:szCs w:val="24"/>
        </w:rPr>
        <w:t>of</w:t>
      </w:r>
      <w:r w:rsidRPr="00BA1F33">
        <w:rPr>
          <w:rFonts w:asciiTheme="minorHAnsi" w:hAnsiTheme="minorHAnsi" w:cstheme="minorHAnsi"/>
          <w:szCs w:val="24"/>
        </w:rPr>
        <w:t xml:space="preserve"> lower levels of personal accomplishment</w:t>
      </w:r>
      <w:r>
        <w:rPr>
          <w:rFonts w:asciiTheme="minorHAnsi" w:hAnsiTheme="minorHAnsi" w:cstheme="minorHAnsi"/>
          <w:szCs w:val="24"/>
        </w:rPr>
        <w:t>, whilst</w:t>
      </w:r>
      <w:r w:rsidRPr="00BA1F33">
        <w:rPr>
          <w:rFonts w:asciiTheme="minorHAnsi" w:hAnsiTheme="minorHAnsi" w:cstheme="minorHAnsi"/>
          <w:szCs w:val="24"/>
        </w:rPr>
        <w:t xml:space="preserve"> adaptive coping (</w:t>
      </w:r>
      <w:r w:rsidRPr="00BA1F33">
        <w:rPr>
          <w:rFonts w:asciiTheme="minorHAnsi" w:hAnsiTheme="minorHAnsi" w:cstheme="minorHAnsi"/>
          <w:szCs w:val="24"/>
          <w:lang w:val="el-GR"/>
        </w:rPr>
        <w:t>β</w:t>
      </w:r>
      <w:r w:rsidRPr="00BA1F33">
        <w:rPr>
          <w:rFonts w:asciiTheme="minorHAnsi" w:hAnsiTheme="minorHAnsi" w:cstheme="minorHAnsi"/>
          <w:szCs w:val="24"/>
        </w:rPr>
        <w:t xml:space="preserve"> = 0.352-0.371, </w:t>
      </w:r>
      <w:r w:rsidRPr="00BA1F33">
        <w:rPr>
          <w:rFonts w:asciiTheme="minorHAnsi" w:hAnsiTheme="minorHAnsi" w:cstheme="minorHAnsi"/>
          <w:i/>
          <w:iCs/>
          <w:szCs w:val="24"/>
        </w:rPr>
        <w:t>p</w:t>
      </w:r>
      <w:r w:rsidRPr="00BA1F33">
        <w:rPr>
          <w:rFonts w:asciiTheme="minorHAnsi" w:hAnsiTheme="minorHAnsi" w:cstheme="minorHAnsi"/>
          <w:szCs w:val="24"/>
        </w:rPr>
        <w:t xml:space="preserve"> &lt; 0.003) was a significant predictor of higher levels of personal accomplishment. These results suggest that FHCP</w:t>
      </w:r>
      <w:r>
        <w:rPr>
          <w:rFonts w:asciiTheme="minorHAnsi" w:hAnsiTheme="minorHAnsi" w:cstheme="minorHAnsi"/>
          <w:szCs w:val="24"/>
        </w:rPr>
        <w:t>s</w:t>
      </w:r>
      <w:r w:rsidRPr="00BA1F33">
        <w:rPr>
          <w:rFonts w:asciiTheme="minorHAnsi" w:hAnsiTheme="minorHAnsi" w:cstheme="minorHAnsi"/>
          <w:szCs w:val="24"/>
        </w:rPr>
        <w:t xml:space="preserve"> </w:t>
      </w:r>
      <w:r>
        <w:rPr>
          <w:rFonts w:asciiTheme="minorHAnsi" w:hAnsiTheme="minorHAnsi" w:cstheme="minorHAnsi"/>
          <w:szCs w:val="24"/>
        </w:rPr>
        <w:t xml:space="preserve">who endorsed using </w:t>
      </w:r>
      <w:r w:rsidRPr="00BA1F33">
        <w:rPr>
          <w:rFonts w:asciiTheme="minorHAnsi" w:hAnsiTheme="minorHAnsi" w:cstheme="minorHAnsi"/>
          <w:szCs w:val="24"/>
        </w:rPr>
        <w:t xml:space="preserve">more maladaptive coping </w:t>
      </w:r>
      <w:r>
        <w:rPr>
          <w:rFonts w:asciiTheme="minorHAnsi" w:hAnsiTheme="minorHAnsi" w:cstheme="minorHAnsi"/>
          <w:szCs w:val="24"/>
        </w:rPr>
        <w:t>styles reported</w:t>
      </w:r>
      <w:r w:rsidRPr="00BA1F33">
        <w:rPr>
          <w:rFonts w:asciiTheme="minorHAnsi" w:hAnsiTheme="minorHAnsi" w:cstheme="minorHAnsi"/>
          <w:szCs w:val="24"/>
        </w:rPr>
        <w:t xml:space="preserve"> lower personal accomplishment, whilst FHCP</w:t>
      </w:r>
      <w:r>
        <w:rPr>
          <w:rFonts w:asciiTheme="minorHAnsi" w:hAnsiTheme="minorHAnsi" w:cstheme="minorHAnsi"/>
          <w:szCs w:val="24"/>
        </w:rPr>
        <w:t>s</w:t>
      </w:r>
      <w:r w:rsidRPr="00BA1F33">
        <w:rPr>
          <w:rFonts w:asciiTheme="minorHAnsi" w:hAnsiTheme="minorHAnsi" w:cstheme="minorHAnsi"/>
          <w:szCs w:val="24"/>
        </w:rPr>
        <w:t xml:space="preserve"> </w:t>
      </w:r>
      <w:r>
        <w:rPr>
          <w:rFonts w:asciiTheme="minorHAnsi" w:hAnsiTheme="minorHAnsi" w:cstheme="minorHAnsi"/>
          <w:szCs w:val="24"/>
        </w:rPr>
        <w:t xml:space="preserve">who endorsed </w:t>
      </w:r>
      <w:r w:rsidRPr="00BA1F33">
        <w:rPr>
          <w:rFonts w:asciiTheme="minorHAnsi" w:hAnsiTheme="minorHAnsi" w:cstheme="minorHAnsi"/>
          <w:szCs w:val="24"/>
        </w:rPr>
        <w:t>us</w:t>
      </w:r>
      <w:r>
        <w:rPr>
          <w:rFonts w:asciiTheme="minorHAnsi" w:hAnsiTheme="minorHAnsi" w:cstheme="minorHAnsi"/>
          <w:szCs w:val="24"/>
        </w:rPr>
        <w:t>ing</w:t>
      </w:r>
      <w:r w:rsidRPr="00BA1F33">
        <w:rPr>
          <w:rFonts w:asciiTheme="minorHAnsi" w:hAnsiTheme="minorHAnsi" w:cstheme="minorHAnsi"/>
          <w:szCs w:val="24"/>
        </w:rPr>
        <w:t xml:space="preserve"> more adaptive coping </w:t>
      </w:r>
      <w:r>
        <w:rPr>
          <w:rFonts w:asciiTheme="minorHAnsi" w:hAnsiTheme="minorHAnsi" w:cstheme="minorHAnsi"/>
          <w:szCs w:val="24"/>
        </w:rPr>
        <w:t>reported</w:t>
      </w:r>
      <w:r w:rsidRPr="00BA1F33">
        <w:rPr>
          <w:rFonts w:asciiTheme="minorHAnsi" w:hAnsiTheme="minorHAnsi" w:cstheme="minorHAnsi"/>
          <w:szCs w:val="24"/>
        </w:rPr>
        <w:t xml:space="preserve"> greater personal accomplishment. Surprisingly, anxious attachment (</w:t>
      </w:r>
      <w:r w:rsidRPr="00BA1F33">
        <w:rPr>
          <w:rFonts w:asciiTheme="minorHAnsi" w:hAnsiTheme="minorHAnsi" w:cstheme="minorHAnsi"/>
          <w:szCs w:val="24"/>
          <w:lang w:val="el-GR"/>
        </w:rPr>
        <w:t>β</w:t>
      </w:r>
      <w:r w:rsidRPr="00BA1F33">
        <w:rPr>
          <w:rFonts w:asciiTheme="minorHAnsi" w:hAnsiTheme="minorHAnsi" w:cstheme="minorHAnsi"/>
          <w:szCs w:val="24"/>
        </w:rPr>
        <w:t xml:space="preserve"> = 0.283-0.294, </w:t>
      </w:r>
      <w:r w:rsidRPr="00BA1F33">
        <w:rPr>
          <w:rFonts w:asciiTheme="minorHAnsi" w:hAnsiTheme="minorHAnsi" w:cstheme="minorHAnsi"/>
          <w:i/>
          <w:iCs/>
          <w:szCs w:val="24"/>
        </w:rPr>
        <w:t>p</w:t>
      </w:r>
      <w:r w:rsidRPr="00BA1F33">
        <w:rPr>
          <w:rFonts w:asciiTheme="minorHAnsi" w:hAnsiTheme="minorHAnsi" w:cstheme="minorHAnsi"/>
          <w:szCs w:val="24"/>
        </w:rPr>
        <w:t xml:space="preserve"> &lt; 0.004) was a significant predictor of higher personal accomplishment. This </w:t>
      </w:r>
      <w:r>
        <w:rPr>
          <w:rFonts w:asciiTheme="minorHAnsi" w:hAnsiTheme="minorHAnsi" w:cstheme="minorHAnsi"/>
          <w:szCs w:val="24"/>
        </w:rPr>
        <w:t>indicated</w:t>
      </w:r>
      <w:r w:rsidRPr="00BA1F33">
        <w:rPr>
          <w:rFonts w:asciiTheme="minorHAnsi" w:hAnsiTheme="minorHAnsi" w:cstheme="minorHAnsi"/>
          <w:szCs w:val="24"/>
        </w:rPr>
        <w:t xml:space="preserve"> that a </w:t>
      </w:r>
      <w:r>
        <w:rPr>
          <w:rFonts w:asciiTheme="minorHAnsi" w:hAnsiTheme="minorHAnsi" w:cstheme="minorHAnsi"/>
          <w:szCs w:val="24"/>
        </w:rPr>
        <w:t>more</w:t>
      </w:r>
      <w:r w:rsidRPr="00BA1F33">
        <w:rPr>
          <w:rFonts w:asciiTheme="minorHAnsi" w:hAnsiTheme="minorHAnsi" w:cstheme="minorHAnsi"/>
          <w:szCs w:val="24"/>
        </w:rPr>
        <w:t xml:space="preserve"> anxious attachment style predict</w:t>
      </w:r>
      <w:r>
        <w:rPr>
          <w:rFonts w:asciiTheme="minorHAnsi" w:hAnsiTheme="minorHAnsi" w:cstheme="minorHAnsi"/>
          <w:szCs w:val="24"/>
        </w:rPr>
        <w:t>ed</w:t>
      </w:r>
      <w:r w:rsidRPr="00BA1F33">
        <w:rPr>
          <w:rFonts w:asciiTheme="minorHAnsi" w:hAnsiTheme="minorHAnsi" w:cstheme="minorHAnsi"/>
          <w:szCs w:val="24"/>
        </w:rPr>
        <w:t xml:space="preserve"> greater personal accomplishment (see Table </w:t>
      </w:r>
      <w:r>
        <w:rPr>
          <w:rFonts w:asciiTheme="minorHAnsi" w:hAnsiTheme="minorHAnsi" w:cstheme="minorHAnsi"/>
          <w:szCs w:val="24"/>
        </w:rPr>
        <w:t>10</w:t>
      </w:r>
      <w:r w:rsidRPr="00BA1F33">
        <w:rPr>
          <w:rFonts w:asciiTheme="minorHAnsi" w:hAnsiTheme="minorHAnsi" w:cstheme="minorHAnsi"/>
          <w:szCs w:val="24"/>
        </w:rPr>
        <w:t xml:space="preserve">). No further </w:t>
      </w:r>
      <w:r>
        <w:rPr>
          <w:rFonts w:asciiTheme="minorHAnsi" w:hAnsiTheme="minorHAnsi" w:cstheme="minorHAnsi"/>
          <w:szCs w:val="24"/>
        </w:rPr>
        <w:t xml:space="preserve">significant </w:t>
      </w:r>
      <w:r w:rsidRPr="00BA1F33">
        <w:rPr>
          <w:rFonts w:asciiTheme="minorHAnsi" w:hAnsiTheme="minorHAnsi" w:cstheme="minorHAnsi"/>
          <w:szCs w:val="24"/>
        </w:rPr>
        <w:t xml:space="preserve">predictors were found.  </w:t>
      </w:r>
    </w:p>
    <w:p w14:paraId="0F0738A7" w14:textId="77777777" w:rsidR="00B9430E" w:rsidRDefault="00B9430E" w:rsidP="00B9430E">
      <w:pPr>
        <w:spacing w:before="0" w:after="160" w:line="259" w:lineRule="auto"/>
        <w:ind w:firstLine="0"/>
        <w:rPr>
          <w:rFonts w:asciiTheme="minorHAnsi" w:hAnsiTheme="minorHAnsi" w:cstheme="minorHAnsi"/>
          <w:b/>
          <w:bCs/>
          <w:szCs w:val="24"/>
        </w:rPr>
      </w:pPr>
      <w:r>
        <w:rPr>
          <w:rFonts w:asciiTheme="minorHAnsi" w:hAnsiTheme="minorHAnsi" w:cstheme="minorHAnsi"/>
          <w:b/>
          <w:bCs/>
          <w:szCs w:val="24"/>
        </w:rPr>
        <w:br w:type="page"/>
      </w:r>
    </w:p>
    <w:p w14:paraId="2315113F" w14:textId="77777777" w:rsidR="00B9430E" w:rsidRDefault="00B9430E" w:rsidP="00B9430E">
      <w:pPr>
        <w:rPr>
          <w:rFonts w:asciiTheme="minorHAnsi" w:hAnsiTheme="minorHAnsi" w:cstheme="minorHAnsi"/>
          <w:szCs w:val="24"/>
        </w:rPr>
      </w:pPr>
      <w:r w:rsidRPr="00BA1F33">
        <w:rPr>
          <w:rFonts w:asciiTheme="minorHAnsi" w:hAnsiTheme="minorHAnsi" w:cstheme="minorHAnsi"/>
          <w:b/>
          <w:bCs/>
          <w:szCs w:val="24"/>
        </w:rPr>
        <w:lastRenderedPageBreak/>
        <w:t xml:space="preserve">Table </w:t>
      </w:r>
      <w:r>
        <w:rPr>
          <w:rFonts w:asciiTheme="minorHAnsi" w:hAnsiTheme="minorHAnsi" w:cstheme="minorHAnsi"/>
          <w:b/>
          <w:bCs/>
          <w:szCs w:val="24"/>
        </w:rPr>
        <w:t>10</w:t>
      </w:r>
    </w:p>
    <w:p w14:paraId="7A4368A9" w14:textId="262F9686" w:rsidR="00B9430E" w:rsidRPr="0050213A" w:rsidRDefault="00B9430E" w:rsidP="00B9430E">
      <w:pPr>
        <w:rPr>
          <w:rFonts w:asciiTheme="minorHAnsi" w:hAnsiTheme="minorHAnsi" w:cstheme="minorHAnsi"/>
          <w:szCs w:val="24"/>
        </w:rPr>
      </w:pPr>
      <w:r w:rsidRPr="00BA1F33">
        <w:rPr>
          <w:rFonts w:asciiTheme="minorHAnsi" w:hAnsiTheme="minorHAnsi" w:cstheme="minorHAnsi"/>
          <w:i/>
          <w:iCs/>
          <w:szCs w:val="24"/>
        </w:rPr>
        <w:t>Multiple Regression Analysis of</w:t>
      </w:r>
      <w:r>
        <w:rPr>
          <w:rFonts w:asciiTheme="minorHAnsi" w:hAnsiTheme="minorHAnsi" w:cstheme="minorHAnsi"/>
          <w:i/>
          <w:iCs/>
          <w:szCs w:val="24"/>
        </w:rPr>
        <w:t xml:space="preserve"> All Variables:</w:t>
      </w:r>
      <w:r w:rsidRPr="00BA1F33">
        <w:rPr>
          <w:rFonts w:asciiTheme="minorHAnsi" w:hAnsiTheme="minorHAnsi" w:cstheme="minorHAnsi"/>
          <w:i/>
          <w:iCs/>
          <w:szCs w:val="24"/>
        </w:rPr>
        <w:t xml:space="preserve"> Psychological Flexibility, Coping</w:t>
      </w:r>
      <w:r>
        <w:rPr>
          <w:rFonts w:asciiTheme="minorHAnsi" w:hAnsiTheme="minorHAnsi" w:cstheme="minorHAnsi"/>
          <w:i/>
          <w:iCs/>
          <w:szCs w:val="24"/>
        </w:rPr>
        <w:t>,</w:t>
      </w:r>
      <w:r w:rsidRPr="00BA1F33">
        <w:rPr>
          <w:rFonts w:asciiTheme="minorHAnsi" w:hAnsiTheme="minorHAnsi" w:cstheme="minorHAnsi"/>
          <w:i/>
          <w:iCs/>
          <w:szCs w:val="24"/>
        </w:rPr>
        <w:t xml:space="preserve"> and Attachment Style as Predictors of Personal Accomplishment</w:t>
      </w:r>
      <w:r w:rsidR="00236FB9">
        <w:rPr>
          <w:rFonts w:asciiTheme="minorHAnsi" w:hAnsiTheme="minorHAnsi" w:cstheme="minorHAnsi"/>
          <w:i/>
          <w:iCs/>
          <w:szCs w:val="24"/>
        </w:rPr>
        <w:t xml:space="preserve"> (PA)</w:t>
      </w:r>
    </w:p>
    <w:tbl>
      <w:tblPr>
        <w:tblStyle w:val="TableGrid"/>
        <w:tblW w:w="542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8"/>
        <w:gridCol w:w="968"/>
        <w:gridCol w:w="831"/>
        <w:gridCol w:w="1799"/>
        <w:gridCol w:w="1246"/>
        <w:gridCol w:w="1107"/>
        <w:gridCol w:w="1248"/>
      </w:tblGrid>
      <w:tr w:rsidR="00B9430E" w:rsidRPr="00BA1F33" w14:paraId="3382E307" w14:textId="77777777" w:rsidTr="308A5CE0">
        <w:tc>
          <w:tcPr>
            <w:tcW w:w="1326" w:type="pct"/>
            <w:tcBorders>
              <w:top w:val="single" w:sz="4" w:space="0" w:color="auto"/>
              <w:bottom w:val="nil"/>
            </w:tcBorders>
          </w:tcPr>
          <w:p w14:paraId="0713263E" w14:textId="77777777" w:rsidR="00B9430E" w:rsidRPr="00BA1F33" w:rsidRDefault="00B9430E" w:rsidP="005B7CE3">
            <w:pPr>
              <w:spacing w:before="0" w:after="0"/>
              <w:ind w:firstLine="0"/>
              <w:rPr>
                <w:rFonts w:asciiTheme="minorHAnsi" w:hAnsiTheme="minorHAnsi" w:cstheme="minorHAnsi"/>
                <w:b/>
                <w:bCs/>
                <w:i/>
                <w:iCs/>
                <w:strike/>
                <w:szCs w:val="24"/>
              </w:rPr>
            </w:pPr>
          </w:p>
        </w:tc>
        <w:tc>
          <w:tcPr>
            <w:tcW w:w="494" w:type="pct"/>
            <w:tcBorders>
              <w:top w:val="single" w:sz="4" w:space="0" w:color="auto"/>
              <w:bottom w:val="nil"/>
            </w:tcBorders>
            <w:hideMark/>
          </w:tcPr>
          <w:p w14:paraId="04AEBBF8"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B</w:t>
            </w:r>
          </w:p>
        </w:tc>
        <w:tc>
          <w:tcPr>
            <w:tcW w:w="424" w:type="pct"/>
            <w:tcBorders>
              <w:top w:val="single" w:sz="4" w:space="0" w:color="auto"/>
              <w:bottom w:val="nil"/>
            </w:tcBorders>
            <w:hideMark/>
          </w:tcPr>
          <w:p w14:paraId="3E6DC959"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SE</w:t>
            </w:r>
          </w:p>
        </w:tc>
        <w:tc>
          <w:tcPr>
            <w:tcW w:w="918" w:type="pct"/>
            <w:tcBorders>
              <w:top w:val="single" w:sz="4" w:space="0" w:color="auto"/>
              <w:bottom w:val="nil"/>
            </w:tcBorders>
            <w:hideMark/>
          </w:tcPr>
          <w:p w14:paraId="14D23446" w14:textId="77777777" w:rsidR="00B9430E" w:rsidRPr="00BA1F33" w:rsidRDefault="00B9430E" w:rsidP="005B7CE3">
            <w:pPr>
              <w:spacing w:before="0" w:after="0"/>
              <w:ind w:firstLine="0"/>
              <w:jc w:val="center"/>
              <w:rPr>
                <w:rFonts w:asciiTheme="minorHAnsi" w:hAnsiTheme="minorHAnsi" w:cstheme="minorHAnsi"/>
                <w:b/>
                <w:bCs/>
                <w:szCs w:val="24"/>
              </w:rPr>
            </w:pPr>
            <w:r w:rsidRPr="00BA1F33">
              <w:rPr>
                <w:rFonts w:asciiTheme="minorHAnsi" w:hAnsiTheme="minorHAnsi" w:cstheme="minorHAnsi"/>
                <w:b/>
                <w:bCs/>
                <w:szCs w:val="24"/>
              </w:rPr>
              <w:t>β  Range</w:t>
            </w:r>
          </w:p>
        </w:tc>
        <w:tc>
          <w:tcPr>
            <w:tcW w:w="636" w:type="pct"/>
            <w:tcBorders>
              <w:top w:val="single" w:sz="4" w:space="0" w:color="auto"/>
              <w:bottom w:val="nil"/>
            </w:tcBorders>
            <w:hideMark/>
          </w:tcPr>
          <w:p w14:paraId="5F2C2C35"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p</w:t>
            </w:r>
          </w:p>
        </w:tc>
        <w:tc>
          <w:tcPr>
            <w:tcW w:w="1202" w:type="pct"/>
            <w:gridSpan w:val="2"/>
            <w:tcBorders>
              <w:top w:val="single" w:sz="4" w:space="0" w:color="auto"/>
              <w:bottom w:val="nil"/>
            </w:tcBorders>
          </w:tcPr>
          <w:p w14:paraId="3CA8D1BC"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szCs w:val="24"/>
              </w:rPr>
              <w:t>95% Cis</w:t>
            </w:r>
          </w:p>
        </w:tc>
      </w:tr>
      <w:tr w:rsidR="00B9430E" w:rsidRPr="00BA1F33" w14:paraId="25520E46" w14:textId="77777777" w:rsidTr="308A5CE0">
        <w:tc>
          <w:tcPr>
            <w:tcW w:w="1326" w:type="pct"/>
            <w:tcBorders>
              <w:top w:val="nil"/>
              <w:bottom w:val="single" w:sz="4" w:space="0" w:color="auto"/>
            </w:tcBorders>
          </w:tcPr>
          <w:p w14:paraId="3F4C5331" w14:textId="77777777" w:rsidR="00B9430E" w:rsidRPr="00BA1F33" w:rsidRDefault="00B9430E" w:rsidP="005B7CE3">
            <w:pPr>
              <w:spacing w:before="0" w:after="0"/>
              <w:ind w:firstLine="0"/>
              <w:rPr>
                <w:rFonts w:asciiTheme="minorHAnsi" w:hAnsiTheme="minorHAnsi" w:cstheme="minorHAnsi"/>
                <w:b/>
                <w:bCs/>
                <w:i/>
                <w:iCs/>
                <w:strike/>
                <w:szCs w:val="24"/>
              </w:rPr>
            </w:pPr>
          </w:p>
        </w:tc>
        <w:tc>
          <w:tcPr>
            <w:tcW w:w="494" w:type="pct"/>
            <w:tcBorders>
              <w:top w:val="nil"/>
              <w:bottom w:val="single" w:sz="4" w:space="0" w:color="auto"/>
            </w:tcBorders>
          </w:tcPr>
          <w:p w14:paraId="6E205BDC" w14:textId="77777777" w:rsidR="00B9430E" w:rsidRPr="00BA1F33" w:rsidRDefault="00B9430E" w:rsidP="005B7CE3">
            <w:pPr>
              <w:spacing w:before="0" w:after="0"/>
              <w:ind w:firstLine="0"/>
              <w:jc w:val="center"/>
              <w:rPr>
                <w:rFonts w:asciiTheme="minorHAnsi" w:hAnsiTheme="minorHAnsi" w:cstheme="minorHAnsi"/>
                <w:b/>
                <w:bCs/>
                <w:i/>
                <w:iCs/>
                <w:szCs w:val="24"/>
              </w:rPr>
            </w:pPr>
          </w:p>
        </w:tc>
        <w:tc>
          <w:tcPr>
            <w:tcW w:w="424" w:type="pct"/>
            <w:tcBorders>
              <w:top w:val="nil"/>
              <w:bottom w:val="single" w:sz="4" w:space="0" w:color="auto"/>
            </w:tcBorders>
          </w:tcPr>
          <w:p w14:paraId="6A70F7B0" w14:textId="77777777" w:rsidR="00B9430E" w:rsidRPr="00BA1F33" w:rsidRDefault="00B9430E" w:rsidP="005B7CE3">
            <w:pPr>
              <w:spacing w:before="0" w:after="0"/>
              <w:ind w:firstLine="0"/>
              <w:jc w:val="center"/>
              <w:rPr>
                <w:rFonts w:asciiTheme="minorHAnsi" w:hAnsiTheme="minorHAnsi" w:cstheme="minorHAnsi"/>
                <w:b/>
                <w:bCs/>
                <w:i/>
                <w:iCs/>
                <w:szCs w:val="24"/>
              </w:rPr>
            </w:pPr>
          </w:p>
        </w:tc>
        <w:tc>
          <w:tcPr>
            <w:tcW w:w="918" w:type="pct"/>
            <w:tcBorders>
              <w:top w:val="nil"/>
              <w:bottom w:val="single" w:sz="4" w:space="0" w:color="auto"/>
            </w:tcBorders>
          </w:tcPr>
          <w:p w14:paraId="0ADB0304" w14:textId="77777777" w:rsidR="00B9430E" w:rsidRPr="00BA1F33" w:rsidRDefault="00B9430E" w:rsidP="005B7CE3">
            <w:pPr>
              <w:spacing w:before="0" w:after="0"/>
              <w:ind w:firstLine="0"/>
              <w:jc w:val="center"/>
              <w:rPr>
                <w:rFonts w:asciiTheme="minorHAnsi" w:hAnsiTheme="minorHAnsi" w:cstheme="minorHAnsi"/>
                <w:b/>
                <w:bCs/>
                <w:szCs w:val="24"/>
              </w:rPr>
            </w:pPr>
          </w:p>
        </w:tc>
        <w:tc>
          <w:tcPr>
            <w:tcW w:w="636" w:type="pct"/>
            <w:tcBorders>
              <w:top w:val="nil"/>
              <w:bottom w:val="single" w:sz="4" w:space="0" w:color="auto"/>
            </w:tcBorders>
          </w:tcPr>
          <w:p w14:paraId="0F0F6F65" w14:textId="77777777" w:rsidR="00B9430E" w:rsidRPr="00BA1F33" w:rsidRDefault="00B9430E" w:rsidP="005B7CE3">
            <w:pPr>
              <w:spacing w:before="0" w:after="0"/>
              <w:ind w:firstLine="0"/>
              <w:jc w:val="center"/>
              <w:rPr>
                <w:rFonts w:asciiTheme="minorHAnsi" w:hAnsiTheme="minorHAnsi" w:cstheme="minorHAnsi"/>
                <w:b/>
                <w:bCs/>
                <w:i/>
                <w:iCs/>
                <w:szCs w:val="24"/>
              </w:rPr>
            </w:pPr>
          </w:p>
        </w:tc>
        <w:tc>
          <w:tcPr>
            <w:tcW w:w="565" w:type="pct"/>
            <w:tcBorders>
              <w:top w:val="nil"/>
              <w:bottom w:val="single" w:sz="4" w:space="0" w:color="auto"/>
            </w:tcBorders>
          </w:tcPr>
          <w:p w14:paraId="5E313F58"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Lower</w:t>
            </w:r>
          </w:p>
        </w:tc>
        <w:tc>
          <w:tcPr>
            <w:tcW w:w="637" w:type="pct"/>
            <w:tcBorders>
              <w:top w:val="nil"/>
              <w:bottom w:val="single" w:sz="4" w:space="0" w:color="auto"/>
            </w:tcBorders>
          </w:tcPr>
          <w:p w14:paraId="22580204"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Upper</w:t>
            </w:r>
          </w:p>
        </w:tc>
      </w:tr>
      <w:tr w:rsidR="00B9430E" w:rsidRPr="00BA1F33" w14:paraId="2AC7FF4C" w14:textId="77777777" w:rsidTr="308A5CE0">
        <w:trPr>
          <w:trHeight w:val="539"/>
        </w:trPr>
        <w:tc>
          <w:tcPr>
            <w:tcW w:w="1326" w:type="pct"/>
            <w:hideMark/>
          </w:tcPr>
          <w:p w14:paraId="57FA5D75" w14:textId="77777777" w:rsidR="00B9430E" w:rsidRPr="00BA1F33" w:rsidRDefault="00B9430E"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Constant PA</w:t>
            </w:r>
          </w:p>
        </w:tc>
        <w:tc>
          <w:tcPr>
            <w:tcW w:w="494" w:type="pct"/>
            <w:hideMark/>
          </w:tcPr>
          <w:p w14:paraId="3AE03D07" w14:textId="77777777" w:rsidR="00B9430E" w:rsidRPr="00BA1F33" w:rsidRDefault="00B9430E" w:rsidP="005B7CE3">
            <w:pPr>
              <w:spacing w:before="0" w:after="0"/>
              <w:ind w:firstLine="0"/>
              <w:jc w:val="center"/>
              <w:rPr>
                <w:rFonts w:asciiTheme="minorHAnsi" w:hAnsiTheme="minorHAnsi" w:cstheme="minorHAnsi"/>
                <w:szCs w:val="24"/>
                <w:highlight w:val="yellow"/>
              </w:rPr>
            </w:pPr>
            <w:r w:rsidRPr="00BA1F33">
              <w:rPr>
                <w:rFonts w:asciiTheme="minorHAnsi" w:hAnsiTheme="minorHAnsi" w:cstheme="minorHAnsi"/>
                <w:szCs w:val="24"/>
              </w:rPr>
              <w:t>31.630</w:t>
            </w:r>
          </w:p>
        </w:tc>
        <w:tc>
          <w:tcPr>
            <w:tcW w:w="424" w:type="pct"/>
            <w:hideMark/>
          </w:tcPr>
          <w:p w14:paraId="4792021F" w14:textId="77777777" w:rsidR="00B9430E" w:rsidRPr="00BA1F33" w:rsidRDefault="00B9430E" w:rsidP="005B7CE3">
            <w:pPr>
              <w:spacing w:before="0" w:after="0"/>
              <w:ind w:firstLine="0"/>
              <w:jc w:val="center"/>
              <w:rPr>
                <w:rFonts w:asciiTheme="minorHAnsi" w:hAnsiTheme="minorHAnsi" w:cstheme="minorHAnsi"/>
                <w:szCs w:val="24"/>
                <w:highlight w:val="yellow"/>
              </w:rPr>
            </w:pPr>
            <w:r w:rsidRPr="00BA1F33">
              <w:rPr>
                <w:rFonts w:asciiTheme="minorHAnsi" w:hAnsiTheme="minorHAnsi" w:cstheme="minorHAnsi"/>
                <w:szCs w:val="24"/>
              </w:rPr>
              <w:t>5.301</w:t>
            </w:r>
          </w:p>
        </w:tc>
        <w:tc>
          <w:tcPr>
            <w:tcW w:w="918" w:type="pct"/>
            <w:hideMark/>
          </w:tcPr>
          <w:p w14:paraId="47682B2A" w14:textId="77777777" w:rsidR="00B9430E" w:rsidRPr="00BA1F33" w:rsidRDefault="00B9430E" w:rsidP="005B7CE3">
            <w:pPr>
              <w:spacing w:before="0" w:after="0"/>
              <w:ind w:firstLine="0"/>
              <w:jc w:val="center"/>
              <w:rPr>
                <w:rFonts w:asciiTheme="minorHAnsi" w:hAnsiTheme="minorHAnsi" w:cstheme="minorHAnsi"/>
                <w:strike/>
                <w:szCs w:val="24"/>
                <w:highlight w:val="yellow"/>
              </w:rPr>
            </w:pPr>
          </w:p>
        </w:tc>
        <w:tc>
          <w:tcPr>
            <w:tcW w:w="636" w:type="pct"/>
            <w:hideMark/>
          </w:tcPr>
          <w:p w14:paraId="024CC42D" w14:textId="77777777" w:rsidR="00B9430E" w:rsidRPr="00BA1F33" w:rsidRDefault="00B9430E" w:rsidP="005B7CE3">
            <w:pPr>
              <w:spacing w:before="0" w:after="0"/>
              <w:ind w:firstLine="0"/>
              <w:jc w:val="center"/>
              <w:rPr>
                <w:rFonts w:asciiTheme="minorHAnsi" w:hAnsiTheme="minorHAnsi" w:cstheme="minorHAnsi"/>
                <w:szCs w:val="24"/>
                <w:highlight w:val="yellow"/>
              </w:rPr>
            </w:pPr>
            <w:r w:rsidRPr="00BA1F33">
              <w:rPr>
                <w:rFonts w:asciiTheme="minorHAnsi" w:hAnsiTheme="minorHAnsi" w:cstheme="minorHAnsi"/>
                <w:szCs w:val="24"/>
              </w:rPr>
              <w:t>&lt;0.001</w:t>
            </w:r>
          </w:p>
        </w:tc>
        <w:tc>
          <w:tcPr>
            <w:tcW w:w="565" w:type="pct"/>
          </w:tcPr>
          <w:p w14:paraId="560EA4A0"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21.241</w:t>
            </w:r>
          </w:p>
        </w:tc>
        <w:tc>
          <w:tcPr>
            <w:tcW w:w="637" w:type="pct"/>
          </w:tcPr>
          <w:p w14:paraId="0ACE6366"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42.019</w:t>
            </w:r>
          </w:p>
        </w:tc>
      </w:tr>
      <w:tr w:rsidR="00236FB9" w:rsidRPr="00BA1F33" w14:paraId="36DB98C6" w14:textId="77777777" w:rsidTr="308A5CE0">
        <w:trPr>
          <w:trHeight w:val="549"/>
        </w:trPr>
        <w:tc>
          <w:tcPr>
            <w:tcW w:w="1326" w:type="pct"/>
          </w:tcPr>
          <w:p w14:paraId="5599C5C6" w14:textId="707E3F4F"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Psychological Flexibility</w:t>
            </w:r>
          </w:p>
        </w:tc>
        <w:tc>
          <w:tcPr>
            <w:tcW w:w="494" w:type="pct"/>
          </w:tcPr>
          <w:p w14:paraId="07451B7E"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0.021</w:t>
            </w:r>
          </w:p>
        </w:tc>
        <w:tc>
          <w:tcPr>
            <w:tcW w:w="424" w:type="pct"/>
          </w:tcPr>
          <w:p w14:paraId="013C6D18"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0.125</w:t>
            </w:r>
          </w:p>
        </w:tc>
        <w:tc>
          <w:tcPr>
            <w:tcW w:w="918" w:type="pct"/>
          </w:tcPr>
          <w:p w14:paraId="0631EDAA" w14:textId="77777777" w:rsidR="00236FB9" w:rsidRPr="00BA1F33" w:rsidRDefault="00236FB9" w:rsidP="00236FB9">
            <w:pPr>
              <w:spacing w:before="0" w:after="0"/>
              <w:ind w:firstLine="0"/>
              <w:jc w:val="center"/>
              <w:rPr>
                <w:rFonts w:asciiTheme="minorHAnsi" w:hAnsiTheme="minorHAnsi" w:cstheme="minorHAnsi"/>
                <w:strike/>
                <w:szCs w:val="24"/>
                <w:highlight w:val="yellow"/>
              </w:rPr>
            </w:pPr>
            <w:r w:rsidRPr="00BA1F33">
              <w:rPr>
                <w:rFonts w:asciiTheme="minorHAnsi" w:hAnsiTheme="minorHAnsi" w:cstheme="minorHAnsi"/>
                <w:szCs w:val="24"/>
              </w:rPr>
              <w:t>0.007 – 0.026</w:t>
            </w:r>
          </w:p>
        </w:tc>
        <w:tc>
          <w:tcPr>
            <w:tcW w:w="636" w:type="pct"/>
          </w:tcPr>
          <w:p w14:paraId="44775239"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0.869</w:t>
            </w:r>
          </w:p>
        </w:tc>
        <w:tc>
          <w:tcPr>
            <w:tcW w:w="565" w:type="pct"/>
          </w:tcPr>
          <w:p w14:paraId="309A3446"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-0.224</w:t>
            </w:r>
          </w:p>
        </w:tc>
        <w:tc>
          <w:tcPr>
            <w:tcW w:w="637" w:type="pct"/>
          </w:tcPr>
          <w:p w14:paraId="26D43AAC"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0.266</w:t>
            </w:r>
          </w:p>
        </w:tc>
      </w:tr>
      <w:tr w:rsidR="00236FB9" w:rsidRPr="00BA1F33" w14:paraId="64C8D990" w14:textId="77777777" w:rsidTr="308A5CE0">
        <w:trPr>
          <w:trHeight w:val="531"/>
        </w:trPr>
        <w:tc>
          <w:tcPr>
            <w:tcW w:w="1326" w:type="pct"/>
          </w:tcPr>
          <w:p w14:paraId="2180B7ED" w14:textId="2BBE231D"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Adaptive Coping</w:t>
            </w:r>
          </w:p>
        </w:tc>
        <w:tc>
          <w:tcPr>
            <w:tcW w:w="494" w:type="pct"/>
          </w:tcPr>
          <w:p w14:paraId="621CCA53"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0.382</w:t>
            </w:r>
          </w:p>
        </w:tc>
        <w:tc>
          <w:tcPr>
            <w:tcW w:w="424" w:type="pct"/>
          </w:tcPr>
          <w:p w14:paraId="058ABA15"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0.128</w:t>
            </w:r>
          </w:p>
        </w:tc>
        <w:tc>
          <w:tcPr>
            <w:tcW w:w="918" w:type="pct"/>
          </w:tcPr>
          <w:p w14:paraId="361168A2" w14:textId="77777777" w:rsidR="00236FB9" w:rsidRPr="00BA1F33" w:rsidRDefault="00236FB9" w:rsidP="00236FB9">
            <w:pPr>
              <w:spacing w:before="0" w:after="0"/>
              <w:ind w:firstLine="0"/>
              <w:jc w:val="center"/>
              <w:rPr>
                <w:rFonts w:asciiTheme="minorHAnsi" w:hAnsiTheme="minorHAnsi" w:cstheme="minorHAnsi"/>
                <w:strike/>
                <w:szCs w:val="24"/>
                <w:highlight w:val="yellow"/>
              </w:rPr>
            </w:pPr>
            <w:r w:rsidRPr="00BA1F33">
              <w:rPr>
                <w:rFonts w:asciiTheme="minorHAnsi" w:hAnsiTheme="minorHAnsi" w:cstheme="minorHAnsi"/>
                <w:szCs w:val="24"/>
              </w:rPr>
              <w:t>0.352 – 0.371</w:t>
            </w:r>
          </w:p>
        </w:tc>
        <w:tc>
          <w:tcPr>
            <w:tcW w:w="636" w:type="pct"/>
          </w:tcPr>
          <w:p w14:paraId="54E7E0BF"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0.003</w:t>
            </w:r>
          </w:p>
        </w:tc>
        <w:tc>
          <w:tcPr>
            <w:tcW w:w="565" w:type="pct"/>
          </w:tcPr>
          <w:p w14:paraId="5EA5EDAE"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0.131</w:t>
            </w:r>
          </w:p>
        </w:tc>
        <w:tc>
          <w:tcPr>
            <w:tcW w:w="637" w:type="pct"/>
          </w:tcPr>
          <w:p w14:paraId="1E9C1470"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0.633</w:t>
            </w:r>
          </w:p>
        </w:tc>
      </w:tr>
      <w:tr w:rsidR="00236FB9" w:rsidRPr="00BA1F33" w14:paraId="4853C631" w14:textId="77777777" w:rsidTr="308A5CE0">
        <w:trPr>
          <w:trHeight w:val="540"/>
        </w:trPr>
        <w:tc>
          <w:tcPr>
            <w:tcW w:w="1326" w:type="pct"/>
          </w:tcPr>
          <w:p w14:paraId="084F5118" w14:textId="5237816F"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 xml:space="preserve">Maladaptive Coping </w:t>
            </w:r>
          </w:p>
        </w:tc>
        <w:tc>
          <w:tcPr>
            <w:tcW w:w="494" w:type="pct"/>
          </w:tcPr>
          <w:p w14:paraId="65E6A8C9"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-0.569</w:t>
            </w:r>
          </w:p>
        </w:tc>
        <w:tc>
          <w:tcPr>
            <w:tcW w:w="424" w:type="pct"/>
          </w:tcPr>
          <w:p w14:paraId="5CE60128"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0.209</w:t>
            </w:r>
          </w:p>
        </w:tc>
        <w:tc>
          <w:tcPr>
            <w:tcW w:w="918" w:type="pct"/>
          </w:tcPr>
          <w:p w14:paraId="7EC74913" w14:textId="3BE3E4DC" w:rsidR="00236FB9" w:rsidRPr="008304E8" w:rsidRDefault="00236FB9" w:rsidP="308A5CE0">
            <w:pPr>
              <w:spacing w:before="0" w:after="0"/>
              <w:ind w:firstLine="0"/>
              <w:jc w:val="center"/>
              <w:rPr>
                <w:rFonts w:asciiTheme="minorHAnsi" w:hAnsiTheme="minorHAnsi"/>
                <w:strike/>
              </w:rPr>
            </w:pPr>
            <w:r w:rsidRPr="008304E8">
              <w:rPr>
                <w:rFonts w:asciiTheme="minorHAnsi" w:hAnsiTheme="minorHAnsi"/>
              </w:rPr>
              <w:t>-0.357 – -0.336</w:t>
            </w:r>
          </w:p>
        </w:tc>
        <w:tc>
          <w:tcPr>
            <w:tcW w:w="636" w:type="pct"/>
          </w:tcPr>
          <w:p w14:paraId="3E4B4D2C"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0.007</w:t>
            </w:r>
          </w:p>
        </w:tc>
        <w:tc>
          <w:tcPr>
            <w:tcW w:w="565" w:type="pct"/>
          </w:tcPr>
          <w:p w14:paraId="69DC60C8"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-0.979</w:t>
            </w:r>
          </w:p>
        </w:tc>
        <w:tc>
          <w:tcPr>
            <w:tcW w:w="637" w:type="pct"/>
          </w:tcPr>
          <w:p w14:paraId="4679C3A7"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-0.158</w:t>
            </w:r>
          </w:p>
        </w:tc>
      </w:tr>
      <w:tr w:rsidR="00236FB9" w:rsidRPr="00BA1F33" w14:paraId="3EDBAD81" w14:textId="77777777" w:rsidTr="308A5CE0">
        <w:trPr>
          <w:trHeight w:val="540"/>
        </w:trPr>
        <w:tc>
          <w:tcPr>
            <w:tcW w:w="1326" w:type="pct"/>
          </w:tcPr>
          <w:p w14:paraId="50E72E8D" w14:textId="1F1EAE1C"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Avoidant</w:t>
            </w:r>
            <w:r>
              <w:rPr>
                <w:rFonts w:asciiTheme="minorHAnsi" w:hAnsiTheme="minorHAnsi" w:cstheme="minorHAnsi"/>
                <w:b/>
                <w:bCs/>
                <w:szCs w:val="24"/>
              </w:rPr>
              <w:t xml:space="preserve"> Attachment</w:t>
            </w:r>
          </w:p>
        </w:tc>
        <w:tc>
          <w:tcPr>
            <w:tcW w:w="494" w:type="pct"/>
          </w:tcPr>
          <w:p w14:paraId="4FF1AE83"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-1.311</w:t>
            </w:r>
          </w:p>
        </w:tc>
        <w:tc>
          <w:tcPr>
            <w:tcW w:w="424" w:type="pct"/>
          </w:tcPr>
          <w:p w14:paraId="05C0C8E3"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0.904</w:t>
            </w:r>
          </w:p>
        </w:tc>
        <w:tc>
          <w:tcPr>
            <w:tcW w:w="918" w:type="pct"/>
          </w:tcPr>
          <w:p w14:paraId="4FE75227" w14:textId="796FA89E" w:rsidR="00236FB9" w:rsidRPr="008304E8" w:rsidRDefault="00236FB9" w:rsidP="308A5CE0">
            <w:pPr>
              <w:spacing w:before="0" w:after="0"/>
              <w:ind w:firstLine="0"/>
              <w:jc w:val="center"/>
              <w:rPr>
                <w:rFonts w:asciiTheme="minorHAnsi" w:hAnsiTheme="minorHAnsi"/>
              </w:rPr>
            </w:pPr>
            <w:r w:rsidRPr="008304E8">
              <w:rPr>
                <w:rFonts w:asciiTheme="minorHAnsi" w:hAnsiTheme="minorHAnsi"/>
              </w:rPr>
              <w:t>-0.160 – -0.135</w:t>
            </w:r>
          </w:p>
        </w:tc>
        <w:tc>
          <w:tcPr>
            <w:tcW w:w="636" w:type="pct"/>
          </w:tcPr>
          <w:p w14:paraId="78478A04"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0.147</w:t>
            </w:r>
          </w:p>
        </w:tc>
        <w:tc>
          <w:tcPr>
            <w:tcW w:w="565" w:type="pct"/>
          </w:tcPr>
          <w:p w14:paraId="6B86B236"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-3.083</w:t>
            </w:r>
          </w:p>
        </w:tc>
        <w:tc>
          <w:tcPr>
            <w:tcW w:w="637" w:type="pct"/>
          </w:tcPr>
          <w:p w14:paraId="296FBE13"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0.461</w:t>
            </w:r>
          </w:p>
        </w:tc>
      </w:tr>
      <w:tr w:rsidR="00236FB9" w:rsidRPr="00BA1F33" w14:paraId="5305EE72" w14:textId="77777777" w:rsidTr="308A5CE0">
        <w:tc>
          <w:tcPr>
            <w:tcW w:w="1326" w:type="pct"/>
            <w:hideMark/>
          </w:tcPr>
          <w:p w14:paraId="0C9BF619" w14:textId="5B299196"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Anxious</w:t>
            </w:r>
            <w:r>
              <w:rPr>
                <w:rFonts w:asciiTheme="minorHAnsi" w:hAnsiTheme="minorHAnsi" w:cstheme="minorHAnsi"/>
                <w:b/>
                <w:bCs/>
                <w:szCs w:val="24"/>
              </w:rPr>
              <w:t xml:space="preserve"> Attachment </w:t>
            </w:r>
          </w:p>
        </w:tc>
        <w:tc>
          <w:tcPr>
            <w:tcW w:w="494" w:type="pct"/>
            <w:hideMark/>
          </w:tcPr>
          <w:p w14:paraId="563CD474" w14:textId="77777777" w:rsidR="00236FB9" w:rsidRPr="00BA1F33" w:rsidRDefault="00236FB9" w:rsidP="00236FB9">
            <w:pPr>
              <w:spacing w:before="0" w:after="0"/>
              <w:ind w:firstLine="0"/>
              <w:jc w:val="center"/>
              <w:rPr>
                <w:rFonts w:asciiTheme="minorHAnsi" w:hAnsiTheme="minorHAnsi" w:cstheme="minorHAnsi"/>
                <w:szCs w:val="24"/>
                <w:highlight w:val="yellow"/>
              </w:rPr>
            </w:pPr>
            <w:r w:rsidRPr="00BA1F33">
              <w:rPr>
                <w:rFonts w:asciiTheme="minorHAnsi" w:hAnsiTheme="minorHAnsi" w:cstheme="minorHAnsi"/>
                <w:szCs w:val="24"/>
              </w:rPr>
              <w:t>1.601</w:t>
            </w:r>
          </w:p>
        </w:tc>
        <w:tc>
          <w:tcPr>
            <w:tcW w:w="424" w:type="pct"/>
            <w:hideMark/>
          </w:tcPr>
          <w:p w14:paraId="76AF48E5" w14:textId="77777777" w:rsidR="00236FB9" w:rsidRPr="00BA1F33" w:rsidRDefault="00236FB9" w:rsidP="00236FB9">
            <w:pPr>
              <w:spacing w:before="0" w:after="0"/>
              <w:ind w:firstLine="0"/>
              <w:jc w:val="center"/>
              <w:rPr>
                <w:rFonts w:asciiTheme="minorHAnsi" w:hAnsiTheme="minorHAnsi" w:cstheme="minorHAnsi"/>
                <w:szCs w:val="24"/>
                <w:highlight w:val="yellow"/>
              </w:rPr>
            </w:pPr>
            <w:r w:rsidRPr="00BA1F33">
              <w:rPr>
                <w:rFonts w:asciiTheme="minorHAnsi" w:hAnsiTheme="minorHAnsi" w:cstheme="minorHAnsi"/>
                <w:szCs w:val="24"/>
              </w:rPr>
              <w:t>0.562</w:t>
            </w:r>
          </w:p>
        </w:tc>
        <w:tc>
          <w:tcPr>
            <w:tcW w:w="918" w:type="pct"/>
            <w:hideMark/>
          </w:tcPr>
          <w:p w14:paraId="3D8C6277" w14:textId="77777777" w:rsidR="00236FB9" w:rsidRPr="00BA1F33" w:rsidRDefault="00236FB9" w:rsidP="00236FB9">
            <w:pPr>
              <w:spacing w:before="0" w:after="0"/>
              <w:ind w:firstLine="0"/>
              <w:jc w:val="center"/>
              <w:rPr>
                <w:rFonts w:asciiTheme="minorHAnsi" w:hAnsiTheme="minorHAnsi" w:cstheme="minorHAnsi"/>
                <w:szCs w:val="24"/>
                <w:highlight w:val="yellow"/>
              </w:rPr>
            </w:pPr>
            <w:r w:rsidRPr="00BA1F33">
              <w:rPr>
                <w:rFonts w:asciiTheme="minorHAnsi" w:hAnsiTheme="minorHAnsi" w:cstheme="minorHAnsi"/>
                <w:szCs w:val="24"/>
              </w:rPr>
              <w:t>0.283 – 0.294</w:t>
            </w:r>
          </w:p>
        </w:tc>
        <w:tc>
          <w:tcPr>
            <w:tcW w:w="636" w:type="pct"/>
            <w:hideMark/>
          </w:tcPr>
          <w:p w14:paraId="4DAA5103" w14:textId="77777777" w:rsidR="00236FB9" w:rsidRPr="00BA1F33" w:rsidRDefault="00236FB9" w:rsidP="00236FB9">
            <w:pPr>
              <w:spacing w:before="0" w:after="0"/>
              <w:ind w:firstLine="0"/>
              <w:jc w:val="center"/>
              <w:rPr>
                <w:rFonts w:asciiTheme="minorHAnsi" w:hAnsiTheme="minorHAnsi" w:cstheme="minorHAnsi"/>
                <w:szCs w:val="24"/>
                <w:highlight w:val="yellow"/>
              </w:rPr>
            </w:pPr>
            <w:r w:rsidRPr="00BA1F33">
              <w:rPr>
                <w:rFonts w:asciiTheme="minorHAnsi" w:hAnsiTheme="minorHAnsi" w:cstheme="minorHAnsi"/>
                <w:szCs w:val="24"/>
              </w:rPr>
              <w:t>0.004</w:t>
            </w:r>
          </w:p>
        </w:tc>
        <w:tc>
          <w:tcPr>
            <w:tcW w:w="565" w:type="pct"/>
          </w:tcPr>
          <w:p w14:paraId="19F2BB81"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0.499</w:t>
            </w:r>
          </w:p>
        </w:tc>
        <w:tc>
          <w:tcPr>
            <w:tcW w:w="637" w:type="pct"/>
          </w:tcPr>
          <w:p w14:paraId="10100E6C"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2.702</w:t>
            </w:r>
          </w:p>
        </w:tc>
      </w:tr>
      <w:tr w:rsidR="00B9430E" w:rsidRPr="00BA1F33" w14:paraId="083E86C1" w14:textId="77777777" w:rsidTr="308A5CE0">
        <w:tc>
          <w:tcPr>
            <w:tcW w:w="5000" w:type="pct"/>
            <w:gridSpan w:val="7"/>
            <w:tcBorders>
              <w:top w:val="single" w:sz="4" w:space="0" w:color="auto"/>
              <w:bottom w:val="nil"/>
            </w:tcBorders>
          </w:tcPr>
          <w:p w14:paraId="25996182" w14:textId="50538FF6" w:rsidR="00B9430E" w:rsidRPr="00BA1F33" w:rsidRDefault="00B9430E" w:rsidP="005B7CE3">
            <w:pPr>
              <w:spacing w:before="0" w:after="0" w:line="240" w:lineRule="auto"/>
              <w:ind w:firstLine="0"/>
              <w:rPr>
                <w:rFonts w:asciiTheme="minorHAnsi" w:hAnsiTheme="minorHAnsi" w:cstheme="minorHAnsi"/>
                <w:i/>
                <w:iCs/>
                <w:strike/>
                <w:szCs w:val="24"/>
              </w:rPr>
            </w:pPr>
            <w:r w:rsidRPr="00BA1F33">
              <w:rPr>
                <w:rFonts w:asciiTheme="minorHAnsi" w:hAnsiTheme="minorHAnsi" w:cstheme="minorHAnsi"/>
                <w:i/>
                <w:iCs/>
                <w:szCs w:val="24"/>
              </w:rPr>
              <w:t>Note</w:t>
            </w:r>
            <w:r w:rsidRPr="00BA1F33">
              <w:rPr>
                <w:rFonts w:asciiTheme="minorHAnsi" w:hAnsiTheme="minorHAnsi" w:cstheme="minorHAnsi"/>
                <w:szCs w:val="24"/>
              </w:rPr>
              <w:t>. B= Unstandardised regression coefficients, SE= Standard error, β= standardised regression coefficients, p = alpha (significance), CI’s = Confidence Intervals</w:t>
            </w:r>
          </w:p>
        </w:tc>
      </w:tr>
    </w:tbl>
    <w:p w14:paraId="61C45B60" w14:textId="77777777" w:rsidR="00B9430E" w:rsidRPr="00BA1F33" w:rsidRDefault="00B9430E" w:rsidP="00B9430E">
      <w:pPr>
        <w:spacing w:before="0" w:after="0"/>
        <w:rPr>
          <w:rFonts w:asciiTheme="minorHAnsi" w:hAnsiTheme="minorHAnsi" w:cstheme="minorHAnsi"/>
          <w:szCs w:val="24"/>
        </w:rPr>
      </w:pPr>
    </w:p>
    <w:p w14:paraId="44F253BB" w14:textId="77777777" w:rsidR="00B9430E" w:rsidRPr="00BA1F33" w:rsidRDefault="00B9430E" w:rsidP="00B9430E">
      <w:pPr>
        <w:rPr>
          <w:rFonts w:asciiTheme="minorHAnsi" w:hAnsiTheme="minorHAnsi" w:cstheme="minorHAnsi"/>
          <w:szCs w:val="24"/>
        </w:rPr>
      </w:pPr>
      <w:r w:rsidRPr="00BA1F33">
        <w:rPr>
          <w:rFonts w:asciiTheme="minorHAnsi" w:hAnsiTheme="minorHAnsi" w:cstheme="minorHAnsi"/>
          <w:szCs w:val="24"/>
        </w:rPr>
        <w:t>The regression was rerun with only the significant predictors to improve the precision of the model. The personal accomplishment model remained significant when the regression was rerun with only the significant predictors (</w:t>
      </w:r>
      <w:r w:rsidRPr="00BA1F33">
        <w:rPr>
          <w:rFonts w:asciiTheme="minorHAnsi" w:hAnsiTheme="minorHAnsi" w:cstheme="minorHAnsi"/>
          <w:i/>
          <w:iCs/>
          <w:szCs w:val="24"/>
        </w:rPr>
        <w:t xml:space="preserve">F </w:t>
      </w:r>
      <w:r w:rsidRPr="00BA1F33">
        <w:rPr>
          <w:rFonts w:asciiTheme="minorHAnsi" w:hAnsiTheme="minorHAnsi" w:cstheme="minorHAnsi"/>
          <w:szCs w:val="24"/>
        </w:rPr>
        <w:t xml:space="preserve">(3,94) = 7.272, </w:t>
      </w:r>
      <w:r w:rsidRPr="00BA1F33">
        <w:rPr>
          <w:rFonts w:asciiTheme="minorHAnsi" w:hAnsiTheme="minorHAnsi" w:cstheme="minorHAnsi"/>
          <w:i/>
          <w:iCs/>
          <w:szCs w:val="24"/>
        </w:rPr>
        <w:t>p</w:t>
      </w:r>
      <w:r w:rsidRPr="00BA1F33">
        <w:rPr>
          <w:rFonts w:asciiTheme="minorHAnsi" w:hAnsiTheme="minorHAnsi" w:cstheme="minorHAnsi"/>
          <w:szCs w:val="24"/>
        </w:rPr>
        <w:t xml:space="preserve"> &lt;.001 to </w:t>
      </w:r>
      <w:r w:rsidRPr="00BA1F33">
        <w:rPr>
          <w:rFonts w:asciiTheme="minorHAnsi" w:hAnsiTheme="minorHAnsi" w:cstheme="minorHAnsi"/>
          <w:i/>
          <w:iCs/>
          <w:szCs w:val="24"/>
        </w:rPr>
        <w:t>F</w:t>
      </w:r>
      <w:r w:rsidRPr="00BA1F33">
        <w:rPr>
          <w:rFonts w:asciiTheme="minorHAnsi" w:hAnsiTheme="minorHAnsi" w:cstheme="minorHAnsi"/>
          <w:szCs w:val="24"/>
        </w:rPr>
        <w:t xml:space="preserve"> (3,94) = 7.611, </w:t>
      </w:r>
      <w:r w:rsidRPr="00BA1F33">
        <w:rPr>
          <w:rFonts w:asciiTheme="minorHAnsi" w:hAnsiTheme="minorHAnsi" w:cstheme="minorHAnsi"/>
          <w:i/>
          <w:iCs/>
          <w:szCs w:val="24"/>
        </w:rPr>
        <w:t>p</w:t>
      </w:r>
      <w:r w:rsidRPr="00BA1F33">
        <w:rPr>
          <w:rFonts w:asciiTheme="minorHAnsi" w:hAnsiTheme="minorHAnsi" w:cstheme="minorHAnsi"/>
          <w:szCs w:val="24"/>
        </w:rPr>
        <w:t xml:space="preserve"> &lt;.001), and accounted for 18.8 - 19.5% of the total variance (16.2% - 17% when adjusted). Maladaptive (</w:t>
      </w:r>
      <w:r w:rsidRPr="00BA1F33">
        <w:rPr>
          <w:rFonts w:asciiTheme="minorHAnsi" w:hAnsiTheme="minorHAnsi" w:cstheme="minorHAnsi"/>
          <w:szCs w:val="24"/>
          <w:lang w:val="el-GR"/>
        </w:rPr>
        <w:t>β</w:t>
      </w:r>
      <w:r w:rsidRPr="00BA1F33">
        <w:rPr>
          <w:rFonts w:asciiTheme="minorHAnsi" w:hAnsiTheme="minorHAnsi" w:cstheme="minorHAnsi"/>
          <w:szCs w:val="24"/>
        </w:rPr>
        <w:t xml:space="preserve"> = 0.379 - 0.409, </w:t>
      </w:r>
      <w:r w:rsidRPr="00BA1F33">
        <w:rPr>
          <w:rFonts w:asciiTheme="minorHAnsi" w:hAnsiTheme="minorHAnsi" w:cstheme="minorHAnsi"/>
          <w:i/>
          <w:iCs/>
          <w:szCs w:val="24"/>
        </w:rPr>
        <w:t>p</w:t>
      </w:r>
      <w:r w:rsidRPr="00BA1F33">
        <w:rPr>
          <w:rFonts w:asciiTheme="minorHAnsi" w:hAnsiTheme="minorHAnsi" w:cstheme="minorHAnsi"/>
          <w:szCs w:val="24"/>
        </w:rPr>
        <w:t xml:space="preserve"> &lt; 0.001) and adaptive coping (</w:t>
      </w:r>
      <w:r w:rsidRPr="00BA1F33">
        <w:rPr>
          <w:rFonts w:asciiTheme="minorHAnsi" w:hAnsiTheme="minorHAnsi" w:cstheme="minorHAnsi"/>
          <w:szCs w:val="24"/>
          <w:lang w:val="el-GR"/>
        </w:rPr>
        <w:t>β</w:t>
      </w:r>
      <w:r w:rsidRPr="00BA1F33">
        <w:rPr>
          <w:rFonts w:asciiTheme="minorHAnsi" w:hAnsiTheme="minorHAnsi" w:cstheme="minorHAnsi"/>
          <w:szCs w:val="24"/>
        </w:rPr>
        <w:t xml:space="preserve"> = -0.393 - -0.366, </w:t>
      </w:r>
      <w:r w:rsidRPr="00BA1F33">
        <w:rPr>
          <w:rFonts w:asciiTheme="minorHAnsi" w:hAnsiTheme="minorHAnsi" w:cstheme="minorHAnsi"/>
          <w:i/>
          <w:iCs/>
          <w:szCs w:val="24"/>
        </w:rPr>
        <w:t>p</w:t>
      </w:r>
      <w:r w:rsidRPr="00BA1F33">
        <w:rPr>
          <w:rFonts w:asciiTheme="minorHAnsi" w:hAnsiTheme="minorHAnsi" w:cstheme="minorHAnsi"/>
          <w:szCs w:val="24"/>
        </w:rPr>
        <w:t xml:space="preserve"> &lt; 0.000), and anxious attachment (</w:t>
      </w:r>
      <w:r w:rsidRPr="00BA1F33">
        <w:rPr>
          <w:rFonts w:asciiTheme="minorHAnsi" w:hAnsiTheme="minorHAnsi" w:cstheme="minorHAnsi"/>
          <w:szCs w:val="24"/>
          <w:lang w:val="el-GR"/>
        </w:rPr>
        <w:t>β</w:t>
      </w:r>
      <w:r w:rsidRPr="00BA1F33">
        <w:rPr>
          <w:rFonts w:asciiTheme="minorHAnsi" w:hAnsiTheme="minorHAnsi" w:cstheme="minorHAnsi"/>
          <w:szCs w:val="24"/>
        </w:rPr>
        <w:t xml:space="preserve"> = 0.207 - 0.233, </w:t>
      </w:r>
      <w:r w:rsidRPr="00BA1F33">
        <w:rPr>
          <w:rFonts w:asciiTheme="minorHAnsi" w:hAnsiTheme="minorHAnsi" w:cstheme="minorHAnsi"/>
          <w:i/>
          <w:iCs/>
          <w:szCs w:val="24"/>
        </w:rPr>
        <w:t>p</w:t>
      </w:r>
      <w:r w:rsidRPr="00BA1F33">
        <w:rPr>
          <w:rFonts w:asciiTheme="minorHAnsi" w:hAnsiTheme="minorHAnsi" w:cstheme="minorHAnsi"/>
          <w:szCs w:val="24"/>
        </w:rPr>
        <w:t xml:space="preserve"> &lt; .019) remained significant predictors of personal accomplishment (see Table </w:t>
      </w:r>
      <w:r>
        <w:rPr>
          <w:rFonts w:asciiTheme="minorHAnsi" w:hAnsiTheme="minorHAnsi" w:cstheme="minorHAnsi"/>
          <w:szCs w:val="24"/>
        </w:rPr>
        <w:t>11</w:t>
      </w:r>
      <w:r w:rsidRPr="00BA1F33">
        <w:rPr>
          <w:rFonts w:asciiTheme="minorHAnsi" w:hAnsiTheme="minorHAnsi" w:cstheme="minorHAnsi"/>
          <w:szCs w:val="24"/>
        </w:rPr>
        <w:t xml:space="preserve">).  </w:t>
      </w:r>
    </w:p>
    <w:p w14:paraId="1F830F51" w14:textId="77777777" w:rsidR="00B9430E" w:rsidRDefault="00B9430E" w:rsidP="00B9430E">
      <w:pPr>
        <w:spacing w:before="0" w:after="160" w:line="259" w:lineRule="auto"/>
        <w:ind w:firstLine="0"/>
        <w:rPr>
          <w:rFonts w:asciiTheme="minorHAnsi" w:hAnsiTheme="minorHAnsi" w:cstheme="minorHAnsi"/>
          <w:b/>
          <w:bCs/>
          <w:szCs w:val="24"/>
        </w:rPr>
      </w:pPr>
      <w:r>
        <w:rPr>
          <w:rFonts w:asciiTheme="minorHAnsi" w:hAnsiTheme="minorHAnsi" w:cstheme="minorHAnsi"/>
          <w:b/>
          <w:bCs/>
          <w:szCs w:val="24"/>
        </w:rPr>
        <w:br w:type="page"/>
      </w:r>
    </w:p>
    <w:p w14:paraId="01EF5CDD" w14:textId="77777777" w:rsidR="00B9430E" w:rsidRDefault="00B9430E" w:rsidP="00B9430E">
      <w:pPr>
        <w:rPr>
          <w:rFonts w:asciiTheme="minorHAnsi" w:hAnsiTheme="minorHAnsi" w:cstheme="minorHAnsi"/>
          <w:b/>
          <w:bCs/>
          <w:szCs w:val="24"/>
        </w:rPr>
      </w:pPr>
      <w:r w:rsidRPr="00BA1F33">
        <w:rPr>
          <w:rFonts w:asciiTheme="minorHAnsi" w:hAnsiTheme="minorHAnsi" w:cstheme="minorHAnsi"/>
          <w:b/>
          <w:bCs/>
          <w:szCs w:val="24"/>
        </w:rPr>
        <w:lastRenderedPageBreak/>
        <w:t xml:space="preserve">Table </w:t>
      </w:r>
      <w:r>
        <w:rPr>
          <w:rFonts w:asciiTheme="minorHAnsi" w:hAnsiTheme="minorHAnsi" w:cstheme="minorHAnsi"/>
          <w:b/>
          <w:bCs/>
          <w:szCs w:val="24"/>
        </w:rPr>
        <w:t>11</w:t>
      </w:r>
    </w:p>
    <w:p w14:paraId="56CA33DF" w14:textId="6712EFFD" w:rsidR="00B9430E" w:rsidRPr="0050213A" w:rsidRDefault="00B9430E" w:rsidP="308A5CE0">
      <w:pPr>
        <w:rPr>
          <w:rFonts w:asciiTheme="minorHAnsi" w:hAnsiTheme="minorHAnsi"/>
          <w:b/>
          <w:bCs/>
        </w:rPr>
      </w:pPr>
      <w:r w:rsidRPr="308A5CE0">
        <w:rPr>
          <w:rFonts w:asciiTheme="minorHAnsi" w:hAnsiTheme="minorHAnsi"/>
          <w:i/>
          <w:iCs/>
        </w:rPr>
        <w:t>Multiple Regression Analysis, Psychological Flexibility, Coping, and Attachment Style as Predictors of Personal Accomplishment</w:t>
      </w:r>
      <w:r w:rsidR="00236FB9" w:rsidRPr="308A5CE0">
        <w:rPr>
          <w:rFonts w:asciiTheme="minorHAnsi" w:hAnsiTheme="minorHAnsi"/>
          <w:i/>
          <w:iCs/>
        </w:rPr>
        <w:t xml:space="preserve"> (PA)</w:t>
      </w:r>
    </w:p>
    <w:tbl>
      <w:tblPr>
        <w:tblStyle w:val="TableGrid"/>
        <w:tblW w:w="542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8"/>
        <w:gridCol w:w="968"/>
        <w:gridCol w:w="831"/>
        <w:gridCol w:w="1799"/>
        <w:gridCol w:w="1246"/>
        <w:gridCol w:w="1107"/>
        <w:gridCol w:w="1248"/>
      </w:tblGrid>
      <w:tr w:rsidR="00B9430E" w:rsidRPr="00BA1F33" w14:paraId="1CA37DD5" w14:textId="77777777" w:rsidTr="308A5CE0">
        <w:tc>
          <w:tcPr>
            <w:tcW w:w="1326" w:type="pct"/>
            <w:tcBorders>
              <w:top w:val="single" w:sz="4" w:space="0" w:color="auto"/>
              <w:bottom w:val="nil"/>
            </w:tcBorders>
          </w:tcPr>
          <w:p w14:paraId="2634C496" w14:textId="77777777" w:rsidR="00B9430E" w:rsidRPr="00BA1F33" w:rsidRDefault="00B9430E" w:rsidP="005B7CE3">
            <w:pPr>
              <w:spacing w:before="0" w:after="0"/>
              <w:ind w:firstLine="0"/>
              <w:rPr>
                <w:rFonts w:asciiTheme="minorHAnsi" w:hAnsiTheme="minorHAnsi" w:cstheme="minorHAnsi"/>
                <w:b/>
                <w:bCs/>
                <w:i/>
                <w:iCs/>
                <w:strike/>
                <w:szCs w:val="24"/>
              </w:rPr>
            </w:pPr>
          </w:p>
        </w:tc>
        <w:tc>
          <w:tcPr>
            <w:tcW w:w="494" w:type="pct"/>
            <w:tcBorders>
              <w:top w:val="single" w:sz="4" w:space="0" w:color="auto"/>
              <w:bottom w:val="nil"/>
            </w:tcBorders>
            <w:hideMark/>
          </w:tcPr>
          <w:p w14:paraId="51667F6A"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B</w:t>
            </w:r>
          </w:p>
        </w:tc>
        <w:tc>
          <w:tcPr>
            <w:tcW w:w="424" w:type="pct"/>
            <w:tcBorders>
              <w:top w:val="single" w:sz="4" w:space="0" w:color="auto"/>
              <w:bottom w:val="nil"/>
            </w:tcBorders>
            <w:hideMark/>
          </w:tcPr>
          <w:p w14:paraId="6432E5F0"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SE</w:t>
            </w:r>
          </w:p>
        </w:tc>
        <w:tc>
          <w:tcPr>
            <w:tcW w:w="918" w:type="pct"/>
            <w:tcBorders>
              <w:top w:val="single" w:sz="4" w:space="0" w:color="auto"/>
              <w:bottom w:val="nil"/>
            </w:tcBorders>
            <w:hideMark/>
          </w:tcPr>
          <w:p w14:paraId="0FAC1FA0" w14:textId="77777777" w:rsidR="00B9430E" w:rsidRPr="00BA1F33" w:rsidRDefault="00B9430E" w:rsidP="005B7CE3">
            <w:pPr>
              <w:spacing w:before="0" w:after="0"/>
              <w:ind w:firstLine="0"/>
              <w:jc w:val="center"/>
              <w:rPr>
                <w:rFonts w:asciiTheme="minorHAnsi" w:hAnsiTheme="minorHAnsi" w:cstheme="minorHAnsi"/>
                <w:b/>
                <w:bCs/>
                <w:szCs w:val="24"/>
              </w:rPr>
            </w:pPr>
            <w:r w:rsidRPr="00BA1F33">
              <w:rPr>
                <w:rFonts w:asciiTheme="minorHAnsi" w:hAnsiTheme="minorHAnsi" w:cstheme="minorHAnsi"/>
                <w:b/>
                <w:bCs/>
                <w:szCs w:val="24"/>
              </w:rPr>
              <w:t>β  Range</w:t>
            </w:r>
          </w:p>
        </w:tc>
        <w:tc>
          <w:tcPr>
            <w:tcW w:w="636" w:type="pct"/>
            <w:tcBorders>
              <w:top w:val="single" w:sz="4" w:space="0" w:color="auto"/>
              <w:bottom w:val="nil"/>
            </w:tcBorders>
            <w:hideMark/>
          </w:tcPr>
          <w:p w14:paraId="59460521"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i/>
                <w:iCs/>
                <w:szCs w:val="24"/>
              </w:rPr>
              <w:t>p</w:t>
            </w:r>
          </w:p>
        </w:tc>
        <w:tc>
          <w:tcPr>
            <w:tcW w:w="1202" w:type="pct"/>
            <w:gridSpan w:val="2"/>
            <w:tcBorders>
              <w:top w:val="single" w:sz="4" w:space="0" w:color="auto"/>
              <w:bottom w:val="nil"/>
            </w:tcBorders>
          </w:tcPr>
          <w:p w14:paraId="6E3FB22E" w14:textId="77777777" w:rsidR="00B9430E" w:rsidRPr="00BA1F33" w:rsidRDefault="00B9430E" w:rsidP="005B7CE3">
            <w:pPr>
              <w:spacing w:before="0" w:after="0"/>
              <w:ind w:firstLine="0"/>
              <w:jc w:val="center"/>
              <w:rPr>
                <w:rFonts w:asciiTheme="minorHAnsi" w:hAnsiTheme="minorHAnsi" w:cstheme="minorHAnsi"/>
                <w:b/>
                <w:bCs/>
                <w:i/>
                <w:iCs/>
                <w:szCs w:val="24"/>
              </w:rPr>
            </w:pPr>
            <w:r w:rsidRPr="00BA1F33">
              <w:rPr>
                <w:rFonts w:asciiTheme="minorHAnsi" w:hAnsiTheme="minorHAnsi" w:cstheme="minorHAnsi"/>
                <w:b/>
                <w:bCs/>
                <w:szCs w:val="24"/>
              </w:rPr>
              <w:t>95% Cis</w:t>
            </w:r>
          </w:p>
        </w:tc>
      </w:tr>
      <w:tr w:rsidR="00B9430E" w:rsidRPr="00BA1F33" w14:paraId="0F2A189C" w14:textId="77777777" w:rsidTr="308A5CE0">
        <w:tc>
          <w:tcPr>
            <w:tcW w:w="1326" w:type="pct"/>
            <w:tcBorders>
              <w:top w:val="nil"/>
              <w:bottom w:val="single" w:sz="4" w:space="0" w:color="auto"/>
            </w:tcBorders>
          </w:tcPr>
          <w:p w14:paraId="471F163E" w14:textId="77777777" w:rsidR="00B9430E" w:rsidRPr="00BA1F33" w:rsidRDefault="00B9430E" w:rsidP="005B7CE3">
            <w:pPr>
              <w:spacing w:before="0" w:after="0"/>
              <w:ind w:firstLine="0"/>
              <w:rPr>
                <w:rFonts w:asciiTheme="minorHAnsi" w:hAnsiTheme="minorHAnsi" w:cstheme="minorHAnsi"/>
                <w:b/>
                <w:bCs/>
                <w:i/>
                <w:iCs/>
                <w:strike/>
                <w:szCs w:val="24"/>
              </w:rPr>
            </w:pPr>
          </w:p>
        </w:tc>
        <w:tc>
          <w:tcPr>
            <w:tcW w:w="494" w:type="pct"/>
            <w:tcBorders>
              <w:top w:val="nil"/>
              <w:bottom w:val="single" w:sz="4" w:space="0" w:color="auto"/>
            </w:tcBorders>
          </w:tcPr>
          <w:p w14:paraId="0EA51567" w14:textId="77777777" w:rsidR="00B9430E" w:rsidRPr="00BA1F33" w:rsidRDefault="00B9430E" w:rsidP="005B7CE3">
            <w:pPr>
              <w:spacing w:before="0" w:after="0"/>
              <w:ind w:firstLine="0"/>
              <w:jc w:val="center"/>
              <w:rPr>
                <w:rFonts w:asciiTheme="minorHAnsi" w:hAnsiTheme="minorHAnsi" w:cstheme="minorHAnsi"/>
                <w:b/>
                <w:bCs/>
                <w:i/>
                <w:iCs/>
                <w:szCs w:val="24"/>
              </w:rPr>
            </w:pPr>
          </w:p>
        </w:tc>
        <w:tc>
          <w:tcPr>
            <w:tcW w:w="424" w:type="pct"/>
            <w:tcBorders>
              <w:top w:val="nil"/>
              <w:bottom w:val="single" w:sz="4" w:space="0" w:color="auto"/>
            </w:tcBorders>
          </w:tcPr>
          <w:p w14:paraId="6E32D1D4" w14:textId="77777777" w:rsidR="00B9430E" w:rsidRPr="00BA1F33" w:rsidRDefault="00B9430E" w:rsidP="005B7CE3">
            <w:pPr>
              <w:spacing w:before="0" w:after="0"/>
              <w:ind w:firstLine="0"/>
              <w:jc w:val="center"/>
              <w:rPr>
                <w:rFonts w:asciiTheme="minorHAnsi" w:hAnsiTheme="minorHAnsi" w:cstheme="minorHAnsi"/>
                <w:b/>
                <w:bCs/>
                <w:i/>
                <w:iCs/>
                <w:szCs w:val="24"/>
              </w:rPr>
            </w:pPr>
          </w:p>
        </w:tc>
        <w:tc>
          <w:tcPr>
            <w:tcW w:w="918" w:type="pct"/>
            <w:tcBorders>
              <w:top w:val="nil"/>
              <w:bottom w:val="single" w:sz="4" w:space="0" w:color="auto"/>
            </w:tcBorders>
          </w:tcPr>
          <w:p w14:paraId="2EA8A1CF" w14:textId="77777777" w:rsidR="00B9430E" w:rsidRPr="00BA1F33" w:rsidRDefault="00B9430E" w:rsidP="005B7CE3">
            <w:pPr>
              <w:spacing w:before="0" w:after="0"/>
              <w:ind w:firstLine="0"/>
              <w:jc w:val="center"/>
              <w:rPr>
                <w:rFonts w:asciiTheme="minorHAnsi" w:hAnsiTheme="minorHAnsi" w:cstheme="minorHAnsi"/>
                <w:b/>
                <w:bCs/>
                <w:szCs w:val="24"/>
              </w:rPr>
            </w:pPr>
          </w:p>
        </w:tc>
        <w:tc>
          <w:tcPr>
            <w:tcW w:w="636" w:type="pct"/>
            <w:tcBorders>
              <w:top w:val="nil"/>
              <w:bottom w:val="single" w:sz="4" w:space="0" w:color="auto"/>
            </w:tcBorders>
          </w:tcPr>
          <w:p w14:paraId="16545C57" w14:textId="77777777" w:rsidR="00B9430E" w:rsidRPr="00BA1F33" w:rsidRDefault="00B9430E" w:rsidP="005B7CE3">
            <w:pPr>
              <w:spacing w:before="0" w:after="0"/>
              <w:ind w:firstLine="0"/>
              <w:jc w:val="center"/>
              <w:rPr>
                <w:rFonts w:asciiTheme="minorHAnsi" w:hAnsiTheme="minorHAnsi" w:cstheme="minorHAnsi"/>
                <w:b/>
                <w:bCs/>
                <w:i/>
                <w:iCs/>
                <w:szCs w:val="24"/>
              </w:rPr>
            </w:pPr>
          </w:p>
        </w:tc>
        <w:tc>
          <w:tcPr>
            <w:tcW w:w="565" w:type="pct"/>
            <w:tcBorders>
              <w:top w:val="nil"/>
              <w:bottom w:val="single" w:sz="4" w:space="0" w:color="auto"/>
            </w:tcBorders>
          </w:tcPr>
          <w:p w14:paraId="3D673CCA"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Lower</w:t>
            </w:r>
          </w:p>
        </w:tc>
        <w:tc>
          <w:tcPr>
            <w:tcW w:w="637" w:type="pct"/>
            <w:tcBorders>
              <w:top w:val="nil"/>
              <w:bottom w:val="single" w:sz="4" w:space="0" w:color="auto"/>
            </w:tcBorders>
          </w:tcPr>
          <w:p w14:paraId="3C93DA4A"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Upper</w:t>
            </w:r>
          </w:p>
        </w:tc>
      </w:tr>
      <w:tr w:rsidR="00B9430E" w:rsidRPr="00BA1F33" w14:paraId="289CFC5D" w14:textId="77777777" w:rsidTr="308A5CE0">
        <w:trPr>
          <w:trHeight w:val="562"/>
        </w:trPr>
        <w:tc>
          <w:tcPr>
            <w:tcW w:w="1326" w:type="pct"/>
          </w:tcPr>
          <w:p w14:paraId="5CFED656" w14:textId="77777777" w:rsidR="00B9430E" w:rsidRPr="00BA1F33" w:rsidRDefault="00B9430E" w:rsidP="005B7CE3">
            <w:pPr>
              <w:spacing w:before="0" w:after="0"/>
              <w:ind w:firstLine="0"/>
              <w:rPr>
                <w:rFonts w:asciiTheme="minorHAnsi" w:hAnsiTheme="minorHAnsi" w:cstheme="minorHAnsi"/>
                <w:b/>
                <w:bCs/>
                <w:szCs w:val="24"/>
              </w:rPr>
            </w:pPr>
            <w:r w:rsidRPr="00BA1F33">
              <w:rPr>
                <w:rFonts w:asciiTheme="minorHAnsi" w:hAnsiTheme="minorHAnsi" w:cstheme="minorHAnsi"/>
                <w:b/>
                <w:bCs/>
                <w:szCs w:val="24"/>
              </w:rPr>
              <w:t>Constant PA</w:t>
            </w:r>
          </w:p>
        </w:tc>
        <w:tc>
          <w:tcPr>
            <w:tcW w:w="494" w:type="pct"/>
          </w:tcPr>
          <w:p w14:paraId="37718DE4"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26.020</w:t>
            </w:r>
          </w:p>
        </w:tc>
        <w:tc>
          <w:tcPr>
            <w:tcW w:w="424" w:type="pct"/>
          </w:tcPr>
          <w:p w14:paraId="1A5D25D8"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3.542</w:t>
            </w:r>
          </w:p>
        </w:tc>
        <w:tc>
          <w:tcPr>
            <w:tcW w:w="918" w:type="pct"/>
          </w:tcPr>
          <w:p w14:paraId="028183EC" w14:textId="77777777" w:rsidR="00B9430E" w:rsidRPr="00BA1F33" w:rsidRDefault="00B9430E" w:rsidP="005B7CE3">
            <w:pPr>
              <w:spacing w:before="0" w:after="0"/>
              <w:ind w:firstLine="0"/>
              <w:jc w:val="center"/>
              <w:rPr>
                <w:rFonts w:asciiTheme="minorHAnsi" w:hAnsiTheme="minorHAnsi" w:cstheme="minorHAnsi"/>
                <w:szCs w:val="24"/>
              </w:rPr>
            </w:pPr>
          </w:p>
        </w:tc>
        <w:tc>
          <w:tcPr>
            <w:tcW w:w="636" w:type="pct"/>
          </w:tcPr>
          <w:p w14:paraId="3DAEADE8"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&lt;0.001</w:t>
            </w:r>
          </w:p>
        </w:tc>
        <w:tc>
          <w:tcPr>
            <w:tcW w:w="565" w:type="pct"/>
          </w:tcPr>
          <w:p w14:paraId="71526776"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19.077</w:t>
            </w:r>
          </w:p>
        </w:tc>
        <w:tc>
          <w:tcPr>
            <w:tcW w:w="637" w:type="pct"/>
          </w:tcPr>
          <w:p w14:paraId="015803F8" w14:textId="77777777" w:rsidR="00B9430E" w:rsidRPr="00BA1F33" w:rsidRDefault="00B9430E" w:rsidP="005B7CE3">
            <w:pPr>
              <w:spacing w:before="0" w:after="0"/>
              <w:ind w:firstLine="0"/>
              <w:jc w:val="center"/>
              <w:rPr>
                <w:rFonts w:asciiTheme="minorHAnsi" w:hAnsiTheme="minorHAnsi" w:cstheme="minorHAnsi"/>
                <w:szCs w:val="24"/>
              </w:rPr>
            </w:pPr>
            <w:r w:rsidRPr="00BA1F33">
              <w:rPr>
                <w:rFonts w:asciiTheme="minorHAnsi" w:hAnsiTheme="minorHAnsi" w:cstheme="minorHAnsi"/>
                <w:szCs w:val="24"/>
              </w:rPr>
              <w:t>32.964</w:t>
            </w:r>
          </w:p>
        </w:tc>
      </w:tr>
      <w:tr w:rsidR="00236FB9" w:rsidRPr="00BA1F33" w14:paraId="4B3BEB3E" w14:textId="77777777" w:rsidTr="308A5CE0">
        <w:trPr>
          <w:trHeight w:val="513"/>
        </w:trPr>
        <w:tc>
          <w:tcPr>
            <w:tcW w:w="1326" w:type="pct"/>
          </w:tcPr>
          <w:p w14:paraId="298A4944" w14:textId="5BA53652"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Psychological Flexibility</w:t>
            </w:r>
          </w:p>
        </w:tc>
        <w:tc>
          <w:tcPr>
            <w:tcW w:w="494" w:type="pct"/>
          </w:tcPr>
          <w:p w14:paraId="39296DA3"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0.426</w:t>
            </w:r>
          </w:p>
        </w:tc>
        <w:tc>
          <w:tcPr>
            <w:tcW w:w="424" w:type="pct"/>
          </w:tcPr>
          <w:p w14:paraId="055FE3B1"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0.122</w:t>
            </w:r>
          </w:p>
        </w:tc>
        <w:tc>
          <w:tcPr>
            <w:tcW w:w="918" w:type="pct"/>
          </w:tcPr>
          <w:p w14:paraId="4AAEB473"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0.379 – 0.409</w:t>
            </w:r>
          </w:p>
        </w:tc>
        <w:tc>
          <w:tcPr>
            <w:tcW w:w="636" w:type="pct"/>
          </w:tcPr>
          <w:p w14:paraId="2B4D6DA1"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&lt;0.001</w:t>
            </w:r>
          </w:p>
        </w:tc>
        <w:tc>
          <w:tcPr>
            <w:tcW w:w="565" w:type="pct"/>
          </w:tcPr>
          <w:p w14:paraId="547388C3"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0.187</w:t>
            </w:r>
          </w:p>
        </w:tc>
        <w:tc>
          <w:tcPr>
            <w:tcW w:w="637" w:type="pct"/>
          </w:tcPr>
          <w:p w14:paraId="6F52816B"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0.664</w:t>
            </w:r>
          </w:p>
        </w:tc>
      </w:tr>
      <w:tr w:rsidR="00236FB9" w:rsidRPr="00BA1F33" w14:paraId="5B077A43" w14:textId="77777777" w:rsidTr="008304E8">
        <w:trPr>
          <w:trHeight w:val="459"/>
        </w:trPr>
        <w:tc>
          <w:tcPr>
            <w:tcW w:w="1326" w:type="pct"/>
          </w:tcPr>
          <w:p w14:paraId="54BC8FA6" w14:textId="6584155E"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Adaptive Coping</w:t>
            </w:r>
          </w:p>
        </w:tc>
        <w:tc>
          <w:tcPr>
            <w:tcW w:w="494" w:type="pct"/>
          </w:tcPr>
          <w:p w14:paraId="60DFC33F"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-0.627</w:t>
            </w:r>
          </w:p>
        </w:tc>
        <w:tc>
          <w:tcPr>
            <w:tcW w:w="424" w:type="pct"/>
          </w:tcPr>
          <w:p w14:paraId="03522FF7"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0.190</w:t>
            </w:r>
          </w:p>
        </w:tc>
        <w:tc>
          <w:tcPr>
            <w:tcW w:w="918" w:type="pct"/>
            <w:shd w:val="clear" w:color="auto" w:fill="auto"/>
          </w:tcPr>
          <w:p w14:paraId="0306D5AD" w14:textId="727C16F5" w:rsidR="00236FB9" w:rsidRPr="008304E8" w:rsidRDefault="00236FB9" w:rsidP="008304E8">
            <w:pPr>
              <w:spacing w:before="0" w:after="0"/>
              <w:ind w:firstLine="0"/>
              <w:jc w:val="center"/>
              <w:rPr>
                <w:rFonts w:asciiTheme="minorHAnsi" w:hAnsiTheme="minorHAnsi"/>
              </w:rPr>
            </w:pPr>
            <w:r w:rsidRPr="008304E8">
              <w:rPr>
                <w:rFonts w:asciiTheme="minorHAnsi" w:hAnsiTheme="minorHAnsi"/>
              </w:rPr>
              <w:t>-0.393 – -0.366</w:t>
            </w:r>
          </w:p>
        </w:tc>
        <w:tc>
          <w:tcPr>
            <w:tcW w:w="636" w:type="pct"/>
          </w:tcPr>
          <w:p w14:paraId="383FF124"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0.001</w:t>
            </w:r>
          </w:p>
        </w:tc>
        <w:tc>
          <w:tcPr>
            <w:tcW w:w="565" w:type="pct"/>
          </w:tcPr>
          <w:p w14:paraId="0812D1C3"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-0.999</w:t>
            </w:r>
          </w:p>
        </w:tc>
        <w:tc>
          <w:tcPr>
            <w:tcW w:w="637" w:type="pct"/>
          </w:tcPr>
          <w:p w14:paraId="5505CFF3"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-0.254</w:t>
            </w:r>
          </w:p>
        </w:tc>
      </w:tr>
      <w:tr w:rsidR="00236FB9" w:rsidRPr="00BA1F33" w14:paraId="04E9B1CE" w14:textId="77777777" w:rsidTr="308A5CE0">
        <w:tc>
          <w:tcPr>
            <w:tcW w:w="1326" w:type="pct"/>
          </w:tcPr>
          <w:p w14:paraId="48EA4623" w14:textId="578581C1" w:rsidR="00236FB9" w:rsidRPr="00BA1F33" w:rsidRDefault="00236FB9" w:rsidP="00236FB9">
            <w:pPr>
              <w:spacing w:before="0" w:after="0" w:line="276" w:lineRule="auto"/>
              <w:ind w:firstLine="0"/>
              <w:rPr>
                <w:rFonts w:asciiTheme="minorHAnsi" w:hAnsiTheme="minorHAnsi" w:cstheme="minorHAnsi"/>
                <w:b/>
                <w:bCs/>
                <w:szCs w:val="24"/>
              </w:rPr>
            </w:pPr>
            <w:r w:rsidRPr="00BA1F33">
              <w:rPr>
                <w:rFonts w:asciiTheme="minorHAnsi" w:hAnsiTheme="minorHAnsi" w:cstheme="minorHAnsi"/>
                <w:b/>
                <w:bCs/>
                <w:szCs w:val="24"/>
              </w:rPr>
              <w:t xml:space="preserve">Maladaptive Coping </w:t>
            </w:r>
          </w:p>
        </w:tc>
        <w:tc>
          <w:tcPr>
            <w:tcW w:w="494" w:type="pct"/>
          </w:tcPr>
          <w:p w14:paraId="5E9198D6"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1.282</w:t>
            </w:r>
          </w:p>
        </w:tc>
        <w:tc>
          <w:tcPr>
            <w:tcW w:w="424" w:type="pct"/>
          </w:tcPr>
          <w:p w14:paraId="12A127B5"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0.547</w:t>
            </w:r>
          </w:p>
        </w:tc>
        <w:tc>
          <w:tcPr>
            <w:tcW w:w="918" w:type="pct"/>
          </w:tcPr>
          <w:p w14:paraId="4B7CF5B0"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0.207 – 0.233</w:t>
            </w:r>
          </w:p>
        </w:tc>
        <w:tc>
          <w:tcPr>
            <w:tcW w:w="636" w:type="pct"/>
          </w:tcPr>
          <w:p w14:paraId="13EA3DDA"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0.019</w:t>
            </w:r>
          </w:p>
        </w:tc>
        <w:tc>
          <w:tcPr>
            <w:tcW w:w="565" w:type="pct"/>
          </w:tcPr>
          <w:p w14:paraId="1C5390AA"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0.211</w:t>
            </w:r>
          </w:p>
        </w:tc>
        <w:tc>
          <w:tcPr>
            <w:tcW w:w="637" w:type="pct"/>
          </w:tcPr>
          <w:p w14:paraId="4CE193A3" w14:textId="77777777" w:rsidR="00236FB9" w:rsidRPr="00BA1F33" w:rsidRDefault="00236FB9" w:rsidP="00236FB9">
            <w:pPr>
              <w:spacing w:before="0" w:after="0"/>
              <w:ind w:firstLine="0"/>
              <w:jc w:val="center"/>
              <w:rPr>
                <w:rFonts w:asciiTheme="minorHAnsi" w:hAnsiTheme="minorHAnsi" w:cstheme="minorHAnsi"/>
                <w:szCs w:val="24"/>
              </w:rPr>
            </w:pPr>
            <w:r w:rsidRPr="00BA1F33">
              <w:rPr>
                <w:rFonts w:asciiTheme="minorHAnsi" w:hAnsiTheme="minorHAnsi" w:cstheme="minorHAnsi"/>
                <w:szCs w:val="24"/>
              </w:rPr>
              <w:t>2.354</w:t>
            </w:r>
          </w:p>
        </w:tc>
      </w:tr>
      <w:tr w:rsidR="00B9430E" w:rsidRPr="00BA1F33" w14:paraId="412A3C03" w14:textId="77777777" w:rsidTr="308A5CE0">
        <w:tc>
          <w:tcPr>
            <w:tcW w:w="5000" w:type="pct"/>
            <w:gridSpan w:val="7"/>
            <w:tcBorders>
              <w:top w:val="single" w:sz="4" w:space="0" w:color="auto"/>
              <w:bottom w:val="nil"/>
            </w:tcBorders>
          </w:tcPr>
          <w:p w14:paraId="1456DA4B" w14:textId="5E9187DB" w:rsidR="00B9430E" w:rsidRDefault="00B9430E" w:rsidP="005B7CE3">
            <w:pPr>
              <w:spacing w:before="0" w:after="0" w:line="240" w:lineRule="auto"/>
              <w:ind w:firstLine="0"/>
              <w:rPr>
                <w:rFonts w:asciiTheme="minorHAnsi" w:hAnsiTheme="minorHAnsi" w:cstheme="minorHAnsi"/>
                <w:szCs w:val="24"/>
              </w:rPr>
            </w:pPr>
            <w:r w:rsidRPr="00BA1F33">
              <w:rPr>
                <w:rFonts w:asciiTheme="minorHAnsi" w:hAnsiTheme="minorHAnsi" w:cstheme="minorHAnsi"/>
                <w:i/>
                <w:iCs/>
                <w:szCs w:val="24"/>
              </w:rPr>
              <w:t>Note</w:t>
            </w:r>
            <w:r w:rsidRPr="00BA1F33">
              <w:rPr>
                <w:rFonts w:asciiTheme="minorHAnsi" w:hAnsiTheme="minorHAnsi" w:cstheme="minorHAnsi"/>
                <w:szCs w:val="24"/>
              </w:rPr>
              <w:t>. B= Unstandardised regression coefficients, SE= Standard error, β= standardised regression coefficients, p = alpha (significance), CI’s = Confidence Intervals</w:t>
            </w:r>
          </w:p>
          <w:p w14:paraId="63013A66" w14:textId="77777777" w:rsidR="00B9430E" w:rsidRPr="00BA1F33" w:rsidRDefault="00B9430E" w:rsidP="005B7CE3">
            <w:pPr>
              <w:spacing w:before="0" w:after="0" w:line="240" w:lineRule="auto"/>
              <w:ind w:firstLine="0"/>
              <w:rPr>
                <w:rFonts w:asciiTheme="minorHAnsi" w:hAnsiTheme="minorHAnsi" w:cstheme="minorHAnsi"/>
                <w:i/>
                <w:iCs/>
                <w:strike/>
                <w:szCs w:val="24"/>
              </w:rPr>
            </w:pPr>
          </w:p>
        </w:tc>
      </w:tr>
    </w:tbl>
    <w:p w14:paraId="750176AD" w14:textId="1352CCB2" w:rsidR="004A5C06" w:rsidRPr="00BA1F33" w:rsidRDefault="00B9430E" w:rsidP="00D44931">
      <w:pPr>
        <w:spacing w:before="0" w:after="160" w:line="259" w:lineRule="auto"/>
        <w:ind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br w:type="page"/>
      </w:r>
    </w:p>
    <w:p w14:paraId="12C5F4B3" w14:textId="039BC423" w:rsidR="004A5C06" w:rsidRPr="009822FD" w:rsidRDefault="004A5C06" w:rsidP="00BA1F33">
      <w:pPr>
        <w:pStyle w:val="Heading1"/>
        <w:rPr>
          <w:rFonts w:cstheme="minorHAnsi"/>
          <w:szCs w:val="24"/>
        </w:rPr>
      </w:pPr>
      <w:bookmarkStart w:id="140" w:name="_Toc143629861"/>
      <w:bookmarkEnd w:id="116"/>
      <w:r w:rsidRPr="009822FD">
        <w:rPr>
          <w:rFonts w:cstheme="minorHAnsi"/>
          <w:szCs w:val="24"/>
        </w:rPr>
        <w:lastRenderedPageBreak/>
        <w:t>Discussion</w:t>
      </w:r>
      <w:bookmarkEnd w:id="140"/>
    </w:p>
    <w:p w14:paraId="4F493A3D" w14:textId="7136900A" w:rsidR="004A5C06" w:rsidRPr="009822FD" w:rsidRDefault="004A5C06" w:rsidP="00BA1F33">
      <w:pPr>
        <w:rPr>
          <w:rFonts w:asciiTheme="minorHAnsi" w:hAnsiTheme="minorHAnsi" w:cstheme="minorHAnsi"/>
          <w:szCs w:val="24"/>
        </w:rPr>
      </w:pPr>
      <w:r w:rsidRPr="009822FD">
        <w:rPr>
          <w:rFonts w:asciiTheme="minorHAnsi" w:hAnsiTheme="minorHAnsi" w:cstheme="minorHAnsi"/>
          <w:szCs w:val="24"/>
        </w:rPr>
        <w:t xml:space="preserve">This study examined whether individual characteristics (i.e., psychological flexibility, </w:t>
      </w:r>
      <w:r w:rsidR="00CC4394" w:rsidRPr="009822FD">
        <w:rPr>
          <w:rFonts w:asciiTheme="minorHAnsi" w:hAnsiTheme="minorHAnsi" w:cstheme="minorHAnsi"/>
          <w:szCs w:val="24"/>
        </w:rPr>
        <w:t xml:space="preserve">coping style, </w:t>
      </w:r>
      <w:r w:rsidRPr="009822FD">
        <w:rPr>
          <w:rFonts w:asciiTheme="minorHAnsi" w:hAnsiTheme="minorHAnsi" w:cstheme="minorHAnsi"/>
          <w:szCs w:val="24"/>
        </w:rPr>
        <w:t>attachment style, length of service</w:t>
      </w:r>
      <w:r w:rsidR="00CC4394" w:rsidRPr="009822FD">
        <w:rPr>
          <w:rFonts w:asciiTheme="minorHAnsi" w:hAnsiTheme="minorHAnsi" w:cstheme="minorHAnsi"/>
          <w:szCs w:val="24"/>
        </w:rPr>
        <w:t xml:space="preserve"> and sex</w:t>
      </w:r>
      <w:r w:rsidRPr="009822FD">
        <w:rPr>
          <w:rFonts w:asciiTheme="minorHAnsi" w:hAnsiTheme="minorHAnsi" w:cstheme="minorHAnsi"/>
          <w:szCs w:val="24"/>
        </w:rPr>
        <w:t>)</w:t>
      </w:r>
      <w:r w:rsidR="00CC4394" w:rsidRPr="009822FD">
        <w:rPr>
          <w:rFonts w:asciiTheme="minorHAnsi" w:hAnsiTheme="minorHAnsi" w:cstheme="minorHAnsi"/>
          <w:szCs w:val="24"/>
        </w:rPr>
        <w:t xml:space="preserve"> </w:t>
      </w:r>
      <w:r w:rsidRPr="009822FD">
        <w:rPr>
          <w:rFonts w:asciiTheme="minorHAnsi" w:hAnsiTheme="minorHAnsi" w:cstheme="minorHAnsi"/>
          <w:szCs w:val="24"/>
        </w:rPr>
        <w:t>predicted secondary trauma</w:t>
      </w:r>
      <w:r w:rsidR="00CC4394" w:rsidRPr="009822FD">
        <w:rPr>
          <w:rFonts w:asciiTheme="minorHAnsi" w:hAnsiTheme="minorHAnsi" w:cstheme="minorHAnsi"/>
          <w:szCs w:val="24"/>
        </w:rPr>
        <w:t>tic</w:t>
      </w:r>
      <w:r w:rsidRPr="009822FD">
        <w:rPr>
          <w:rFonts w:asciiTheme="minorHAnsi" w:hAnsiTheme="minorHAnsi" w:cstheme="minorHAnsi"/>
          <w:szCs w:val="24"/>
        </w:rPr>
        <w:t xml:space="preserve"> stress and burnout levels in a sample of FHCPs. The sample </w:t>
      </w:r>
      <w:r w:rsidR="003E661D" w:rsidRPr="009822FD">
        <w:rPr>
          <w:rFonts w:asciiTheme="minorHAnsi" w:hAnsiTheme="minorHAnsi" w:cstheme="minorHAnsi"/>
          <w:szCs w:val="24"/>
        </w:rPr>
        <w:t>reported</w:t>
      </w:r>
      <w:r w:rsidRPr="009822FD">
        <w:rPr>
          <w:rFonts w:asciiTheme="minorHAnsi" w:hAnsiTheme="minorHAnsi" w:cstheme="minorHAnsi"/>
          <w:szCs w:val="24"/>
        </w:rPr>
        <w:t xml:space="preserve"> moderate levels of burnout and high levels of secondary traumatic stress. When compared to previous research, similar levels of burnout were identified amongst FHCPs working in </w:t>
      </w:r>
      <w:r w:rsidR="00151AD5" w:rsidRPr="009822FD">
        <w:rPr>
          <w:rFonts w:asciiTheme="minorHAnsi" w:hAnsiTheme="minorHAnsi" w:cstheme="minorHAnsi"/>
          <w:szCs w:val="24"/>
        </w:rPr>
        <w:t>inpatient</w:t>
      </w:r>
      <w:r w:rsidRPr="009822FD">
        <w:rPr>
          <w:rFonts w:asciiTheme="minorHAnsi" w:hAnsiTheme="minorHAnsi" w:cstheme="minorHAnsi"/>
          <w:szCs w:val="24"/>
        </w:rPr>
        <w:t xml:space="preserve"> hospital</w:t>
      </w:r>
      <w:r w:rsidR="00CC4394" w:rsidRPr="009822FD">
        <w:rPr>
          <w:rFonts w:asciiTheme="minorHAnsi" w:hAnsiTheme="minorHAnsi" w:cstheme="minorHAnsi"/>
          <w:szCs w:val="24"/>
        </w:rPr>
        <w:t>s</w:t>
      </w:r>
      <w:r w:rsidRPr="009822FD">
        <w:rPr>
          <w:rFonts w:asciiTheme="minorHAnsi" w:hAnsiTheme="minorHAnsi" w:cstheme="minorHAnsi"/>
          <w:szCs w:val="24"/>
        </w:rPr>
        <w:t xml:space="preserve"> (Elliot &amp; </w:t>
      </w:r>
      <w:r w:rsidR="00694D5C" w:rsidRPr="009822FD">
        <w:rPr>
          <w:rFonts w:asciiTheme="minorHAnsi" w:hAnsiTheme="minorHAnsi" w:cstheme="minorHAnsi"/>
          <w:szCs w:val="24"/>
        </w:rPr>
        <w:t>Daley</w:t>
      </w:r>
      <w:r w:rsidRPr="009822FD">
        <w:rPr>
          <w:rFonts w:asciiTheme="minorHAnsi" w:hAnsiTheme="minorHAnsi" w:cstheme="minorHAnsi"/>
          <w:szCs w:val="24"/>
        </w:rPr>
        <w:t xml:space="preserve">, 2013; </w:t>
      </w:r>
      <w:r w:rsidR="00B9328D" w:rsidRPr="009822FD">
        <w:rPr>
          <w:rFonts w:asciiTheme="minorHAnsi" w:hAnsiTheme="minorHAnsi" w:cstheme="minorHAnsi"/>
          <w:szCs w:val="24"/>
        </w:rPr>
        <w:t>Kriakous</w:t>
      </w:r>
      <w:r w:rsidRPr="009822FD">
        <w:rPr>
          <w:rFonts w:asciiTheme="minorHAnsi" w:hAnsiTheme="minorHAnsi" w:cstheme="minorHAnsi"/>
          <w:szCs w:val="24"/>
        </w:rPr>
        <w:t xml:space="preserve"> et al, 2019). However, the level of secondary traumatic stress in this study was greater than that reported by Cramer (2019). </w:t>
      </w:r>
    </w:p>
    <w:p w14:paraId="474C0D60" w14:textId="4BB02022" w:rsidR="004A5C06" w:rsidRPr="009822FD" w:rsidRDefault="004A5C06" w:rsidP="308A5CE0">
      <w:pPr>
        <w:pStyle w:val="Heading2"/>
        <w:rPr>
          <w:rFonts w:cstheme="minorHAnsi"/>
        </w:rPr>
      </w:pPr>
      <w:bookmarkStart w:id="141" w:name="_Toc143629862"/>
      <w:r w:rsidRPr="009822FD">
        <w:rPr>
          <w:rFonts w:cstheme="minorHAnsi"/>
        </w:rPr>
        <w:t>Psychological Flexibility as a Predictor for Secondary Traumatic Stress and Burnout</w:t>
      </w:r>
      <w:bookmarkEnd w:id="141"/>
    </w:p>
    <w:p w14:paraId="4BAA0633" w14:textId="3FDCA5D4" w:rsidR="004A5C06" w:rsidRPr="009822FD" w:rsidRDefault="005A5C0C" w:rsidP="005A5C0C">
      <w:pPr>
        <w:rPr>
          <w:rFonts w:asciiTheme="minorHAnsi" w:hAnsiTheme="minorHAnsi" w:cstheme="minorHAnsi"/>
          <w:color w:val="000000"/>
        </w:rPr>
      </w:pPr>
      <w:r w:rsidRPr="009822FD">
        <w:rPr>
          <w:rStyle w:val="normaltextrun"/>
          <w:rFonts w:asciiTheme="minorHAnsi" w:hAnsiTheme="minorHAnsi" w:cstheme="minorHAnsi"/>
          <w:color w:val="000000"/>
          <w:lang w:val="en-US"/>
        </w:rPr>
        <w:t xml:space="preserve">Hypothesis one was partially supported. As </w:t>
      </w:r>
      <w:r w:rsidRPr="009822FD">
        <w:rPr>
          <w:rStyle w:val="normaltextrun"/>
          <w:rFonts w:asciiTheme="minorHAnsi" w:hAnsiTheme="minorHAnsi" w:cstheme="minorHAnsi"/>
          <w:color w:val="000000"/>
        </w:rPr>
        <w:t>hypothesised</w:t>
      </w:r>
      <w:r w:rsidRPr="009822FD">
        <w:rPr>
          <w:rStyle w:val="normaltextrun"/>
          <w:rFonts w:asciiTheme="minorHAnsi" w:hAnsiTheme="minorHAnsi" w:cstheme="minorHAnsi"/>
          <w:color w:val="000000"/>
          <w:lang w:val="en-US"/>
        </w:rPr>
        <w:t>, lower levels of psychological flexibility predicted higher levels of secondary traumatic stress. However, psychological flexibility predic</w:t>
      </w:r>
      <w:r w:rsidR="00FD167A" w:rsidRPr="009822FD">
        <w:rPr>
          <w:rStyle w:val="normaltextrun"/>
          <w:rFonts w:asciiTheme="minorHAnsi" w:hAnsiTheme="minorHAnsi" w:cstheme="minorHAnsi"/>
          <w:color w:val="000000"/>
          <w:lang w:val="en-US"/>
        </w:rPr>
        <w:t>ted</w:t>
      </w:r>
      <w:r w:rsidRPr="009822FD">
        <w:rPr>
          <w:rStyle w:val="normaltextrun"/>
          <w:rFonts w:asciiTheme="minorHAnsi" w:hAnsiTheme="minorHAnsi" w:cstheme="minorHAnsi"/>
          <w:color w:val="000000"/>
          <w:lang w:val="en-US"/>
        </w:rPr>
        <w:t xml:space="preserve"> two of the three burnout subscales. Specifically, lower levels of psychological flexibility predicted lower levels of emotional exhaustion and depersonalisation but not personal accomplishment. Unlike emotional exhaustion and personal accomplishment, the </w:t>
      </w:r>
      <w:r w:rsidR="00EE21EE" w:rsidRPr="009822FD">
        <w:rPr>
          <w:rStyle w:val="normaltextrun"/>
          <w:rFonts w:asciiTheme="minorHAnsi" w:hAnsiTheme="minorHAnsi" w:cstheme="minorHAnsi"/>
          <w:color w:val="000000"/>
          <w:lang w:val="en-US"/>
        </w:rPr>
        <w:t xml:space="preserve">initial </w:t>
      </w:r>
      <w:r w:rsidR="00D05572" w:rsidRPr="009822FD">
        <w:rPr>
          <w:rStyle w:val="normaltextrun"/>
          <w:rFonts w:asciiTheme="minorHAnsi" w:hAnsiTheme="minorHAnsi" w:cstheme="minorHAnsi"/>
          <w:color w:val="000000"/>
          <w:lang w:val="en-US"/>
        </w:rPr>
        <w:t>depersonalisation</w:t>
      </w:r>
      <w:r w:rsidR="00EE21EE" w:rsidRPr="009822FD">
        <w:rPr>
          <w:rStyle w:val="normaltextrun"/>
          <w:rFonts w:asciiTheme="minorHAnsi" w:hAnsiTheme="minorHAnsi" w:cstheme="minorHAnsi"/>
          <w:color w:val="000000"/>
          <w:lang w:val="en-US"/>
        </w:rPr>
        <w:t xml:space="preserve"> regression</w:t>
      </w:r>
      <w:r w:rsidRPr="009822FD">
        <w:rPr>
          <w:rStyle w:val="normaltextrun"/>
          <w:rFonts w:asciiTheme="minorHAnsi" w:hAnsiTheme="minorHAnsi" w:cstheme="minorHAnsi"/>
          <w:color w:val="000000"/>
          <w:lang w:val="en-US"/>
        </w:rPr>
        <w:t xml:space="preserve"> model</w:t>
      </w:r>
      <w:r w:rsidR="00EE21EE" w:rsidRPr="009822FD">
        <w:rPr>
          <w:rStyle w:val="normaltextrun"/>
          <w:rFonts w:asciiTheme="minorHAnsi" w:hAnsiTheme="minorHAnsi" w:cstheme="minorHAnsi"/>
          <w:color w:val="000000"/>
          <w:lang w:val="en-US"/>
        </w:rPr>
        <w:t xml:space="preserve"> (with all five variables)</w:t>
      </w:r>
      <w:r w:rsidRPr="009822FD">
        <w:rPr>
          <w:rStyle w:val="normaltextrun"/>
          <w:rFonts w:asciiTheme="minorHAnsi" w:hAnsiTheme="minorHAnsi" w:cstheme="minorHAnsi"/>
          <w:color w:val="000000"/>
          <w:lang w:val="en-US"/>
        </w:rPr>
        <w:t xml:space="preserve"> was not significant, however, the p-value for psychological flexibility was significant, indicating that it may be a predictor for </w:t>
      </w:r>
      <w:r w:rsidR="00EE21EE" w:rsidRPr="009822FD">
        <w:rPr>
          <w:rStyle w:val="normaltextrun"/>
          <w:rFonts w:asciiTheme="minorHAnsi" w:hAnsiTheme="minorHAnsi" w:cstheme="minorHAnsi"/>
          <w:color w:val="000000"/>
          <w:lang w:val="en-US"/>
        </w:rPr>
        <w:t>depersonalisation</w:t>
      </w:r>
      <w:r w:rsidRPr="009822FD">
        <w:rPr>
          <w:rStyle w:val="normaltextrun"/>
          <w:rFonts w:asciiTheme="minorHAnsi" w:hAnsiTheme="minorHAnsi" w:cstheme="minorHAnsi"/>
          <w:color w:val="000000"/>
          <w:lang w:val="en-US"/>
        </w:rPr>
        <w:t xml:space="preserve">. As the </w:t>
      </w:r>
      <w:r w:rsidR="00EE21EE" w:rsidRPr="009822FD">
        <w:rPr>
          <w:rStyle w:val="normaltextrun"/>
          <w:rFonts w:asciiTheme="minorHAnsi" w:hAnsiTheme="minorHAnsi" w:cstheme="minorHAnsi"/>
          <w:color w:val="000000"/>
          <w:lang w:val="en-US"/>
        </w:rPr>
        <w:t xml:space="preserve">overall </w:t>
      </w:r>
      <w:r w:rsidRPr="009822FD">
        <w:rPr>
          <w:rStyle w:val="normaltextrun"/>
          <w:rFonts w:asciiTheme="minorHAnsi" w:hAnsiTheme="minorHAnsi" w:cstheme="minorHAnsi"/>
          <w:color w:val="000000"/>
          <w:lang w:val="en-US"/>
        </w:rPr>
        <w:t xml:space="preserve">regression ANOVA </w:t>
      </w:r>
      <w:r w:rsidR="00EE21EE" w:rsidRPr="009822FD">
        <w:rPr>
          <w:rStyle w:val="normaltextrun"/>
          <w:rFonts w:asciiTheme="minorHAnsi" w:hAnsiTheme="minorHAnsi" w:cstheme="minorHAnsi"/>
          <w:color w:val="000000"/>
          <w:lang w:val="en-US"/>
        </w:rPr>
        <w:t>does</w:t>
      </w:r>
      <w:r w:rsidRPr="009822FD">
        <w:rPr>
          <w:rStyle w:val="normaltextrun"/>
          <w:rFonts w:asciiTheme="minorHAnsi" w:hAnsiTheme="minorHAnsi" w:cstheme="minorHAnsi"/>
          <w:color w:val="000000"/>
          <w:lang w:val="en-US"/>
        </w:rPr>
        <w:t xml:space="preserve"> not indicate contributions f</w:t>
      </w:r>
      <w:r w:rsidR="00EE21EE" w:rsidRPr="009822FD">
        <w:rPr>
          <w:rStyle w:val="normaltextrun"/>
          <w:rFonts w:asciiTheme="minorHAnsi" w:hAnsiTheme="minorHAnsi" w:cstheme="minorHAnsi"/>
          <w:color w:val="000000"/>
          <w:lang w:val="en-US"/>
        </w:rPr>
        <w:t>ro</w:t>
      </w:r>
      <w:r w:rsidRPr="009822FD">
        <w:rPr>
          <w:rStyle w:val="normaltextrun"/>
          <w:rFonts w:asciiTheme="minorHAnsi" w:hAnsiTheme="minorHAnsi" w:cstheme="minorHAnsi"/>
          <w:color w:val="000000"/>
          <w:lang w:val="en-US"/>
        </w:rPr>
        <w:t>m individual variables (Field, 2017)</w:t>
      </w:r>
      <w:r w:rsidR="13B2082F" w:rsidRPr="009822FD">
        <w:rPr>
          <w:rStyle w:val="normaltextrun"/>
          <w:rFonts w:asciiTheme="minorHAnsi" w:hAnsiTheme="minorHAnsi" w:cstheme="minorHAnsi"/>
          <w:color w:val="000000"/>
          <w:lang w:val="en-US"/>
        </w:rPr>
        <w:t>,</w:t>
      </w:r>
      <w:r w:rsidRPr="009822FD">
        <w:rPr>
          <w:rStyle w:val="normaltextrun"/>
          <w:rFonts w:asciiTheme="minorHAnsi" w:hAnsiTheme="minorHAnsi" w:cstheme="minorHAnsi"/>
          <w:color w:val="000000"/>
          <w:lang w:val="en-US"/>
        </w:rPr>
        <w:t xml:space="preserve"> a second model testing only psychological flexibility as a predictor of </w:t>
      </w:r>
      <w:r w:rsidR="00EE21EE" w:rsidRPr="009822FD">
        <w:rPr>
          <w:rStyle w:val="normaltextrun"/>
          <w:rFonts w:asciiTheme="minorHAnsi" w:hAnsiTheme="minorHAnsi" w:cstheme="minorHAnsi"/>
          <w:color w:val="000000"/>
          <w:lang w:val="en-US"/>
        </w:rPr>
        <w:t>depersonalisation</w:t>
      </w:r>
      <w:r w:rsidRPr="009822FD">
        <w:rPr>
          <w:rStyle w:val="normaltextrun"/>
          <w:rFonts w:asciiTheme="minorHAnsi" w:hAnsiTheme="minorHAnsi" w:cstheme="minorHAnsi"/>
          <w:color w:val="000000"/>
          <w:lang w:val="en-US"/>
        </w:rPr>
        <w:t xml:space="preserve"> was run for precision. This model was significant, therefore, it is possible that </w:t>
      </w:r>
      <w:r w:rsidR="10C35021" w:rsidRPr="009822FD">
        <w:rPr>
          <w:rStyle w:val="normaltextrun"/>
          <w:rFonts w:asciiTheme="minorHAnsi" w:hAnsiTheme="minorHAnsi" w:cstheme="minorHAnsi"/>
          <w:color w:val="000000"/>
          <w:lang w:val="en-US"/>
        </w:rPr>
        <w:t xml:space="preserve">the </w:t>
      </w:r>
      <w:r w:rsidRPr="009822FD">
        <w:rPr>
          <w:rStyle w:val="normaltextrun"/>
          <w:rFonts w:asciiTheme="minorHAnsi" w:hAnsiTheme="minorHAnsi" w:cstheme="minorHAnsi"/>
          <w:color w:val="000000"/>
          <w:lang w:val="en-US"/>
        </w:rPr>
        <w:t xml:space="preserve">interaction between the predictor variables in the initial regression model reduced the degree of prediction in that model overall (Field, 2017). </w:t>
      </w:r>
      <w:r w:rsidR="004A5C06" w:rsidRPr="009822FD">
        <w:rPr>
          <w:rFonts w:asciiTheme="minorHAnsi" w:hAnsiTheme="minorHAnsi" w:cstheme="minorHAnsi"/>
        </w:rPr>
        <w:t xml:space="preserve">The findings in this study are supported by evidence in </w:t>
      </w:r>
      <w:r w:rsidR="00151AD5" w:rsidRPr="009822FD">
        <w:rPr>
          <w:rFonts w:asciiTheme="minorHAnsi" w:hAnsiTheme="minorHAnsi" w:cstheme="minorHAnsi"/>
        </w:rPr>
        <w:t>inpatient</w:t>
      </w:r>
      <w:r w:rsidR="004A5C06" w:rsidRPr="009822FD">
        <w:rPr>
          <w:rFonts w:asciiTheme="minorHAnsi" w:hAnsiTheme="minorHAnsi" w:cstheme="minorHAnsi"/>
        </w:rPr>
        <w:t xml:space="preserve"> FHCP and occupational groups who are </w:t>
      </w:r>
      <w:r w:rsidR="00EE21EE" w:rsidRPr="009822FD">
        <w:rPr>
          <w:rFonts w:asciiTheme="minorHAnsi" w:hAnsiTheme="minorHAnsi" w:cstheme="minorHAnsi"/>
        </w:rPr>
        <w:t xml:space="preserve">also </w:t>
      </w:r>
      <w:r w:rsidR="004A5C06" w:rsidRPr="009822FD">
        <w:rPr>
          <w:rFonts w:asciiTheme="minorHAnsi" w:hAnsiTheme="minorHAnsi" w:cstheme="minorHAnsi"/>
        </w:rPr>
        <w:t>exposed to high levels of trauma and violence in their work, such as Police personnel (Cooper, 2016; Gray &amp; Rydon-Grange, 2019). The current research provides support for the theoretical perspective that psychological flexibility may be a psychosocial resource, protecting and supporting FHCP</w:t>
      </w:r>
      <w:r w:rsidR="00CC4394" w:rsidRPr="009822FD">
        <w:rPr>
          <w:rFonts w:asciiTheme="minorHAnsi" w:hAnsiTheme="minorHAnsi" w:cstheme="minorHAnsi"/>
        </w:rPr>
        <w:t>s</w:t>
      </w:r>
      <w:r w:rsidR="004A5C06" w:rsidRPr="009822FD">
        <w:rPr>
          <w:rFonts w:asciiTheme="minorHAnsi" w:hAnsiTheme="minorHAnsi" w:cstheme="minorHAnsi"/>
        </w:rPr>
        <w:t xml:space="preserve"> to manage the difficult emotions elicited in </w:t>
      </w:r>
      <w:r w:rsidR="00F70AA0" w:rsidRPr="009822FD">
        <w:rPr>
          <w:rFonts w:asciiTheme="minorHAnsi" w:hAnsiTheme="minorHAnsi" w:cstheme="minorHAnsi"/>
        </w:rPr>
        <w:t>work</w:t>
      </w:r>
      <w:r w:rsidR="004A5C06" w:rsidRPr="009822FD">
        <w:rPr>
          <w:rFonts w:asciiTheme="minorHAnsi" w:hAnsiTheme="minorHAnsi" w:cstheme="minorHAnsi"/>
        </w:rPr>
        <w:t xml:space="preserve"> (</w:t>
      </w:r>
      <w:r w:rsidR="007E7E84" w:rsidRPr="009822FD">
        <w:rPr>
          <w:rFonts w:asciiTheme="minorHAnsi" w:hAnsiTheme="minorHAnsi" w:cstheme="minorHAnsi"/>
        </w:rPr>
        <w:t xml:space="preserve">Chabinska, 2016; </w:t>
      </w:r>
      <w:r w:rsidR="004A5C06" w:rsidRPr="009822FD">
        <w:rPr>
          <w:rFonts w:asciiTheme="minorHAnsi" w:hAnsiTheme="minorHAnsi" w:cstheme="minorHAnsi"/>
        </w:rPr>
        <w:t>Cooper, 2016</w:t>
      </w:r>
      <w:r w:rsidR="007E7E84" w:rsidRPr="009822FD">
        <w:rPr>
          <w:rFonts w:asciiTheme="minorHAnsi" w:hAnsiTheme="minorHAnsi" w:cstheme="minorHAnsi"/>
        </w:rPr>
        <w:t>; Phillips, 1983</w:t>
      </w:r>
      <w:r w:rsidR="004A5C06" w:rsidRPr="009822FD">
        <w:rPr>
          <w:rFonts w:asciiTheme="minorHAnsi" w:hAnsiTheme="minorHAnsi" w:cstheme="minorHAnsi"/>
        </w:rPr>
        <w:t xml:space="preserve">). Interventions, such as Acceptance and Commitment Therapy (ACT), have been shown to enhance psychological flexibility and reduce stress and burnout in healthcare staff, including those exposed to similar levels of violence </w:t>
      </w:r>
      <w:r w:rsidR="004A5C06" w:rsidRPr="009822FD">
        <w:rPr>
          <w:rFonts w:asciiTheme="minorHAnsi" w:hAnsiTheme="minorHAnsi" w:cstheme="minorHAnsi"/>
          <w:color w:val="212121"/>
          <w:shd w:val="clear" w:color="auto" w:fill="FFFFFF"/>
        </w:rPr>
        <w:t>(</w:t>
      </w:r>
      <w:r w:rsidR="00274BA9" w:rsidRPr="009822FD">
        <w:rPr>
          <w:rFonts w:asciiTheme="minorHAnsi" w:hAnsiTheme="minorHAnsi" w:cstheme="minorHAnsi"/>
          <w:color w:val="222222"/>
          <w:shd w:val="clear" w:color="auto" w:fill="FFFFFF"/>
        </w:rPr>
        <w:t>Frögéli</w:t>
      </w:r>
      <w:r w:rsidR="00274BA9" w:rsidRPr="009822FD">
        <w:rPr>
          <w:rFonts w:asciiTheme="minorHAnsi" w:hAnsiTheme="minorHAnsi" w:cstheme="minorHAnsi"/>
          <w:color w:val="212121"/>
          <w:shd w:val="clear" w:color="auto" w:fill="FFFFFF"/>
        </w:rPr>
        <w:t xml:space="preserve"> </w:t>
      </w:r>
      <w:r w:rsidR="004A5C06" w:rsidRPr="009822FD">
        <w:rPr>
          <w:rFonts w:asciiTheme="minorHAnsi" w:hAnsiTheme="minorHAnsi" w:cstheme="minorHAnsi"/>
          <w:color w:val="212121"/>
          <w:shd w:val="clear" w:color="auto" w:fill="FFFFFF"/>
        </w:rPr>
        <w:t xml:space="preserve">et al, 2015; </w:t>
      </w:r>
      <w:r w:rsidR="004A5C06" w:rsidRPr="009822FD">
        <w:rPr>
          <w:rFonts w:asciiTheme="minorHAnsi" w:hAnsiTheme="minorHAnsi" w:cstheme="minorHAnsi"/>
        </w:rPr>
        <w:t xml:space="preserve">Kent et al, 2019; Zarvijani et al, 2021). </w:t>
      </w:r>
      <w:r w:rsidR="004A5C06" w:rsidRPr="009822FD">
        <w:rPr>
          <w:rFonts w:asciiTheme="minorHAnsi" w:hAnsiTheme="minorHAnsi" w:cstheme="minorHAnsi"/>
          <w:color w:val="212121"/>
          <w:shd w:val="clear" w:color="auto" w:fill="FFFFFF"/>
        </w:rPr>
        <w:t xml:space="preserve">As such, it is possible that interventions which support the </w:t>
      </w:r>
      <w:r w:rsidR="004A5C06" w:rsidRPr="009822FD">
        <w:rPr>
          <w:rFonts w:asciiTheme="minorHAnsi" w:hAnsiTheme="minorHAnsi" w:cstheme="minorHAnsi"/>
          <w:color w:val="212121"/>
          <w:shd w:val="clear" w:color="auto" w:fill="FFFFFF"/>
        </w:rPr>
        <w:lastRenderedPageBreak/>
        <w:t>development of psychological flexibility in FHCPs could potentially</w:t>
      </w:r>
      <w:r w:rsidR="00F70AA0" w:rsidRPr="009822FD">
        <w:rPr>
          <w:rFonts w:asciiTheme="minorHAnsi" w:hAnsiTheme="minorHAnsi" w:cstheme="minorHAnsi"/>
          <w:color w:val="212121"/>
          <w:shd w:val="clear" w:color="auto" w:fill="FFFFFF"/>
        </w:rPr>
        <w:t xml:space="preserve"> </w:t>
      </w:r>
      <w:r w:rsidR="004A5C06" w:rsidRPr="009822FD">
        <w:rPr>
          <w:rFonts w:asciiTheme="minorHAnsi" w:hAnsiTheme="minorHAnsi" w:cstheme="minorHAnsi"/>
          <w:color w:val="212121"/>
          <w:shd w:val="clear" w:color="auto" w:fill="FFFFFF"/>
        </w:rPr>
        <w:t>reduce</w:t>
      </w:r>
      <w:r w:rsidR="0030278A" w:rsidRPr="009822FD">
        <w:rPr>
          <w:rFonts w:asciiTheme="minorHAnsi" w:hAnsiTheme="minorHAnsi" w:cstheme="minorHAnsi"/>
          <w:color w:val="212121"/>
          <w:shd w:val="clear" w:color="auto" w:fill="FFFFFF"/>
        </w:rPr>
        <w:t xml:space="preserve"> their</w:t>
      </w:r>
      <w:r w:rsidR="004A5C06" w:rsidRPr="009822FD">
        <w:rPr>
          <w:rFonts w:asciiTheme="minorHAnsi" w:hAnsiTheme="minorHAnsi" w:cstheme="minorHAnsi"/>
          <w:color w:val="212121"/>
          <w:shd w:val="clear" w:color="auto" w:fill="FFFFFF"/>
        </w:rPr>
        <w:t xml:space="preserve"> vulnerability to secondary traumatic stress and burnout.</w:t>
      </w:r>
      <w:r w:rsidR="004A5C06" w:rsidRPr="009822FD">
        <w:rPr>
          <w:rFonts w:asciiTheme="minorHAnsi" w:eastAsia="Calibri" w:hAnsiTheme="minorHAnsi" w:cstheme="minorHAnsi"/>
        </w:rPr>
        <w:t xml:space="preserve"> </w:t>
      </w:r>
    </w:p>
    <w:p w14:paraId="54BCA2B3" w14:textId="08135284" w:rsidR="004A5C06" w:rsidRPr="009822FD" w:rsidRDefault="004A5C06" w:rsidP="00BA1F33">
      <w:pPr>
        <w:pStyle w:val="Heading2"/>
        <w:rPr>
          <w:rFonts w:cstheme="minorHAnsi"/>
          <w:szCs w:val="24"/>
        </w:rPr>
      </w:pPr>
      <w:bookmarkStart w:id="142" w:name="_Toc143629863"/>
      <w:r w:rsidRPr="009822FD">
        <w:rPr>
          <w:rFonts w:cstheme="minorHAnsi"/>
          <w:szCs w:val="24"/>
        </w:rPr>
        <w:t>Coping as a Predictor for Secondary Traumatic Stress and Burnout</w:t>
      </w:r>
      <w:bookmarkEnd w:id="142"/>
    </w:p>
    <w:p w14:paraId="63BA9480" w14:textId="673B3571" w:rsidR="004A5C06" w:rsidRPr="009822FD" w:rsidRDefault="005A5C0C" w:rsidP="005A5C0C">
      <w:pPr>
        <w:rPr>
          <w:rFonts w:asciiTheme="minorHAnsi" w:hAnsiTheme="minorHAnsi" w:cstheme="minorHAnsi"/>
          <w:color w:val="000000"/>
          <w:lang w:val="en-US"/>
        </w:rPr>
      </w:pPr>
      <w:r w:rsidRPr="009822FD">
        <w:rPr>
          <w:rStyle w:val="normaltextrun"/>
          <w:rFonts w:asciiTheme="minorHAnsi" w:hAnsiTheme="minorHAnsi" w:cstheme="minorHAnsi"/>
          <w:color w:val="000000" w:themeColor="text1"/>
        </w:rPr>
        <w:t xml:space="preserve">Hypothesis two was also partially supported. As hypothesised, higher levels of maladaptive coping predicted higher levels of secondary traumatic stress. However, higher levels of maladaptive coping only predicted lower scores for personal accomplishment but not emotional exhaustion or depersonalisation (subscales for burnout). </w:t>
      </w:r>
      <w:r w:rsidR="00F70AA0" w:rsidRPr="009822FD">
        <w:rPr>
          <w:rStyle w:val="normaltextrun"/>
          <w:rFonts w:asciiTheme="minorHAnsi" w:hAnsiTheme="minorHAnsi" w:cstheme="minorHAnsi"/>
          <w:color w:val="000000" w:themeColor="text1"/>
        </w:rPr>
        <w:t xml:space="preserve">Maladaptive coping </w:t>
      </w:r>
      <w:r w:rsidRPr="009822FD">
        <w:rPr>
          <w:rStyle w:val="normaltextrun"/>
          <w:rFonts w:asciiTheme="minorHAnsi" w:hAnsiTheme="minorHAnsi" w:cstheme="minorHAnsi"/>
          <w:color w:val="000000" w:themeColor="text1"/>
        </w:rPr>
        <w:t xml:space="preserve">was found to be predictive of </w:t>
      </w:r>
      <w:r w:rsidR="00F70AA0" w:rsidRPr="009822FD">
        <w:rPr>
          <w:rStyle w:val="normaltextrun"/>
          <w:rFonts w:asciiTheme="minorHAnsi" w:hAnsiTheme="minorHAnsi" w:cstheme="minorHAnsi"/>
          <w:color w:val="000000" w:themeColor="text1"/>
        </w:rPr>
        <w:t xml:space="preserve">emotional exhaustion </w:t>
      </w:r>
      <w:r w:rsidRPr="009822FD">
        <w:rPr>
          <w:rStyle w:val="normaltextrun"/>
          <w:rFonts w:asciiTheme="minorHAnsi" w:hAnsiTheme="minorHAnsi" w:cstheme="minorHAnsi"/>
          <w:color w:val="000000" w:themeColor="text1"/>
        </w:rPr>
        <w:t>in the first regression model</w:t>
      </w:r>
      <w:r w:rsidR="2D31AB26" w:rsidRPr="009822FD">
        <w:rPr>
          <w:rStyle w:val="normaltextrun"/>
          <w:rFonts w:asciiTheme="minorHAnsi" w:hAnsiTheme="minorHAnsi" w:cstheme="minorHAnsi"/>
          <w:color w:val="000000" w:themeColor="text1"/>
        </w:rPr>
        <w:t>; h</w:t>
      </w:r>
      <w:r w:rsidRPr="009822FD">
        <w:rPr>
          <w:rStyle w:val="normaltextrun"/>
          <w:rFonts w:asciiTheme="minorHAnsi" w:hAnsiTheme="minorHAnsi" w:cstheme="minorHAnsi"/>
          <w:color w:val="000000" w:themeColor="text1"/>
        </w:rPr>
        <w:t xml:space="preserve">owever, there was not a significant relationship in the final model that only included significant predictors. This is likely due to changes in how the predictor variables interacted (Field, 2017). </w:t>
      </w:r>
      <w:r w:rsidR="004A5C06" w:rsidRPr="009822FD">
        <w:rPr>
          <w:rFonts w:asciiTheme="minorHAnsi" w:hAnsiTheme="minorHAnsi" w:cstheme="minorHAnsi"/>
        </w:rPr>
        <w:t>Nevertheless, higher levels of adaptive coping predicted greater personal accomplishment, which further supports hypothesis two. These results indicated that FHCPs that use higher levels of maladaptive coping strategies, such as substance use or avoidance, may experience higher levels of secondary traumatic stress and a lower sense of personal accomplishment in work</w:t>
      </w:r>
      <w:r w:rsidR="005E0279" w:rsidRPr="009822FD">
        <w:rPr>
          <w:rFonts w:asciiTheme="minorHAnsi" w:hAnsiTheme="minorHAnsi" w:cstheme="minorHAnsi"/>
        </w:rPr>
        <w:t>.</w:t>
      </w:r>
      <w:r w:rsidR="004A5C06" w:rsidRPr="009822FD">
        <w:rPr>
          <w:rFonts w:asciiTheme="minorHAnsi" w:hAnsiTheme="minorHAnsi" w:cstheme="minorHAnsi"/>
        </w:rPr>
        <w:t xml:space="preserve"> Cramer’s (2019) findings regarding psychological stress and </w:t>
      </w:r>
      <w:r w:rsidR="007E4E0F" w:rsidRPr="009822FD">
        <w:rPr>
          <w:rFonts w:asciiTheme="minorHAnsi" w:hAnsiTheme="minorHAnsi" w:cstheme="minorHAnsi"/>
        </w:rPr>
        <w:t xml:space="preserve">PTSD </w:t>
      </w:r>
      <w:r w:rsidR="004A5C06" w:rsidRPr="009822FD">
        <w:rPr>
          <w:rFonts w:asciiTheme="minorHAnsi" w:hAnsiTheme="minorHAnsi" w:cstheme="minorHAnsi"/>
        </w:rPr>
        <w:t xml:space="preserve">in FHCP </w:t>
      </w:r>
      <w:r w:rsidR="00CC4394" w:rsidRPr="009822FD">
        <w:rPr>
          <w:rFonts w:asciiTheme="minorHAnsi" w:hAnsiTheme="minorHAnsi" w:cstheme="minorHAnsi"/>
        </w:rPr>
        <w:t>are</w:t>
      </w:r>
      <w:r w:rsidR="004A5C06" w:rsidRPr="009822FD">
        <w:rPr>
          <w:rFonts w:asciiTheme="minorHAnsi" w:hAnsiTheme="minorHAnsi" w:cstheme="minorHAnsi"/>
        </w:rPr>
        <w:t xml:space="preserve"> comparable. </w:t>
      </w:r>
      <w:r w:rsidR="005E0279" w:rsidRPr="009822FD">
        <w:rPr>
          <w:rFonts w:asciiTheme="minorHAnsi" w:hAnsiTheme="minorHAnsi" w:cstheme="minorHAnsi"/>
        </w:rPr>
        <w:t xml:space="preserve">Cramer (2019) reported </w:t>
      </w:r>
      <w:r w:rsidR="004A5C06" w:rsidRPr="009822FD">
        <w:rPr>
          <w:rFonts w:asciiTheme="minorHAnsi" w:hAnsiTheme="minorHAnsi" w:cstheme="minorHAnsi"/>
        </w:rPr>
        <w:t>maladaptive coping strategies were associated with increased psychological stress, whilst adaptive coping strategies were associated with decreased psychological stress and PTS</w:t>
      </w:r>
      <w:r w:rsidR="007E4E0F" w:rsidRPr="009822FD">
        <w:rPr>
          <w:rFonts w:asciiTheme="minorHAnsi" w:hAnsiTheme="minorHAnsi" w:cstheme="minorHAnsi"/>
        </w:rPr>
        <w:t>D</w:t>
      </w:r>
      <w:r w:rsidR="004A5C06" w:rsidRPr="009822FD">
        <w:rPr>
          <w:rFonts w:asciiTheme="minorHAnsi" w:hAnsiTheme="minorHAnsi" w:cstheme="minorHAnsi"/>
        </w:rPr>
        <w:t xml:space="preserve"> symptoms. Similarly, </w:t>
      </w:r>
      <w:r w:rsidR="00B9328D" w:rsidRPr="009822FD">
        <w:rPr>
          <w:rFonts w:asciiTheme="minorHAnsi" w:hAnsiTheme="minorHAnsi" w:cstheme="minorHAnsi"/>
        </w:rPr>
        <w:t>Kriakous</w:t>
      </w:r>
      <w:r w:rsidR="004A5C06" w:rsidRPr="009822FD">
        <w:rPr>
          <w:rFonts w:asciiTheme="minorHAnsi" w:hAnsiTheme="minorHAnsi" w:cstheme="minorHAnsi"/>
        </w:rPr>
        <w:t xml:space="preserve"> et al (2019) found that maladaptive coping styles significantly predicted higher levels of occupational stress, in addition to lower personal accomplishment.</w:t>
      </w:r>
    </w:p>
    <w:p w14:paraId="07DFECC9" w14:textId="477BAEF7" w:rsidR="004A5C06" w:rsidRPr="009822FD" w:rsidRDefault="004A5C06" w:rsidP="308A5CE0">
      <w:pPr>
        <w:rPr>
          <w:rFonts w:asciiTheme="minorHAnsi" w:hAnsiTheme="minorHAnsi" w:cstheme="minorHAnsi"/>
        </w:rPr>
      </w:pPr>
      <w:r w:rsidRPr="009822FD">
        <w:rPr>
          <w:rFonts w:asciiTheme="minorHAnsi" w:hAnsiTheme="minorHAnsi" w:cstheme="minorHAnsi"/>
        </w:rPr>
        <w:t xml:space="preserve">In this study, adaptive coping strategies, such as social support or self-care, were also found to predict a greater sense of personal accomplishment in work. </w:t>
      </w:r>
      <w:r w:rsidR="002D7155" w:rsidRPr="009822FD">
        <w:rPr>
          <w:rFonts w:asciiTheme="minorHAnsi" w:hAnsiTheme="minorHAnsi" w:cstheme="minorHAnsi"/>
        </w:rPr>
        <w:t>Cramer’s (2019) similar findings are</w:t>
      </w:r>
      <w:r w:rsidRPr="009822FD">
        <w:rPr>
          <w:rFonts w:asciiTheme="minorHAnsi" w:hAnsiTheme="minorHAnsi" w:cstheme="minorHAnsi"/>
        </w:rPr>
        <w:t xml:space="preserve"> commensurate with </w:t>
      </w:r>
      <w:r w:rsidR="002D7155" w:rsidRPr="009822FD">
        <w:rPr>
          <w:rFonts w:asciiTheme="minorHAnsi" w:hAnsiTheme="minorHAnsi" w:cstheme="minorHAnsi"/>
        </w:rPr>
        <w:t xml:space="preserve">this result; </w:t>
      </w:r>
      <w:r w:rsidRPr="009822FD">
        <w:rPr>
          <w:rFonts w:asciiTheme="minorHAnsi" w:hAnsiTheme="minorHAnsi" w:cstheme="minorHAnsi"/>
        </w:rPr>
        <w:t>FHCP’s endorsing more adaptive coping strategies, such as seeking social support or expressing emotions, reported less burnout. Overall, these results suggest that adaptive coping may buffer against the development of burnout in FHCPs. Arguably these findings could support the use of resilience enhancement programmes for staff, as these incorporate adaptive coping strategies as part of the intervention and have been suggested by experts as effective for managing secondary traumatic stress (Sprang, 201</w:t>
      </w:r>
      <w:r w:rsidR="00D710B5" w:rsidRPr="009822FD">
        <w:rPr>
          <w:rFonts w:asciiTheme="minorHAnsi" w:hAnsiTheme="minorHAnsi" w:cstheme="minorHAnsi"/>
        </w:rPr>
        <w:t>9</w:t>
      </w:r>
      <w:r w:rsidRPr="009822FD">
        <w:rPr>
          <w:rFonts w:asciiTheme="minorHAnsi" w:hAnsiTheme="minorHAnsi" w:cstheme="minorHAnsi"/>
        </w:rPr>
        <w:t>).</w:t>
      </w:r>
    </w:p>
    <w:p w14:paraId="348B9F48" w14:textId="77E571F2" w:rsidR="004A5C06" w:rsidRPr="009822FD" w:rsidRDefault="004A5C06" w:rsidP="00BA1F33">
      <w:pPr>
        <w:pStyle w:val="Heading2"/>
        <w:rPr>
          <w:rFonts w:cstheme="minorHAnsi"/>
          <w:szCs w:val="24"/>
        </w:rPr>
      </w:pPr>
      <w:bookmarkStart w:id="143" w:name="_Toc143629864"/>
      <w:r w:rsidRPr="009822FD">
        <w:rPr>
          <w:rFonts w:cstheme="minorHAnsi"/>
          <w:szCs w:val="24"/>
        </w:rPr>
        <w:lastRenderedPageBreak/>
        <w:t>Attachment Style as a Predictor for Secondary Traumatic Stress and Burnout</w:t>
      </w:r>
      <w:bookmarkEnd w:id="143"/>
    </w:p>
    <w:p w14:paraId="6B6A52D6" w14:textId="33086D6B" w:rsidR="004A5C06" w:rsidRPr="009822FD" w:rsidRDefault="004A5C06" w:rsidP="00BA1F33">
      <w:pPr>
        <w:rPr>
          <w:rFonts w:asciiTheme="minorHAnsi" w:hAnsiTheme="minorHAnsi" w:cstheme="minorHAnsi"/>
          <w:szCs w:val="24"/>
        </w:rPr>
      </w:pPr>
      <w:r w:rsidRPr="009822FD">
        <w:rPr>
          <w:rFonts w:asciiTheme="minorHAnsi" w:hAnsiTheme="minorHAnsi" w:cstheme="minorHAnsi"/>
          <w:szCs w:val="24"/>
        </w:rPr>
        <w:t xml:space="preserve">Hypothesis three was not supported. Avoidant or anxious attachment style was not a significant predictor of secondary traumatic stress nor higher levels of burnout. Avoidant attachment style was found to correlate with lower personal accomplishment; however, this was not found to be a significant predictor. Nonetheless, higher anxious attachment was surprisingly a significant predictor for increased personal accomplishment on the burnout </w:t>
      </w:r>
      <w:r w:rsidR="001E3CC7" w:rsidRPr="009822FD">
        <w:rPr>
          <w:rFonts w:asciiTheme="minorHAnsi" w:hAnsiTheme="minorHAnsi" w:cstheme="minorHAnsi"/>
          <w:szCs w:val="24"/>
        </w:rPr>
        <w:t>subscale</w:t>
      </w:r>
      <w:r w:rsidRPr="009822FD">
        <w:rPr>
          <w:rFonts w:asciiTheme="minorHAnsi" w:hAnsiTheme="minorHAnsi" w:cstheme="minorHAnsi"/>
          <w:szCs w:val="24"/>
        </w:rPr>
        <w:t>. This result indicated that FHCP</w:t>
      </w:r>
      <w:r w:rsidR="007E4E0F" w:rsidRPr="009822FD">
        <w:rPr>
          <w:rFonts w:asciiTheme="minorHAnsi" w:hAnsiTheme="minorHAnsi" w:cstheme="minorHAnsi"/>
          <w:szCs w:val="24"/>
        </w:rPr>
        <w:t xml:space="preserve">s </w:t>
      </w:r>
      <w:r w:rsidRPr="009822FD">
        <w:rPr>
          <w:rFonts w:asciiTheme="minorHAnsi" w:hAnsiTheme="minorHAnsi" w:cstheme="minorHAnsi"/>
          <w:szCs w:val="24"/>
        </w:rPr>
        <w:t>that report a greater anxious attachment style also reported higher levels of personal accomplishment. This finding is contrary to previous research, which has reported that insecure attachment styles (anxious and avoidant) were associated with higher levels of secondary traumatic stress and burnout (Collins 2014; Gray &amp; Rydon-Grange, 2019). One possible explanation for the current study</w:t>
      </w:r>
      <w:r w:rsidR="001E3CC7" w:rsidRPr="009822FD">
        <w:rPr>
          <w:rFonts w:asciiTheme="minorHAnsi" w:hAnsiTheme="minorHAnsi" w:cstheme="minorHAnsi"/>
          <w:szCs w:val="24"/>
        </w:rPr>
        <w:t xml:space="preserve"> </w:t>
      </w:r>
      <w:r w:rsidRPr="009822FD">
        <w:rPr>
          <w:rFonts w:asciiTheme="minorHAnsi" w:hAnsiTheme="minorHAnsi" w:cstheme="minorHAnsi"/>
          <w:szCs w:val="24"/>
        </w:rPr>
        <w:t xml:space="preserve">is that </w:t>
      </w:r>
      <w:r w:rsidR="001E3CC7" w:rsidRPr="009822FD">
        <w:rPr>
          <w:rFonts w:asciiTheme="minorHAnsi" w:hAnsiTheme="minorHAnsi" w:cstheme="minorHAnsi"/>
          <w:szCs w:val="24"/>
        </w:rPr>
        <w:t>those FHCPs reporting</w:t>
      </w:r>
      <w:r w:rsidRPr="009822FD">
        <w:rPr>
          <w:rFonts w:asciiTheme="minorHAnsi" w:hAnsiTheme="minorHAnsi" w:cstheme="minorHAnsi"/>
          <w:szCs w:val="24"/>
        </w:rPr>
        <w:t xml:space="preserve"> </w:t>
      </w:r>
      <w:r w:rsidR="001E3CC7" w:rsidRPr="009822FD">
        <w:rPr>
          <w:rFonts w:asciiTheme="minorHAnsi" w:hAnsiTheme="minorHAnsi" w:cstheme="minorHAnsi"/>
          <w:szCs w:val="24"/>
        </w:rPr>
        <w:t xml:space="preserve">an </w:t>
      </w:r>
      <w:r w:rsidRPr="009822FD">
        <w:rPr>
          <w:rFonts w:asciiTheme="minorHAnsi" w:hAnsiTheme="minorHAnsi" w:cstheme="minorHAnsi"/>
          <w:szCs w:val="24"/>
        </w:rPr>
        <w:t xml:space="preserve">anxiously attached </w:t>
      </w:r>
      <w:r w:rsidR="001E3CC7" w:rsidRPr="009822FD">
        <w:rPr>
          <w:rFonts w:asciiTheme="minorHAnsi" w:hAnsiTheme="minorHAnsi" w:cstheme="minorHAnsi"/>
          <w:szCs w:val="24"/>
        </w:rPr>
        <w:t xml:space="preserve">style may have had their </w:t>
      </w:r>
      <w:r w:rsidRPr="009822FD">
        <w:rPr>
          <w:rFonts w:asciiTheme="minorHAnsi" w:hAnsiTheme="minorHAnsi" w:cstheme="minorHAnsi"/>
          <w:szCs w:val="24"/>
        </w:rPr>
        <w:t>need</w:t>
      </w:r>
      <w:r w:rsidR="001E3CC7" w:rsidRPr="009822FD">
        <w:rPr>
          <w:rFonts w:asciiTheme="minorHAnsi" w:hAnsiTheme="minorHAnsi" w:cstheme="minorHAnsi"/>
          <w:szCs w:val="24"/>
        </w:rPr>
        <w:t>s</w:t>
      </w:r>
      <w:r w:rsidRPr="009822FD">
        <w:rPr>
          <w:rFonts w:asciiTheme="minorHAnsi" w:hAnsiTheme="minorHAnsi" w:cstheme="minorHAnsi"/>
          <w:szCs w:val="24"/>
        </w:rPr>
        <w:t xml:space="preserve"> met by the organisation and/or by their colleagues (Adshead, 2002). Adshead (201</w:t>
      </w:r>
      <w:r w:rsidR="00D710B5" w:rsidRPr="009822FD">
        <w:rPr>
          <w:rFonts w:asciiTheme="minorHAnsi" w:hAnsiTheme="minorHAnsi" w:cstheme="minorHAnsi"/>
          <w:szCs w:val="24"/>
        </w:rPr>
        <w:t>3</w:t>
      </w:r>
      <w:r w:rsidRPr="009822FD">
        <w:rPr>
          <w:rFonts w:asciiTheme="minorHAnsi" w:hAnsiTheme="minorHAnsi" w:cstheme="minorHAnsi"/>
          <w:szCs w:val="24"/>
        </w:rPr>
        <w:t xml:space="preserve">) recommended ways in which forensic services can become psychologically safe, including a need </w:t>
      </w:r>
      <w:r w:rsidR="001E3CC7" w:rsidRPr="009822FD">
        <w:rPr>
          <w:rFonts w:asciiTheme="minorHAnsi" w:hAnsiTheme="minorHAnsi" w:cstheme="minorHAnsi"/>
          <w:szCs w:val="24"/>
        </w:rPr>
        <w:t>for</w:t>
      </w:r>
      <w:r w:rsidRPr="009822FD">
        <w:rPr>
          <w:rFonts w:asciiTheme="minorHAnsi" w:hAnsiTheme="minorHAnsi" w:cstheme="minorHAnsi"/>
          <w:szCs w:val="24"/>
        </w:rPr>
        <w:t xml:space="preserve"> boundaries and time for reflection in supervision. It may be that these practices are in place and support psychological safety for insecurely attached FHCP</w:t>
      </w:r>
      <w:r w:rsidR="001E3CC7" w:rsidRPr="009822FD">
        <w:rPr>
          <w:rFonts w:asciiTheme="minorHAnsi" w:hAnsiTheme="minorHAnsi" w:cstheme="minorHAnsi"/>
          <w:szCs w:val="24"/>
        </w:rPr>
        <w:t>s</w:t>
      </w:r>
      <w:r w:rsidRPr="009822FD">
        <w:rPr>
          <w:rFonts w:asciiTheme="minorHAnsi" w:hAnsiTheme="minorHAnsi" w:cstheme="minorHAnsi"/>
          <w:szCs w:val="24"/>
        </w:rPr>
        <w:t xml:space="preserve">, however, this inference is </w:t>
      </w:r>
      <w:r w:rsidR="006D2874" w:rsidRPr="009822FD">
        <w:rPr>
          <w:rFonts w:asciiTheme="minorHAnsi" w:hAnsiTheme="minorHAnsi" w:cstheme="minorHAnsi"/>
          <w:szCs w:val="24"/>
        </w:rPr>
        <w:t xml:space="preserve">tentative </w:t>
      </w:r>
      <w:r w:rsidRPr="009822FD">
        <w:rPr>
          <w:rFonts w:asciiTheme="minorHAnsi" w:hAnsiTheme="minorHAnsi" w:cstheme="minorHAnsi"/>
          <w:szCs w:val="24"/>
        </w:rPr>
        <w:t xml:space="preserve">as </w:t>
      </w:r>
      <w:r w:rsidR="005D04AF" w:rsidRPr="009822FD">
        <w:rPr>
          <w:rFonts w:asciiTheme="minorHAnsi" w:hAnsiTheme="minorHAnsi" w:cstheme="minorHAnsi"/>
          <w:szCs w:val="24"/>
        </w:rPr>
        <w:t xml:space="preserve">the </w:t>
      </w:r>
      <w:r w:rsidRPr="009822FD">
        <w:rPr>
          <w:rFonts w:asciiTheme="minorHAnsi" w:hAnsiTheme="minorHAnsi" w:cstheme="minorHAnsi"/>
          <w:szCs w:val="24"/>
        </w:rPr>
        <w:t xml:space="preserve">sample </w:t>
      </w:r>
      <w:r w:rsidR="006D2874" w:rsidRPr="009822FD">
        <w:rPr>
          <w:rFonts w:asciiTheme="minorHAnsi" w:hAnsiTheme="minorHAnsi" w:cstheme="minorHAnsi"/>
          <w:szCs w:val="24"/>
        </w:rPr>
        <w:t xml:space="preserve">means </w:t>
      </w:r>
      <w:r w:rsidR="007E4E0F" w:rsidRPr="009822FD">
        <w:rPr>
          <w:rFonts w:asciiTheme="minorHAnsi" w:hAnsiTheme="minorHAnsi" w:cstheme="minorHAnsi"/>
          <w:szCs w:val="24"/>
        </w:rPr>
        <w:t>indicated</w:t>
      </w:r>
      <w:r w:rsidR="006D2874" w:rsidRPr="009822FD">
        <w:rPr>
          <w:rFonts w:asciiTheme="minorHAnsi" w:hAnsiTheme="minorHAnsi" w:cstheme="minorHAnsi"/>
          <w:szCs w:val="24"/>
        </w:rPr>
        <w:t xml:space="preserve"> </w:t>
      </w:r>
      <w:r w:rsidRPr="009822FD">
        <w:rPr>
          <w:rFonts w:asciiTheme="minorHAnsi" w:hAnsiTheme="minorHAnsi" w:cstheme="minorHAnsi"/>
          <w:szCs w:val="24"/>
        </w:rPr>
        <w:t>high secondary traum</w:t>
      </w:r>
      <w:r w:rsidR="001E3CC7" w:rsidRPr="009822FD">
        <w:rPr>
          <w:rFonts w:asciiTheme="minorHAnsi" w:hAnsiTheme="minorHAnsi" w:cstheme="minorHAnsi"/>
          <w:szCs w:val="24"/>
        </w:rPr>
        <w:t>atic</w:t>
      </w:r>
      <w:r w:rsidRPr="009822FD">
        <w:rPr>
          <w:rFonts w:asciiTheme="minorHAnsi" w:hAnsiTheme="minorHAnsi" w:cstheme="minorHAnsi"/>
          <w:szCs w:val="24"/>
        </w:rPr>
        <w:t xml:space="preserve"> stress and moderate </w:t>
      </w:r>
      <w:r w:rsidR="006D2874" w:rsidRPr="009822FD">
        <w:rPr>
          <w:rFonts w:asciiTheme="minorHAnsi" w:hAnsiTheme="minorHAnsi" w:cstheme="minorHAnsi"/>
          <w:szCs w:val="24"/>
        </w:rPr>
        <w:t>burnout</w:t>
      </w:r>
      <w:r w:rsidRPr="009822FD">
        <w:rPr>
          <w:rFonts w:asciiTheme="minorHAnsi" w:hAnsiTheme="minorHAnsi" w:cstheme="minorHAnsi"/>
          <w:szCs w:val="24"/>
        </w:rPr>
        <w:t xml:space="preserve">. Furthermore, the measure used to assess attachment style (i.e., ECR-R) in this study was developed to </w:t>
      </w:r>
      <w:r w:rsidR="005D04AF" w:rsidRPr="009822FD">
        <w:rPr>
          <w:rFonts w:asciiTheme="minorHAnsi" w:hAnsiTheme="minorHAnsi" w:cstheme="minorHAnsi"/>
          <w:szCs w:val="24"/>
        </w:rPr>
        <w:t>be applied to</w:t>
      </w:r>
      <w:r w:rsidRPr="009822FD">
        <w:rPr>
          <w:rFonts w:asciiTheme="minorHAnsi" w:hAnsiTheme="minorHAnsi" w:cstheme="minorHAnsi"/>
          <w:szCs w:val="24"/>
        </w:rPr>
        <w:t xml:space="preserve"> romantic relationships. As such, the generalisability of the ECR-R to measure attachment style in occupational settings is unclear and may account for the surprising results observed. Whilst the theoretical underpinning suggests that attachment style is stable across different relationships (</w:t>
      </w:r>
      <w:r w:rsidRPr="009822FD">
        <w:rPr>
          <w:rFonts w:asciiTheme="minorHAnsi" w:hAnsiTheme="minorHAnsi" w:cstheme="minorHAnsi"/>
          <w:color w:val="040C28"/>
          <w:szCs w:val="24"/>
        </w:rPr>
        <w:t>Bowlby, 1958)</w:t>
      </w:r>
      <w:r w:rsidRPr="009822FD">
        <w:rPr>
          <w:rFonts w:asciiTheme="minorHAnsi" w:hAnsiTheme="minorHAnsi" w:cstheme="minorHAnsi"/>
          <w:szCs w:val="24"/>
        </w:rPr>
        <w:t>, this result should be interpreted with caution.</w:t>
      </w:r>
    </w:p>
    <w:p w14:paraId="68F8D918" w14:textId="4468D68C" w:rsidR="004A5C06" w:rsidRPr="009822FD" w:rsidRDefault="004A5C06" w:rsidP="00BA1F33">
      <w:pPr>
        <w:pStyle w:val="Heading2"/>
        <w:rPr>
          <w:rFonts w:cstheme="minorHAnsi"/>
          <w:szCs w:val="24"/>
        </w:rPr>
      </w:pPr>
      <w:bookmarkStart w:id="144" w:name="_Toc143629865"/>
      <w:r w:rsidRPr="009822FD">
        <w:rPr>
          <w:rFonts w:cstheme="minorHAnsi"/>
          <w:szCs w:val="24"/>
        </w:rPr>
        <w:t xml:space="preserve">Length of Service </w:t>
      </w:r>
      <w:r w:rsidR="00EB30D1" w:rsidRPr="009822FD">
        <w:rPr>
          <w:rFonts w:cstheme="minorHAnsi"/>
          <w:szCs w:val="24"/>
        </w:rPr>
        <w:t xml:space="preserve">and FHCP’s Sex </w:t>
      </w:r>
      <w:r w:rsidRPr="009822FD">
        <w:rPr>
          <w:rFonts w:cstheme="minorHAnsi"/>
          <w:szCs w:val="24"/>
        </w:rPr>
        <w:t>as Predictors for Secondary Trauma</w:t>
      </w:r>
      <w:r w:rsidR="00E62DE4" w:rsidRPr="009822FD">
        <w:rPr>
          <w:rFonts w:cstheme="minorHAnsi"/>
          <w:szCs w:val="24"/>
        </w:rPr>
        <w:t>tic</w:t>
      </w:r>
      <w:r w:rsidRPr="009822FD">
        <w:rPr>
          <w:rFonts w:cstheme="minorHAnsi"/>
          <w:szCs w:val="24"/>
        </w:rPr>
        <w:t xml:space="preserve"> Stress and Burnout</w:t>
      </w:r>
      <w:bookmarkEnd w:id="144"/>
    </w:p>
    <w:p w14:paraId="5D890A66" w14:textId="7392187F" w:rsidR="00B563F5" w:rsidRPr="009822FD" w:rsidRDefault="00B563F5" w:rsidP="00B563F5">
      <w:pPr>
        <w:rPr>
          <w:rFonts w:asciiTheme="minorHAnsi" w:hAnsiTheme="minorHAnsi" w:cstheme="minorHAnsi"/>
          <w:color w:val="000000"/>
          <w:bdr w:val="none" w:sz="0" w:space="0" w:color="auto" w:frame="1"/>
          <w:shd w:val="clear" w:color="auto" w:fill="FFFFFF"/>
        </w:rPr>
      </w:pPr>
      <w:r w:rsidRPr="009822FD">
        <w:rPr>
          <w:rFonts w:asciiTheme="minorHAnsi" w:hAnsiTheme="minorHAnsi" w:cstheme="minorHAnsi"/>
          <w:color w:val="000000"/>
          <w:bdr w:val="none" w:sz="0" w:space="0" w:color="auto" w:frame="1"/>
          <w:shd w:val="clear" w:color="auto" w:fill="FFFFFF"/>
        </w:rPr>
        <w:t xml:space="preserve">Hypotheses four and five were not supported as length of service and FHCP’s sex did not significantly predict secondary traumatic stress nor burnout. The current findings are inconsistent with the existing literature from police and FHCP studies, which suggests length of service is associated with secondary traumatic stress and burnout (Cooper, 2016; Turgoose et al, 2017; Gray &amp; Rydon-Grange, 2019). There are several differences between the current study and this body of work that could explain the opposing outcome. Firstly, </w:t>
      </w:r>
      <w:r w:rsidRPr="009822FD">
        <w:rPr>
          <w:rFonts w:asciiTheme="minorHAnsi" w:hAnsiTheme="minorHAnsi" w:cstheme="minorHAnsi"/>
          <w:color w:val="000000"/>
          <w:bdr w:val="none" w:sz="0" w:space="0" w:color="auto" w:frame="1"/>
          <w:shd w:val="clear" w:color="auto" w:fill="FFFFFF"/>
        </w:rPr>
        <w:lastRenderedPageBreak/>
        <w:t>the average length of service in current roles was much greater in the current study compared to the samples from the police studies (M= 1.7 years, Turgoose et al, 2017; M=2.28 years, Gray &amp; Rydon-Grange, 2019) and much lower than Cooper (2016) who reported a mode of 16 years or longer. Second, the security level experienced in the forensic setting differed in the current study. Cooper’s (2016) study found length of service to be a significant predictor, however, it took place in a high security hospital compared to medium security in the current study. Research regarding the impact of sex on burnout and secondary traumatic stress are mixed in direction (McCormack et al, 2018). In contrast to this study’s findings, the literature in forensic mental health nurses has indicated a relationship. Whilst this study did find being a woman correlated with greater emotional exhaustion, this was not a significant predictor</w:t>
      </w:r>
      <w:r w:rsidR="00DD16AE" w:rsidRPr="009822FD">
        <w:rPr>
          <w:rFonts w:asciiTheme="minorHAnsi" w:hAnsiTheme="minorHAnsi" w:cstheme="minorHAnsi"/>
          <w:color w:val="000000"/>
          <w:bdr w:val="none" w:sz="0" w:space="0" w:color="auto" w:frame="1"/>
          <w:shd w:val="clear" w:color="auto" w:fill="FFFFFF"/>
        </w:rPr>
        <w:t xml:space="preserve"> of secondary trauma and burnout</w:t>
      </w:r>
      <w:r w:rsidRPr="009822FD">
        <w:rPr>
          <w:rFonts w:asciiTheme="minorHAnsi" w:hAnsiTheme="minorHAnsi" w:cstheme="minorHAnsi"/>
          <w:color w:val="000000"/>
          <w:bdr w:val="none" w:sz="0" w:space="0" w:color="auto" w:frame="1"/>
          <w:shd w:val="clear" w:color="auto" w:fill="FFFFFF"/>
        </w:rPr>
        <w:t>. It is possible that the inclusion of multiple professional groups (e.g. nurses, psychologists, psychiatrists etc) in the current study was a confounding factor. Further research is needed to support these explanations. </w:t>
      </w:r>
    </w:p>
    <w:p w14:paraId="70B80FE8" w14:textId="26D54345" w:rsidR="004A5C06" w:rsidRPr="009822FD" w:rsidRDefault="004A5C06" w:rsidP="00BA1F33">
      <w:pPr>
        <w:pStyle w:val="Heading2"/>
        <w:rPr>
          <w:rFonts w:cstheme="minorHAnsi"/>
          <w:szCs w:val="24"/>
        </w:rPr>
      </w:pPr>
      <w:bookmarkStart w:id="145" w:name="_Toc143629866"/>
      <w:r w:rsidRPr="009822FD">
        <w:rPr>
          <w:rFonts w:cstheme="minorHAnsi"/>
          <w:szCs w:val="24"/>
        </w:rPr>
        <w:t>Strengths and Limitations</w:t>
      </w:r>
      <w:bookmarkEnd w:id="145"/>
    </w:p>
    <w:p w14:paraId="60471983" w14:textId="64CDD526" w:rsidR="004A5C06" w:rsidRPr="009822FD" w:rsidRDefault="004A5C06">
      <w:pPr>
        <w:rPr>
          <w:rFonts w:asciiTheme="minorHAnsi" w:hAnsiTheme="minorHAnsi" w:cstheme="minorHAnsi"/>
        </w:rPr>
      </w:pPr>
      <w:r w:rsidRPr="009822FD">
        <w:rPr>
          <w:rFonts w:asciiTheme="minorHAnsi" w:hAnsiTheme="minorHAnsi" w:cstheme="minorHAnsi"/>
        </w:rPr>
        <w:t xml:space="preserve">There are several limitations to the study, which require further consideration. Firstly, the study had missing data which required imputation. </w:t>
      </w:r>
      <w:r w:rsidR="00EB30D1" w:rsidRPr="009822FD">
        <w:rPr>
          <w:rFonts w:asciiTheme="minorHAnsi" w:hAnsiTheme="minorHAnsi" w:cstheme="minorHAnsi"/>
        </w:rPr>
        <w:t>Although a</w:t>
      </w:r>
      <w:r w:rsidR="00F6776C" w:rsidRPr="009822FD">
        <w:rPr>
          <w:rFonts w:asciiTheme="minorHAnsi" w:hAnsiTheme="minorHAnsi" w:cstheme="minorHAnsi"/>
        </w:rPr>
        <w:t xml:space="preserve"> helpful solution, </w:t>
      </w:r>
      <w:r w:rsidR="00EB30D1" w:rsidRPr="009822FD">
        <w:rPr>
          <w:rFonts w:asciiTheme="minorHAnsi" w:hAnsiTheme="minorHAnsi" w:cstheme="minorHAnsi"/>
        </w:rPr>
        <w:t>imputation</w:t>
      </w:r>
      <w:r w:rsidR="00F6776C" w:rsidRPr="009822FD">
        <w:rPr>
          <w:rFonts w:asciiTheme="minorHAnsi" w:hAnsiTheme="minorHAnsi" w:cstheme="minorHAnsi"/>
        </w:rPr>
        <w:t xml:space="preserve"> has limitations regarding validity as it can only </w:t>
      </w:r>
      <w:r w:rsidRPr="009822FD">
        <w:rPr>
          <w:rFonts w:asciiTheme="minorHAnsi" w:hAnsiTheme="minorHAnsi" w:cstheme="minorHAnsi"/>
        </w:rPr>
        <w:t xml:space="preserve">create a best estimate for the missing values. </w:t>
      </w:r>
      <w:r w:rsidR="00F6776C" w:rsidRPr="009822FD">
        <w:rPr>
          <w:rFonts w:asciiTheme="minorHAnsi" w:hAnsiTheme="minorHAnsi" w:cstheme="minorHAnsi"/>
        </w:rPr>
        <w:t>The missing data w</w:t>
      </w:r>
      <w:r w:rsidR="5DE51B8C" w:rsidRPr="009822FD">
        <w:rPr>
          <w:rFonts w:asciiTheme="minorHAnsi" w:hAnsiTheme="minorHAnsi" w:cstheme="minorHAnsi"/>
        </w:rPr>
        <w:t>ere</w:t>
      </w:r>
      <w:r w:rsidR="00F6776C" w:rsidRPr="009822FD">
        <w:rPr>
          <w:rFonts w:asciiTheme="minorHAnsi" w:hAnsiTheme="minorHAnsi" w:cstheme="minorHAnsi"/>
        </w:rPr>
        <w:t xml:space="preserve"> likely a result</w:t>
      </w:r>
      <w:r w:rsidR="00616DEC" w:rsidRPr="009822FD">
        <w:rPr>
          <w:rFonts w:asciiTheme="minorHAnsi" w:hAnsiTheme="minorHAnsi" w:cstheme="minorHAnsi"/>
        </w:rPr>
        <w:t xml:space="preserve"> of the </w:t>
      </w:r>
      <w:r w:rsidR="00F6776C" w:rsidRPr="009822FD">
        <w:rPr>
          <w:rFonts w:asciiTheme="minorHAnsi" w:hAnsiTheme="minorHAnsi" w:cstheme="minorHAnsi"/>
        </w:rPr>
        <w:t>data collection</w:t>
      </w:r>
      <w:r w:rsidR="00616DEC" w:rsidRPr="009822FD">
        <w:rPr>
          <w:rFonts w:asciiTheme="minorHAnsi" w:hAnsiTheme="minorHAnsi" w:cstheme="minorHAnsi"/>
        </w:rPr>
        <w:t xml:space="preserve"> method using</w:t>
      </w:r>
      <w:r w:rsidR="00F6776C" w:rsidRPr="009822FD">
        <w:rPr>
          <w:rFonts w:asciiTheme="minorHAnsi" w:hAnsiTheme="minorHAnsi" w:cstheme="minorHAnsi"/>
        </w:rPr>
        <w:t xml:space="preserve"> </w:t>
      </w:r>
      <w:r w:rsidRPr="009822FD">
        <w:rPr>
          <w:rFonts w:asciiTheme="minorHAnsi" w:hAnsiTheme="minorHAnsi" w:cstheme="minorHAnsi"/>
        </w:rPr>
        <w:t>paper packs</w:t>
      </w:r>
      <w:r w:rsidR="00F6776C" w:rsidRPr="009822FD">
        <w:rPr>
          <w:rFonts w:asciiTheme="minorHAnsi" w:hAnsiTheme="minorHAnsi" w:cstheme="minorHAnsi"/>
        </w:rPr>
        <w:t xml:space="preserve"> completed by </w:t>
      </w:r>
      <w:r w:rsidRPr="009822FD">
        <w:rPr>
          <w:rFonts w:asciiTheme="minorHAnsi" w:hAnsiTheme="minorHAnsi" w:cstheme="minorHAnsi"/>
        </w:rPr>
        <w:t>staff</w:t>
      </w:r>
      <w:r w:rsidR="00F6776C" w:rsidRPr="009822FD">
        <w:rPr>
          <w:rFonts w:asciiTheme="minorHAnsi" w:hAnsiTheme="minorHAnsi" w:cstheme="minorHAnsi"/>
        </w:rPr>
        <w:t xml:space="preserve"> whilst they</w:t>
      </w:r>
      <w:r w:rsidRPr="009822FD">
        <w:rPr>
          <w:rFonts w:asciiTheme="minorHAnsi" w:hAnsiTheme="minorHAnsi" w:cstheme="minorHAnsi"/>
        </w:rPr>
        <w:t xml:space="preserve"> were on shift. </w:t>
      </w:r>
      <w:r w:rsidR="00EB30D1" w:rsidRPr="009822FD">
        <w:rPr>
          <w:rFonts w:asciiTheme="minorHAnsi" w:hAnsiTheme="minorHAnsi" w:cstheme="minorHAnsi"/>
        </w:rPr>
        <w:t>FHCP’s</w:t>
      </w:r>
      <w:r w:rsidRPr="009822FD">
        <w:rPr>
          <w:rFonts w:asciiTheme="minorHAnsi" w:hAnsiTheme="minorHAnsi" w:cstheme="minorHAnsi"/>
        </w:rPr>
        <w:t xml:space="preserve"> are busy and work in noisy environments, which may have increased their chance of accidentally missing out questions. </w:t>
      </w:r>
      <w:r w:rsidR="00F6776C" w:rsidRPr="009822FD">
        <w:rPr>
          <w:rFonts w:asciiTheme="minorHAnsi" w:hAnsiTheme="minorHAnsi" w:cstheme="minorHAnsi"/>
        </w:rPr>
        <w:t>Secondly, s</w:t>
      </w:r>
      <w:r w:rsidRPr="009822FD">
        <w:rPr>
          <w:rFonts w:asciiTheme="minorHAnsi" w:hAnsiTheme="minorHAnsi" w:cstheme="minorHAnsi"/>
        </w:rPr>
        <w:t xml:space="preserve">elf-report measures are open to issues of bias and generalisability. In particular, </w:t>
      </w:r>
      <w:r w:rsidR="00616DEC" w:rsidRPr="009822FD">
        <w:rPr>
          <w:rFonts w:asciiTheme="minorHAnsi" w:hAnsiTheme="minorHAnsi" w:cstheme="minorHAnsi"/>
        </w:rPr>
        <w:t xml:space="preserve">the </w:t>
      </w:r>
      <w:r w:rsidRPr="009822FD">
        <w:rPr>
          <w:rFonts w:asciiTheme="minorHAnsi" w:hAnsiTheme="minorHAnsi" w:cstheme="minorHAnsi"/>
        </w:rPr>
        <w:t>ECR-R</w:t>
      </w:r>
      <w:r w:rsidR="00616DEC" w:rsidRPr="009822FD">
        <w:rPr>
          <w:rFonts w:asciiTheme="minorHAnsi" w:hAnsiTheme="minorHAnsi" w:cstheme="minorHAnsi"/>
        </w:rPr>
        <w:t xml:space="preserve"> </w:t>
      </w:r>
      <w:r w:rsidRPr="009822FD">
        <w:rPr>
          <w:rFonts w:asciiTheme="minorHAnsi" w:hAnsiTheme="minorHAnsi" w:cstheme="minorHAnsi"/>
        </w:rPr>
        <w:t>has been developed to assess romantic relationships and may not be generalisable to work-based relationships. Th</w:t>
      </w:r>
      <w:r w:rsidR="00616DEC" w:rsidRPr="009822FD">
        <w:rPr>
          <w:rFonts w:asciiTheme="minorHAnsi" w:hAnsiTheme="minorHAnsi" w:cstheme="minorHAnsi"/>
        </w:rPr>
        <w:t xml:space="preserve">is </w:t>
      </w:r>
      <w:r w:rsidRPr="009822FD">
        <w:rPr>
          <w:rFonts w:asciiTheme="minorHAnsi" w:hAnsiTheme="minorHAnsi" w:cstheme="minorHAnsi"/>
        </w:rPr>
        <w:t xml:space="preserve">was also the questionnaire with the most missing data. </w:t>
      </w:r>
      <w:r w:rsidR="00F6776C" w:rsidRPr="009822FD">
        <w:rPr>
          <w:rFonts w:asciiTheme="minorHAnsi" w:hAnsiTheme="minorHAnsi" w:cstheme="minorHAnsi"/>
        </w:rPr>
        <w:t xml:space="preserve">It may be that participants did not understand its relevance to their experiences at work and therefore </w:t>
      </w:r>
      <w:r w:rsidR="00EF10F6" w:rsidRPr="009822FD">
        <w:rPr>
          <w:rFonts w:asciiTheme="minorHAnsi" w:hAnsiTheme="minorHAnsi" w:cstheme="minorHAnsi"/>
        </w:rPr>
        <w:t xml:space="preserve">they </w:t>
      </w:r>
      <w:r w:rsidR="00F6776C" w:rsidRPr="009822FD">
        <w:rPr>
          <w:rFonts w:asciiTheme="minorHAnsi" w:hAnsiTheme="minorHAnsi" w:cstheme="minorHAnsi"/>
        </w:rPr>
        <w:t xml:space="preserve">missed these questions. </w:t>
      </w:r>
      <w:r w:rsidRPr="009822FD">
        <w:rPr>
          <w:rFonts w:asciiTheme="minorHAnsi" w:hAnsiTheme="minorHAnsi" w:cstheme="minorHAnsi"/>
        </w:rPr>
        <w:t xml:space="preserve">As such, the findings in relation to attachment style as a predictor of higher personal accomplishment should be interpreted with caution. Due to </w:t>
      </w:r>
      <w:r w:rsidR="00EB30D1" w:rsidRPr="009822FD">
        <w:rPr>
          <w:rFonts w:asciiTheme="minorHAnsi" w:hAnsiTheme="minorHAnsi" w:cstheme="minorHAnsi"/>
        </w:rPr>
        <w:t>the ECR-R</w:t>
      </w:r>
      <w:r w:rsidR="00790F3D" w:rsidRPr="009822FD">
        <w:rPr>
          <w:rFonts w:asciiTheme="minorHAnsi" w:hAnsiTheme="minorHAnsi" w:cstheme="minorHAnsi"/>
        </w:rPr>
        <w:t>’</w:t>
      </w:r>
      <w:r w:rsidR="00EB30D1" w:rsidRPr="009822FD">
        <w:rPr>
          <w:rFonts w:asciiTheme="minorHAnsi" w:hAnsiTheme="minorHAnsi" w:cstheme="minorHAnsi"/>
        </w:rPr>
        <w:t xml:space="preserve">s </w:t>
      </w:r>
      <w:r w:rsidRPr="009822FD">
        <w:rPr>
          <w:rFonts w:asciiTheme="minorHAnsi" w:hAnsiTheme="minorHAnsi" w:cstheme="minorHAnsi"/>
        </w:rPr>
        <w:t xml:space="preserve">potential limitations, developing a valid and reliable scale </w:t>
      </w:r>
      <w:r w:rsidR="00616DEC" w:rsidRPr="009822FD">
        <w:rPr>
          <w:rFonts w:asciiTheme="minorHAnsi" w:hAnsiTheme="minorHAnsi" w:cstheme="minorHAnsi"/>
        </w:rPr>
        <w:t xml:space="preserve">for attachment style in work relationships </w:t>
      </w:r>
      <w:r w:rsidR="00EB30D1" w:rsidRPr="009822FD">
        <w:rPr>
          <w:rFonts w:asciiTheme="minorHAnsi" w:hAnsiTheme="minorHAnsi" w:cstheme="minorHAnsi"/>
        </w:rPr>
        <w:t>would</w:t>
      </w:r>
      <w:r w:rsidRPr="009822FD">
        <w:rPr>
          <w:rFonts w:asciiTheme="minorHAnsi" w:hAnsiTheme="minorHAnsi" w:cstheme="minorHAnsi"/>
        </w:rPr>
        <w:t xml:space="preserve"> support future research in </w:t>
      </w:r>
      <w:r w:rsidR="00616DEC" w:rsidRPr="009822FD">
        <w:rPr>
          <w:rFonts w:asciiTheme="minorHAnsi" w:hAnsiTheme="minorHAnsi" w:cstheme="minorHAnsi"/>
        </w:rPr>
        <w:t>this area</w:t>
      </w:r>
      <w:r w:rsidRPr="009822FD">
        <w:rPr>
          <w:rFonts w:asciiTheme="minorHAnsi" w:hAnsiTheme="minorHAnsi" w:cstheme="minorHAnsi"/>
        </w:rPr>
        <w:t xml:space="preserve">. Lastly, although a strength of the study was the inclusion of multi-disciplinary professionals, which has offered an insight into the wellbeing of the wider clinical </w:t>
      </w:r>
      <w:r w:rsidRPr="009822FD">
        <w:rPr>
          <w:rFonts w:asciiTheme="minorHAnsi" w:hAnsiTheme="minorHAnsi" w:cstheme="minorHAnsi"/>
        </w:rPr>
        <w:lastRenderedPageBreak/>
        <w:t xml:space="preserve">workforce, the sample consisted </w:t>
      </w:r>
      <w:r w:rsidR="00EF5436" w:rsidRPr="009822FD">
        <w:rPr>
          <w:rFonts w:asciiTheme="minorHAnsi" w:hAnsiTheme="minorHAnsi" w:cstheme="minorHAnsi"/>
        </w:rPr>
        <w:t>mostly of</w:t>
      </w:r>
      <w:r w:rsidRPr="009822FD">
        <w:rPr>
          <w:rFonts w:asciiTheme="minorHAnsi" w:hAnsiTheme="minorHAnsi" w:cstheme="minorHAnsi"/>
        </w:rPr>
        <w:t xml:space="preserve"> nursing professionals (69%)</w:t>
      </w:r>
      <w:r w:rsidR="00616DEC" w:rsidRPr="009822FD">
        <w:rPr>
          <w:rFonts w:asciiTheme="minorHAnsi" w:hAnsiTheme="minorHAnsi" w:cstheme="minorHAnsi"/>
        </w:rPr>
        <w:t xml:space="preserve"> reducing the finding</w:t>
      </w:r>
      <w:r w:rsidR="00790F3D" w:rsidRPr="009822FD">
        <w:rPr>
          <w:rFonts w:asciiTheme="minorHAnsi" w:hAnsiTheme="minorHAnsi" w:cstheme="minorHAnsi"/>
        </w:rPr>
        <w:t>’</w:t>
      </w:r>
      <w:r w:rsidR="00616DEC" w:rsidRPr="009822FD">
        <w:rPr>
          <w:rFonts w:asciiTheme="minorHAnsi" w:hAnsiTheme="minorHAnsi" w:cstheme="minorHAnsi"/>
        </w:rPr>
        <w:t>s generalisability</w:t>
      </w:r>
      <w:r w:rsidR="007E4E0F" w:rsidRPr="009822FD">
        <w:rPr>
          <w:rFonts w:asciiTheme="minorHAnsi" w:hAnsiTheme="minorHAnsi" w:cstheme="minorHAnsi"/>
        </w:rPr>
        <w:t xml:space="preserve"> to multi-disciplinary teams</w:t>
      </w:r>
      <w:r w:rsidRPr="009822FD">
        <w:rPr>
          <w:rFonts w:asciiTheme="minorHAnsi" w:hAnsiTheme="minorHAnsi" w:cstheme="minorHAnsi"/>
        </w:rPr>
        <w:t>.</w:t>
      </w:r>
    </w:p>
    <w:p w14:paraId="22AA9587" w14:textId="1A7CDEFF" w:rsidR="004A5C06" w:rsidRPr="009822FD" w:rsidRDefault="004A5C06" w:rsidP="308A5CE0">
      <w:pPr>
        <w:rPr>
          <w:rFonts w:asciiTheme="minorHAnsi" w:hAnsiTheme="minorHAnsi" w:cstheme="minorHAnsi"/>
          <w:color w:val="222222"/>
          <w:shd w:val="clear" w:color="auto" w:fill="FFFFFF"/>
        </w:rPr>
      </w:pPr>
      <w:r w:rsidRPr="009822FD">
        <w:rPr>
          <w:rFonts w:asciiTheme="minorHAnsi" w:hAnsiTheme="minorHAnsi" w:cstheme="minorHAnsi"/>
          <w:color w:val="222222"/>
          <w:shd w:val="clear" w:color="auto" w:fill="FFFFFF"/>
        </w:rPr>
        <w:t xml:space="preserve">Despite these limitations, the sample size was comparable to other studies in this population (Elliot &amp; </w:t>
      </w:r>
      <w:r w:rsidR="00694D5C" w:rsidRPr="009822FD">
        <w:rPr>
          <w:rFonts w:asciiTheme="minorHAnsi" w:hAnsiTheme="minorHAnsi" w:cstheme="minorHAnsi"/>
          <w:color w:val="222222"/>
          <w:shd w:val="clear" w:color="auto" w:fill="FFFFFF"/>
        </w:rPr>
        <w:t>Daley</w:t>
      </w:r>
      <w:r w:rsidRPr="009822FD">
        <w:rPr>
          <w:rFonts w:asciiTheme="minorHAnsi" w:hAnsiTheme="minorHAnsi" w:cstheme="minorHAnsi"/>
          <w:color w:val="222222"/>
          <w:shd w:val="clear" w:color="auto" w:fill="FFFFFF"/>
        </w:rPr>
        <w:t xml:space="preserve">, 2012). </w:t>
      </w:r>
      <w:r w:rsidR="00616DEC" w:rsidRPr="009822FD">
        <w:rPr>
          <w:rFonts w:asciiTheme="minorHAnsi" w:hAnsiTheme="minorHAnsi" w:cstheme="minorHAnsi"/>
          <w:color w:val="222222"/>
          <w:shd w:val="clear" w:color="auto" w:fill="FFFFFF"/>
        </w:rPr>
        <w:t>T</w:t>
      </w:r>
      <w:r w:rsidRPr="009822FD">
        <w:rPr>
          <w:rFonts w:asciiTheme="minorHAnsi" w:hAnsiTheme="minorHAnsi" w:cstheme="minorHAnsi"/>
          <w:color w:val="222222"/>
          <w:shd w:val="clear" w:color="auto" w:fill="FFFFFF"/>
        </w:rPr>
        <w:t xml:space="preserve">he study offers a valuable contribution to support the growing evidence demonstrating </w:t>
      </w:r>
      <w:r w:rsidR="00EF10F6" w:rsidRPr="009822FD">
        <w:rPr>
          <w:rFonts w:asciiTheme="minorHAnsi" w:hAnsiTheme="minorHAnsi" w:cstheme="minorHAnsi"/>
          <w:color w:val="222222"/>
          <w:shd w:val="clear" w:color="auto" w:fill="FFFFFF"/>
        </w:rPr>
        <w:t xml:space="preserve">that </w:t>
      </w:r>
      <w:r w:rsidRPr="009822FD">
        <w:rPr>
          <w:rFonts w:asciiTheme="minorHAnsi" w:hAnsiTheme="minorHAnsi" w:cstheme="minorHAnsi"/>
          <w:color w:val="222222"/>
          <w:shd w:val="clear" w:color="auto" w:fill="FFFFFF"/>
        </w:rPr>
        <w:t>secondary trauma</w:t>
      </w:r>
      <w:r w:rsidR="00EF5436" w:rsidRPr="009822FD">
        <w:rPr>
          <w:rFonts w:asciiTheme="minorHAnsi" w:hAnsiTheme="minorHAnsi" w:cstheme="minorHAnsi"/>
          <w:color w:val="222222"/>
          <w:shd w:val="clear" w:color="auto" w:fill="FFFFFF"/>
        </w:rPr>
        <w:t>tic</w:t>
      </w:r>
      <w:r w:rsidRPr="009822FD">
        <w:rPr>
          <w:rFonts w:asciiTheme="minorHAnsi" w:hAnsiTheme="minorHAnsi" w:cstheme="minorHAnsi"/>
          <w:color w:val="222222"/>
          <w:shd w:val="clear" w:color="auto" w:fill="FFFFFF"/>
        </w:rPr>
        <w:t xml:space="preserve"> stress and burnout affects a proportion of FHCP</w:t>
      </w:r>
      <w:r w:rsidR="00EF10F6" w:rsidRPr="009822FD">
        <w:rPr>
          <w:rFonts w:asciiTheme="minorHAnsi" w:hAnsiTheme="minorHAnsi" w:cstheme="minorHAnsi"/>
          <w:color w:val="222222"/>
          <w:shd w:val="clear" w:color="auto" w:fill="FFFFFF"/>
        </w:rPr>
        <w:t>s</w:t>
      </w:r>
      <w:r w:rsidRPr="009822FD">
        <w:rPr>
          <w:rFonts w:asciiTheme="minorHAnsi" w:hAnsiTheme="minorHAnsi" w:cstheme="minorHAnsi"/>
          <w:color w:val="222222"/>
          <w:shd w:val="clear" w:color="auto" w:fill="FFFFFF"/>
        </w:rPr>
        <w:t>. In addition, it adds to the efforts to gain insights into staff wellbeing. Poor staff wellbeing has significant implications for individuals, organisations and service users who are in their care, therefore, it is hoped that the study has offered a base from which more research can develop strategies and interventions to improve FHCP</w:t>
      </w:r>
      <w:r w:rsidR="00EF10F6" w:rsidRPr="009822FD">
        <w:rPr>
          <w:rFonts w:asciiTheme="minorHAnsi" w:hAnsiTheme="minorHAnsi" w:cstheme="minorHAnsi"/>
          <w:color w:val="222222"/>
          <w:shd w:val="clear" w:color="auto" w:fill="FFFFFF"/>
        </w:rPr>
        <w:t>’</w:t>
      </w:r>
      <w:r w:rsidR="00EF5436" w:rsidRPr="009822FD">
        <w:rPr>
          <w:rFonts w:asciiTheme="minorHAnsi" w:hAnsiTheme="minorHAnsi" w:cstheme="minorHAnsi"/>
          <w:color w:val="222222"/>
          <w:shd w:val="clear" w:color="auto" w:fill="FFFFFF"/>
        </w:rPr>
        <w:t>s</w:t>
      </w:r>
      <w:r w:rsidRPr="009822FD">
        <w:rPr>
          <w:rFonts w:asciiTheme="minorHAnsi" w:hAnsiTheme="minorHAnsi" w:cstheme="minorHAnsi"/>
          <w:color w:val="222222"/>
          <w:shd w:val="clear" w:color="auto" w:fill="FFFFFF"/>
        </w:rPr>
        <w:t xml:space="preserve"> wellbeing.</w:t>
      </w:r>
    </w:p>
    <w:p w14:paraId="73A24417" w14:textId="344F85F0" w:rsidR="00FD167A" w:rsidRPr="009822FD" w:rsidRDefault="004A5C06" w:rsidP="00FD167A">
      <w:pPr>
        <w:pStyle w:val="Heading2"/>
        <w:rPr>
          <w:rFonts w:cstheme="minorHAnsi"/>
          <w:szCs w:val="24"/>
        </w:rPr>
      </w:pPr>
      <w:bookmarkStart w:id="146" w:name="_Toc143629867"/>
      <w:r w:rsidRPr="009822FD">
        <w:rPr>
          <w:rFonts w:cstheme="minorHAnsi"/>
          <w:szCs w:val="24"/>
        </w:rPr>
        <w:t>Clinical Implications and Recommendations</w:t>
      </w:r>
      <w:bookmarkEnd w:id="146"/>
    </w:p>
    <w:p w14:paraId="2D2749CF" w14:textId="7B8335B3" w:rsidR="004A5C06" w:rsidRPr="009822FD" w:rsidRDefault="004A5C06" w:rsidP="00BA1F33">
      <w:pPr>
        <w:rPr>
          <w:rFonts w:asciiTheme="minorHAnsi" w:hAnsiTheme="minorHAnsi" w:cstheme="minorHAnsi"/>
          <w:szCs w:val="24"/>
        </w:rPr>
      </w:pPr>
      <w:r w:rsidRPr="009822FD">
        <w:rPr>
          <w:rFonts w:asciiTheme="minorHAnsi" w:hAnsiTheme="minorHAnsi" w:cstheme="minorHAnsi"/>
          <w:szCs w:val="24"/>
        </w:rPr>
        <w:t xml:space="preserve">The presence of </w:t>
      </w:r>
      <w:r w:rsidR="00616DEC" w:rsidRPr="009822FD">
        <w:rPr>
          <w:rFonts w:asciiTheme="minorHAnsi" w:hAnsiTheme="minorHAnsi" w:cstheme="minorHAnsi"/>
          <w:szCs w:val="24"/>
        </w:rPr>
        <w:t>elevate</w:t>
      </w:r>
      <w:r w:rsidR="00790F3D" w:rsidRPr="009822FD">
        <w:rPr>
          <w:rFonts w:asciiTheme="minorHAnsi" w:hAnsiTheme="minorHAnsi" w:cstheme="minorHAnsi"/>
          <w:szCs w:val="24"/>
        </w:rPr>
        <w:t>d</w:t>
      </w:r>
      <w:r w:rsidRPr="009822FD">
        <w:rPr>
          <w:rFonts w:asciiTheme="minorHAnsi" w:hAnsiTheme="minorHAnsi" w:cstheme="minorHAnsi"/>
          <w:szCs w:val="24"/>
        </w:rPr>
        <w:t xml:space="preserve"> burnout and secondary traumatic stress </w:t>
      </w:r>
      <w:r w:rsidR="00616DEC" w:rsidRPr="009822FD">
        <w:rPr>
          <w:rFonts w:asciiTheme="minorHAnsi" w:hAnsiTheme="minorHAnsi" w:cstheme="minorHAnsi"/>
          <w:szCs w:val="24"/>
        </w:rPr>
        <w:t xml:space="preserve">contributes to the belief </w:t>
      </w:r>
      <w:r w:rsidRPr="009822FD">
        <w:rPr>
          <w:rFonts w:asciiTheme="minorHAnsi" w:hAnsiTheme="minorHAnsi" w:cstheme="minorHAnsi"/>
          <w:szCs w:val="24"/>
        </w:rPr>
        <w:t xml:space="preserve">that </w:t>
      </w:r>
      <w:r w:rsidR="00151AD5" w:rsidRPr="009822FD">
        <w:rPr>
          <w:rFonts w:asciiTheme="minorHAnsi" w:hAnsiTheme="minorHAnsi" w:cstheme="minorHAnsi"/>
          <w:szCs w:val="24"/>
        </w:rPr>
        <w:t>inpatient</w:t>
      </w:r>
      <w:r w:rsidRPr="009822FD">
        <w:rPr>
          <w:rFonts w:asciiTheme="minorHAnsi" w:hAnsiTheme="minorHAnsi" w:cstheme="minorHAnsi"/>
          <w:szCs w:val="24"/>
        </w:rPr>
        <w:t xml:space="preserve"> forensic environments are challenging places to work. The results emphasise the need for policies and practices in these settings to reflect the </w:t>
      </w:r>
      <w:r w:rsidR="00243C18" w:rsidRPr="009822FD">
        <w:rPr>
          <w:rFonts w:asciiTheme="minorHAnsi" w:hAnsiTheme="minorHAnsi" w:cstheme="minorHAnsi"/>
          <w:szCs w:val="24"/>
        </w:rPr>
        <w:t>risk of secondary traumatic stress and burnout</w:t>
      </w:r>
      <w:r w:rsidR="00790F3D" w:rsidRPr="009822FD">
        <w:rPr>
          <w:rFonts w:asciiTheme="minorHAnsi" w:hAnsiTheme="minorHAnsi" w:cstheme="minorHAnsi"/>
          <w:szCs w:val="24"/>
        </w:rPr>
        <w:t>,</w:t>
      </w:r>
      <w:r w:rsidR="00243C18" w:rsidRPr="009822FD">
        <w:rPr>
          <w:rFonts w:asciiTheme="minorHAnsi" w:hAnsiTheme="minorHAnsi" w:cstheme="minorHAnsi"/>
          <w:szCs w:val="24"/>
        </w:rPr>
        <w:t xml:space="preserve"> and the </w:t>
      </w:r>
      <w:r w:rsidRPr="009822FD">
        <w:rPr>
          <w:rFonts w:asciiTheme="minorHAnsi" w:hAnsiTheme="minorHAnsi" w:cstheme="minorHAnsi"/>
          <w:szCs w:val="24"/>
        </w:rPr>
        <w:t xml:space="preserve">implications </w:t>
      </w:r>
      <w:r w:rsidR="00EF10F6" w:rsidRPr="009822FD">
        <w:rPr>
          <w:rFonts w:asciiTheme="minorHAnsi" w:hAnsiTheme="minorHAnsi" w:cstheme="minorHAnsi"/>
          <w:szCs w:val="24"/>
        </w:rPr>
        <w:t>for</w:t>
      </w:r>
      <w:r w:rsidR="00243C18" w:rsidRPr="009822FD">
        <w:rPr>
          <w:rFonts w:asciiTheme="minorHAnsi" w:hAnsiTheme="minorHAnsi" w:cstheme="minorHAnsi"/>
          <w:szCs w:val="24"/>
        </w:rPr>
        <w:t xml:space="preserve"> FHCP</w:t>
      </w:r>
      <w:r w:rsidR="00EF5436" w:rsidRPr="009822FD">
        <w:rPr>
          <w:rFonts w:asciiTheme="minorHAnsi" w:hAnsiTheme="minorHAnsi" w:cstheme="minorHAnsi"/>
          <w:szCs w:val="24"/>
        </w:rPr>
        <w:t>’</w:t>
      </w:r>
      <w:r w:rsidR="00243C18" w:rsidRPr="009822FD">
        <w:rPr>
          <w:rFonts w:asciiTheme="minorHAnsi" w:hAnsiTheme="minorHAnsi" w:cstheme="minorHAnsi"/>
          <w:szCs w:val="24"/>
        </w:rPr>
        <w:t xml:space="preserve">s </w:t>
      </w:r>
      <w:r w:rsidRPr="009822FD">
        <w:rPr>
          <w:rFonts w:asciiTheme="minorHAnsi" w:hAnsiTheme="minorHAnsi" w:cstheme="minorHAnsi"/>
          <w:szCs w:val="24"/>
        </w:rPr>
        <w:t>wellbein</w:t>
      </w:r>
      <w:r w:rsidR="00243C18" w:rsidRPr="009822FD">
        <w:rPr>
          <w:rFonts w:asciiTheme="minorHAnsi" w:hAnsiTheme="minorHAnsi" w:cstheme="minorHAnsi"/>
          <w:szCs w:val="24"/>
        </w:rPr>
        <w:t>g</w:t>
      </w:r>
      <w:r w:rsidRPr="009822FD">
        <w:rPr>
          <w:rFonts w:asciiTheme="minorHAnsi" w:hAnsiTheme="minorHAnsi" w:cstheme="minorHAnsi"/>
          <w:szCs w:val="24"/>
        </w:rPr>
        <w:t xml:space="preserve">. </w:t>
      </w:r>
    </w:p>
    <w:p w14:paraId="251CC8C8" w14:textId="0D64E00D" w:rsidR="00EC09B5" w:rsidRPr="009822FD" w:rsidRDefault="004A5C06" w:rsidP="00EC09B5">
      <w:pPr>
        <w:rPr>
          <w:rFonts w:asciiTheme="minorHAnsi" w:hAnsiTheme="minorHAnsi" w:cstheme="minorHAnsi"/>
        </w:rPr>
      </w:pPr>
      <w:r w:rsidRPr="009822FD">
        <w:rPr>
          <w:rFonts w:asciiTheme="minorHAnsi" w:hAnsiTheme="minorHAnsi" w:cstheme="minorHAnsi"/>
        </w:rPr>
        <w:t xml:space="preserve">In addition, the results of the study suggest coping style </w:t>
      </w:r>
      <w:r w:rsidR="00552D9A" w:rsidRPr="009822FD">
        <w:rPr>
          <w:rFonts w:asciiTheme="minorHAnsi" w:hAnsiTheme="minorHAnsi" w:cstheme="minorHAnsi"/>
        </w:rPr>
        <w:t xml:space="preserve">and psychological flexibility </w:t>
      </w:r>
      <w:r w:rsidRPr="009822FD">
        <w:rPr>
          <w:rFonts w:asciiTheme="minorHAnsi" w:hAnsiTheme="minorHAnsi" w:cstheme="minorHAnsi"/>
        </w:rPr>
        <w:t>plays an important role in FHCP’s experience of secondary traumatic stress and burnout. Consequently, it is recommended that practices or interventions</w:t>
      </w:r>
      <w:r w:rsidR="00DD16AE" w:rsidRPr="009822FD">
        <w:rPr>
          <w:rFonts w:asciiTheme="minorHAnsi" w:hAnsiTheme="minorHAnsi" w:cstheme="minorHAnsi"/>
        </w:rPr>
        <w:t xml:space="preserve"> delivered</w:t>
      </w:r>
      <w:r w:rsidRPr="009822FD">
        <w:rPr>
          <w:rFonts w:asciiTheme="minorHAnsi" w:hAnsiTheme="minorHAnsi" w:cstheme="minorHAnsi"/>
        </w:rPr>
        <w:t xml:space="preserve"> enhance adaptive coping</w:t>
      </w:r>
      <w:r w:rsidR="004D24ED" w:rsidRPr="009822FD">
        <w:rPr>
          <w:rFonts w:asciiTheme="minorHAnsi" w:hAnsiTheme="minorHAnsi" w:cstheme="minorHAnsi"/>
        </w:rPr>
        <w:t>. Adaptive coping strategies include mindfulness, social support, emotional awareness and regulation (Sprang, 2019). Therefore, service</w:t>
      </w:r>
      <w:r w:rsidR="00DD16AE" w:rsidRPr="009822FD">
        <w:rPr>
          <w:rFonts w:asciiTheme="minorHAnsi" w:hAnsiTheme="minorHAnsi" w:cstheme="minorHAnsi"/>
        </w:rPr>
        <w:t xml:space="preserve">s </w:t>
      </w:r>
      <w:r w:rsidR="004D24ED" w:rsidRPr="009822FD">
        <w:rPr>
          <w:rFonts w:asciiTheme="minorHAnsi" w:hAnsiTheme="minorHAnsi" w:cstheme="minorHAnsi"/>
        </w:rPr>
        <w:t xml:space="preserve">should create </w:t>
      </w:r>
      <w:r w:rsidR="00815F26" w:rsidRPr="009822FD">
        <w:rPr>
          <w:rFonts w:asciiTheme="minorHAnsi" w:hAnsiTheme="minorHAnsi" w:cstheme="minorHAnsi"/>
        </w:rPr>
        <w:t>available space for mindful practice, formal and informal peer</w:t>
      </w:r>
      <w:r w:rsidR="00DD16AE" w:rsidRPr="009822FD">
        <w:rPr>
          <w:rFonts w:asciiTheme="minorHAnsi" w:hAnsiTheme="minorHAnsi" w:cstheme="minorHAnsi"/>
        </w:rPr>
        <w:t xml:space="preserve"> </w:t>
      </w:r>
      <w:r w:rsidR="00815F26" w:rsidRPr="009822FD">
        <w:rPr>
          <w:rFonts w:asciiTheme="minorHAnsi" w:hAnsiTheme="minorHAnsi" w:cstheme="minorHAnsi"/>
        </w:rPr>
        <w:t>support groups and clinical supervision which promotes open discussion, self-awareness and self-care (McCormack et al 2018</w:t>
      </w:r>
      <w:r w:rsidR="007E7E84" w:rsidRPr="009822FD">
        <w:rPr>
          <w:rFonts w:asciiTheme="minorHAnsi" w:hAnsiTheme="minorHAnsi" w:cstheme="minorHAnsi"/>
        </w:rPr>
        <w:t>; Sprang, 2019</w:t>
      </w:r>
      <w:r w:rsidR="00815F26" w:rsidRPr="009822FD">
        <w:rPr>
          <w:rFonts w:asciiTheme="minorHAnsi" w:hAnsiTheme="minorHAnsi" w:cstheme="minorHAnsi"/>
        </w:rPr>
        <w:t>)</w:t>
      </w:r>
      <w:r w:rsidR="00A4603A" w:rsidRPr="009822FD">
        <w:rPr>
          <w:rFonts w:asciiTheme="minorHAnsi" w:hAnsiTheme="minorHAnsi" w:cstheme="minorHAnsi"/>
        </w:rPr>
        <w:t>.</w:t>
      </w:r>
      <w:r w:rsidR="00815F26" w:rsidRPr="009822FD">
        <w:rPr>
          <w:rFonts w:asciiTheme="minorHAnsi" w:hAnsiTheme="minorHAnsi" w:cstheme="minorHAnsi"/>
        </w:rPr>
        <w:t xml:space="preserve"> Psychoeducation </w:t>
      </w:r>
      <w:r w:rsidR="00552D9A" w:rsidRPr="009822FD">
        <w:rPr>
          <w:rFonts w:asciiTheme="minorHAnsi" w:hAnsiTheme="minorHAnsi" w:cstheme="minorHAnsi"/>
        </w:rPr>
        <w:t xml:space="preserve">with an emphasis on </w:t>
      </w:r>
      <w:r w:rsidR="00A4603A" w:rsidRPr="009822FD">
        <w:rPr>
          <w:rFonts w:asciiTheme="minorHAnsi" w:hAnsiTheme="minorHAnsi" w:cstheme="minorHAnsi"/>
        </w:rPr>
        <w:t>resilience</w:t>
      </w:r>
      <w:r w:rsidR="00552D9A" w:rsidRPr="009822FD">
        <w:rPr>
          <w:rFonts w:asciiTheme="minorHAnsi" w:hAnsiTheme="minorHAnsi" w:cstheme="minorHAnsi"/>
        </w:rPr>
        <w:t>, such as resilience</w:t>
      </w:r>
      <w:r w:rsidR="00A4603A" w:rsidRPr="009822FD">
        <w:rPr>
          <w:rFonts w:asciiTheme="minorHAnsi" w:hAnsiTheme="minorHAnsi" w:cstheme="minorHAnsi"/>
        </w:rPr>
        <w:t xml:space="preserve"> enhancement programmes for staff (Sprang, 201</w:t>
      </w:r>
      <w:r w:rsidR="00D710B5" w:rsidRPr="009822FD">
        <w:rPr>
          <w:rFonts w:asciiTheme="minorHAnsi" w:hAnsiTheme="minorHAnsi" w:cstheme="minorHAnsi"/>
        </w:rPr>
        <w:t>9</w:t>
      </w:r>
      <w:r w:rsidR="00A4603A" w:rsidRPr="009822FD">
        <w:rPr>
          <w:rFonts w:asciiTheme="minorHAnsi" w:hAnsiTheme="minorHAnsi" w:cstheme="minorHAnsi"/>
        </w:rPr>
        <w:t>)</w:t>
      </w:r>
      <w:r w:rsidR="004D24ED" w:rsidRPr="009822FD">
        <w:rPr>
          <w:rFonts w:asciiTheme="minorHAnsi" w:hAnsiTheme="minorHAnsi" w:cstheme="minorHAnsi"/>
        </w:rPr>
        <w:t>,</w:t>
      </w:r>
      <w:r w:rsidR="00A4603A" w:rsidRPr="009822FD">
        <w:rPr>
          <w:rFonts w:asciiTheme="minorHAnsi" w:hAnsiTheme="minorHAnsi" w:cstheme="minorHAnsi"/>
        </w:rPr>
        <w:t xml:space="preserve"> may be a promising prevention avenue</w:t>
      </w:r>
      <w:r w:rsidR="00552D9A" w:rsidRPr="009822FD">
        <w:rPr>
          <w:rFonts w:asciiTheme="minorHAnsi" w:hAnsiTheme="minorHAnsi" w:cstheme="minorHAnsi"/>
        </w:rPr>
        <w:t>. Resilience interventions</w:t>
      </w:r>
      <w:r w:rsidR="00467915" w:rsidRPr="009822FD">
        <w:rPr>
          <w:rFonts w:asciiTheme="minorHAnsi" w:hAnsiTheme="minorHAnsi" w:cstheme="minorHAnsi"/>
        </w:rPr>
        <w:t xml:space="preserve"> may be more appropriate for FHCPs as they offer practical skills for coping</w:t>
      </w:r>
      <w:r w:rsidR="00552D9A" w:rsidRPr="009822FD">
        <w:rPr>
          <w:rFonts w:asciiTheme="minorHAnsi" w:hAnsiTheme="minorHAnsi" w:cstheme="minorHAnsi"/>
        </w:rPr>
        <w:t xml:space="preserve"> </w:t>
      </w:r>
      <w:r w:rsidR="00467915" w:rsidRPr="009822FD">
        <w:rPr>
          <w:rFonts w:asciiTheme="minorHAnsi" w:hAnsiTheme="minorHAnsi" w:cstheme="minorHAnsi"/>
        </w:rPr>
        <w:t xml:space="preserve">and </w:t>
      </w:r>
      <w:r w:rsidR="00552D9A" w:rsidRPr="009822FD">
        <w:rPr>
          <w:rFonts w:asciiTheme="minorHAnsi" w:hAnsiTheme="minorHAnsi" w:cstheme="minorHAnsi"/>
        </w:rPr>
        <w:t>reduce stigma with their focus on strengths.</w:t>
      </w:r>
      <w:r w:rsidR="00EC09B5" w:rsidRPr="009822FD">
        <w:rPr>
          <w:rFonts w:asciiTheme="minorHAnsi" w:hAnsiTheme="minorHAnsi" w:cstheme="minorHAnsi"/>
        </w:rPr>
        <w:t xml:space="preserve"> </w:t>
      </w:r>
      <w:r w:rsidR="00D03F80" w:rsidRPr="009822FD">
        <w:rPr>
          <w:rFonts w:asciiTheme="minorHAnsi" w:hAnsiTheme="minorHAnsi" w:cstheme="minorHAnsi"/>
        </w:rPr>
        <w:t>ACT based interventions</w:t>
      </w:r>
      <w:r w:rsidR="004D24ED" w:rsidRPr="009822FD">
        <w:rPr>
          <w:rFonts w:asciiTheme="minorHAnsi" w:hAnsiTheme="minorHAnsi" w:cstheme="minorHAnsi"/>
        </w:rPr>
        <w:t>, which includes therapeutic groups for staff,</w:t>
      </w:r>
      <w:r w:rsidR="00D03F80" w:rsidRPr="009822FD">
        <w:rPr>
          <w:rFonts w:asciiTheme="minorHAnsi" w:hAnsiTheme="minorHAnsi" w:cstheme="minorHAnsi"/>
        </w:rPr>
        <w:t xml:space="preserve"> develop psychological flexibility</w:t>
      </w:r>
      <w:r w:rsidR="004D24ED" w:rsidRPr="009822FD">
        <w:rPr>
          <w:rFonts w:asciiTheme="minorHAnsi" w:hAnsiTheme="minorHAnsi" w:cstheme="minorHAnsi"/>
        </w:rPr>
        <w:t xml:space="preserve">. </w:t>
      </w:r>
      <w:r w:rsidR="00EC09B5" w:rsidRPr="009822FD">
        <w:rPr>
          <w:rFonts w:asciiTheme="minorHAnsi" w:hAnsiTheme="minorHAnsi" w:cstheme="minorHAnsi"/>
        </w:rPr>
        <w:t xml:space="preserve">ACT aims to alleviate stress by altering the function of internal experiences, rather than focusing on their content (Cooper, 2016). This allows for professionals to hold apposing views about their job, for example feeling both safe and at risk in the workplace, whilst behaving in ways consistent to their values and preventing overwhelm by their internal experiences (Cooper, 2016). Although </w:t>
      </w:r>
      <w:r w:rsidR="00EC09B5" w:rsidRPr="009822FD">
        <w:rPr>
          <w:rFonts w:asciiTheme="minorHAnsi" w:hAnsiTheme="minorHAnsi" w:cstheme="minorHAnsi"/>
        </w:rPr>
        <w:lastRenderedPageBreak/>
        <w:t xml:space="preserve">effectiveness of ACT for FHCP has not yet been explored, as professionals in this setting face high psychological demands it is likely a suitable intervention but requires further investigation. </w:t>
      </w:r>
    </w:p>
    <w:p w14:paraId="6529AF98" w14:textId="77777777" w:rsidR="004A5C06" w:rsidRPr="009822FD" w:rsidRDefault="004A5C06" w:rsidP="00BA1F33">
      <w:pPr>
        <w:pStyle w:val="Heading2"/>
        <w:rPr>
          <w:rFonts w:cstheme="minorHAnsi"/>
          <w:szCs w:val="24"/>
        </w:rPr>
      </w:pPr>
      <w:bookmarkStart w:id="147" w:name="_Toc143629868"/>
      <w:r w:rsidRPr="009822FD">
        <w:rPr>
          <w:rFonts w:cstheme="minorHAnsi"/>
          <w:szCs w:val="24"/>
        </w:rPr>
        <w:t>Future Research</w:t>
      </w:r>
      <w:bookmarkEnd w:id="147"/>
      <w:r w:rsidRPr="009822FD">
        <w:rPr>
          <w:rFonts w:cstheme="minorHAnsi"/>
          <w:szCs w:val="24"/>
        </w:rPr>
        <w:t xml:space="preserve"> </w:t>
      </w:r>
    </w:p>
    <w:p w14:paraId="0B42387B" w14:textId="1F227CEA" w:rsidR="004A5C06" w:rsidRPr="009822FD" w:rsidRDefault="00657355" w:rsidP="308A5CE0">
      <w:pPr>
        <w:rPr>
          <w:rFonts w:asciiTheme="minorHAnsi" w:hAnsiTheme="minorHAnsi" w:cstheme="minorHAnsi"/>
        </w:rPr>
      </w:pPr>
      <w:r w:rsidRPr="009822FD">
        <w:rPr>
          <w:rFonts w:asciiTheme="minorHAnsi" w:hAnsiTheme="minorHAnsi" w:cstheme="minorHAnsi"/>
        </w:rPr>
        <w:t>A replication of this study would be beneficial to address the issues relating to the missing data. B</w:t>
      </w:r>
      <w:r w:rsidR="004A5C06" w:rsidRPr="009822FD">
        <w:rPr>
          <w:rFonts w:asciiTheme="minorHAnsi" w:hAnsiTheme="minorHAnsi" w:cstheme="minorHAnsi"/>
        </w:rPr>
        <w:t xml:space="preserve">ased on the study findings, future research exploring interventions aimed at developing adaptive coping skills and increasing psychological flexibility may be beneficial. </w:t>
      </w:r>
      <w:r w:rsidR="00467915" w:rsidRPr="009822FD">
        <w:rPr>
          <w:rFonts w:asciiTheme="minorHAnsi" w:hAnsiTheme="minorHAnsi" w:cstheme="minorHAnsi"/>
        </w:rPr>
        <w:t xml:space="preserve">For example, a randomised control trial could investigate the effectiveness of ACT and a resilience enhancement programme for FHCPs level of secondary trauma and burnout. </w:t>
      </w:r>
      <w:r w:rsidR="004A5C06" w:rsidRPr="009822FD">
        <w:rPr>
          <w:rFonts w:asciiTheme="minorHAnsi" w:hAnsiTheme="minorHAnsi" w:cstheme="minorHAnsi"/>
        </w:rPr>
        <w:t>In addition, the focus of this research on individual characteristics neglects the impact of the environment and system. There is a growing body of research exploring system wide factors impacting clinicians</w:t>
      </w:r>
      <w:r w:rsidR="00EF10F6" w:rsidRPr="009822FD">
        <w:rPr>
          <w:rFonts w:asciiTheme="minorHAnsi" w:hAnsiTheme="minorHAnsi" w:cstheme="minorHAnsi"/>
        </w:rPr>
        <w:t>’</w:t>
      </w:r>
      <w:r w:rsidR="004A5C06" w:rsidRPr="009822FD">
        <w:rPr>
          <w:rFonts w:asciiTheme="minorHAnsi" w:hAnsiTheme="minorHAnsi" w:cstheme="minorHAnsi"/>
        </w:rPr>
        <w:t xml:space="preserve"> experience of burnout (Berry et al, 2019; </w:t>
      </w:r>
      <w:r w:rsidR="003F7B7D" w:rsidRPr="009822FD">
        <w:rPr>
          <w:rFonts w:asciiTheme="minorHAnsi" w:hAnsiTheme="minorHAnsi" w:cstheme="minorHAnsi"/>
          <w:shd w:val="clear" w:color="auto" w:fill="FFFFFF"/>
        </w:rPr>
        <w:t>Decaire</w:t>
      </w:r>
      <w:r w:rsidR="003F7B7D" w:rsidRPr="009822FD">
        <w:rPr>
          <w:rFonts w:asciiTheme="minorHAnsi" w:eastAsia="Times New Roman" w:hAnsiTheme="minorHAnsi" w:cstheme="minorHAnsi"/>
          <w:lang w:eastAsia="en-GB"/>
        </w:rPr>
        <w:t xml:space="preserve"> </w:t>
      </w:r>
      <w:r w:rsidR="004A5C06" w:rsidRPr="009822FD">
        <w:rPr>
          <w:rFonts w:asciiTheme="minorHAnsi" w:eastAsia="Times New Roman" w:hAnsiTheme="minorHAnsi" w:cstheme="minorHAnsi"/>
          <w:lang w:eastAsia="en-GB"/>
        </w:rPr>
        <w:t>et al</w:t>
      </w:r>
      <w:r w:rsidR="00694D5C" w:rsidRPr="009822FD">
        <w:rPr>
          <w:rFonts w:asciiTheme="minorHAnsi" w:eastAsia="Times New Roman" w:hAnsiTheme="minorHAnsi" w:cstheme="minorHAnsi"/>
          <w:lang w:eastAsia="en-GB"/>
        </w:rPr>
        <w:t xml:space="preserve">, </w:t>
      </w:r>
      <w:r w:rsidR="004A5C06" w:rsidRPr="009822FD">
        <w:rPr>
          <w:rFonts w:asciiTheme="minorHAnsi" w:eastAsia="Times New Roman" w:hAnsiTheme="minorHAnsi" w:cstheme="minorHAnsi"/>
          <w:lang w:eastAsia="en-GB"/>
        </w:rPr>
        <w:t>2006; Johnson et al, 2016;</w:t>
      </w:r>
      <w:r w:rsidR="004A5C06" w:rsidRPr="009822FD">
        <w:rPr>
          <w:rFonts w:asciiTheme="minorHAnsi" w:hAnsiTheme="minorHAnsi" w:cstheme="minorHAnsi"/>
        </w:rPr>
        <w:t xml:space="preserve"> Kriakous et al, 2019), however, there is a significant lack of literature investigating secondary traumatic stress in FHCP</w:t>
      </w:r>
      <w:r w:rsidR="00EF10F6" w:rsidRPr="009822FD">
        <w:rPr>
          <w:rFonts w:asciiTheme="minorHAnsi" w:hAnsiTheme="minorHAnsi" w:cstheme="minorHAnsi"/>
        </w:rPr>
        <w:t>s</w:t>
      </w:r>
      <w:r w:rsidR="004A5C06" w:rsidRPr="009822FD">
        <w:rPr>
          <w:rFonts w:asciiTheme="minorHAnsi" w:hAnsiTheme="minorHAnsi" w:cstheme="minorHAnsi"/>
        </w:rPr>
        <w:t>. Therefore, in addition to more research exploring secondary traumatic stress and individual characteristics</w:t>
      </w:r>
      <w:r w:rsidR="00EF10F6" w:rsidRPr="009822FD">
        <w:rPr>
          <w:rFonts w:asciiTheme="minorHAnsi" w:hAnsiTheme="minorHAnsi" w:cstheme="minorHAnsi"/>
        </w:rPr>
        <w:t xml:space="preserve">, </w:t>
      </w:r>
      <w:r w:rsidR="004A5C06" w:rsidRPr="009822FD">
        <w:rPr>
          <w:rFonts w:asciiTheme="minorHAnsi" w:hAnsiTheme="minorHAnsi" w:cstheme="minorHAnsi"/>
        </w:rPr>
        <w:t>organisational factors should also be considered.</w:t>
      </w:r>
    </w:p>
    <w:p w14:paraId="067D8D7F" w14:textId="77777777" w:rsidR="004A5C06" w:rsidRPr="009822FD" w:rsidRDefault="004A5C06" w:rsidP="00BA1F33">
      <w:pPr>
        <w:pStyle w:val="Heading2"/>
        <w:rPr>
          <w:rFonts w:cstheme="minorHAnsi"/>
          <w:szCs w:val="24"/>
        </w:rPr>
      </w:pPr>
      <w:bookmarkStart w:id="148" w:name="_Toc143629869"/>
      <w:r w:rsidRPr="009822FD">
        <w:rPr>
          <w:rFonts w:cstheme="minorHAnsi"/>
          <w:szCs w:val="24"/>
        </w:rPr>
        <w:t>Conclusion</w:t>
      </w:r>
      <w:bookmarkEnd w:id="148"/>
      <w:r w:rsidRPr="009822FD">
        <w:rPr>
          <w:rFonts w:cstheme="minorHAnsi"/>
          <w:szCs w:val="24"/>
        </w:rPr>
        <w:t xml:space="preserve"> </w:t>
      </w:r>
    </w:p>
    <w:p w14:paraId="19A9E734" w14:textId="40F9FAC4" w:rsidR="004A5C06" w:rsidRPr="009822FD" w:rsidRDefault="004A5C06" w:rsidP="00BA1F33">
      <w:pPr>
        <w:rPr>
          <w:rFonts w:asciiTheme="minorHAnsi" w:hAnsiTheme="minorHAnsi" w:cstheme="minorHAnsi"/>
          <w:szCs w:val="24"/>
        </w:rPr>
      </w:pPr>
      <w:r w:rsidRPr="009822FD">
        <w:rPr>
          <w:rFonts w:asciiTheme="minorHAnsi" w:hAnsiTheme="minorHAnsi" w:cstheme="minorHAnsi"/>
          <w:szCs w:val="24"/>
        </w:rPr>
        <w:t xml:space="preserve">This research offers an important contribution to a developing evidence base, indicating </w:t>
      </w:r>
      <w:r w:rsidR="00657355" w:rsidRPr="009822FD">
        <w:rPr>
          <w:rFonts w:asciiTheme="minorHAnsi" w:hAnsiTheme="minorHAnsi" w:cstheme="minorHAnsi"/>
          <w:szCs w:val="24"/>
        </w:rPr>
        <w:t>the prevalence and predictor</w:t>
      </w:r>
      <w:r w:rsidR="00EF10F6" w:rsidRPr="009822FD">
        <w:rPr>
          <w:rFonts w:asciiTheme="minorHAnsi" w:hAnsiTheme="minorHAnsi" w:cstheme="minorHAnsi"/>
          <w:szCs w:val="24"/>
        </w:rPr>
        <w:t>s</w:t>
      </w:r>
      <w:r w:rsidR="00657355" w:rsidRPr="009822FD">
        <w:rPr>
          <w:rFonts w:asciiTheme="minorHAnsi" w:hAnsiTheme="minorHAnsi" w:cstheme="minorHAnsi"/>
          <w:szCs w:val="24"/>
        </w:rPr>
        <w:t xml:space="preserve"> of secondary traumatic stress and burnout in FHCPs</w:t>
      </w:r>
      <w:r w:rsidRPr="009822FD">
        <w:rPr>
          <w:rFonts w:asciiTheme="minorHAnsi" w:hAnsiTheme="minorHAnsi" w:cstheme="minorHAnsi"/>
          <w:szCs w:val="24"/>
        </w:rPr>
        <w:t xml:space="preserve">. </w:t>
      </w:r>
      <w:r w:rsidR="0040524F" w:rsidRPr="009822FD">
        <w:rPr>
          <w:rFonts w:asciiTheme="minorHAnsi" w:hAnsiTheme="minorHAnsi" w:cstheme="minorHAnsi"/>
          <w:szCs w:val="24"/>
        </w:rPr>
        <w:t xml:space="preserve">The results </w:t>
      </w:r>
      <w:r w:rsidRPr="009822FD">
        <w:rPr>
          <w:rFonts w:asciiTheme="minorHAnsi" w:hAnsiTheme="minorHAnsi" w:cstheme="minorHAnsi"/>
          <w:szCs w:val="24"/>
        </w:rPr>
        <w:t>indicat</w:t>
      </w:r>
      <w:r w:rsidR="00EF10F6" w:rsidRPr="009822FD">
        <w:rPr>
          <w:rFonts w:asciiTheme="minorHAnsi" w:hAnsiTheme="minorHAnsi" w:cstheme="minorHAnsi"/>
          <w:szCs w:val="24"/>
        </w:rPr>
        <w:t>e</w:t>
      </w:r>
      <w:r w:rsidRPr="009822FD">
        <w:rPr>
          <w:rFonts w:asciiTheme="minorHAnsi" w:hAnsiTheme="minorHAnsi" w:cstheme="minorHAnsi"/>
          <w:szCs w:val="24"/>
        </w:rPr>
        <w:t xml:space="preserve"> that lower levels of psychological flexibility predict increased levels of burnout</w:t>
      </w:r>
      <w:r w:rsidR="00611652" w:rsidRPr="009822FD">
        <w:rPr>
          <w:rFonts w:asciiTheme="minorHAnsi" w:hAnsiTheme="minorHAnsi" w:cstheme="minorHAnsi"/>
          <w:szCs w:val="24"/>
        </w:rPr>
        <w:t>. These findings</w:t>
      </w:r>
      <w:r w:rsidR="0040524F" w:rsidRPr="009822FD">
        <w:rPr>
          <w:rFonts w:asciiTheme="minorHAnsi" w:hAnsiTheme="minorHAnsi" w:cstheme="minorHAnsi"/>
          <w:szCs w:val="24"/>
        </w:rPr>
        <w:t xml:space="preserve"> support a limited evidence base, </w:t>
      </w:r>
      <w:r w:rsidR="00EF10F6" w:rsidRPr="009822FD">
        <w:rPr>
          <w:rFonts w:asciiTheme="minorHAnsi" w:hAnsiTheme="minorHAnsi" w:cstheme="minorHAnsi"/>
          <w:szCs w:val="24"/>
        </w:rPr>
        <w:t>therefore</w:t>
      </w:r>
      <w:r w:rsidR="0040524F" w:rsidRPr="009822FD">
        <w:rPr>
          <w:rFonts w:asciiTheme="minorHAnsi" w:hAnsiTheme="minorHAnsi" w:cstheme="minorHAnsi"/>
          <w:szCs w:val="24"/>
        </w:rPr>
        <w:t>,</w:t>
      </w:r>
      <w:r w:rsidR="00EF10F6" w:rsidRPr="009822FD">
        <w:rPr>
          <w:rFonts w:asciiTheme="minorHAnsi" w:hAnsiTheme="minorHAnsi" w:cstheme="minorHAnsi"/>
          <w:szCs w:val="24"/>
        </w:rPr>
        <w:t xml:space="preserve"> this is an important avenue for future research</w:t>
      </w:r>
      <w:r w:rsidRPr="009822FD">
        <w:rPr>
          <w:rFonts w:asciiTheme="minorHAnsi" w:hAnsiTheme="minorHAnsi" w:cstheme="minorHAnsi"/>
          <w:szCs w:val="24"/>
        </w:rPr>
        <w:t xml:space="preserve">. </w:t>
      </w:r>
      <w:r w:rsidR="00657355" w:rsidRPr="009822FD">
        <w:rPr>
          <w:rFonts w:asciiTheme="minorHAnsi" w:hAnsiTheme="minorHAnsi" w:cstheme="minorHAnsi"/>
          <w:szCs w:val="24"/>
        </w:rPr>
        <w:t xml:space="preserve">The findings </w:t>
      </w:r>
      <w:r w:rsidR="0040524F" w:rsidRPr="009822FD">
        <w:rPr>
          <w:rFonts w:asciiTheme="minorHAnsi" w:hAnsiTheme="minorHAnsi" w:cstheme="minorHAnsi"/>
          <w:szCs w:val="24"/>
        </w:rPr>
        <w:t xml:space="preserve">also </w:t>
      </w:r>
      <w:r w:rsidR="00657355" w:rsidRPr="009822FD">
        <w:rPr>
          <w:rFonts w:asciiTheme="minorHAnsi" w:hAnsiTheme="minorHAnsi" w:cstheme="minorHAnsi"/>
          <w:szCs w:val="24"/>
        </w:rPr>
        <w:t>support existing literature suggesting that maladaptive coping predict</w:t>
      </w:r>
      <w:r w:rsidR="00EF10F6" w:rsidRPr="009822FD">
        <w:rPr>
          <w:rFonts w:asciiTheme="minorHAnsi" w:hAnsiTheme="minorHAnsi" w:cstheme="minorHAnsi"/>
          <w:szCs w:val="24"/>
        </w:rPr>
        <w:t xml:space="preserve">s </w:t>
      </w:r>
      <w:r w:rsidR="00657355" w:rsidRPr="009822FD">
        <w:rPr>
          <w:rFonts w:asciiTheme="minorHAnsi" w:hAnsiTheme="minorHAnsi" w:cstheme="minorHAnsi"/>
          <w:szCs w:val="24"/>
        </w:rPr>
        <w:t xml:space="preserve">higher levels of secondary traumatic stress and burnout, whilst adaptive coping may protect from burnout in FHCPs. </w:t>
      </w:r>
      <w:r w:rsidRPr="009822FD">
        <w:rPr>
          <w:rFonts w:asciiTheme="minorHAnsi" w:hAnsiTheme="minorHAnsi" w:cstheme="minorHAnsi"/>
          <w:szCs w:val="24"/>
        </w:rPr>
        <w:t xml:space="preserve">Future research would benefit from developing a valid and reliable measure which assesses attachment style in the workplace. Further research is needed to fully explore the impact of psychological interventions for addressing secondary traumatic stress and burnout in FHCPs. </w:t>
      </w:r>
    </w:p>
    <w:p w14:paraId="261773DC" w14:textId="77777777" w:rsidR="004A5C06" w:rsidRPr="009822FD" w:rsidRDefault="004A5C06" w:rsidP="00BA1F33">
      <w:pPr>
        <w:rPr>
          <w:rFonts w:asciiTheme="minorHAnsi" w:eastAsiaTheme="majorEastAsia" w:hAnsiTheme="minorHAnsi" w:cstheme="minorHAnsi"/>
          <w:b/>
          <w:szCs w:val="24"/>
        </w:rPr>
      </w:pPr>
      <w:r w:rsidRPr="009822FD">
        <w:rPr>
          <w:rFonts w:asciiTheme="minorHAnsi" w:hAnsiTheme="minorHAnsi" w:cstheme="minorHAnsi"/>
          <w:szCs w:val="24"/>
        </w:rPr>
        <w:br w:type="page"/>
      </w:r>
    </w:p>
    <w:p w14:paraId="6CC47AB6" w14:textId="113F481D" w:rsidR="004A5C06" w:rsidRDefault="004A5C06" w:rsidP="308A5CE0">
      <w:pPr>
        <w:pStyle w:val="Heading1"/>
        <w:ind w:firstLine="720"/>
        <w:rPr>
          <w:rFonts w:cstheme="minorBidi"/>
        </w:rPr>
      </w:pPr>
      <w:bookmarkStart w:id="149" w:name="_Toc143629870"/>
      <w:r w:rsidRPr="308A5CE0">
        <w:rPr>
          <w:rFonts w:cstheme="minorBidi"/>
        </w:rPr>
        <w:lastRenderedPageBreak/>
        <w:t>References</w:t>
      </w:r>
      <w:bookmarkEnd w:id="149"/>
      <w:r w:rsidRPr="308A5CE0">
        <w:rPr>
          <w:rFonts w:cstheme="minorBidi"/>
        </w:rPr>
        <w:t xml:space="preserve"> </w:t>
      </w:r>
    </w:p>
    <w:p w14:paraId="37060FAD"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Adshead, G. (2002). Three degrees of security: Attachment and forensic institutions. </w:t>
      </w:r>
      <w:r w:rsidRPr="009822FD">
        <w:rPr>
          <w:rFonts w:asciiTheme="minorHAnsi" w:hAnsiTheme="minorHAnsi" w:cstheme="minorHAnsi"/>
          <w:i/>
          <w:iCs/>
          <w:color w:val="222222"/>
          <w:szCs w:val="24"/>
          <w:shd w:val="clear" w:color="auto" w:fill="FFFFFF"/>
        </w:rPr>
        <w:t>Criminal Behaviour and Mental Health</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12</w:t>
      </w:r>
      <w:r w:rsidRPr="009822FD">
        <w:rPr>
          <w:rFonts w:asciiTheme="minorHAnsi" w:hAnsiTheme="minorHAnsi" w:cstheme="minorHAnsi"/>
          <w:color w:val="222222"/>
          <w:szCs w:val="24"/>
          <w:shd w:val="clear" w:color="auto" w:fill="FFFFFF"/>
        </w:rPr>
        <w:t>(S2), S31-S45.</w:t>
      </w:r>
      <w:r w:rsidRPr="009822FD">
        <w:rPr>
          <w:rFonts w:asciiTheme="minorHAnsi" w:hAnsiTheme="minorHAnsi" w:cstheme="minorHAnsi"/>
          <w:szCs w:val="24"/>
        </w:rPr>
        <w:t xml:space="preserve"> https://</w:t>
      </w:r>
      <w:hyperlink r:id="rId68" w:history="1">
        <w:r w:rsidRPr="009822FD">
          <w:rPr>
            <w:rStyle w:val="Hyperlink"/>
            <w:rFonts w:asciiTheme="minorHAnsi" w:hAnsiTheme="minorHAnsi" w:cstheme="minorHAnsi"/>
            <w:color w:val="067499"/>
            <w:szCs w:val="24"/>
            <w:shd w:val="clear" w:color="auto" w:fill="FFFFFF"/>
          </w:rPr>
          <w:t>doi.org/10.1002/cbm.2200120605 </w:t>
        </w:r>
      </w:hyperlink>
    </w:p>
    <w:p w14:paraId="7E943FC1"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Adshead, G., Aiyegbusi, A. (2013). Four Pillars of Security: Attachment Theory and Practice in Forensic Mental Health Care. In</w:t>
      </w:r>
      <w:r w:rsidRPr="009822FD">
        <w:rPr>
          <w:rFonts w:asciiTheme="minorHAnsi" w:hAnsiTheme="minorHAnsi" w:cstheme="minorHAnsi"/>
          <w:color w:val="333333"/>
          <w:szCs w:val="24"/>
          <w:shd w:val="clear" w:color="auto" w:fill="FFFFFF"/>
        </w:rPr>
        <w:t xml:space="preserve"> N. Danquah &amp; K. Berry</w:t>
      </w:r>
      <w:r w:rsidRPr="009822FD">
        <w:rPr>
          <w:rFonts w:asciiTheme="minorHAnsi" w:hAnsiTheme="minorHAnsi" w:cstheme="minorHAnsi"/>
          <w:szCs w:val="24"/>
          <w:shd w:val="clear" w:color="auto" w:fill="FFFFFF"/>
        </w:rPr>
        <w:t xml:space="preserve"> (Ed.), </w:t>
      </w:r>
      <w:r w:rsidRPr="009822FD">
        <w:rPr>
          <w:rFonts w:asciiTheme="minorHAnsi" w:hAnsiTheme="minorHAnsi" w:cstheme="minorHAnsi"/>
          <w:i/>
          <w:iCs/>
          <w:szCs w:val="24"/>
          <w:shd w:val="clear" w:color="auto" w:fill="FFFFFF"/>
        </w:rPr>
        <w:t>Attachment Theory in Adult Mental Health: A guide to clinical practice</w:t>
      </w:r>
      <w:r w:rsidRPr="009822FD">
        <w:rPr>
          <w:rFonts w:asciiTheme="minorHAnsi" w:hAnsiTheme="minorHAnsi" w:cstheme="minorHAnsi"/>
          <w:szCs w:val="24"/>
          <w:shd w:val="clear" w:color="auto" w:fill="FFFFFF"/>
        </w:rPr>
        <w:t>. (pp.199-212) Routledge.</w:t>
      </w:r>
      <w:r w:rsidRPr="009822FD">
        <w:rPr>
          <w:rFonts w:asciiTheme="minorHAnsi" w:hAnsiTheme="minorHAnsi" w:cstheme="minorHAnsi"/>
          <w:szCs w:val="24"/>
        </w:rPr>
        <w:t xml:space="preserve"> </w:t>
      </w:r>
      <w:hyperlink r:id="rId69" w:tgtFrame="_blank" w:history="1">
        <w:r w:rsidRPr="009822FD">
          <w:rPr>
            <w:rStyle w:val="Hyperlink"/>
            <w:rFonts w:asciiTheme="minorHAnsi" w:hAnsiTheme="minorHAnsi" w:cstheme="minorHAnsi"/>
            <w:color w:val="007A96"/>
            <w:spacing w:val="5"/>
            <w:szCs w:val="24"/>
            <w:shd w:val="clear" w:color="auto" w:fill="FFFFFF"/>
          </w:rPr>
          <w:t>https://doi.org/10.4324/9781315883496</w:t>
        </w:r>
      </w:hyperlink>
    </w:p>
    <w:p w14:paraId="05644949" w14:textId="77777777" w:rsidR="00ED7ACA" w:rsidRPr="009822FD" w:rsidRDefault="00ED7ACA" w:rsidP="00ED7ACA">
      <w:pPr>
        <w:spacing w:line="276" w:lineRule="auto"/>
        <w:ind w:left="720" w:hanging="720"/>
        <w:rPr>
          <w:rFonts w:asciiTheme="minorHAnsi" w:hAnsiTheme="minorHAnsi" w:cstheme="minorHAnsi"/>
          <w:szCs w:val="24"/>
          <w:shd w:val="clear" w:color="auto" w:fill="FFFFFF"/>
        </w:rPr>
      </w:pPr>
      <w:r w:rsidRPr="009822FD">
        <w:rPr>
          <w:rFonts w:asciiTheme="minorHAnsi" w:hAnsiTheme="minorHAnsi" w:cstheme="minorHAnsi"/>
          <w:szCs w:val="24"/>
          <w:shd w:val="clear" w:color="auto" w:fill="FFFFFF"/>
        </w:rPr>
        <w:t>Bennett, D. A. (2001). How can I deal with missing data in my study?. </w:t>
      </w:r>
      <w:r w:rsidRPr="009822FD">
        <w:rPr>
          <w:rFonts w:asciiTheme="minorHAnsi" w:hAnsiTheme="minorHAnsi" w:cstheme="minorHAnsi"/>
          <w:i/>
          <w:iCs/>
          <w:szCs w:val="24"/>
          <w:shd w:val="clear" w:color="auto" w:fill="FFFFFF"/>
        </w:rPr>
        <w:t>Australian and New Zealand journal of public health</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25</w:t>
      </w:r>
      <w:r w:rsidRPr="009822FD">
        <w:rPr>
          <w:rFonts w:asciiTheme="minorHAnsi" w:hAnsiTheme="minorHAnsi" w:cstheme="minorHAnsi"/>
          <w:szCs w:val="24"/>
          <w:shd w:val="clear" w:color="auto" w:fill="FFFFFF"/>
        </w:rPr>
        <w:t>(5), 464-469.</w:t>
      </w:r>
      <w:r w:rsidRPr="009822FD">
        <w:rPr>
          <w:rFonts w:asciiTheme="minorHAnsi" w:hAnsiTheme="minorHAnsi" w:cstheme="minorHAnsi"/>
          <w:szCs w:val="24"/>
        </w:rPr>
        <w:t xml:space="preserve"> https://</w:t>
      </w:r>
      <w:hyperlink r:id="rId70" w:history="1">
        <w:r w:rsidRPr="009822FD">
          <w:rPr>
            <w:rStyle w:val="Hyperlink"/>
            <w:rFonts w:asciiTheme="minorHAnsi" w:hAnsiTheme="minorHAnsi" w:cstheme="minorHAnsi"/>
            <w:color w:val="38A6CB"/>
            <w:szCs w:val="24"/>
            <w:shd w:val="clear" w:color="auto" w:fill="FFFFFF"/>
          </w:rPr>
          <w:t>doi.org/10.1111/j.1467-842x.2001.tb00294.x </w:t>
        </w:r>
      </w:hyperlink>
    </w:p>
    <w:p w14:paraId="735C1C54"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Berry, S., &amp; Robertson, N. (2019). Burnout within forensic psychiatric nursing: Its relationship with ward environment and effective clinical supervision?. </w:t>
      </w:r>
      <w:r w:rsidRPr="009822FD">
        <w:rPr>
          <w:rFonts w:asciiTheme="minorHAnsi" w:hAnsiTheme="minorHAnsi" w:cstheme="minorHAnsi"/>
          <w:i/>
          <w:iCs/>
          <w:szCs w:val="24"/>
          <w:shd w:val="clear" w:color="auto" w:fill="FFFFFF"/>
        </w:rPr>
        <w:t>Journal of psychiatric and mental health nursing</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26</w:t>
      </w:r>
      <w:r w:rsidRPr="009822FD">
        <w:rPr>
          <w:rFonts w:asciiTheme="minorHAnsi" w:hAnsiTheme="minorHAnsi" w:cstheme="minorHAnsi"/>
          <w:szCs w:val="24"/>
          <w:shd w:val="clear" w:color="auto" w:fill="FFFFFF"/>
        </w:rPr>
        <w:t>(7-8), 212-222.</w:t>
      </w:r>
      <w:r w:rsidRPr="009822FD">
        <w:rPr>
          <w:rFonts w:asciiTheme="minorHAnsi" w:hAnsiTheme="minorHAnsi" w:cstheme="minorHAnsi"/>
          <w:szCs w:val="24"/>
        </w:rPr>
        <w:t xml:space="preserve"> https://</w:t>
      </w:r>
      <w:hyperlink r:id="rId71" w:history="1">
        <w:r w:rsidRPr="009822FD">
          <w:rPr>
            <w:rStyle w:val="Hyperlink"/>
            <w:rFonts w:asciiTheme="minorHAnsi" w:hAnsiTheme="minorHAnsi" w:cstheme="minorHAnsi"/>
            <w:color w:val="067499"/>
            <w:szCs w:val="24"/>
            <w:shd w:val="clear" w:color="auto" w:fill="FFFFFF"/>
          </w:rPr>
          <w:t>doi.org/10.1111/jpm.12538 </w:t>
        </w:r>
      </w:hyperlink>
    </w:p>
    <w:p w14:paraId="2FB7C62A" w14:textId="77777777" w:rsidR="00ED7ACA" w:rsidRPr="009822FD" w:rsidRDefault="00ED7ACA" w:rsidP="00ED7ACA">
      <w:pPr>
        <w:spacing w:line="276" w:lineRule="auto"/>
        <w:ind w:left="720" w:hanging="720"/>
        <w:rPr>
          <w:rFonts w:asciiTheme="minorHAnsi" w:hAnsiTheme="minorHAnsi" w:cstheme="minorHAnsi"/>
          <w:szCs w:val="24"/>
        </w:rPr>
      </w:pPr>
      <w:bookmarkStart w:id="150" w:name="_Hlk137065885"/>
      <w:r w:rsidRPr="009822FD">
        <w:rPr>
          <w:rFonts w:asciiTheme="minorHAnsi" w:hAnsiTheme="minorHAnsi" w:cstheme="minorHAnsi"/>
          <w:szCs w:val="24"/>
          <w:shd w:val="clear" w:color="auto" w:fill="FFFFFF"/>
        </w:rPr>
        <w:t>Bond, F. W., Hayes, S. C., Baer, R. A., Carpenter, K. M., Guenole, N., Orcutt, H. K., ... &amp; Zettle, R. D. (2011). Preliminary psychometric properties of the Acceptance and Action Questionnaire–II: A revised measure of psychological inflexibility and experiential avoidance. </w:t>
      </w:r>
      <w:r w:rsidRPr="009822FD">
        <w:rPr>
          <w:rFonts w:asciiTheme="minorHAnsi" w:hAnsiTheme="minorHAnsi" w:cstheme="minorHAnsi"/>
          <w:i/>
          <w:iCs/>
          <w:szCs w:val="24"/>
          <w:shd w:val="clear" w:color="auto" w:fill="FFFFFF"/>
        </w:rPr>
        <w:t>Behavior therapy</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42</w:t>
      </w:r>
      <w:r w:rsidRPr="009822FD">
        <w:rPr>
          <w:rFonts w:asciiTheme="minorHAnsi" w:hAnsiTheme="minorHAnsi" w:cstheme="minorHAnsi"/>
          <w:szCs w:val="24"/>
          <w:shd w:val="clear" w:color="auto" w:fill="FFFFFF"/>
        </w:rPr>
        <w:t xml:space="preserve">(4), 676-688. </w:t>
      </w:r>
      <w:r w:rsidRPr="009822FD">
        <w:rPr>
          <w:rFonts w:asciiTheme="minorHAnsi" w:hAnsiTheme="minorHAnsi" w:cstheme="minorHAnsi"/>
          <w:szCs w:val="24"/>
        </w:rPr>
        <w:t>https://</w:t>
      </w:r>
      <w:hyperlink r:id="rId72" w:history="1">
        <w:r w:rsidRPr="009822FD">
          <w:rPr>
            <w:rStyle w:val="Hyperlink"/>
            <w:rFonts w:asciiTheme="minorHAnsi" w:hAnsiTheme="minorHAnsi" w:cstheme="minorHAnsi"/>
            <w:color w:val="38A6CB"/>
            <w:szCs w:val="24"/>
            <w:shd w:val="clear" w:color="auto" w:fill="FFFFFF"/>
          </w:rPr>
          <w:t>doi.org/10.1016/j.beth.2011.03.007 </w:t>
        </w:r>
      </w:hyperlink>
      <w:bookmarkEnd w:id="150"/>
    </w:p>
    <w:p w14:paraId="383A18A4"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 xml:space="preserve">Bott, L. (2019). </w:t>
      </w:r>
      <w:r w:rsidRPr="009822FD">
        <w:rPr>
          <w:rFonts w:asciiTheme="minorHAnsi" w:hAnsiTheme="minorHAnsi" w:cstheme="minorHAnsi"/>
          <w:i/>
          <w:iCs/>
          <w:szCs w:val="24"/>
          <w:shd w:val="clear" w:color="auto" w:fill="FFFFFF"/>
        </w:rPr>
        <w:t>Mental health and intellectual disability professionals use of emotion regulation and coping strategies, and their relationship to burnout: a systematic review; and, The indirect effect of attitudes towards aggression on forensic mental health professionals’ wellbeing, and the role of psychological flexibility.</w:t>
      </w:r>
      <w:r w:rsidRPr="009822FD">
        <w:rPr>
          <w:rFonts w:asciiTheme="minorHAnsi" w:hAnsiTheme="minorHAnsi" w:cstheme="minorHAnsi"/>
          <w:szCs w:val="24"/>
        </w:rPr>
        <w:t xml:space="preserve"> [Unpublished doctoral dissertation]. </w:t>
      </w:r>
      <w:r w:rsidRPr="009822FD">
        <w:rPr>
          <w:rFonts w:asciiTheme="minorHAnsi" w:hAnsiTheme="minorHAnsi" w:cstheme="minorHAnsi"/>
          <w:color w:val="000000"/>
          <w:szCs w:val="24"/>
        </w:rPr>
        <w:t xml:space="preserve">University of Edinburgh </w:t>
      </w:r>
      <w:hyperlink r:id="rId73" w:history="1">
        <w:r w:rsidRPr="009822FD">
          <w:rPr>
            <w:rStyle w:val="Hyperlink"/>
            <w:rFonts w:asciiTheme="minorHAnsi" w:hAnsiTheme="minorHAnsi" w:cstheme="minorHAnsi"/>
            <w:szCs w:val="24"/>
          </w:rPr>
          <w:t>https://era.ed.ac.uk/bitstream/handle/1842/36635/Bott2019.pdf?sequence=1&amp;isAllowed=y</w:t>
        </w:r>
      </w:hyperlink>
    </w:p>
    <w:p w14:paraId="78889C69" w14:textId="084076F4" w:rsidR="00ED7ACA" w:rsidRPr="009822FD" w:rsidRDefault="00ED7ACA" w:rsidP="009A17EB">
      <w:pPr>
        <w:spacing w:line="276" w:lineRule="auto"/>
        <w:ind w:left="720" w:hanging="720"/>
        <w:rPr>
          <w:rFonts w:asciiTheme="minorHAnsi" w:hAnsiTheme="minorHAnsi" w:cstheme="minorHAnsi"/>
          <w:szCs w:val="24"/>
          <w:shd w:val="clear" w:color="auto" w:fill="FFFFFF"/>
        </w:rPr>
      </w:pPr>
      <w:r w:rsidRPr="009822FD">
        <w:rPr>
          <w:rFonts w:asciiTheme="minorHAnsi" w:hAnsiTheme="minorHAnsi" w:cstheme="minorHAnsi"/>
          <w:color w:val="040C28"/>
          <w:szCs w:val="24"/>
        </w:rPr>
        <w:t>Bowlby, J.</w:t>
      </w:r>
      <w:r w:rsidRPr="009822FD">
        <w:rPr>
          <w:rFonts w:asciiTheme="minorHAnsi" w:hAnsiTheme="minorHAnsi" w:cstheme="minorHAnsi"/>
          <w:color w:val="202124"/>
          <w:szCs w:val="24"/>
          <w:shd w:val="clear" w:color="auto" w:fill="FFFFFF"/>
        </w:rPr>
        <w:t> </w:t>
      </w:r>
      <w:r w:rsidRPr="009822FD">
        <w:rPr>
          <w:rFonts w:asciiTheme="minorHAnsi" w:hAnsiTheme="minorHAnsi" w:cstheme="minorHAnsi"/>
          <w:color w:val="040C28"/>
          <w:szCs w:val="24"/>
        </w:rPr>
        <w:t>(1958).</w:t>
      </w:r>
      <w:r w:rsidRPr="009822FD">
        <w:rPr>
          <w:rFonts w:asciiTheme="minorHAnsi" w:hAnsiTheme="minorHAnsi" w:cstheme="minorHAnsi"/>
          <w:color w:val="202124"/>
          <w:szCs w:val="24"/>
          <w:shd w:val="clear" w:color="auto" w:fill="FFFFFF"/>
        </w:rPr>
        <w:t> </w:t>
      </w:r>
      <w:r w:rsidRPr="009822FD">
        <w:rPr>
          <w:rFonts w:asciiTheme="minorHAnsi" w:hAnsiTheme="minorHAnsi" w:cstheme="minorHAnsi"/>
          <w:color w:val="040C28"/>
          <w:szCs w:val="24"/>
        </w:rPr>
        <w:t xml:space="preserve">The nature of the child's tie to his mother 1. Influential Papers from the 1950s, 222-273. </w:t>
      </w:r>
      <w:r w:rsidRPr="009822FD">
        <w:rPr>
          <w:rFonts w:asciiTheme="minorHAnsi" w:hAnsiTheme="minorHAnsi" w:cstheme="minorHAnsi"/>
          <w:szCs w:val="24"/>
        </w:rPr>
        <w:t>https://</w:t>
      </w:r>
      <w:hyperlink r:id="rId74" w:history="1">
        <w:r w:rsidRPr="009822FD">
          <w:rPr>
            <w:rStyle w:val="Hyperlink"/>
            <w:rFonts w:asciiTheme="minorHAnsi" w:hAnsiTheme="minorHAnsi" w:cstheme="minorHAnsi"/>
            <w:color w:val="38A6CB"/>
            <w:szCs w:val="24"/>
            <w:shd w:val="clear" w:color="auto" w:fill="FFFFFF"/>
          </w:rPr>
          <w:t>doi.org/10.4324/9780429475931-15 </w:t>
        </w:r>
      </w:hyperlink>
    </w:p>
    <w:p w14:paraId="2BE55218" w14:textId="77777777" w:rsidR="00ED7ACA" w:rsidRPr="009822FD" w:rsidRDefault="00ED7ACA" w:rsidP="00ED7ACA">
      <w:pPr>
        <w:spacing w:line="276" w:lineRule="auto"/>
        <w:ind w:left="720" w:hanging="720"/>
        <w:rPr>
          <w:rFonts w:asciiTheme="minorHAnsi" w:hAnsiTheme="minorHAnsi" w:cstheme="minorHAnsi"/>
          <w:szCs w:val="24"/>
          <w:highlight w:val="yellow"/>
        </w:rPr>
      </w:pPr>
      <w:r w:rsidRPr="009822FD">
        <w:rPr>
          <w:rFonts w:asciiTheme="minorHAnsi" w:hAnsiTheme="minorHAnsi" w:cstheme="minorHAnsi"/>
          <w:szCs w:val="24"/>
          <w:shd w:val="clear" w:color="auto" w:fill="FFFFFF"/>
        </w:rPr>
        <w:t>Branson, D. C. (2019). Vicarious trauma, themes in research, and terminology: A review of literature. </w:t>
      </w:r>
      <w:r w:rsidRPr="009822FD">
        <w:rPr>
          <w:rFonts w:asciiTheme="minorHAnsi" w:hAnsiTheme="minorHAnsi" w:cstheme="minorHAnsi"/>
          <w:i/>
          <w:iCs/>
          <w:szCs w:val="24"/>
          <w:shd w:val="clear" w:color="auto" w:fill="FFFFFF"/>
        </w:rPr>
        <w:t>Traumatology</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25</w:t>
      </w:r>
      <w:r w:rsidRPr="009822FD">
        <w:rPr>
          <w:rFonts w:asciiTheme="minorHAnsi" w:hAnsiTheme="minorHAnsi" w:cstheme="minorHAnsi"/>
          <w:szCs w:val="24"/>
          <w:shd w:val="clear" w:color="auto" w:fill="FFFFFF"/>
        </w:rPr>
        <w:t>(1), 2.</w:t>
      </w:r>
      <w:r w:rsidRPr="009822FD">
        <w:rPr>
          <w:rFonts w:asciiTheme="minorHAnsi" w:hAnsiTheme="minorHAnsi" w:cstheme="minorHAnsi"/>
          <w:szCs w:val="24"/>
        </w:rPr>
        <w:t xml:space="preserve"> https://</w:t>
      </w:r>
      <w:hyperlink r:id="rId75" w:history="1">
        <w:r w:rsidRPr="009822FD">
          <w:rPr>
            <w:rStyle w:val="Hyperlink"/>
            <w:rFonts w:asciiTheme="minorHAnsi" w:hAnsiTheme="minorHAnsi" w:cstheme="minorHAnsi"/>
            <w:color w:val="38A6CB"/>
            <w:szCs w:val="24"/>
            <w:shd w:val="clear" w:color="auto" w:fill="FFFFFF"/>
          </w:rPr>
          <w:t>doi.org/10.1037/trm0000161 </w:t>
        </w:r>
      </w:hyperlink>
    </w:p>
    <w:p w14:paraId="178B3691" w14:textId="77777777" w:rsidR="00ED7ACA" w:rsidRPr="009822FD" w:rsidRDefault="00ED7ACA" w:rsidP="00ED7ACA">
      <w:pPr>
        <w:spacing w:line="276" w:lineRule="auto"/>
        <w:ind w:left="720" w:hanging="720"/>
        <w:rPr>
          <w:rFonts w:asciiTheme="minorHAnsi" w:hAnsiTheme="minorHAnsi" w:cstheme="minorHAnsi"/>
          <w:szCs w:val="24"/>
        </w:rPr>
      </w:pPr>
      <w:bookmarkStart w:id="151" w:name="_Hlk137065905"/>
      <w:r w:rsidRPr="009822FD">
        <w:rPr>
          <w:rFonts w:asciiTheme="minorHAnsi" w:hAnsiTheme="minorHAnsi" w:cstheme="minorHAnsi"/>
          <w:szCs w:val="24"/>
        </w:rPr>
        <w:t xml:space="preserve">Bride, B. E. (2007). Prevalence of secondary traumatic stress among social workers. </w:t>
      </w:r>
      <w:r w:rsidRPr="009822FD">
        <w:rPr>
          <w:rFonts w:asciiTheme="minorHAnsi" w:hAnsiTheme="minorHAnsi" w:cstheme="minorHAnsi"/>
          <w:i/>
          <w:iCs/>
          <w:szCs w:val="24"/>
        </w:rPr>
        <w:t>Social Work</w:t>
      </w:r>
      <w:r w:rsidRPr="009822FD">
        <w:rPr>
          <w:rFonts w:asciiTheme="minorHAnsi" w:hAnsiTheme="minorHAnsi" w:cstheme="minorHAnsi"/>
          <w:szCs w:val="24"/>
        </w:rPr>
        <w:t xml:space="preserve"> 52(1), 63–70. https://</w:t>
      </w:r>
      <w:hyperlink r:id="rId76" w:history="1">
        <w:r w:rsidRPr="009822FD">
          <w:rPr>
            <w:rStyle w:val="Hyperlink"/>
            <w:rFonts w:asciiTheme="minorHAnsi" w:hAnsiTheme="minorHAnsi" w:cstheme="minorHAnsi"/>
            <w:color w:val="067499"/>
            <w:szCs w:val="24"/>
            <w:shd w:val="clear" w:color="auto" w:fill="FFFFFF"/>
          </w:rPr>
          <w:t>doi.org/10.1093/sw/52.1.63 </w:t>
        </w:r>
      </w:hyperlink>
    </w:p>
    <w:bookmarkEnd w:id="151"/>
    <w:p w14:paraId="52B915F7" w14:textId="784E1E2E"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rPr>
        <w:t xml:space="preserve">Bride, B. E. (2013). The Secondary Traumatic Stress Scale, DSM 5 Revision. Unpublished Manuscript. </w:t>
      </w:r>
      <w:hyperlink r:id="rId77" w:history="1">
        <w:r w:rsidR="00642502" w:rsidRPr="00D724AA">
          <w:rPr>
            <w:rStyle w:val="Hyperlink"/>
            <w:rFonts w:asciiTheme="minorHAnsi" w:hAnsiTheme="minorHAnsi" w:cstheme="minorHAnsi"/>
            <w:szCs w:val="24"/>
          </w:rPr>
          <w:t>http://www.srcac.org/wpcontent/uploads/2020/07/18_STSS_DSM_5.pdf</w:t>
        </w:r>
      </w:hyperlink>
      <w:r w:rsidRPr="009822FD">
        <w:rPr>
          <w:rFonts w:asciiTheme="minorHAnsi" w:hAnsiTheme="minorHAnsi" w:cstheme="minorHAnsi"/>
          <w:szCs w:val="24"/>
        </w:rPr>
        <w:t xml:space="preserve"> </w:t>
      </w:r>
    </w:p>
    <w:p w14:paraId="218C94E6"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rPr>
        <w:lastRenderedPageBreak/>
        <w:t xml:space="preserve">Bride, B. E., Robinson, M. M., Yegidis, B., &amp; Figley, C. R. (2004). Development and validation of the Secondary Traumatic Stress Scale. </w:t>
      </w:r>
      <w:r w:rsidRPr="009822FD">
        <w:rPr>
          <w:rFonts w:asciiTheme="minorHAnsi" w:hAnsiTheme="minorHAnsi" w:cstheme="minorHAnsi"/>
          <w:i/>
          <w:iCs/>
          <w:szCs w:val="24"/>
        </w:rPr>
        <w:t>Research on Social Work Practice</w:t>
      </w:r>
      <w:r w:rsidRPr="009822FD">
        <w:rPr>
          <w:rFonts w:asciiTheme="minorHAnsi" w:hAnsiTheme="minorHAnsi" w:cstheme="minorHAnsi"/>
          <w:szCs w:val="24"/>
        </w:rPr>
        <w:t xml:space="preserve"> 14(1), 27–35. </w:t>
      </w:r>
      <w:hyperlink r:id="rId78" w:history="1">
        <w:r w:rsidRPr="009822FD">
          <w:rPr>
            <w:rStyle w:val="Hyperlink"/>
            <w:rFonts w:asciiTheme="minorHAnsi" w:hAnsiTheme="minorHAnsi" w:cstheme="minorHAnsi"/>
            <w:color w:val="38A6CB"/>
            <w:szCs w:val="24"/>
            <w:shd w:val="clear" w:color="auto" w:fill="FFFFFF"/>
          </w:rPr>
          <w:t>doi.org/10.1177/1049731503254106 </w:t>
        </w:r>
      </w:hyperlink>
    </w:p>
    <w:p w14:paraId="0D7AFAED" w14:textId="03A56B93" w:rsidR="00ED7ACA" w:rsidRPr="009822FD" w:rsidRDefault="00ED7ACA" w:rsidP="00ED7ACA">
      <w:pPr>
        <w:spacing w:line="276" w:lineRule="auto"/>
        <w:ind w:left="720" w:hanging="720"/>
        <w:rPr>
          <w:rFonts w:asciiTheme="minorHAnsi" w:hAnsiTheme="minorHAnsi" w:cstheme="minorHAnsi"/>
          <w:szCs w:val="24"/>
          <w:lang w:val="it-IT"/>
        </w:rPr>
      </w:pPr>
      <w:bookmarkStart w:id="152" w:name="_Hlk137065915"/>
      <w:r w:rsidRPr="009822FD">
        <w:rPr>
          <w:rFonts w:asciiTheme="minorHAnsi" w:hAnsiTheme="minorHAnsi" w:cstheme="minorHAnsi"/>
          <w:szCs w:val="24"/>
          <w:shd w:val="clear" w:color="auto" w:fill="FFFFFF"/>
        </w:rPr>
        <w:t>Carver, C. S. (1997). You want to measure coping but your protocol</w:t>
      </w:r>
      <w:r w:rsidR="002B555C" w:rsidRPr="009822FD">
        <w:rPr>
          <w:rFonts w:asciiTheme="minorHAnsi" w:hAnsiTheme="minorHAnsi" w:cstheme="minorHAnsi"/>
          <w:szCs w:val="24"/>
          <w:shd w:val="clear" w:color="auto" w:fill="FFFFFF"/>
        </w:rPr>
        <w:t xml:space="preserve"> </w:t>
      </w:r>
      <w:r w:rsidRPr="009822FD">
        <w:rPr>
          <w:rFonts w:asciiTheme="minorHAnsi" w:hAnsiTheme="minorHAnsi" w:cstheme="minorHAnsi"/>
          <w:szCs w:val="24"/>
          <w:shd w:val="clear" w:color="auto" w:fill="FFFFFF"/>
        </w:rPr>
        <w:t>’too long: Consider the brief cope. </w:t>
      </w:r>
      <w:r w:rsidRPr="009822FD">
        <w:rPr>
          <w:rFonts w:asciiTheme="minorHAnsi" w:hAnsiTheme="minorHAnsi" w:cstheme="minorHAnsi"/>
          <w:i/>
          <w:iCs/>
          <w:szCs w:val="24"/>
          <w:shd w:val="clear" w:color="auto" w:fill="FFFFFF"/>
          <w:lang w:val="it-IT"/>
        </w:rPr>
        <w:t>International journal of behavioral medicine</w:t>
      </w:r>
      <w:r w:rsidRPr="009822FD">
        <w:rPr>
          <w:rFonts w:asciiTheme="minorHAnsi" w:hAnsiTheme="minorHAnsi" w:cstheme="minorHAnsi"/>
          <w:szCs w:val="24"/>
          <w:shd w:val="clear" w:color="auto" w:fill="FFFFFF"/>
          <w:lang w:val="it-IT"/>
        </w:rPr>
        <w:t>, </w:t>
      </w:r>
      <w:r w:rsidRPr="009822FD">
        <w:rPr>
          <w:rFonts w:asciiTheme="minorHAnsi" w:hAnsiTheme="minorHAnsi" w:cstheme="minorHAnsi"/>
          <w:i/>
          <w:iCs/>
          <w:szCs w:val="24"/>
          <w:shd w:val="clear" w:color="auto" w:fill="FFFFFF"/>
          <w:lang w:val="it-IT"/>
        </w:rPr>
        <w:t>4</w:t>
      </w:r>
      <w:r w:rsidRPr="009822FD">
        <w:rPr>
          <w:rFonts w:asciiTheme="minorHAnsi" w:hAnsiTheme="minorHAnsi" w:cstheme="minorHAnsi"/>
          <w:szCs w:val="24"/>
          <w:shd w:val="clear" w:color="auto" w:fill="FFFFFF"/>
          <w:lang w:val="it-IT"/>
        </w:rPr>
        <w:t xml:space="preserve">(1), 92-100. </w:t>
      </w:r>
      <w:r w:rsidRPr="009822FD">
        <w:rPr>
          <w:rFonts w:asciiTheme="minorHAnsi" w:hAnsiTheme="minorHAnsi" w:cstheme="minorHAnsi"/>
          <w:szCs w:val="24"/>
          <w:lang w:val="it-IT"/>
        </w:rPr>
        <w:t>https://</w:t>
      </w:r>
      <w:hyperlink r:id="rId79" w:history="1">
        <w:r w:rsidRPr="009822FD">
          <w:rPr>
            <w:rStyle w:val="Hyperlink"/>
            <w:rFonts w:asciiTheme="minorHAnsi" w:hAnsiTheme="minorHAnsi" w:cstheme="minorHAnsi"/>
            <w:color w:val="38A6CB"/>
            <w:szCs w:val="24"/>
            <w:shd w:val="clear" w:color="auto" w:fill="FFFFFF"/>
            <w:lang w:val="it-IT"/>
          </w:rPr>
          <w:t>doi.org/10.1207/s15327558ijbm0401_6 </w:t>
        </w:r>
      </w:hyperlink>
    </w:p>
    <w:bookmarkEnd w:id="152"/>
    <w:p w14:paraId="41F920E0"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lang w:val="it-IT"/>
        </w:rPr>
        <w:t xml:space="preserve">Casagrande, M., Boncompagni, I., Mingarelli, A., Favieri, F., Forte, G., Germanò, R., ... </w:t>
      </w:r>
      <w:r w:rsidRPr="009822FD">
        <w:rPr>
          <w:rFonts w:asciiTheme="minorHAnsi" w:hAnsiTheme="minorHAnsi" w:cstheme="minorHAnsi"/>
          <w:color w:val="222222"/>
          <w:szCs w:val="24"/>
          <w:shd w:val="clear" w:color="auto" w:fill="FFFFFF"/>
        </w:rPr>
        <w:t>&amp; Guarino, A. (2019). Coping styles in individuals with hypertension of varying severity. </w:t>
      </w:r>
      <w:r w:rsidRPr="009822FD">
        <w:rPr>
          <w:rFonts w:asciiTheme="minorHAnsi" w:hAnsiTheme="minorHAnsi" w:cstheme="minorHAnsi"/>
          <w:i/>
          <w:iCs/>
          <w:color w:val="222222"/>
          <w:szCs w:val="24"/>
          <w:shd w:val="clear" w:color="auto" w:fill="FFFFFF"/>
        </w:rPr>
        <w:t>Stress and Health</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35</w:t>
      </w:r>
      <w:r w:rsidRPr="009822FD">
        <w:rPr>
          <w:rFonts w:asciiTheme="minorHAnsi" w:hAnsiTheme="minorHAnsi" w:cstheme="minorHAnsi"/>
          <w:color w:val="222222"/>
          <w:szCs w:val="24"/>
          <w:shd w:val="clear" w:color="auto" w:fill="FFFFFF"/>
        </w:rPr>
        <w:t xml:space="preserve">(4), 560-568. </w:t>
      </w:r>
      <w:hyperlink r:id="rId80" w:history="1">
        <w:r w:rsidRPr="009822FD">
          <w:rPr>
            <w:rStyle w:val="Hyperlink"/>
            <w:rFonts w:asciiTheme="minorHAnsi" w:hAnsiTheme="minorHAnsi" w:cstheme="minorHAnsi"/>
            <w:color w:val="067499"/>
            <w:szCs w:val="24"/>
            <w:shd w:val="clear" w:color="auto" w:fill="FFFFFF"/>
          </w:rPr>
          <w:t>https://doi.org/10.1002/smi.2889 </w:t>
        </w:r>
      </w:hyperlink>
    </w:p>
    <w:p w14:paraId="0D6F15DB" w14:textId="77777777" w:rsidR="00ED7ACA" w:rsidRPr="009822FD" w:rsidRDefault="00ED7ACA" w:rsidP="00ED7ACA">
      <w:pPr>
        <w:spacing w:line="276" w:lineRule="auto"/>
        <w:ind w:left="720" w:hanging="720"/>
        <w:rPr>
          <w:rFonts w:asciiTheme="minorHAnsi" w:hAnsiTheme="minorHAnsi" w:cstheme="minorHAnsi"/>
          <w:color w:val="222222"/>
          <w:szCs w:val="24"/>
          <w:shd w:val="clear" w:color="auto" w:fill="FFFFFF"/>
        </w:rPr>
      </w:pPr>
      <w:r w:rsidRPr="009822FD">
        <w:rPr>
          <w:rFonts w:asciiTheme="minorHAnsi" w:hAnsiTheme="minorHAnsi" w:cstheme="minorHAnsi"/>
          <w:color w:val="222222"/>
          <w:szCs w:val="24"/>
          <w:shd w:val="clear" w:color="auto" w:fill="FFFFFF"/>
        </w:rPr>
        <w:t>Chabinska, J. (2017).</w:t>
      </w:r>
      <w:r w:rsidRPr="009822FD">
        <w:rPr>
          <w:rFonts w:asciiTheme="minorHAnsi" w:hAnsiTheme="minorHAnsi" w:cstheme="minorHAnsi"/>
          <w:i/>
          <w:iCs/>
          <w:color w:val="222222"/>
          <w:szCs w:val="24"/>
          <w:shd w:val="clear" w:color="auto" w:fill="FFFFFF"/>
        </w:rPr>
        <w:t xml:space="preserve"> Burnout, depression and job satisfaction in acute psychiatric and secure mental health settings</w:t>
      </w:r>
      <w:r w:rsidRPr="009822FD">
        <w:rPr>
          <w:rFonts w:asciiTheme="minorHAnsi" w:hAnsiTheme="minorHAnsi" w:cstheme="minorHAnsi"/>
          <w:color w:val="222222"/>
          <w:szCs w:val="24"/>
          <w:shd w:val="clear" w:color="auto" w:fill="FFFFFF"/>
        </w:rPr>
        <w:t>.</w:t>
      </w:r>
      <w:r w:rsidRPr="009822FD">
        <w:rPr>
          <w:rFonts w:asciiTheme="minorHAnsi" w:hAnsiTheme="minorHAnsi" w:cstheme="minorHAnsi"/>
          <w:szCs w:val="24"/>
        </w:rPr>
        <w:t xml:space="preserve"> [Unpublished doctoral dissertation]. </w:t>
      </w:r>
      <w:r w:rsidRPr="009822FD">
        <w:rPr>
          <w:rFonts w:asciiTheme="minorHAnsi" w:hAnsiTheme="minorHAnsi" w:cstheme="minorHAnsi"/>
          <w:color w:val="000000"/>
          <w:szCs w:val="24"/>
        </w:rPr>
        <w:t xml:space="preserve">University of Edinburgh. </w:t>
      </w:r>
      <w:hyperlink r:id="rId81" w:history="1">
        <w:r w:rsidRPr="009822FD">
          <w:rPr>
            <w:rStyle w:val="Hyperlink"/>
            <w:rFonts w:asciiTheme="minorHAnsi" w:hAnsiTheme="minorHAnsi" w:cstheme="minorHAnsi"/>
            <w:szCs w:val="24"/>
          </w:rPr>
          <w:t>https://era.ed.ac.uk/bitstream/handle/1842/23570/Chabinska2017.pdf?sequence=2&amp;isAllowed=y</w:t>
        </w:r>
      </w:hyperlink>
      <w:r w:rsidRPr="009822FD">
        <w:rPr>
          <w:rFonts w:asciiTheme="minorHAnsi" w:hAnsiTheme="minorHAnsi" w:cstheme="minorHAnsi"/>
          <w:color w:val="000000"/>
          <w:szCs w:val="24"/>
        </w:rPr>
        <w:t xml:space="preserve"> </w:t>
      </w:r>
    </w:p>
    <w:p w14:paraId="00C4E88C"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 xml:space="preserve">Collins, S. (2015). </w:t>
      </w:r>
      <w:r w:rsidRPr="009822FD">
        <w:rPr>
          <w:rFonts w:asciiTheme="minorHAnsi" w:hAnsiTheme="minorHAnsi" w:cstheme="minorHAnsi"/>
          <w:i/>
          <w:iCs/>
          <w:color w:val="222222"/>
          <w:szCs w:val="24"/>
          <w:shd w:val="clear" w:color="auto" w:fill="FFFFFF"/>
        </w:rPr>
        <w:t>Exploring psychologists’ attachment style, compassion fatigue and satisfaction, and use of self-care within forensic settings.</w:t>
      </w:r>
      <w:r w:rsidRPr="009822FD">
        <w:rPr>
          <w:rFonts w:asciiTheme="minorHAnsi" w:hAnsiTheme="minorHAnsi" w:cstheme="minorHAnsi"/>
          <w:szCs w:val="24"/>
        </w:rPr>
        <w:t xml:space="preserve"> [Unpublished doctoral dissertation]. </w:t>
      </w:r>
      <w:r w:rsidRPr="009822FD">
        <w:rPr>
          <w:rFonts w:asciiTheme="minorHAnsi" w:hAnsiTheme="minorHAnsi" w:cstheme="minorHAnsi"/>
          <w:color w:val="000000"/>
          <w:szCs w:val="24"/>
        </w:rPr>
        <w:t xml:space="preserve">University of </w:t>
      </w:r>
      <w:r w:rsidRPr="009822FD">
        <w:rPr>
          <w:rFonts w:asciiTheme="minorHAnsi" w:hAnsiTheme="minorHAnsi" w:cstheme="minorHAnsi"/>
          <w:szCs w:val="24"/>
        </w:rPr>
        <w:t xml:space="preserve">Hertfordshire. </w:t>
      </w:r>
      <w:hyperlink r:id="rId82" w:history="1">
        <w:r w:rsidRPr="009822FD">
          <w:rPr>
            <w:rStyle w:val="Hyperlink"/>
            <w:rFonts w:asciiTheme="minorHAnsi" w:hAnsiTheme="minorHAnsi" w:cstheme="minorHAnsi"/>
            <w:szCs w:val="24"/>
          </w:rPr>
          <w:t>https://uhra.herts.ac.uk/bitstream/handle/2299/15343/12019564%20-%20Collins%20Sophia%20-%20final%20DClinPsy%20submission.pdf?sequence=1&amp;isAllowed=y</w:t>
        </w:r>
      </w:hyperlink>
      <w:r w:rsidRPr="009822FD">
        <w:rPr>
          <w:rFonts w:asciiTheme="minorHAnsi" w:hAnsiTheme="minorHAnsi" w:cstheme="minorHAnsi"/>
          <w:szCs w:val="24"/>
        </w:rPr>
        <w:t xml:space="preserve"> </w:t>
      </w:r>
    </w:p>
    <w:p w14:paraId="1D19EDF2" w14:textId="77777777" w:rsidR="00ED7ACA" w:rsidRPr="009822FD" w:rsidRDefault="00ED7ACA" w:rsidP="00ED7ACA">
      <w:pPr>
        <w:spacing w:line="276" w:lineRule="auto"/>
        <w:ind w:left="720" w:hanging="720"/>
        <w:rPr>
          <w:rFonts w:asciiTheme="minorHAnsi" w:hAnsiTheme="minorHAnsi" w:cstheme="minorHAnsi"/>
          <w:szCs w:val="24"/>
          <w:shd w:val="clear" w:color="auto" w:fill="FFFFFF"/>
          <w:lang w:val="fr-FR"/>
        </w:rPr>
      </w:pPr>
      <w:bookmarkStart w:id="153" w:name="_Hlk137065930"/>
      <w:r w:rsidRPr="009822FD">
        <w:rPr>
          <w:rFonts w:asciiTheme="minorHAnsi" w:hAnsiTheme="minorHAnsi" w:cstheme="minorHAnsi"/>
          <w:szCs w:val="24"/>
          <w:shd w:val="clear" w:color="auto" w:fill="FFFFFF"/>
        </w:rPr>
        <w:t>Cramer, R. J., Ireland, J. L., Hartley, V., Long, M. M., Ireland, C. A., &amp; Wilkins, T. (2020). Coping, mental health, and subjective well-being among mental health staff working in secure forensic psychiatric settings: Results from a workplace health assessment. </w:t>
      </w:r>
      <w:r w:rsidRPr="009822FD">
        <w:rPr>
          <w:rFonts w:asciiTheme="minorHAnsi" w:hAnsiTheme="minorHAnsi" w:cstheme="minorHAnsi"/>
          <w:i/>
          <w:iCs/>
          <w:szCs w:val="24"/>
          <w:shd w:val="clear" w:color="auto" w:fill="FFFFFF"/>
          <w:lang w:val="fr-FR"/>
        </w:rPr>
        <w:t>Psychological services</w:t>
      </w:r>
      <w:r w:rsidRPr="009822FD">
        <w:rPr>
          <w:rFonts w:asciiTheme="minorHAnsi" w:hAnsiTheme="minorHAnsi" w:cstheme="minorHAnsi"/>
          <w:szCs w:val="24"/>
          <w:shd w:val="clear" w:color="auto" w:fill="FFFFFF"/>
          <w:lang w:val="fr-FR"/>
        </w:rPr>
        <w:t>, </w:t>
      </w:r>
      <w:r w:rsidRPr="009822FD">
        <w:rPr>
          <w:rFonts w:asciiTheme="minorHAnsi" w:hAnsiTheme="minorHAnsi" w:cstheme="minorHAnsi"/>
          <w:i/>
          <w:iCs/>
          <w:szCs w:val="24"/>
          <w:shd w:val="clear" w:color="auto" w:fill="FFFFFF"/>
          <w:lang w:val="fr-FR"/>
        </w:rPr>
        <w:t>17</w:t>
      </w:r>
      <w:r w:rsidRPr="009822FD">
        <w:rPr>
          <w:rFonts w:asciiTheme="minorHAnsi" w:hAnsiTheme="minorHAnsi" w:cstheme="minorHAnsi"/>
          <w:szCs w:val="24"/>
          <w:shd w:val="clear" w:color="auto" w:fill="FFFFFF"/>
          <w:lang w:val="fr-FR"/>
        </w:rPr>
        <w:t>(2), 160.</w:t>
      </w:r>
      <w:r w:rsidRPr="009822FD">
        <w:rPr>
          <w:rFonts w:asciiTheme="minorHAnsi" w:hAnsiTheme="minorHAnsi" w:cstheme="minorHAnsi"/>
          <w:szCs w:val="24"/>
          <w:lang w:val="fr-FR"/>
        </w:rPr>
        <w:t xml:space="preserve"> https://</w:t>
      </w:r>
      <w:hyperlink r:id="rId83" w:history="1">
        <w:r w:rsidRPr="009822FD">
          <w:rPr>
            <w:rStyle w:val="Hyperlink"/>
            <w:rFonts w:asciiTheme="minorHAnsi" w:hAnsiTheme="minorHAnsi" w:cstheme="minorHAnsi"/>
            <w:color w:val="067499"/>
            <w:szCs w:val="24"/>
            <w:shd w:val="clear" w:color="auto" w:fill="FFFFFF"/>
            <w:lang w:val="fr-FR"/>
          </w:rPr>
          <w:t>doi.org/10.1037/ser0000354 </w:t>
        </w:r>
      </w:hyperlink>
    </w:p>
    <w:bookmarkEnd w:id="153"/>
    <w:p w14:paraId="06CA2167" w14:textId="5E5BD4D4" w:rsidR="00ED7ACA" w:rsidRPr="009822FD" w:rsidRDefault="00ED7ACA" w:rsidP="00ED7ACA">
      <w:pPr>
        <w:spacing w:line="276" w:lineRule="auto"/>
        <w:ind w:left="720" w:hanging="720"/>
        <w:rPr>
          <w:rFonts w:asciiTheme="minorHAnsi" w:hAnsiTheme="minorHAnsi" w:cstheme="minorHAnsi"/>
          <w:szCs w:val="24"/>
          <w:shd w:val="clear" w:color="auto" w:fill="FFFFFF"/>
        </w:rPr>
      </w:pPr>
      <w:r w:rsidRPr="009822FD">
        <w:rPr>
          <w:rFonts w:asciiTheme="minorHAnsi" w:hAnsiTheme="minorHAnsi" w:cstheme="minorHAnsi"/>
          <w:szCs w:val="24"/>
          <w:shd w:val="clear" w:color="auto" w:fill="FFFFFF"/>
          <w:lang w:val="fr-FR"/>
        </w:rPr>
        <w:t xml:space="preserve">Decaire, M. W., Bédard, M., Riendeau, J., &amp; Forrest, R. (2006). </w:t>
      </w:r>
      <w:r w:rsidRPr="009822FD">
        <w:rPr>
          <w:rFonts w:asciiTheme="minorHAnsi" w:hAnsiTheme="minorHAnsi" w:cstheme="minorHAnsi"/>
          <w:szCs w:val="24"/>
          <w:shd w:val="clear" w:color="auto" w:fill="FFFFFF"/>
        </w:rPr>
        <w:t xml:space="preserve">Incidents in a psychiatric forensic setting: association with </w:t>
      </w:r>
      <w:r w:rsidR="00D62E84" w:rsidRPr="009822FD">
        <w:rPr>
          <w:rFonts w:asciiTheme="minorHAnsi" w:hAnsiTheme="minorHAnsi" w:cstheme="minorHAnsi"/>
          <w:szCs w:val="24"/>
          <w:shd w:val="clear" w:color="auto" w:fill="FFFFFF"/>
        </w:rPr>
        <w:t>client</w:t>
      </w:r>
      <w:r w:rsidRPr="009822FD">
        <w:rPr>
          <w:rFonts w:asciiTheme="minorHAnsi" w:hAnsiTheme="minorHAnsi" w:cstheme="minorHAnsi"/>
          <w:szCs w:val="24"/>
          <w:shd w:val="clear" w:color="auto" w:fill="FFFFFF"/>
        </w:rPr>
        <w:t xml:space="preserve"> and staff characteristics. </w:t>
      </w:r>
      <w:r w:rsidRPr="009822FD">
        <w:rPr>
          <w:rFonts w:asciiTheme="minorHAnsi" w:hAnsiTheme="minorHAnsi" w:cstheme="minorHAnsi"/>
          <w:i/>
          <w:iCs/>
          <w:szCs w:val="24"/>
          <w:shd w:val="clear" w:color="auto" w:fill="FFFFFF"/>
        </w:rPr>
        <w:t>Canadian Journal of Nursing Research Archive</w:t>
      </w:r>
      <w:r w:rsidRPr="009822FD">
        <w:rPr>
          <w:rFonts w:asciiTheme="minorHAnsi" w:hAnsiTheme="minorHAnsi" w:cstheme="minorHAnsi"/>
          <w:szCs w:val="24"/>
          <w:shd w:val="clear" w:color="auto" w:fill="FFFFFF"/>
        </w:rPr>
        <w:t>, 68-80.</w:t>
      </w:r>
      <w:r w:rsidRPr="009822FD">
        <w:rPr>
          <w:rFonts w:asciiTheme="minorHAnsi" w:hAnsiTheme="minorHAnsi" w:cstheme="minorHAnsi"/>
          <w:szCs w:val="24"/>
        </w:rPr>
        <w:t xml:space="preserve"> </w:t>
      </w:r>
      <w:hyperlink r:id="rId84" w:history="1">
        <w:r w:rsidRPr="009822FD">
          <w:rPr>
            <w:rStyle w:val="Hyperlink"/>
            <w:rFonts w:asciiTheme="minorHAnsi" w:hAnsiTheme="minorHAnsi" w:cstheme="minorHAnsi"/>
            <w:szCs w:val="24"/>
          </w:rPr>
          <w:t>https://cjnr.archive.mcgill.ca/article/view/2008</w:t>
        </w:r>
      </w:hyperlink>
      <w:r w:rsidRPr="009822FD">
        <w:rPr>
          <w:rFonts w:asciiTheme="minorHAnsi" w:hAnsiTheme="minorHAnsi" w:cstheme="minorHAnsi"/>
          <w:szCs w:val="24"/>
        </w:rPr>
        <w:t xml:space="preserve">  </w:t>
      </w:r>
    </w:p>
    <w:p w14:paraId="3144FC44" w14:textId="77777777" w:rsidR="00ED7ACA" w:rsidRPr="009822FD" w:rsidRDefault="00ED7ACA" w:rsidP="00ED7ACA">
      <w:pPr>
        <w:spacing w:line="276" w:lineRule="auto"/>
        <w:ind w:left="720" w:hanging="720"/>
        <w:rPr>
          <w:rFonts w:asciiTheme="minorHAnsi" w:hAnsiTheme="minorHAnsi" w:cstheme="minorHAnsi"/>
          <w:color w:val="38A6CB"/>
          <w:szCs w:val="24"/>
          <w:u w:val="single"/>
          <w:shd w:val="clear" w:color="auto" w:fill="FFFFFF"/>
        </w:rPr>
      </w:pPr>
      <w:r w:rsidRPr="009822FD">
        <w:rPr>
          <w:rFonts w:asciiTheme="minorHAnsi" w:hAnsiTheme="minorHAnsi" w:cstheme="minorHAnsi"/>
          <w:szCs w:val="24"/>
          <w:shd w:val="clear" w:color="auto" w:fill="FFFFFF"/>
        </w:rPr>
        <w:t>Elliott, K. A., &amp; Daley, D. (2013). Stress, coping, and psychological well‐being among forensic health care professionals. </w:t>
      </w:r>
      <w:r w:rsidRPr="009822FD">
        <w:rPr>
          <w:rFonts w:asciiTheme="minorHAnsi" w:hAnsiTheme="minorHAnsi" w:cstheme="minorHAnsi"/>
          <w:i/>
          <w:iCs/>
          <w:szCs w:val="24"/>
          <w:shd w:val="clear" w:color="auto" w:fill="FFFFFF"/>
        </w:rPr>
        <w:t>Legal and Criminological Psychology</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18</w:t>
      </w:r>
      <w:r w:rsidRPr="009822FD">
        <w:rPr>
          <w:rFonts w:asciiTheme="minorHAnsi" w:hAnsiTheme="minorHAnsi" w:cstheme="minorHAnsi"/>
          <w:szCs w:val="24"/>
          <w:shd w:val="clear" w:color="auto" w:fill="FFFFFF"/>
        </w:rPr>
        <w:t>(2), 187-204.</w:t>
      </w:r>
      <w:r w:rsidRPr="009822FD">
        <w:rPr>
          <w:rFonts w:asciiTheme="minorHAnsi" w:hAnsiTheme="minorHAnsi" w:cstheme="minorHAnsi"/>
          <w:szCs w:val="24"/>
        </w:rPr>
        <w:t xml:space="preserve"> https://</w:t>
      </w:r>
      <w:hyperlink r:id="rId85" w:history="1">
        <w:r w:rsidRPr="009822FD">
          <w:rPr>
            <w:rStyle w:val="Hyperlink"/>
            <w:rFonts w:asciiTheme="minorHAnsi" w:hAnsiTheme="minorHAnsi" w:cstheme="minorHAnsi"/>
            <w:color w:val="067499"/>
            <w:szCs w:val="24"/>
            <w:shd w:val="clear" w:color="auto" w:fill="FFFFFF"/>
          </w:rPr>
          <w:t>doi.org/10.1111/j.2044-8333.2012.02045.x </w:t>
        </w:r>
      </w:hyperlink>
    </w:p>
    <w:p w14:paraId="3E8E786C" w14:textId="77777777" w:rsidR="00ED7ACA" w:rsidRPr="009822FD" w:rsidRDefault="00ED7ACA" w:rsidP="00ED7ACA">
      <w:pPr>
        <w:spacing w:line="276" w:lineRule="auto"/>
        <w:ind w:left="720" w:hanging="720"/>
        <w:rPr>
          <w:rFonts w:asciiTheme="minorHAnsi" w:hAnsiTheme="minorHAnsi" w:cstheme="minorHAnsi"/>
          <w:color w:val="000000" w:themeColor="text1"/>
          <w:szCs w:val="24"/>
          <w:lang w:val="de-DE"/>
        </w:rPr>
      </w:pPr>
      <w:r w:rsidRPr="009822FD">
        <w:rPr>
          <w:rFonts w:asciiTheme="minorHAnsi" w:hAnsiTheme="minorHAnsi" w:cstheme="minorHAnsi"/>
          <w:szCs w:val="24"/>
          <w:shd w:val="clear" w:color="auto" w:fill="FFFFFF"/>
        </w:rPr>
        <w:t>Elwood, L. S., Mott, J., Lohr, J. M., &amp; Galovski, T. E. (2011). Secondary trauma symptoms in clinicians: A critical review of the construct, specificity, and implications for trauma-focused treatment. </w:t>
      </w:r>
      <w:r w:rsidRPr="009822FD">
        <w:rPr>
          <w:rFonts w:asciiTheme="minorHAnsi" w:hAnsiTheme="minorHAnsi" w:cstheme="minorHAnsi"/>
          <w:i/>
          <w:iCs/>
          <w:szCs w:val="24"/>
          <w:shd w:val="clear" w:color="auto" w:fill="FFFFFF"/>
          <w:lang w:val="de-DE"/>
        </w:rPr>
        <w:t>Clinical psychology review</w:t>
      </w:r>
      <w:r w:rsidRPr="009822FD">
        <w:rPr>
          <w:rFonts w:asciiTheme="minorHAnsi" w:hAnsiTheme="minorHAnsi" w:cstheme="minorHAnsi"/>
          <w:szCs w:val="24"/>
          <w:shd w:val="clear" w:color="auto" w:fill="FFFFFF"/>
          <w:lang w:val="de-DE"/>
        </w:rPr>
        <w:t>, </w:t>
      </w:r>
      <w:r w:rsidRPr="009822FD">
        <w:rPr>
          <w:rFonts w:asciiTheme="minorHAnsi" w:hAnsiTheme="minorHAnsi" w:cstheme="minorHAnsi"/>
          <w:i/>
          <w:iCs/>
          <w:szCs w:val="24"/>
          <w:shd w:val="clear" w:color="auto" w:fill="FFFFFF"/>
          <w:lang w:val="de-DE"/>
        </w:rPr>
        <w:t>31</w:t>
      </w:r>
      <w:r w:rsidRPr="009822FD">
        <w:rPr>
          <w:rFonts w:asciiTheme="minorHAnsi" w:hAnsiTheme="minorHAnsi" w:cstheme="minorHAnsi"/>
          <w:szCs w:val="24"/>
          <w:shd w:val="clear" w:color="auto" w:fill="FFFFFF"/>
          <w:lang w:val="de-DE"/>
        </w:rPr>
        <w:t>(1), 25-36.</w:t>
      </w:r>
      <w:r w:rsidRPr="009822FD">
        <w:rPr>
          <w:rFonts w:asciiTheme="minorHAnsi" w:hAnsiTheme="minorHAnsi" w:cstheme="minorHAnsi"/>
          <w:color w:val="000000" w:themeColor="text1"/>
          <w:szCs w:val="24"/>
          <w:lang w:val="de-DE"/>
        </w:rPr>
        <w:t xml:space="preserve"> </w:t>
      </w:r>
      <w:r w:rsidRPr="009822FD">
        <w:rPr>
          <w:rFonts w:asciiTheme="minorHAnsi" w:hAnsiTheme="minorHAnsi" w:cstheme="minorHAnsi"/>
          <w:szCs w:val="24"/>
          <w:lang w:val="de-DE"/>
        </w:rPr>
        <w:t>https://</w:t>
      </w:r>
      <w:hyperlink r:id="rId86" w:history="1">
        <w:r w:rsidRPr="009822FD">
          <w:rPr>
            <w:rStyle w:val="Hyperlink"/>
            <w:rFonts w:asciiTheme="minorHAnsi" w:hAnsiTheme="minorHAnsi" w:cstheme="minorHAnsi"/>
            <w:color w:val="38A6CB"/>
            <w:szCs w:val="24"/>
            <w:shd w:val="clear" w:color="auto" w:fill="FFFFFF"/>
            <w:lang w:val="de-DE"/>
          </w:rPr>
          <w:t>doi.org/10.1016/j.cpr.2010.09.004 </w:t>
        </w:r>
      </w:hyperlink>
    </w:p>
    <w:p w14:paraId="7AAE9827" w14:textId="77777777" w:rsidR="00ED7ACA" w:rsidRPr="009822FD" w:rsidRDefault="00ED7ACA" w:rsidP="00ED7ACA">
      <w:pPr>
        <w:spacing w:line="276" w:lineRule="auto"/>
        <w:ind w:left="720" w:hanging="720"/>
        <w:rPr>
          <w:rFonts w:asciiTheme="minorHAnsi" w:hAnsiTheme="minorHAnsi" w:cstheme="minorHAnsi"/>
          <w:color w:val="000000" w:themeColor="text1"/>
          <w:szCs w:val="24"/>
        </w:rPr>
      </w:pPr>
      <w:r w:rsidRPr="009822FD">
        <w:rPr>
          <w:rFonts w:asciiTheme="minorHAnsi" w:hAnsiTheme="minorHAnsi" w:cstheme="minorHAnsi"/>
          <w:color w:val="000000" w:themeColor="text1"/>
          <w:szCs w:val="24"/>
          <w:lang w:val="de-DE"/>
        </w:rPr>
        <w:t xml:space="preserve">Faul, F., Erdfelder, E., Buchner, A., &amp; Lang, A.-G. (2009). </w:t>
      </w:r>
      <w:r w:rsidRPr="009822FD">
        <w:rPr>
          <w:rFonts w:asciiTheme="minorHAnsi" w:hAnsiTheme="minorHAnsi" w:cstheme="minorHAnsi"/>
          <w:color w:val="000000" w:themeColor="text1"/>
          <w:szCs w:val="24"/>
        </w:rPr>
        <w:t xml:space="preserve">Statistical power analyses using G*Power 3.1: Tests forcorrelation and regression analyses. </w:t>
      </w:r>
      <w:r w:rsidRPr="009822FD">
        <w:rPr>
          <w:rFonts w:asciiTheme="minorHAnsi" w:hAnsiTheme="minorHAnsi" w:cstheme="minorHAnsi"/>
          <w:i/>
          <w:iCs/>
          <w:color w:val="000000" w:themeColor="text1"/>
          <w:szCs w:val="24"/>
        </w:rPr>
        <w:t>Behavior Research Methods,</w:t>
      </w:r>
      <w:r w:rsidRPr="009822FD">
        <w:rPr>
          <w:rFonts w:asciiTheme="minorHAnsi" w:hAnsiTheme="minorHAnsi" w:cstheme="minorHAnsi"/>
          <w:color w:val="000000" w:themeColor="text1"/>
          <w:szCs w:val="24"/>
        </w:rPr>
        <w:t xml:space="preserve"> 41, 1149–1160 </w:t>
      </w:r>
      <w:r w:rsidRPr="009822FD">
        <w:rPr>
          <w:rFonts w:asciiTheme="minorHAnsi" w:hAnsiTheme="minorHAnsi" w:cstheme="minorHAnsi"/>
          <w:szCs w:val="24"/>
        </w:rPr>
        <w:t>https://</w:t>
      </w:r>
      <w:hyperlink r:id="rId87" w:history="1">
        <w:r w:rsidRPr="009822FD">
          <w:rPr>
            <w:rStyle w:val="Hyperlink"/>
            <w:rFonts w:asciiTheme="minorHAnsi" w:hAnsiTheme="minorHAnsi" w:cstheme="minorHAnsi"/>
            <w:color w:val="38A6CB"/>
            <w:szCs w:val="24"/>
            <w:shd w:val="clear" w:color="auto" w:fill="FFFFFF"/>
          </w:rPr>
          <w:t>doi.org/10.3758/brm.41.4.1149 </w:t>
        </w:r>
      </w:hyperlink>
    </w:p>
    <w:p w14:paraId="171016F7" w14:textId="77777777" w:rsidR="00ED7ACA" w:rsidRPr="009822FD" w:rsidRDefault="00ED7ACA" w:rsidP="00ED7ACA">
      <w:pPr>
        <w:spacing w:line="276" w:lineRule="auto"/>
        <w:ind w:left="720" w:hanging="720"/>
        <w:rPr>
          <w:rFonts w:asciiTheme="minorHAnsi" w:hAnsiTheme="minorHAnsi" w:cstheme="minorHAnsi"/>
          <w:szCs w:val="24"/>
          <w:shd w:val="clear" w:color="auto" w:fill="FFFFFF"/>
        </w:rPr>
      </w:pPr>
      <w:r w:rsidRPr="009822FD">
        <w:rPr>
          <w:rFonts w:asciiTheme="minorHAnsi" w:hAnsiTheme="minorHAnsi" w:cstheme="minorHAnsi"/>
          <w:szCs w:val="24"/>
          <w:shd w:val="clear" w:color="auto" w:fill="FFFFFF"/>
        </w:rPr>
        <w:lastRenderedPageBreak/>
        <w:t>Field, A. (2017). </w:t>
      </w:r>
      <w:r w:rsidRPr="009822FD">
        <w:rPr>
          <w:rFonts w:asciiTheme="minorHAnsi" w:hAnsiTheme="minorHAnsi" w:cstheme="minorHAnsi"/>
          <w:i/>
          <w:iCs/>
          <w:szCs w:val="24"/>
          <w:shd w:val="clear" w:color="auto" w:fill="FFFFFF"/>
        </w:rPr>
        <w:t>Discovering statistics using IBM SPSS statistics</w:t>
      </w:r>
      <w:r w:rsidRPr="009822FD">
        <w:rPr>
          <w:rFonts w:asciiTheme="minorHAnsi" w:hAnsiTheme="minorHAnsi" w:cstheme="minorHAnsi"/>
          <w:szCs w:val="24"/>
          <w:shd w:val="clear" w:color="auto" w:fill="FFFFFF"/>
        </w:rPr>
        <w:t xml:space="preserve">. sage. </w:t>
      </w:r>
      <w:hyperlink r:id="rId88" w:history="1">
        <w:r w:rsidRPr="009822FD">
          <w:rPr>
            <w:rStyle w:val="Hyperlink"/>
            <w:rFonts w:asciiTheme="minorHAnsi" w:hAnsiTheme="minorHAnsi" w:cstheme="minorHAnsi"/>
            <w:color w:val="067499"/>
            <w:szCs w:val="24"/>
            <w:shd w:val="clear" w:color="auto" w:fill="FFFFFF"/>
          </w:rPr>
          <w:t> https://doi.org/10.1024/1012-5302/a000397 </w:t>
        </w:r>
      </w:hyperlink>
    </w:p>
    <w:p w14:paraId="5F4DD2E0" w14:textId="77777777" w:rsidR="00ED7ACA" w:rsidRPr="009822FD" w:rsidRDefault="00ED7ACA" w:rsidP="00ED7ACA">
      <w:pPr>
        <w:spacing w:line="276" w:lineRule="auto"/>
        <w:ind w:left="720" w:hanging="720"/>
        <w:rPr>
          <w:rFonts w:asciiTheme="minorHAnsi" w:hAnsiTheme="minorHAnsi" w:cstheme="minorHAnsi"/>
          <w:szCs w:val="24"/>
          <w:shd w:val="clear" w:color="auto" w:fill="FFFFFF"/>
        </w:rPr>
      </w:pPr>
      <w:bookmarkStart w:id="154" w:name="_Hlk137065945"/>
      <w:r w:rsidRPr="009822FD">
        <w:rPr>
          <w:rFonts w:asciiTheme="minorHAnsi" w:hAnsiTheme="minorHAnsi" w:cstheme="minorHAnsi"/>
          <w:szCs w:val="24"/>
          <w:shd w:val="clear" w:color="auto" w:fill="FFFFFF"/>
        </w:rPr>
        <w:t xml:space="preserve">Figley, C. R. (1995). Systemic traumatization: Secondary traumatic stress disorder in family therapists. Integrating Family Therapy: Handbook of Family Psychology and Systems Theory., 571-581. </w:t>
      </w:r>
      <w:r w:rsidRPr="009822FD">
        <w:rPr>
          <w:rFonts w:asciiTheme="minorHAnsi" w:hAnsiTheme="minorHAnsi" w:cstheme="minorHAnsi"/>
          <w:szCs w:val="24"/>
        </w:rPr>
        <w:t>https://</w:t>
      </w:r>
      <w:hyperlink r:id="rId89" w:history="1">
        <w:r w:rsidRPr="009822FD">
          <w:rPr>
            <w:rStyle w:val="Hyperlink"/>
            <w:rFonts w:asciiTheme="minorHAnsi" w:hAnsiTheme="minorHAnsi" w:cstheme="minorHAnsi"/>
            <w:color w:val="38A6CB"/>
            <w:szCs w:val="24"/>
            <w:shd w:val="clear" w:color="auto" w:fill="FFFFFF"/>
          </w:rPr>
          <w:t>doi.org/10.1037/10172-033 </w:t>
        </w:r>
      </w:hyperlink>
    </w:p>
    <w:bookmarkEnd w:id="154"/>
    <w:p w14:paraId="479FD0B6" w14:textId="77777777" w:rsidR="00ED7ACA" w:rsidRPr="009822FD" w:rsidRDefault="00ED7ACA" w:rsidP="00ED7ACA">
      <w:pPr>
        <w:spacing w:line="276" w:lineRule="auto"/>
        <w:ind w:left="720" w:hanging="720"/>
        <w:rPr>
          <w:rFonts w:asciiTheme="minorHAnsi" w:hAnsiTheme="minorHAnsi" w:cstheme="minorHAnsi"/>
          <w:szCs w:val="24"/>
          <w:shd w:val="clear" w:color="auto" w:fill="FFFFFF"/>
        </w:rPr>
      </w:pPr>
      <w:r w:rsidRPr="009822FD">
        <w:rPr>
          <w:rFonts w:asciiTheme="minorHAnsi" w:hAnsiTheme="minorHAnsi" w:cstheme="minorHAnsi"/>
          <w:szCs w:val="24"/>
          <w:shd w:val="clear" w:color="auto" w:fill="FFFFFF"/>
        </w:rPr>
        <w:t>Figley, C. R. (Ed.). (2002). </w:t>
      </w:r>
      <w:r w:rsidRPr="009822FD">
        <w:rPr>
          <w:rFonts w:asciiTheme="minorHAnsi" w:hAnsiTheme="minorHAnsi" w:cstheme="minorHAnsi"/>
          <w:i/>
          <w:iCs/>
          <w:szCs w:val="24"/>
          <w:shd w:val="clear" w:color="auto" w:fill="FFFFFF"/>
        </w:rPr>
        <w:t>Treating compassion fatigue</w:t>
      </w:r>
      <w:r w:rsidRPr="009822FD">
        <w:rPr>
          <w:rFonts w:asciiTheme="minorHAnsi" w:hAnsiTheme="minorHAnsi" w:cstheme="minorHAnsi"/>
          <w:szCs w:val="24"/>
          <w:shd w:val="clear" w:color="auto" w:fill="FFFFFF"/>
        </w:rPr>
        <w:t xml:space="preserve">. Routledge. </w:t>
      </w:r>
      <w:r w:rsidRPr="009822FD">
        <w:rPr>
          <w:rFonts w:asciiTheme="minorHAnsi" w:hAnsiTheme="minorHAnsi" w:cstheme="minorHAnsi"/>
          <w:szCs w:val="24"/>
        </w:rPr>
        <w:t>https://</w:t>
      </w:r>
      <w:hyperlink r:id="rId90" w:history="1">
        <w:r w:rsidRPr="009822FD">
          <w:rPr>
            <w:rStyle w:val="Hyperlink"/>
            <w:rFonts w:asciiTheme="minorHAnsi" w:hAnsiTheme="minorHAnsi" w:cstheme="minorHAnsi"/>
            <w:color w:val="38A6CB"/>
            <w:szCs w:val="24"/>
            <w:shd w:val="clear" w:color="auto" w:fill="FFFFFF"/>
          </w:rPr>
          <w:t>doi.org/10.1080/00029157.2004.10403632 </w:t>
        </w:r>
      </w:hyperlink>
    </w:p>
    <w:p w14:paraId="58FE3DEE"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Folkman, S., Lazarus, R. S., Gruen, R. J., &amp; DeLongis, A. (1986). Appraisal, coping, health status, and psychological symptoms. </w:t>
      </w:r>
      <w:r w:rsidRPr="009822FD">
        <w:rPr>
          <w:rFonts w:asciiTheme="minorHAnsi" w:hAnsiTheme="minorHAnsi" w:cstheme="minorHAnsi"/>
          <w:i/>
          <w:iCs/>
          <w:color w:val="222222"/>
          <w:szCs w:val="24"/>
          <w:shd w:val="clear" w:color="auto" w:fill="FFFFFF"/>
        </w:rPr>
        <w:t>Journal of personality and social psychology</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50</w:t>
      </w:r>
      <w:r w:rsidRPr="009822FD">
        <w:rPr>
          <w:rFonts w:asciiTheme="minorHAnsi" w:hAnsiTheme="minorHAnsi" w:cstheme="minorHAnsi"/>
          <w:color w:val="222222"/>
          <w:szCs w:val="24"/>
          <w:shd w:val="clear" w:color="auto" w:fill="FFFFFF"/>
        </w:rPr>
        <w:t>(3), 571.</w:t>
      </w:r>
      <w:r w:rsidRPr="009822FD">
        <w:rPr>
          <w:rFonts w:asciiTheme="minorHAnsi" w:hAnsiTheme="minorHAnsi" w:cstheme="minorHAnsi"/>
          <w:szCs w:val="24"/>
        </w:rPr>
        <w:t xml:space="preserve"> https://</w:t>
      </w:r>
      <w:hyperlink r:id="rId91" w:history="1">
        <w:r w:rsidRPr="009822FD">
          <w:rPr>
            <w:rStyle w:val="Hyperlink"/>
            <w:rFonts w:asciiTheme="minorHAnsi" w:hAnsiTheme="minorHAnsi" w:cstheme="minorHAnsi"/>
            <w:color w:val="38A6CB"/>
            <w:szCs w:val="24"/>
            <w:shd w:val="clear" w:color="auto" w:fill="FFFFFF"/>
          </w:rPr>
          <w:t>doi.org/10.1037/0022-3514.50.3.571 </w:t>
        </w:r>
      </w:hyperlink>
      <w:r w:rsidRPr="009822FD">
        <w:rPr>
          <w:rFonts w:asciiTheme="minorHAnsi" w:hAnsiTheme="minorHAnsi" w:cstheme="minorHAnsi"/>
          <w:szCs w:val="24"/>
          <w:highlight w:val="yellow"/>
        </w:rPr>
        <w:t xml:space="preserve"> </w:t>
      </w:r>
    </w:p>
    <w:p w14:paraId="2C9AB817" w14:textId="77777777" w:rsidR="00ED7ACA" w:rsidRPr="009822FD" w:rsidRDefault="00ED7ACA" w:rsidP="00ED7ACA">
      <w:pPr>
        <w:spacing w:line="276" w:lineRule="auto"/>
        <w:ind w:left="720" w:hanging="720"/>
        <w:rPr>
          <w:rFonts w:asciiTheme="minorHAnsi" w:hAnsiTheme="minorHAnsi" w:cstheme="minorHAnsi"/>
          <w:szCs w:val="24"/>
        </w:rPr>
      </w:pPr>
      <w:bookmarkStart w:id="155" w:name="_Hlk137065957"/>
      <w:r w:rsidRPr="009822FD">
        <w:rPr>
          <w:rFonts w:asciiTheme="minorHAnsi" w:hAnsiTheme="minorHAnsi" w:cstheme="minorHAnsi"/>
          <w:color w:val="222222"/>
          <w:szCs w:val="24"/>
          <w:shd w:val="clear" w:color="auto" w:fill="FFFFFF"/>
        </w:rPr>
        <w:t>Fraley, R. C., Waller, N. G., &amp; Brennan, K. A. (2000). Experiences in Close Relationships Questionnaire—Revised. </w:t>
      </w:r>
      <w:r w:rsidRPr="009822FD">
        <w:rPr>
          <w:rFonts w:asciiTheme="minorHAnsi" w:hAnsiTheme="minorHAnsi" w:cstheme="minorHAnsi"/>
          <w:i/>
          <w:iCs/>
          <w:color w:val="222222"/>
          <w:szCs w:val="24"/>
          <w:shd w:val="clear" w:color="auto" w:fill="FFFFFF"/>
        </w:rPr>
        <w:t>Journal of Personality and Social Psychology</w:t>
      </w:r>
      <w:r w:rsidRPr="009822FD">
        <w:rPr>
          <w:rFonts w:asciiTheme="minorHAnsi" w:hAnsiTheme="minorHAnsi" w:cstheme="minorHAnsi"/>
          <w:color w:val="222222"/>
          <w:szCs w:val="24"/>
          <w:shd w:val="clear" w:color="auto" w:fill="FFFFFF"/>
        </w:rPr>
        <w:t xml:space="preserve">. </w:t>
      </w:r>
      <w:r w:rsidRPr="009822FD">
        <w:rPr>
          <w:rFonts w:asciiTheme="minorHAnsi" w:hAnsiTheme="minorHAnsi" w:cstheme="minorHAnsi"/>
          <w:szCs w:val="24"/>
        </w:rPr>
        <w:t>https://</w:t>
      </w:r>
      <w:hyperlink r:id="rId92" w:history="1">
        <w:r w:rsidRPr="009822FD">
          <w:rPr>
            <w:rStyle w:val="Hyperlink"/>
            <w:rFonts w:asciiTheme="minorHAnsi" w:hAnsiTheme="minorHAnsi" w:cstheme="minorHAnsi"/>
            <w:color w:val="38A6CB"/>
            <w:szCs w:val="24"/>
            <w:shd w:val="clear" w:color="auto" w:fill="FFFFFF"/>
          </w:rPr>
          <w:t>doi.org/10.1037/t03763-000 </w:t>
        </w:r>
      </w:hyperlink>
    </w:p>
    <w:bookmarkEnd w:id="155"/>
    <w:p w14:paraId="62470796"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Frögéli, E., Djordjevic, A., Rudman, A., Livheim, F., &amp; Gustavsson, P. (2016). A randomized controlled pilot trial of acceptance and commitment training (ACT) for preventing stress-related ill health among future nurses. </w:t>
      </w:r>
      <w:r w:rsidRPr="009822FD">
        <w:rPr>
          <w:rFonts w:asciiTheme="minorHAnsi" w:hAnsiTheme="minorHAnsi" w:cstheme="minorHAnsi"/>
          <w:i/>
          <w:iCs/>
          <w:color w:val="222222"/>
          <w:szCs w:val="24"/>
          <w:shd w:val="clear" w:color="auto" w:fill="FFFFFF"/>
        </w:rPr>
        <w:t>Anxiety, Stress, &amp; Coping</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29</w:t>
      </w:r>
      <w:r w:rsidRPr="009822FD">
        <w:rPr>
          <w:rFonts w:asciiTheme="minorHAnsi" w:hAnsiTheme="minorHAnsi" w:cstheme="minorHAnsi"/>
          <w:color w:val="222222"/>
          <w:szCs w:val="24"/>
          <w:shd w:val="clear" w:color="auto" w:fill="FFFFFF"/>
        </w:rPr>
        <w:t xml:space="preserve">(2), 202-218. </w:t>
      </w:r>
      <w:hyperlink r:id="rId93" w:history="1">
        <w:r w:rsidRPr="009822FD">
          <w:rPr>
            <w:rStyle w:val="Hyperlink"/>
            <w:rFonts w:asciiTheme="minorHAnsi" w:hAnsiTheme="minorHAnsi" w:cstheme="minorHAnsi"/>
            <w:color w:val="067499"/>
            <w:szCs w:val="24"/>
            <w:shd w:val="clear" w:color="auto" w:fill="FFFFFF"/>
          </w:rPr>
          <w:t>https://doi.org/10.1080/10615806.2015.1025765 </w:t>
        </w:r>
      </w:hyperlink>
    </w:p>
    <w:p w14:paraId="59FAE34D" w14:textId="77777777" w:rsidR="00ED7ACA" w:rsidRPr="009822FD" w:rsidRDefault="00ED7ACA" w:rsidP="00ED7ACA">
      <w:pPr>
        <w:spacing w:line="276" w:lineRule="auto"/>
        <w:ind w:left="720" w:hanging="720"/>
        <w:rPr>
          <w:rFonts w:asciiTheme="minorHAnsi" w:hAnsiTheme="minorHAnsi" w:cstheme="minorHAnsi"/>
          <w:szCs w:val="24"/>
          <w:shd w:val="clear" w:color="auto" w:fill="FFFFFF"/>
        </w:rPr>
      </w:pPr>
      <w:r w:rsidRPr="009822FD">
        <w:rPr>
          <w:rFonts w:asciiTheme="minorHAnsi" w:hAnsiTheme="minorHAnsi" w:cstheme="minorHAnsi"/>
          <w:szCs w:val="24"/>
          <w:shd w:val="clear" w:color="auto" w:fill="FFFFFF"/>
        </w:rPr>
        <w:t>Garner, E. V., &amp; Golijani-Moghaddam, N. (2021). Relationship between psychological flexibility and work-related quality of life for healthcare professionals: A systematic review and meta-analysis. </w:t>
      </w:r>
      <w:r w:rsidRPr="009822FD">
        <w:rPr>
          <w:rFonts w:asciiTheme="minorHAnsi" w:hAnsiTheme="minorHAnsi" w:cstheme="minorHAnsi"/>
          <w:i/>
          <w:iCs/>
          <w:szCs w:val="24"/>
          <w:shd w:val="clear" w:color="auto" w:fill="FFFFFF"/>
        </w:rPr>
        <w:t>Journal of Contextual Behavioral Science</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21</w:t>
      </w:r>
      <w:r w:rsidRPr="009822FD">
        <w:rPr>
          <w:rFonts w:asciiTheme="minorHAnsi" w:hAnsiTheme="minorHAnsi" w:cstheme="minorHAnsi"/>
          <w:szCs w:val="24"/>
          <w:shd w:val="clear" w:color="auto" w:fill="FFFFFF"/>
        </w:rPr>
        <w:t xml:space="preserve">, 98-112. </w:t>
      </w:r>
      <w:r w:rsidRPr="009822FD">
        <w:rPr>
          <w:rFonts w:asciiTheme="minorHAnsi" w:hAnsiTheme="minorHAnsi" w:cstheme="minorHAnsi"/>
          <w:szCs w:val="24"/>
        </w:rPr>
        <w:t>https://</w:t>
      </w:r>
      <w:hyperlink r:id="rId94" w:history="1">
        <w:r w:rsidRPr="009822FD">
          <w:rPr>
            <w:rStyle w:val="Hyperlink"/>
            <w:rFonts w:asciiTheme="minorHAnsi" w:hAnsiTheme="minorHAnsi" w:cstheme="minorHAnsi"/>
            <w:color w:val="38A6CB"/>
            <w:szCs w:val="24"/>
            <w:shd w:val="clear" w:color="auto" w:fill="FFFFFF"/>
          </w:rPr>
          <w:t>doi.org/10.1016/j.jcbs.2021.06.007 </w:t>
        </w:r>
      </w:hyperlink>
    </w:p>
    <w:p w14:paraId="08EEEAB3"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Gray, C., &amp; Rydon-Grange, M. (2019). Individual characteristics, secondary trauma and burnout in police sexual and violent offending teams. </w:t>
      </w:r>
      <w:r w:rsidRPr="009822FD">
        <w:rPr>
          <w:rFonts w:asciiTheme="minorHAnsi" w:hAnsiTheme="minorHAnsi" w:cstheme="minorHAnsi"/>
          <w:i/>
          <w:iCs/>
          <w:szCs w:val="24"/>
          <w:shd w:val="clear" w:color="auto" w:fill="FFFFFF"/>
        </w:rPr>
        <w:t>The Police Journal</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93</w:t>
      </w:r>
      <w:r w:rsidRPr="009822FD">
        <w:rPr>
          <w:rFonts w:asciiTheme="minorHAnsi" w:hAnsiTheme="minorHAnsi" w:cstheme="minorHAnsi"/>
          <w:szCs w:val="24"/>
          <w:shd w:val="clear" w:color="auto" w:fill="FFFFFF"/>
        </w:rPr>
        <w:t>(2), 146-161.</w:t>
      </w:r>
      <w:r w:rsidRPr="009822FD">
        <w:rPr>
          <w:rFonts w:asciiTheme="minorHAnsi" w:hAnsiTheme="minorHAnsi" w:cstheme="minorHAnsi"/>
          <w:szCs w:val="24"/>
        </w:rPr>
        <w:t xml:space="preserve"> https://</w:t>
      </w:r>
      <w:hyperlink r:id="rId95" w:history="1">
        <w:r w:rsidRPr="009822FD">
          <w:rPr>
            <w:rStyle w:val="Hyperlink"/>
            <w:rFonts w:asciiTheme="minorHAnsi" w:hAnsiTheme="minorHAnsi" w:cstheme="minorHAnsi"/>
            <w:color w:val="067499"/>
            <w:szCs w:val="24"/>
            <w:shd w:val="clear" w:color="auto" w:fill="FFFFFF"/>
          </w:rPr>
          <w:t>doi.org/10.1177/0032258x19847499 </w:t>
        </w:r>
      </w:hyperlink>
    </w:p>
    <w:p w14:paraId="50AE93D1" w14:textId="77777777" w:rsidR="00ED7ACA" w:rsidRPr="009822FD" w:rsidRDefault="00ED7ACA" w:rsidP="00ED7ACA">
      <w:pPr>
        <w:spacing w:line="276" w:lineRule="auto"/>
        <w:ind w:left="720" w:hanging="720"/>
        <w:rPr>
          <w:rFonts w:asciiTheme="minorHAnsi" w:hAnsiTheme="minorHAnsi" w:cstheme="minorHAnsi"/>
          <w:szCs w:val="24"/>
          <w:lang w:val="fr-FR"/>
        </w:rPr>
      </w:pPr>
      <w:r w:rsidRPr="009822FD">
        <w:rPr>
          <w:rFonts w:asciiTheme="minorHAnsi" w:hAnsiTheme="minorHAnsi" w:cstheme="minorHAnsi"/>
          <w:szCs w:val="24"/>
        </w:rPr>
        <w:t xml:space="preserve">Hastings, R. P., &amp; Brown, T. (2002). Coping strategies and the impact of challenging behaviors on special educators’ burnout. </w:t>
      </w:r>
      <w:r w:rsidRPr="009822FD">
        <w:rPr>
          <w:rFonts w:asciiTheme="minorHAnsi" w:hAnsiTheme="minorHAnsi" w:cstheme="minorHAnsi"/>
          <w:szCs w:val="24"/>
          <w:lang w:val="fr-FR"/>
        </w:rPr>
        <w:t>Mental Retardation, 40(2), 148–156. https://doi:10.1352/0047-6765(2002)0402.0.CO;2</w:t>
      </w:r>
    </w:p>
    <w:p w14:paraId="726C6CA5"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shd w:val="clear" w:color="auto" w:fill="FFFFFF"/>
          <w:lang w:val="fr-FR"/>
        </w:rPr>
        <w:t xml:space="preserve">Jenkins, S. R., &amp; Baird, S. (2002). </w:t>
      </w:r>
      <w:r w:rsidRPr="009822FD">
        <w:rPr>
          <w:rFonts w:asciiTheme="minorHAnsi" w:hAnsiTheme="minorHAnsi" w:cstheme="minorHAnsi"/>
          <w:szCs w:val="24"/>
          <w:shd w:val="clear" w:color="auto" w:fill="FFFFFF"/>
        </w:rPr>
        <w:t>Secondary traumatic stress and vicarious trauma: A validational study. </w:t>
      </w:r>
      <w:r w:rsidRPr="009822FD">
        <w:rPr>
          <w:rFonts w:asciiTheme="minorHAnsi" w:hAnsiTheme="minorHAnsi" w:cstheme="minorHAnsi"/>
          <w:i/>
          <w:iCs/>
          <w:szCs w:val="24"/>
          <w:shd w:val="clear" w:color="auto" w:fill="FFFFFF"/>
        </w:rPr>
        <w:t>Journal of Traumatic Stress: Official Publication of The International Society for Traumatic Stress Studies</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15</w:t>
      </w:r>
      <w:r w:rsidRPr="009822FD">
        <w:rPr>
          <w:rFonts w:asciiTheme="minorHAnsi" w:hAnsiTheme="minorHAnsi" w:cstheme="minorHAnsi"/>
          <w:szCs w:val="24"/>
          <w:shd w:val="clear" w:color="auto" w:fill="FFFFFF"/>
        </w:rPr>
        <w:t>(5), 423-432.</w:t>
      </w:r>
      <w:r w:rsidRPr="009822FD">
        <w:rPr>
          <w:rFonts w:asciiTheme="minorHAnsi" w:hAnsiTheme="minorHAnsi" w:cstheme="minorHAnsi"/>
          <w:szCs w:val="24"/>
        </w:rPr>
        <w:t xml:space="preserve"> https://</w:t>
      </w:r>
      <w:hyperlink r:id="rId96" w:history="1">
        <w:r w:rsidRPr="009822FD">
          <w:rPr>
            <w:rStyle w:val="Hyperlink"/>
            <w:rFonts w:asciiTheme="minorHAnsi" w:hAnsiTheme="minorHAnsi" w:cstheme="minorHAnsi"/>
            <w:color w:val="38A6CB"/>
            <w:szCs w:val="24"/>
            <w:shd w:val="clear" w:color="auto" w:fill="FFFFFF"/>
          </w:rPr>
          <w:t>doi.org/10.1023/a:1020193526843 </w:t>
        </w:r>
      </w:hyperlink>
    </w:p>
    <w:p w14:paraId="4490FCBD"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Johnson, H., Worthington, R., Gredecki, N., &amp; Wilks-Riley, F. R. (2016). The relationship between trust in work colleagues, impact of boundary violations and burnout among staff within a forensic psychiatric service. </w:t>
      </w:r>
      <w:r w:rsidRPr="009822FD">
        <w:rPr>
          <w:rFonts w:asciiTheme="minorHAnsi" w:hAnsiTheme="minorHAnsi" w:cstheme="minorHAnsi"/>
          <w:i/>
          <w:iCs/>
          <w:szCs w:val="24"/>
          <w:shd w:val="clear" w:color="auto" w:fill="FFFFFF"/>
        </w:rPr>
        <w:t>Journal of forensic practice</w:t>
      </w:r>
      <w:r w:rsidRPr="009822FD">
        <w:rPr>
          <w:rFonts w:asciiTheme="minorHAnsi" w:hAnsiTheme="minorHAnsi" w:cstheme="minorHAnsi"/>
          <w:szCs w:val="24"/>
          <w:shd w:val="clear" w:color="auto" w:fill="FFFFFF"/>
        </w:rPr>
        <w:t>.</w:t>
      </w:r>
      <w:r w:rsidRPr="009822FD">
        <w:rPr>
          <w:rFonts w:asciiTheme="minorHAnsi" w:hAnsiTheme="minorHAnsi" w:cstheme="minorHAnsi"/>
          <w:szCs w:val="24"/>
        </w:rPr>
        <w:t xml:space="preserve"> https://</w:t>
      </w:r>
      <w:hyperlink r:id="rId97" w:history="1">
        <w:r w:rsidRPr="009822FD">
          <w:rPr>
            <w:rStyle w:val="Hyperlink"/>
            <w:rFonts w:asciiTheme="minorHAnsi" w:hAnsiTheme="minorHAnsi" w:cstheme="minorHAnsi"/>
            <w:color w:val="067499"/>
            <w:szCs w:val="24"/>
            <w:shd w:val="clear" w:color="auto" w:fill="FFFFFF"/>
          </w:rPr>
          <w:t>doi.org/10.1108/jfp-03-2015-0024 </w:t>
        </w:r>
      </w:hyperlink>
    </w:p>
    <w:p w14:paraId="7831672C"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shd w:val="clear" w:color="auto" w:fill="FFFFFF"/>
        </w:rPr>
        <w:lastRenderedPageBreak/>
        <w:t>Kashdan, T. B., &amp; Rottenberg, J. (2010). Psychological flexibility as a fundamental aspect of health. </w:t>
      </w:r>
      <w:r w:rsidRPr="009822FD">
        <w:rPr>
          <w:rFonts w:asciiTheme="minorHAnsi" w:hAnsiTheme="minorHAnsi" w:cstheme="minorHAnsi"/>
          <w:i/>
          <w:iCs/>
          <w:szCs w:val="24"/>
          <w:shd w:val="clear" w:color="auto" w:fill="FFFFFF"/>
        </w:rPr>
        <w:t>Clinical psychology review</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30</w:t>
      </w:r>
      <w:r w:rsidRPr="009822FD">
        <w:rPr>
          <w:rFonts w:asciiTheme="minorHAnsi" w:hAnsiTheme="minorHAnsi" w:cstheme="minorHAnsi"/>
          <w:szCs w:val="24"/>
          <w:shd w:val="clear" w:color="auto" w:fill="FFFFFF"/>
        </w:rPr>
        <w:t>(7), 865-878.</w:t>
      </w:r>
      <w:r w:rsidRPr="009822FD">
        <w:rPr>
          <w:rFonts w:asciiTheme="minorHAnsi" w:hAnsiTheme="minorHAnsi" w:cstheme="minorHAnsi"/>
          <w:szCs w:val="24"/>
        </w:rPr>
        <w:t xml:space="preserve"> https://</w:t>
      </w:r>
      <w:hyperlink r:id="rId98" w:history="1">
        <w:r w:rsidRPr="009822FD">
          <w:rPr>
            <w:rStyle w:val="Hyperlink"/>
            <w:rFonts w:asciiTheme="minorHAnsi" w:hAnsiTheme="minorHAnsi" w:cstheme="minorHAnsi"/>
            <w:color w:val="38A6CB"/>
            <w:szCs w:val="24"/>
            <w:shd w:val="clear" w:color="auto" w:fill="FFFFFF"/>
          </w:rPr>
          <w:t>doi.org/10.1016/j.cpr.2010.03.001 </w:t>
        </w:r>
      </w:hyperlink>
    </w:p>
    <w:p w14:paraId="1A4FEE0F" w14:textId="77777777" w:rsidR="00ED7ACA" w:rsidRPr="009822FD" w:rsidRDefault="00ED7ACA" w:rsidP="00ED7ACA">
      <w:pPr>
        <w:spacing w:line="276" w:lineRule="auto"/>
        <w:ind w:left="720" w:hanging="720"/>
        <w:rPr>
          <w:rFonts w:asciiTheme="minorHAnsi" w:hAnsiTheme="minorHAnsi" w:cstheme="minorHAnsi"/>
          <w:color w:val="222222"/>
          <w:szCs w:val="24"/>
          <w:shd w:val="clear" w:color="auto" w:fill="FFFFFF"/>
        </w:rPr>
      </w:pPr>
      <w:r w:rsidRPr="009822FD">
        <w:rPr>
          <w:rFonts w:asciiTheme="minorHAnsi" w:hAnsiTheme="minorHAnsi" w:cstheme="minorHAnsi"/>
          <w:color w:val="222222"/>
          <w:szCs w:val="24"/>
          <w:shd w:val="clear" w:color="auto" w:fill="FFFFFF"/>
        </w:rPr>
        <w:t>Kent, W., Hochard, K. D., &amp; Hulbert-Williams, N. J. (2019). Perceived stress and professional quality of life in nursing staff: How important is psychological flexibility?. </w:t>
      </w:r>
      <w:r w:rsidRPr="009822FD">
        <w:rPr>
          <w:rFonts w:asciiTheme="minorHAnsi" w:hAnsiTheme="minorHAnsi" w:cstheme="minorHAnsi"/>
          <w:i/>
          <w:iCs/>
          <w:color w:val="222222"/>
          <w:szCs w:val="24"/>
          <w:shd w:val="clear" w:color="auto" w:fill="FFFFFF"/>
        </w:rPr>
        <w:t>Journal of Contextual Behavioral Science</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14</w:t>
      </w:r>
      <w:r w:rsidRPr="009822FD">
        <w:rPr>
          <w:rFonts w:asciiTheme="minorHAnsi" w:hAnsiTheme="minorHAnsi" w:cstheme="minorHAnsi"/>
          <w:color w:val="222222"/>
          <w:szCs w:val="24"/>
          <w:shd w:val="clear" w:color="auto" w:fill="FFFFFF"/>
        </w:rPr>
        <w:t xml:space="preserve">, 11-19. </w:t>
      </w:r>
      <w:r w:rsidRPr="009822FD">
        <w:rPr>
          <w:rFonts w:asciiTheme="minorHAnsi" w:hAnsiTheme="minorHAnsi" w:cstheme="minorHAnsi"/>
          <w:szCs w:val="24"/>
        </w:rPr>
        <w:t>https://</w:t>
      </w:r>
      <w:hyperlink r:id="rId99" w:history="1">
        <w:r w:rsidRPr="009822FD">
          <w:rPr>
            <w:rStyle w:val="Hyperlink"/>
            <w:rFonts w:asciiTheme="minorHAnsi" w:hAnsiTheme="minorHAnsi" w:cstheme="minorHAnsi"/>
            <w:color w:val="38A6CB"/>
            <w:szCs w:val="24"/>
            <w:shd w:val="clear" w:color="auto" w:fill="FFFFFF"/>
          </w:rPr>
          <w:t>doi.org/10.1016/j.jcbs.2019.08.004 </w:t>
        </w:r>
      </w:hyperlink>
    </w:p>
    <w:p w14:paraId="076C7EA8" w14:textId="77777777" w:rsidR="00ED7ACA" w:rsidRPr="009822FD" w:rsidRDefault="00ED7ACA" w:rsidP="00ED7ACA">
      <w:pPr>
        <w:spacing w:line="276" w:lineRule="auto"/>
        <w:ind w:left="720" w:hanging="720"/>
        <w:rPr>
          <w:rFonts w:asciiTheme="minorHAnsi" w:hAnsiTheme="minorHAnsi" w:cstheme="minorHAnsi"/>
          <w:szCs w:val="24"/>
          <w:shd w:val="clear" w:color="auto" w:fill="FFFFFF"/>
        </w:rPr>
      </w:pPr>
      <w:r w:rsidRPr="009822FD">
        <w:rPr>
          <w:rFonts w:asciiTheme="minorHAnsi" w:hAnsiTheme="minorHAnsi" w:cstheme="minorHAnsi"/>
          <w:szCs w:val="24"/>
          <w:shd w:val="clear" w:color="auto" w:fill="FFFFFF"/>
        </w:rPr>
        <w:t>Kleinke, K. (2017). Multiple imputation under violated distributional assumptions: A systematic evaluation of the assumed robustness of predictive mean matching. </w:t>
      </w:r>
      <w:r w:rsidRPr="009822FD">
        <w:rPr>
          <w:rFonts w:asciiTheme="minorHAnsi" w:hAnsiTheme="minorHAnsi" w:cstheme="minorHAnsi"/>
          <w:i/>
          <w:iCs/>
          <w:szCs w:val="24"/>
          <w:shd w:val="clear" w:color="auto" w:fill="FFFFFF"/>
        </w:rPr>
        <w:t>Journal of Educational and Behavioral Statistics</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42</w:t>
      </w:r>
      <w:r w:rsidRPr="009822FD">
        <w:rPr>
          <w:rFonts w:asciiTheme="minorHAnsi" w:hAnsiTheme="minorHAnsi" w:cstheme="minorHAnsi"/>
          <w:szCs w:val="24"/>
          <w:shd w:val="clear" w:color="auto" w:fill="FFFFFF"/>
        </w:rPr>
        <w:t xml:space="preserve">(4), 371-404. </w:t>
      </w:r>
      <w:r w:rsidRPr="009822FD">
        <w:rPr>
          <w:rFonts w:asciiTheme="minorHAnsi" w:hAnsiTheme="minorHAnsi" w:cstheme="minorHAnsi"/>
          <w:szCs w:val="24"/>
        </w:rPr>
        <w:t>https://</w:t>
      </w:r>
      <w:hyperlink r:id="rId100" w:history="1">
        <w:r w:rsidRPr="009822FD">
          <w:rPr>
            <w:rStyle w:val="Hyperlink"/>
            <w:rFonts w:asciiTheme="minorHAnsi" w:hAnsiTheme="minorHAnsi" w:cstheme="minorHAnsi"/>
            <w:color w:val="38A6CB"/>
            <w:szCs w:val="24"/>
            <w:shd w:val="clear" w:color="auto" w:fill="FFFFFF"/>
          </w:rPr>
          <w:t>doi.org/10.3102/1076998616687084 </w:t>
        </w:r>
      </w:hyperlink>
    </w:p>
    <w:p w14:paraId="010E4B09" w14:textId="77777777" w:rsidR="00ED7ACA" w:rsidRPr="009822FD" w:rsidRDefault="00ED7ACA" w:rsidP="00ED7ACA">
      <w:pPr>
        <w:spacing w:line="276" w:lineRule="auto"/>
        <w:ind w:left="720" w:hanging="720"/>
        <w:rPr>
          <w:rFonts w:asciiTheme="minorHAnsi" w:hAnsiTheme="minorHAnsi" w:cstheme="minorHAnsi"/>
          <w:szCs w:val="24"/>
        </w:rPr>
      </w:pPr>
      <w:bookmarkStart w:id="156" w:name="_Hlk137065970"/>
      <w:r w:rsidRPr="009822FD">
        <w:rPr>
          <w:rFonts w:asciiTheme="minorHAnsi" w:hAnsiTheme="minorHAnsi" w:cstheme="minorHAnsi"/>
          <w:szCs w:val="24"/>
          <w:shd w:val="clear" w:color="auto" w:fill="FFFFFF"/>
        </w:rPr>
        <w:t>Kriakous, S. A., Elliott, K. A., &amp; Owen, R. (2019). Coping, mindfulness, stress, and burnout among forensic health care professionals. </w:t>
      </w:r>
      <w:r w:rsidRPr="009822FD">
        <w:rPr>
          <w:rFonts w:asciiTheme="minorHAnsi" w:hAnsiTheme="minorHAnsi" w:cstheme="minorHAnsi"/>
          <w:i/>
          <w:iCs/>
          <w:szCs w:val="24"/>
          <w:shd w:val="clear" w:color="auto" w:fill="FFFFFF"/>
        </w:rPr>
        <w:t>Journal of Forensic Psychology Research and Practice</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19</w:t>
      </w:r>
      <w:r w:rsidRPr="009822FD">
        <w:rPr>
          <w:rFonts w:asciiTheme="minorHAnsi" w:hAnsiTheme="minorHAnsi" w:cstheme="minorHAnsi"/>
          <w:szCs w:val="24"/>
          <w:shd w:val="clear" w:color="auto" w:fill="FFFFFF"/>
        </w:rPr>
        <w:t xml:space="preserve">(2), 128-146. </w:t>
      </w:r>
      <w:r w:rsidRPr="009822FD">
        <w:rPr>
          <w:rFonts w:asciiTheme="minorHAnsi" w:hAnsiTheme="minorHAnsi" w:cstheme="minorHAnsi"/>
          <w:szCs w:val="24"/>
        </w:rPr>
        <w:t>https://</w:t>
      </w:r>
      <w:hyperlink r:id="rId101" w:history="1">
        <w:r w:rsidRPr="009822FD">
          <w:rPr>
            <w:rStyle w:val="Hyperlink"/>
            <w:rFonts w:asciiTheme="minorHAnsi" w:hAnsiTheme="minorHAnsi" w:cstheme="minorHAnsi"/>
            <w:color w:val="067499"/>
            <w:szCs w:val="24"/>
            <w:shd w:val="clear" w:color="auto" w:fill="FFFFFF"/>
          </w:rPr>
          <w:t>doi.org/10.1080/24732850.2018.1556545 </w:t>
        </w:r>
      </w:hyperlink>
    </w:p>
    <w:bookmarkEnd w:id="156"/>
    <w:p w14:paraId="5BB4EF48"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Lee, J. H., &amp; Huber Jr, J. C. (2021). Evaluation of multiple imputation with large proportions of missing data: How much is too much?. </w:t>
      </w:r>
      <w:r w:rsidRPr="009822FD">
        <w:rPr>
          <w:rFonts w:asciiTheme="minorHAnsi" w:hAnsiTheme="minorHAnsi" w:cstheme="minorHAnsi"/>
          <w:i/>
          <w:iCs/>
          <w:szCs w:val="24"/>
          <w:shd w:val="clear" w:color="auto" w:fill="FFFFFF"/>
        </w:rPr>
        <w:t>Iranian Journal of Public Health</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50</w:t>
      </w:r>
      <w:r w:rsidRPr="009822FD">
        <w:rPr>
          <w:rFonts w:asciiTheme="minorHAnsi" w:hAnsiTheme="minorHAnsi" w:cstheme="minorHAnsi"/>
          <w:szCs w:val="24"/>
          <w:shd w:val="clear" w:color="auto" w:fill="FFFFFF"/>
        </w:rPr>
        <w:t xml:space="preserve">(7), 1372. </w:t>
      </w:r>
      <w:r w:rsidRPr="009822FD">
        <w:rPr>
          <w:rFonts w:asciiTheme="minorHAnsi" w:hAnsiTheme="minorHAnsi" w:cstheme="minorHAnsi"/>
          <w:szCs w:val="24"/>
        </w:rPr>
        <w:t>https://</w:t>
      </w:r>
      <w:hyperlink r:id="rId102" w:history="1">
        <w:r w:rsidRPr="009822FD">
          <w:rPr>
            <w:rStyle w:val="Hyperlink"/>
            <w:rFonts w:asciiTheme="minorHAnsi" w:hAnsiTheme="minorHAnsi" w:cstheme="minorHAnsi"/>
            <w:color w:val="38A6CB"/>
            <w:szCs w:val="24"/>
            <w:shd w:val="clear" w:color="auto" w:fill="FFFFFF"/>
          </w:rPr>
          <w:t>doi.org/10.18502/ijph.v50i7.6626 </w:t>
        </w:r>
      </w:hyperlink>
    </w:p>
    <w:p w14:paraId="474C8FAF"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rPr>
        <w:t xml:space="preserve">Little, R. J. (1988). A test of missing completely at random for multivariate data with missing values. </w:t>
      </w:r>
      <w:r w:rsidRPr="009822FD">
        <w:rPr>
          <w:rFonts w:asciiTheme="minorHAnsi" w:hAnsiTheme="minorHAnsi" w:cstheme="minorHAnsi"/>
          <w:i/>
          <w:iCs/>
          <w:szCs w:val="24"/>
        </w:rPr>
        <w:t>Journal of the American Statistical Association, 83</w:t>
      </w:r>
      <w:r w:rsidRPr="009822FD">
        <w:rPr>
          <w:rFonts w:asciiTheme="minorHAnsi" w:hAnsiTheme="minorHAnsi" w:cstheme="minorHAnsi"/>
          <w:szCs w:val="24"/>
        </w:rPr>
        <w:t>(404), 1198-1202. https://</w:t>
      </w:r>
      <w:hyperlink r:id="rId103" w:history="1">
        <w:r w:rsidRPr="009822FD">
          <w:rPr>
            <w:rStyle w:val="Hyperlink"/>
            <w:rFonts w:asciiTheme="minorHAnsi" w:hAnsiTheme="minorHAnsi" w:cstheme="minorHAnsi"/>
            <w:szCs w:val="24"/>
          </w:rPr>
          <w:t>https://doi.org/10.2307/2290157</w:t>
        </w:r>
      </w:hyperlink>
    </w:p>
    <w:p w14:paraId="779BF8FF" w14:textId="77777777" w:rsidR="00ED7ACA" w:rsidRPr="009822FD" w:rsidRDefault="00ED7ACA" w:rsidP="00ED7ACA">
      <w:pPr>
        <w:spacing w:line="276" w:lineRule="auto"/>
        <w:ind w:left="720" w:hanging="720"/>
        <w:rPr>
          <w:rFonts w:asciiTheme="minorHAnsi" w:hAnsiTheme="minorHAnsi" w:cstheme="minorHAnsi"/>
          <w:szCs w:val="24"/>
        </w:rPr>
      </w:pPr>
      <w:bookmarkStart w:id="157" w:name="_Hlk137065987"/>
      <w:r w:rsidRPr="009822FD">
        <w:rPr>
          <w:rFonts w:asciiTheme="minorHAnsi" w:hAnsiTheme="minorHAnsi" w:cstheme="minorHAnsi"/>
          <w:szCs w:val="24"/>
          <w:lang w:val="de-DE"/>
        </w:rPr>
        <w:t xml:space="preserve">Maslach, C., Jackson, S. E., &amp; Leiter, M. P. (1996). </w:t>
      </w:r>
      <w:r w:rsidRPr="009822FD">
        <w:rPr>
          <w:rFonts w:asciiTheme="minorHAnsi" w:hAnsiTheme="minorHAnsi" w:cstheme="minorHAnsi"/>
          <w:szCs w:val="24"/>
        </w:rPr>
        <w:t xml:space="preserve">Maslach burnout inventory manual (3rd ed.). Palo Alto: Consulting Psychologists Press, Inc, CA </w:t>
      </w:r>
    </w:p>
    <w:bookmarkEnd w:id="157"/>
    <w:p w14:paraId="35AC3657"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Maslach, C., Schaufeli, W. B., &amp; Leiter, M. P. (2001). Job burnout. </w:t>
      </w:r>
      <w:r w:rsidRPr="009822FD">
        <w:rPr>
          <w:rFonts w:asciiTheme="minorHAnsi" w:hAnsiTheme="minorHAnsi" w:cstheme="minorHAnsi"/>
          <w:i/>
          <w:iCs/>
          <w:szCs w:val="24"/>
          <w:shd w:val="clear" w:color="auto" w:fill="FFFFFF"/>
        </w:rPr>
        <w:t>Annual review of psychology</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52</w:t>
      </w:r>
      <w:r w:rsidRPr="009822FD">
        <w:rPr>
          <w:rFonts w:asciiTheme="minorHAnsi" w:hAnsiTheme="minorHAnsi" w:cstheme="minorHAnsi"/>
          <w:szCs w:val="24"/>
          <w:shd w:val="clear" w:color="auto" w:fill="FFFFFF"/>
        </w:rPr>
        <w:t>(1), 397-422.</w:t>
      </w:r>
      <w:r w:rsidRPr="009822FD">
        <w:rPr>
          <w:rFonts w:asciiTheme="minorHAnsi" w:hAnsiTheme="minorHAnsi" w:cstheme="minorHAnsi"/>
          <w:szCs w:val="24"/>
        </w:rPr>
        <w:t xml:space="preserve"> https://</w:t>
      </w:r>
      <w:hyperlink r:id="rId104" w:history="1">
        <w:r w:rsidRPr="009822FD">
          <w:rPr>
            <w:rStyle w:val="Hyperlink"/>
            <w:rFonts w:asciiTheme="minorHAnsi" w:hAnsiTheme="minorHAnsi" w:cstheme="minorHAnsi"/>
            <w:color w:val="38A6CB"/>
            <w:szCs w:val="24"/>
            <w:shd w:val="clear" w:color="auto" w:fill="FFFFFF"/>
          </w:rPr>
          <w:t>doi.org/10.1146/annurev.psych.52.1.397 </w:t>
        </w:r>
      </w:hyperlink>
    </w:p>
    <w:p w14:paraId="2AAD6A12"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McCormack, H. M., MacIntyre, T. E., O'Shea, D., Herring, M. P., &amp; Campbell, M. J. (2018). The prevalence and cause (s) of burnout among applied psychologists: A systematic review. </w:t>
      </w:r>
      <w:r w:rsidRPr="009822FD">
        <w:rPr>
          <w:rFonts w:asciiTheme="minorHAnsi" w:hAnsiTheme="minorHAnsi" w:cstheme="minorHAnsi"/>
          <w:i/>
          <w:iCs/>
          <w:szCs w:val="24"/>
          <w:shd w:val="clear" w:color="auto" w:fill="FFFFFF"/>
        </w:rPr>
        <w:t>Frontiers in psychology</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9</w:t>
      </w:r>
      <w:r w:rsidRPr="009822FD">
        <w:rPr>
          <w:rFonts w:asciiTheme="minorHAnsi" w:hAnsiTheme="minorHAnsi" w:cstheme="minorHAnsi"/>
          <w:szCs w:val="24"/>
          <w:shd w:val="clear" w:color="auto" w:fill="FFFFFF"/>
        </w:rPr>
        <w:t xml:space="preserve">, 1897. </w:t>
      </w:r>
      <w:r w:rsidRPr="009822FD">
        <w:rPr>
          <w:rFonts w:asciiTheme="minorHAnsi" w:hAnsiTheme="minorHAnsi" w:cstheme="minorHAnsi"/>
          <w:szCs w:val="24"/>
        </w:rPr>
        <w:t>https://</w:t>
      </w:r>
      <w:hyperlink r:id="rId105" w:history="1">
        <w:r w:rsidRPr="009822FD">
          <w:rPr>
            <w:rStyle w:val="Hyperlink"/>
            <w:rFonts w:asciiTheme="minorHAnsi" w:hAnsiTheme="minorHAnsi" w:cstheme="minorHAnsi"/>
            <w:color w:val="38A6CB"/>
            <w:szCs w:val="24"/>
            <w:shd w:val="clear" w:color="auto" w:fill="FFFFFF"/>
          </w:rPr>
          <w:t>doi.org/10.3389/fpsyg.2018.01897 </w:t>
        </w:r>
      </w:hyperlink>
    </w:p>
    <w:p w14:paraId="59CAEC6F"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Morris, T. P., White, I. R., &amp; Royston, P. (2014). Tuning multiple imputation by predictive mean matching and local residual draws. </w:t>
      </w:r>
      <w:r w:rsidRPr="009822FD">
        <w:rPr>
          <w:rFonts w:asciiTheme="minorHAnsi" w:hAnsiTheme="minorHAnsi" w:cstheme="minorHAnsi"/>
          <w:i/>
          <w:iCs/>
          <w:szCs w:val="24"/>
          <w:shd w:val="clear" w:color="auto" w:fill="FFFFFF"/>
        </w:rPr>
        <w:t>BMC medical research methodology</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14</w:t>
      </w:r>
      <w:r w:rsidRPr="009822FD">
        <w:rPr>
          <w:rFonts w:asciiTheme="minorHAnsi" w:hAnsiTheme="minorHAnsi" w:cstheme="minorHAnsi"/>
          <w:szCs w:val="24"/>
          <w:shd w:val="clear" w:color="auto" w:fill="FFFFFF"/>
        </w:rPr>
        <w:t xml:space="preserve">, 1-13. </w:t>
      </w:r>
      <w:r w:rsidRPr="009822FD">
        <w:rPr>
          <w:rFonts w:asciiTheme="minorHAnsi" w:hAnsiTheme="minorHAnsi" w:cstheme="minorHAnsi"/>
          <w:szCs w:val="24"/>
        </w:rPr>
        <w:t>https://</w:t>
      </w:r>
      <w:hyperlink r:id="rId106" w:history="1">
        <w:r w:rsidRPr="009822FD">
          <w:rPr>
            <w:rStyle w:val="Hyperlink"/>
            <w:rFonts w:asciiTheme="minorHAnsi" w:hAnsiTheme="minorHAnsi" w:cstheme="minorHAnsi"/>
            <w:color w:val="38A6CB"/>
            <w:szCs w:val="24"/>
            <w:shd w:val="clear" w:color="auto" w:fill="FFFFFF"/>
          </w:rPr>
          <w:t>doi.org/10.1186/1471-2288-14-75 </w:t>
        </w:r>
      </w:hyperlink>
    </w:p>
    <w:p w14:paraId="58DD4B7E"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Moulden, H. M., &amp; Firestone, P. (2007). Vicarious traumatization: The impact on therapists who work with sexual offenders. </w:t>
      </w:r>
      <w:r w:rsidRPr="009822FD">
        <w:rPr>
          <w:rFonts w:asciiTheme="minorHAnsi" w:hAnsiTheme="minorHAnsi" w:cstheme="minorHAnsi"/>
          <w:i/>
          <w:iCs/>
          <w:szCs w:val="24"/>
          <w:shd w:val="clear" w:color="auto" w:fill="FFFFFF"/>
        </w:rPr>
        <w:t>Trauma, Violence, &amp; Abuse</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8</w:t>
      </w:r>
      <w:r w:rsidRPr="009822FD">
        <w:rPr>
          <w:rFonts w:asciiTheme="minorHAnsi" w:hAnsiTheme="minorHAnsi" w:cstheme="minorHAnsi"/>
          <w:szCs w:val="24"/>
          <w:shd w:val="clear" w:color="auto" w:fill="FFFFFF"/>
        </w:rPr>
        <w:t>(1), 67-83.</w:t>
      </w:r>
      <w:r w:rsidRPr="009822FD">
        <w:rPr>
          <w:rFonts w:asciiTheme="minorHAnsi" w:hAnsiTheme="minorHAnsi" w:cstheme="minorHAnsi"/>
          <w:szCs w:val="24"/>
        </w:rPr>
        <w:t xml:space="preserve"> https://</w:t>
      </w:r>
      <w:hyperlink r:id="rId107" w:history="1">
        <w:r w:rsidRPr="009822FD">
          <w:rPr>
            <w:rStyle w:val="Hyperlink"/>
            <w:rFonts w:asciiTheme="minorHAnsi" w:hAnsiTheme="minorHAnsi" w:cstheme="minorHAnsi"/>
            <w:color w:val="067499"/>
            <w:szCs w:val="24"/>
            <w:shd w:val="clear" w:color="auto" w:fill="FFFFFF"/>
          </w:rPr>
          <w:t>doi.org/10.1177/1524838006297729 </w:t>
        </w:r>
      </w:hyperlink>
    </w:p>
    <w:p w14:paraId="3CA61390" w14:textId="77777777" w:rsidR="00ED7ACA" w:rsidRPr="009822FD" w:rsidRDefault="00ED7ACA" w:rsidP="00ED7ACA">
      <w:pPr>
        <w:spacing w:line="276" w:lineRule="auto"/>
        <w:ind w:left="720" w:hanging="720"/>
        <w:rPr>
          <w:rFonts w:asciiTheme="minorHAnsi" w:hAnsiTheme="minorHAnsi" w:cstheme="minorHAnsi"/>
          <w:szCs w:val="24"/>
          <w:lang w:val="it-IT"/>
        </w:rPr>
      </w:pPr>
      <w:r w:rsidRPr="009822FD">
        <w:rPr>
          <w:rFonts w:asciiTheme="minorHAnsi" w:hAnsiTheme="minorHAnsi" w:cstheme="minorHAnsi"/>
          <w:szCs w:val="24"/>
        </w:rPr>
        <w:t xml:space="preserve">Phillips, M. S. (1983) Forensic psychiatry: Nurses' attitudes revealed. </w:t>
      </w:r>
      <w:r w:rsidRPr="009822FD">
        <w:rPr>
          <w:rFonts w:asciiTheme="minorHAnsi" w:hAnsiTheme="minorHAnsi" w:cstheme="minorHAnsi"/>
          <w:i/>
          <w:iCs/>
          <w:szCs w:val="24"/>
        </w:rPr>
        <w:t xml:space="preserve">Dimensions in Health Service, </w:t>
      </w:r>
      <w:r w:rsidRPr="009822FD">
        <w:rPr>
          <w:rFonts w:asciiTheme="minorHAnsi" w:hAnsiTheme="minorHAnsi" w:cstheme="minorHAnsi"/>
          <w:szCs w:val="24"/>
        </w:rPr>
        <w:t xml:space="preserve">60(9), 41-3. </w:t>
      </w:r>
      <w:hyperlink r:id="rId108" w:history="1">
        <w:r w:rsidRPr="009822FD">
          <w:rPr>
            <w:rStyle w:val="Hyperlink"/>
            <w:rFonts w:asciiTheme="minorHAnsi" w:hAnsiTheme="minorHAnsi" w:cstheme="minorHAnsi"/>
            <w:szCs w:val="24"/>
            <w:lang w:val="it-IT"/>
          </w:rPr>
          <w:t>https://pubmed.ncbi.nlm.nih.gov/6628868/</w:t>
        </w:r>
      </w:hyperlink>
      <w:r w:rsidRPr="009822FD">
        <w:rPr>
          <w:rFonts w:asciiTheme="minorHAnsi" w:hAnsiTheme="minorHAnsi" w:cstheme="minorHAnsi"/>
          <w:szCs w:val="24"/>
          <w:lang w:val="it-IT"/>
        </w:rPr>
        <w:t xml:space="preserve"> </w:t>
      </w:r>
    </w:p>
    <w:p w14:paraId="7BE6F8BB" w14:textId="77777777" w:rsidR="00ED7ACA" w:rsidRPr="009822FD" w:rsidRDefault="00ED7ACA" w:rsidP="00ED7ACA">
      <w:pPr>
        <w:spacing w:line="276" w:lineRule="auto"/>
        <w:ind w:left="720" w:hanging="720"/>
        <w:rPr>
          <w:rFonts w:asciiTheme="minorHAnsi" w:hAnsiTheme="minorHAnsi" w:cstheme="minorHAnsi"/>
          <w:szCs w:val="24"/>
          <w:lang w:val="it-IT"/>
        </w:rPr>
      </w:pPr>
      <w:r w:rsidRPr="009822FD">
        <w:rPr>
          <w:rFonts w:asciiTheme="minorHAnsi" w:hAnsiTheme="minorHAnsi" w:cstheme="minorHAnsi"/>
          <w:szCs w:val="24"/>
          <w:shd w:val="clear" w:color="auto" w:fill="FFFFFF"/>
          <w:lang w:val="it-IT"/>
        </w:rPr>
        <w:t xml:space="preserve">Pirelli, G., Formon, D. L., &amp; Maloney, K. (2020). </w:t>
      </w:r>
      <w:r w:rsidRPr="009822FD">
        <w:rPr>
          <w:rFonts w:asciiTheme="minorHAnsi" w:hAnsiTheme="minorHAnsi" w:cstheme="minorHAnsi"/>
          <w:szCs w:val="24"/>
          <w:shd w:val="clear" w:color="auto" w:fill="FFFFFF"/>
        </w:rPr>
        <w:t xml:space="preserve">Preventing vicarious trauma (VT), compassion fatigue (CF), and burnout (BO) in forensic mental health: Forensic </w:t>
      </w:r>
      <w:r w:rsidRPr="009822FD">
        <w:rPr>
          <w:rFonts w:asciiTheme="minorHAnsi" w:hAnsiTheme="minorHAnsi" w:cstheme="minorHAnsi"/>
          <w:szCs w:val="24"/>
          <w:shd w:val="clear" w:color="auto" w:fill="FFFFFF"/>
        </w:rPr>
        <w:lastRenderedPageBreak/>
        <w:t>psychology as exemplar. </w:t>
      </w:r>
      <w:r w:rsidRPr="009822FD">
        <w:rPr>
          <w:rFonts w:asciiTheme="minorHAnsi" w:hAnsiTheme="minorHAnsi" w:cstheme="minorHAnsi"/>
          <w:i/>
          <w:iCs/>
          <w:szCs w:val="24"/>
          <w:shd w:val="clear" w:color="auto" w:fill="FFFFFF"/>
          <w:lang w:val="it-IT"/>
        </w:rPr>
        <w:t>Professional Psychology: Research and Practice</w:t>
      </w:r>
      <w:r w:rsidRPr="009822FD">
        <w:rPr>
          <w:rFonts w:asciiTheme="minorHAnsi" w:hAnsiTheme="minorHAnsi" w:cstheme="minorHAnsi"/>
          <w:szCs w:val="24"/>
          <w:shd w:val="clear" w:color="auto" w:fill="FFFFFF"/>
          <w:lang w:val="it-IT"/>
        </w:rPr>
        <w:t>, </w:t>
      </w:r>
      <w:r w:rsidRPr="009822FD">
        <w:rPr>
          <w:rFonts w:asciiTheme="minorHAnsi" w:hAnsiTheme="minorHAnsi" w:cstheme="minorHAnsi"/>
          <w:i/>
          <w:iCs/>
          <w:szCs w:val="24"/>
          <w:shd w:val="clear" w:color="auto" w:fill="FFFFFF"/>
          <w:lang w:val="it-IT"/>
        </w:rPr>
        <w:t>51</w:t>
      </w:r>
      <w:r w:rsidRPr="009822FD">
        <w:rPr>
          <w:rFonts w:asciiTheme="minorHAnsi" w:hAnsiTheme="minorHAnsi" w:cstheme="minorHAnsi"/>
          <w:szCs w:val="24"/>
          <w:shd w:val="clear" w:color="auto" w:fill="FFFFFF"/>
          <w:lang w:val="it-IT"/>
        </w:rPr>
        <w:t>(5), 454.</w:t>
      </w:r>
      <w:r w:rsidRPr="009822FD">
        <w:rPr>
          <w:rFonts w:asciiTheme="minorHAnsi" w:hAnsiTheme="minorHAnsi" w:cstheme="minorHAnsi"/>
          <w:szCs w:val="24"/>
          <w:lang w:val="it-IT"/>
        </w:rPr>
        <w:t xml:space="preserve"> https://</w:t>
      </w:r>
      <w:hyperlink r:id="rId109" w:history="1">
        <w:r w:rsidRPr="009822FD">
          <w:rPr>
            <w:rStyle w:val="Hyperlink"/>
            <w:rFonts w:asciiTheme="minorHAnsi" w:hAnsiTheme="minorHAnsi" w:cstheme="minorHAnsi"/>
            <w:color w:val="38A6CB"/>
            <w:szCs w:val="24"/>
            <w:shd w:val="clear" w:color="auto" w:fill="FFFFFF"/>
            <w:lang w:val="it-IT"/>
          </w:rPr>
          <w:t>doi.org/10.1037/pro0000293 </w:t>
        </w:r>
      </w:hyperlink>
    </w:p>
    <w:p w14:paraId="47CE2C11" w14:textId="77777777" w:rsidR="00ED7ACA" w:rsidRPr="009822FD" w:rsidRDefault="00ED7ACA" w:rsidP="00ED7ACA">
      <w:pPr>
        <w:spacing w:line="276" w:lineRule="auto"/>
        <w:ind w:left="720" w:hanging="720"/>
        <w:rPr>
          <w:rFonts w:asciiTheme="minorHAnsi" w:hAnsiTheme="minorHAnsi" w:cstheme="minorHAnsi"/>
          <w:szCs w:val="24"/>
          <w:lang w:val="nl-NL"/>
        </w:rPr>
      </w:pPr>
      <w:r w:rsidRPr="009822FD">
        <w:rPr>
          <w:rFonts w:asciiTheme="minorHAnsi" w:hAnsiTheme="minorHAnsi" w:cstheme="minorHAnsi"/>
          <w:color w:val="222222"/>
          <w:szCs w:val="24"/>
          <w:shd w:val="clear" w:color="auto" w:fill="FFFFFF"/>
          <w:lang w:val="it-IT"/>
        </w:rPr>
        <w:t xml:space="preserve">Santarnecchi, E., Sprugnoli, G., Tatti, E., Mencarelli, L., Neri, F., Momi, D., ... </w:t>
      </w:r>
      <w:r w:rsidRPr="009822FD">
        <w:rPr>
          <w:rFonts w:asciiTheme="minorHAnsi" w:hAnsiTheme="minorHAnsi" w:cstheme="minorHAnsi"/>
          <w:color w:val="222222"/>
          <w:szCs w:val="24"/>
          <w:shd w:val="clear" w:color="auto" w:fill="FFFFFF"/>
        </w:rPr>
        <w:t>&amp; Rossi, A. (2018). Brain functional connectivity correlates of coping styles. </w:t>
      </w:r>
      <w:r w:rsidRPr="009822FD">
        <w:rPr>
          <w:rFonts w:asciiTheme="minorHAnsi" w:hAnsiTheme="minorHAnsi" w:cstheme="minorHAnsi"/>
          <w:i/>
          <w:iCs/>
          <w:color w:val="222222"/>
          <w:szCs w:val="24"/>
          <w:shd w:val="clear" w:color="auto" w:fill="FFFFFF"/>
        </w:rPr>
        <w:t>Cognitive, Affective, &amp; Behavioral Neuroscience</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18</w:t>
      </w:r>
      <w:r w:rsidRPr="009822FD">
        <w:rPr>
          <w:rFonts w:asciiTheme="minorHAnsi" w:hAnsiTheme="minorHAnsi" w:cstheme="minorHAnsi"/>
          <w:color w:val="222222"/>
          <w:szCs w:val="24"/>
          <w:shd w:val="clear" w:color="auto" w:fill="FFFFFF"/>
        </w:rPr>
        <w:t xml:space="preserve">, 495-508. </w:t>
      </w:r>
      <w:hyperlink r:id="rId110" w:history="1">
        <w:r w:rsidRPr="009822FD">
          <w:rPr>
            <w:rStyle w:val="Hyperlink"/>
            <w:rFonts w:asciiTheme="minorHAnsi" w:hAnsiTheme="minorHAnsi" w:cstheme="minorHAnsi"/>
            <w:color w:val="067499"/>
            <w:szCs w:val="24"/>
            <w:shd w:val="clear" w:color="auto" w:fill="FFFFFF"/>
            <w:lang w:val="nl-NL"/>
          </w:rPr>
          <w:t>https://doi.org/10.3758/s13415-018-0583-7 </w:t>
        </w:r>
      </w:hyperlink>
    </w:p>
    <w:p w14:paraId="4B7D6EE7" w14:textId="77777777" w:rsidR="00ED7ACA" w:rsidRPr="009822FD" w:rsidRDefault="00ED7ACA" w:rsidP="00ED7ACA">
      <w:pPr>
        <w:spacing w:line="276" w:lineRule="auto"/>
        <w:ind w:left="720" w:hanging="720"/>
        <w:rPr>
          <w:rFonts w:asciiTheme="minorHAnsi" w:hAnsiTheme="minorHAnsi" w:cstheme="minorHAnsi"/>
          <w:szCs w:val="24"/>
          <w:shd w:val="clear" w:color="auto" w:fill="FFFFFF"/>
        </w:rPr>
      </w:pPr>
      <w:r w:rsidRPr="009822FD">
        <w:rPr>
          <w:rFonts w:asciiTheme="minorHAnsi" w:hAnsiTheme="minorHAnsi" w:cstheme="minorHAnsi"/>
          <w:szCs w:val="24"/>
          <w:shd w:val="clear" w:color="auto" w:fill="FFFFFF"/>
          <w:lang w:val="nl-NL"/>
        </w:rPr>
        <w:t xml:space="preserve">Schaufeli, W. B., Bakker, A. B., &amp; Van Rhenen, W. (2009). </w:t>
      </w:r>
      <w:r w:rsidRPr="009822FD">
        <w:rPr>
          <w:rFonts w:asciiTheme="minorHAnsi" w:hAnsiTheme="minorHAnsi" w:cstheme="minorHAnsi"/>
          <w:szCs w:val="24"/>
          <w:shd w:val="clear" w:color="auto" w:fill="FFFFFF"/>
        </w:rPr>
        <w:t>How changes in job demands and resources predict burnout, work engagement, and sickness absenteeism. </w:t>
      </w:r>
      <w:r w:rsidRPr="009822FD">
        <w:rPr>
          <w:rFonts w:asciiTheme="minorHAnsi" w:hAnsiTheme="minorHAnsi" w:cstheme="minorHAnsi"/>
          <w:i/>
          <w:iCs/>
          <w:szCs w:val="24"/>
          <w:shd w:val="clear" w:color="auto" w:fill="FFFFFF"/>
        </w:rPr>
        <w:t>Journal of Organizational Behavior: The International Journal of Industrial, Occupational and Organizational Psychology and Behavior</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30</w:t>
      </w:r>
      <w:r w:rsidRPr="009822FD">
        <w:rPr>
          <w:rFonts w:asciiTheme="minorHAnsi" w:hAnsiTheme="minorHAnsi" w:cstheme="minorHAnsi"/>
          <w:szCs w:val="24"/>
          <w:shd w:val="clear" w:color="auto" w:fill="FFFFFF"/>
        </w:rPr>
        <w:t xml:space="preserve">(7), 893-917. </w:t>
      </w:r>
      <w:r w:rsidRPr="009822FD">
        <w:rPr>
          <w:rFonts w:asciiTheme="minorHAnsi" w:hAnsiTheme="minorHAnsi" w:cstheme="minorHAnsi"/>
          <w:szCs w:val="24"/>
        </w:rPr>
        <w:t>https://</w:t>
      </w:r>
      <w:hyperlink r:id="rId111" w:history="1">
        <w:r w:rsidRPr="009822FD">
          <w:rPr>
            <w:rStyle w:val="Hyperlink"/>
            <w:rFonts w:asciiTheme="minorHAnsi" w:hAnsiTheme="minorHAnsi" w:cstheme="minorHAnsi"/>
            <w:color w:val="38A6CB"/>
            <w:szCs w:val="24"/>
            <w:shd w:val="clear" w:color="auto" w:fill="FFFFFF"/>
          </w:rPr>
          <w:t>doi.org/10.1002/job.595 </w:t>
        </w:r>
      </w:hyperlink>
    </w:p>
    <w:p w14:paraId="26146EE2" w14:textId="77777777" w:rsidR="00ED7ACA" w:rsidRPr="009822FD" w:rsidRDefault="00ED7ACA" w:rsidP="00ED7ACA">
      <w:pPr>
        <w:spacing w:line="276" w:lineRule="auto"/>
        <w:ind w:left="720" w:hanging="720"/>
        <w:rPr>
          <w:rFonts w:asciiTheme="minorHAnsi" w:hAnsiTheme="minorHAnsi" w:cstheme="minorHAnsi"/>
          <w:szCs w:val="24"/>
          <w:shd w:val="clear" w:color="auto" w:fill="FFFFFF"/>
        </w:rPr>
      </w:pPr>
      <w:r w:rsidRPr="009822FD">
        <w:rPr>
          <w:rFonts w:asciiTheme="minorHAnsi" w:hAnsiTheme="minorHAnsi" w:cstheme="minorHAnsi"/>
          <w:szCs w:val="24"/>
          <w:shd w:val="clear" w:color="auto" w:fill="FFFFFF"/>
          <w:lang w:val="de-DE"/>
        </w:rPr>
        <w:t xml:space="preserve">Schmidt, A. F., &amp; Finan, C. (2018). </w:t>
      </w:r>
      <w:r w:rsidRPr="009822FD">
        <w:rPr>
          <w:rFonts w:asciiTheme="minorHAnsi" w:hAnsiTheme="minorHAnsi" w:cstheme="minorHAnsi"/>
          <w:szCs w:val="24"/>
          <w:shd w:val="clear" w:color="auto" w:fill="FFFFFF"/>
        </w:rPr>
        <w:t>Linear regression and the normality assumption. </w:t>
      </w:r>
      <w:r w:rsidRPr="009822FD">
        <w:rPr>
          <w:rFonts w:asciiTheme="minorHAnsi" w:hAnsiTheme="minorHAnsi" w:cstheme="minorHAnsi"/>
          <w:i/>
          <w:iCs/>
          <w:szCs w:val="24"/>
          <w:shd w:val="clear" w:color="auto" w:fill="FFFFFF"/>
        </w:rPr>
        <w:t>Journal of clinical epidemiology</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98</w:t>
      </w:r>
      <w:r w:rsidRPr="009822FD">
        <w:rPr>
          <w:rFonts w:asciiTheme="minorHAnsi" w:hAnsiTheme="minorHAnsi" w:cstheme="minorHAnsi"/>
          <w:szCs w:val="24"/>
          <w:shd w:val="clear" w:color="auto" w:fill="FFFFFF"/>
        </w:rPr>
        <w:t xml:space="preserve">, 146-151. </w:t>
      </w:r>
      <w:r w:rsidRPr="009822FD">
        <w:rPr>
          <w:rFonts w:asciiTheme="minorHAnsi" w:hAnsiTheme="minorHAnsi" w:cstheme="minorHAnsi"/>
          <w:szCs w:val="24"/>
        </w:rPr>
        <w:t>https://</w:t>
      </w:r>
      <w:hyperlink r:id="rId112" w:history="1">
        <w:r w:rsidRPr="009822FD">
          <w:rPr>
            <w:rStyle w:val="Hyperlink"/>
            <w:rFonts w:asciiTheme="minorHAnsi" w:hAnsiTheme="minorHAnsi" w:cstheme="minorHAnsi"/>
            <w:color w:val="38A6CB"/>
            <w:szCs w:val="24"/>
            <w:shd w:val="clear" w:color="auto" w:fill="FFFFFF"/>
          </w:rPr>
          <w:t>doi.org/10.1016/j.jclinepi.2017.12.006 </w:t>
        </w:r>
      </w:hyperlink>
    </w:p>
    <w:p w14:paraId="78EE9B35" w14:textId="77777777" w:rsidR="00ED7ACA" w:rsidRPr="009822FD" w:rsidRDefault="00ED7ACA" w:rsidP="00ED7ACA">
      <w:pPr>
        <w:spacing w:line="276" w:lineRule="auto"/>
        <w:ind w:left="720" w:hanging="720"/>
        <w:rPr>
          <w:rFonts w:asciiTheme="minorHAnsi" w:hAnsiTheme="minorHAnsi" w:cstheme="minorHAnsi"/>
          <w:szCs w:val="24"/>
          <w:shd w:val="clear" w:color="auto" w:fill="FFFFFF"/>
        </w:rPr>
      </w:pPr>
      <w:r w:rsidRPr="009822FD">
        <w:rPr>
          <w:rFonts w:asciiTheme="minorHAnsi" w:hAnsiTheme="minorHAnsi" w:cstheme="minorHAnsi"/>
          <w:szCs w:val="24"/>
          <w:shd w:val="clear" w:color="auto" w:fill="FFFFFF"/>
        </w:rPr>
        <w:t>Sibley, C. G., Fischer, R., &amp; Liu, J. H. (2005). Reliability and validity of the revised experiences in close relationships (ECR-R) self-report measure of adult romantic attachment. </w:t>
      </w:r>
      <w:r w:rsidRPr="009822FD">
        <w:rPr>
          <w:rFonts w:asciiTheme="minorHAnsi" w:hAnsiTheme="minorHAnsi" w:cstheme="minorHAnsi"/>
          <w:i/>
          <w:iCs/>
          <w:szCs w:val="24"/>
          <w:shd w:val="clear" w:color="auto" w:fill="FFFFFF"/>
        </w:rPr>
        <w:t>Personality and social psychology bulletin</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31</w:t>
      </w:r>
      <w:r w:rsidRPr="009822FD">
        <w:rPr>
          <w:rFonts w:asciiTheme="minorHAnsi" w:hAnsiTheme="minorHAnsi" w:cstheme="minorHAnsi"/>
          <w:szCs w:val="24"/>
          <w:shd w:val="clear" w:color="auto" w:fill="FFFFFF"/>
        </w:rPr>
        <w:t xml:space="preserve">(11), 1524-1536. </w:t>
      </w:r>
      <w:r w:rsidRPr="009822FD">
        <w:rPr>
          <w:rFonts w:asciiTheme="minorHAnsi" w:hAnsiTheme="minorHAnsi" w:cstheme="minorHAnsi"/>
          <w:szCs w:val="24"/>
        </w:rPr>
        <w:t>https://</w:t>
      </w:r>
      <w:hyperlink r:id="rId113" w:history="1">
        <w:r w:rsidRPr="009822FD">
          <w:rPr>
            <w:rStyle w:val="Hyperlink"/>
            <w:rFonts w:asciiTheme="minorHAnsi" w:hAnsiTheme="minorHAnsi" w:cstheme="minorHAnsi"/>
            <w:color w:val="38A6CB"/>
            <w:szCs w:val="24"/>
            <w:shd w:val="clear" w:color="auto" w:fill="FFFFFF"/>
          </w:rPr>
          <w:t>doi.org/10.1177/0146167205276865 </w:t>
        </w:r>
      </w:hyperlink>
    </w:p>
    <w:p w14:paraId="74C5288D"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Silva, R. G., &amp; Figueiredo-Braga, M. (2019). The roles of empathy, attachment style, and burnout in pharmacy students’ academic satisfaction. </w:t>
      </w:r>
      <w:r w:rsidRPr="009822FD">
        <w:rPr>
          <w:rFonts w:asciiTheme="minorHAnsi" w:hAnsiTheme="minorHAnsi" w:cstheme="minorHAnsi"/>
          <w:i/>
          <w:iCs/>
          <w:szCs w:val="24"/>
          <w:shd w:val="clear" w:color="auto" w:fill="FFFFFF"/>
        </w:rPr>
        <w:t>American journal of pharmaceutical education</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83</w:t>
      </w:r>
      <w:r w:rsidRPr="009822FD">
        <w:rPr>
          <w:rFonts w:asciiTheme="minorHAnsi" w:hAnsiTheme="minorHAnsi" w:cstheme="minorHAnsi"/>
          <w:szCs w:val="24"/>
          <w:shd w:val="clear" w:color="auto" w:fill="FFFFFF"/>
        </w:rPr>
        <w:t>(5).</w:t>
      </w:r>
      <w:r w:rsidRPr="009822FD">
        <w:rPr>
          <w:rFonts w:asciiTheme="minorHAnsi" w:hAnsiTheme="minorHAnsi" w:cstheme="minorHAnsi"/>
          <w:szCs w:val="24"/>
        </w:rPr>
        <w:t xml:space="preserve"> https://</w:t>
      </w:r>
      <w:hyperlink r:id="rId114" w:history="1">
        <w:r w:rsidRPr="009822FD">
          <w:rPr>
            <w:rStyle w:val="Hyperlink"/>
            <w:rFonts w:asciiTheme="minorHAnsi" w:hAnsiTheme="minorHAnsi" w:cstheme="minorHAnsi"/>
            <w:color w:val="38A6CB"/>
            <w:szCs w:val="24"/>
            <w:shd w:val="clear" w:color="auto" w:fill="FFFFFF"/>
          </w:rPr>
          <w:t>doi.org/10.5688/ajpe6706 </w:t>
        </w:r>
      </w:hyperlink>
    </w:p>
    <w:p w14:paraId="1BD796B1" w14:textId="5E78E47C" w:rsidR="00ED7ACA" w:rsidRPr="009822FD" w:rsidRDefault="00ED7ACA" w:rsidP="00F961CE">
      <w:pPr>
        <w:spacing w:line="276" w:lineRule="auto"/>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Sprang, G., Ford, J., Kerig, P., &amp; Bride, B. (2019). Defining secondary traumatic stress and developing targeted assessments and interventions: Lessons learned from research and leading experts. </w:t>
      </w:r>
      <w:r w:rsidRPr="009822FD">
        <w:rPr>
          <w:rFonts w:asciiTheme="minorHAnsi" w:hAnsiTheme="minorHAnsi" w:cstheme="minorHAnsi"/>
          <w:i/>
          <w:iCs/>
          <w:color w:val="222222"/>
          <w:szCs w:val="24"/>
          <w:shd w:val="clear" w:color="auto" w:fill="FFFFFF"/>
        </w:rPr>
        <w:t>Traumatology</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25</w:t>
      </w:r>
      <w:r w:rsidRPr="009822FD">
        <w:rPr>
          <w:rFonts w:asciiTheme="minorHAnsi" w:hAnsiTheme="minorHAnsi" w:cstheme="minorHAnsi"/>
          <w:color w:val="222222"/>
          <w:szCs w:val="24"/>
          <w:shd w:val="clear" w:color="auto" w:fill="FFFFFF"/>
        </w:rPr>
        <w:t xml:space="preserve">(2), 72. </w:t>
      </w:r>
      <w:r w:rsidRPr="009822FD">
        <w:rPr>
          <w:rFonts w:asciiTheme="minorHAnsi" w:hAnsiTheme="minorHAnsi" w:cstheme="minorHAnsi"/>
          <w:szCs w:val="24"/>
        </w:rPr>
        <w:t xml:space="preserve">https://doi.org/10.1037/trm0000180 </w:t>
      </w:r>
    </w:p>
    <w:p w14:paraId="38BCD513" w14:textId="77777777" w:rsidR="00ED7ACA" w:rsidRPr="009822FD" w:rsidRDefault="00ED7ACA" w:rsidP="00ED7ACA">
      <w:pPr>
        <w:spacing w:line="276" w:lineRule="auto"/>
        <w:ind w:left="720" w:hanging="720"/>
        <w:rPr>
          <w:rFonts w:asciiTheme="minorHAnsi" w:hAnsiTheme="minorHAnsi" w:cstheme="minorHAnsi"/>
          <w:szCs w:val="24"/>
          <w:shd w:val="clear" w:color="auto" w:fill="FFFFFF"/>
        </w:rPr>
      </w:pPr>
      <w:r w:rsidRPr="009822FD">
        <w:rPr>
          <w:rFonts w:asciiTheme="minorHAnsi" w:hAnsiTheme="minorHAnsi" w:cstheme="minorHAnsi"/>
          <w:szCs w:val="24"/>
          <w:shd w:val="clear" w:color="auto" w:fill="FFFFFF"/>
        </w:rPr>
        <w:t>Turgoose, D., Glover, N., Barker, C., &amp; Maddox, L. (2017). Empathy, compassion fatigue, and burnout in police officers working with rape victims. </w:t>
      </w:r>
      <w:r w:rsidRPr="009822FD">
        <w:rPr>
          <w:rFonts w:asciiTheme="minorHAnsi" w:hAnsiTheme="minorHAnsi" w:cstheme="minorHAnsi"/>
          <w:i/>
          <w:iCs/>
          <w:szCs w:val="24"/>
          <w:shd w:val="clear" w:color="auto" w:fill="FFFFFF"/>
        </w:rPr>
        <w:t>Traumatology</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23</w:t>
      </w:r>
      <w:r w:rsidRPr="009822FD">
        <w:rPr>
          <w:rFonts w:asciiTheme="minorHAnsi" w:hAnsiTheme="minorHAnsi" w:cstheme="minorHAnsi"/>
          <w:szCs w:val="24"/>
          <w:shd w:val="clear" w:color="auto" w:fill="FFFFFF"/>
        </w:rPr>
        <w:t xml:space="preserve">(2), 205. </w:t>
      </w:r>
      <w:r w:rsidRPr="009822FD">
        <w:rPr>
          <w:rFonts w:asciiTheme="minorHAnsi" w:hAnsiTheme="minorHAnsi" w:cstheme="minorHAnsi"/>
          <w:szCs w:val="24"/>
        </w:rPr>
        <w:t>https://</w:t>
      </w:r>
      <w:hyperlink r:id="rId115" w:history="1">
        <w:r w:rsidRPr="009822FD">
          <w:rPr>
            <w:rStyle w:val="Hyperlink"/>
            <w:rFonts w:asciiTheme="minorHAnsi" w:hAnsiTheme="minorHAnsi" w:cstheme="minorHAnsi"/>
            <w:color w:val="38A6CB"/>
            <w:szCs w:val="24"/>
            <w:shd w:val="clear" w:color="auto" w:fill="FFFFFF"/>
          </w:rPr>
          <w:t>doi.org/10.1037/trm0000118 </w:t>
        </w:r>
      </w:hyperlink>
    </w:p>
    <w:p w14:paraId="7F7A6CA6" w14:textId="77777777" w:rsidR="00ED7ACA" w:rsidRPr="009822FD" w:rsidRDefault="00ED7ACA" w:rsidP="00ED7ACA">
      <w:pPr>
        <w:spacing w:line="276" w:lineRule="auto"/>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Zarvijani, S. A. H., Moghaddam, L. F., &amp; Parchebafieh, S. (2021). Acceptance and commitment therapy on perceived stress and psychological flexibility of psychiatric nurses: a randomized control trial. </w:t>
      </w:r>
      <w:r w:rsidRPr="009822FD">
        <w:rPr>
          <w:rFonts w:asciiTheme="minorHAnsi" w:hAnsiTheme="minorHAnsi" w:cstheme="minorHAnsi"/>
          <w:i/>
          <w:iCs/>
          <w:szCs w:val="24"/>
          <w:shd w:val="clear" w:color="auto" w:fill="FFFFFF"/>
        </w:rPr>
        <w:t>BMC nursing</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20</w:t>
      </w:r>
      <w:r w:rsidRPr="009822FD">
        <w:rPr>
          <w:rFonts w:asciiTheme="minorHAnsi" w:hAnsiTheme="minorHAnsi" w:cstheme="minorHAnsi"/>
          <w:szCs w:val="24"/>
          <w:shd w:val="clear" w:color="auto" w:fill="FFFFFF"/>
        </w:rPr>
        <w:t>, 1-9.</w:t>
      </w:r>
      <w:r w:rsidRPr="009822FD">
        <w:rPr>
          <w:rFonts w:asciiTheme="minorHAnsi" w:hAnsiTheme="minorHAnsi" w:cstheme="minorHAnsi"/>
          <w:szCs w:val="24"/>
        </w:rPr>
        <w:t xml:space="preserve"> https://</w:t>
      </w:r>
      <w:hyperlink r:id="rId116" w:history="1">
        <w:r w:rsidRPr="009822FD">
          <w:rPr>
            <w:rStyle w:val="Hyperlink"/>
            <w:rFonts w:asciiTheme="minorHAnsi" w:hAnsiTheme="minorHAnsi" w:cstheme="minorHAnsi"/>
            <w:color w:val="38A6CB"/>
            <w:szCs w:val="24"/>
            <w:shd w:val="clear" w:color="auto" w:fill="FFFFFF"/>
          </w:rPr>
          <w:t>doi.org/10.1186/s12912-021-00763-4 </w:t>
        </w:r>
      </w:hyperlink>
    </w:p>
    <w:p w14:paraId="704F9DBF" w14:textId="65B2AA1F" w:rsidR="004A5C06" w:rsidRPr="00380FF7" w:rsidRDefault="004A5C06" w:rsidP="00380FF7">
      <w:pPr>
        <w:pStyle w:val="Heading1"/>
        <w:rPr>
          <w:rFonts w:cstheme="minorHAnsi"/>
          <w:szCs w:val="24"/>
        </w:rPr>
      </w:pPr>
      <w:bookmarkStart w:id="158" w:name="_Toc143629871"/>
      <w:r w:rsidRPr="00BA1F33">
        <w:rPr>
          <w:rFonts w:cstheme="minorHAnsi"/>
          <w:szCs w:val="24"/>
        </w:rPr>
        <w:lastRenderedPageBreak/>
        <w:t>Appendix A</w:t>
      </w:r>
      <w:r w:rsidR="00380FF7">
        <w:rPr>
          <w:rFonts w:cstheme="minorHAnsi"/>
          <w:szCs w:val="24"/>
        </w:rPr>
        <w:t xml:space="preserve">- </w:t>
      </w:r>
      <w:r w:rsidRPr="00BA1F33">
        <w:t>Ethical Approval from Staffordshire University</w:t>
      </w:r>
      <w:bookmarkEnd w:id="158"/>
    </w:p>
    <w:p w14:paraId="396397BB" w14:textId="77777777" w:rsidR="004A5C06" w:rsidRPr="00BA1F33" w:rsidRDefault="004A5C06" w:rsidP="00BA1F33">
      <w:pPr>
        <w:rPr>
          <w:rFonts w:asciiTheme="minorHAnsi" w:hAnsiTheme="minorHAnsi" w:cstheme="minorHAnsi"/>
          <w:szCs w:val="24"/>
        </w:rPr>
      </w:pPr>
      <w:r w:rsidRPr="00BA1F33">
        <w:rPr>
          <w:rFonts w:asciiTheme="minorHAnsi" w:hAnsiTheme="minorHAnsi" w:cstheme="minorHAnsi"/>
          <w:noProof/>
          <w:szCs w:val="24"/>
          <w:lang w:eastAsia="en-GB"/>
        </w:rPr>
        <w:drawing>
          <wp:inline distT="0" distB="0" distL="0" distR="0" wp14:anchorId="4B1416A8" wp14:editId="5CB60D09">
            <wp:extent cx="7587166" cy="5373052"/>
            <wp:effectExtent l="2222" t="0" r="0" b="0"/>
            <wp:docPr id="5" name="Picture 5"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document, font&#10;&#10;Description automatically generated"/>
                    <pic:cNvPicPr/>
                  </pic:nvPicPr>
                  <pic:blipFill>
                    <a:blip r:embed="rId117"/>
                    <a:stretch>
                      <a:fillRect/>
                    </a:stretch>
                  </pic:blipFill>
                  <pic:spPr>
                    <a:xfrm rot="16200000">
                      <a:off x="0" y="0"/>
                      <a:ext cx="7594703" cy="5378389"/>
                    </a:xfrm>
                    <a:prstGeom prst="rect">
                      <a:avLst/>
                    </a:prstGeom>
                  </pic:spPr>
                </pic:pic>
              </a:graphicData>
            </a:graphic>
          </wp:inline>
        </w:drawing>
      </w:r>
    </w:p>
    <w:p w14:paraId="3CC0B7C7" w14:textId="77777777" w:rsidR="004A5C06" w:rsidRPr="00BA1F33" w:rsidRDefault="004A5C06" w:rsidP="00BA1F33">
      <w:pPr>
        <w:rPr>
          <w:rFonts w:asciiTheme="minorHAnsi" w:hAnsiTheme="minorHAnsi" w:cstheme="minorHAnsi"/>
          <w:szCs w:val="24"/>
        </w:rPr>
      </w:pPr>
      <w:r w:rsidRPr="00BA1F33">
        <w:rPr>
          <w:rFonts w:asciiTheme="minorHAnsi" w:hAnsiTheme="minorHAnsi" w:cstheme="minorHAnsi"/>
          <w:noProof/>
          <w:szCs w:val="24"/>
          <w:lang w:eastAsia="en-GB"/>
        </w:rPr>
        <w:lastRenderedPageBreak/>
        <w:drawing>
          <wp:inline distT="0" distB="0" distL="0" distR="0" wp14:anchorId="4F1F0296" wp14:editId="73B3190B">
            <wp:extent cx="6756595" cy="4976495"/>
            <wp:effectExtent l="0" t="5398" r="953" b="952"/>
            <wp:docPr id="4" name="Picture 4" descr="A close 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document&#10;&#10;Description automatically generated with low confidence"/>
                    <pic:cNvPicPr/>
                  </pic:nvPicPr>
                  <pic:blipFill>
                    <a:blip r:embed="rId118"/>
                    <a:stretch>
                      <a:fillRect/>
                    </a:stretch>
                  </pic:blipFill>
                  <pic:spPr>
                    <a:xfrm rot="16200000">
                      <a:off x="0" y="0"/>
                      <a:ext cx="6763265" cy="4981408"/>
                    </a:xfrm>
                    <a:prstGeom prst="rect">
                      <a:avLst/>
                    </a:prstGeom>
                  </pic:spPr>
                </pic:pic>
              </a:graphicData>
            </a:graphic>
          </wp:inline>
        </w:drawing>
      </w:r>
      <w:r w:rsidRPr="00BA1F33">
        <w:rPr>
          <w:rFonts w:asciiTheme="minorHAnsi" w:hAnsiTheme="minorHAnsi" w:cstheme="minorHAnsi"/>
          <w:szCs w:val="24"/>
        </w:rPr>
        <w:br w:type="page"/>
      </w:r>
    </w:p>
    <w:p w14:paraId="4FC4D4B5" w14:textId="07B911B1" w:rsidR="004A5C06" w:rsidRPr="00380FF7" w:rsidRDefault="004A5C06" w:rsidP="00380FF7">
      <w:pPr>
        <w:pStyle w:val="Heading1"/>
        <w:rPr>
          <w:rFonts w:cstheme="minorHAnsi"/>
          <w:szCs w:val="24"/>
        </w:rPr>
      </w:pPr>
      <w:bookmarkStart w:id="159" w:name="_Toc143629872"/>
      <w:r w:rsidRPr="00BA1F33">
        <w:rPr>
          <w:rFonts w:cstheme="minorHAnsi"/>
          <w:szCs w:val="24"/>
        </w:rPr>
        <w:lastRenderedPageBreak/>
        <w:t xml:space="preserve">Appendix B </w:t>
      </w:r>
      <w:r w:rsidR="00380FF7">
        <w:rPr>
          <w:rFonts w:cstheme="minorHAnsi"/>
          <w:szCs w:val="24"/>
        </w:rPr>
        <w:t xml:space="preserve">- </w:t>
      </w:r>
      <w:r w:rsidRPr="00BA1F33">
        <w:t>Ethical Approval from NHS Ethics</w:t>
      </w:r>
      <w:bookmarkEnd w:id="159"/>
      <w:r w:rsidRPr="00BA1F33">
        <w:t xml:space="preserve"> </w:t>
      </w:r>
    </w:p>
    <w:p w14:paraId="4D21095B" w14:textId="77777777" w:rsidR="004A5C06" w:rsidRPr="00BA1F33" w:rsidRDefault="004A5C06" w:rsidP="00BA1F33">
      <w:pPr>
        <w:rPr>
          <w:rFonts w:asciiTheme="minorHAnsi" w:hAnsiTheme="minorHAnsi" w:cstheme="minorHAnsi"/>
          <w:b/>
          <w:bCs/>
          <w:szCs w:val="24"/>
        </w:rPr>
      </w:pPr>
      <w:r w:rsidRPr="00BA1F33">
        <w:rPr>
          <w:rFonts w:asciiTheme="minorHAnsi" w:hAnsiTheme="minorHAnsi" w:cstheme="minorHAnsi"/>
          <w:b/>
          <w:bCs/>
          <w:noProof/>
          <w:szCs w:val="24"/>
          <w:lang w:eastAsia="en-GB"/>
        </w:rPr>
        <w:drawing>
          <wp:inline distT="0" distB="0" distL="0" distR="0" wp14:anchorId="38D4B20F" wp14:editId="52BFB50D">
            <wp:extent cx="7538085" cy="5293196"/>
            <wp:effectExtent l="0" t="1270" r="4445" b="4445"/>
            <wp:docPr id="1"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10;&#10;Description automatically generated"/>
                    <pic:cNvPicPr/>
                  </pic:nvPicPr>
                  <pic:blipFill>
                    <a:blip r:embed="rId119"/>
                    <a:stretch>
                      <a:fillRect/>
                    </a:stretch>
                  </pic:blipFill>
                  <pic:spPr>
                    <a:xfrm rot="16200000">
                      <a:off x="0" y="0"/>
                      <a:ext cx="7554945" cy="5305035"/>
                    </a:xfrm>
                    <a:prstGeom prst="rect">
                      <a:avLst/>
                    </a:prstGeom>
                  </pic:spPr>
                </pic:pic>
              </a:graphicData>
            </a:graphic>
          </wp:inline>
        </w:drawing>
      </w:r>
    </w:p>
    <w:p w14:paraId="0770CD97" w14:textId="77777777" w:rsidR="004A5C06" w:rsidRPr="00BA1F33" w:rsidRDefault="004A5C06" w:rsidP="00BA1F33">
      <w:pPr>
        <w:rPr>
          <w:rFonts w:asciiTheme="minorHAnsi" w:hAnsiTheme="minorHAnsi" w:cstheme="minorHAnsi"/>
          <w:b/>
          <w:bCs/>
          <w:szCs w:val="24"/>
        </w:rPr>
      </w:pPr>
      <w:r w:rsidRPr="00BA1F33">
        <w:rPr>
          <w:rFonts w:asciiTheme="minorHAnsi" w:hAnsiTheme="minorHAnsi" w:cstheme="minorHAnsi"/>
          <w:b/>
          <w:bCs/>
          <w:szCs w:val="24"/>
        </w:rPr>
        <w:br w:type="page"/>
      </w:r>
      <w:r w:rsidRPr="00BA1F33">
        <w:rPr>
          <w:rFonts w:asciiTheme="minorHAnsi" w:hAnsiTheme="minorHAnsi" w:cstheme="minorHAnsi"/>
          <w:b/>
          <w:bCs/>
          <w:noProof/>
          <w:szCs w:val="24"/>
          <w:lang w:eastAsia="en-GB"/>
        </w:rPr>
        <w:lastRenderedPageBreak/>
        <w:drawing>
          <wp:inline distT="0" distB="0" distL="0" distR="0" wp14:anchorId="1F919821" wp14:editId="2F85ECC0">
            <wp:extent cx="6466093" cy="5600700"/>
            <wp:effectExtent l="0" t="5715" r="0" b="5715"/>
            <wp:docPr id="2" name="Picture 2"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screen&#10;&#10;Description automatically generated with medium confidence"/>
                    <pic:cNvPicPr/>
                  </pic:nvPicPr>
                  <pic:blipFill>
                    <a:blip r:embed="rId120"/>
                    <a:stretch>
                      <a:fillRect/>
                    </a:stretch>
                  </pic:blipFill>
                  <pic:spPr>
                    <a:xfrm rot="16200000">
                      <a:off x="0" y="0"/>
                      <a:ext cx="6469507" cy="5603657"/>
                    </a:xfrm>
                    <a:prstGeom prst="rect">
                      <a:avLst/>
                    </a:prstGeom>
                  </pic:spPr>
                </pic:pic>
              </a:graphicData>
            </a:graphic>
          </wp:inline>
        </w:drawing>
      </w:r>
    </w:p>
    <w:p w14:paraId="0D8BD20E" w14:textId="77777777" w:rsidR="004A5C06" w:rsidRPr="00BA1F33" w:rsidRDefault="004A5C06" w:rsidP="00BA1F33">
      <w:pPr>
        <w:rPr>
          <w:rFonts w:asciiTheme="minorHAnsi" w:hAnsiTheme="minorHAnsi" w:cstheme="minorHAnsi"/>
          <w:b/>
          <w:bCs/>
          <w:szCs w:val="24"/>
        </w:rPr>
      </w:pPr>
      <w:r w:rsidRPr="00BA1F33">
        <w:rPr>
          <w:rFonts w:asciiTheme="minorHAnsi" w:hAnsiTheme="minorHAnsi" w:cstheme="minorHAnsi"/>
          <w:b/>
          <w:bCs/>
          <w:szCs w:val="24"/>
        </w:rPr>
        <w:br w:type="page"/>
      </w:r>
    </w:p>
    <w:p w14:paraId="48061F67" w14:textId="77777777" w:rsidR="004A5C06" w:rsidRPr="00BA1F33" w:rsidRDefault="004A5C06" w:rsidP="00BA1F33">
      <w:pPr>
        <w:rPr>
          <w:rFonts w:asciiTheme="minorHAnsi" w:hAnsiTheme="minorHAnsi" w:cstheme="minorHAnsi"/>
          <w:b/>
          <w:bCs/>
          <w:szCs w:val="24"/>
        </w:rPr>
      </w:pPr>
    </w:p>
    <w:p w14:paraId="5B296309" w14:textId="6ED9DE4E" w:rsidR="004A5C06" w:rsidRPr="00380FF7" w:rsidRDefault="004A5C06" w:rsidP="00380FF7">
      <w:pPr>
        <w:pStyle w:val="Heading1"/>
        <w:rPr>
          <w:rFonts w:cstheme="minorHAnsi"/>
          <w:szCs w:val="24"/>
        </w:rPr>
      </w:pPr>
      <w:bookmarkStart w:id="160" w:name="_Toc143629873"/>
      <w:r w:rsidRPr="00BA1F33">
        <w:rPr>
          <w:rFonts w:cstheme="minorHAnsi"/>
          <w:szCs w:val="24"/>
        </w:rPr>
        <w:t>Appendix C</w:t>
      </w:r>
      <w:r w:rsidR="00380FF7">
        <w:rPr>
          <w:rFonts w:cstheme="minorHAnsi"/>
          <w:szCs w:val="24"/>
        </w:rPr>
        <w:t xml:space="preserve">- </w:t>
      </w:r>
      <w:r w:rsidRPr="00BA1F33">
        <w:t>Research Advertisement</w:t>
      </w:r>
      <w:bookmarkEnd w:id="160"/>
      <w:r w:rsidRPr="00BA1F33">
        <w:t xml:space="preserve"> </w:t>
      </w:r>
    </w:p>
    <w:p w14:paraId="5DC92456" w14:textId="77777777" w:rsidR="004A5C06" w:rsidRPr="00BA1F33" w:rsidRDefault="004A5C06" w:rsidP="00BA1F33">
      <w:pPr>
        <w:rPr>
          <w:rFonts w:asciiTheme="minorHAnsi" w:hAnsiTheme="minorHAnsi" w:cstheme="minorHAnsi"/>
          <w:szCs w:val="24"/>
        </w:rPr>
      </w:pPr>
      <w:r w:rsidRPr="00BA1F33">
        <w:rPr>
          <w:rFonts w:asciiTheme="minorHAnsi" w:hAnsiTheme="minorHAnsi" w:cstheme="minorHAnsi"/>
          <w:noProof/>
          <w:szCs w:val="24"/>
          <w:lang w:eastAsia="en-GB"/>
        </w:rPr>
        <w:drawing>
          <wp:inline distT="0" distB="0" distL="0" distR="0" wp14:anchorId="3FD85585" wp14:editId="6955AC00">
            <wp:extent cx="6874872" cy="4821398"/>
            <wp:effectExtent l="0" t="1905" r="635" b="635"/>
            <wp:docPr id="8" name="Picture 8" descr="A picture containing text, menu,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enu, design&#10;&#10;Description automatically generated"/>
                    <pic:cNvPicPr/>
                  </pic:nvPicPr>
                  <pic:blipFill>
                    <a:blip r:embed="rId121"/>
                    <a:stretch>
                      <a:fillRect/>
                    </a:stretch>
                  </pic:blipFill>
                  <pic:spPr>
                    <a:xfrm rot="5400000">
                      <a:off x="0" y="0"/>
                      <a:ext cx="6899477" cy="4838654"/>
                    </a:xfrm>
                    <a:prstGeom prst="rect">
                      <a:avLst/>
                    </a:prstGeom>
                  </pic:spPr>
                </pic:pic>
              </a:graphicData>
            </a:graphic>
          </wp:inline>
        </w:drawing>
      </w:r>
    </w:p>
    <w:p w14:paraId="2EF2F173" w14:textId="77777777" w:rsidR="00380FF7" w:rsidRDefault="00380FF7">
      <w:pPr>
        <w:spacing w:before="0" w:after="160" w:line="259" w:lineRule="auto"/>
        <w:ind w:firstLine="0"/>
        <w:rPr>
          <w:rFonts w:asciiTheme="minorHAnsi" w:eastAsiaTheme="majorEastAsia" w:hAnsiTheme="minorHAnsi" w:cstheme="minorHAnsi"/>
          <w:b/>
          <w:szCs w:val="24"/>
        </w:rPr>
      </w:pPr>
      <w:r>
        <w:rPr>
          <w:rFonts w:cstheme="minorHAnsi"/>
          <w:szCs w:val="24"/>
        </w:rPr>
        <w:br w:type="page"/>
      </w:r>
    </w:p>
    <w:p w14:paraId="48936F47" w14:textId="12DFCE1D" w:rsidR="004A5C06" w:rsidRPr="00380FF7" w:rsidRDefault="004A5C06" w:rsidP="00380FF7">
      <w:pPr>
        <w:pStyle w:val="Heading1"/>
        <w:rPr>
          <w:rFonts w:cstheme="minorHAnsi"/>
          <w:szCs w:val="24"/>
        </w:rPr>
      </w:pPr>
      <w:bookmarkStart w:id="161" w:name="_Toc143629874"/>
      <w:r w:rsidRPr="00BA1F33">
        <w:rPr>
          <w:rFonts w:cstheme="minorHAnsi"/>
          <w:szCs w:val="24"/>
        </w:rPr>
        <w:lastRenderedPageBreak/>
        <w:t>Appendix D</w:t>
      </w:r>
      <w:r w:rsidR="00380FF7">
        <w:rPr>
          <w:rFonts w:cstheme="minorHAnsi"/>
          <w:szCs w:val="24"/>
        </w:rPr>
        <w:t xml:space="preserve">- </w:t>
      </w:r>
      <w:r w:rsidRPr="00BA1F33">
        <w:t>Research Advertisement Email</w:t>
      </w:r>
      <w:bookmarkEnd w:id="161"/>
    </w:p>
    <w:p w14:paraId="5B20CE88" w14:textId="77777777" w:rsidR="004A5C06" w:rsidRPr="00BA1F33" w:rsidRDefault="004A5C06" w:rsidP="00BA1F33">
      <w:pPr>
        <w:rPr>
          <w:rFonts w:asciiTheme="minorHAnsi" w:hAnsiTheme="minorHAnsi" w:cstheme="minorHAnsi"/>
          <w:szCs w:val="24"/>
        </w:rPr>
      </w:pPr>
      <w:r w:rsidRPr="00BA1F33">
        <w:rPr>
          <w:rFonts w:asciiTheme="minorHAnsi" w:hAnsiTheme="minorHAnsi" w:cstheme="minorHAnsi"/>
          <w:color w:val="222222"/>
          <w:szCs w:val="24"/>
          <w:lang w:val="en-US"/>
        </w:rPr>
        <w:t>Dear Clinical Staff</w:t>
      </w:r>
    </w:p>
    <w:p w14:paraId="14A02C26"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Fonts w:asciiTheme="minorHAnsi" w:hAnsiTheme="minorHAnsi" w:cstheme="minorHAnsi"/>
          <w:color w:val="222222"/>
          <w:lang w:val="en-US"/>
        </w:rPr>
        <w:t> </w:t>
      </w:r>
    </w:p>
    <w:p w14:paraId="5FCA6121"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Fonts w:asciiTheme="minorHAnsi" w:hAnsiTheme="minorHAnsi" w:cstheme="minorHAnsi"/>
          <w:color w:val="222222"/>
          <w:lang w:val="en-US"/>
        </w:rPr>
        <w:t>My name is Katrina Chapman, and I am a trainee clinical psychologist.</w:t>
      </w:r>
      <w:r w:rsidRPr="00BA1F33">
        <w:rPr>
          <w:rFonts w:asciiTheme="minorHAnsi" w:hAnsiTheme="minorHAnsi" w:cstheme="minorHAnsi"/>
          <w:b/>
          <w:bCs/>
          <w:color w:val="222222"/>
          <w:lang w:val="en-US"/>
        </w:rPr>
        <w:t> I am conducting a research study at the Tamarind center and Reaside Clinic,</w:t>
      </w:r>
      <w:r w:rsidRPr="00BA1F33">
        <w:rPr>
          <w:rFonts w:asciiTheme="minorHAnsi" w:hAnsiTheme="minorHAnsi" w:cstheme="minorHAnsi"/>
          <w:color w:val="222222"/>
          <w:lang w:val="en-US"/>
        </w:rPr>
        <w:t> investigating the role of coping, relating to others and the ability to be aware, open and adapt in relation to secondary trauma stress (the emotional impact resulting from </w:t>
      </w:r>
      <w:r w:rsidRPr="00BA1F33">
        <w:rPr>
          <w:rFonts w:asciiTheme="minorHAnsi" w:hAnsiTheme="minorHAnsi" w:cstheme="minorHAnsi"/>
          <w:color w:val="222222"/>
          <w:shd w:val="clear" w:color="auto" w:fill="FFFFFF"/>
        </w:rPr>
        <w:t>exposure to people who have been traumatised)</w:t>
      </w:r>
      <w:r w:rsidRPr="00BA1F33">
        <w:rPr>
          <w:rFonts w:asciiTheme="minorHAnsi" w:hAnsiTheme="minorHAnsi" w:cstheme="minorHAnsi"/>
          <w:color w:val="222222"/>
          <w:lang w:val="en-US"/>
        </w:rPr>
        <w:t> and burnout (exhaustion through overwork) in forensic care staff.</w:t>
      </w:r>
    </w:p>
    <w:p w14:paraId="71FD1916"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Fonts w:asciiTheme="minorHAnsi" w:hAnsiTheme="minorHAnsi" w:cstheme="minorHAnsi"/>
          <w:color w:val="222222"/>
          <w:lang w:val="en-US"/>
        </w:rPr>
        <w:t> </w:t>
      </w:r>
    </w:p>
    <w:p w14:paraId="15B842A0"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Fonts w:asciiTheme="minorHAnsi" w:hAnsiTheme="minorHAnsi" w:cstheme="minorHAnsi"/>
          <w:b/>
          <w:bCs/>
          <w:color w:val="222222"/>
          <w:lang w:val="en-US"/>
        </w:rPr>
        <w:t>Can I participate?</w:t>
      </w:r>
    </w:p>
    <w:p w14:paraId="58E0C1AD" w14:textId="2865F25E"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Fonts w:asciiTheme="minorHAnsi" w:hAnsiTheme="minorHAnsi" w:cstheme="minorHAnsi"/>
          <w:color w:val="222222"/>
          <w:lang w:val="en-US"/>
        </w:rPr>
        <w:t>You are invited to participate in this study if you have been working in your role for the </w:t>
      </w:r>
      <w:r w:rsidRPr="00BA1F33">
        <w:rPr>
          <w:rFonts w:asciiTheme="minorHAnsi" w:hAnsiTheme="minorHAnsi" w:cstheme="minorHAnsi"/>
          <w:b/>
          <w:bCs/>
          <w:color w:val="222222"/>
          <w:lang w:val="en-US"/>
        </w:rPr>
        <w:t>last six month</w:t>
      </w:r>
      <w:r w:rsidR="003E2E7C">
        <w:rPr>
          <w:rFonts w:asciiTheme="minorHAnsi" w:hAnsiTheme="minorHAnsi" w:cstheme="minorHAnsi"/>
          <w:b/>
          <w:bCs/>
          <w:color w:val="222222"/>
          <w:lang w:val="en-US"/>
        </w:rPr>
        <w:t>s</w:t>
      </w:r>
      <w:r w:rsidRPr="00BA1F33">
        <w:rPr>
          <w:rFonts w:asciiTheme="minorHAnsi" w:hAnsiTheme="minorHAnsi" w:cstheme="minorHAnsi"/>
          <w:color w:val="222222"/>
          <w:lang w:val="en-US"/>
        </w:rPr>
        <w:t> and you are a </w:t>
      </w:r>
      <w:r w:rsidRPr="00BA1F33">
        <w:rPr>
          <w:rFonts w:asciiTheme="minorHAnsi" w:hAnsiTheme="minorHAnsi" w:cstheme="minorHAnsi"/>
          <w:b/>
          <w:bCs/>
          <w:color w:val="222222"/>
          <w:lang w:val="en-US"/>
        </w:rPr>
        <w:t>clinical staff member</w:t>
      </w:r>
      <w:r w:rsidRPr="00BA1F33">
        <w:rPr>
          <w:rFonts w:asciiTheme="minorHAnsi" w:hAnsiTheme="minorHAnsi" w:cstheme="minorHAnsi"/>
          <w:color w:val="222222"/>
          <w:lang w:val="en-US"/>
        </w:rPr>
        <w:t> (this is defined as a </w:t>
      </w:r>
      <w:r w:rsidRPr="00BA1F33">
        <w:rPr>
          <w:rFonts w:asciiTheme="minorHAnsi" w:hAnsiTheme="minorHAnsi" w:cstheme="minorHAnsi"/>
          <w:color w:val="202124"/>
          <w:shd w:val="clear" w:color="auto" w:fill="FFFFFF"/>
        </w:rPr>
        <w:t>staff who ha</w:t>
      </w:r>
      <w:r w:rsidR="003E2E7C">
        <w:rPr>
          <w:rFonts w:asciiTheme="minorHAnsi" w:hAnsiTheme="minorHAnsi" w:cstheme="minorHAnsi"/>
          <w:color w:val="202124"/>
          <w:shd w:val="clear" w:color="auto" w:fill="FFFFFF"/>
        </w:rPr>
        <w:t>s</w:t>
      </w:r>
      <w:r w:rsidRPr="00BA1F33">
        <w:rPr>
          <w:rFonts w:asciiTheme="minorHAnsi" w:hAnsiTheme="minorHAnsi" w:cstheme="minorHAnsi"/>
          <w:color w:val="202124"/>
          <w:shd w:val="clear" w:color="auto" w:fill="FFFFFF"/>
        </w:rPr>
        <w:t xml:space="preserve"> regular clinical contact with </w:t>
      </w:r>
      <w:r w:rsidR="00D62E84">
        <w:rPr>
          <w:rFonts w:asciiTheme="minorHAnsi" w:hAnsiTheme="minorHAnsi" w:cstheme="minorHAnsi"/>
          <w:color w:val="202124"/>
          <w:shd w:val="clear" w:color="auto" w:fill="FFFFFF"/>
        </w:rPr>
        <w:t>clients</w:t>
      </w:r>
      <w:r w:rsidRPr="00BA1F33">
        <w:rPr>
          <w:rFonts w:asciiTheme="minorHAnsi" w:hAnsiTheme="minorHAnsi" w:cstheme="minorHAnsi"/>
          <w:color w:val="202124"/>
          <w:shd w:val="clear" w:color="auto" w:fill="FFFFFF"/>
        </w:rPr>
        <w:t xml:space="preserve"> and who are directly involved in </w:t>
      </w:r>
      <w:r w:rsidR="00D62E84">
        <w:rPr>
          <w:rFonts w:asciiTheme="minorHAnsi" w:hAnsiTheme="minorHAnsi" w:cstheme="minorHAnsi"/>
          <w:color w:val="202124"/>
          <w:shd w:val="clear" w:color="auto" w:fill="FFFFFF"/>
        </w:rPr>
        <w:t>client</w:t>
      </w:r>
      <w:r w:rsidRPr="00BA1F33">
        <w:rPr>
          <w:rFonts w:asciiTheme="minorHAnsi" w:hAnsiTheme="minorHAnsi" w:cstheme="minorHAnsi"/>
          <w:color w:val="202124"/>
          <w:shd w:val="clear" w:color="auto" w:fill="FFFFFF"/>
        </w:rPr>
        <w:t xml:space="preserve"> care e.g. nurse, health care assistant, psychologist, medic, occupational therapist or other allied health care professional).</w:t>
      </w:r>
    </w:p>
    <w:p w14:paraId="4172E39D"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Fonts w:asciiTheme="minorHAnsi" w:hAnsiTheme="minorHAnsi" w:cstheme="minorHAnsi"/>
          <w:color w:val="202124"/>
          <w:shd w:val="clear" w:color="auto" w:fill="FFFFFF"/>
        </w:rPr>
        <w:t> </w:t>
      </w:r>
    </w:p>
    <w:p w14:paraId="6F92C8BC"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Fonts w:asciiTheme="minorHAnsi" w:hAnsiTheme="minorHAnsi" w:cstheme="minorHAnsi"/>
          <w:b/>
          <w:bCs/>
          <w:color w:val="202124"/>
          <w:shd w:val="clear" w:color="auto" w:fill="FFFFFF"/>
        </w:rPr>
        <w:t>What would I need to do?</w:t>
      </w:r>
    </w:p>
    <w:p w14:paraId="6D2BD82B" w14:textId="4EE60733"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Style w:val="m3130305153891095085xxjsgrdq"/>
          <w:rFonts w:asciiTheme="minorHAnsi" w:eastAsiaTheme="majorEastAsia" w:hAnsiTheme="minorHAnsi" w:cstheme="minorHAnsi"/>
          <w:color w:val="0E0E0E"/>
        </w:rPr>
        <w:t xml:space="preserve">To take part in this study you will be asked to provide demographic information about yourself (e.g. age, </w:t>
      </w:r>
      <w:r w:rsidR="00601FBB">
        <w:rPr>
          <w:rStyle w:val="m3130305153891095085xxjsgrdq"/>
          <w:rFonts w:asciiTheme="minorHAnsi" w:eastAsiaTheme="majorEastAsia" w:hAnsiTheme="minorHAnsi" w:cstheme="minorHAnsi"/>
          <w:color w:val="0E0E0E"/>
        </w:rPr>
        <w:t>sex</w:t>
      </w:r>
      <w:r w:rsidRPr="00BA1F33">
        <w:rPr>
          <w:rStyle w:val="m3130305153891095085xxjsgrdq"/>
          <w:rFonts w:asciiTheme="minorHAnsi" w:eastAsiaTheme="majorEastAsia" w:hAnsiTheme="minorHAnsi" w:cstheme="minorHAnsi"/>
          <w:color w:val="0E0E0E"/>
        </w:rPr>
        <w:t>, and job role) and complete five questionnaires. These questionnaires focus on your experience of exhaustion at work, symptoms of secondary trauma stress, how you are in relationships, how you cope and adapt. You will be asked to rate each question on how much you agree with the statements. It will take approximately 25 minutes to complete the questionnaires.</w:t>
      </w:r>
    </w:p>
    <w:p w14:paraId="4610DDD6"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Fonts w:asciiTheme="minorHAnsi" w:hAnsiTheme="minorHAnsi" w:cstheme="minorHAnsi"/>
          <w:color w:val="202124"/>
          <w:shd w:val="clear" w:color="auto" w:fill="FFFFFF"/>
        </w:rPr>
        <w:t> </w:t>
      </w:r>
    </w:p>
    <w:p w14:paraId="101B2A18"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Fonts w:asciiTheme="minorHAnsi" w:hAnsiTheme="minorHAnsi" w:cstheme="minorHAnsi"/>
          <w:b/>
          <w:bCs/>
          <w:color w:val="222222"/>
          <w:lang w:val="en-US"/>
        </w:rPr>
        <w:t>How can I participate?</w:t>
      </w:r>
    </w:p>
    <w:p w14:paraId="7D2A9BE7"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Style w:val="m3130305153891095085xxjsgrdq"/>
          <w:rFonts w:asciiTheme="minorHAnsi" w:eastAsiaTheme="majorEastAsia" w:hAnsiTheme="minorHAnsi" w:cstheme="minorHAnsi"/>
          <w:b/>
          <w:bCs/>
          <w:color w:val="0E0E0E"/>
        </w:rPr>
        <w:t>Go to </w:t>
      </w:r>
      <w:hyperlink r:id="rId122" w:tgtFrame="_blank" w:history="1">
        <w:r w:rsidRPr="00BA1F33">
          <w:rPr>
            <w:rStyle w:val="Hyperlink"/>
            <w:rFonts w:asciiTheme="minorHAnsi" w:hAnsiTheme="minorHAnsi" w:cstheme="minorHAnsi"/>
            <w:b/>
            <w:bCs/>
            <w:color w:val="1155CC"/>
          </w:rPr>
          <w:t>https://staffordshire.qualtrics.com/jfe/form/SV_0CUOg9DuqOdSF8O</w:t>
        </w:r>
      </w:hyperlink>
      <w:r w:rsidRPr="00BA1F33">
        <w:rPr>
          <w:rStyle w:val="m3130305153891095085xxjsgrdq"/>
          <w:rFonts w:asciiTheme="minorHAnsi" w:eastAsiaTheme="majorEastAsia" w:hAnsiTheme="minorHAnsi" w:cstheme="minorHAnsi"/>
          <w:color w:val="0E0E0E"/>
        </w:rPr>
        <w:t>. This will take you to the study information sheet and consent form followed by the questionnaires. Your answers will be automatically submitted once you have completed the questionnaire. You can take a break at any point and return to your answers within one week. Please use the same browser.</w:t>
      </w:r>
    </w:p>
    <w:p w14:paraId="66ABEE2B"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Style w:val="m3130305153891095085xxjsgrdq"/>
          <w:rFonts w:asciiTheme="minorHAnsi" w:eastAsiaTheme="majorEastAsia" w:hAnsiTheme="minorHAnsi" w:cstheme="minorHAnsi"/>
          <w:color w:val="0E0E0E"/>
        </w:rPr>
        <w:t> </w:t>
      </w:r>
    </w:p>
    <w:p w14:paraId="6CDCCE32"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Style w:val="m3130305153891095085xxjsgrdq"/>
          <w:rFonts w:asciiTheme="minorHAnsi" w:eastAsiaTheme="majorEastAsia" w:hAnsiTheme="minorHAnsi" w:cstheme="minorHAnsi"/>
          <w:b/>
          <w:bCs/>
          <w:color w:val="0E0E0E"/>
        </w:rPr>
        <w:lastRenderedPageBreak/>
        <w:t>What happens next?</w:t>
      </w:r>
    </w:p>
    <w:p w14:paraId="6DDF478D" w14:textId="26A1D921" w:rsidR="004A5C06" w:rsidRPr="00BA1F33" w:rsidRDefault="003E2E7C"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Pr>
          <w:rStyle w:val="m3130305153891095085xxjsgrdq"/>
          <w:rFonts w:asciiTheme="minorHAnsi" w:eastAsiaTheme="majorEastAsia" w:hAnsiTheme="minorHAnsi" w:cstheme="minorHAnsi"/>
          <w:color w:val="0E0E0E"/>
        </w:rPr>
        <w:t>The</w:t>
      </w:r>
      <w:r w:rsidR="004A5C06" w:rsidRPr="00BA1F33">
        <w:rPr>
          <w:rStyle w:val="m3130305153891095085xxjsgrdq"/>
          <w:rFonts w:asciiTheme="minorHAnsi" w:eastAsiaTheme="majorEastAsia" w:hAnsiTheme="minorHAnsi" w:cstheme="minorHAnsi"/>
          <w:color w:val="0E0E0E"/>
        </w:rPr>
        <w:t xml:space="preserve"> data is anonymised and analysed. The study will form a part of a Doctoral thesis project and may be published in a peer-reviewed journal. The researcher will also present the findings to secure care management of BSMHFT.</w:t>
      </w:r>
    </w:p>
    <w:p w14:paraId="29C8E1F0"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Style w:val="m3130305153891095085xxjsgrdq"/>
          <w:rFonts w:asciiTheme="minorHAnsi" w:eastAsiaTheme="majorEastAsia" w:hAnsiTheme="minorHAnsi" w:cstheme="minorHAnsi"/>
          <w:color w:val="0E0E0E"/>
        </w:rPr>
        <w:t> </w:t>
      </w:r>
    </w:p>
    <w:p w14:paraId="1A907574"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Style w:val="m3130305153891095085xxjsgrdq"/>
          <w:rFonts w:asciiTheme="minorHAnsi" w:eastAsiaTheme="majorEastAsia" w:hAnsiTheme="minorHAnsi" w:cstheme="minorHAnsi"/>
          <w:b/>
          <w:bCs/>
          <w:color w:val="0E0E0E"/>
        </w:rPr>
        <w:t>Contact information and places for support</w:t>
      </w:r>
    </w:p>
    <w:p w14:paraId="32F69EA3"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Style w:val="m3130305153891095085xxjsgrdq"/>
          <w:rFonts w:asciiTheme="minorHAnsi" w:eastAsiaTheme="majorEastAsia" w:hAnsiTheme="minorHAnsi" w:cstheme="minorHAnsi"/>
          <w:color w:val="0E0E0E"/>
        </w:rPr>
        <w:t>Should you need any support to complete the questionnaire you can contact the researcher; </w:t>
      </w:r>
      <w:hyperlink r:id="rId123" w:tgtFrame="_blank" w:history="1">
        <w:r w:rsidRPr="00BA1F33">
          <w:rPr>
            <w:rStyle w:val="Hyperlink"/>
            <w:rFonts w:asciiTheme="minorHAnsi" w:hAnsiTheme="minorHAnsi" w:cstheme="minorHAnsi"/>
            <w:color w:val="0E0E0E"/>
          </w:rPr>
          <w:t>Katrina.Chapman@mpft.nhs.uk</w:t>
        </w:r>
      </w:hyperlink>
    </w:p>
    <w:p w14:paraId="3A308F3C"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Style w:val="m3130305153891095085xxjsgrdq"/>
          <w:rFonts w:asciiTheme="minorHAnsi" w:eastAsiaTheme="majorEastAsia" w:hAnsiTheme="minorHAnsi" w:cstheme="minorHAnsi"/>
          <w:color w:val="0E0E0E"/>
        </w:rPr>
        <w:t> </w:t>
      </w:r>
    </w:p>
    <w:p w14:paraId="73F3B73A"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Style w:val="m3130305153891095085xxjsgrdq"/>
          <w:rFonts w:asciiTheme="minorHAnsi" w:eastAsiaTheme="majorEastAsia" w:hAnsiTheme="minorHAnsi" w:cstheme="minorHAnsi"/>
          <w:color w:val="0E0E0E"/>
        </w:rPr>
        <w:t>Should you need any emotional support you can contact;</w:t>
      </w:r>
    </w:p>
    <w:p w14:paraId="67C92261" w14:textId="4E5F7ECF" w:rsidR="004A5C06" w:rsidRPr="00BA1F33" w:rsidRDefault="004A5C06" w:rsidP="00BA1F33">
      <w:pPr>
        <w:pStyle w:val="m3130305153891095085xxmsolistparagraph"/>
        <w:shd w:val="clear" w:color="auto" w:fill="FFFFFF"/>
        <w:spacing w:before="0" w:beforeAutospacing="0" w:after="0" w:afterAutospacing="0" w:line="360" w:lineRule="auto"/>
        <w:ind w:left="720"/>
        <w:rPr>
          <w:rFonts w:asciiTheme="minorHAnsi" w:hAnsiTheme="minorHAnsi" w:cstheme="minorHAnsi"/>
          <w:color w:val="222222"/>
        </w:rPr>
      </w:pPr>
      <w:r w:rsidRPr="00BA1F33">
        <w:rPr>
          <w:rStyle w:val="m3130305153891095085xxjsgrdq"/>
          <w:rFonts w:asciiTheme="minorHAnsi" w:eastAsiaTheme="majorEastAsia" w:hAnsiTheme="minorHAnsi" w:cstheme="minorHAnsi"/>
          <w:color w:val="0E0E0E"/>
        </w:rPr>
        <w:t xml:space="preserve">       Dr Nicola Murphy (Tamarind), </w:t>
      </w:r>
      <w:r w:rsidR="003E2E7C">
        <w:rPr>
          <w:rStyle w:val="m3130305153891095085xxjsgrdq"/>
          <w:rFonts w:asciiTheme="minorHAnsi" w:eastAsiaTheme="majorEastAsia" w:hAnsiTheme="minorHAnsi" w:cstheme="minorHAnsi"/>
          <w:color w:val="0E0E0E"/>
        </w:rPr>
        <w:t>c</w:t>
      </w:r>
      <w:r w:rsidRPr="00BA1F33">
        <w:rPr>
          <w:rStyle w:val="m3130305153891095085xxjsgrdq"/>
          <w:rFonts w:asciiTheme="minorHAnsi" w:eastAsiaTheme="majorEastAsia" w:hAnsiTheme="minorHAnsi" w:cstheme="minorHAnsi"/>
          <w:color w:val="0E0E0E"/>
        </w:rPr>
        <w:t xml:space="preserve">linical </w:t>
      </w:r>
      <w:r w:rsidR="003E2E7C">
        <w:rPr>
          <w:rStyle w:val="m3130305153891095085xxjsgrdq"/>
          <w:rFonts w:asciiTheme="minorHAnsi" w:eastAsiaTheme="majorEastAsia" w:hAnsiTheme="minorHAnsi" w:cstheme="minorHAnsi"/>
          <w:color w:val="0E0E0E"/>
        </w:rPr>
        <w:t>p</w:t>
      </w:r>
      <w:r w:rsidRPr="00BA1F33">
        <w:rPr>
          <w:rStyle w:val="m3130305153891095085xxjsgrdq"/>
          <w:rFonts w:asciiTheme="minorHAnsi" w:eastAsiaTheme="majorEastAsia" w:hAnsiTheme="minorHAnsi" w:cstheme="minorHAnsi"/>
          <w:color w:val="0E0E0E"/>
        </w:rPr>
        <w:t>sychologist and collaborator for the research Working day Monday-Wednesday. Email address; </w:t>
      </w:r>
      <w:hyperlink r:id="rId124" w:tgtFrame="_blank" w:history="1">
        <w:r w:rsidRPr="00BA1F33">
          <w:rPr>
            <w:rStyle w:val="Hyperlink"/>
            <w:rFonts w:asciiTheme="minorHAnsi" w:hAnsiTheme="minorHAnsi" w:cstheme="minorHAnsi"/>
            <w:color w:val="0E0E0E"/>
          </w:rPr>
          <w:t>drnicola.murphy@nhs.net</w:t>
        </w:r>
      </w:hyperlink>
    </w:p>
    <w:p w14:paraId="2A38DC40" w14:textId="3BA8E7C2" w:rsidR="004A5C06" w:rsidRPr="00BA1F33" w:rsidRDefault="004A5C06" w:rsidP="00BA1F33">
      <w:pPr>
        <w:pStyle w:val="m3130305153891095085xxmsolistparagraph"/>
        <w:shd w:val="clear" w:color="auto" w:fill="FFFFFF"/>
        <w:spacing w:before="0" w:beforeAutospacing="0" w:after="0" w:afterAutospacing="0" w:line="360" w:lineRule="auto"/>
        <w:ind w:left="720"/>
        <w:rPr>
          <w:rFonts w:asciiTheme="minorHAnsi" w:hAnsiTheme="minorHAnsi" w:cstheme="minorHAnsi"/>
          <w:color w:val="222222"/>
        </w:rPr>
      </w:pPr>
      <w:r w:rsidRPr="00BA1F33">
        <w:rPr>
          <w:rStyle w:val="m3130305153891095085xxjsgrdq"/>
          <w:rFonts w:asciiTheme="minorHAnsi" w:eastAsiaTheme="majorEastAsia" w:hAnsiTheme="minorHAnsi" w:cstheme="minorHAnsi"/>
          <w:color w:val="0E0E0E"/>
        </w:rPr>
        <w:t xml:space="preserve">       Dr Louise Pearson (Reaside), </w:t>
      </w:r>
      <w:r w:rsidR="003E2E7C">
        <w:rPr>
          <w:rStyle w:val="m3130305153891095085xxjsgrdq"/>
          <w:rFonts w:asciiTheme="minorHAnsi" w:eastAsiaTheme="majorEastAsia" w:hAnsiTheme="minorHAnsi" w:cstheme="minorHAnsi"/>
          <w:color w:val="0E0E0E"/>
        </w:rPr>
        <w:t xml:space="preserve">clinical </w:t>
      </w:r>
      <w:r w:rsidRPr="00BA1F33">
        <w:rPr>
          <w:rStyle w:val="m3130305153891095085xxjsgrdq"/>
          <w:rFonts w:asciiTheme="minorHAnsi" w:eastAsiaTheme="majorEastAsia" w:hAnsiTheme="minorHAnsi" w:cstheme="minorHAnsi"/>
          <w:color w:val="0E0E0E"/>
        </w:rPr>
        <w:t>psychologist and collaborator for the research. Working days Tuesday – Friday. Email address; </w:t>
      </w:r>
      <w:hyperlink r:id="rId125" w:tgtFrame="_blank" w:history="1">
        <w:r w:rsidRPr="00BA1F33">
          <w:rPr>
            <w:rStyle w:val="Hyperlink"/>
            <w:rFonts w:asciiTheme="minorHAnsi" w:hAnsiTheme="minorHAnsi" w:cstheme="minorHAnsi"/>
            <w:color w:val="0E0E0E"/>
          </w:rPr>
          <w:t>louise.pearson12@nhs.net</w:t>
        </w:r>
      </w:hyperlink>
    </w:p>
    <w:p w14:paraId="62664423"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Style w:val="m3130305153891095085xxjsgrdq"/>
          <w:rFonts w:asciiTheme="minorHAnsi" w:eastAsiaTheme="majorEastAsia" w:hAnsiTheme="minorHAnsi" w:cstheme="minorHAnsi"/>
          <w:color w:val="0E0E0E"/>
        </w:rPr>
        <w:t> </w:t>
      </w:r>
    </w:p>
    <w:p w14:paraId="0850D819" w14:textId="7D0BB8D9"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Style w:val="m3130305153891095085xxjsgrdq"/>
          <w:rFonts w:asciiTheme="minorHAnsi" w:eastAsiaTheme="majorEastAsia" w:hAnsiTheme="minorHAnsi" w:cstheme="minorHAnsi"/>
          <w:color w:val="0E0E0E"/>
        </w:rPr>
        <w:t>You can also contact PAM</w:t>
      </w:r>
      <w:r w:rsidR="003E2E7C">
        <w:rPr>
          <w:rStyle w:val="m3130305153891095085xxjsgrdq"/>
          <w:rFonts w:asciiTheme="minorHAnsi" w:eastAsiaTheme="majorEastAsia" w:hAnsiTheme="minorHAnsi" w:cstheme="minorHAnsi"/>
          <w:color w:val="0E0E0E"/>
        </w:rPr>
        <w:t xml:space="preserve"> </w:t>
      </w:r>
      <w:r w:rsidRPr="00BA1F33">
        <w:rPr>
          <w:rStyle w:val="m3130305153891095085xxjsgrdq"/>
          <w:rFonts w:asciiTheme="minorHAnsi" w:eastAsiaTheme="majorEastAsia" w:hAnsiTheme="minorHAnsi" w:cstheme="minorHAnsi"/>
          <w:color w:val="0E0E0E"/>
        </w:rPr>
        <w:t>Assist by going on the website at </w:t>
      </w:r>
      <w:hyperlink r:id="rId126" w:tgtFrame="_blank" w:history="1">
        <w:r w:rsidRPr="00BA1F33">
          <w:rPr>
            <w:rStyle w:val="Hyperlink"/>
            <w:rFonts w:asciiTheme="minorHAnsi" w:hAnsiTheme="minorHAnsi" w:cstheme="minorHAnsi"/>
            <w:color w:val="1155CC"/>
          </w:rPr>
          <w:t>pamassist.co.uk</w:t>
        </w:r>
      </w:hyperlink>
      <w:r w:rsidRPr="00BA1F33">
        <w:rPr>
          <w:rStyle w:val="m3130305153891095085xxjsgrdq"/>
          <w:rFonts w:asciiTheme="minorHAnsi" w:eastAsiaTheme="majorEastAsia" w:hAnsiTheme="minorHAnsi" w:cstheme="minorHAnsi"/>
          <w:color w:val="0E0E0E"/>
        </w:rPr>
        <w:t>, Or 0800 882 4102</w:t>
      </w:r>
      <w:r w:rsidR="003E2E7C">
        <w:rPr>
          <w:rStyle w:val="m3130305153891095085xxjsgrdq"/>
          <w:rFonts w:asciiTheme="minorHAnsi" w:eastAsiaTheme="majorEastAsia" w:hAnsiTheme="minorHAnsi" w:cstheme="minorHAnsi"/>
          <w:color w:val="0E0E0E"/>
        </w:rPr>
        <w:t xml:space="preserve"> o</w:t>
      </w:r>
      <w:r w:rsidRPr="00BA1F33">
        <w:rPr>
          <w:rStyle w:val="m3130305153891095085xxjsgrdq"/>
          <w:rFonts w:asciiTheme="minorHAnsi" w:eastAsiaTheme="majorEastAsia" w:hAnsiTheme="minorHAnsi" w:cstheme="minorHAnsi"/>
          <w:color w:val="0E0E0E"/>
        </w:rPr>
        <w:t>r by downloading the App via Google Play or the App Store.</w:t>
      </w:r>
    </w:p>
    <w:p w14:paraId="207EE158"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Style w:val="m3130305153891095085xxjsgrdq"/>
          <w:rFonts w:asciiTheme="minorHAnsi" w:eastAsiaTheme="majorEastAsia" w:hAnsiTheme="minorHAnsi" w:cstheme="minorHAnsi"/>
          <w:color w:val="0E0E0E"/>
        </w:rPr>
        <w:t>Alternatively, you can inform your ward manager or senior management who are aware of the study and will be able to support you.</w:t>
      </w:r>
    </w:p>
    <w:p w14:paraId="3E97B187"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Style w:val="m3130305153891095085xxjsgrdq"/>
          <w:rFonts w:asciiTheme="minorHAnsi" w:eastAsiaTheme="majorEastAsia" w:hAnsiTheme="minorHAnsi" w:cstheme="minorHAnsi"/>
          <w:color w:val="0E0E0E"/>
        </w:rPr>
        <w:t>Other places of support include;</w:t>
      </w:r>
    </w:p>
    <w:p w14:paraId="5C826999" w14:textId="77777777" w:rsidR="004A5C06" w:rsidRPr="00BA1F33" w:rsidRDefault="004A5C06" w:rsidP="00BA1F33">
      <w:pPr>
        <w:pStyle w:val="m3130305153891095085xxmsolistparagraph"/>
        <w:shd w:val="clear" w:color="auto" w:fill="FFFFFF"/>
        <w:spacing w:before="0" w:beforeAutospacing="0" w:after="0" w:afterAutospacing="0" w:line="360" w:lineRule="auto"/>
        <w:ind w:left="720"/>
        <w:rPr>
          <w:rFonts w:asciiTheme="minorHAnsi" w:hAnsiTheme="minorHAnsi" w:cstheme="minorHAnsi"/>
          <w:color w:val="222222"/>
        </w:rPr>
      </w:pPr>
      <w:r w:rsidRPr="00BA1F33">
        <w:rPr>
          <w:rFonts w:asciiTheme="minorHAnsi" w:hAnsiTheme="minorHAnsi" w:cstheme="minorHAnsi"/>
          <w:color w:val="0E0E0E"/>
        </w:rPr>
        <w:t>       </w:t>
      </w:r>
      <w:r w:rsidRPr="00BA1F33">
        <w:rPr>
          <w:rFonts w:asciiTheme="minorHAnsi" w:hAnsiTheme="minorHAnsi" w:cstheme="minorHAnsi"/>
          <w:color w:val="222222"/>
        </w:rPr>
        <w:t>Mind, a charity which can provide advice and support to empower anyone experiencing a mental health problem- call 0300 123 3393 or visit the website </w:t>
      </w:r>
      <w:hyperlink r:id="rId127" w:tgtFrame="_blank" w:history="1">
        <w:r w:rsidRPr="00BA1F33">
          <w:rPr>
            <w:rStyle w:val="Hyperlink"/>
            <w:rFonts w:asciiTheme="minorHAnsi" w:hAnsiTheme="minorHAnsi" w:cstheme="minorHAnsi"/>
            <w:color w:val="1155CC"/>
          </w:rPr>
          <w:t>www.mind.org.uk</w:t>
        </w:r>
      </w:hyperlink>
    </w:p>
    <w:p w14:paraId="1219FF75" w14:textId="77777777" w:rsidR="004A5C06" w:rsidRPr="00BA1F33" w:rsidRDefault="004A5C06" w:rsidP="00BA1F33">
      <w:pPr>
        <w:pStyle w:val="m3130305153891095085xxmsolistparagraph"/>
        <w:shd w:val="clear" w:color="auto" w:fill="FFFFFF"/>
        <w:spacing w:before="0" w:beforeAutospacing="0" w:after="0" w:afterAutospacing="0" w:line="360" w:lineRule="auto"/>
        <w:ind w:left="720"/>
        <w:rPr>
          <w:rFonts w:asciiTheme="minorHAnsi" w:hAnsiTheme="minorHAnsi" w:cstheme="minorHAnsi"/>
          <w:color w:val="222222"/>
        </w:rPr>
      </w:pPr>
      <w:r w:rsidRPr="00BA1F33">
        <w:rPr>
          <w:rFonts w:asciiTheme="minorHAnsi" w:hAnsiTheme="minorHAnsi" w:cstheme="minorHAnsi"/>
          <w:color w:val="222222"/>
        </w:rPr>
        <w:t>       Samaritans, a charity which provides a space for someone to talk to without judgement or telling you what to do- call 116 123 or visits the website </w:t>
      </w:r>
      <w:hyperlink r:id="rId128" w:tgtFrame="_blank" w:history="1">
        <w:r w:rsidRPr="00BA1F33">
          <w:rPr>
            <w:rStyle w:val="Hyperlink"/>
            <w:rFonts w:asciiTheme="minorHAnsi" w:hAnsiTheme="minorHAnsi" w:cstheme="minorHAnsi"/>
            <w:color w:val="1155CC"/>
          </w:rPr>
          <w:t>www.samaritans</w:t>
        </w:r>
      </w:hyperlink>
      <w:r w:rsidRPr="00BA1F33">
        <w:rPr>
          <w:rFonts w:asciiTheme="minorHAnsi" w:hAnsiTheme="minorHAnsi" w:cstheme="minorHAnsi"/>
          <w:color w:val="222222"/>
        </w:rPr>
        <w:t> .org</w:t>
      </w:r>
    </w:p>
    <w:p w14:paraId="0A69DC10" w14:textId="77777777"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Fonts w:asciiTheme="minorHAnsi" w:hAnsiTheme="minorHAnsi" w:cstheme="minorHAnsi"/>
          <w:color w:val="222222"/>
        </w:rPr>
        <w:t>If you are concerned about your own mental health contact your GP or NHS 111.</w:t>
      </w:r>
    </w:p>
    <w:p w14:paraId="4FCF79C8" w14:textId="77777777" w:rsidR="00BA56A7" w:rsidRDefault="00BA56A7" w:rsidP="00BA1F33">
      <w:pPr>
        <w:pStyle w:val="m3130305153891095085xxmsonormal"/>
        <w:shd w:val="clear" w:color="auto" w:fill="FFFFFF"/>
        <w:spacing w:before="0" w:beforeAutospacing="0" w:after="0" w:afterAutospacing="0" w:line="360" w:lineRule="auto"/>
        <w:rPr>
          <w:rFonts w:asciiTheme="minorHAnsi" w:hAnsiTheme="minorHAnsi" w:cstheme="minorHAnsi"/>
          <w:color w:val="0E0E0E"/>
        </w:rPr>
      </w:pPr>
    </w:p>
    <w:p w14:paraId="241ECD37" w14:textId="70322C04" w:rsidR="004A5C06" w:rsidRPr="00BA1F33" w:rsidRDefault="004A5C06" w:rsidP="00BA1F33">
      <w:pPr>
        <w:pStyle w:val="m3130305153891095085xxmsonormal"/>
        <w:shd w:val="clear" w:color="auto" w:fill="FFFFFF"/>
        <w:spacing w:before="0" w:beforeAutospacing="0" w:after="0" w:afterAutospacing="0" w:line="360" w:lineRule="auto"/>
        <w:rPr>
          <w:rFonts w:asciiTheme="minorHAnsi" w:hAnsiTheme="minorHAnsi" w:cstheme="minorHAnsi"/>
          <w:color w:val="222222"/>
        </w:rPr>
      </w:pPr>
      <w:r w:rsidRPr="00BA1F33">
        <w:rPr>
          <w:rFonts w:asciiTheme="minorHAnsi" w:hAnsiTheme="minorHAnsi" w:cstheme="minorHAnsi"/>
          <w:color w:val="0E0E0E"/>
        </w:rPr>
        <w:t>Thank you for considering to participate.</w:t>
      </w:r>
    </w:p>
    <w:p w14:paraId="02DFDD2C" w14:textId="610521D7" w:rsidR="004A5C06" w:rsidRPr="003949D5" w:rsidRDefault="004A5C06" w:rsidP="00BA56A7">
      <w:pPr>
        <w:pStyle w:val="m3130305153891095085xxmsonormal"/>
        <w:shd w:val="clear" w:color="auto" w:fill="FFFFFF"/>
        <w:spacing w:before="0" w:beforeAutospacing="0" w:after="0" w:afterAutospacing="0" w:line="360" w:lineRule="auto"/>
        <w:rPr>
          <w:rFonts w:asciiTheme="minorHAnsi" w:hAnsiTheme="minorHAnsi" w:cstheme="minorHAnsi"/>
          <w:color w:val="222222"/>
          <w:lang w:val="fr-FR"/>
        </w:rPr>
      </w:pPr>
      <w:r w:rsidRPr="003949D5">
        <w:rPr>
          <w:rFonts w:asciiTheme="minorHAnsi" w:hAnsiTheme="minorHAnsi" w:cstheme="minorHAnsi"/>
          <w:color w:val="0E0E0E"/>
          <w:lang w:val="fr-FR"/>
        </w:rPr>
        <w:t>Katrina Chapman</w:t>
      </w:r>
      <w:r w:rsidR="00BA56A7" w:rsidRPr="003949D5">
        <w:rPr>
          <w:rFonts w:asciiTheme="minorHAnsi" w:hAnsiTheme="minorHAnsi" w:cstheme="minorHAnsi"/>
          <w:color w:val="222222"/>
          <w:lang w:val="fr-FR"/>
        </w:rPr>
        <w:t xml:space="preserve"> (</w:t>
      </w:r>
      <w:r w:rsidR="003E2E7C">
        <w:rPr>
          <w:rFonts w:asciiTheme="minorHAnsi" w:hAnsiTheme="minorHAnsi" w:cstheme="minorHAnsi"/>
          <w:color w:val="0E0E0E"/>
          <w:lang w:val="fr-FR"/>
        </w:rPr>
        <w:t>t</w:t>
      </w:r>
      <w:r w:rsidRPr="003949D5">
        <w:rPr>
          <w:rFonts w:asciiTheme="minorHAnsi" w:hAnsiTheme="minorHAnsi" w:cstheme="minorHAnsi"/>
          <w:color w:val="0E0E0E"/>
          <w:lang w:val="fr-FR"/>
        </w:rPr>
        <w:t xml:space="preserve">rainee </w:t>
      </w:r>
      <w:r w:rsidR="003E2E7C">
        <w:rPr>
          <w:rFonts w:asciiTheme="minorHAnsi" w:hAnsiTheme="minorHAnsi" w:cstheme="minorHAnsi"/>
          <w:color w:val="0E0E0E"/>
          <w:lang w:val="fr-FR"/>
        </w:rPr>
        <w:t>c</w:t>
      </w:r>
      <w:r w:rsidRPr="003949D5">
        <w:rPr>
          <w:rFonts w:asciiTheme="minorHAnsi" w:hAnsiTheme="minorHAnsi" w:cstheme="minorHAnsi"/>
          <w:color w:val="0E0E0E"/>
          <w:lang w:val="fr-FR"/>
        </w:rPr>
        <w:t xml:space="preserve">linical </w:t>
      </w:r>
      <w:r w:rsidR="003E2E7C">
        <w:rPr>
          <w:rFonts w:asciiTheme="minorHAnsi" w:hAnsiTheme="minorHAnsi" w:cstheme="minorHAnsi"/>
          <w:color w:val="0E0E0E"/>
          <w:lang w:val="fr-FR"/>
        </w:rPr>
        <w:t>p</w:t>
      </w:r>
      <w:r w:rsidRPr="003949D5">
        <w:rPr>
          <w:rFonts w:asciiTheme="minorHAnsi" w:hAnsiTheme="minorHAnsi" w:cstheme="minorHAnsi"/>
          <w:color w:val="0E0E0E"/>
          <w:lang w:val="fr-FR"/>
        </w:rPr>
        <w:t>sychologist</w:t>
      </w:r>
      <w:r w:rsidR="00BA56A7" w:rsidRPr="003949D5">
        <w:rPr>
          <w:rFonts w:asciiTheme="minorHAnsi" w:hAnsiTheme="minorHAnsi" w:cstheme="minorHAnsi"/>
          <w:color w:val="0E0E0E"/>
          <w:lang w:val="fr-FR"/>
        </w:rPr>
        <w:t>)</w:t>
      </w:r>
    </w:p>
    <w:p w14:paraId="385E6DFC" w14:textId="11516B38" w:rsidR="004A5C06" w:rsidRPr="003949D5" w:rsidRDefault="004A5C06" w:rsidP="00380FF7">
      <w:pPr>
        <w:pStyle w:val="Heading1"/>
        <w:rPr>
          <w:rFonts w:cstheme="minorHAnsi"/>
          <w:szCs w:val="24"/>
          <w:lang w:val="fr-FR"/>
        </w:rPr>
      </w:pPr>
      <w:bookmarkStart w:id="162" w:name="_Toc143629875"/>
      <w:r w:rsidRPr="003949D5">
        <w:rPr>
          <w:rFonts w:cstheme="minorHAnsi"/>
          <w:szCs w:val="24"/>
          <w:lang w:val="fr-FR"/>
        </w:rPr>
        <w:lastRenderedPageBreak/>
        <w:t>Appendix E</w:t>
      </w:r>
      <w:r w:rsidR="00380FF7" w:rsidRPr="003949D5">
        <w:rPr>
          <w:rFonts w:cstheme="minorHAnsi"/>
          <w:szCs w:val="24"/>
          <w:lang w:val="fr-FR"/>
        </w:rPr>
        <w:t xml:space="preserve">- </w:t>
      </w:r>
      <w:r w:rsidRPr="003949D5">
        <w:rPr>
          <w:lang w:val="fr-FR"/>
        </w:rPr>
        <w:t>Participant Information Sheet</w:t>
      </w:r>
      <w:bookmarkEnd w:id="162"/>
    </w:p>
    <w:p w14:paraId="19AE2082" w14:textId="77777777" w:rsidR="004A5C06" w:rsidRPr="003949D5" w:rsidRDefault="004A5C06" w:rsidP="00080192">
      <w:pPr>
        <w:spacing w:line="240" w:lineRule="auto"/>
        <w:rPr>
          <w:rFonts w:asciiTheme="minorHAnsi" w:eastAsia="Arial" w:hAnsiTheme="minorHAnsi" w:cstheme="minorHAnsi"/>
          <w:b/>
          <w:szCs w:val="24"/>
          <w:lang w:val="fr-FR"/>
        </w:rPr>
      </w:pPr>
      <w:bookmarkStart w:id="163" w:name="_Hlk87527446"/>
    </w:p>
    <w:p w14:paraId="4821EB66" w14:textId="77777777" w:rsidR="004A5C06" w:rsidRPr="00BA1F33" w:rsidRDefault="004A5C06" w:rsidP="00080192">
      <w:pPr>
        <w:spacing w:line="240" w:lineRule="auto"/>
        <w:rPr>
          <w:rFonts w:asciiTheme="minorHAnsi" w:eastAsia="Arial" w:hAnsiTheme="minorHAnsi" w:cstheme="minorHAnsi"/>
          <w:b/>
          <w:szCs w:val="24"/>
        </w:rPr>
      </w:pPr>
      <w:r w:rsidRPr="00BA1F33">
        <w:rPr>
          <w:rFonts w:asciiTheme="minorHAnsi" w:eastAsia="Arial" w:hAnsiTheme="minorHAnsi" w:cstheme="minorHAnsi"/>
          <w:b/>
          <w:szCs w:val="24"/>
        </w:rPr>
        <w:t>INFORMATION SHEET FOR PARTICIPANTS</w:t>
      </w:r>
    </w:p>
    <w:bookmarkEnd w:id="163"/>
    <w:p w14:paraId="58508F88" w14:textId="77777777" w:rsidR="004A5C06" w:rsidRPr="00BA1F33" w:rsidRDefault="004A5C06" w:rsidP="00080192">
      <w:pPr>
        <w:spacing w:line="240" w:lineRule="auto"/>
        <w:rPr>
          <w:rFonts w:asciiTheme="minorHAnsi" w:eastAsia="Arial" w:hAnsiTheme="minorHAnsi" w:cstheme="minorHAnsi"/>
          <w:i/>
          <w:szCs w:val="24"/>
        </w:rPr>
      </w:pPr>
    </w:p>
    <w:p w14:paraId="259F2854" w14:textId="77777777" w:rsidR="004A5C06" w:rsidRPr="00BA1F33" w:rsidRDefault="004A5C06" w:rsidP="00080192">
      <w:pPr>
        <w:spacing w:line="240" w:lineRule="auto"/>
        <w:rPr>
          <w:rFonts w:asciiTheme="minorHAnsi" w:eastAsia="Arial" w:hAnsiTheme="minorHAnsi" w:cstheme="minorHAnsi"/>
          <w:color w:val="FF0000"/>
          <w:szCs w:val="24"/>
        </w:rPr>
      </w:pPr>
      <w:r w:rsidRPr="00BA1F33">
        <w:rPr>
          <w:rFonts w:asciiTheme="minorHAnsi" w:eastAsia="Arial" w:hAnsiTheme="minorHAnsi" w:cstheme="minorHAnsi"/>
          <w:i/>
          <w:szCs w:val="24"/>
        </w:rPr>
        <w:t xml:space="preserve">Project Reference Number (IRAS ID): </w:t>
      </w:r>
      <w:r w:rsidRPr="00BA1F33">
        <w:rPr>
          <w:rFonts w:asciiTheme="minorHAnsi" w:hAnsiTheme="minorHAnsi" w:cstheme="minorHAnsi"/>
          <w:b/>
          <w:bCs/>
          <w:color w:val="000000"/>
          <w:szCs w:val="24"/>
          <w:shd w:val="clear" w:color="auto" w:fill="F1F5F6"/>
        </w:rPr>
        <w:t>316370</w:t>
      </w:r>
    </w:p>
    <w:p w14:paraId="65DAE2C6" w14:textId="77777777" w:rsidR="004A5C06" w:rsidRPr="00BA1F33" w:rsidRDefault="004A5C06" w:rsidP="00080192">
      <w:pPr>
        <w:spacing w:line="240" w:lineRule="auto"/>
        <w:jc w:val="right"/>
        <w:rPr>
          <w:rFonts w:asciiTheme="minorHAnsi" w:eastAsia="Arial" w:hAnsiTheme="minorHAnsi" w:cstheme="minorHAnsi"/>
          <w:b/>
          <w:szCs w:val="24"/>
        </w:rPr>
      </w:pPr>
    </w:p>
    <w:p w14:paraId="193AB1FB" w14:textId="4293B367" w:rsidR="004A5C06" w:rsidRPr="00BA1F33" w:rsidRDefault="004A5C06" w:rsidP="00080192">
      <w:pPr>
        <w:spacing w:line="240" w:lineRule="auto"/>
        <w:rPr>
          <w:rFonts w:asciiTheme="minorHAnsi" w:eastAsia="Arial" w:hAnsiTheme="minorHAnsi" w:cstheme="minorHAnsi"/>
          <w:color w:val="FF0000"/>
          <w:szCs w:val="24"/>
        </w:rPr>
      </w:pPr>
      <w:r w:rsidRPr="00BA1F33">
        <w:rPr>
          <w:rFonts w:asciiTheme="minorHAnsi" w:eastAsia="Arial" w:hAnsiTheme="minorHAnsi" w:cstheme="minorHAnsi"/>
          <w:szCs w:val="24"/>
        </w:rPr>
        <w:t xml:space="preserve">Participant number </w:t>
      </w:r>
      <w:r w:rsidR="003E2E7C">
        <w:rPr>
          <w:rFonts w:asciiTheme="minorHAnsi" w:eastAsia="Arial" w:hAnsiTheme="minorHAnsi" w:cstheme="minorHAnsi"/>
          <w:szCs w:val="24"/>
        </w:rPr>
        <w:t>X</w:t>
      </w:r>
    </w:p>
    <w:p w14:paraId="26A1F2FC" w14:textId="77777777" w:rsidR="004A5C06" w:rsidRPr="00BA1F33" w:rsidRDefault="004A5C06" w:rsidP="003E2E7C">
      <w:pPr>
        <w:spacing w:line="240" w:lineRule="auto"/>
        <w:ind w:firstLine="0"/>
        <w:rPr>
          <w:rFonts w:asciiTheme="minorHAnsi" w:eastAsia="Arial" w:hAnsiTheme="minorHAnsi" w:cstheme="minorHAnsi"/>
          <w:szCs w:val="24"/>
        </w:rPr>
      </w:pPr>
    </w:p>
    <w:p w14:paraId="2DF363B9" w14:textId="77777777" w:rsidR="004A5C06" w:rsidRPr="00BA1F33" w:rsidRDefault="004A5C06" w:rsidP="00080192">
      <w:pPr>
        <w:spacing w:line="240" w:lineRule="auto"/>
        <w:rPr>
          <w:rFonts w:asciiTheme="minorHAnsi" w:eastAsia="Arial" w:hAnsiTheme="minorHAnsi" w:cstheme="minorHAnsi"/>
          <w:b/>
          <w:color w:val="000000"/>
          <w:szCs w:val="24"/>
          <w:u w:val="single"/>
        </w:rPr>
      </w:pPr>
      <w:r w:rsidRPr="00BA1F33">
        <w:rPr>
          <w:rFonts w:asciiTheme="minorHAnsi" w:eastAsia="Arial" w:hAnsiTheme="minorHAnsi" w:cstheme="minorHAnsi"/>
          <w:b/>
          <w:color w:val="000000"/>
          <w:szCs w:val="24"/>
          <w:u w:val="single"/>
        </w:rPr>
        <w:t>Title of study</w:t>
      </w:r>
    </w:p>
    <w:p w14:paraId="6D457031" w14:textId="25A0A187" w:rsidR="004A5C06" w:rsidRPr="00BA1F33" w:rsidRDefault="004A5C06" w:rsidP="00080192">
      <w:pPr>
        <w:spacing w:line="240" w:lineRule="auto"/>
        <w:rPr>
          <w:rFonts w:asciiTheme="minorHAnsi" w:eastAsia="Calibri" w:hAnsiTheme="minorHAnsi" w:cstheme="minorHAnsi"/>
          <w:szCs w:val="24"/>
        </w:rPr>
      </w:pPr>
      <w:r w:rsidRPr="00BA1F33">
        <w:rPr>
          <w:rFonts w:asciiTheme="minorHAnsi" w:hAnsiTheme="minorHAnsi" w:cstheme="minorHAnsi"/>
          <w:szCs w:val="24"/>
          <w:lang w:eastAsia="en-GB"/>
        </w:rPr>
        <w:t>Individual characteristics i</w:t>
      </w:r>
      <w:r w:rsidRPr="00BA1F33">
        <w:rPr>
          <w:rFonts w:asciiTheme="minorHAnsi" w:hAnsiTheme="minorHAnsi" w:cstheme="minorHAnsi"/>
          <w:bCs/>
          <w:szCs w:val="24"/>
        </w:rPr>
        <w:t xml:space="preserve">ncluding coping, attachment style and psychological flexibility, </w:t>
      </w:r>
      <w:r w:rsidRPr="00BA1F33">
        <w:rPr>
          <w:rFonts w:asciiTheme="minorHAnsi" w:hAnsiTheme="minorHAnsi" w:cstheme="minorHAnsi"/>
          <w:szCs w:val="24"/>
          <w:lang w:eastAsia="en-GB"/>
        </w:rPr>
        <w:t xml:space="preserve">secondary trauma and burnout in forensic </w:t>
      </w:r>
      <w:r w:rsidR="00151AD5">
        <w:rPr>
          <w:rFonts w:asciiTheme="minorHAnsi" w:hAnsiTheme="minorHAnsi" w:cstheme="minorHAnsi"/>
          <w:szCs w:val="24"/>
          <w:lang w:eastAsia="en-GB"/>
        </w:rPr>
        <w:t>inpatient</w:t>
      </w:r>
      <w:r w:rsidRPr="00BA1F33">
        <w:rPr>
          <w:rFonts w:asciiTheme="minorHAnsi" w:hAnsiTheme="minorHAnsi" w:cstheme="minorHAnsi"/>
          <w:szCs w:val="24"/>
          <w:lang w:eastAsia="en-GB"/>
        </w:rPr>
        <w:t xml:space="preserve"> staff.</w:t>
      </w:r>
    </w:p>
    <w:p w14:paraId="1BEE0CA7" w14:textId="77777777" w:rsidR="004A5C06" w:rsidRPr="00BA1F33" w:rsidRDefault="004A5C06" w:rsidP="00080192">
      <w:pPr>
        <w:spacing w:line="240" w:lineRule="auto"/>
        <w:rPr>
          <w:rFonts w:asciiTheme="minorHAnsi" w:eastAsia="Arial" w:hAnsiTheme="minorHAnsi" w:cstheme="minorHAnsi"/>
          <w:szCs w:val="24"/>
        </w:rPr>
      </w:pPr>
    </w:p>
    <w:p w14:paraId="16681818" w14:textId="77777777" w:rsidR="004A5C06" w:rsidRPr="00BA1F33" w:rsidRDefault="004A5C06" w:rsidP="00080192">
      <w:pPr>
        <w:spacing w:line="240" w:lineRule="auto"/>
        <w:rPr>
          <w:rFonts w:asciiTheme="minorHAnsi" w:eastAsia="Arial" w:hAnsiTheme="minorHAnsi" w:cstheme="minorHAnsi"/>
          <w:b/>
          <w:szCs w:val="24"/>
          <w:u w:val="single"/>
        </w:rPr>
      </w:pPr>
      <w:r w:rsidRPr="00BA1F33">
        <w:rPr>
          <w:rFonts w:asciiTheme="minorHAnsi" w:eastAsia="Arial" w:hAnsiTheme="minorHAnsi" w:cstheme="minorHAnsi"/>
          <w:b/>
          <w:szCs w:val="24"/>
          <w:u w:val="single"/>
        </w:rPr>
        <w:t>Invitation Paragraph</w:t>
      </w:r>
    </w:p>
    <w:p w14:paraId="327117C0" w14:textId="77777777" w:rsidR="004A5C06" w:rsidRPr="00BA1F33" w:rsidRDefault="004A5C06" w:rsidP="00080192">
      <w:pPr>
        <w:spacing w:line="240" w:lineRule="auto"/>
        <w:rPr>
          <w:rFonts w:asciiTheme="minorHAnsi" w:eastAsia="Arial" w:hAnsiTheme="minorHAnsi" w:cstheme="minorHAnsi"/>
          <w:b/>
          <w:szCs w:val="24"/>
          <w:u w:val="single"/>
        </w:rPr>
      </w:pPr>
    </w:p>
    <w:p w14:paraId="37A90215" w14:textId="77777777" w:rsidR="004A5C06" w:rsidRPr="00BA1F33" w:rsidRDefault="004A5C06" w:rsidP="00080192">
      <w:p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 xml:space="preserve">My name is Katrina Chapman, and I am training to become a clinical psychologist. I would like to invite you to participate in this research project, which forms part of my Doctorate in Clinical Psychology. Before you decide whether you want to take part, it is important for you to understand why the research is being done and what your participation will involve. Please take time to read the following information carefully and discuss it with others if you wish. Please contact me by email address to </w:t>
      </w:r>
      <w:hyperlink r:id="rId129" w:history="1">
        <w:r w:rsidRPr="00BA1F33">
          <w:rPr>
            <w:rStyle w:val="Hyperlink"/>
            <w:rFonts w:asciiTheme="minorHAnsi" w:eastAsia="Arial" w:hAnsiTheme="minorHAnsi" w:cstheme="minorHAnsi"/>
            <w:szCs w:val="24"/>
          </w:rPr>
          <w:t>Katrina.chapman@mpft.nhs.uk</w:t>
        </w:r>
      </w:hyperlink>
      <w:r w:rsidRPr="00BA1F33">
        <w:rPr>
          <w:rFonts w:asciiTheme="minorHAnsi" w:eastAsia="Arial" w:hAnsiTheme="minorHAnsi" w:cstheme="minorHAnsi"/>
          <w:szCs w:val="24"/>
        </w:rPr>
        <w:t xml:space="preserve"> if there is anything that is not clear or if you would like more information.</w:t>
      </w:r>
    </w:p>
    <w:p w14:paraId="69C1B798" w14:textId="77777777" w:rsidR="004A5C06" w:rsidRPr="00BA1F33" w:rsidRDefault="004A5C06" w:rsidP="00080192">
      <w:pPr>
        <w:spacing w:line="240" w:lineRule="auto"/>
        <w:rPr>
          <w:rFonts w:asciiTheme="minorHAnsi" w:eastAsia="Arial" w:hAnsiTheme="minorHAnsi" w:cstheme="minorHAnsi"/>
          <w:color w:val="FF0000"/>
          <w:szCs w:val="24"/>
        </w:rPr>
      </w:pPr>
    </w:p>
    <w:p w14:paraId="47AD2580" w14:textId="77777777" w:rsidR="004A5C06" w:rsidRPr="00BA1F33" w:rsidRDefault="004A5C06" w:rsidP="00080192">
      <w:pPr>
        <w:spacing w:line="240" w:lineRule="auto"/>
        <w:rPr>
          <w:rFonts w:asciiTheme="minorHAnsi" w:eastAsia="Arial" w:hAnsiTheme="minorHAnsi" w:cstheme="minorHAnsi"/>
          <w:b/>
          <w:szCs w:val="24"/>
          <w:u w:val="single"/>
        </w:rPr>
      </w:pPr>
      <w:r w:rsidRPr="00BA1F33">
        <w:rPr>
          <w:rFonts w:asciiTheme="minorHAnsi" w:eastAsia="Arial" w:hAnsiTheme="minorHAnsi" w:cstheme="minorHAnsi"/>
          <w:b/>
          <w:szCs w:val="24"/>
          <w:u w:val="single"/>
        </w:rPr>
        <w:t>What is the purpose of the study?</w:t>
      </w:r>
    </w:p>
    <w:p w14:paraId="58846CD3" w14:textId="77777777" w:rsidR="004A5C06" w:rsidRPr="00BA1F33" w:rsidRDefault="004A5C06" w:rsidP="00080192">
      <w:pPr>
        <w:spacing w:line="240" w:lineRule="auto"/>
        <w:rPr>
          <w:rFonts w:asciiTheme="minorHAnsi" w:eastAsia="Arial" w:hAnsiTheme="minorHAnsi" w:cstheme="minorHAnsi"/>
          <w:szCs w:val="24"/>
        </w:rPr>
      </w:pPr>
    </w:p>
    <w:p w14:paraId="6B4FC5DF" w14:textId="77777777" w:rsidR="004A5C06" w:rsidRPr="00BA1F33" w:rsidRDefault="004A5C06" w:rsidP="00080192">
      <w:pPr>
        <w:spacing w:before="100" w:beforeAutospacing="1" w:after="100" w:afterAutospacing="1" w:line="240" w:lineRule="auto"/>
        <w:rPr>
          <w:rFonts w:asciiTheme="minorHAnsi" w:eastAsia="Times New Roman" w:hAnsiTheme="minorHAnsi" w:cstheme="minorHAnsi"/>
          <w:szCs w:val="24"/>
          <w:lang w:eastAsia="en-GB"/>
        </w:rPr>
      </w:pPr>
      <w:r w:rsidRPr="00BA1F33">
        <w:rPr>
          <w:rFonts w:asciiTheme="minorHAnsi" w:eastAsia="Arial" w:hAnsiTheme="minorHAnsi" w:cstheme="minorHAnsi"/>
          <w:szCs w:val="24"/>
        </w:rPr>
        <w:t xml:space="preserve">The main objective of this study is to investigate </w:t>
      </w:r>
      <w:r w:rsidRPr="00BA1F33">
        <w:rPr>
          <w:rFonts w:asciiTheme="minorHAnsi" w:hAnsiTheme="minorHAnsi" w:cstheme="minorHAnsi"/>
          <w:szCs w:val="24"/>
          <w:lang w:val="en-US"/>
        </w:rPr>
        <w:t xml:space="preserve">the role of coping, relating to others and the ability to be aware, open and adapt in relation to secondary trauma stress (the emotional impact resulting from </w:t>
      </w:r>
      <w:r w:rsidRPr="00BA1F33">
        <w:rPr>
          <w:rFonts w:asciiTheme="minorHAnsi" w:hAnsiTheme="minorHAnsi" w:cstheme="minorHAnsi"/>
          <w:szCs w:val="24"/>
          <w:shd w:val="clear" w:color="auto" w:fill="FFFFFF"/>
        </w:rPr>
        <w:t>exposure to people who have been traumatised)</w:t>
      </w:r>
      <w:r w:rsidRPr="00BA1F33">
        <w:rPr>
          <w:rFonts w:asciiTheme="minorHAnsi" w:hAnsiTheme="minorHAnsi" w:cstheme="minorHAnsi"/>
          <w:szCs w:val="24"/>
          <w:lang w:val="en-US"/>
        </w:rPr>
        <w:t xml:space="preserve"> and burnout (exhaustion through overwork) in forensic care staff. </w:t>
      </w:r>
      <w:r w:rsidRPr="00BA1F33">
        <w:rPr>
          <w:rFonts w:asciiTheme="minorHAnsi" w:eastAsia="Arial" w:hAnsiTheme="minorHAnsi" w:cstheme="minorHAnsi"/>
          <w:szCs w:val="24"/>
        </w:rPr>
        <w:t xml:space="preserve">In the forensic speciality this is an under-researched area, however it remains important as </w:t>
      </w:r>
      <w:r w:rsidRPr="00BA1F33">
        <w:rPr>
          <w:rFonts w:asciiTheme="minorHAnsi" w:eastAsia="Times New Roman" w:hAnsiTheme="minorHAnsi" w:cstheme="minorHAnsi"/>
          <w:color w:val="0E0E0E"/>
          <w:szCs w:val="24"/>
          <w:lang w:eastAsia="en-GB"/>
        </w:rPr>
        <w:t>symptoms of secondary trauma and burnout can significantly impact on a person’s wellbeing. T</w:t>
      </w:r>
      <w:r w:rsidRPr="00BA1F33">
        <w:rPr>
          <w:rFonts w:asciiTheme="minorHAnsi" w:eastAsia="Arial" w:hAnsiTheme="minorHAnsi" w:cstheme="minorHAnsi"/>
          <w:szCs w:val="24"/>
        </w:rPr>
        <w:t xml:space="preserve">herefore, this study aims to increase our understanding </w:t>
      </w:r>
      <w:r w:rsidRPr="00BA1F33">
        <w:rPr>
          <w:rFonts w:asciiTheme="minorHAnsi" w:hAnsiTheme="minorHAnsi" w:cstheme="minorHAnsi"/>
          <w:szCs w:val="24"/>
          <w:shd w:val="clear" w:color="auto" w:fill="FFFFFF"/>
        </w:rPr>
        <w:t>of the process behind the development of burnout and secondary trauma in forensic staff. I hope this can contribute to improving support for staff.</w:t>
      </w:r>
    </w:p>
    <w:p w14:paraId="6E66F970" w14:textId="77777777" w:rsidR="004A5C06" w:rsidRPr="00BA1F33" w:rsidRDefault="004A5C06" w:rsidP="00080192">
      <w:pPr>
        <w:spacing w:line="240" w:lineRule="auto"/>
        <w:rPr>
          <w:rFonts w:asciiTheme="minorHAnsi" w:eastAsia="Arial" w:hAnsiTheme="minorHAnsi" w:cstheme="minorHAnsi"/>
          <w:b/>
          <w:szCs w:val="24"/>
          <w:u w:val="single"/>
        </w:rPr>
      </w:pPr>
      <w:r w:rsidRPr="00BA1F33">
        <w:rPr>
          <w:rFonts w:asciiTheme="minorHAnsi" w:eastAsia="Arial" w:hAnsiTheme="minorHAnsi" w:cstheme="minorHAnsi"/>
          <w:b/>
          <w:szCs w:val="24"/>
          <w:u w:val="single"/>
        </w:rPr>
        <w:t>Why have I been invited to take part?</w:t>
      </w:r>
    </w:p>
    <w:p w14:paraId="7F7C4095" w14:textId="77777777" w:rsidR="004A5C06" w:rsidRPr="00BA1F33" w:rsidRDefault="004A5C06" w:rsidP="00080192">
      <w:pPr>
        <w:spacing w:line="240" w:lineRule="auto"/>
        <w:rPr>
          <w:rFonts w:asciiTheme="minorHAnsi" w:eastAsia="Arial" w:hAnsiTheme="minorHAnsi" w:cstheme="minorHAnsi"/>
          <w:szCs w:val="24"/>
        </w:rPr>
      </w:pPr>
    </w:p>
    <w:p w14:paraId="5CC6A0EB" w14:textId="45A9ADBE" w:rsidR="004A5C06" w:rsidRPr="00BA1F33" w:rsidRDefault="004A5C06" w:rsidP="00080192">
      <w:p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 xml:space="preserve">You have been invited to take part in this study as you are a clinical member of staff working </w:t>
      </w:r>
      <w:r w:rsidR="003E2E7C">
        <w:rPr>
          <w:rFonts w:asciiTheme="minorHAnsi" w:eastAsia="Arial" w:hAnsiTheme="minorHAnsi" w:cstheme="minorHAnsi"/>
          <w:szCs w:val="24"/>
        </w:rPr>
        <w:t>at the</w:t>
      </w:r>
      <w:r w:rsidRPr="00BA1F33">
        <w:rPr>
          <w:rFonts w:asciiTheme="minorHAnsi" w:eastAsia="Arial" w:hAnsiTheme="minorHAnsi" w:cstheme="minorHAnsi"/>
          <w:szCs w:val="24"/>
        </w:rPr>
        <w:t xml:space="preserve"> Tamarind Centre and/or Reaside clinic for longer than 6 months. </w:t>
      </w:r>
    </w:p>
    <w:p w14:paraId="4B183CE6" w14:textId="77777777" w:rsidR="004A5C06" w:rsidRPr="00BA1F33" w:rsidRDefault="004A5C06" w:rsidP="00080192">
      <w:pPr>
        <w:spacing w:line="240" w:lineRule="auto"/>
        <w:rPr>
          <w:rFonts w:asciiTheme="minorHAnsi" w:eastAsia="Arial" w:hAnsiTheme="minorHAnsi" w:cstheme="minorHAnsi"/>
          <w:b/>
          <w:szCs w:val="24"/>
          <w:u w:val="single"/>
        </w:rPr>
      </w:pPr>
    </w:p>
    <w:p w14:paraId="7BE5221C" w14:textId="77777777" w:rsidR="004A5C06" w:rsidRPr="00BA1F33" w:rsidRDefault="004A5C06" w:rsidP="00080192">
      <w:pPr>
        <w:spacing w:line="240" w:lineRule="auto"/>
        <w:rPr>
          <w:rFonts w:asciiTheme="minorHAnsi" w:eastAsia="Arial" w:hAnsiTheme="minorHAnsi" w:cstheme="minorHAnsi"/>
          <w:b/>
          <w:szCs w:val="24"/>
          <w:u w:val="single"/>
        </w:rPr>
      </w:pPr>
      <w:r w:rsidRPr="00BA1F33">
        <w:rPr>
          <w:rFonts w:asciiTheme="minorHAnsi" w:eastAsia="Arial" w:hAnsiTheme="minorHAnsi" w:cstheme="minorHAnsi"/>
          <w:b/>
          <w:szCs w:val="24"/>
          <w:u w:val="single"/>
        </w:rPr>
        <w:t>What will happen if I take part?</w:t>
      </w:r>
    </w:p>
    <w:p w14:paraId="205A9538" w14:textId="77777777" w:rsidR="004A5C06" w:rsidRPr="00BA1F33" w:rsidRDefault="004A5C06" w:rsidP="00080192">
      <w:pPr>
        <w:spacing w:line="240" w:lineRule="auto"/>
        <w:rPr>
          <w:rFonts w:asciiTheme="minorHAnsi" w:eastAsia="Arial" w:hAnsiTheme="minorHAnsi" w:cstheme="minorHAnsi"/>
          <w:szCs w:val="24"/>
        </w:rPr>
      </w:pPr>
    </w:p>
    <w:p w14:paraId="4E1B415C" w14:textId="62F014D3" w:rsidR="004A5C06" w:rsidRPr="00BA1F33" w:rsidRDefault="004A5C06" w:rsidP="00080192">
      <w:p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 xml:space="preserve">To take part in this study you will be asked to provide demographic information about yourself (e.g. age, </w:t>
      </w:r>
      <w:r w:rsidR="00601FBB">
        <w:rPr>
          <w:rFonts w:asciiTheme="minorHAnsi" w:eastAsia="Arial" w:hAnsiTheme="minorHAnsi" w:cstheme="minorHAnsi"/>
          <w:szCs w:val="24"/>
        </w:rPr>
        <w:t>sex</w:t>
      </w:r>
      <w:r w:rsidRPr="00BA1F33">
        <w:rPr>
          <w:rFonts w:asciiTheme="minorHAnsi" w:eastAsia="Arial" w:hAnsiTheme="minorHAnsi" w:cstheme="minorHAnsi"/>
          <w:szCs w:val="24"/>
        </w:rPr>
        <w:t xml:space="preserve">, and job role) and complete five questionnaires. These questionnaires focus on your experience of exhaustion at work, the impact of working with </w:t>
      </w:r>
      <w:r w:rsidR="00D62E84">
        <w:rPr>
          <w:rFonts w:asciiTheme="minorHAnsi" w:eastAsia="Arial" w:hAnsiTheme="minorHAnsi" w:cstheme="minorHAnsi"/>
          <w:szCs w:val="24"/>
        </w:rPr>
        <w:t>clients</w:t>
      </w:r>
      <w:r w:rsidRPr="00BA1F33">
        <w:rPr>
          <w:rFonts w:asciiTheme="minorHAnsi" w:eastAsia="Arial" w:hAnsiTheme="minorHAnsi" w:cstheme="minorHAnsi"/>
          <w:szCs w:val="24"/>
        </w:rPr>
        <w:t xml:space="preserve"> who have experienced trauma, how you are in relationships and how you cope. You will be asked to rate each question on how much you agree with the statements. It will take approximately 25 minutes to complete the questionnaires. </w:t>
      </w:r>
    </w:p>
    <w:p w14:paraId="06A75339" w14:textId="77777777" w:rsidR="004A5C06" w:rsidRPr="00BA1F33" w:rsidRDefault="004A5C06" w:rsidP="00080192">
      <w:pPr>
        <w:spacing w:line="240" w:lineRule="auto"/>
        <w:rPr>
          <w:rFonts w:asciiTheme="minorHAnsi" w:eastAsia="Arial" w:hAnsiTheme="minorHAnsi" w:cstheme="minorHAnsi"/>
          <w:szCs w:val="24"/>
        </w:rPr>
      </w:pPr>
    </w:p>
    <w:p w14:paraId="5C305B4A" w14:textId="77777777" w:rsidR="004A5C06" w:rsidRPr="00BA1F33" w:rsidRDefault="004A5C06" w:rsidP="00080192">
      <w:p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You can complete these questionnaires online by following the link in the email. You will first be asked to complete the consent form, followed by the questionnaires. Your answers will be automatically submitted once you have completed the questionnaires. You can take a break at any point and return within a week.</w:t>
      </w:r>
    </w:p>
    <w:p w14:paraId="462B1ED1" w14:textId="260AAFF8" w:rsidR="004A5C06" w:rsidRPr="00BA1F33" w:rsidRDefault="004A5C06" w:rsidP="00080192">
      <w:p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You can also complete paper copies of the questionnaires. If you would like to choose this option, the research packs will be available</w:t>
      </w:r>
      <w:r w:rsidR="003E2E7C">
        <w:rPr>
          <w:rFonts w:asciiTheme="minorHAnsi" w:eastAsia="Arial" w:hAnsiTheme="minorHAnsi" w:cstheme="minorHAnsi"/>
          <w:szCs w:val="24"/>
        </w:rPr>
        <w:t xml:space="preserve"> from </w:t>
      </w:r>
      <w:r w:rsidR="009131EF">
        <w:rPr>
          <w:rFonts w:asciiTheme="minorHAnsi" w:eastAsia="Arial" w:hAnsiTheme="minorHAnsi" w:cstheme="minorHAnsi"/>
          <w:szCs w:val="24"/>
        </w:rPr>
        <w:t>myself during onsite visits. Please contact the me for these dates.</w:t>
      </w:r>
    </w:p>
    <w:p w14:paraId="7F4A1835" w14:textId="77777777" w:rsidR="004A5C06" w:rsidRPr="00BA1F33" w:rsidRDefault="004A5C06" w:rsidP="00080192">
      <w:pPr>
        <w:spacing w:line="240" w:lineRule="auto"/>
        <w:rPr>
          <w:rFonts w:asciiTheme="minorHAnsi" w:eastAsia="Arial" w:hAnsiTheme="minorHAnsi" w:cstheme="minorHAnsi"/>
          <w:szCs w:val="24"/>
        </w:rPr>
      </w:pPr>
    </w:p>
    <w:p w14:paraId="588F92C0" w14:textId="77777777" w:rsidR="004A5C06" w:rsidRPr="00BA1F33" w:rsidRDefault="004A5C06" w:rsidP="00080192">
      <w:pPr>
        <w:spacing w:line="240" w:lineRule="auto"/>
        <w:rPr>
          <w:rFonts w:asciiTheme="minorHAnsi" w:eastAsia="Arial" w:hAnsiTheme="minorHAnsi" w:cstheme="minorHAnsi"/>
          <w:b/>
          <w:szCs w:val="24"/>
          <w:u w:val="single"/>
        </w:rPr>
      </w:pPr>
      <w:r w:rsidRPr="00BA1F33">
        <w:rPr>
          <w:rFonts w:asciiTheme="minorHAnsi" w:eastAsia="Arial" w:hAnsiTheme="minorHAnsi" w:cstheme="minorHAnsi"/>
          <w:b/>
          <w:szCs w:val="24"/>
          <w:u w:val="single"/>
        </w:rPr>
        <w:t>Do I have to take part?</w:t>
      </w:r>
    </w:p>
    <w:p w14:paraId="16FDC65D" w14:textId="77777777" w:rsidR="004A5C06" w:rsidRPr="00BA1F33" w:rsidRDefault="004A5C06" w:rsidP="00080192">
      <w:pPr>
        <w:spacing w:line="240" w:lineRule="auto"/>
        <w:rPr>
          <w:rFonts w:asciiTheme="minorHAnsi" w:eastAsia="Arial" w:hAnsiTheme="minorHAnsi" w:cstheme="minorHAnsi"/>
          <w:b/>
          <w:szCs w:val="24"/>
          <w:u w:val="single"/>
        </w:rPr>
      </w:pPr>
    </w:p>
    <w:p w14:paraId="20AFA5DE" w14:textId="04D25846" w:rsidR="004A5C06" w:rsidRPr="00BA1F33" w:rsidRDefault="004A5C06" w:rsidP="00080192">
      <w:pPr>
        <w:spacing w:line="240" w:lineRule="auto"/>
        <w:rPr>
          <w:rFonts w:asciiTheme="minorHAnsi" w:eastAsia="Calibri" w:hAnsiTheme="minorHAnsi" w:cstheme="minorHAnsi"/>
          <w:szCs w:val="24"/>
        </w:rPr>
      </w:pPr>
      <w:r w:rsidRPr="00BA1F33">
        <w:rPr>
          <w:rFonts w:asciiTheme="minorHAnsi" w:eastAsia="Arial" w:hAnsiTheme="minorHAnsi" w:cstheme="minorHAnsi"/>
          <w:szCs w:val="24"/>
        </w:rPr>
        <w:t xml:space="preserve">No, you do not need to take part, participation is entirely voluntary. You should only take part if you want to and choosing not to take part will not disadvantage you in any way. Once you have read the information sheet, please contact me if you have any questions that will help you make a decision about taking part or alternatively you can discuss this with Dr Nicola Murphy (Tamarind) or Dr Louise Pearson (Reaside), clinical </w:t>
      </w:r>
      <w:r w:rsidR="009131EF">
        <w:rPr>
          <w:rFonts w:asciiTheme="minorHAnsi" w:eastAsia="Arial" w:hAnsiTheme="minorHAnsi" w:cstheme="minorHAnsi"/>
          <w:szCs w:val="24"/>
        </w:rPr>
        <w:t>collaborators</w:t>
      </w:r>
      <w:r w:rsidRPr="00BA1F33">
        <w:rPr>
          <w:rFonts w:asciiTheme="minorHAnsi" w:eastAsia="Arial" w:hAnsiTheme="minorHAnsi" w:cstheme="minorHAnsi"/>
          <w:szCs w:val="24"/>
        </w:rPr>
        <w:t xml:space="preserve"> </w:t>
      </w:r>
      <w:r w:rsidR="009131EF">
        <w:rPr>
          <w:rFonts w:asciiTheme="minorHAnsi" w:eastAsia="Arial" w:hAnsiTheme="minorHAnsi" w:cstheme="minorHAnsi"/>
          <w:szCs w:val="24"/>
        </w:rPr>
        <w:t>for t</w:t>
      </w:r>
      <w:r w:rsidRPr="00BA1F33">
        <w:rPr>
          <w:rFonts w:asciiTheme="minorHAnsi" w:eastAsia="Arial" w:hAnsiTheme="minorHAnsi" w:cstheme="minorHAnsi"/>
          <w:szCs w:val="24"/>
        </w:rPr>
        <w:t xml:space="preserve">his study. </w:t>
      </w:r>
    </w:p>
    <w:p w14:paraId="0D7B0573" w14:textId="77777777" w:rsidR="004A5C06" w:rsidRPr="00BA1F33" w:rsidRDefault="004A5C06" w:rsidP="00080192">
      <w:pPr>
        <w:spacing w:line="240" w:lineRule="auto"/>
        <w:rPr>
          <w:rFonts w:asciiTheme="minorHAnsi" w:eastAsia="Arial" w:hAnsiTheme="minorHAnsi" w:cstheme="minorHAnsi"/>
          <w:szCs w:val="24"/>
        </w:rPr>
      </w:pPr>
    </w:p>
    <w:p w14:paraId="438CD169" w14:textId="77777777" w:rsidR="004A5C06" w:rsidRPr="00BA1F33" w:rsidRDefault="004A5C06" w:rsidP="00080192">
      <w:pPr>
        <w:spacing w:line="240" w:lineRule="auto"/>
        <w:rPr>
          <w:rFonts w:asciiTheme="minorHAnsi" w:eastAsia="Arial" w:hAnsiTheme="minorHAnsi" w:cstheme="minorHAnsi"/>
          <w:b/>
          <w:szCs w:val="24"/>
          <w:u w:val="single"/>
        </w:rPr>
      </w:pPr>
      <w:r w:rsidRPr="00BA1F33">
        <w:rPr>
          <w:rFonts w:asciiTheme="minorHAnsi" w:eastAsia="Arial" w:hAnsiTheme="minorHAnsi" w:cstheme="minorHAnsi"/>
          <w:b/>
          <w:szCs w:val="24"/>
          <w:u w:val="single"/>
        </w:rPr>
        <w:t>What are the possible risks of taking part?</w:t>
      </w:r>
    </w:p>
    <w:p w14:paraId="0C4A91AC" w14:textId="77777777" w:rsidR="004A5C06" w:rsidRPr="00BA1F33" w:rsidRDefault="004A5C06" w:rsidP="00080192">
      <w:pPr>
        <w:spacing w:line="240" w:lineRule="auto"/>
        <w:rPr>
          <w:rFonts w:asciiTheme="minorHAnsi" w:eastAsia="Arial" w:hAnsiTheme="minorHAnsi" w:cstheme="minorHAnsi"/>
          <w:b/>
          <w:szCs w:val="24"/>
          <w:u w:val="single"/>
        </w:rPr>
      </w:pPr>
    </w:p>
    <w:p w14:paraId="23C335DF" w14:textId="14912FF4" w:rsidR="004A5C06" w:rsidRPr="00BA1F33" w:rsidRDefault="004A5C06" w:rsidP="00080192">
      <w:p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A part of the study will as</w:t>
      </w:r>
      <w:r w:rsidR="009131EF">
        <w:rPr>
          <w:rFonts w:asciiTheme="minorHAnsi" w:eastAsia="Arial" w:hAnsiTheme="minorHAnsi" w:cstheme="minorHAnsi"/>
          <w:szCs w:val="24"/>
        </w:rPr>
        <w:t>k</w:t>
      </w:r>
      <w:r w:rsidRPr="00BA1F33">
        <w:rPr>
          <w:rFonts w:asciiTheme="minorHAnsi" w:eastAsia="Arial" w:hAnsiTheme="minorHAnsi" w:cstheme="minorHAnsi"/>
          <w:szCs w:val="24"/>
        </w:rPr>
        <w:t xml:space="preserve"> you to rate your experiences of burnout, secondary trauma and the ways in which you cope. Although the questions do not ask you to share particular difficult experiences or require any specific detail, you may find the questions bring some difficult experiences to mind. You may potentially feel discomfort or distress as a result. </w:t>
      </w:r>
    </w:p>
    <w:p w14:paraId="12F6834E" w14:textId="77777777" w:rsidR="004A5C06" w:rsidRPr="00BA1F33" w:rsidRDefault="004A5C06" w:rsidP="00080192">
      <w:p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 xml:space="preserve">If this is the case please contact the following for support; </w:t>
      </w:r>
    </w:p>
    <w:p w14:paraId="16181244" w14:textId="6F800919" w:rsidR="004A5C06" w:rsidRPr="00BA1F33" w:rsidRDefault="004A5C06" w:rsidP="00080192">
      <w:pPr>
        <w:pStyle w:val="ListParagraph"/>
        <w:numPr>
          <w:ilvl w:val="0"/>
          <w:numId w:val="4"/>
        </w:num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 xml:space="preserve">Dr Nicola </w:t>
      </w:r>
      <w:r w:rsidRPr="00BA1F33">
        <w:rPr>
          <w:rFonts w:asciiTheme="minorHAnsi" w:eastAsia="Times New Roman" w:hAnsiTheme="minorHAnsi" w:cstheme="minorHAnsi"/>
          <w:szCs w:val="24"/>
        </w:rPr>
        <w:t>Murphy</w:t>
      </w:r>
      <w:r w:rsidRPr="00BA1F33">
        <w:rPr>
          <w:rFonts w:asciiTheme="minorHAnsi" w:eastAsia="Arial" w:hAnsiTheme="minorHAnsi" w:cstheme="minorHAnsi"/>
          <w:szCs w:val="24"/>
        </w:rPr>
        <w:t xml:space="preserve"> (Tamarind), psychologist and clinical </w:t>
      </w:r>
      <w:r w:rsidR="009131EF">
        <w:rPr>
          <w:rFonts w:asciiTheme="minorHAnsi" w:eastAsia="Arial" w:hAnsiTheme="minorHAnsi" w:cstheme="minorHAnsi"/>
          <w:szCs w:val="24"/>
        </w:rPr>
        <w:t xml:space="preserve">collaborator </w:t>
      </w:r>
      <w:r w:rsidRPr="00BA1F33">
        <w:rPr>
          <w:rFonts w:asciiTheme="minorHAnsi" w:eastAsia="Arial" w:hAnsiTheme="minorHAnsi" w:cstheme="minorHAnsi"/>
          <w:szCs w:val="24"/>
        </w:rPr>
        <w:t>for the research</w:t>
      </w:r>
      <w:r w:rsidRPr="00BA1F33">
        <w:rPr>
          <w:rStyle w:val="Strong"/>
          <w:rFonts w:asciiTheme="minorHAnsi" w:eastAsia="Times New Roman" w:hAnsiTheme="minorHAnsi" w:cstheme="minorHAnsi"/>
          <w:szCs w:val="24"/>
        </w:rPr>
        <w:t xml:space="preserve"> Working day Monday-Wednesday</w:t>
      </w:r>
      <w:r w:rsidRPr="00BA1F33">
        <w:rPr>
          <w:rFonts w:asciiTheme="minorHAnsi" w:eastAsia="Arial" w:hAnsiTheme="minorHAnsi" w:cstheme="minorHAnsi"/>
          <w:szCs w:val="24"/>
        </w:rPr>
        <w:t xml:space="preserve">. Email address; </w:t>
      </w:r>
      <w:hyperlink r:id="rId130" w:history="1">
        <w:r w:rsidRPr="00BA1F33">
          <w:rPr>
            <w:rStyle w:val="Hyperlink"/>
            <w:rFonts w:asciiTheme="minorHAnsi" w:eastAsia="Arial" w:hAnsiTheme="minorHAnsi" w:cstheme="minorHAnsi"/>
            <w:szCs w:val="24"/>
          </w:rPr>
          <w:t>drnicola.murphy@nhs.net</w:t>
        </w:r>
      </w:hyperlink>
      <w:r w:rsidRPr="00BA1F33">
        <w:rPr>
          <w:rFonts w:asciiTheme="minorHAnsi" w:eastAsia="Arial" w:hAnsiTheme="minorHAnsi" w:cstheme="minorHAnsi"/>
          <w:szCs w:val="24"/>
        </w:rPr>
        <w:t xml:space="preserve"> </w:t>
      </w:r>
    </w:p>
    <w:p w14:paraId="348186C2" w14:textId="179F4BA9" w:rsidR="004A5C06" w:rsidRPr="00BA1F33" w:rsidRDefault="004A5C06" w:rsidP="00080192">
      <w:pPr>
        <w:pStyle w:val="ListParagraph"/>
        <w:numPr>
          <w:ilvl w:val="0"/>
          <w:numId w:val="4"/>
        </w:num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 xml:space="preserve">Dr Louise Pearson (Reaside), psychologist and clinical </w:t>
      </w:r>
      <w:r w:rsidR="009131EF">
        <w:rPr>
          <w:rFonts w:asciiTheme="minorHAnsi" w:eastAsia="Arial" w:hAnsiTheme="minorHAnsi" w:cstheme="minorHAnsi"/>
          <w:szCs w:val="24"/>
        </w:rPr>
        <w:t xml:space="preserve">collaborator </w:t>
      </w:r>
      <w:r w:rsidRPr="00BA1F33">
        <w:rPr>
          <w:rFonts w:asciiTheme="minorHAnsi" w:eastAsia="Arial" w:hAnsiTheme="minorHAnsi" w:cstheme="minorHAnsi"/>
          <w:szCs w:val="24"/>
        </w:rPr>
        <w:t xml:space="preserve">for the research. Working days </w:t>
      </w:r>
      <w:r w:rsidRPr="00BA1F33">
        <w:rPr>
          <w:rFonts w:asciiTheme="minorHAnsi" w:eastAsia="Times New Roman" w:hAnsiTheme="minorHAnsi" w:cstheme="minorHAnsi"/>
          <w:szCs w:val="24"/>
        </w:rPr>
        <w:t>Tuesday – Friday</w:t>
      </w:r>
      <w:r w:rsidRPr="00BA1F33">
        <w:rPr>
          <w:rFonts w:asciiTheme="minorHAnsi" w:eastAsia="Arial" w:hAnsiTheme="minorHAnsi" w:cstheme="minorHAnsi"/>
          <w:szCs w:val="24"/>
        </w:rPr>
        <w:t xml:space="preserve">. Email address; </w:t>
      </w:r>
      <w:hyperlink r:id="rId131" w:history="1">
        <w:r w:rsidRPr="00BA1F33">
          <w:rPr>
            <w:rStyle w:val="Hyperlink"/>
            <w:rFonts w:asciiTheme="minorHAnsi" w:eastAsia="Arial" w:hAnsiTheme="minorHAnsi" w:cstheme="minorHAnsi"/>
            <w:szCs w:val="24"/>
          </w:rPr>
          <w:t>louise.pearson12@nhs.net</w:t>
        </w:r>
      </w:hyperlink>
      <w:r w:rsidRPr="00BA1F33">
        <w:rPr>
          <w:rFonts w:asciiTheme="minorHAnsi" w:eastAsia="Arial" w:hAnsiTheme="minorHAnsi" w:cstheme="minorHAnsi"/>
          <w:szCs w:val="24"/>
        </w:rPr>
        <w:t xml:space="preserve">  </w:t>
      </w:r>
    </w:p>
    <w:p w14:paraId="681B81F6" w14:textId="69235FC5" w:rsidR="004A5C06" w:rsidRPr="00BA1F33" w:rsidRDefault="004A5C06" w:rsidP="00080192">
      <w:pPr>
        <w:pStyle w:val="ListParagraph"/>
        <w:numPr>
          <w:ilvl w:val="0"/>
          <w:numId w:val="5"/>
        </w:numPr>
        <w:spacing w:line="240" w:lineRule="auto"/>
        <w:rPr>
          <w:rFonts w:asciiTheme="minorHAnsi" w:eastAsia="Arial" w:hAnsiTheme="minorHAnsi" w:cstheme="minorHAnsi"/>
          <w:szCs w:val="24"/>
        </w:rPr>
      </w:pPr>
      <w:r w:rsidRPr="00BA1F33">
        <w:rPr>
          <w:rFonts w:asciiTheme="minorHAnsi" w:eastAsia="Arial" w:hAnsiTheme="minorHAnsi" w:cstheme="minorHAnsi"/>
          <w:szCs w:val="24"/>
        </w:rPr>
        <w:lastRenderedPageBreak/>
        <w:t>You can also contact PAM</w:t>
      </w:r>
      <w:r w:rsidRPr="00BA1F33">
        <w:rPr>
          <w:rFonts w:asciiTheme="minorHAnsi" w:eastAsia="Times New Roman" w:hAnsiTheme="minorHAnsi" w:cstheme="minorHAnsi"/>
          <w:color w:val="000000"/>
          <w:szCs w:val="24"/>
        </w:rPr>
        <w:t xml:space="preserve"> Assist by going on the website at pamassist.co.uk, Or 0800 882 4102</w:t>
      </w:r>
      <w:r w:rsidR="009131EF">
        <w:rPr>
          <w:rFonts w:asciiTheme="minorHAnsi" w:eastAsia="Times New Roman" w:hAnsiTheme="minorHAnsi" w:cstheme="minorHAnsi"/>
          <w:color w:val="000000"/>
          <w:szCs w:val="24"/>
        </w:rPr>
        <w:t xml:space="preserve"> o</w:t>
      </w:r>
      <w:r w:rsidRPr="00BA1F33">
        <w:rPr>
          <w:rFonts w:asciiTheme="minorHAnsi" w:eastAsia="Times New Roman" w:hAnsiTheme="minorHAnsi" w:cstheme="minorHAnsi"/>
          <w:color w:val="000000"/>
          <w:szCs w:val="24"/>
        </w:rPr>
        <w:t>r by downloading the App via Google Play or the App Store </w:t>
      </w:r>
    </w:p>
    <w:p w14:paraId="0255B122" w14:textId="77777777" w:rsidR="004A5C06" w:rsidRPr="00BA1F33" w:rsidRDefault="004A5C06" w:rsidP="00080192">
      <w:pPr>
        <w:pStyle w:val="ListParagraph"/>
        <w:numPr>
          <w:ilvl w:val="0"/>
          <w:numId w:val="5"/>
        </w:num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 xml:space="preserve">Alternatively, you can inform your ward manager or senior management who are aware of the study and will be able to support you. </w:t>
      </w:r>
    </w:p>
    <w:p w14:paraId="2C791502" w14:textId="77777777" w:rsidR="004A5C06" w:rsidRPr="00BA1F33" w:rsidRDefault="004A5C06" w:rsidP="00080192">
      <w:pPr>
        <w:pStyle w:val="ListParagraph"/>
        <w:numPr>
          <w:ilvl w:val="0"/>
          <w:numId w:val="5"/>
        </w:num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 xml:space="preserve">Mind, a charity which can provide advice and support to empower anyone experiencing a mental health problem- call 0300 123 3393 or visit the website </w:t>
      </w:r>
      <w:hyperlink r:id="rId132" w:history="1">
        <w:r w:rsidRPr="00BA1F33">
          <w:rPr>
            <w:rStyle w:val="Hyperlink"/>
            <w:rFonts w:asciiTheme="minorHAnsi" w:eastAsia="Arial" w:hAnsiTheme="minorHAnsi" w:cstheme="minorHAnsi"/>
            <w:szCs w:val="24"/>
          </w:rPr>
          <w:t>www.mind.org.uk</w:t>
        </w:r>
      </w:hyperlink>
      <w:r w:rsidRPr="00BA1F33">
        <w:rPr>
          <w:rFonts w:asciiTheme="minorHAnsi" w:eastAsia="Arial" w:hAnsiTheme="minorHAnsi" w:cstheme="minorHAnsi"/>
          <w:szCs w:val="24"/>
        </w:rPr>
        <w:t xml:space="preserve"> </w:t>
      </w:r>
    </w:p>
    <w:p w14:paraId="3C27B549" w14:textId="77777777" w:rsidR="004A5C06" w:rsidRPr="00BA1F33" w:rsidRDefault="004A5C06" w:rsidP="00080192">
      <w:pPr>
        <w:pStyle w:val="ListParagraph"/>
        <w:numPr>
          <w:ilvl w:val="0"/>
          <w:numId w:val="5"/>
        </w:num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 xml:space="preserve">Samaritans, a charity which provides a space for someone to talk to without judgement or telling you what to do- call 116 123 or visits the website www.samaritans .org </w:t>
      </w:r>
    </w:p>
    <w:p w14:paraId="5A628DE8" w14:textId="77777777" w:rsidR="004A5C06" w:rsidRPr="00BA1F33" w:rsidRDefault="004A5C06" w:rsidP="00080192">
      <w:pPr>
        <w:pStyle w:val="ListParagraph"/>
        <w:numPr>
          <w:ilvl w:val="0"/>
          <w:numId w:val="5"/>
        </w:num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 xml:space="preserve">If you are concerned about your own mental health contact your GP. </w:t>
      </w:r>
    </w:p>
    <w:p w14:paraId="11EAD5B3" w14:textId="77777777" w:rsidR="004A5C06" w:rsidRPr="00BA1F33" w:rsidRDefault="004A5C06" w:rsidP="00080192">
      <w:pPr>
        <w:spacing w:line="240" w:lineRule="auto"/>
        <w:rPr>
          <w:rFonts w:asciiTheme="minorHAnsi" w:eastAsia="Arial" w:hAnsiTheme="minorHAnsi" w:cstheme="minorHAnsi"/>
          <w:b/>
          <w:szCs w:val="24"/>
          <w:u w:val="single"/>
        </w:rPr>
      </w:pPr>
    </w:p>
    <w:p w14:paraId="7914F463" w14:textId="77777777" w:rsidR="004A5C06" w:rsidRPr="00BA1F33" w:rsidRDefault="004A5C06" w:rsidP="00080192">
      <w:pPr>
        <w:spacing w:line="240" w:lineRule="auto"/>
        <w:rPr>
          <w:rFonts w:asciiTheme="minorHAnsi" w:eastAsia="Arial" w:hAnsiTheme="minorHAnsi" w:cstheme="minorHAnsi"/>
          <w:b/>
          <w:szCs w:val="24"/>
          <w:u w:val="single"/>
        </w:rPr>
      </w:pPr>
      <w:r w:rsidRPr="00BA1F33">
        <w:rPr>
          <w:rFonts w:asciiTheme="minorHAnsi" w:eastAsia="Arial" w:hAnsiTheme="minorHAnsi" w:cstheme="minorHAnsi"/>
          <w:b/>
          <w:szCs w:val="24"/>
          <w:u w:val="single"/>
        </w:rPr>
        <w:t>What are the possible benefits of taking part?</w:t>
      </w:r>
    </w:p>
    <w:p w14:paraId="33F07B4B" w14:textId="77777777" w:rsidR="004A5C06" w:rsidRPr="00BA1F33" w:rsidRDefault="004A5C06" w:rsidP="00080192">
      <w:pPr>
        <w:spacing w:line="240" w:lineRule="auto"/>
        <w:rPr>
          <w:rFonts w:asciiTheme="minorHAnsi" w:eastAsia="Arial" w:hAnsiTheme="minorHAnsi" w:cstheme="minorHAnsi"/>
          <w:b/>
          <w:szCs w:val="24"/>
          <w:u w:val="single"/>
        </w:rPr>
      </w:pPr>
    </w:p>
    <w:p w14:paraId="2BB6B381" w14:textId="77777777" w:rsidR="004A5C06" w:rsidRPr="00BA1F33" w:rsidRDefault="004A5C06" w:rsidP="00080192">
      <w:p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 xml:space="preserve">By taking part in the study it is unlikely that you will experience any immediate benefits, however, you will be helping us to better understand the prevalence and factors which may make it more likely for forensic staff to experience burnout and secondary trauma.  The anonymised findings will be fed back to the service, with the intension to develop initiatives to improve staff wellbeing at work. </w:t>
      </w:r>
    </w:p>
    <w:p w14:paraId="1B112BBD" w14:textId="77777777" w:rsidR="004A5C06" w:rsidRPr="00BA1F33" w:rsidRDefault="004A5C06" w:rsidP="00080192">
      <w:pPr>
        <w:spacing w:line="240" w:lineRule="auto"/>
        <w:rPr>
          <w:rFonts w:asciiTheme="minorHAnsi" w:eastAsia="Arial" w:hAnsiTheme="minorHAnsi" w:cstheme="minorHAnsi"/>
          <w:b/>
          <w:szCs w:val="24"/>
          <w:u w:val="single"/>
        </w:rPr>
      </w:pPr>
    </w:p>
    <w:p w14:paraId="7CC7BD42" w14:textId="77777777" w:rsidR="004A5C06" w:rsidRPr="00BA1F33" w:rsidRDefault="004A5C06" w:rsidP="00080192">
      <w:pPr>
        <w:spacing w:line="240" w:lineRule="auto"/>
        <w:rPr>
          <w:rFonts w:asciiTheme="minorHAnsi" w:eastAsia="Arial" w:hAnsiTheme="minorHAnsi" w:cstheme="minorHAnsi"/>
          <w:b/>
          <w:szCs w:val="24"/>
          <w:u w:val="single"/>
        </w:rPr>
      </w:pPr>
      <w:r w:rsidRPr="00BA1F33">
        <w:rPr>
          <w:rFonts w:asciiTheme="minorHAnsi" w:eastAsia="Arial" w:hAnsiTheme="minorHAnsi" w:cstheme="minorHAnsi"/>
          <w:b/>
          <w:szCs w:val="24"/>
          <w:u w:val="single"/>
        </w:rPr>
        <w:t>Data handling and confidentiality</w:t>
      </w:r>
    </w:p>
    <w:p w14:paraId="15B497BF" w14:textId="77777777" w:rsidR="004A5C06" w:rsidRPr="00BA1F33" w:rsidRDefault="004A5C06" w:rsidP="00080192">
      <w:pPr>
        <w:spacing w:line="240" w:lineRule="auto"/>
        <w:rPr>
          <w:rFonts w:asciiTheme="minorHAnsi" w:eastAsia="Arial" w:hAnsiTheme="minorHAnsi" w:cstheme="minorHAnsi"/>
          <w:b/>
          <w:szCs w:val="24"/>
          <w:u w:val="single"/>
        </w:rPr>
      </w:pPr>
    </w:p>
    <w:p w14:paraId="4C2E3D26" w14:textId="77777777" w:rsidR="004A5C06" w:rsidRPr="00BA1F33" w:rsidRDefault="004A5C06" w:rsidP="00080192">
      <w:pPr>
        <w:spacing w:line="240" w:lineRule="auto"/>
        <w:rPr>
          <w:rFonts w:asciiTheme="minorHAnsi" w:eastAsia="Arial" w:hAnsiTheme="minorHAnsi" w:cstheme="minorHAnsi"/>
          <w:b/>
          <w:color w:val="FF0000"/>
          <w:szCs w:val="24"/>
        </w:rPr>
      </w:pPr>
      <w:r w:rsidRPr="00BA1F33">
        <w:rPr>
          <w:rFonts w:asciiTheme="minorHAnsi" w:hAnsiTheme="minorHAnsi" w:cstheme="minorHAnsi"/>
          <w:szCs w:val="24"/>
        </w:rPr>
        <w:t xml:space="preserve">Your data will be processed in accordance with the data protection law and will comply with the General Data Protection Regulation 2016 (GDPR) in addition to university ethics. </w:t>
      </w:r>
    </w:p>
    <w:p w14:paraId="24ECAE94" w14:textId="77777777" w:rsidR="004A5C06" w:rsidRPr="00BA1F33" w:rsidRDefault="004A5C06" w:rsidP="00080192">
      <w:pPr>
        <w:spacing w:line="240" w:lineRule="auto"/>
        <w:rPr>
          <w:rFonts w:asciiTheme="minorHAnsi" w:eastAsia="Arial" w:hAnsiTheme="minorHAnsi" w:cstheme="minorHAnsi"/>
          <w:b/>
          <w:color w:val="FF0000"/>
          <w:szCs w:val="24"/>
        </w:rPr>
      </w:pPr>
    </w:p>
    <w:p w14:paraId="26F21A17" w14:textId="77777777" w:rsidR="004A5C06" w:rsidRPr="00BA1F33" w:rsidRDefault="004A5C06" w:rsidP="00080192">
      <w:pPr>
        <w:spacing w:line="240" w:lineRule="auto"/>
        <w:rPr>
          <w:rFonts w:asciiTheme="minorHAnsi" w:eastAsia="Arial" w:hAnsiTheme="minorHAnsi" w:cstheme="minorHAnsi"/>
          <w:b/>
          <w:szCs w:val="24"/>
          <w:u w:val="single"/>
        </w:rPr>
      </w:pPr>
      <w:r w:rsidRPr="00BA1F33">
        <w:rPr>
          <w:rFonts w:asciiTheme="minorHAnsi" w:eastAsia="Arial" w:hAnsiTheme="minorHAnsi" w:cstheme="minorHAnsi"/>
          <w:b/>
          <w:szCs w:val="24"/>
          <w:u w:val="single"/>
        </w:rPr>
        <w:t xml:space="preserve">How will your information be used? </w:t>
      </w:r>
    </w:p>
    <w:p w14:paraId="30DFB248" w14:textId="77777777" w:rsidR="004A5C06" w:rsidRPr="00BA1F33" w:rsidRDefault="004A5C06" w:rsidP="00080192">
      <w:pPr>
        <w:spacing w:line="240" w:lineRule="auto"/>
        <w:rPr>
          <w:rFonts w:asciiTheme="minorHAnsi" w:eastAsia="Arial" w:hAnsiTheme="minorHAnsi" w:cstheme="minorHAnsi"/>
          <w:b/>
          <w:szCs w:val="24"/>
          <w:u w:val="single"/>
        </w:rPr>
      </w:pPr>
    </w:p>
    <w:p w14:paraId="10C74A67" w14:textId="77777777" w:rsidR="004A5C06" w:rsidRPr="00BA1F33" w:rsidRDefault="004A5C06" w:rsidP="00080192">
      <w:pPr>
        <w:pStyle w:val="NormalWeb"/>
        <w:shd w:val="clear" w:color="auto" w:fill="FFFFFF"/>
        <w:spacing w:before="0" w:beforeAutospacing="0" w:after="300" w:afterAutospacing="0"/>
        <w:rPr>
          <w:rFonts w:asciiTheme="minorHAnsi" w:hAnsiTheme="minorHAnsi" w:cstheme="minorHAnsi"/>
          <w:bCs/>
        </w:rPr>
      </w:pPr>
      <w:r w:rsidRPr="00BA1F33">
        <w:rPr>
          <w:rFonts w:asciiTheme="minorHAnsi" w:eastAsia="Arial" w:hAnsiTheme="minorHAnsi" w:cstheme="minorHAnsi"/>
          <w:bCs/>
        </w:rPr>
        <w:t xml:space="preserve">We (Staffordshire University) will </w:t>
      </w:r>
      <w:r w:rsidRPr="00BA1F33">
        <w:rPr>
          <w:rFonts w:asciiTheme="minorHAnsi" w:hAnsiTheme="minorHAnsi" w:cstheme="minorHAnsi"/>
          <w:bCs/>
          <w:shd w:val="clear" w:color="auto" w:fill="FFFFFF"/>
        </w:rPr>
        <w:t>need to use information from you for this research project. </w:t>
      </w:r>
      <w:r w:rsidRPr="00BA1F33">
        <w:rPr>
          <w:rFonts w:asciiTheme="minorHAnsi" w:hAnsiTheme="minorHAnsi" w:cstheme="minorHAnsi"/>
          <w:bCs/>
        </w:rPr>
        <w:t>People who do not need to know who you are will not be able to see your name and we do not require contact details. Your data will have a code number instead. </w:t>
      </w:r>
    </w:p>
    <w:p w14:paraId="487E0784" w14:textId="77777777" w:rsidR="004A5C06" w:rsidRPr="00BA1F33" w:rsidRDefault="004A5C06" w:rsidP="00080192">
      <w:pPr>
        <w:shd w:val="clear" w:color="auto" w:fill="FFFFFF"/>
        <w:spacing w:after="300" w:line="240" w:lineRule="auto"/>
        <w:rPr>
          <w:rFonts w:asciiTheme="minorHAnsi" w:eastAsia="Times New Roman" w:hAnsiTheme="minorHAnsi" w:cstheme="minorHAnsi"/>
          <w:bCs/>
          <w:szCs w:val="24"/>
          <w:lang w:eastAsia="en-GB"/>
        </w:rPr>
      </w:pPr>
      <w:r w:rsidRPr="00BA1F33">
        <w:rPr>
          <w:rFonts w:asciiTheme="minorHAnsi" w:eastAsia="Times New Roman" w:hAnsiTheme="minorHAnsi" w:cstheme="minorHAnsi"/>
          <w:bCs/>
          <w:szCs w:val="24"/>
          <w:lang w:eastAsia="en-GB"/>
        </w:rPr>
        <w:t>We will keep all information about you safe and secure. </w:t>
      </w:r>
    </w:p>
    <w:p w14:paraId="25F33257" w14:textId="77777777" w:rsidR="004A5C06" w:rsidRPr="00BA1F33" w:rsidRDefault="004A5C06" w:rsidP="00080192">
      <w:pPr>
        <w:spacing w:line="240" w:lineRule="auto"/>
        <w:rPr>
          <w:rFonts w:asciiTheme="minorHAnsi" w:eastAsia="Calibri" w:hAnsiTheme="minorHAnsi" w:cstheme="minorHAnsi"/>
          <w:bCs/>
          <w:szCs w:val="24"/>
          <w:shd w:val="clear" w:color="auto" w:fill="FFFFFF"/>
        </w:rPr>
      </w:pPr>
      <w:r w:rsidRPr="00BA1F33">
        <w:rPr>
          <w:rFonts w:asciiTheme="minorHAnsi" w:hAnsiTheme="minorHAnsi" w:cstheme="minorHAnsi"/>
          <w:bCs/>
          <w:szCs w:val="24"/>
          <w:shd w:val="clear" w:color="auto" w:fill="FFFFFF"/>
        </w:rPr>
        <w:t>Once we have finished the study, we will keep some of the data so we can check the results. We will write our reports in a way that no-one can work out that you took part in the study.</w:t>
      </w:r>
    </w:p>
    <w:p w14:paraId="7DDEEFD8" w14:textId="77777777" w:rsidR="004A5C06" w:rsidRPr="00BA1F33" w:rsidRDefault="004A5C06" w:rsidP="00080192">
      <w:pPr>
        <w:spacing w:line="240" w:lineRule="auto"/>
        <w:rPr>
          <w:rFonts w:asciiTheme="minorHAnsi" w:hAnsiTheme="minorHAnsi" w:cstheme="minorHAnsi"/>
          <w:bCs/>
          <w:szCs w:val="24"/>
          <w:shd w:val="clear" w:color="auto" w:fill="FFFFFF"/>
        </w:rPr>
      </w:pPr>
    </w:p>
    <w:p w14:paraId="6CA4332B" w14:textId="77777777" w:rsidR="004A5C06" w:rsidRPr="00BA1F33" w:rsidRDefault="004A5C06" w:rsidP="00080192">
      <w:pPr>
        <w:spacing w:line="240" w:lineRule="auto"/>
        <w:rPr>
          <w:rFonts w:asciiTheme="minorHAnsi" w:hAnsiTheme="minorHAnsi" w:cstheme="minorHAnsi"/>
          <w:b/>
          <w:szCs w:val="24"/>
          <w:u w:val="single"/>
          <w:shd w:val="clear" w:color="auto" w:fill="FFFFFF"/>
        </w:rPr>
      </w:pPr>
      <w:r w:rsidRPr="00BA1F33">
        <w:rPr>
          <w:rFonts w:asciiTheme="minorHAnsi" w:eastAsia="Times New Roman" w:hAnsiTheme="minorHAnsi" w:cstheme="minorHAnsi"/>
          <w:b/>
          <w:szCs w:val="24"/>
          <w:u w:val="single"/>
          <w:lang w:eastAsia="en-GB"/>
        </w:rPr>
        <w:t>What are your choices about how your information is used?</w:t>
      </w:r>
    </w:p>
    <w:p w14:paraId="724BE2A4" w14:textId="131488A9" w:rsidR="004A5C06" w:rsidRPr="00BA1F33" w:rsidRDefault="004A5C06" w:rsidP="00080192">
      <w:pPr>
        <w:pStyle w:val="ListParagraph"/>
        <w:numPr>
          <w:ilvl w:val="0"/>
          <w:numId w:val="6"/>
        </w:numPr>
        <w:shd w:val="clear" w:color="auto" w:fill="FFFFFF"/>
        <w:spacing w:before="100" w:beforeAutospacing="1" w:after="45" w:line="240" w:lineRule="auto"/>
        <w:rPr>
          <w:rFonts w:asciiTheme="minorHAnsi" w:eastAsia="Times New Roman" w:hAnsiTheme="minorHAnsi" w:cstheme="minorHAnsi"/>
          <w:bCs/>
          <w:szCs w:val="24"/>
          <w:lang w:eastAsia="en-GB"/>
        </w:rPr>
      </w:pPr>
      <w:r w:rsidRPr="00BA1F33">
        <w:rPr>
          <w:rFonts w:asciiTheme="minorHAnsi" w:eastAsia="Times New Roman" w:hAnsiTheme="minorHAnsi" w:cstheme="minorHAnsi"/>
          <w:bCs/>
          <w:szCs w:val="24"/>
          <w:lang w:eastAsia="en-GB"/>
        </w:rPr>
        <w:lastRenderedPageBreak/>
        <w:t>You can stop being part of the study at any time</w:t>
      </w:r>
      <w:r w:rsidR="009131EF">
        <w:rPr>
          <w:rFonts w:asciiTheme="minorHAnsi" w:eastAsia="Times New Roman" w:hAnsiTheme="minorHAnsi" w:cstheme="minorHAnsi"/>
          <w:bCs/>
          <w:szCs w:val="24"/>
          <w:lang w:eastAsia="en-GB"/>
        </w:rPr>
        <w:t xml:space="preserve"> before the data analysis</w:t>
      </w:r>
      <w:r w:rsidRPr="00BA1F33">
        <w:rPr>
          <w:rFonts w:asciiTheme="minorHAnsi" w:eastAsia="Times New Roman" w:hAnsiTheme="minorHAnsi" w:cstheme="minorHAnsi"/>
          <w:bCs/>
          <w:szCs w:val="24"/>
          <w:lang w:eastAsia="en-GB"/>
        </w:rPr>
        <w:t>, without giving a reason, but we will keep information about you that we already have. </w:t>
      </w:r>
    </w:p>
    <w:p w14:paraId="6442AEAD" w14:textId="77777777" w:rsidR="004A5C06" w:rsidRPr="00BA1F33" w:rsidRDefault="004A5C06" w:rsidP="00080192">
      <w:pPr>
        <w:numPr>
          <w:ilvl w:val="0"/>
          <w:numId w:val="7"/>
        </w:numPr>
        <w:shd w:val="clear" w:color="auto" w:fill="FFFFFF"/>
        <w:spacing w:before="100" w:beforeAutospacing="1" w:after="45" w:line="240" w:lineRule="auto"/>
        <w:rPr>
          <w:rFonts w:asciiTheme="minorHAnsi" w:eastAsia="Times New Roman" w:hAnsiTheme="minorHAnsi" w:cstheme="minorHAnsi"/>
          <w:bCs/>
          <w:szCs w:val="24"/>
          <w:lang w:eastAsia="en-GB"/>
        </w:rPr>
      </w:pPr>
      <w:r w:rsidRPr="00BA1F33">
        <w:rPr>
          <w:rFonts w:asciiTheme="minorHAnsi" w:eastAsia="Times New Roman" w:hAnsiTheme="minorHAnsi" w:cstheme="minorHAnsi"/>
          <w:bCs/>
          <w:szCs w:val="24"/>
          <w:lang w:eastAsia="en-GB"/>
        </w:rPr>
        <w:t>We need to manage your records in specific ways for the research to be reliable. This means that we won’t be able to let you see or change the data we hold about you. </w:t>
      </w:r>
    </w:p>
    <w:p w14:paraId="6D3421D9" w14:textId="77777777" w:rsidR="004A5C06" w:rsidRPr="00BA1F33" w:rsidRDefault="004A5C06" w:rsidP="00080192">
      <w:pPr>
        <w:shd w:val="clear" w:color="auto" w:fill="FFFFFF"/>
        <w:spacing w:before="100" w:beforeAutospacing="1" w:after="45" w:line="240" w:lineRule="auto"/>
        <w:rPr>
          <w:rFonts w:asciiTheme="minorHAnsi" w:eastAsia="Times New Roman" w:hAnsiTheme="minorHAnsi" w:cstheme="minorHAnsi"/>
          <w:b/>
          <w:bCs/>
          <w:szCs w:val="24"/>
          <w:u w:val="single"/>
          <w:lang w:eastAsia="en-GB"/>
        </w:rPr>
      </w:pPr>
      <w:r w:rsidRPr="00BA1F33">
        <w:rPr>
          <w:rFonts w:asciiTheme="minorHAnsi" w:hAnsiTheme="minorHAnsi" w:cstheme="minorHAnsi"/>
          <w:b/>
          <w:bCs/>
          <w:szCs w:val="24"/>
          <w:u w:val="single"/>
        </w:rPr>
        <w:t>Where can you find out more about how your information is used?</w:t>
      </w:r>
    </w:p>
    <w:p w14:paraId="04037D78" w14:textId="77777777" w:rsidR="004A5C06" w:rsidRPr="00BA1F33" w:rsidRDefault="004A5C06" w:rsidP="00080192">
      <w:pPr>
        <w:pStyle w:val="NormalWeb"/>
        <w:shd w:val="clear" w:color="auto" w:fill="FFFFFF"/>
        <w:spacing w:before="0" w:beforeAutospacing="0" w:after="300" w:afterAutospacing="0"/>
        <w:rPr>
          <w:rFonts w:asciiTheme="minorHAnsi" w:hAnsiTheme="minorHAnsi" w:cstheme="minorHAnsi"/>
          <w:bCs/>
          <w:lang w:eastAsia="es-ES"/>
        </w:rPr>
      </w:pPr>
      <w:r w:rsidRPr="00BA1F33">
        <w:rPr>
          <w:rFonts w:asciiTheme="minorHAnsi" w:hAnsiTheme="minorHAnsi" w:cstheme="minorHAnsi"/>
          <w:bCs/>
        </w:rPr>
        <w:t>You can find out more about how we use your information;</w:t>
      </w:r>
    </w:p>
    <w:p w14:paraId="14F10CFC" w14:textId="6FC51AA4" w:rsidR="004A5C06" w:rsidRPr="00BA1F33" w:rsidRDefault="004A5C06" w:rsidP="00080192">
      <w:pPr>
        <w:numPr>
          <w:ilvl w:val="0"/>
          <w:numId w:val="8"/>
        </w:numPr>
        <w:shd w:val="clear" w:color="auto" w:fill="FFFFFF"/>
        <w:spacing w:before="100" w:beforeAutospacing="1" w:after="45" w:line="240" w:lineRule="auto"/>
        <w:ind w:left="1245"/>
        <w:rPr>
          <w:rFonts w:asciiTheme="minorHAnsi" w:hAnsiTheme="minorHAnsi" w:cstheme="minorHAnsi"/>
          <w:bCs/>
          <w:szCs w:val="24"/>
        </w:rPr>
      </w:pPr>
      <w:r w:rsidRPr="00BA1F33">
        <w:rPr>
          <w:rFonts w:asciiTheme="minorHAnsi" w:hAnsiTheme="minorHAnsi" w:cstheme="minorHAnsi"/>
          <w:bCs/>
          <w:szCs w:val="24"/>
        </w:rPr>
        <w:t>at </w:t>
      </w:r>
      <w:hyperlink r:id="rId133" w:history="1">
        <w:r w:rsidRPr="00BA1F33">
          <w:rPr>
            <w:rStyle w:val="Hyperlink"/>
            <w:rFonts w:asciiTheme="minorHAnsi" w:hAnsiTheme="minorHAnsi" w:cstheme="minorHAnsi"/>
            <w:bCs/>
            <w:szCs w:val="24"/>
          </w:rPr>
          <w:t>www.hra.nhs.uk/information-about-</w:t>
        </w:r>
        <w:r w:rsidR="00D62E84">
          <w:rPr>
            <w:rStyle w:val="Hyperlink"/>
            <w:rFonts w:asciiTheme="minorHAnsi" w:hAnsiTheme="minorHAnsi" w:cstheme="minorHAnsi"/>
            <w:bCs/>
            <w:szCs w:val="24"/>
          </w:rPr>
          <w:t>clients</w:t>
        </w:r>
        <w:r w:rsidRPr="00BA1F33">
          <w:rPr>
            <w:rStyle w:val="Hyperlink"/>
            <w:rFonts w:asciiTheme="minorHAnsi" w:hAnsiTheme="minorHAnsi" w:cstheme="minorHAnsi"/>
            <w:bCs/>
            <w:szCs w:val="24"/>
          </w:rPr>
          <w:t>/</w:t>
        </w:r>
      </w:hyperlink>
    </w:p>
    <w:p w14:paraId="7E8BCF59" w14:textId="16F381F8" w:rsidR="004A5C06" w:rsidRPr="00BA1F33" w:rsidRDefault="009131EF" w:rsidP="00080192">
      <w:pPr>
        <w:numPr>
          <w:ilvl w:val="0"/>
          <w:numId w:val="8"/>
        </w:numPr>
        <w:shd w:val="clear" w:color="auto" w:fill="FFFFFF"/>
        <w:spacing w:before="100" w:beforeAutospacing="1" w:after="45" w:line="240" w:lineRule="auto"/>
        <w:ind w:left="1245"/>
        <w:rPr>
          <w:rFonts w:asciiTheme="minorHAnsi" w:hAnsiTheme="minorHAnsi" w:cstheme="minorHAnsi"/>
          <w:bCs/>
          <w:szCs w:val="24"/>
        </w:rPr>
      </w:pPr>
      <w:r>
        <w:rPr>
          <w:rFonts w:asciiTheme="minorHAnsi" w:hAnsiTheme="minorHAnsi" w:cstheme="minorHAnsi"/>
          <w:bCs/>
          <w:szCs w:val="24"/>
        </w:rPr>
        <w:t>A</w:t>
      </w:r>
      <w:r w:rsidR="004A5C06" w:rsidRPr="00BA1F33">
        <w:rPr>
          <w:rFonts w:asciiTheme="minorHAnsi" w:hAnsiTheme="minorHAnsi" w:cstheme="minorHAnsi"/>
          <w:bCs/>
          <w:szCs w:val="24"/>
        </w:rPr>
        <w:t xml:space="preserve"> leaflet </w:t>
      </w:r>
      <w:r>
        <w:rPr>
          <w:rFonts w:asciiTheme="minorHAnsi" w:hAnsiTheme="minorHAnsi" w:cstheme="minorHAnsi"/>
          <w:bCs/>
          <w:szCs w:val="24"/>
        </w:rPr>
        <w:t>is a</w:t>
      </w:r>
      <w:r w:rsidR="004A5C06" w:rsidRPr="00BA1F33">
        <w:rPr>
          <w:rFonts w:asciiTheme="minorHAnsi" w:hAnsiTheme="minorHAnsi" w:cstheme="minorHAnsi"/>
          <w:bCs/>
          <w:szCs w:val="24"/>
        </w:rPr>
        <w:t xml:space="preserve">vailable from </w:t>
      </w:r>
      <w:hyperlink r:id="rId134" w:history="1">
        <w:r w:rsidR="004A5C06" w:rsidRPr="00BA1F33">
          <w:rPr>
            <w:rStyle w:val="Hyperlink"/>
            <w:rFonts w:asciiTheme="minorHAnsi" w:hAnsiTheme="minorHAnsi" w:cstheme="minorHAnsi"/>
            <w:bCs/>
            <w:szCs w:val="24"/>
          </w:rPr>
          <w:t>www.hra.nhs.uk/</w:t>
        </w:r>
        <w:r w:rsidR="00D62E84">
          <w:rPr>
            <w:rStyle w:val="Hyperlink"/>
            <w:rFonts w:asciiTheme="minorHAnsi" w:hAnsiTheme="minorHAnsi" w:cstheme="minorHAnsi"/>
            <w:bCs/>
            <w:szCs w:val="24"/>
          </w:rPr>
          <w:t>client</w:t>
        </w:r>
        <w:r w:rsidR="004A5C06" w:rsidRPr="00BA1F33">
          <w:rPr>
            <w:rStyle w:val="Hyperlink"/>
            <w:rFonts w:asciiTheme="minorHAnsi" w:hAnsiTheme="minorHAnsi" w:cstheme="minorHAnsi"/>
            <w:bCs/>
            <w:szCs w:val="24"/>
          </w:rPr>
          <w:t>dataandresearch</w:t>
        </w:r>
      </w:hyperlink>
    </w:p>
    <w:p w14:paraId="549E8530" w14:textId="77777777" w:rsidR="004A5C06" w:rsidRPr="00BA1F33" w:rsidRDefault="004A5C06" w:rsidP="00080192">
      <w:pPr>
        <w:numPr>
          <w:ilvl w:val="0"/>
          <w:numId w:val="8"/>
        </w:numPr>
        <w:shd w:val="clear" w:color="auto" w:fill="FFFFFF"/>
        <w:spacing w:before="100" w:beforeAutospacing="1" w:after="45" w:line="240" w:lineRule="auto"/>
        <w:ind w:left="1245"/>
        <w:rPr>
          <w:rFonts w:asciiTheme="minorHAnsi" w:hAnsiTheme="minorHAnsi" w:cstheme="minorHAnsi"/>
          <w:bCs/>
          <w:szCs w:val="24"/>
        </w:rPr>
      </w:pPr>
      <w:r w:rsidRPr="00BA1F33">
        <w:rPr>
          <w:rFonts w:asciiTheme="minorHAnsi" w:hAnsiTheme="minorHAnsi" w:cstheme="minorHAnsi"/>
          <w:bCs/>
          <w:szCs w:val="24"/>
        </w:rPr>
        <w:t>by asking one of the research team</w:t>
      </w:r>
    </w:p>
    <w:p w14:paraId="60686604" w14:textId="77777777" w:rsidR="004A5C06" w:rsidRPr="00BA1F33" w:rsidRDefault="004A5C06" w:rsidP="00080192">
      <w:pPr>
        <w:numPr>
          <w:ilvl w:val="0"/>
          <w:numId w:val="8"/>
        </w:numPr>
        <w:shd w:val="clear" w:color="auto" w:fill="FFFFFF"/>
        <w:spacing w:before="100" w:beforeAutospacing="1" w:after="45" w:line="240" w:lineRule="auto"/>
        <w:ind w:left="1245"/>
        <w:rPr>
          <w:rFonts w:asciiTheme="minorHAnsi" w:hAnsiTheme="minorHAnsi" w:cstheme="minorHAnsi"/>
          <w:bCs/>
          <w:szCs w:val="24"/>
        </w:rPr>
      </w:pPr>
      <w:r w:rsidRPr="00BA1F33">
        <w:rPr>
          <w:rFonts w:asciiTheme="minorHAnsi" w:hAnsiTheme="minorHAnsi" w:cstheme="minorHAnsi"/>
          <w:bCs/>
          <w:szCs w:val="24"/>
        </w:rPr>
        <w:t>by sending an email to dataprotection@staffs.ac.uk</w:t>
      </w:r>
    </w:p>
    <w:p w14:paraId="201E90A8" w14:textId="77777777" w:rsidR="004A5C06" w:rsidRPr="00BA1F33" w:rsidRDefault="004A5C06" w:rsidP="00080192">
      <w:pPr>
        <w:spacing w:line="240" w:lineRule="auto"/>
        <w:rPr>
          <w:rFonts w:asciiTheme="minorHAnsi" w:eastAsia="Arial" w:hAnsiTheme="minorHAnsi" w:cstheme="minorHAnsi"/>
          <w:b/>
          <w:color w:val="FF0000"/>
          <w:szCs w:val="24"/>
        </w:rPr>
      </w:pPr>
    </w:p>
    <w:p w14:paraId="4FA03168" w14:textId="758D6FF8" w:rsidR="004A5C06" w:rsidRPr="00BA1F33" w:rsidRDefault="009131EF" w:rsidP="00080192">
      <w:pPr>
        <w:spacing w:line="240" w:lineRule="auto"/>
        <w:rPr>
          <w:rFonts w:asciiTheme="minorHAnsi" w:eastAsia="Arial" w:hAnsiTheme="minorHAnsi" w:cstheme="minorHAnsi"/>
          <w:szCs w:val="24"/>
        </w:rPr>
      </w:pPr>
      <w:r>
        <w:rPr>
          <w:rFonts w:asciiTheme="minorHAnsi" w:eastAsia="Arial" w:hAnsiTheme="minorHAnsi" w:cstheme="minorHAnsi"/>
          <w:b/>
          <w:bCs/>
          <w:szCs w:val="24"/>
          <w:u w:val="single"/>
        </w:rPr>
        <w:t>Anonymity</w:t>
      </w:r>
      <w:r w:rsidR="004A5C06" w:rsidRPr="00BA1F33">
        <w:rPr>
          <w:rFonts w:asciiTheme="minorHAnsi" w:eastAsia="Arial" w:hAnsiTheme="minorHAnsi" w:cstheme="minorHAnsi"/>
          <w:b/>
          <w:bCs/>
          <w:szCs w:val="24"/>
          <w:u w:val="single"/>
        </w:rPr>
        <w:t>-</w:t>
      </w:r>
      <w:r w:rsidR="004A5C06" w:rsidRPr="00BA1F33">
        <w:rPr>
          <w:rFonts w:asciiTheme="minorHAnsi" w:eastAsia="Arial" w:hAnsiTheme="minorHAnsi" w:cstheme="minorHAnsi"/>
          <w:szCs w:val="24"/>
        </w:rPr>
        <w:t xml:space="preserve"> For paper copies, your data will be assigned a number and any identifiable information will be stored separately including your consent forms. Only the researchers will look at your questionnaires upon completion. Once the data has been pooled together, it will not be possible to identify your responses from others who have taken part in the study, therefore, your data will remain anonymous and confidential. </w:t>
      </w:r>
    </w:p>
    <w:p w14:paraId="4F943B59" w14:textId="77777777" w:rsidR="004A5C06" w:rsidRPr="00BA1F33" w:rsidRDefault="004A5C06" w:rsidP="00080192">
      <w:pPr>
        <w:spacing w:line="240" w:lineRule="auto"/>
        <w:rPr>
          <w:rFonts w:asciiTheme="minorHAnsi" w:eastAsia="Arial" w:hAnsiTheme="minorHAnsi" w:cstheme="minorHAnsi"/>
          <w:szCs w:val="24"/>
        </w:rPr>
      </w:pPr>
    </w:p>
    <w:p w14:paraId="04B593A3" w14:textId="77777777" w:rsidR="004A5C06" w:rsidRPr="00BA1F33" w:rsidRDefault="004A5C06" w:rsidP="00080192">
      <w:pPr>
        <w:pStyle w:val="CommentText"/>
        <w:rPr>
          <w:rFonts w:asciiTheme="minorHAnsi" w:eastAsia="Calibri" w:hAnsiTheme="minorHAnsi" w:cstheme="minorHAnsi"/>
          <w:sz w:val="24"/>
          <w:szCs w:val="24"/>
        </w:rPr>
      </w:pPr>
      <w:r w:rsidRPr="00BA1F33">
        <w:rPr>
          <w:rFonts w:asciiTheme="minorHAnsi" w:eastAsia="Arial" w:hAnsiTheme="minorHAnsi" w:cstheme="minorHAnsi"/>
          <w:sz w:val="24"/>
          <w:szCs w:val="24"/>
        </w:rPr>
        <w:t>Once the data has been collected it will be retained in a locked cabinet or on protected computer software, depending on how you submit the questionnaires. The research data will be securely stored for 10 years in keeping with University guidance and destroyed thereafter. Following</w:t>
      </w:r>
      <w:r w:rsidRPr="00BA1F33">
        <w:rPr>
          <w:rFonts w:asciiTheme="minorHAnsi" w:hAnsiTheme="minorHAnsi" w:cstheme="minorHAnsi"/>
          <w:sz w:val="24"/>
          <w:szCs w:val="24"/>
        </w:rPr>
        <w:t xml:space="preserve"> NHS guidelines, paper consent forms will be destroyed three months after study completion.</w:t>
      </w:r>
    </w:p>
    <w:p w14:paraId="44ED8093" w14:textId="77777777" w:rsidR="004A5C06" w:rsidRPr="00BA1F33" w:rsidRDefault="004A5C06" w:rsidP="00080192">
      <w:pPr>
        <w:spacing w:line="240" w:lineRule="auto"/>
        <w:rPr>
          <w:rFonts w:asciiTheme="minorHAnsi" w:eastAsia="Arial" w:hAnsiTheme="minorHAnsi" w:cstheme="minorHAnsi"/>
          <w:b/>
          <w:szCs w:val="24"/>
          <w:u w:val="single"/>
        </w:rPr>
      </w:pPr>
    </w:p>
    <w:p w14:paraId="666A4F42" w14:textId="77777777" w:rsidR="004A5C06" w:rsidRPr="00BA1F33" w:rsidRDefault="004A5C06" w:rsidP="00080192">
      <w:pPr>
        <w:spacing w:line="240" w:lineRule="auto"/>
        <w:rPr>
          <w:rFonts w:asciiTheme="minorHAnsi" w:eastAsia="Arial" w:hAnsiTheme="minorHAnsi" w:cstheme="minorHAnsi"/>
          <w:b/>
          <w:szCs w:val="24"/>
          <w:u w:val="single"/>
        </w:rPr>
      </w:pPr>
      <w:r w:rsidRPr="00BA1F33">
        <w:rPr>
          <w:rFonts w:asciiTheme="minorHAnsi" w:eastAsia="Arial" w:hAnsiTheme="minorHAnsi" w:cstheme="minorHAnsi"/>
          <w:b/>
          <w:szCs w:val="24"/>
          <w:u w:val="single"/>
        </w:rPr>
        <w:t>Data Protection Statement</w:t>
      </w:r>
    </w:p>
    <w:p w14:paraId="176F783C" w14:textId="77777777" w:rsidR="004A5C06" w:rsidRPr="00BA1F33" w:rsidRDefault="004A5C06" w:rsidP="00080192">
      <w:pPr>
        <w:spacing w:line="240" w:lineRule="auto"/>
        <w:rPr>
          <w:rFonts w:asciiTheme="minorHAnsi" w:eastAsia="Arial" w:hAnsiTheme="minorHAnsi" w:cstheme="minorHAnsi"/>
          <w:b/>
          <w:szCs w:val="24"/>
          <w:u w:val="single"/>
        </w:rPr>
      </w:pPr>
    </w:p>
    <w:p w14:paraId="2A6466CC" w14:textId="77777777" w:rsidR="004A5C06" w:rsidRPr="00BA1F33" w:rsidRDefault="004A5C06" w:rsidP="00080192">
      <w:pPr>
        <w:spacing w:line="240" w:lineRule="auto"/>
        <w:rPr>
          <w:rFonts w:asciiTheme="minorHAnsi" w:eastAsia="Calibri" w:hAnsiTheme="minorHAnsi" w:cstheme="minorHAnsi"/>
          <w:szCs w:val="24"/>
        </w:rPr>
      </w:pPr>
      <w:r w:rsidRPr="00BA1F33">
        <w:rPr>
          <w:rFonts w:asciiTheme="minorHAnsi" w:hAnsiTheme="minorHAnsi" w:cstheme="minorHAnsi"/>
          <w:szCs w:val="24"/>
        </w:rPr>
        <w:t xml:space="preserve">The data controller for this project will be Staffordshire University. </w:t>
      </w:r>
      <w:r w:rsidRPr="00BA1F33">
        <w:rPr>
          <w:rFonts w:asciiTheme="minorHAnsi" w:hAnsiTheme="minorHAnsi" w:cstheme="minorHAnsi"/>
          <w:color w:val="000000"/>
          <w:szCs w:val="24"/>
          <w:shd w:val="clear" w:color="auto" w:fill="FFFFFF"/>
        </w:rPr>
        <w:t xml:space="preserve">The University will process your personal data for the purpose of the research outlined above. The legal basis for processing your personal data for research purposes under the data protection law is a ‘task in the public interest’. </w:t>
      </w:r>
      <w:r w:rsidRPr="00BA1F33">
        <w:rPr>
          <w:rFonts w:asciiTheme="minorHAnsi" w:hAnsiTheme="minorHAnsi" w:cstheme="minorHAnsi"/>
          <w:szCs w:val="24"/>
        </w:rPr>
        <w:t xml:space="preserve">You can provide your consent for the use of your personal data in this study by completing the consent form that has been provided to you. </w:t>
      </w:r>
    </w:p>
    <w:p w14:paraId="68C86125" w14:textId="77777777" w:rsidR="004A5C06" w:rsidRPr="00BA1F33" w:rsidRDefault="004A5C06" w:rsidP="00080192">
      <w:pPr>
        <w:spacing w:line="240" w:lineRule="auto"/>
        <w:rPr>
          <w:rFonts w:asciiTheme="minorHAnsi" w:hAnsiTheme="minorHAnsi" w:cstheme="minorHAnsi"/>
          <w:szCs w:val="24"/>
        </w:rPr>
      </w:pPr>
    </w:p>
    <w:p w14:paraId="6A43BBC1" w14:textId="77777777" w:rsidR="004A5C06" w:rsidRPr="00BA1F33" w:rsidRDefault="004A5C06" w:rsidP="00080192">
      <w:pPr>
        <w:spacing w:line="240" w:lineRule="auto"/>
        <w:rPr>
          <w:rFonts w:asciiTheme="minorHAnsi" w:hAnsiTheme="minorHAnsi" w:cstheme="minorHAnsi"/>
          <w:b/>
          <w:szCs w:val="24"/>
          <w:u w:val="single"/>
        </w:rPr>
      </w:pPr>
      <w:r w:rsidRPr="00BA1F33">
        <w:rPr>
          <w:rFonts w:asciiTheme="minorHAnsi" w:hAnsiTheme="minorHAnsi" w:cstheme="minorHAnsi"/>
          <w:b/>
          <w:szCs w:val="24"/>
          <w:u w:val="single"/>
        </w:rPr>
        <w:t>What if I change my mind about taking part?</w:t>
      </w:r>
    </w:p>
    <w:p w14:paraId="4386C9DB" w14:textId="77777777" w:rsidR="004A5C06" w:rsidRPr="00BA1F33" w:rsidRDefault="004A5C06" w:rsidP="00080192">
      <w:pPr>
        <w:spacing w:line="240" w:lineRule="auto"/>
        <w:rPr>
          <w:rFonts w:asciiTheme="minorHAnsi" w:hAnsiTheme="minorHAnsi" w:cstheme="minorHAnsi"/>
          <w:szCs w:val="24"/>
          <w:u w:val="single"/>
        </w:rPr>
      </w:pPr>
    </w:p>
    <w:p w14:paraId="24FAC23C" w14:textId="0B16BBA8" w:rsidR="004A5C06" w:rsidRPr="00BA1F33" w:rsidRDefault="004A5C06" w:rsidP="00080192">
      <w:pPr>
        <w:pStyle w:val="NormalWeb"/>
        <w:spacing w:before="0" w:beforeAutospacing="0" w:after="0" w:afterAutospacing="0"/>
        <w:jc w:val="both"/>
        <w:rPr>
          <w:rFonts w:asciiTheme="minorHAnsi" w:hAnsiTheme="minorHAnsi" w:cstheme="minorHAnsi"/>
          <w:b/>
          <w:color w:val="FF0000"/>
        </w:rPr>
      </w:pPr>
      <w:r w:rsidRPr="00BA1F33">
        <w:rPr>
          <w:rFonts w:asciiTheme="minorHAnsi" w:hAnsiTheme="minorHAnsi" w:cstheme="minorHAnsi"/>
        </w:rPr>
        <w:t>You are free</w:t>
      </w:r>
      <w:r w:rsidR="009131EF">
        <w:rPr>
          <w:rFonts w:asciiTheme="minorHAnsi" w:hAnsiTheme="minorHAnsi" w:cstheme="minorHAnsi"/>
        </w:rPr>
        <w:t xml:space="preserve"> to</w:t>
      </w:r>
      <w:r w:rsidRPr="00BA1F33">
        <w:rPr>
          <w:rFonts w:asciiTheme="minorHAnsi" w:hAnsiTheme="minorHAnsi" w:cstheme="minorHAnsi"/>
        </w:rPr>
        <w:t xml:space="preserve"> withdraw at any point until the </w:t>
      </w:r>
      <w:r w:rsidRPr="00BA1F33">
        <w:rPr>
          <w:rFonts w:asciiTheme="minorHAnsi" w:hAnsiTheme="minorHAnsi" w:cstheme="minorHAnsi"/>
          <w:bdr w:val="none" w:sz="0" w:space="0" w:color="auto" w:frame="1"/>
        </w:rPr>
        <w:t>data analysis  stage</w:t>
      </w:r>
      <w:r w:rsidRPr="00BA1F33">
        <w:rPr>
          <w:rFonts w:asciiTheme="minorHAnsi" w:hAnsiTheme="minorHAnsi" w:cstheme="minorHAnsi"/>
        </w:rPr>
        <w:t>, without having to give a reason. You will need to contact the research</w:t>
      </w:r>
      <w:r w:rsidR="009131EF">
        <w:rPr>
          <w:rFonts w:asciiTheme="minorHAnsi" w:hAnsiTheme="minorHAnsi" w:cstheme="minorHAnsi"/>
        </w:rPr>
        <w:t>er</w:t>
      </w:r>
      <w:r w:rsidRPr="00BA1F33">
        <w:rPr>
          <w:rFonts w:asciiTheme="minorHAnsi" w:hAnsiTheme="minorHAnsi" w:cstheme="minorHAnsi"/>
        </w:rPr>
        <w:t xml:space="preserve"> by email at </w:t>
      </w:r>
      <w:hyperlink r:id="rId135" w:history="1">
        <w:r w:rsidRPr="00BA1F33">
          <w:rPr>
            <w:rStyle w:val="Hyperlink"/>
            <w:rFonts w:asciiTheme="minorHAnsi" w:eastAsiaTheme="majorEastAsia" w:hAnsiTheme="minorHAnsi" w:cstheme="minorHAnsi"/>
          </w:rPr>
          <w:t>Katrina.chapman@mpft.nhs.uk</w:t>
        </w:r>
      </w:hyperlink>
      <w:r w:rsidRPr="00BA1F33">
        <w:rPr>
          <w:rFonts w:asciiTheme="minorHAnsi" w:hAnsiTheme="minorHAnsi" w:cstheme="minorHAnsi"/>
        </w:rPr>
        <w:t xml:space="preserve">.You will need to provide your study number in order for your data to be identified and removed from the study. This can be found at the top of the participant information sheet, </w:t>
      </w:r>
      <w:r w:rsidRPr="00BA1F33">
        <w:rPr>
          <w:rFonts w:asciiTheme="minorHAnsi" w:hAnsiTheme="minorHAnsi" w:cstheme="minorHAnsi"/>
          <w:b/>
          <w:bCs/>
        </w:rPr>
        <w:t xml:space="preserve">please keep a document of this number as this will be </w:t>
      </w:r>
      <w:r w:rsidRPr="00BA1F33">
        <w:rPr>
          <w:rFonts w:asciiTheme="minorHAnsi" w:hAnsiTheme="minorHAnsi" w:cstheme="minorHAnsi"/>
          <w:b/>
          <w:bCs/>
        </w:rPr>
        <w:lastRenderedPageBreak/>
        <w:t>required in order to find your data</w:t>
      </w:r>
      <w:r w:rsidRPr="00BA1F33">
        <w:rPr>
          <w:rFonts w:asciiTheme="minorHAnsi" w:hAnsiTheme="minorHAnsi" w:cstheme="minorHAnsi"/>
        </w:rPr>
        <w:t>. After data analysis</w:t>
      </w:r>
      <w:r w:rsidR="009131EF">
        <w:rPr>
          <w:rFonts w:asciiTheme="minorHAnsi" w:hAnsiTheme="minorHAnsi" w:cstheme="minorHAnsi"/>
        </w:rPr>
        <w:t>,</w:t>
      </w:r>
      <w:r w:rsidRPr="00BA1F33">
        <w:rPr>
          <w:rFonts w:asciiTheme="minorHAnsi" w:hAnsiTheme="minorHAnsi" w:cstheme="minorHAnsi"/>
        </w:rPr>
        <w:t xml:space="preserve"> withdrawal of your data will no longer be possible as the data will have been processed and will be unidentifiable.</w:t>
      </w:r>
      <w:r w:rsidRPr="00BA1F33">
        <w:rPr>
          <w:rFonts w:asciiTheme="minorHAnsi" w:hAnsiTheme="minorHAnsi" w:cstheme="minorHAnsi"/>
          <w:b/>
          <w:i/>
        </w:rPr>
        <w:t xml:space="preserve"> </w:t>
      </w:r>
    </w:p>
    <w:p w14:paraId="42FA2BF2" w14:textId="77777777" w:rsidR="004A5C06" w:rsidRPr="00BA1F33" w:rsidRDefault="004A5C06" w:rsidP="00080192">
      <w:pPr>
        <w:pStyle w:val="NormalWeb"/>
        <w:spacing w:before="0" w:beforeAutospacing="0" w:after="0" w:afterAutospacing="0"/>
        <w:jc w:val="both"/>
        <w:rPr>
          <w:rFonts w:asciiTheme="minorHAnsi" w:hAnsiTheme="minorHAnsi" w:cstheme="minorHAnsi"/>
        </w:rPr>
      </w:pPr>
    </w:p>
    <w:p w14:paraId="1274CCF1" w14:textId="77777777" w:rsidR="004A5C06" w:rsidRPr="00BA1F33" w:rsidRDefault="004A5C06" w:rsidP="00080192">
      <w:pPr>
        <w:pStyle w:val="NormalWeb"/>
        <w:spacing w:before="0" w:beforeAutospacing="0" w:after="0" w:afterAutospacing="0"/>
        <w:jc w:val="both"/>
        <w:rPr>
          <w:rFonts w:asciiTheme="minorHAnsi" w:hAnsiTheme="minorHAnsi" w:cstheme="minorHAnsi"/>
          <w:b/>
          <w:color w:val="FF0000"/>
        </w:rPr>
      </w:pPr>
      <w:r w:rsidRPr="00BA1F33">
        <w:rPr>
          <w:rFonts w:asciiTheme="minorHAnsi" w:hAnsiTheme="minorHAnsi" w:cstheme="minorHAnsi"/>
        </w:rPr>
        <w:t xml:space="preserve">If you choose to withdraw from the study we will not retain any information that you have provided us as a part of this study. </w:t>
      </w:r>
    </w:p>
    <w:p w14:paraId="25E6EDDA" w14:textId="77777777" w:rsidR="004A5C06" w:rsidRPr="00BA1F33" w:rsidRDefault="004A5C06" w:rsidP="00080192">
      <w:pPr>
        <w:spacing w:line="240" w:lineRule="auto"/>
        <w:rPr>
          <w:rFonts w:asciiTheme="minorHAnsi" w:eastAsia="Arial" w:hAnsiTheme="minorHAnsi" w:cstheme="minorHAnsi"/>
          <w:b/>
          <w:szCs w:val="24"/>
          <w:u w:val="single"/>
        </w:rPr>
      </w:pPr>
    </w:p>
    <w:p w14:paraId="273F95CB" w14:textId="77777777" w:rsidR="004A5C06" w:rsidRPr="00BA1F33" w:rsidRDefault="004A5C06" w:rsidP="00080192">
      <w:pPr>
        <w:spacing w:line="240" w:lineRule="auto"/>
        <w:rPr>
          <w:rFonts w:asciiTheme="minorHAnsi" w:eastAsia="Arial" w:hAnsiTheme="minorHAnsi" w:cstheme="minorHAnsi"/>
          <w:b/>
          <w:szCs w:val="24"/>
          <w:u w:val="single"/>
        </w:rPr>
      </w:pPr>
      <w:r w:rsidRPr="00BA1F33">
        <w:rPr>
          <w:rFonts w:asciiTheme="minorHAnsi" w:eastAsia="Arial" w:hAnsiTheme="minorHAnsi" w:cstheme="minorHAnsi"/>
          <w:b/>
          <w:szCs w:val="24"/>
          <w:u w:val="single"/>
        </w:rPr>
        <w:t>What will happen to the results of the study?</w:t>
      </w:r>
    </w:p>
    <w:p w14:paraId="4D625F2B" w14:textId="77777777" w:rsidR="004A5C06" w:rsidRPr="00BA1F33" w:rsidRDefault="004A5C06" w:rsidP="00080192">
      <w:pPr>
        <w:spacing w:line="240" w:lineRule="auto"/>
        <w:rPr>
          <w:rFonts w:asciiTheme="minorHAnsi" w:eastAsia="Arial" w:hAnsiTheme="minorHAnsi" w:cstheme="minorHAnsi"/>
          <w:b/>
          <w:szCs w:val="24"/>
          <w:u w:val="single"/>
        </w:rPr>
      </w:pPr>
    </w:p>
    <w:p w14:paraId="51E9C6F7" w14:textId="77777777" w:rsidR="004A5C06" w:rsidRPr="00BA1F33" w:rsidRDefault="004A5C06" w:rsidP="00080192">
      <w:pPr>
        <w:spacing w:line="240" w:lineRule="auto"/>
        <w:rPr>
          <w:rFonts w:asciiTheme="minorHAnsi" w:eastAsia="Calibri" w:hAnsiTheme="minorHAnsi" w:cstheme="minorHAnsi"/>
          <w:color w:val="333333"/>
          <w:szCs w:val="24"/>
          <w:shd w:val="clear" w:color="auto" w:fill="FFFFFF"/>
        </w:rPr>
      </w:pPr>
      <w:r w:rsidRPr="00BA1F33">
        <w:rPr>
          <w:rFonts w:asciiTheme="minorHAnsi" w:hAnsiTheme="minorHAnsi" w:cstheme="minorHAnsi"/>
          <w:color w:val="333333"/>
          <w:szCs w:val="24"/>
          <w:shd w:val="clear" w:color="auto" w:fill="FFFFFF"/>
        </w:rPr>
        <w:t xml:space="preserve">The study will form a part of a Doctoral thesis project and may be published in a peer-reviewed journal. The results will be available for public viewing and stored at Stafford university library. The researcher will also present the findings to secure care management of BSMHFT. Your data will remain anonymous and no participant involved will be identifiable in any report, presentation or publication. </w:t>
      </w:r>
    </w:p>
    <w:p w14:paraId="1082E37A" w14:textId="77777777" w:rsidR="004A5C06" w:rsidRPr="00BA1F33" w:rsidRDefault="004A5C06" w:rsidP="00080192">
      <w:pPr>
        <w:spacing w:line="240" w:lineRule="auto"/>
        <w:rPr>
          <w:rFonts w:asciiTheme="minorHAnsi" w:eastAsia="Arial" w:hAnsiTheme="minorHAnsi" w:cstheme="minorHAnsi"/>
          <w:b/>
          <w:szCs w:val="24"/>
          <w:u w:val="single"/>
        </w:rPr>
      </w:pPr>
    </w:p>
    <w:p w14:paraId="085D6876" w14:textId="77777777" w:rsidR="004A5C06" w:rsidRPr="00BA1F33" w:rsidRDefault="004A5C06" w:rsidP="00080192">
      <w:pPr>
        <w:spacing w:line="240" w:lineRule="auto"/>
        <w:rPr>
          <w:rFonts w:asciiTheme="minorHAnsi" w:eastAsia="Arial" w:hAnsiTheme="minorHAnsi" w:cstheme="minorHAnsi"/>
          <w:b/>
          <w:szCs w:val="24"/>
          <w:u w:val="single"/>
        </w:rPr>
      </w:pPr>
      <w:r w:rsidRPr="00BA1F33">
        <w:rPr>
          <w:rFonts w:asciiTheme="minorHAnsi" w:eastAsia="Arial" w:hAnsiTheme="minorHAnsi" w:cstheme="minorHAnsi"/>
          <w:b/>
          <w:szCs w:val="24"/>
          <w:u w:val="single"/>
        </w:rPr>
        <w:t>Who should I contact for further information?</w:t>
      </w:r>
    </w:p>
    <w:p w14:paraId="027D1FA2" w14:textId="77777777" w:rsidR="004A5C06" w:rsidRPr="00BA1F33" w:rsidRDefault="004A5C06" w:rsidP="00080192">
      <w:pPr>
        <w:spacing w:line="240" w:lineRule="auto"/>
        <w:rPr>
          <w:rFonts w:asciiTheme="minorHAnsi" w:eastAsia="Arial" w:hAnsiTheme="minorHAnsi" w:cstheme="minorHAnsi"/>
          <w:szCs w:val="24"/>
        </w:rPr>
      </w:pPr>
    </w:p>
    <w:p w14:paraId="15333623" w14:textId="77777777" w:rsidR="004A5C06" w:rsidRPr="00BA1F33" w:rsidRDefault="004A5C06" w:rsidP="00080192">
      <w:p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 xml:space="preserve">If you have any questions or require more information about this study, please contact me using the following contact details or one of my supervisors should you prefer: </w:t>
      </w:r>
    </w:p>
    <w:p w14:paraId="68B09D9A" w14:textId="77777777" w:rsidR="004A5C06" w:rsidRPr="00BA1F33" w:rsidRDefault="004A5C06" w:rsidP="00080192">
      <w:pPr>
        <w:spacing w:line="240" w:lineRule="auto"/>
        <w:rPr>
          <w:rFonts w:asciiTheme="minorHAnsi" w:eastAsia="Arial" w:hAnsiTheme="minorHAnsi" w:cstheme="minorHAnsi"/>
          <w:color w:val="FF0000"/>
          <w:szCs w:val="24"/>
        </w:rPr>
      </w:pPr>
    </w:p>
    <w:p w14:paraId="5A9B1953" w14:textId="77777777" w:rsidR="004A5C06" w:rsidRPr="00BA1F33" w:rsidRDefault="004A5C06" w:rsidP="00080192">
      <w:p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 xml:space="preserve">Research team </w:t>
      </w:r>
    </w:p>
    <w:p w14:paraId="0376654A" w14:textId="77777777" w:rsidR="004A5C06" w:rsidRPr="00BA1F33" w:rsidRDefault="004A5C06" w:rsidP="00080192">
      <w:pPr>
        <w:spacing w:line="240" w:lineRule="auto"/>
        <w:rPr>
          <w:rFonts w:asciiTheme="minorHAnsi" w:eastAsia="Arial" w:hAnsiTheme="minorHAnsi" w:cstheme="minorHAnsi"/>
          <w:szCs w:val="24"/>
        </w:rPr>
      </w:pPr>
      <w:r w:rsidRPr="00BA1F33">
        <w:rPr>
          <w:rFonts w:asciiTheme="minorHAnsi" w:eastAsia="Arial" w:hAnsiTheme="minorHAnsi" w:cstheme="minorHAnsi"/>
          <w:szCs w:val="24"/>
        </w:rPr>
        <w:t xml:space="preserve">Katrina Chapman; </w:t>
      </w:r>
      <w:hyperlink r:id="rId136" w:history="1">
        <w:r w:rsidRPr="00BA1F33">
          <w:rPr>
            <w:rStyle w:val="Hyperlink"/>
            <w:rFonts w:asciiTheme="minorHAnsi" w:eastAsia="Arial" w:hAnsiTheme="minorHAnsi" w:cstheme="minorHAnsi"/>
            <w:szCs w:val="24"/>
          </w:rPr>
          <w:t>Katrina.Chapman@mpft.nhs.uk</w:t>
        </w:r>
      </w:hyperlink>
      <w:r w:rsidRPr="00BA1F33">
        <w:rPr>
          <w:rFonts w:asciiTheme="minorHAnsi" w:eastAsia="Arial" w:hAnsiTheme="minorHAnsi" w:cstheme="minorHAnsi"/>
          <w:szCs w:val="24"/>
        </w:rPr>
        <w:t xml:space="preserve"> </w:t>
      </w:r>
    </w:p>
    <w:p w14:paraId="70188300" w14:textId="77777777" w:rsidR="004A5C06" w:rsidRPr="00B563F5" w:rsidRDefault="004A5C06" w:rsidP="00080192">
      <w:pPr>
        <w:spacing w:line="240" w:lineRule="auto"/>
        <w:rPr>
          <w:rFonts w:asciiTheme="minorHAnsi" w:eastAsia="Arial" w:hAnsiTheme="minorHAnsi" w:cstheme="minorHAnsi"/>
          <w:szCs w:val="24"/>
          <w:lang w:val="fr-FR"/>
        </w:rPr>
      </w:pPr>
      <w:r w:rsidRPr="00B563F5">
        <w:rPr>
          <w:rFonts w:asciiTheme="minorHAnsi" w:eastAsia="Arial" w:hAnsiTheme="minorHAnsi" w:cstheme="minorHAnsi"/>
          <w:szCs w:val="24"/>
          <w:lang w:val="fr-FR"/>
        </w:rPr>
        <w:t xml:space="preserve">Dr Michelle Rydon-Grange; </w:t>
      </w:r>
      <w:hyperlink r:id="rId137" w:history="1">
        <w:r w:rsidRPr="00B563F5">
          <w:rPr>
            <w:rStyle w:val="Hyperlink"/>
            <w:rFonts w:asciiTheme="minorHAnsi" w:eastAsia="Arial" w:hAnsiTheme="minorHAnsi" w:cstheme="minorHAnsi"/>
            <w:szCs w:val="24"/>
            <w:lang w:val="fr-FR"/>
          </w:rPr>
          <w:t>michelle.rydon-grange@staffs.ac.uk</w:t>
        </w:r>
      </w:hyperlink>
      <w:r w:rsidRPr="00B563F5">
        <w:rPr>
          <w:rFonts w:asciiTheme="minorHAnsi" w:eastAsia="Arial" w:hAnsiTheme="minorHAnsi" w:cstheme="minorHAnsi"/>
          <w:szCs w:val="24"/>
          <w:lang w:val="fr-FR"/>
        </w:rPr>
        <w:t xml:space="preserve"> </w:t>
      </w:r>
    </w:p>
    <w:p w14:paraId="77667CE6" w14:textId="4866C2D5" w:rsidR="004A5C06" w:rsidRPr="00EA4D8B" w:rsidRDefault="004A5C06" w:rsidP="00080192">
      <w:pPr>
        <w:spacing w:line="240" w:lineRule="auto"/>
        <w:rPr>
          <w:rFonts w:asciiTheme="minorHAnsi" w:eastAsia="Arial" w:hAnsiTheme="minorHAnsi" w:cstheme="minorHAnsi"/>
          <w:szCs w:val="24"/>
          <w:lang w:val="nl-NL"/>
        </w:rPr>
      </w:pPr>
      <w:r w:rsidRPr="00EA4D8B">
        <w:rPr>
          <w:rFonts w:asciiTheme="minorHAnsi" w:eastAsia="Arial" w:hAnsiTheme="minorHAnsi" w:cstheme="minorHAnsi"/>
          <w:szCs w:val="24"/>
          <w:lang w:val="nl-NL"/>
        </w:rPr>
        <w:t xml:space="preserve">Dr Helen Scott; </w:t>
      </w:r>
      <w:hyperlink r:id="rId138" w:history="1">
        <w:r w:rsidR="00EA4D8B" w:rsidRPr="00BB501F">
          <w:rPr>
            <w:rStyle w:val="Hyperlink"/>
            <w:rFonts w:asciiTheme="minorHAnsi" w:eastAsia="Arial" w:hAnsiTheme="minorHAnsi" w:cstheme="minorHAnsi"/>
            <w:szCs w:val="24"/>
            <w:lang w:val="nl-NL"/>
          </w:rPr>
          <w:t>H.scott@staffs.ac.uk</w:t>
        </w:r>
      </w:hyperlink>
      <w:r w:rsidR="00EA4D8B">
        <w:rPr>
          <w:rStyle w:val="Hyperlink"/>
          <w:rFonts w:asciiTheme="minorHAnsi" w:eastAsia="Arial" w:hAnsiTheme="minorHAnsi" w:cstheme="minorHAnsi"/>
          <w:szCs w:val="24"/>
          <w:lang w:val="nl-NL"/>
        </w:rPr>
        <w:t xml:space="preserve"> </w:t>
      </w:r>
    </w:p>
    <w:p w14:paraId="31D284F5" w14:textId="77777777" w:rsidR="004A5C06" w:rsidRPr="00EA4D8B" w:rsidRDefault="004A5C06" w:rsidP="00080192">
      <w:pPr>
        <w:spacing w:line="240" w:lineRule="auto"/>
        <w:rPr>
          <w:rFonts w:asciiTheme="minorHAnsi" w:eastAsia="Arial" w:hAnsiTheme="minorHAnsi" w:cstheme="minorHAnsi"/>
          <w:szCs w:val="24"/>
          <w:lang w:val="nl-NL"/>
        </w:rPr>
      </w:pPr>
    </w:p>
    <w:p w14:paraId="74437927" w14:textId="77777777" w:rsidR="004A5C06" w:rsidRPr="003949D5" w:rsidRDefault="004A5C06" w:rsidP="00080192">
      <w:pPr>
        <w:spacing w:line="240" w:lineRule="auto"/>
        <w:rPr>
          <w:rFonts w:asciiTheme="minorHAnsi" w:eastAsia="Arial" w:hAnsiTheme="minorHAnsi" w:cstheme="minorHAnsi"/>
          <w:szCs w:val="24"/>
        </w:rPr>
      </w:pPr>
      <w:r w:rsidRPr="003949D5">
        <w:rPr>
          <w:rFonts w:asciiTheme="minorHAnsi" w:eastAsia="Arial" w:hAnsiTheme="minorHAnsi" w:cstheme="minorHAnsi"/>
          <w:szCs w:val="24"/>
        </w:rPr>
        <w:t xml:space="preserve">Clinical team </w:t>
      </w:r>
    </w:p>
    <w:p w14:paraId="1A2ACBAD" w14:textId="77777777" w:rsidR="004A5C06" w:rsidRPr="003949D5" w:rsidRDefault="004A5C06" w:rsidP="00080192">
      <w:pPr>
        <w:spacing w:line="240" w:lineRule="auto"/>
        <w:rPr>
          <w:rFonts w:asciiTheme="minorHAnsi" w:eastAsia="Arial" w:hAnsiTheme="minorHAnsi" w:cstheme="minorHAnsi"/>
          <w:szCs w:val="24"/>
        </w:rPr>
      </w:pPr>
      <w:r w:rsidRPr="003949D5">
        <w:rPr>
          <w:rFonts w:asciiTheme="minorHAnsi" w:eastAsia="Arial" w:hAnsiTheme="minorHAnsi" w:cstheme="minorHAnsi"/>
          <w:szCs w:val="24"/>
        </w:rPr>
        <w:t xml:space="preserve">Dr Nicola </w:t>
      </w:r>
      <w:r w:rsidRPr="00BA1F33">
        <w:rPr>
          <w:rStyle w:val="xxjsgrdq"/>
          <w:rFonts w:asciiTheme="minorHAnsi" w:hAnsiTheme="minorHAnsi" w:cstheme="minorHAnsi"/>
          <w:color w:val="0E0E0E"/>
          <w:szCs w:val="24"/>
        </w:rPr>
        <w:t>Murphy</w:t>
      </w:r>
      <w:r w:rsidRPr="003949D5">
        <w:rPr>
          <w:rFonts w:asciiTheme="minorHAnsi" w:eastAsia="Arial" w:hAnsiTheme="minorHAnsi" w:cstheme="minorHAnsi"/>
          <w:szCs w:val="24"/>
        </w:rPr>
        <w:t xml:space="preserve">; </w:t>
      </w:r>
      <w:hyperlink r:id="rId139" w:history="1">
        <w:r w:rsidRPr="003949D5">
          <w:rPr>
            <w:rStyle w:val="Hyperlink"/>
            <w:rFonts w:asciiTheme="minorHAnsi" w:eastAsia="Arial" w:hAnsiTheme="minorHAnsi" w:cstheme="minorHAnsi"/>
            <w:szCs w:val="24"/>
          </w:rPr>
          <w:t>drnicola.murphy@nhs.net</w:t>
        </w:r>
      </w:hyperlink>
    </w:p>
    <w:p w14:paraId="76D473ED" w14:textId="77777777" w:rsidR="004A5C06" w:rsidRPr="00BA1F33" w:rsidRDefault="004A5C06" w:rsidP="00080192">
      <w:pPr>
        <w:spacing w:line="240" w:lineRule="auto"/>
        <w:rPr>
          <w:rFonts w:asciiTheme="minorHAnsi" w:eastAsia="Arial" w:hAnsiTheme="minorHAnsi" w:cstheme="minorHAnsi"/>
          <w:szCs w:val="24"/>
          <w:highlight w:val="yellow"/>
        </w:rPr>
      </w:pPr>
      <w:r w:rsidRPr="00BA1F33">
        <w:rPr>
          <w:rFonts w:asciiTheme="minorHAnsi" w:eastAsia="Arial" w:hAnsiTheme="minorHAnsi" w:cstheme="minorHAnsi"/>
          <w:szCs w:val="24"/>
        </w:rPr>
        <w:t xml:space="preserve">Dr Louise Pearson; </w:t>
      </w:r>
      <w:hyperlink r:id="rId140" w:history="1">
        <w:r w:rsidRPr="00BA1F33">
          <w:rPr>
            <w:rStyle w:val="Hyperlink"/>
            <w:rFonts w:asciiTheme="minorHAnsi" w:eastAsia="Arial" w:hAnsiTheme="minorHAnsi" w:cstheme="minorHAnsi"/>
            <w:szCs w:val="24"/>
          </w:rPr>
          <w:t>louise.pearson12@nhs.net</w:t>
        </w:r>
      </w:hyperlink>
      <w:r w:rsidRPr="00BA1F33">
        <w:rPr>
          <w:rFonts w:asciiTheme="minorHAnsi" w:eastAsia="Arial" w:hAnsiTheme="minorHAnsi" w:cstheme="minorHAnsi"/>
          <w:szCs w:val="24"/>
        </w:rPr>
        <w:t xml:space="preserve"> </w:t>
      </w:r>
    </w:p>
    <w:p w14:paraId="20846C0D" w14:textId="77777777" w:rsidR="004A5C06" w:rsidRPr="00BA1F33" w:rsidRDefault="004A5C06" w:rsidP="00080192">
      <w:pPr>
        <w:spacing w:line="240" w:lineRule="auto"/>
        <w:ind w:firstLine="0"/>
        <w:rPr>
          <w:rFonts w:asciiTheme="minorHAnsi" w:eastAsia="Arial" w:hAnsiTheme="minorHAnsi" w:cstheme="minorHAnsi"/>
          <w:b/>
          <w:szCs w:val="24"/>
          <w:u w:val="single"/>
        </w:rPr>
      </w:pPr>
    </w:p>
    <w:p w14:paraId="1331F7DB" w14:textId="77777777" w:rsidR="004A5C06" w:rsidRPr="00BA1F33" w:rsidRDefault="004A5C06" w:rsidP="00080192">
      <w:pPr>
        <w:tabs>
          <w:tab w:val="left" w:pos="1230"/>
        </w:tabs>
        <w:spacing w:line="240" w:lineRule="auto"/>
        <w:rPr>
          <w:rFonts w:asciiTheme="minorHAnsi" w:eastAsia="Arial" w:hAnsiTheme="minorHAnsi" w:cstheme="minorHAnsi"/>
          <w:b/>
          <w:szCs w:val="24"/>
        </w:rPr>
      </w:pPr>
      <w:r w:rsidRPr="00BA1F33">
        <w:rPr>
          <w:rFonts w:asciiTheme="minorHAnsi" w:eastAsia="Arial" w:hAnsiTheme="minorHAnsi" w:cstheme="minorHAnsi"/>
          <w:b/>
          <w:bCs/>
          <w:color w:val="282828"/>
          <w:szCs w:val="24"/>
          <w:u w:val="single"/>
        </w:rPr>
        <w:t>What if I have further questions, or if something goes wrong?</w:t>
      </w:r>
    </w:p>
    <w:p w14:paraId="7EFE4AD2" w14:textId="77777777" w:rsidR="004A5C06" w:rsidRPr="00BA1F33" w:rsidRDefault="004A5C06" w:rsidP="00080192">
      <w:pPr>
        <w:shd w:val="clear" w:color="auto" w:fill="FFFFFF"/>
        <w:spacing w:line="240" w:lineRule="auto"/>
        <w:rPr>
          <w:rFonts w:asciiTheme="minorHAnsi" w:eastAsia="Calibri" w:hAnsiTheme="minorHAnsi" w:cstheme="minorHAnsi"/>
          <w:color w:val="282828"/>
          <w:szCs w:val="24"/>
        </w:rPr>
      </w:pPr>
      <w:r w:rsidRPr="00BA1F33">
        <w:rPr>
          <w:rFonts w:asciiTheme="minorHAnsi" w:eastAsia="Arial" w:hAnsiTheme="minorHAnsi" w:cstheme="minorHAnsi"/>
          <w:color w:val="282828"/>
          <w:szCs w:val="24"/>
        </w:rPr>
        <w:t> </w:t>
      </w:r>
      <w:r w:rsidRPr="00BA1F33">
        <w:rPr>
          <w:rFonts w:asciiTheme="minorHAnsi" w:eastAsia="Arial" w:hAnsiTheme="minorHAnsi" w:cstheme="minorHAnsi"/>
          <w:b/>
          <w:bCs/>
          <w:color w:val="282828"/>
          <w:szCs w:val="24"/>
        </w:rPr>
        <w:t> </w:t>
      </w:r>
    </w:p>
    <w:p w14:paraId="7C895851" w14:textId="04D6811C" w:rsidR="004A5C06" w:rsidRPr="00BA1F33" w:rsidRDefault="004A5C06" w:rsidP="00EA4D8B">
      <w:pPr>
        <w:shd w:val="clear" w:color="auto" w:fill="FFFFFF"/>
        <w:spacing w:line="240" w:lineRule="auto"/>
        <w:rPr>
          <w:rFonts w:asciiTheme="minorHAnsi" w:eastAsia="Arial" w:hAnsiTheme="minorHAnsi" w:cstheme="minorHAnsi"/>
          <w:color w:val="282828"/>
          <w:szCs w:val="24"/>
        </w:rPr>
      </w:pPr>
      <w:r w:rsidRPr="00BA1F33">
        <w:rPr>
          <w:rFonts w:asciiTheme="minorHAnsi" w:hAnsiTheme="minorHAnsi" w:cstheme="minorHAnsi"/>
          <w:color w:val="000000"/>
          <w:szCs w:val="24"/>
          <w:shd w:val="clear" w:color="auto" w:fill="FFFFFF"/>
        </w:rPr>
        <w:t xml:space="preserve">If you have a concern about any aspect of this study, you should ask to speak to the researchers who will do their best to answer your questions </w:t>
      </w:r>
      <w:hyperlink r:id="rId141" w:history="1">
        <w:r w:rsidRPr="00BA1F33">
          <w:rPr>
            <w:rStyle w:val="Hyperlink"/>
            <w:rFonts w:asciiTheme="minorHAnsi" w:eastAsia="Arial" w:hAnsiTheme="minorHAnsi" w:cstheme="minorHAnsi"/>
            <w:szCs w:val="24"/>
          </w:rPr>
          <w:t>Katrina.Chapman@mpft.nhs.uk</w:t>
        </w:r>
      </w:hyperlink>
      <w:r w:rsidRPr="00BA1F33">
        <w:rPr>
          <w:rFonts w:asciiTheme="minorHAnsi" w:hAnsiTheme="minorHAnsi" w:cstheme="minorHAnsi"/>
          <w:color w:val="000000"/>
          <w:szCs w:val="24"/>
          <w:shd w:val="clear" w:color="auto" w:fill="FFFFFF"/>
        </w:rPr>
        <w:t xml:space="preserve">. If you remain unhappy and wish to complain formally, you can do this by contacting </w:t>
      </w:r>
      <w:r w:rsidRPr="00BA1F33">
        <w:rPr>
          <w:rFonts w:asciiTheme="minorHAnsi" w:eastAsia="Arial" w:hAnsiTheme="minorHAnsi" w:cstheme="minorHAnsi"/>
          <w:color w:val="282828"/>
          <w:szCs w:val="24"/>
        </w:rPr>
        <w:t xml:space="preserve">the study supervisor or Tim Horne, Chair of the Staffordshire University Ethics Committee for further advice and information </w:t>
      </w:r>
      <w:hyperlink r:id="rId142" w:history="1">
        <w:r w:rsidRPr="00BA1F33">
          <w:rPr>
            <w:rStyle w:val="Hyperlink"/>
            <w:rFonts w:asciiTheme="minorHAnsi" w:eastAsia="Arial" w:hAnsiTheme="minorHAnsi" w:cstheme="minorHAnsi"/>
            <w:szCs w:val="24"/>
          </w:rPr>
          <w:t>ethics@staffs.ac.uk</w:t>
        </w:r>
      </w:hyperlink>
      <w:r w:rsidRPr="00BA1F33">
        <w:rPr>
          <w:rFonts w:asciiTheme="minorHAnsi" w:eastAsia="Arial" w:hAnsiTheme="minorHAnsi" w:cstheme="minorHAnsi"/>
          <w:szCs w:val="24"/>
        </w:rPr>
        <w:t xml:space="preserve"> </w:t>
      </w:r>
    </w:p>
    <w:p w14:paraId="3C0E0959" w14:textId="77777777" w:rsidR="004A5C06" w:rsidRPr="00BA1F33" w:rsidRDefault="004A5C06" w:rsidP="00080192">
      <w:pPr>
        <w:shd w:val="clear" w:color="auto" w:fill="FFFFFF"/>
        <w:spacing w:line="240" w:lineRule="auto"/>
        <w:rPr>
          <w:rFonts w:asciiTheme="minorHAnsi" w:eastAsia="Arial" w:hAnsiTheme="minorHAnsi" w:cstheme="minorHAnsi"/>
          <w:color w:val="282828"/>
          <w:szCs w:val="24"/>
        </w:rPr>
      </w:pPr>
    </w:p>
    <w:p w14:paraId="484A5BC5" w14:textId="77777777" w:rsidR="00080192" w:rsidRDefault="004A5C06" w:rsidP="00080192">
      <w:pPr>
        <w:shd w:val="clear" w:color="auto" w:fill="FFFFFF"/>
        <w:spacing w:line="240" w:lineRule="auto"/>
        <w:rPr>
          <w:rFonts w:asciiTheme="minorHAnsi" w:eastAsia="Arial" w:hAnsiTheme="minorHAnsi" w:cstheme="minorHAnsi"/>
          <w:color w:val="282828"/>
          <w:szCs w:val="24"/>
        </w:rPr>
      </w:pPr>
      <w:r w:rsidRPr="00BA1F33">
        <w:rPr>
          <w:rFonts w:asciiTheme="minorHAnsi" w:eastAsia="Arial" w:hAnsiTheme="minorHAnsi" w:cstheme="minorHAnsi"/>
          <w:b/>
          <w:szCs w:val="24"/>
        </w:rPr>
        <w:t>Thank you for reading this information sheet and for considering taking part in this research.</w:t>
      </w:r>
    </w:p>
    <w:p w14:paraId="02061368" w14:textId="65329090" w:rsidR="004A5C06" w:rsidRPr="005E70D8" w:rsidRDefault="004A5C06" w:rsidP="00380FF7">
      <w:pPr>
        <w:pStyle w:val="Heading1"/>
        <w:rPr>
          <w:rFonts w:eastAsia="Arial"/>
          <w:color w:val="282828"/>
          <w:lang w:val="fr-FR"/>
        </w:rPr>
      </w:pPr>
      <w:bookmarkStart w:id="164" w:name="_Toc143629876"/>
      <w:r w:rsidRPr="005E70D8">
        <w:rPr>
          <w:lang w:val="fr-FR"/>
        </w:rPr>
        <w:lastRenderedPageBreak/>
        <w:t>Appendix F</w:t>
      </w:r>
      <w:r w:rsidR="00380FF7" w:rsidRPr="005E70D8">
        <w:rPr>
          <w:lang w:val="fr-FR"/>
        </w:rPr>
        <w:t xml:space="preserve">- </w:t>
      </w:r>
      <w:r w:rsidRPr="005E70D8">
        <w:rPr>
          <w:lang w:val="fr-FR"/>
        </w:rPr>
        <w:t xml:space="preserve">Participant </w:t>
      </w:r>
      <w:r w:rsidR="005E70D8" w:rsidRPr="005E70D8">
        <w:rPr>
          <w:lang w:val="fr-FR"/>
        </w:rPr>
        <w:t>C</w:t>
      </w:r>
      <w:r w:rsidRPr="005E70D8">
        <w:rPr>
          <w:lang w:val="fr-FR"/>
        </w:rPr>
        <w:t xml:space="preserve">onsent </w:t>
      </w:r>
      <w:r w:rsidR="005E70D8" w:rsidRPr="005E70D8">
        <w:rPr>
          <w:lang w:val="fr-FR"/>
        </w:rPr>
        <w:t>F</w:t>
      </w:r>
      <w:r w:rsidRPr="005E70D8">
        <w:rPr>
          <w:lang w:val="fr-FR"/>
        </w:rPr>
        <w:t>orm</w:t>
      </w:r>
      <w:bookmarkEnd w:id="164"/>
      <w:r w:rsidRPr="005E70D8">
        <w:rPr>
          <w:lang w:val="fr-FR"/>
        </w:rPr>
        <w:t xml:space="preserve"> </w:t>
      </w:r>
    </w:p>
    <w:p w14:paraId="3E232671" w14:textId="77777777" w:rsidR="004A5C06" w:rsidRPr="00BA1F33" w:rsidRDefault="004A5C06" w:rsidP="00BA1F33">
      <w:pPr>
        <w:rPr>
          <w:rFonts w:asciiTheme="minorHAnsi" w:hAnsiTheme="minorHAnsi" w:cstheme="minorHAnsi"/>
          <w:szCs w:val="24"/>
        </w:rPr>
      </w:pPr>
      <w:r w:rsidRPr="00BA1F33">
        <w:rPr>
          <w:rFonts w:asciiTheme="minorHAnsi" w:hAnsiTheme="minorHAnsi" w:cstheme="minorHAnsi"/>
          <w:noProof/>
          <w:szCs w:val="24"/>
          <w:lang w:eastAsia="en-GB"/>
        </w:rPr>
        <w:drawing>
          <wp:inline distT="0" distB="0" distL="0" distR="0" wp14:anchorId="16B4704B" wp14:editId="23449D21">
            <wp:extent cx="5384800" cy="7459772"/>
            <wp:effectExtent l="0" t="0" r="6350" b="8255"/>
            <wp:docPr id="6" name="Picture 6"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font, document&#10;&#10;Description automatically generated"/>
                    <pic:cNvPicPr/>
                  </pic:nvPicPr>
                  <pic:blipFill>
                    <a:blip r:embed="rId143"/>
                    <a:stretch>
                      <a:fillRect/>
                    </a:stretch>
                  </pic:blipFill>
                  <pic:spPr>
                    <a:xfrm>
                      <a:off x="0" y="0"/>
                      <a:ext cx="5391518" cy="7469079"/>
                    </a:xfrm>
                    <a:prstGeom prst="rect">
                      <a:avLst/>
                    </a:prstGeom>
                  </pic:spPr>
                </pic:pic>
              </a:graphicData>
            </a:graphic>
          </wp:inline>
        </w:drawing>
      </w:r>
    </w:p>
    <w:p w14:paraId="5C214E61" w14:textId="77777777" w:rsidR="00380FF7" w:rsidRDefault="00380FF7">
      <w:pPr>
        <w:spacing w:before="0" w:after="160" w:line="259" w:lineRule="auto"/>
        <w:ind w:firstLine="0"/>
        <w:rPr>
          <w:rFonts w:asciiTheme="minorHAnsi" w:eastAsiaTheme="majorEastAsia" w:hAnsiTheme="minorHAnsi" w:cstheme="minorHAnsi"/>
          <w:b/>
          <w:szCs w:val="24"/>
        </w:rPr>
      </w:pPr>
      <w:r>
        <w:rPr>
          <w:rFonts w:cstheme="minorHAnsi"/>
          <w:szCs w:val="24"/>
        </w:rPr>
        <w:br w:type="page"/>
      </w:r>
    </w:p>
    <w:p w14:paraId="774C1204" w14:textId="4EE902E8" w:rsidR="004A5C06" w:rsidRPr="00380FF7" w:rsidRDefault="004A5C06" w:rsidP="00380FF7">
      <w:pPr>
        <w:pStyle w:val="Heading1"/>
        <w:rPr>
          <w:rFonts w:cstheme="minorHAnsi"/>
          <w:szCs w:val="24"/>
        </w:rPr>
      </w:pPr>
      <w:bookmarkStart w:id="165" w:name="_Toc143629877"/>
      <w:r w:rsidRPr="00BA1F33">
        <w:rPr>
          <w:rFonts w:cstheme="minorHAnsi"/>
          <w:szCs w:val="24"/>
        </w:rPr>
        <w:lastRenderedPageBreak/>
        <w:t>Appendix G</w:t>
      </w:r>
      <w:r w:rsidR="00380FF7">
        <w:rPr>
          <w:rFonts w:cstheme="minorHAnsi"/>
          <w:szCs w:val="24"/>
        </w:rPr>
        <w:t xml:space="preserve">- </w:t>
      </w:r>
      <w:r w:rsidRPr="00BA1F33">
        <w:t>Demographic Questionnaire</w:t>
      </w:r>
      <w:bookmarkEnd w:id="165"/>
    </w:p>
    <w:p w14:paraId="36DC09AD" w14:textId="77777777" w:rsidR="004A5C06" w:rsidRPr="00BA1F33" w:rsidRDefault="004A5C06" w:rsidP="00080192">
      <w:pPr>
        <w:pStyle w:val="ListParagraph"/>
        <w:spacing w:line="240" w:lineRule="auto"/>
        <w:rPr>
          <w:rFonts w:asciiTheme="minorHAnsi" w:hAnsiTheme="minorHAnsi" w:cstheme="minorHAnsi"/>
          <w:szCs w:val="24"/>
        </w:rPr>
      </w:pPr>
    </w:p>
    <w:p w14:paraId="326C0B9D" w14:textId="77777777" w:rsidR="004A5C06" w:rsidRPr="00BA1F33" w:rsidRDefault="004A5C06" w:rsidP="00080192">
      <w:pPr>
        <w:pStyle w:val="ListParagraph"/>
        <w:spacing w:line="240" w:lineRule="auto"/>
        <w:rPr>
          <w:rFonts w:asciiTheme="minorHAnsi" w:hAnsiTheme="minorHAnsi" w:cstheme="minorHAnsi"/>
          <w:szCs w:val="24"/>
        </w:rPr>
      </w:pPr>
      <w:r w:rsidRPr="00BA1F33">
        <w:rPr>
          <w:rFonts w:asciiTheme="minorHAnsi" w:hAnsiTheme="minorHAnsi" w:cstheme="minorHAnsi"/>
          <w:b/>
          <w:szCs w:val="24"/>
        </w:rPr>
        <w:t>Do you identify as</w:t>
      </w:r>
      <w:r w:rsidRPr="00BA1F33">
        <w:rPr>
          <w:rFonts w:asciiTheme="minorHAnsi" w:hAnsiTheme="minorHAnsi" w:cstheme="minorHAnsi"/>
          <w:szCs w:val="24"/>
        </w:rPr>
        <w:t xml:space="preserve">;     Male                        Female                                         Other </w:t>
      </w:r>
    </w:p>
    <w:p w14:paraId="760650BC" w14:textId="77777777" w:rsidR="004A5C06" w:rsidRPr="00BA1F33" w:rsidRDefault="004A5C06" w:rsidP="00080192">
      <w:pPr>
        <w:spacing w:line="240" w:lineRule="auto"/>
        <w:ind w:left="720"/>
        <w:rPr>
          <w:rFonts w:asciiTheme="minorHAnsi" w:hAnsiTheme="minorHAnsi" w:cstheme="minorHAnsi"/>
          <w:szCs w:val="24"/>
        </w:rPr>
      </w:pPr>
      <w:r w:rsidRPr="00BA1F33">
        <w:rPr>
          <w:rFonts w:asciiTheme="minorHAnsi" w:hAnsiTheme="minorHAnsi" w:cstheme="minorHAnsi"/>
          <w:b/>
          <w:szCs w:val="24"/>
        </w:rPr>
        <w:t>How old are you</w:t>
      </w:r>
      <w:r w:rsidRPr="00BA1F33">
        <w:rPr>
          <w:rFonts w:asciiTheme="minorHAnsi" w:hAnsiTheme="minorHAnsi" w:cstheme="minorHAnsi"/>
          <w:szCs w:val="24"/>
        </w:rPr>
        <w:t xml:space="preserve">: </w:t>
      </w:r>
      <w:r w:rsidRPr="00BA1F33">
        <w:rPr>
          <w:rFonts w:asciiTheme="minorHAnsi" w:hAnsiTheme="minorHAnsi" w:cstheme="minorHAnsi"/>
          <w:szCs w:val="24"/>
          <w:u w:val="single"/>
        </w:rPr>
        <w:t xml:space="preserve">           </w:t>
      </w:r>
      <w:r w:rsidRPr="00BA1F33">
        <w:rPr>
          <w:rFonts w:asciiTheme="minorHAnsi" w:hAnsiTheme="minorHAnsi" w:cstheme="minorHAnsi"/>
          <w:szCs w:val="24"/>
        </w:rPr>
        <w:t xml:space="preserve"> years </w:t>
      </w:r>
    </w:p>
    <w:p w14:paraId="6B54402B" w14:textId="77777777" w:rsidR="004A5C06" w:rsidRPr="00BA1F33" w:rsidRDefault="004A5C06" w:rsidP="00080192">
      <w:pPr>
        <w:pStyle w:val="ListParagraph"/>
        <w:spacing w:line="240" w:lineRule="auto"/>
        <w:rPr>
          <w:rFonts w:asciiTheme="minorHAnsi" w:hAnsiTheme="minorHAnsi" w:cstheme="minorHAnsi"/>
          <w:szCs w:val="24"/>
        </w:rPr>
      </w:pPr>
      <w:r w:rsidRPr="00BA1F33">
        <w:rPr>
          <w:rFonts w:asciiTheme="minorHAnsi" w:hAnsiTheme="minorHAnsi" w:cstheme="minorHAnsi"/>
          <w:b/>
          <w:szCs w:val="24"/>
        </w:rPr>
        <w:t>What is your ethnic group</w:t>
      </w:r>
      <w:r w:rsidRPr="00BA1F33">
        <w:rPr>
          <w:rFonts w:asciiTheme="minorHAnsi" w:hAnsiTheme="minorHAnsi" w:cstheme="minorHAnsi"/>
          <w:szCs w:val="24"/>
        </w:rPr>
        <w:t>?</w:t>
      </w:r>
    </w:p>
    <w:p w14:paraId="73A52214" w14:textId="77777777" w:rsidR="00380FF7" w:rsidRDefault="00380FF7" w:rsidP="00380FF7">
      <w:pPr>
        <w:pStyle w:val="ListParagraph"/>
        <w:spacing w:line="240" w:lineRule="auto"/>
        <w:ind w:firstLine="0"/>
        <w:rPr>
          <w:rFonts w:asciiTheme="minorHAnsi" w:hAnsiTheme="minorHAnsi" w:cstheme="minorHAnsi"/>
          <w:szCs w:val="24"/>
        </w:rPr>
      </w:pPr>
    </w:p>
    <w:p w14:paraId="1A2EA5D6" w14:textId="3423B71C" w:rsidR="004A5C06" w:rsidRPr="00BA1F33" w:rsidRDefault="004A5C06" w:rsidP="00380FF7">
      <w:pPr>
        <w:pStyle w:val="ListParagraph"/>
        <w:spacing w:line="240" w:lineRule="auto"/>
        <w:ind w:firstLine="0"/>
        <w:rPr>
          <w:rFonts w:asciiTheme="minorHAnsi" w:hAnsiTheme="minorHAnsi" w:cstheme="minorHAnsi"/>
          <w:szCs w:val="24"/>
        </w:rPr>
      </w:pPr>
      <w:r w:rsidRPr="00BA1F33">
        <w:rPr>
          <w:rFonts w:asciiTheme="minorHAnsi" w:hAnsiTheme="minorHAnsi" w:cstheme="minorHAnsi"/>
          <w:szCs w:val="24"/>
        </w:rPr>
        <w:t>Please select one option that best describes your ethnic group or background</w:t>
      </w:r>
    </w:p>
    <w:p w14:paraId="0A9CD218" w14:textId="77777777" w:rsidR="004A5C06" w:rsidRPr="00BA1F33" w:rsidRDefault="004A5C06" w:rsidP="00380FF7">
      <w:pPr>
        <w:pStyle w:val="ListParagraph"/>
        <w:spacing w:line="240" w:lineRule="auto"/>
        <w:rPr>
          <w:rFonts w:asciiTheme="minorHAnsi" w:hAnsiTheme="minorHAnsi" w:cstheme="minorHAnsi"/>
          <w:szCs w:val="24"/>
        </w:rPr>
      </w:pPr>
      <w:r w:rsidRPr="00BA1F33">
        <w:rPr>
          <w:rFonts w:asciiTheme="minorHAnsi" w:hAnsiTheme="minorHAnsi" w:cstheme="minorHAnsi"/>
          <w:szCs w:val="24"/>
        </w:rPr>
        <w:t xml:space="preserve">White </w:t>
      </w:r>
    </w:p>
    <w:p w14:paraId="3D34A3E8"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English/Welsh/Scottish/Northern Irish/British </w:t>
      </w:r>
    </w:p>
    <w:p w14:paraId="2780D62C"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Irish </w:t>
      </w:r>
    </w:p>
    <w:p w14:paraId="14A51620"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Gypsy or Irish Traveller </w:t>
      </w:r>
    </w:p>
    <w:p w14:paraId="1C4E8FAF"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Any other White background, please describe </w:t>
      </w:r>
    </w:p>
    <w:p w14:paraId="0CEB000C" w14:textId="77777777" w:rsidR="004A5C06" w:rsidRPr="00BA1F33" w:rsidRDefault="004A5C06" w:rsidP="00380FF7">
      <w:pPr>
        <w:spacing w:before="0" w:after="0" w:line="240" w:lineRule="auto"/>
        <w:rPr>
          <w:rFonts w:asciiTheme="minorHAnsi" w:hAnsiTheme="minorHAnsi" w:cstheme="minorHAnsi"/>
          <w:szCs w:val="24"/>
        </w:rPr>
      </w:pPr>
    </w:p>
    <w:p w14:paraId="2E6D8D2C" w14:textId="77777777" w:rsidR="004A5C06" w:rsidRPr="00BA1F33" w:rsidRDefault="004A5C06" w:rsidP="00380FF7">
      <w:pPr>
        <w:spacing w:before="0" w:after="0" w:line="240" w:lineRule="auto"/>
        <w:ind w:left="720"/>
        <w:rPr>
          <w:rFonts w:asciiTheme="minorHAnsi" w:hAnsiTheme="minorHAnsi" w:cstheme="minorHAnsi"/>
          <w:szCs w:val="24"/>
        </w:rPr>
      </w:pPr>
      <w:r w:rsidRPr="00BA1F33">
        <w:rPr>
          <w:rFonts w:asciiTheme="minorHAnsi" w:hAnsiTheme="minorHAnsi" w:cstheme="minorHAnsi"/>
          <w:szCs w:val="24"/>
        </w:rPr>
        <w:t xml:space="preserve">Mixed/ Multiple ethnic groups </w:t>
      </w:r>
    </w:p>
    <w:p w14:paraId="3BCDAF65"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White and Black Caribbean</w:t>
      </w:r>
    </w:p>
    <w:p w14:paraId="5CCE8A6F"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White and Black African </w:t>
      </w:r>
    </w:p>
    <w:p w14:paraId="7AA1AEDE"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White and Asian </w:t>
      </w:r>
    </w:p>
    <w:p w14:paraId="27BE8618"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Any other Mixed/Multiple ethnic background, please describe </w:t>
      </w:r>
    </w:p>
    <w:p w14:paraId="532AFB8B" w14:textId="77777777" w:rsidR="004A5C06" w:rsidRPr="00BA1F33" w:rsidRDefault="004A5C06" w:rsidP="00380FF7">
      <w:pPr>
        <w:spacing w:before="0" w:after="0" w:line="240" w:lineRule="auto"/>
        <w:rPr>
          <w:rFonts w:asciiTheme="minorHAnsi" w:hAnsiTheme="minorHAnsi" w:cstheme="minorHAnsi"/>
          <w:szCs w:val="24"/>
        </w:rPr>
      </w:pPr>
    </w:p>
    <w:p w14:paraId="3300DF82" w14:textId="77777777" w:rsidR="004A5C06" w:rsidRPr="00BA1F33" w:rsidRDefault="004A5C06" w:rsidP="00380FF7">
      <w:pPr>
        <w:spacing w:before="0" w:after="0" w:line="240" w:lineRule="auto"/>
        <w:ind w:left="720"/>
        <w:rPr>
          <w:rFonts w:asciiTheme="minorHAnsi" w:hAnsiTheme="minorHAnsi" w:cstheme="minorHAnsi"/>
          <w:szCs w:val="24"/>
        </w:rPr>
      </w:pPr>
      <w:r w:rsidRPr="00BA1F33">
        <w:rPr>
          <w:rFonts w:asciiTheme="minorHAnsi" w:hAnsiTheme="minorHAnsi" w:cstheme="minorHAnsi"/>
          <w:szCs w:val="24"/>
        </w:rPr>
        <w:t xml:space="preserve">Asian/ Asian British </w:t>
      </w:r>
    </w:p>
    <w:p w14:paraId="438B5A2A"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Indian </w:t>
      </w:r>
    </w:p>
    <w:p w14:paraId="540ED23A"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Pakistani </w:t>
      </w:r>
    </w:p>
    <w:p w14:paraId="57A3D429"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Bangladeshi </w:t>
      </w:r>
    </w:p>
    <w:p w14:paraId="430F019C"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Chinese </w:t>
      </w:r>
    </w:p>
    <w:p w14:paraId="31BD99E9"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Any other Asian background, please describe </w:t>
      </w:r>
    </w:p>
    <w:p w14:paraId="51C64A1F" w14:textId="77777777" w:rsidR="004A5C06" w:rsidRPr="00BA1F33" w:rsidRDefault="004A5C06" w:rsidP="00380FF7">
      <w:pPr>
        <w:spacing w:before="0" w:after="0" w:line="240" w:lineRule="auto"/>
        <w:rPr>
          <w:rFonts w:asciiTheme="minorHAnsi" w:hAnsiTheme="minorHAnsi" w:cstheme="minorHAnsi"/>
          <w:szCs w:val="24"/>
        </w:rPr>
      </w:pPr>
    </w:p>
    <w:p w14:paraId="3F16763B" w14:textId="77777777" w:rsidR="004A5C06" w:rsidRPr="00BA1F33" w:rsidRDefault="004A5C06" w:rsidP="00380FF7">
      <w:pPr>
        <w:spacing w:before="0" w:after="0" w:line="240" w:lineRule="auto"/>
        <w:ind w:left="720"/>
        <w:rPr>
          <w:rFonts w:asciiTheme="minorHAnsi" w:hAnsiTheme="minorHAnsi" w:cstheme="minorHAnsi"/>
          <w:szCs w:val="24"/>
        </w:rPr>
      </w:pPr>
      <w:r w:rsidRPr="00BA1F33">
        <w:rPr>
          <w:rFonts w:asciiTheme="minorHAnsi" w:hAnsiTheme="minorHAnsi" w:cstheme="minorHAnsi"/>
          <w:szCs w:val="24"/>
        </w:rPr>
        <w:t xml:space="preserve">Black/ African/ Caribbean /Black British </w:t>
      </w:r>
    </w:p>
    <w:p w14:paraId="5BC28FA5"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African </w:t>
      </w:r>
    </w:p>
    <w:p w14:paraId="520DA174"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Caribbean </w:t>
      </w:r>
    </w:p>
    <w:p w14:paraId="6FF7CA49"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Any other Black/ African/ Caribbean background, please describe </w:t>
      </w:r>
    </w:p>
    <w:p w14:paraId="101848FC" w14:textId="77777777" w:rsidR="004A5C06" w:rsidRPr="00BA1F33" w:rsidRDefault="004A5C06" w:rsidP="00380FF7">
      <w:pPr>
        <w:spacing w:before="0" w:after="0" w:line="240" w:lineRule="auto"/>
        <w:rPr>
          <w:rFonts w:asciiTheme="minorHAnsi" w:hAnsiTheme="minorHAnsi" w:cstheme="minorHAnsi"/>
          <w:szCs w:val="24"/>
        </w:rPr>
      </w:pPr>
    </w:p>
    <w:p w14:paraId="0EB4A5C5" w14:textId="77777777" w:rsidR="004A5C06" w:rsidRPr="00BA1F33" w:rsidRDefault="004A5C06" w:rsidP="00380FF7">
      <w:pPr>
        <w:spacing w:before="0" w:after="0" w:line="240" w:lineRule="auto"/>
        <w:ind w:left="720"/>
        <w:rPr>
          <w:rFonts w:asciiTheme="minorHAnsi" w:hAnsiTheme="minorHAnsi" w:cstheme="minorHAnsi"/>
          <w:szCs w:val="24"/>
        </w:rPr>
      </w:pPr>
      <w:r w:rsidRPr="00BA1F33">
        <w:rPr>
          <w:rFonts w:asciiTheme="minorHAnsi" w:hAnsiTheme="minorHAnsi" w:cstheme="minorHAnsi"/>
          <w:szCs w:val="24"/>
        </w:rPr>
        <w:t xml:space="preserve">Other ethnic groups </w:t>
      </w:r>
    </w:p>
    <w:p w14:paraId="43482F36" w14:textId="77777777" w:rsidR="004A5C06" w:rsidRPr="00BA1F33"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Arab </w:t>
      </w:r>
    </w:p>
    <w:p w14:paraId="7E23863D" w14:textId="49F715D2" w:rsidR="00380FF7" w:rsidRPr="00380FF7" w:rsidRDefault="004A5C06" w:rsidP="00380FF7">
      <w:pPr>
        <w:pStyle w:val="ListParagraph"/>
        <w:numPr>
          <w:ilvl w:val="0"/>
          <w:numId w:val="2"/>
        </w:numPr>
        <w:spacing w:line="240" w:lineRule="auto"/>
        <w:rPr>
          <w:rFonts w:asciiTheme="minorHAnsi" w:hAnsiTheme="minorHAnsi" w:cstheme="minorHAnsi"/>
          <w:szCs w:val="24"/>
        </w:rPr>
      </w:pPr>
      <w:r w:rsidRPr="00BA1F33">
        <w:rPr>
          <w:rFonts w:asciiTheme="minorHAnsi" w:hAnsiTheme="minorHAnsi" w:cstheme="minorHAnsi"/>
          <w:szCs w:val="24"/>
        </w:rPr>
        <w:t xml:space="preserve">Any other ethnic group, please describe </w:t>
      </w:r>
    </w:p>
    <w:p w14:paraId="17A61C83" w14:textId="77777777" w:rsidR="00380FF7" w:rsidRDefault="00380FF7" w:rsidP="00380FF7">
      <w:pPr>
        <w:spacing w:line="240" w:lineRule="auto"/>
        <w:rPr>
          <w:rFonts w:asciiTheme="minorHAnsi" w:hAnsiTheme="minorHAnsi" w:cstheme="minorHAnsi"/>
          <w:b/>
          <w:szCs w:val="24"/>
        </w:rPr>
      </w:pPr>
    </w:p>
    <w:p w14:paraId="161143CF" w14:textId="069B8767" w:rsidR="004A5C06" w:rsidRPr="00380FF7" w:rsidRDefault="00380FF7" w:rsidP="00380FF7">
      <w:pPr>
        <w:spacing w:line="240" w:lineRule="auto"/>
        <w:rPr>
          <w:rFonts w:asciiTheme="minorHAnsi" w:hAnsiTheme="minorHAnsi" w:cstheme="minorHAnsi"/>
          <w:szCs w:val="24"/>
        </w:rPr>
      </w:pPr>
      <w:r>
        <w:rPr>
          <w:rFonts w:asciiTheme="minorHAnsi" w:hAnsiTheme="minorHAnsi" w:cstheme="minorHAnsi"/>
          <w:b/>
          <w:szCs w:val="24"/>
        </w:rPr>
        <w:t>W</w:t>
      </w:r>
      <w:r w:rsidR="004A5C06" w:rsidRPr="00380FF7">
        <w:rPr>
          <w:rFonts w:asciiTheme="minorHAnsi" w:hAnsiTheme="minorHAnsi" w:cstheme="minorHAnsi"/>
          <w:b/>
          <w:szCs w:val="24"/>
        </w:rPr>
        <w:t>hat is your Job role (e.g Nurse, HCA, Psychologist etc)</w:t>
      </w:r>
      <w:r w:rsidR="004A5C06" w:rsidRPr="00380FF7">
        <w:rPr>
          <w:rFonts w:asciiTheme="minorHAnsi" w:hAnsiTheme="minorHAnsi" w:cstheme="minorHAnsi"/>
          <w:szCs w:val="24"/>
        </w:rPr>
        <w:t xml:space="preserve">? </w:t>
      </w:r>
    </w:p>
    <w:p w14:paraId="5E3BB00A" w14:textId="77777777" w:rsidR="00380FF7" w:rsidRDefault="00380FF7" w:rsidP="00380FF7">
      <w:pPr>
        <w:pStyle w:val="ListParagraph"/>
        <w:spacing w:line="240" w:lineRule="auto"/>
        <w:ind w:firstLine="0"/>
        <w:rPr>
          <w:rFonts w:asciiTheme="minorHAnsi" w:hAnsiTheme="minorHAnsi" w:cstheme="minorHAnsi"/>
          <w:szCs w:val="24"/>
        </w:rPr>
      </w:pPr>
    </w:p>
    <w:p w14:paraId="4E1B3C0C" w14:textId="77777777" w:rsidR="007333C7" w:rsidRDefault="004A5C06" w:rsidP="00380FF7">
      <w:pPr>
        <w:pStyle w:val="ListParagraph"/>
        <w:spacing w:line="240" w:lineRule="auto"/>
        <w:ind w:firstLine="0"/>
        <w:rPr>
          <w:rFonts w:asciiTheme="minorHAnsi" w:hAnsiTheme="minorHAnsi" w:cstheme="minorHAnsi"/>
          <w:szCs w:val="24"/>
        </w:rPr>
      </w:pPr>
      <w:r w:rsidRPr="00BA1F33">
        <w:rPr>
          <w:rFonts w:asciiTheme="minorHAnsi" w:hAnsiTheme="minorHAnsi" w:cstheme="minorHAnsi"/>
          <w:b/>
          <w:szCs w:val="24"/>
        </w:rPr>
        <w:t>How long have you been in the service (with this client group)</w:t>
      </w:r>
      <w:r w:rsidRPr="00BA1F33">
        <w:rPr>
          <w:rFonts w:asciiTheme="minorHAnsi" w:hAnsiTheme="minorHAnsi" w:cstheme="minorHAnsi"/>
          <w:szCs w:val="24"/>
        </w:rPr>
        <w:t xml:space="preserve">? </w:t>
      </w:r>
    </w:p>
    <w:p w14:paraId="2856DDFB" w14:textId="59347FE4" w:rsidR="004A5C06" w:rsidRPr="00BA1F33" w:rsidRDefault="004A5C06" w:rsidP="00380FF7">
      <w:pPr>
        <w:pStyle w:val="ListParagraph"/>
        <w:spacing w:line="240" w:lineRule="auto"/>
        <w:ind w:firstLine="0"/>
        <w:rPr>
          <w:rFonts w:asciiTheme="minorHAnsi" w:hAnsiTheme="minorHAnsi" w:cstheme="minorHAnsi"/>
          <w:szCs w:val="24"/>
        </w:rPr>
      </w:pPr>
      <w:r w:rsidRPr="00BA1F33">
        <w:rPr>
          <w:rFonts w:asciiTheme="minorHAnsi" w:hAnsiTheme="minorHAnsi" w:cstheme="minorHAnsi"/>
          <w:szCs w:val="24"/>
          <w:u w:val="single"/>
        </w:rPr>
        <w:t xml:space="preserve">            </w:t>
      </w:r>
      <w:r w:rsidRPr="00BA1F33">
        <w:rPr>
          <w:rFonts w:asciiTheme="minorHAnsi" w:hAnsiTheme="minorHAnsi" w:cstheme="minorHAnsi"/>
          <w:szCs w:val="24"/>
        </w:rPr>
        <w:t>years</w:t>
      </w:r>
      <w:r w:rsidRPr="00BA1F33">
        <w:rPr>
          <w:rFonts w:asciiTheme="minorHAnsi" w:hAnsiTheme="minorHAnsi" w:cstheme="minorHAnsi"/>
          <w:szCs w:val="24"/>
          <w:u w:val="single"/>
        </w:rPr>
        <w:t xml:space="preserve">            </w:t>
      </w:r>
      <w:r w:rsidRPr="00BA1F33">
        <w:rPr>
          <w:rFonts w:asciiTheme="minorHAnsi" w:hAnsiTheme="minorHAnsi" w:cstheme="minorHAnsi"/>
          <w:szCs w:val="24"/>
        </w:rPr>
        <w:t>months</w:t>
      </w:r>
    </w:p>
    <w:p w14:paraId="278EA101" w14:textId="77777777" w:rsidR="004A5C06" w:rsidRPr="00BA1F33" w:rsidRDefault="004A5C06" w:rsidP="00080192">
      <w:pPr>
        <w:spacing w:line="240" w:lineRule="auto"/>
        <w:rPr>
          <w:rFonts w:asciiTheme="minorHAnsi" w:hAnsiTheme="minorHAnsi" w:cstheme="minorHAnsi"/>
          <w:b/>
          <w:szCs w:val="24"/>
        </w:rPr>
      </w:pPr>
      <w:r w:rsidRPr="00BA1F33">
        <w:rPr>
          <w:rFonts w:asciiTheme="minorHAnsi" w:hAnsiTheme="minorHAnsi" w:cstheme="minorHAnsi"/>
          <w:b/>
          <w:szCs w:val="24"/>
        </w:rPr>
        <w:br w:type="page"/>
      </w:r>
    </w:p>
    <w:p w14:paraId="554880D9" w14:textId="1B6828F3" w:rsidR="004A5C06" w:rsidRPr="00380FF7" w:rsidRDefault="004A5C06" w:rsidP="00380FF7">
      <w:pPr>
        <w:pStyle w:val="Heading1"/>
        <w:rPr>
          <w:rFonts w:eastAsia="Calibri"/>
        </w:rPr>
      </w:pPr>
      <w:bookmarkStart w:id="166" w:name="_Toc143629878"/>
      <w:r w:rsidRPr="00380FF7">
        <w:lastRenderedPageBreak/>
        <w:t>Appendix</w:t>
      </w:r>
      <w:r w:rsidRPr="00BA1F33">
        <w:rPr>
          <w:rFonts w:eastAsia="Calibri"/>
        </w:rPr>
        <w:t xml:space="preserve"> H</w:t>
      </w:r>
      <w:r w:rsidR="00380FF7" w:rsidRPr="00BA1F33">
        <w:rPr>
          <w:rFonts w:eastAsia="Times New Roman"/>
          <w:noProof/>
          <w:color w:val="43464D"/>
          <w:lang w:eastAsia="en-GB"/>
        </w:rPr>
        <w:drawing>
          <wp:anchor distT="0" distB="0" distL="114300" distR="114300" simplePos="0" relativeHeight="251792384" behindDoc="0" locked="0" layoutInCell="1" allowOverlap="1" wp14:anchorId="1A4CB117" wp14:editId="25B880B3">
            <wp:simplePos x="0" y="0"/>
            <wp:positionH relativeFrom="margin">
              <wp:align>center</wp:align>
            </wp:positionH>
            <wp:positionV relativeFrom="paragraph">
              <wp:posOffset>1621790</wp:posOffset>
            </wp:positionV>
            <wp:extent cx="7674610" cy="5205095"/>
            <wp:effectExtent l="0" t="3493" r="0" b="0"/>
            <wp:wrapSquare wrapText="bothSides"/>
            <wp:docPr id="9" name="Picture 9" descr="A picture containing text, parallel, docume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arallel, document, number&#10;&#10;Description automatically generated"/>
                    <pic:cNvPicPr/>
                  </pic:nvPicPr>
                  <pic:blipFill>
                    <a:blip r:embed="rId144">
                      <a:extLst>
                        <a:ext uri="{28A0092B-C50C-407E-A947-70E740481C1C}">
                          <a14:useLocalDpi xmlns:a14="http://schemas.microsoft.com/office/drawing/2010/main" val="0"/>
                        </a:ext>
                      </a:extLst>
                    </a:blip>
                    <a:stretch>
                      <a:fillRect/>
                    </a:stretch>
                  </pic:blipFill>
                  <pic:spPr>
                    <a:xfrm rot="16200000">
                      <a:off x="0" y="0"/>
                      <a:ext cx="7674610" cy="5205095"/>
                    </a:xfrm>
                    <a:prstGeom prst="rect">
                      <a:avLst/>
                    </a:prstGeom>
                  </pic:spPr>
                </pic:pic>
              </a:graphicData>
            </a:graphic>
          </wp:anchor>
        </w:drawing>
      </w:r>
      <w:r w:rsidR="00380FF7">
        <w:rPr>
          <w:rFonts w:eastAsia="Calibri"/>
        </w:rPr>
        <w:t xml:space="preserve">- </w:t>
      </w:r>
      <w:r w:rsidRPr="00BA1F33">
        <w:rPr>
          <w:rFonts w:eastAsia="Calibri"/>
        </w:rPr>
        <w:t>Measures</w:t>
      </w:r>
      <w:bookmarkEnd w:id="166"/>
    </w:p>
    <w:p w14:paraId="5983F7C5" w14:textId="77777777" w:rsidR="004A5C06" w:rsidRPr="00BA1F33" w:rsidRDefault="004A5C06" w:rsidP="00BA1F33">
      <w:pPr>
        <w:rPr>
          <w:rFonts w:asciiTheme="minorHAnsi" w:eastAsia="Times New Roman" w:hAnsiTheme="minorHAnsi" w:cstheme="minorHAnsi"/>
          <w:b/>
          <w:bCs/>
          <w:color w:val="43464D"/>
          <w:szCs w:val="24"/>
          <w:lang w:eastAsia="en-GB"/>
        </w:rPr>
      </w:pPr>
      <w:r w:rsidRPr="00BA1F33">
        <w:rPr>
          <w:rFonts w:asciiTheme="minorHAnsi" w:eastAsia="Times New Roman" w:hAnsiTheme="minorHAnsi" w:cstheme="minorHAnsi"/>
          <w:b/>
          <w:bCs/>
          <w:noProof/>
          <w:color w:val="43464D"/>
          <w:szCs w:val="24"/>
          <w:lang w:eastAsia="en-GB"/>
        </w:rPr>
        <w:lastRenderedPageBreak/>
        <w:drawing>
          <wp:anchor distT="0" distB="0" distL="114300" distR="114300" simplePos="0" relativeHeight="251793408" behindDoc="0" locked="0" layoutInCell="1" allowOverlap="1" wp14:anchorId="2A40DD7B" wp14:editId="59A98563">
            <wp:simplePos x="0" y="0"/>
            <wp:positionH relativeFrom="margin">
              <wp:align>right</wp:align>
            </wp:positionH>
            <wp:positionV relativeFrom="paragraph">
              <wp:posOffset>1513840</wp:posOffset>
            </wp:positionV>
            <wp:extent cx="8366760" cy="5678805"/>
            <wp:effectExtent l="0" t="8573" r="6668" b="6667"/>
            <wp:wrapSquare wrapText="bothSides"/>
            <wp:docPr id="10" name="Picture 10"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number, font&#10;&#10;Description automatically generated"/>
                    <pic:cNvPicPr/>
                  </pic:nvPicPr>
                  <pic:blipFill rotWithShape="1">
                    <a:blip r:embed="rId145">
                      <a:extLst>
                        <a:ext uri="{28A0092B-C50C-407E-A947-70E740481C1C}">
                          <a14:useLocalDpi xmlns:a14="http://schemas.microsoft.com/office/drawing/2010/main" val="0"/>
                        </a:ext>
                      </a:extLst>
                    </a:blip>
                    <a:srcRect l="7058"/>
                    <a:stretch/>
                  </pic:blipFill>
                  <pic:spPr bwMode="auto">
                    <a:xfrm rot="16200000">
                      <a:off x="0" y="0"/>
                      <a:ext cx="8366760" cy="5678805"/>
                    </a:xfrm>
                    <a:prstGeom prst="rect">
                      <a:avLst/>
                    </a:prstGeom>
                    <a:ln>
                      <a:noFill/>
                    </a:ln>
                    <a:extLst>
                      <a:ext uri="{53640926-AAD7-44D8-BBD7-CCE9431645EC}">
                        <a14:shadowObscured xmlns:a14="http://schemas.microsoft.com/office/drawing/2010/main"/>
                      </a:ext>
                    </a:extLst>
                  </pic:spPr>
                </pic:pic>
              </a:graphicData>
            </a:graphic>
          </wp:anchor>
        </w:drawing>
      </w:r>
      <w:r w:rsidRPr="00BA1F33">
        <w:rPr>
          <w:rFonts w:asciiTheme="minorHAnsi" w:eastAsia="Times New Roman" w:hAnsiTheme="minorHAnsi" w:cstheme="minorHAnsi"/>
          <w:b/>
          <w:bCs/>
          <w:color w:val="43464D"/>
          <w:szCs w:val="24"/>
          <w:lang w:eastAsia="en-GB"/>
        </w:rPr>
        <w:br w:type="page"/>
      </w:r>
    </w:p>
    <w:p w14:paraId="36C532D5" w14:textId="6A2A065E" w:rsidR="004A5C06" w:rsidRPr="00BA1F33" w:rsidRDefault="00380FF7" w:rsidP="00BA1F33">
      <w:pPr>
        <w:contextualSpacing/>
        <w:jc w:val="center"/>
        <w:rPr>
          <w:rFonts w:asciiTheme="minorHAnsi" w:eastAsia="Times New Roman" w:hAnsiTheme="minorHAnsi" w:cstheme="minorHAnsi"/>
          <w:b/>
          <w:bCs/>
          <w:color w:val="43464D"/>
          <w:szCs w:val="24"/>
          <w:lang w:eastAsia="en-GB"/>
        </w:rPr>
      </w:pPr>
      <w:r w:rsidRPr="00BA1F33">
        <w:rPr>
          <w:rFonts w:asciiTheme="minorHAnsi" w:eastAsia="Times New Roman" w:hAnsiTheme="minorHAnsi" w:cstheme="minorHAnsi"/>
          <w:b/>
          <w:bCs/>
          <w:noProof/>
          <w:color w:val="43464D"/>
          <w:szCs w:val="24"/>
          <w:lang w:eastAsia="en-GB"/>
        </w:rPr>
        <w:lastRenderedPageBreak/>
        <w:drawing>
          <wp:anchor distT="0" distB="0" distL="114300" distR="114300" simplePos="0" relativeHeight="251794432" behindDoc="0" locked="0" layoutInCell="1" allowOverlap="1" wp14:anchorId="0D7E10C5" wp14:editId="28E4715A">
            <wp:simplePos x="0" y="0"/>
            <wp:positionH relativeFrom="column">
              <wp:posOffset>-383540</wp:posOffset>
            </wp:positionH>
            <wp:positionV relativeFrom="paragraph">
              <wp:posOffset>518160</wp:posOffset>
            </wp:positionV>
            <wp:extent cx="6275705" cy="5921375"/>
            <wp:effectExtent l="5715" t="0" r="0" b="0"/>
            <wp:wrapSquare wrapText="bothSides"/>
            <wp:docPr id="11" name="Picture 1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document&#10;&#10;Description automatically generated with low confidence"/>
                    <pic:cNvPicPr/>
                  </pic:nvPicPr>
                  <pic:blipFill rotWithShape="1">
                    <a:blip r:embed="rId146">
                      <a:extLst>
                        <a:ext uri="{28A0092B-C50C-407E-A947-70E740481C1C}">
                          <a14:useLocalDpi xmlns:a14="http://schemas.microsoft.com/office/drawing/2010/main" val="0"/>
                        </a:ext>
                      </a:extLst>
                    </a:blip>
                    <a:srcRect l="33371"/>
                    <a:stretch/>
                  </pic:blipFill>
                  <pic:spPr bwMode="auto">
                    <a:xfrm rot="16200000">
                      <a:off x="0" y="0"/>
                      <a:ext cx="6275705" cy="5921375"/>
                    </a:xfrm>
                    <a:prstGeom prst="rect">
                      <a:avLst/>
                    </a:prstGeom>
                    <a:ln>
                      <a:noFill/>
                    </a:ln>
                    <a:extLst>
                      <a:ext uri="{53640926-AAD7-44D8-BBD7-CCE9431645EC}">
                        <a14:shadowObscured xmlns:a14="http://schemas.microsoft.com/office/drawing/2010/main"/>
                      </a:ext>
                    </a:extLst>
                  </pic:spPr>
                </pic:pic>
              </a:graphicData>
            </a:graphic>
          </wp:anchor>
        </w:drawing>
      </w:r>
    </w:p>
    <w:p w14:paraId="463BEF4B" w14:textId="315A2429" w:rsidR="004A5C06" w:rsidRPr="00BA1F33" w:rsidRDefault="004A5C06" w:rsidP="00BA1F33">
      <w:pPr>
        <w:rPr>
          <w:rFonts w:asciiTheme="minorHAnsi" w:eastAsia="Times New Roman" w:hAnsiTheme="minorHAnsi" w:cstheme="minorHAnsi"/>
          <w:b/>
          <w:bCs/>
          <w:color w:val="43464D"/>
          <w:szCs w:val="24"/>
          <w:lang w:eastAsia="en-GB"/>
        </w:rPr>
      </w:pPr>
      <w:r w:rsidRPr="00BA1F33">
        <w:rPr>
          <w:rFonts w:asciiTheme="minorHAnsi" w:eastAsia="Times New Roman" w:hAnsiTheme="minorHAnsi" w:cstheme="minorHAnsi"/>
          <w:b/>
          <w:bCs/>
          <w:color w:val="43464D"/>
          <w:szCs w:val="24"/>
          <w:lang w:eastAsia="en-GB"/>
        </w:rPr>
        <w:br w:type="page"/>
      </w:r>
    </w:p>
    <w:p w14:paraId="0457E8E4" w14:textId="77777777" w:rsidR="004A5C06" w:rsidRPr="00BA1F33" w:rsidRDefault="004A5C06" w:rsidP="00BA1F33">
      <w:pPr>
        <w:contextualSpacing/>
        <w:jc w:val="center"/>
        <w:rPr>
          <w:rFonts w:asciiTheme="minorHAnsi" w:eastAsia="Times New Roman" w:hAnsiTheme="minorHAnsi" w:cstheme="minorHAnsi"/>
          <w:b/>
          <w:bCs/>
          <w:color w:val="43464D"/>
          <w:szCs w:val="24"/>
          <w:lang w:eastAsia="en-GB"/>
        </w:rPr>
      </w:pPr>
      <w:r w:rsidRPr="00BA1F33">
        <w:rPr>
          <w:rFonts w:asciiTheme="minorHAnsi" w:hAnsiTheme="minorHAnsi" w:cstheme="minorHAnsi"/>
          <w:b/>
          <w:bCs/>
          <w:noProof/>
          <w:szCs w:val="24"/>
          <w:lang w:eastAsia="en-GB"/>
        </w:rPr>
        <w:lastRenderedPageBreak/>
        <w:drawing>
          <wp:anchor distT="0" distB="0" distL="114300" distR="114300" simplePos="0" relativeHeight="251716608" behindDoc="0" locked="0" layoutInCell="1" allowOverlap="1" wp14:anchorId="56BA0746" wp14:editId="39B5DA7A">
            <wp:simplePos x="0" y="0"/>
            <wp:positionH relativeFrom="margin">
              <wp:align>center</wp:align>
            </wp:positionH>
            <wp:positionV relativeFrom="paragraph">
              <wp:posOffset>4451350</wp:posOffset>
            </wp:positionV>
            <wp:extent cx="5156200" cy="4083050"/>
            <wp:effectExtent l="0" t="0" r="6350" b="0"/>
            <wp:wrapTopAndBottom/>
            <wp:docPr id="14" name="Picture 1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creenshot, font, number&#10;&#10;Description automatically generated"/>
                    <pic:cNvPicPr/>
                  </pic:nvPicPr>
                  <pic:blipFill>
                    <a:blip r:embed="rId147">
                      <a:extLst>
                        <a:ext uri="{28A0092B-C50C-407E-A947-70E740481C1C}">
                          <a14:useLocalDpi xmlns:a14="http://schemas.microsoft.com/office/drawing/2010/main" val="0"/>
                        </a:ext>
                      </a:extLst>
                    </a:blip>
                    <a:stretch>
                      <a:fillRect/>
                    </a:stretch>
                  </pic:blipFill>
                  <pic:spPr>
                    <a:xfrm>
                      <a:off x="0" y="0"/>
                      <a:ext cx="5156200" cy="4083050"/>
                    </a:xfrm>
                    <a:prstGeom prst="rect">
                      <a:avLst/>
                    </a:prstGeom>
                  </pic:spPr>
                </pic:pic>
              </a:graphicData>
            </a:graphic>
            <wp14:sizeRelH relativeFrom="page">
              <wp14:pctWidth>0</wp14:pctWidth>
            </wp14:sizeRelH>
            <wp14:sizeRelV relativeFrom="page">
              <wp14:pctHeight>0</wp14:pctHeight>
            </wp14:sizeRelV>
          </wp:anchor>
        </w:drawing>
      </w:r>
      <w:r w:rsidRPr="00BA1F33">
        <w:rPr>
          <w:rFonts w:asciiTheme="minorHAnsi" w:eastAsia="Times New Roman" w:hAnsiTheme="minorHAnsi" w:cstheme="minorHAnsi"/>
          <w:b/>
          <w:bCs/>
          <w:color w:val="43464D"/>
          <w:szCs w:val="24"/>
          <w:lang w:eastAsia="en-GB"/>
        </w:rPr>
        <w:t xml:space="preserve">Experiences of close relationships-revised </w:t>
      </w:r>
    </w:p>
    <w:p w14:paraId="3B8E21BC" w14:textId="77777777" w:rsidR="004A5C06" w:rsidRPr="00BA1F33" w:rsidRDefault="004A5C06" w:rsidP="00BA1F33">
      <w:pPr>
        <w:rPr>
          <w:rFonts w:asciiTheme="minorHAnsi" w:hAnsiTheme="minorHAnsi" w:cstheme="minorHAnsi"/>
          <w:b/>
          <w:bCs/>
          <w:szCs w:val="24"/>
        </w:rPr>
      </w:pPr>
      <w:r w:rsidRPr="00BA1F33">
        <w:rPr>
          <w:rFonts w:asciiTheme="minorHAnsi" w:hAnsiTheme="minorHAnsi" w:cstheme="minorHAnsi"/>
          <w:b/>
          <w:bCs/>
          <w:noProof/>
          <w:szCs w:val="24"/>
          <w:lang w:eastAsia="en-GB"/>
        </w:rPr>
        <w:drawing>
          <wp:anchor distT="0" distB="0" distL="114300" distR="114300" simplePos="0" relativeHeight="251717632" behindDoc="1" locked="0" layoutInCell="1" allowOverlap="1" wp14:anchorId="108B5031" wp14:editId="4B90216C">
            <wp:simplePos x="0" y="0"/>
            <wp:positionH relativeFrom="margin">
              <wp:posOffset>215900</wp:posOffset>
            </wp:positionH>
            <wp:positionV relativeFrom="paragraph">
              <wp:posOffset>8890</wp:posOffset>
            </wp:positionV>
            <wp:extent cx="5189855" cy="4102100"/>
            <wp:effectExtent l="0" t="0" r="0" b="0"/>
            <wp:wrapTight wrapText="bothSides">
              <wp:wrapPolygon edited="0">
                <wp:start x="0" y="0"/>
                <wp:lineTo x="0" y="21466"/>
                <wp:lineTo x="21486" y="21466"/>
                <wp:lineTo x="21486" y="0"/>
                <wp:lineTo x="0" y="0"/>
              </wp:wrapPolygon>
            </wp:wrapTight>
            <wp:docPr id="13" name="Picture 13"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creenshot, number, parallel&#10;&#10;Description automatically generated"/>
                    <pic:cNvPicPr/>
                  </pic:nvPicPr>
                  <pic:blipFill>
                    <a:blip r:embed="rId148">
                      <a:extLst>
                        <a:ext uri="{28A0092B-C50C-407E-A947-70E740481C1C}">
                          <a14:useLocalDpi xmlns:a14="http://schemas.microsoft.com/office/drawing/2010/main" val="0"/>
                        </a:ext>
                      </a:extLst>
                    </a:blip>
                    <a:stretch>
                      <a:fillRect/>
                    </a:stretch>
                  </pic:blipFill>
                  <pic:spPr>
                    <a:xfrm>
                      <a:off x="0" y="0"/>
                      <a:ext cx="5189855" cy="4102100"/>
                    </a:xfrm>
                    <a:prstGeom prst="rect">
                      <a:avLst/>
                    </a:prstGeom>
                  </pic:spPr>
                </pic:pic>
              </a:graphicData>
            </a:graphic>
            <wp14:sizeRelH relativeFrom="page">
              <wp14:pctWidth>0</wp14:pctWidth>
            </wp14:sizeRelH>
            <wp14:sizeRelV relativeFrom="page">
              <wp14:pctHeight>0</wp14:pctHeight>
            </wp14:sizeRelV>
          </wp:anchor>
        </w:drawing>
      </w:r>
      <w:r w:rsidRPr="00BA1F33">
        <w:rPr>
          <w:rFonts w:asciiTheme="minorHAnsi" w:hAnsiTheme="minorHAnsi" w:cstheme="minorHAnsi"/>
          <w:b/>
          <w:bCs/>
          <w:szCs w:val="24"/>
        </w:rPr>
        <w:br w:type="page"/>
      </w:r>
    </w:p>
    <w:p w14:paraId="56B0F7E5" w14:textId="77777777" w:rsidR="004A5C06" w:rsidRPr="00BA1F33" w:rsidRDefault="004A5C06" w:rsidP="00BA1F33">
      <w:pPr>
        <w:jc w:val="center"/>
        <w:rPr>
          <w:rFonts w:asciiTheme="minorHAnsi" w:hAnsiTheme="minorHAnsi" w:cstheme="minorHAnsi"/>
          <w:b/>
          <w:bCs/>
          <w:szCs w:val="24"/>
        </w:rPr>
      </w:pPr>
      <w:r w:rsidRPr="00BA1F33">
        <w:rPr>
          <w:rFonts w:asciiTheme="minorHAnsi" w:hAnsiTheme="minorHAnsi" w:cstheme="minorHAnsi"/>
          <w:b/>
          <w:bCs/>
          <w:noProof/>
          <w:szCs w:val="24"/>
          <w:lang w:eastAsia="en-GB"/>
        </w:rPr>
        <w:lastRenderedPageBreak/>
        <w:drawing>
          <wp:anchor distT="0" distB="0" distL="114300" distR="114300" simplePos="0" relativeHeight="251795456" behindDoc="0" locked="0" layoutInCell="1" allowOverlap="1" wp14:anchorId="735EF9DB" wp14:editId="0D233193">
            <wp:simplePos x="0" y="0"/>
            <wp:positionH relativeFrom="column">
              <wp:posOffset>-372533</wp:posOffset>
            </wp:positionH>
            <wp:positionV relativeFrom="paragraph">
              <wp:posOffset>53975</wp:posOffset>
            </wp:positionV>
            <wp:extent cx="6148553" cy="8547100"/>
            <wp:effectExtent l="0" t="0" r="5080" b="6350"/>
            <wp:wrapSquare wrapText="bothSides"/>
            <wp:docPr id="19" name="Picture 19" descr="A picture containing text, receipt,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receipt, screenshot, parallel&#10;&#10;Description automatically generated"/>
                    <pic:cNvPicPr/>
                  </pic:nvPicPr>
                  <pic:blipFill>
                    <a:blip r:embed="rId149">
                      <a:extLst>
                        <a:ext uri="{28A0092B-C50C-407E-A947-70E740481C1C}">
                          <a14:useLocalDpi xmlns:a14="http://schemas.microsoft.com/office/drawing/2010/main" val="0"/>
                        </a:ext>
                      </a:extLst>
                    </a:blip>
                    <a:stretch>
                      <a:fillRect/>
                    </a:stretch>
                  </pic:blipFill>
                  <pic:spPr>
                    <a:xfrm>
                      <a:off x="0" y="0"/>
                      <a:ext cx="6148553" cy="8547100"/>
                    </a:xfrm>
                    <a:prstGeom prst="rect">
                      <a:avLst/>
                    </a:prstGeom>
                  </pic:spPr>
                </pic:pic>
              </a:graphicData>
            </a:graphic>
          </wp:anchor>
        </w:drawing>
      </w:r>
    </w:p>
    <w:p w14:paraId="14182AB6" w14:textId="1D5EF70F" w:rsidR="004A5C06" w:rsidRPr="00576081" w:rsidRDefault="00380FF7" w:rsidP="00576081">
      <w:pPr>
        <w:pStyle w:val="Heading1"/>
        <w:rPr>
          <w:rFonts w:cstheme="minorHAnsi"/>
          <w:b w:val="0"/>
          <w:szCs w:val="24"/>
        </w:rPr>
      </w:pPr>
      <w:bookmarkStart w:id="167" w:name="_Toc143629879"/>
      <w:r w:rsidRPr="00BA1F33">
        <w:rPr>
          <w:bCs/>
          <w:noProof/>
          <w:lang w:eastAsia="en-GB"/>
        </w:rPr>
        <w:lastRenderedPageBreak/>
        <w:drawing>
          <wp:anchor distT="0" distB="0" distL="114300" distR="114300" simplePos="0" relativeHeight="251796480" behindDoc="0" locked="0" layoutInCell="1" allowOverlap="1" wp14:anchorId="4343ECB0" wp14:editId="642D4287">
            <wp:simplePos x="0" y="0"/>
            <wp:positionH relativeFrom="column">
              <wp:posOffset>-152400</wp:posOffset>
            </wp:positionH>
            <wp:positionV relativeFrom="paragraph">
              <wp:posOffset>96308</wp:posOffset>
            </wp:positionV>
            <wp:extent cx="5731510" cy="6515735"/>
            <wp:effectExtent l="0" t="0" r="2540" b="0"/>
            <wp:wrapSquare wrapText="bothSides"/>
            <wp:docPr id="16" name="Picture 16" descr="A picture containing text, documen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document, screenshot, font&#10;&#10;Description automatically generated"/>
                    <pic:cNvPicPr/>
                  </pic:nvPicPr>
                  <pic:blipFill>
                    <a:blip r:embed="rId150">
                      <a:extLst>
                        <a:ext uri="{28A0092B-C50C-407E-A947-70E740481C1C}">
                          <a14:useLocalDpi xmlns:a14="http://schemas.microsoft.com/office/drawing/2010/main" val="0"/>
                        </a:ext>
                      </a:extLst>
                    </a:blip>
                    <a:stretch>
                      <a:fillRect/>
                    </a:stretch>
                  </pic:blipFill>
                  <pic:spPr>
                    <a:xfrm>
                      <a:off x="0" y="0"/>
                      <a:ext cx="5731510" cy="6515735"/>
                    </a:xfrm>
                    <a:prstGeom prst="rect">
                      <a:avLst/>
                    </a:prstGeom>
                  </pic:spPr>
                </pic:pic>
              </a:graphicData>
            </a:graphic>
          </wp:anchor>
        </w:drawing>
      </w:r>
      <w:r w:rsidR="004A5C06" w:rsidRPr="00BA1F33">
        <w:rPr>
          <w:bCs/>
        </w:rPr>
        <w:br w:type="page"/>
      </w:r>
      <w:r w:rsidR="004A5C06" w:rsidRPr="00BA1F33">
        <w:lastRenderedPageBreak/>
        <w:t>Appendix I</w:t>
      </w:r>
      <w:r>
        <w:t xml:space="preserve">- </w:t>
      </w:r>
      <w:r w:rsidR="004A5C06" w:rsidRPr="00BA1F33">
        <w:rPr>
          <w:rFonts w:cstheme="minorHAnsi"/>
          <w:bCs/>
          <w:szCs w:val="24"/>
        </w:rPr>
        <w:t>SPSS Analysis Output – Imputed Dataset</w:t>
      </w:r>
      <w:bookmarkEnd w:id="167"/>
    </w:p>
    <w:p w14:paraId="3BDE8465" w14:textId="77777777" w:rsidR="00380FF7" w:rsidRPr="00380FF7" w:rsidRDefault="00380FF7" w:rsidP="00380FF7"/>
    <w:p w14:paraId="7E2B4FBF" w14:textId="24433B25" w:rsidR="004A5C06" w:rsidRPr="00380FF7" w:rsidRDefault="004A5C06" w:rsidP="00380FF7">
      <w:pPr>
        <w:spacing w:before="0" w:after="0" w:line="240" w:lineRule="auto"/>
        <w:ind w:firstLine="0"/>
        <w:jc w:val="center"/>
        <w:rPr>
          <w:rFonts w:asciiTheme="minorHAnsi" w:hAnsiTheme="minorHAnsi" w:cstheme="minorHAnsi"/>
          <w:b/>
          <w:bCs/>
          <w:szCs w:val="24"/>
        </w:rPr>
      </w:pPr>
      <w:r w:rsidRPr="00380FF7">
        <w:rPr>
          <w:rFonts w:asciiTheme="minorHAnsi" w:hAnsiTheme="minorHAnsi" w:cstheme="minorHAnsi"/>
          <w:b/>
          <w:bCs/>
          <w:szCs w:val="24"/>
        </w:rPr>
        <w:t xml:space="preserve">Secondary Trauma Stress Multiple </w:t>
      </w:r>
      <w:r w:rsidR="007333C7">
        <w:rPr>
          <w:rFonts w:asciiTheme="minorHAnsi" w:hAnsiTheme="minorHAnsi" w:cstheme="minorHAnsi"/>
          <w:b/>
          <w:bCs/>
          <w:szCs w:val="24"/>
        </w:rPr>
        <w:t>R</w:t>
      </w:r>
      <w:r w:rsidRPr="00380FF7">
        <w:rPr>
          <w:rFonts w:asciiTheme="minorHAnsi" w:hAnsiTheme="minorHAnsi" w:cstheme="minorHAnsi"/>
          <w:b/>
          <w:bCs/>
          <w:szCs w:val="24"/>
        </w:rPr>
        <w:t xml:space="preserve">egression </w:t>
      </w:r>
      <w:r w:rsidR="007333C7">
        <w:rPr>
          <w:rFonts w:asciiTheme="minorHAnsi" w:hAnsiTheme="minorHAnsi" w:cstheme="minorHAnsi"/>
          <w:b/>
          <w:bCs/>
          <w:szCs w:val="24"/>
        </w:rPr>
        <w:t>F</w:t>
      </w:r>
      <w:r w:rsidRPr="00380FF7">
        <w:rPr>
          <w:rFonts w:asciiTheme="minorHAnsi" w:hAnsiTheme="minorHAnsi" w:cstheme="minorHAnsi"/>
          <w:b/>
          <w:bCs/>
          <w:szCs w:val="24"/>
        </w:rPr>
        <w:t xml:space="preserve">ollowing </w:t>
      </w:r>
      <w:r w:rsidR="007333C7">
        <w:rPr>
          <w:rFonts w:asciiTheme="minorHAnsi" w:hAnsiTheme="minorHAnsi" w:cstheme="minorHAnsi"/>
          <w:b/>
          <w:bCs/>
          <w:szCs w:val="24"/>
        </w:rPr>
        <w:t>M</w:t>
      </w:r>
      <w:r w:rsidRPr="00380FF7">
        <w:rPr>
          <w:rFonts w:asciiTheme="minorHAnsi" w:hAnsiTheme="minorHAnsi" w:cstheme="minorHAnsi"/>
          <w:b/>
          <w:bCs/>
          <w:szCs w:val="24"/>
        </w:rPr>
        <w:t xml:space="preserve">ultiple </w:t>
      </w:r>
      <w:r w:rsidR="007333C7">
        <w:rPr>
          <w:rFonts w:asciiTheme="minorHAnsi" w:hAnsiTheme="minorHAnsi" w:cstheme="minorHAnsi"/>
          <w:b/>
          <w:bCs/>
          <w:szCs w:val="24"/>
        </w:rPr>
        <w:t>I</w:t>
      </w:r>
      <w:r w:rsidRPr="00380FF7">
        <w:rPr>
          <w:rFonts w:asciiTheme="minorHAnsi" w:hAnsiTheme="minorHAnsi" w:cstheme="minorHAnsi"/>
          <w:b/>
          <w:bCs/>
          <w:szCs w:val="24"/>
        </w:rPr>
        <w:t>mputation (n = 98)</w:t>
      </w:r>
    </w:p>
    <w:p w14:paraId="5E9F451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bl>
      <w:tblPr>
        <w:tblW w:w="9192" w:type="dxa"/>
        <w:tblLayout w:type="fixed"/>
        <w:tblCellMar>
          <w:left w:w="0" w:type="dxa"/>
          <w:right w:w="0" w:type="dxa"/>
        </w:tblCellMar>
        <w:tblLook w:val="0000" w:firstRow="0" w:lastRow="0" w:firstColumn="0" w:lastColumn="0" w:noHBand="0" w:noVBand="0"/>
      </w:tblPr>
      <w:tblGrid>
        <w:gridCol w:w="1845"/>
        <w:gridCol w:w="754"/>
        <w:gridCol w:w="1045"/>
        <w:gridCol w:w="1045"/>
        <w:gridCol w:w="1506"/>
        <w:gridCol w:w="1506"/>
        <w:gridCol w:w="1491"/>
      </w:tblGrid>
      <w:tr w:rsidR="004A5C06" w:rsidRPr="00BA1F33" w14:paraId="490F4BFC" w14:textId="77777777" w:rsidTr="008C1CEF">
        <w:trPr>
          <w:cantSplit/>
        </w:trPr>
        <w:tc>
          <w:tcPr>
            <w:tcW w:w="9190" w:type="dxa"/>
            <w:gridSpan w:val="7"/>
            <w:tcBorders>
              <w:top w:val="nil"/>
              <w:left w:val="nil"/>
              <w:bottom w:val="nil"/>
              <w:right w:val="nil"/>
            </w:tcBorders>
            <w:shd w:val="clear" w:color="auto" w:fill="FFFFFF"/>
            <w:vAlign w:val="center"/>
          </w:tcPr>
          <w:p w14:paraId="1F2AD3E2"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Model Summary</w:t>
            </w:r>
            <w:r w:rsidRPr="00BA1F33">
              <w:rPr>
                <w:rFonts w:asciiTheme="minorHAnsi" w:hAnsiTheme="minorHAnsi" w:cstheme="minorHAnsi"/>
                <w:b/>
                <w:bCs/>
                <w:color w:val="010205"/>
                <w:szCs w:val="24"/>
                <w:vertAlign w:val="superscript"/>
              </w:rPr>
              <w:t>b</w:t>
            </w:r>
          </w:p>
        </w:tc>
      </w:tr>
      <w:tr w:rsidR="004A5C06" w:rsidRPr="00BA1F33" w14:paraId="75CAB723" w14:textId="77777777" w:rsidTr="008C1CEF">
        <w:trPr>
          <w:cantSplit/>
        </w:trPr>
        <w:tc>
          <w:tcPr>
            <w:tcW w:w="1844" w:type="dxa"/>
            <w:tcBorders>
              <w:top w:val="nil"/>
              <w:left w:val="nil"/>
              <w:bottom w:val="single" w:sz="8" w:space="0" w:color="152935"/>
              <w:right w:val="nil"/>
            </w:tcBorders>
            <w:shd w:val="clear" w:color="auto" w:fill="FFFFFF"/>
            <w:vAlign w:val="bottom"/>
          </w:tcPr>
          <w:p w14:paraId="6AE2D5F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Imputation Number</w:t>
            </w:r>
          </w:p>
        </w:tc>
        <w:tc>
          <w:tcPr>
            <w:tcW w:w="753" w:type="dxa"/>
            <w:tcBorders>
              <w:top w:val="nil"/>
              <w:left w:val="nil"/>
              <w:bottom w:val="single" w:sz="8" w:space="0" w:color="152935"/>
              <w:right w:val="nil"/>
            </w:tcBorders>
            <w:shd w:val="clear" w:color="auto" w:fill="FFFFFF"/>
            <w:vAlign w:val="bottom"/>
          </w:tcPr>
          <w:p w14:paraId="1B365EC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1045" w:type="dxa"/>
            <w:tcBorders>
              <w:top w:val="nil"/>
              <w:left w:val="nil"/>
              <w:bottom w:val="single" w:sz="8" w:space="0" w:color="152935"/>
              <w:right w:val="single" w:sz="8" w:space="0" w:color="E0E0E0"/>
            </w:tcBorders>
            <w:shd w:val="clear" w:color="auto" w:fill="FFFFFF"/>
            <w:vAlign w:val="bottom"/>
          </w:tcPr>
          <w:p w14:paraId="0FDE1B03"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56BEF018"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 Square</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760DB6C9"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Adjusted R Square</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072A36B5"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Std. Error of the Estimate</w:t>
            </w:r>
          </w:p>
        </w:tc>
        <w:tc>
          <w:tcPr>
            <w:tcW w:w="1491" w:type="dxa"/>
            <w:tcBorders>
              <w:top w:val="nil"/>
              <w:left w:val="single" w:sz="8" w:space="0" w:color="E0E0E0"/>
              <w:bottom w:val="single" w:sz="8" w:space="0" w:color="152935"/>
              <w:right w:val="nil"/>
            </w:tcBorders>
            <w:shd w:val="clear" w:color="auto" w:fill="FFFFFF"/>
            <w:vAlign w:val="bottom"/>
          </w:tcPr>
          <w:p w14:paraId="798170A1"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Durbin-Watson</w:t>
            </w:r>
          </w:p>
        </w:tc>
      </w:tr>
      <w:tr w:rsidR="004A5C06" w:rsidRPr="00BA1F33" w14:paraId="05129F98" w14:textId="77777777" w:rsidTr="008C1CEF">
        <w:trPr>
          <w:cantSplit/>
        </w:trPr>
        <w:tc>
          <w:tcPr>
            <w:tcW w:w="1844" w:type="dxa"/>
            <w:tcBorders>
              <w:top w:val="single" w:sz="8" w:space="0" w:color="152935"/>
              <w:left w:val="nil"/>
              <w:bottom w:val="nil"/>
              <w:right w:val="nil"/>
            </w:tcBorders>
            <w:shd w:val="clear" w:color="auto" w:fill="E0E0E0"/>
          </w:tcPr>
          <w:p w14:paraId="7CE0B43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Original data</w:t>
            </w:r>
          </w:p>
        </w:tc>
        <w:tc>
          <w:tcPr>
            <w:tcW w:w="753" w:type="dxa"/>
            <w:tcBorders>
              <w:top w:val="single" w:sz="8" w:space="0" w:color="152935"/>
              <w:left w:val="nil"/>
              <w:bottom w:val="nil"/>
              <w:right w:val="nil"/>
            </w:tcBorders>
            <w:shd w:val="clear" w:color="auto" w:fill="E0E0E0"/>
          </w:tcPr>
          <w:p w14:paraId="536EC7F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152935"/>
              <w:left w:val="nil"/>
              <w:bottom w:val="nil"/>
              <w:right w:val="single" w:sz="8" w:space="0" w:color="E0E0E0"/>
            </w:tcBorders>
            <w:shd w:val="clear" w:color="auto" w:fill="F9F9FB"/>
          </w:tcPr>
          <w:p w14:paraId="5BF975A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.714</w:t>
            </w:r>
            <w:r w:rsidRPr="00BA1F33">
              <w:rPr>
                <w:rFonts w:asciiTheme="minorHAnsi" w:hAnsiTheme="minorHAnsi" w:cstheme="minorHAnsi"/>
                <w:color w:val="010205"/>
                <w:szCs w:val="24"/>
                <w:vertAlign w:val="superscript"/>
              </w:rPr>
              <w:t>a</w:t>
            </w:r>
          </w:p>
        </w:tc>
        <w:tc>
          <w:tcPr>
            <w:tcW w:w="1045" w:type="dxa"/>
            <w:tcBorders>
              <w:top w:val="single" w:sz="8" w:space="0" w:color="152935"/>
              <w:left w:val="single" w:sz="8" w:space="0" w:color="E0E0E0"/>
              <w:bottom w:val="nil"/>
              <w:right w:val="single" w:sz="8" w:space="0" w:color="E0E0E0"/>
            </w:tcBorders>
            <w:shd w:val="clear" w:color="auto" w:fill="F9F9FB"/>
          </w:tcPr>
          <w:p w14:paraId="0C22EF8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.510</w:t>
            </w:r>
          </w:p>
        </w:tc>
        <w:tc>
          <w:tcPr>
            <w:tcW w:w="1506" w:type="dxa"/>
            <w:tcBorders>
              <w:top w:val="single" w:sz="8" w:space="0" w:color="152935"/>
              <w:left w:val="single" w:sz="8" w:space="0" w:color="E0E0E0"/>
              <w:bottom w:val="nil"/>
              <w:right w:val="single" w:sz="8" w:space="0" w:color="E0E0E0"/>
            </w:tcBorders>
            <w:shd w:val="clear" w:color="auto" w:fill="F9F9FB"/>
          </w:tcPr>
          <w:p w14:paraId="334C6E9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.464</w:t>
            </w:r>
          </w:p>
        </w:tc>
        <w:tc>
          <w:tcPr>
            <w:tcW w:w="1506" w:type="dxa"/>
            <w:tcBorders>
              <w:top w:val="single" w:sz="8" w:space="0" w:color="152935"/>
              <w:left w:val="single" w:sz="8" w:space="0" w:color="E0E0E0"/>
              <w:bottom w:val="nil"/>
              <w:right w:val="single" w:sz="8" w:space="0" w:color="E0E0E0"/>
            </w:tcBorders>
            <w:shd w:val="clear" w:color="auto" w:fill="F9F9FB"/>
          </w:tcPr>
          <w:p w14:paraId="163BF24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12.547</w:t>
            </w:r>
          </w:p>
        </w:tc>
        <w:tc>
          <w:tcPr>
            <w:tcW w:w="1491" w:type="dxa"/>
            <w:tcBorders>
              <w:top w:val="single" w:sz="8" w:space="0" w:color="152935"/>
              <w:left w:val="single" w:sz="8" w:space="0" w:color="E0E0E0"/>
              <w:bottom w:val="nil"/>
              <w:right w:val="nil"/>
            </w:tcBorders>
            <w:shd w:val="clear" w:color="auto" w:fill="F9F9FB"/>
          </w:tcPr>
          <w:p w14:paraId="14C92E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2.165</w:t>
            </w:r>
          </w:p>
        </w:tc>
      </w:tr>
      <w:tr w:rsidR="004A5C06" w:rsidRPr="00BA1F33" w14:paraId="50799D76" w14:textId="77777777" w:rsidTr="008C1CEF">
        <w:trPr>
          <w:cantSplit/>
        </w:trPr>
        <w:tc>
          <w:tcPr>
            <w:tcW w:w="1844" w:type="dxa"/>
            <w:tcBorders>
              <w:top w:val="single" w:sz="8" w:space="0" w:color="AEAEAE"/>
              <w:left w:val="nil"/>
              <w:bottom w:val="nil"/>
              <w:right w:val="nil"/>
            </w:tcBorders>
            <w:shd w:val="clear" w:color="auto" w:fill="E0E0E0"/>
          </w:tcPr>
          <w:p w14:paraId="36812DA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753" w:type="dxa"/>
            <w:tcBorders>
              <w:top w:val="single" w:sz="8" w:space="0" w:color="AEAEAE"/>
              <w:left w:val="nil"/>
              <w:bottom w:val="nil"/>
              <w:right w:val="nil"/>
            </w:tcBorders>
            <w:shd w:val="clear" w:color="auto" w:fill="E0E0E0"/>
          </w:tcPr>
          <w:p w14:paraId="14C1830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nil"/>
              <w:right w:val="single" w:sz="8" w:space="0" w:color="E0E0E0"/>
            </w:tcBorders>
            <w:shd w:val="clear" w:color="auto" w:fill="F9F9FB"/>
          </w:tcPr>
          <w:p w14:paraId="5ECBE30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.748</w:t>
            </w:r>
            <w:r w:rsidRPr="00BA1F33">
              <w:rPr>
                <w:rFonts w:asciiTheme="minorHAnsi" w:hAnsiTheme="minorHAnsi" w:cstheme="minorHAnsi"/>
                <w:color w:val="010205"/>
                <w:szCs w:val="24"/>
                <w:vertAlign w:val="superscript"/>
              </w:rPr>
              <w:t>c</w:t>
            </w:r>
          </w:p>
        </w:tc>
        <w:tc>
          <w:tcPr>
            <w:tcW w:w="1045" w:type="dxa"/>
            <w:tcBorders>
              <w:top w:val="single" w:sz="8" w:space="0" w:color="AEAEAE"/>
              <w:left w:val="single" w:sz="8" w:space="0" w:color="E0E0E0"/>
              <w:bottom w:val="nil"/>
              <w:right w:val="single" w:sz="8" w:space="0" w:color="E0E0E0"/>
            </w:tcBorders>
            <w:shd w:val="clear" w:color="auto" w:fill="F9F9FB"/>
          </w:tcPr>
          <w:p w14:paraId="4ED174A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.559</w:t>
            </w:r>
          </w:p>
        </w:tc>
        <w:tc>
          <w:tcPr>
            <w:tcW w:w="1506" w:type="dxa"/>
            <w:tcBorders>
              <w:top w:val="single" w:sz="8" w:space="0" w:color="AEAEAE"/>
              <w:left w:val="single" w:sz="8" w:space="0" w:color="E0E0E0"/>
              <w:bottom w:val="nil"/>
              <w:right w:val="single" w:sz="8" w:space="0" w:color="E0E0E0"/>
            </w:tcBorders>
            <w:shd w:val="clear" w:color="auto" w:fill="F9F9FB"/>
          </w:tcPr>
          <w:p w14:paraId="5476420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.525</w:t>
            </w:r>
          </w:p>
        </w:tc>
        <w:tc>
          <w:tcPr>
            <w:tcW w:w="1506" w:type="dxa"/>
            <w:tcBorders>
              <w:top w:val="single" w:sz="8" w:space="0" w:color="AEAEAE"/>
              <w:left w:val="single" w:sz="8" w:space="0" w:color="E0E0E0"/>
              <w:bottom w:val="nil"/>
              <w:right w:val="single" w:sz="8" w:space="0" w:color="E0E0E0"/>
            </w:tcBorders>
            <w:shd w:val="clear" w:color="auto" w:fill="F9F9FB"/>
          </w:tcPr>
          <w:p w14:paraId="57D0DCD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11.857</w:t>
            </w:r>
          </w:p>
        </w:tc>
        <w:tc>
          <w:tcPr>
            <w:tcW w:w="1491" w:type="dxa"/>
            <w:tcBorders>
              <w:top w:val="single" w:sz="8" w:space="0" w:color="AEAEAE"/>
              <w:left w:val="single" w:sz="8" w:space="0" w:color="E0E0E0"/>
              <w:bottom w:val="nil"/>
              <w:right w:val="nil"/>
            </w:tcBorders>
            <w:shd w:val="clear" w:color="auto" w:fill="F9F9FB"/>
          </w:tcPr>
          <w:p w14:paraId="02B40D9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2.055</w:t>
            </w:r>
          </w:p>
        </w:tc>
      </w:tr>
      <w:tr w:rsidR="004A5C06" w:rsidRPr="00BA1F33" w14:paraId="77B41E4A" w14:textId="77777777" w:rsidTr="008C1CEF">
        <w:trPr>
          <w:cantSplit/>
        </w:trPr>
        <w:tc>
          <w:tcPr>
            <w:tcW w:w="1844" w:type="dxa"/>
            <w:tcBorders>
              <w:top w:val="single" w:sz="8" w:space="0" w:color="AEAEAE"/>
              <w:left w:val="nil"/>
              <w:bottom w:val="nil"/>
              <w:right w:val="nil"/>
            </w:tcBorders>
            <w:shd w:val="clear" w:color="auto" w:fill="E0E0E0"/>
          </w:tcPr>
          <w:p w14:paraId="649AA8A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2</w:t>
            </w:r>
          </w:p>
        </w:tc>
        <w:tc>
          <w:tcPr>
            <w:tcW w:w="753" w:type="dxa"/>
            <w:tcBorders>
              <w:top w:val="single" w:sz="8" w:space="0" w:color="AEAEAE"/>
              <w:left w:val="nil"/>
              <w:bottom w:val="nil"/>
              <w:right w:val="nil"/>
            </w:tcBorders>
            <w:shd w:val="clear" w:color="auto" w:fill="E0E0E0"/>
          </w:tcPr>
          <w:p w14:paraId="1C444DD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nil"/>
              <w:right w:val="single" w:sz="8" w:space="0" w:color="E0E0E0"/>
            </w:tcBorders>
            <w:shd w:val="clear" w:color="auto" w:fill="F9F9FB"/>
          </w:tcPr>
          <w:p w14:paraId="036B9FD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.745</w:t>
            </w:r>
            <w:r w:rsidRPr="00BA1F33">
              <w:rPr>
                <w:rFonts w:asciiTheme="minorHAnsi" w:hAnsiTheme="minorHAnsi" w:cstheme="minorHAnsi"/>
                <w:color w:val="010205"/>
                <w:szCs w:val="24"/>
                <w:vertAlign w:val="superscript"/>
              </w:rPr>
              <w:t>c</w:t>
            </w:r>
          </w:p>
        </w:tc>
        <w:tc>
          <w:tcPr>
            <w:tcW w:w="1045" w:type="dxa"/>
            <w:tcBorders>
              <w:top w:val="single" w:sz="8" w:space="0" w:color="AEAEAE"/>
              <w:left w:val="single" w:sz="8" w:space="0" w:color="E0E0E0"/>
              <w:bottom w:val="nil"/>
              <w:right w:val="single" w:sz="8" w:space="0" w:color="E0E0E0"/>
            </w:tcBorders>
            <w:shd w:val="clear" w:color="auto" w:fill="F9F9FB"/>
          </w:tcPr>
          <w:p w14:paraId="52DF569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.555</w:t>
            </w:r>
          </w:p>
        </w:tc>
        <w:tc>
          <w:tcPr>
            <w:tcW w:w="1506" w:type="dxa"/>
            <w:tcBorders>
              <w:top w:val="single" w:sz="8" w:space="0" w:color="AEAEAE"/>
              <w:left w:val="single" w:sz="8" w:space="0" w:color="E0E0E0"/>
              <w:bottom w:val="nil"/>
              <w:right w:val="single" w:sz="8" w:space="0" w:color="E0E0E0"/>
            </w:tcBorders>
            <w:shd w:val="clear" w:color="auto" w:fill="F9F9FB"/>
          </w:tcPr>
          <w:p w14:paraId="5D0AB3A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.520</w:t>
            </w:r>
          </w:p>
        </w:tc>
        <w:tc>
          <w:tcPr>
            <w:tcW w:w="1506" w:type="dxa"/>
            <w:tcBorders>
              <w:top w:val="single" w:sz="8" w:space="0" w:color="AEAEAE"/>
              <w:left w:val="single" w:sz="8" w:space="0" w:color="E0E0E0"/>
              <w:bottom w:val="nil"/>
              <w:right w:val="single" w:sz="8" w:space="0" w:color="E0E0E0"/>
            </w:tcBorders>
            <w:shd w:val="clear" w:color="auto" w:fill="F9F9FB"/>
          </w:tcPr>
          <w:p w14:paraId="7E9A053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11.914</w:t>
            </w:r>
          </w:p>
        </w:tc>
        <w:tc>
          <w:tcPr>
            <w:tcW w:w="1491" w:type="dxa"/>
            <w:tcBorders>
              <w:top w:val="single" w:sz="8" w:space="0" w:color="AEAEAE"/>
              <w:left w:val="single" w:sz="8" w:space="0" w:color="E0E0E0"/>
              <w:bottom w:val="nil"/>
              <w:right w:val="nil"/>
            </w:tcBorders>
            <w:shd w:val="clear" w:color="auto" w:fill="F9F9FB"/>
          </w:tcPr>
          <w:p w14:paraId="75C73E7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2.045</w:t>
            </w:r>
          </w:p>
        </w:tc>
      </w:tr>
      <w:tr w:rsidR="004A5C06" w:rsidRPr="00BA1F33" w14:paraId="3C3CDF48" w14:textId="77777777" w:rsidTr="008C1CEF">
        <w:trPr>
          <w:cantSplit/>
        </w:trPr>
        <w:tc>
          <w:tcPr>
            <w:tcW w:w="1844" w:type="dxa"/>
            <w:tcBorders>
              <w:top w:val="single" w:sz="8" w:space="0" w:color="AEAEAE"/>
              <w:left w:val="nil"/>
              <w:bottom w:val="nil"/>
              <w:right w:val="nil"/>
            </w:tcBorders>
            <w:shd w:val="clear" w:color="auto" w:fill="E0E0E0"/>
          </w:tcPr>
          <w:p w14:paraId="53FAEC9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3</w:t>
            </w:r>
          </w:p>
        </w:tc>
        <w:tc>
          <w:tcPr>
            <w:tcW w:w="753" w:type="dxa"/>
            <w:tcBorders>
              <w:top w:val="single" w:sz="8" w:space="0" w:color="AEAEAE"/>
              <w:left w:val="nil"/>
              <w:bottom w:val="nil"/>
              <w:right w:val="nil"/>
            </w:tcBorders>
            <w:shd w:val="clear" w:color="auto" w:fill="E0E0E0"/>
          </w:tcPr>
          <w:p w14:paraId="5C53A33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nil"/>
              <w:right w:val="single" w:sz="8" w:space="0" w:color="E0E0E0"/>
            </w:tcBorders>
            <w:shd w:val="clear" w:color="auto" w:fill="F9F9FB"/>
          </w:tcPr>
          <w:p w14:paraId="0FA8611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.751</w:t>
            </w:r>
            <w:r w:rsidRPr="00BA1F33">
              <w:rPr>
                <w:rFonts w:asciiTheme="minorHAnsi" w:hAnsiTheme="minorHAnsi" w:cstheme="minorHAnsi"/>
                <w:color w:val="010205"/>
                <w:szCs w:val="24"/>
                <w:vertAlign w:val="superscript"/>
              </w:rPr>
              <w:t>d</w:t>
            </w:r>
          </w:p>
        </w:tc>
        <w:tc>
          <w:tcPr>
            <w:tcW w:w="1045" w:type="dxa"/>
            <w:tcBorders>
              <w:top w:val="single" w:sz="8" w:space="0" w:color="AEAEAE"/>
              <w:left w:val="single" w:sz="8" w:space="0" w:color="E0E0E0"/>
              <w:bottom w:val="nil"/>
              <w:right w:val="single" w:sz="8" w:space="0" w:color="E0E0E0"/>
            </w:tcBorders>
            <w:shd w:val="clear" w:color="auto" w:fill="F9F9FB"/>
          </w:tcPr>
          <w:p w14:paraId="49A0DA5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.565</w:t>
            </w:r>
          </w:p>
        </w:tc>
        <w:tc>
          <w:tcPr>
            <w:tcW w:w="1506" w:type="dxa"/>
            <w:tcBorders>
              <w:top w:val="single" w:sz="8" w:space="0" w:color="AEAEAE"/>
              <w:left w:val="single" w:sz="8" w:space="0" w:color="E0E0E0"/>
              <w:bottom w:val="nil"/>
              <w:right w:val="single" w:sz="8" w:space="0" w:color="E0E0E0"/>
            </w:tcBorders>
            <w:shd w:val="clear" w:color="auto" w:fill="F9F9FB"/>
          </w:tcPr>
          <w:p w14:paraId="3AE402A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.531</w:t>
            </w:r>
          </w:p>
        </w:tc>
        <w:tc>
          <w:tcPr>
            <w:tcW w:w="1506" w:type="dxa"/>
            <w:tcBorders>
              <w:top w:val="single" w:sz="8" w:space="0" w:color="AEAEAE"/>
              <w:left w:val="single" w:sz="8" w:space="0" w:color="E0E0E0"/>
              <w:bottom w:val="nil"/>
              <w:right w:val="single" w:sz="8" w:space="0" w:color="E0E0E0"/>
            </w:tcBorders>
            <w:shd w:val="clear" w:color="auto" w:fill="F9F9FB"/>
          </w:tcPr>
          <w:p w14:paraId="5847C25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11.772</w:t>
            </w:r>
          </w:p>
        </w:tc>
        <w:tc>
          <w:tcPr>
            <w:tcW w:w="1491" w:type="dxa"/>
            <w:tcBorders>
              <w:top w:val="single" w:sz="8" w:space="0" w:color="AEAEAE"/>
              <w:left w:val="single" w:sz="8" w:space="0" w:color="E0E0E0"/>
              <w:bottom w:val="nil"/>
              <w:right w:val="nil"/>
            </w:tcBorders>
            <w:shd w:val="clear" w:color="auto" w:fill="F9F9FB"/>
          </w:tcPr>
          <w:p w14:paraId="53F6C05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2.046</w:t>
            </w:r>
          </w:p>
        </w:tc>
      </w:tr>
      <w:tr w:rsidR="004A5C06" w:rsidRPr="00BA1F33" w14:paraId="509F049B" w14:textId="77777777" w:rsidTr="008C1CEF">
        <w:trPr>
          <w:cantSplit/>
        </w:trPr>
        <w:tc>
          <w:tcPr>
            <w:tcW w:w="1844" w:type="dxa"/>
            <w:tcBorders>
              <w:top w:val="single" w:sz="8" w:space="0" w:color="AEAEAE"/>
              <w:left w:val="nil"/>
              <w:bottom w:val="nil"/>
              <w:right w:val="nil"/>
            </w:tcBorders>
            <w:shd w:val="clear" w:color="auto" w:fill="E0E0E0"/>
          </w:tcPr>
          <w:p w14:paraId="064EB0A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4</w:t>
            </w:r>
          </w:p>
        </w:tc>
        <w:tc>
          <w:tcPr>
            <w:tcW w:w="753" w:type="dxa"/>
            <w:tcBorders>
              <w:top w:val="single" w:sz="8" w:space="0" w:color="AEAEAE"/>
              <w:left w:val="nil"/>
              <w:bottom w:val="nil"/>
              <w:right w:val="nil"/>
            </w:tcBorders>
            <w:shd w:val="clear" w:color="auto" w:fill="E0E0E0"/>
          </w:tcPr>
          <w:p w14:paraId="13DC25A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nil"/>
              <w:right w:val="single" w:sz="8" w:space="0" w:color="E0E0E0"/>
            </w:tcBorders>
            <w:shd w:val="clear" w:color="auto" w:fill="F9F9FB"/>
          </w:tcPr>
          <w:p w14:paraId="7F9C49F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.747</w:t>
            </w:r>
            <w:r w:rsidRPr="00BA1F33">
              <w:rPr>
                <w:rFonts w:asciiTheme="minorHAnsi" w:hAnsiTheme="minorHAnsi" w:cstheme="minorHAnsi"/>
                <w:color w:val="010205"/>
                <w:szCs w:val="24"/>
                <w:vertAlign w:val="superscript"/>
              </w:rPr>
              <w:t>d</w:t>
            </w:r>
          </w:p>
        </w:tc>
        <w:tc>
          <w:tcPr>
            <w:tcW w:w="1045" w:type="dxa"/>
            <w:tcBorders>
              <w:top w:val="single" w:sz="8" w:space="0" w:color="AEAEAE"/>
              <w:left w:val="single" w:sz="8" w:space="0" w:color="E0E0E0"/>
              <w:bottom w:val="nil"/>
              <w:right w:val="single" w:sz="8" w:space="0" w:color="E0E0E0"/>
            </w:tcBorders>
            <w:shd w:val="clear" w:color="auto" w:fill="F9F9FB"/>
          </w:tcPr>
          <w:p w14:paraId="29CF20B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.559</w:t>
            </w:r>
          </w:p>
        </w:tc>
        <w:tc>
          <w:tcPr>
            <w:tcW w:w="1506" w:type="dxa"/>
            <w:tcBorders>
              <w:top w:val="single" w:sz="8" w:space="0" w:color="AEAEAE"/>
              <w:left w:val="single" w:sz="8" w:space="0" w:color="E0E0E0"/>
              <w:bottom w:val="nil"/>
              <w:right w:val="single" w:sz="8" w:space="0" w:color="E0E0E0"/>
            </w:tcBorders>
            <w:shd w:val="clear" w:color="auto" w:fill="F9F9FB"/>
          </w:tcPr>
          <w:p w14:paraId="0A27C48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.524</w:t>
            </w:r>
          </w:p>
        </w:tc>
        <w:tc>
          <w:tcPr>
            <w:tcW w:w="1506" w:type="dxa"/>
            <w:tcBorders>
              <w:top w:val="single" w:sz="8" w:space="0" w:color="AEAEAE"/>
              <w:left w:val="single" w:sz="8" w:space="0" w:color="E0E0E0"/>
              <w:bottom w:val="nil"/>
              <w:right w:val="single" w:sz="8" w:space="0" w:color="E0E0E0"/>
            </w:tcBorders>
            <w:shd w:val="clear" w:color="auto" w:fill="F9F9FB"/>
          </w:tcPr>
          <w:p w14:paraId="32AC69E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11.854</w:t>
            </w:r>
          </w:p>
        </w:tc>
        <w:tc>
          <w:tcPr>
            <w:tcW w:w="1491" w:type="dxa"/>
            <w:tcBorders>
              <w:top w:val="single" w:sz="8" w:space="0" w:color="AEAEAE"/>
              <w:left w:val="single" w:sz="8" w:space="0" w:color="E0E0E0"/>
              <w:bottom w:val="nil"/>
              <w:right w:val="nil"/>
            </w:tcBorders>
            <w:shd w:val="clear" w:color="auto" w:fill="F9F9FB"/>
          </w:tcPr>
          <w:p w14:paraId="1B66C4F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2.052</w:t>
            </w:r>
          </w:p>
        </w:tc>
      </w:tr>
      <w:tr w:rsidR="004A5C06" w:rsidRPr="00BA1F33" w14:paraId="2066E479" w14:textId="77777777" w:rsidTr="008C1CEF">
        <w:trPr>
          <w:cantSplit/>
        </w:trPr>
        <w:tc>
          <w:tcPr>
            <w:tcW w:w="1844" w:type="dxa"/>
            <w:tcBorders>
              <w:top w:val="single" w:sz="8" w:space="0" w:color="AEAEAE"/>
              <w:left w:val="nil"/>
              <w:bottom w:val="single" w:sz="8" w:space="0" w:color="152935"/>
              <w:right w:val="nil"/>
            </w:tcBorders>
            <w:shd w:val="clear" w:color="auto" w:fill="E0E0E0"/>
          </w:tcPr>
          <w:p w14:paraId="7F80961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5</w:t>
            </w:r>
          </w:p>
        </w:tc>
        <w:tc>
          <w:tcPr>
            <w:tcW w:w="753" w:type="dxa"/>
            <w:tcBorders>
              <w:top w:val="single" w:sz="8" w:space="0" w:color="AEAEAE"/>
              <w:left w:val="nil"/>
              <w:bottom w:val="single" w:sz="8" w:space="0" w:color="152935"/>
              <w:right w:val="nil"/>
            </w:tcBorders>
            <w:shd w:val="clear" w:color="auto" w:fill="E0E0E0"/>
          </w:tcPr>
          <w:p w14:paraId="030A936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single" w:sz="8" w:space="0" w:color="152935"/>
              <w:right w:val="single" w:sz="8" w:space="0" w:color="E0E0E0"/>
            </w:tcBorders>
            <w:shd w:val="clear" w:color="auto" w:fill="F9F9FB"/>
          </w:tcPr>
          <w:p w14:paraId="47C6705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.749</w:t>
            </w:r>
            <w:r w:rsidRPr="00BA1F33">
              <w:rPr>
                <w:rFonts w:asciiTheme="minorHAnsi" w:hAnsiTheme="minorHAnsi" w:cstheme="minorHAnsi"/>
                <w:color w:val="010205"/>
                <w:szCs w:val="24"/>
                <w:vertAlign w:val="superscript"/>
              </w:rPr>
              <w:t>c</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22D1DA1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.561</w:t>
            </w:r>
          </w:p>
        </w:tc>
        <w:tc>
          <w:tcPr>
            <w:tcW w:w="1506" w:type="dxa"/>
            <w:tcBorders>
              <w:top w:val="single" w:sz="8" w:space="0" w:color="AEAEAE"/>
              <w:left w:val="single" w:sz="8" w:space="0" w:color="E0E0E0"/>
              <w:bottom w:val="single" w:sz="8" w:space="0" w:color="152935"/>
              <w:right w:val="single" w:sz="8" w:space="0" w:color="E0E0E0"/>
            </w:tcBorders>
            <w:shd w:val="clear" w:color="auto" w:fill="F9F9FB"/>
          </w:tcPr>
          <w:p w14:paraId="67A7515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.527</w:t>
            </w:r>
          </w:p>
        </w:tc>
        <w:tc>
          <w:tcPr>
            <w:tcW w:w="1506" w:type="dxa"/>
            <w:tcBorders>
              <w:top w:val="single" w:sz="8" w:space="0" w:color="AEAEAE"/>
              <w:left w:val="single" w:sz="8" w:space="0" w:color="E0E0E0"/>
              <w:bottom w:val="single" w:sz="8" w:space="0" w:color="152935"/>
              <w:right w:val="single" w:sz="8" w:space="0" w:color="E0E0E0"/>
            </w:tcBorders>
            <w:shd w:val="clear" w:color="auto" w:fill="F9F9FB"/>
          </w:tcPr>
          <w:p w14:paraId="18E8FD1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11.829</w:t>
            </w:r>
          </w:p>
        </w:tc>
        <w:tc>
          <w:tcPr>
            <w:tcW w:w="1491" w:type="dxa"/>
            <w:tcBorders>
              <w:top w:val="single" w:sz="8" w:space="0" w:color="AEAEAE"/>
              <w:left w:val="single" w:sz="8" w:space="0" w:color="E0E0E0"/>
              <w:bottom w:val="single" w:sz="8" w:space="0" w:color="152935"/>
              <w:right w:val="nil"/>
            </w:tcBorders>
            <w:shd w:val="clear" w:color="auto" w:fill="F9F9FB"/>
          </w:tcPr>
          <w:p w14:paraId="3D41CD1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2.068</w:t>
            </w:r>
          </w:p>
        </w:tc>
      </w:tr>
      <w:tr w:rsidR="004A5C06" w:rsidRPr="00BA1F33" w14:paraId="0D2E2BF0" w14:textId="77777777" w:rsidTr="008C1CEF">
        <w:trPr>
          <w:cantSplit/>
        </w:trPr>
        <w:tc>
          <w:tcPr>
            <w:tcW w:w="9190" w:type="dxa"/>
            <w:gridSpan w:val="7"/>
            <w:tcBorders>
              <w:top w:val="nil"/>
              <w:left w:val="nil"/>
              <w:bottom w:val="nil"/>
              <w:right w:val="nil"/>
            </w:tcBorders>
            <w:shd w:val="clear" w:color="auto" w:fill="FFFFFF"/>
          </w:tcPr>
          <w:p w14:paraId="2657B10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Predictors: (Constant), Length of Service, Sex, Brief Cope Avoidant Subscale, ECR Avoidance Scale, ECR Anxiety Scale, AAQ Total, Brief Cope Approach Subscale</w:t>
            </w:r>
          </w:p>
        </w:tc>
      </w:tr>
      <w:tr w:rsidR="004A5C06" w:rsidRPr="00BA1F33" w14:paraId="39DAE740" w14:textId="77777777" w:rsidTr="008C1CEF">
        <w:trPr>
          <w:cantSplit/>
        </w:trPr>
        <w:tc>
          <w:tcPr>
            <w:tcW w:w="9190" w:type="dxa"/>
            <w:gridSpan w:val="7"/>
            <w:tcBorders>
              <w:top w:val="nil"/>
              <w:left w:val="nil"/>
              <w:bottom w:val="nil"/>
              <w:right w:val="nil"/>
            </w:tcBorders>
            <w:shd w:val="clear" w:color="auto" w:fill="FFFFFF"/>
          </w:tcPr>
          <w:p w14:paraId="3F584EF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b. Dependent Variable: Secondary Trauma Stress Total</w:t>
            </w:r>
          </w:p>
        </w:tc>
      </w:tr>
      <w:tr w:rsidR="004A5C06" w:rsidRPr="00BA1F33" w14:paraId="25BBBA52" w14:textId="77777777" w:rsidTr="008C1CEF">
        <w:trPr>
          <w:cantSplit/>
        </w:trPr>
        <w:tc>
          <w:tcPr>
            <w:tcW w:w="9190" w:type="dxa"/>
            <w:gridSpan w:val="7"/>
            <w:tcBorders>
              <w:top w:val="nil"/>
              <w:left w:val="nil"/>
              <w:bottom w:val="nil"/>
              <w:right w:val="nil"/>
            </w:tcBorders>
            <w:shd w:val="clear" w:color="auto" w:fill="FFFFFF"/>
          </w:tcPr>
          <w:p w14:paraId="1DE6439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c. Predictors: (Constant), Length of Service, Sex, Brief Cope Approach Subscale, ECR Avoidance Scale, AAQ Total, ECR Anxiety Scale, Brief Cope Avoidant Subscale</w:t>
            </w:r>
          </w:p>
        </w:tc>
      </w:tr>
      <w:tr w:rsidR="004A5C06" w:rsidRPr="00BA1F33" w14:paraId="28198DBF" w14:textId="77777777" w:rsidTr="008C1CEF">
        <w:trPr>
          <w:cantSplit/>
        </w:trPr>
        <w:tc>
          <w:tcPr>
            <w:tcW w:w="9190" w:type="dxa"/>
            <w:gridSpan w:val="7"/>
            <w:tcBorders>
              <w:top w:val="nil"/>
              <w:left w:val="nil"/>
              <w:bottom w:val="nil"/>
              <w:right w:val="nil"/>
            </w:tcBorders>
            <w:shd w:val="clear" w:color="auto" w:fill="FFFFFF"/>
          </w:tcPr>
          <w:p w14:paraId="2DE793B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d. Predictors: (Constant), Length of Service, Sex, ECR Avoidance Scale, Brief Cope Avoidant Subscale, ECR Anxiety Scale, AAQ Total, Brief Cope Approach Subscale</w:t>
            </w:r>
          </w:p>
        </w:tc>
      </w:tr>
    </w:tbl>
    <w:p w14:paraId="775FA4C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2B42A3E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bl>
      <w:tblPr>
        <w:tblW w:w="9906" w:type="dxa"/>
        <w:tblLayout w:type="fixed"/>
        <w:tblCellMar>
          <w:left w:w="0" w:type="dxa"/>
          <w:right w:w="0" w:type="dxa"/>
        </w:tblCellMar>
        <w:tblLook w:val="0000" w:firstRow="0" w:lastRow="0" w:firstColumn="0" w:lastColumn="0" w:noHBand="0" w:noVBand="0"/>
      </w:tblPr>
      <w:tblGrid>
        <w:gridCol w:w="1868"/>
        <w:gridCol w:w="763"/>
        <w:gridCol w:w="1228"/>
        <w:gridCol w:w="1524"/>
        <w:gridCol w:w="1057"/>
        <w:gridCol w:w="1352"/>
        <w:gridCol w:w="1057"/>
        <w:gridCol w:w="1057"/>
      </w:tblGrid>
      <w:tr w:rsidR="004A5C06" w:rsidRPr="00BA1F33" w14:paraId="3DBDD24F" w14:textId="77777777" w:rsidTr="008C1CEF">
        <w:trPr>
          <w:cantSplit/>
        </w:trPr>
        <w:tc>
          <w:tcPr>
            <w:tcW w:w="9903" w:type="dxa"/>
            <w:gridSpan w:val="8"/>
            <w:tcBorders>
              <w:top w:val="nil"/>
              <w:left w:val="nil"/>
              <w:bottom w:val="nil"/>
              <w:right w:val="nil"/>
            </w:tcBorders>
            <w:shd w:val="clear" w:color="auto" w:fill="FFFFFF"/>
            <w:vAlign w:val="center"/>
          </w:tcPr>
          <w:p w14:paraId="3696440F"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ANOVA</w:t>
            </w:r>
            <w:r w:rsidRPr="00BA1F33">
              <w:rPr>
                <w:rFonts w:asciiTheme="minorHAnsi" w:hAnsiTheme="minorHAnsi" w:cstheme="minorHAnsi"/>
                <w:b/>
                <w:bCs/>
                <w:color w:val="010205"/>
                <w:szCs w:val="24"/>
                <w:vertAlign w:val="superscript"/>
              </w:rPr>
              <w:t>a</w:t>
            </w:r>
          </w:p>
        </w:tc>
      </w:tr>
      <w:tr w:rsidR="004A5C06" w:rsidRPr="00BA1F33" w14:paraId="1CA9746C" w14:textId="77777777" w:rsidTr="008C1CEF">
        <w:trPr>
          <w:cantSplit/>
        </w:trPr>
        <w:tc>
          <w:tcPr>
            <w:tcW w:w="1866" w:type="dxa"/>
            <w:tcBorders>
              <w:top w:val="nil"/>
              <w:left w:val="nil"/>
              <w:bottom w:val="single" w:sz="8" w:space="0" w:color="152935"/>
              <w:right w:val="nil"/>
            </w:tcBorders>
            <w:shd w:val="clear" w:color="auto" w:fill="FFFFFF"/>
            <w:vAlign w:val="bottom"/>
          </w:tcPr>
          <w:p w14:paraId="3639F8E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Imputation Number</w:t>
            </w:r>
          </w:p>
        </w:tc>
        <w:tc>
          <w:tcPr>
            <w:tcW w:w="1990" w:type="dxa"/>
            <w:gridSpan w:val="2"/>
            <w:tcBorders>
              <w:top w:val="nil"/>
              <w:left w:val="nil"/>
              <w:bottom w:val="single" w:sz="8" w:space="0" w:color="152935"/>
              <w:right w:val="nil"/>
            </w:tcBorders>
            <w:shd w:val="clear" w:color="auto" w:fill="FFFFFF"/>
            <w:vAlign w:val="bottom"/>
          </w:tcPr>
          <w:p w14:paraId="690E14A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1524" w:type="dxa"/>
            <w:tcBorders>
              <w:top w:val="nil"/>
              <w:left w:val="nil"/>
              <w:bottom w:val="single" w:sz="8" w:space="0" w:color="152935"/>
              <w:right w:val="single" w:sz="8" w:space="0" w:color="E0E0E0"/>
            </w:tcBorders>
            <w:shd w:val="clear" w:color="auto" w:fill="FFFFFF"/>
            <w:vAlign w:val="bottom"/>
          </w:tcPr>
          <w:p w14:paraId="5C3B0BA1"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Sum of Squares</w:t>
            </w:r>
          </w:p>
        </w:tc>
        <w:tc>
          <w:tcPr>
            <w:tcW w:w="1057" w:type="dxa"/>
            <w:tcBorders>
              <w:top w:val="nil"/>
              <w:left w:val="single" w:sz="8" w:space="0" w:color="E0E0E0"/>
              <w:bottom w:val="single" w:sz="8" w:space="0" w:color="152935"/>
              <w:right w:val="single" w:sz="8" w:space="0" w:color="E0E0E0"/>
            </w:tcBorders>
            <w:shd w:val="clear" w:color="auto" w:fill="FFFFFF"/>
            <w:vAlign w:val="bottom"/>
          </w:tcPr>
          <w:p w14:paraId="603A0BD5"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df</w:t>
            </w:r>
          </w:p>
        </w:tc>
        <w:tc>
          <w:tcPr>
            <w:tcW w:w="1352" w:type="dxa"/>
            <w:tcBorders>
              <w:top w:val="nil"/>
              <w:left w:val="single" w:sz="8" w:space="0" w:color="E0E0E0"/>
              <w:bottom w:val="single" w:sz="8" w:space="0" w:color="152935"/>
              <w:right w:val="single" w:sz="8" w:space="0" w:color="E0E0E0"/>
            </w:tcBorders>
            <w:shd w:val="clear" w:color="auto" w:fill="FFFFFF"/>
            <w:vAlign w:val="bottom"/>
          </w:tcPr>
          <w:p w14:paraId="2DE4DD3F"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Mean Square</w:t>
            </w:r>
          </w:p>
        </w:tc>
        <w:tc>
          <w:tcPr>
            <w:tcW w:w="1057" w:type="dxa"/>
            <w:tcBorders>
              <w:top w:val="nil"/>
              <w:left w:val="single" w:sz="8" w:space="0" w:color="E0E0E0"/>
              <w:bottom w:val="single" w:sz="8" w:space="0" w:color="152935"/>
              <w:right w:val="single" w:sz="8" w:space="0" w:color="E0E0E0"/>
            </w:tcBorders>
            <w:shd w:val="clear" w:color="auto" w:fill="FFFFFF"/>
            <w:vAlign w:val="bottom"/>
          </w:tcPr>
          <w:p w14:paraId="40087ED2"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F</w:t>
            </w:r>
          </w:p>
        </w:tc>
        <w:tc>
          <w:tcPr>
            <w:tcW w:w="1057" w:type="dxa"/>
            <w:tcBorders>
              <w:top w:val="nil"/>
              <w:left w:val="single" w:sz="8" w:space="0" w:color="E0E0E0"/>
              <w:bottom w:val="single" w:sz="8" w:space="0" w:color="152935"/>
              <w:right w:val="nil"/>
            </w:tcBorders>
            <w:shd w:val="clear" w:color="auto" w:fill="FFFFFF"/>
            <w:vAlign w:val="bottom"/>
          </w:tcPr>
          <w:p w14:paraId="20F61C54"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Sig.</w:t>
            </w:r>
          </w:p>
        </w:tc>
      </w:tr>
      <w:tr w:rsidR="004A5C06" w:rsidRPr="00BA1F33" w14:paraId="784DFBB6" w14:textId="77777777" w:rsidTr="008C1CEF">
        <w:trPr>
          <w:cantSplit/>
        </w:trPr>
        <w:tc>
          <w:tcPr>
            <w:tcW w:w="1866" w:type="dxa"/>
            <w:vMerge w:val="restart"/>
            <w:tcBorders>
              <w:top w:val="single" w:sz="8" w:space="0" w:color="152935"/>
              <w:left w:val="nil"/>
              <w:bottom w:val="nil"/>
              <w:right w:val="nil"/>
            </w:tcBorders>
            <w:shd w:val="clear" w:color="auto" w:fill="E0E0E0"/>
          </w:tcPr>
          <w:p w14:paraId="2BE405A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Original data</w:t>
            </w:r>
          </w:p>
        </w:tc>
        <w:tc>
          <w:tcPr>
            <w:tcW w:w="762" w:type="dxa"/>
            <w:vMerge w:val="restart"/>
            <w:tcBorders>
              <w:top w:val="single" w:sz="8" w:space="0" w:color="152935"/>
              <w:left w:val="nil"/>
              <w:bottom w:val="nil"/>
              <w:right w:val="nil"/>
            </w:tcBorders>
            <w:shd w:val="clear" w:color="auto" w:fill="E0E0E0"/>
          </w:tcPr>
          <w:p w14:paraId="65BA079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152935"/>
              <w:left w:val="nil"/>
              <w:bottom w:val="single" w:sz="8" w:space="0" w:color="AEAEAE"/>
              <w:right w:val="nil"/>
            </w:tcBorders>
            <w:shd w:val="clear" w:color="auto" w:fill="E0E0E0"/>
          </w:tcPr>
          <w:p w14:paraId="2CC2654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152935"/>
              <w:left w:val="nil"/>
              <w:bottom w:val="single" w:sz="8" w:space="0" w:color="AEAEAE"/>
              <w:right w:val="single" w:sz="8" w:space="0" w:color="E0E0E0"/>
            </w:tcBorders>
            <w:shd w:val="clear" w:color="auto" w:fill="F9F9FB"/>
          </w:tcPr>
          <w:p w14:paraId="38B52A5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12125.670</w:t>
            </w:r>
          </w:p>
        </w:tc>
        <w:tc>
          <w:tcPr>
            <w:tcW w:w="1057" w:type="dxa"/>
            <w:tcBorders>
              <w:top w:val="single" w:sz="8" w:space="0" w:color="152935"/>
              <w:left w:val="single" w:sz="8" w:space="0" w:color="E0E0E0"/>
              <w:bottom w:val="single" w:sz="8" w:space="0" w:color="AEAEAE"/>
              <w:right w:val="single" w:sz="8" w:space="0" w:color="E0E0E0"/>
            </w:tcBorders>
            <w:shd w:val="clear" w:color="auto" w:fill="F9F9FB"/>
          </w:tcPr>
          <w:p w14:paraId="19253C1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152935"/>
              <w:left w:val="single" w:sz="8" w:space="0" w:color="E0E0E0"/>
              <w:bottom w:val="single" w:sz="8" w:space="0" w:color="AEAEAE"/>
              <w:right w:val="single" w:sz="8" w:space="0" w:color="E0E0E0"/>
            </w:tcBorders>
            <w:shd w:val="clear" w:color="auto" w:fill="F9F9FB"/>
          </w:tcPr>
          <w:p w14:paraId="44802AC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1732.239</w:t>
            </w:r>
          </w:p>
        </w:tc>
        <w:tc>
          <w:tcPr>
            <w:tcW w:w="1057" w:type="dxa"/>
            <w:tcBorders>
              <w:top w:val="single" w:sz="8" w:space="0" w:color="152935"/>
              <w:left w:val="single" w:sz="8" w:space="0" w:color="E0E0E0"/>
              <w:bottom w:val="single" w:sz="8" w:space="0" w:color="AEAEAE"/>
              <w:right w:val="single" w:sz="8" w:space="0" w:color="E0E0E0"/>
            </w:tcBorders>
            <w:shd w:val="clear" w:color="auto" w:fill="F9F9FB"/>
          </w:tcPr>
          <w:p w14:paraId="03F70DD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11.004</w:t>
            </w:r>
          </w:p>
        </w:tc>
        <w:tc>
          <w:tcPr>
            <w:tcW w:w="1057" w:type="dxa"/>
            <w:tcBorders>
              <w:top w:val="single" w:sz="8" w:space="0" w:color="152935"/>
              <w:left w:val="single" w:sz="8" w:space="0" w:color="E0E0E0"/>
              <w:bottom w:val="single" w:sz="8" w:space="0" w:color="AEAEAE"/>
              <w:right w:val="nil"/>
            </w:tcBorders>
            <w:shd w:val="clear" w:color="auto" w:fill="F9F9FB"/>
          </w:tcPr>
          <w:p w14:paraId="37DB6F6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b</w:t>
            </w:r>
          </w:p>
        </w:tc>
      </w:tr>
      <w:tr w:rsidR="004A5C06" w:rsidRPr="00BA1F33" w14:paraId="7D3ED076" w14:textId="77777777" w:rsidTr="008C1CEF">
        <w:trPr>
          <w:cantSplit/>
        </w:trPr>
        <w:tc>
          <w:tcPr>
            <w:tcW w:w="1866" w:type="dxa"/>
            <w:vMerge/>
            <w:tcBorders>
              <w:top w:val="single" w:sz="8" w:space="0" w:color="152935"/>
              <w:left w:val="nil"/>
              <w:bottom w:val="nil"/>
              <w:right w:val="nil"/>
            </w:tcBorders>
            <w:shd w:val="clear" w:color="auto" w:fill="E0E0E0"/>
          </w:tcPr>
          <w:p w14:paraId="62BE7CE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152935"/>
              <w:left w:val="nil"/>
              <w:bottom w:val="nil"/>
              <w:right w:val="nil"/>
            </w:tcBorders>
            <w:shd w:val="clear" w:color="auto" w:fill="E0E0E0"/>
          </w:tcPr>
          <w:p w14:paraId="40C9EF6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1DF1FB3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673F3AA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11648.720</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7FBB0CE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74</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45EB2F7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157.415</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6A88ECE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21F6343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6316788" w14:textId="77777777" w:rsidTr="008C1CEF">
        <w:trPr>
          <w:cantSplit/>
        </w:trPr>
        <w:tc>
          <w:tcPr>
            <w:tcW w:w="1866" w:type="dxa"/>
            <w:vMerge/>
            <w:tcBorders>
              <w:top w:val="single" w:sz="8" w:space="0" w:color="152935"/>
              <w:left w:val="nil"/>
              <w:bottom w:val="nil"/>
              <w:right w:val="nil"/>
            </w:tcBorders>
            <w:shd w:val="clear" w:color="auto" w:fill="E0E0E0"/>
          </w:tcPr>
          <w:p w14:paraId="6DD049E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152935"/>
              <w:left w:val="nil"/>
              <w:bottom w:val="nil"/>
              <w:right w:val="nil"/>
            </w:tcBorders>
            <w:shd w:val="clear" w:color="auto" w:fill="E0E0E0"/>
          </w:tcPr>
          <w:p w14:paraId="6AB1347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2B36563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5E96D43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23774.390</w:t>
            </w:r>
          </w:p>
        </w:tc>
        <w:tc>
          <w:tcPr>
            <w:tcW w:w="1057" w:type="dxa"/>
            <w:tcBorders>
              <w:top w:val="single" w:sz="8" w:space="0" w:color="AEAEAE"/>
              <w:left w:val="single" w:sz="8" w:space="0" w:color="E0E0E0"/>
              <w:bottom w:val="nil"/>
              <w:right w:val="single" w:sz="8" w:space="0" w:color="E0E0E0"/>
            </w:tcBorders>
            <w:shd w:val="clear" w:color="auto" w:fill="F9F9FB"/>
          </w:tcPr>
          <w:p w14:paraId="5B5870C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6AEBC64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72237EC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56C31CB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A39005D" w14:textId="77777777" w:rsidTr="008C1CEF">
        <w:trPr>
          <w:cantSplit/>
        </w:trPr>
        <w:tc>
          <w:tcPr>
            <w:tcW w:w="1866" w:type="dxa"/>
            <w:vMerge w:val="restart"/>
            <w:tcBorders>
              <w:top w:val="single" w:sz="8" w:space="0" w:color="AEAEAE"/>
              <w:left w:val="nil"/>
              <w:bottom w:val="nil"/>
              <w:right w:val="nil"/>
            </w:tcBorders>
            <w:shd w:val="clear" w:color="auto" w:fill="E0E0E0"/>
          </w:tcPr>
          <w:p w14:paraId="005D981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762" w:type="dxa"/>
            <w:vMerge w:val="restart"/>
            <w:tcBorders>
              <w:top w:val="single" w:sz="8" w:space="0" w:color="AEAEAE"/>
              <w:left w:val="nil"/>
              <w:bottom w:val="nil"/>
              <w:right w:val="nil"/>
            </w:tcBorders>
            <w:shd w:val="clear" w:color="auto" w:fill="E0E0E0"/>
          </w:tcPr>
          <w:p w14:paraId="21A0490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1D1D6A0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0C788AE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16041.367</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0775479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3947270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2291.624</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79B0BE2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16.301</w:t>
            </w:r>
          </w:p>
        </w:tc>
        <w:tc>
          <w:tcPr>
            <w:tcW w:w="1057" w:type="dxa"/>
            <w:tcBorders>
              <w:top w:val="single" w:sz="8" w:space="0" w:color="AEAEAE"/>
              <w:left w:val="single" w:sz="8" w:space="0" w:color="E0E0E0"/>
              <w:bottom w:val="single" w:sz="8" w:space="0" w:color="AEAEAE"/>
              <w:right w:val="nil"/>
            </w:tcBorders>
            <w:shd w:val="clear" w:color="auto" w:fill="F9F9FB"/>
          </w:tcPr>
          <w:p w14:paraId="0C7B1DF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c</w:t>
            </w:r>
          </w:p>
        </w:tc>
      </w:tr>
      <w:tr w:rsidR="004A5C06" w:rsidRPr="00BA1F33" w14:paraId="704D41E9" w14:textId="77777777" w:rsidTr="008C1CEF">
        <w:trPr>
          <w:cantSplit/>
        </w:trPr>
        <w:tc>
          <w:tcPr>
            <w:tcW w:w="1866" w:type="dxa"/>
            <w:vMerge/>
            <w:tcBorders>
              <w:top w:val="single" w:sz="8" w:space="0" w:color="AEAEAE"/>
              <w:left w:val="nil"/>
              <w:bottom w:val="nil"/>
              <w:right w:val="nil"/>
            </w:tcBorders>
            <w:shd w:val="clear" w:color="auto" w:fill="E0E0E0"/>
          </w:tcPr>
          <w:p w14:paraId="27CFF11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nil"/>
              <w:right w:val="nil"/>
            </w:tcBorders>
            <w:shd w:val="clear" w:color="auto" w:fill="E0E0E0"/>
          </w:tcPr>
          <w:p w14:paraId="6F61ACA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1128F7E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6BBA469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12652.516</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6432A5C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060ED9F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140.584</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2CD0A0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0F05E5C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AC0E5BC" w14:textId="77777777" w:rsidTr="008C1CEF">
        <w:trPr>
          <w:cantSplit/>
        </w:trPr>
        <w:tc>
          <w:tcPr>
            <w:tcW w:w="1866" w:type="dxa"/>
            <w:vMerge/>
            <w:tcBorders>
              <w:top w:val="single" w:sz="8" w:space="0" w:color="AEAEAE"/>
              <w:left w:val="nil"/>
              <w:bottom w:val="nil"/>
              <w:right w:val="nil"/>
            </w:tcBorders>
            <w:shd w:val="clear" w:color="auto" w:fill="E0E0E0"/>
          </w:tcPr>
          <w:p w14:paraId="5EE67C1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nil"/>
              <w:right w:val="nil"/>
            </w:tcBorders>
            <w:shd w:val="clear" w:color="auto" w:fill="E0E0E0"/>
          </w:tcPr>
          <w:p w14:paraId="4B3315F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01DE3A2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456A0EC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28693.883</w:t>
            </w:r>
          </w:p>
        </w:tc>
        <w:tc>
          <w:tcPr>
            <w:tcW w:w="1057" w:type="dxa"/>
            <w:tcBorders>
              <w:top w:val="single" w:sz="8" w:space="0" w:color="AEAEAE"/>
              <w:left w:val="single" w:sz="8" w:space="0" w:color="E0E0E0"/>
              <w:bottom w:val="nil"/>
              <w:right w:val="single" w:sz="8" w:space="0" w:color="E0E0E0"/>
            </w:tcBorders>
            <w:shd w:val="clear" w:color="auto" w:fill="F9F9FB"/>
          </w:tcPr>
          <w:p w14:paraId="10C6115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1993D25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56F8C24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2042B90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4A0FF22" w14:textId="77777777" w:rsidTr="008C1CEF">
        <w:trPr>
          <w:cantSplit/>
        </w:trPr>
        <w:tc>
          <w:tcPr>
            <w:tcW w:w="1866" w:type="dxa"/>
            <w:vMerge w:val="restart"/>
            <w:tcBorders>
              <w:top w:val="single" w:sz="8" w:space="0" w:color="AEAEAE"/>
              <w:left w:val="nil"/>
              <w:bottom w:val="nil"/>
              <w:right w:val="nil"/>
            </w:tcBorders>
            <w:shd w:val="clear" w:color="auto" w:fill="E0E0E0"/>
          </w:tcPr>
          <w:p w14:paraId="153A2CE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2</w:t>
            </w:r>
          </w:p>
        </w:tc>
        <w:tc>
          <w:tcPr>
            <w:tcW w:w="762" w:type="dxa"/>
            <w:vMerge w:val="restart"/>
            <w:tcBorders>
              <w:top w:val="single" w:sz="8" w:space="0" w:color="AEAEAE"/>
              <w:left w:val="nil"/>
              <w:bottom w:val="nil"/>
              <w:right w:val="nil"/>
            </w:tcBorders>
            <w:shd w:val="clear" w:color="auto" w:fill="E0E0E0"/>
          </w:tcPr>
          <w:p w14:paraId="73D83D1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49AD035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0D65BB8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15930.483</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12D725B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62CEE63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2275.783</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3663058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16.034</w:t>
            </w:r>
          </w:p>
        </w:tc>
        <w:tc>
          <w:tcPr>
            <w:tcW w:w="1057" w:type="dxa"/>
            <w:tcBorders>
              <w:top w:val="single" w:sz="8" w:space="0" w:color="AEAEAE"/>
              <w:left w:val="single" w:sz="8" w:space="0" w:color="E0E0E0"/>
              <w:bottom w:val="single" w:sz="8" w:space="0" w:color="AEAEAE"/>
              <w:right w:val="nil"/>
            </w:tcBorders>
            <w:shd w:val="clear" w:color="auto" w:fill="F9F9FB"/>
          </w:tcPr>
          <w:p w14:paraId="0FD6F5D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c</w:t>
            </w:r>
          </w:p>
        </w:tc>
      </w:tr>
      <w:tr w:rsidR="004A5C06" w:rsidRPr="00BA1F33" w14:paraId="38F302CD" w14:textId="77777777" w:rsidTr="008C1CEF">
        <w:trPr>
          <w:cantSplit/>
        </w:trPr>
        <w:tc>
          <w:tcPr>
            <w:tcW w:w="1866" w:type="dxa"/>
            <w:vMerge/>
            <w:tcBorders>
              <w:top w:val="single" w:sz="8" w:space="0" w:color="AEAEAE"/>
              <w:left w:val="nil"/>
              <w:bottom w:val="nil"/>
              <w:right w:val="nil"/>
            </w:tcBorders>
            <w:shd w:val="clear" w:color="auto" w:fill="E0E0E0"/>
          </w:tcPr>
          <w:p w14:paraId="6F689BA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nil"/>
              <w:right w:val="nil"/>
            </w:tcBorders>
            <w:shd w:val="clear" w:color="auto" w:fill="E0E0E0"/>
          </w:tcPr>
          <w:p w14:paraId="1B277F5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554D6FF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16CC5EF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12774.243</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39652C7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7966895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141.936</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6DAEF75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6C52A0E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97DA315" w14:textId="77777777" w:rsidTr="008C1CEF">
        <w:trPr>
          <w:cantSplit/>
        </w:trPr>
        <w:tc>
          <w:tcPr>
            <w:tcW w:w="1866" w:type="dxa"/>
            <w:vMerge/>
            <w:tcBorders>
              <w:top w:val="single" w:sz="8" w:space="0" w:color="AEAEAE"/>
              <w:left w:val="nil"/>
              <w:bottom w:val="nil"/>
              <w:right w:val="nil"/>
            </w:tcBorders>
            <w:shd w:val="clear" w:color="auto" w:fill="E0E0E0"/>
          </w:tcPr>
          <w:p w14:paraId="5DBF405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nil"/>
              <w:right w:val="nil"/>
            </w:tcBorders>
            <w:shd w:val="clear" w:color="auto" w:fill="E0E0E0"/>
          </w:tcPr>
          <w:p w14:paraId="0D137F6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400C592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34C618B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28704.726</w:t>
            </w:r>
          </w:p>
        </w:tc>
        <w:tc>
          <w:tcPr>
            <w:tcW w:w="1057" w:type="dxa"/>
            <w:tcBorders>
              <w:top w:val="single" w:sz="8" w:space="0" w:color="AEAEAE"/>
              <w:left w:val="single" w:sz="8" w:space="0" w:color="E0E0E0"/>
              <w:bottom w:val="nil"/>
              <w:right w:val="single" w:sz="8" w:space="0" w:color="E0E0E0"/>
            </w:tcBorders>
            <w:shd w:val="clear" w:color="auto" w:fill="F9F9FB"/>
          </w:tcPr>
          <w:p w14:paraId="2EAF30F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11F68A0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3A1A635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21620C4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DD3E29D" w14:textId="77777777" w:rsidTr="008C1CEF">
        <w:trPr>
          <w:cantSplit/>
        </w:trPr>
        <w:tc>
          <w:tcPr>
            <w:tcW w:w="1866" w:type="dxa"/>
            <w:vMerge w:val="restart"/>
            <w:tcBorders>
              <w:top w:val="single" w:sz="8" w:space="0" w:color="AEAEAE"/>
              <w:left w:val="nil"/>
              <w:bottom w:val="nil"/>
              <w:right w:val="nil"/>
            </w:tcBorders>
            <w:shd w:val="clear" w:color="auto" w:fill="E0E0E0"/>
          </w:tcPr>
          <w:p w14:paraId="73E64BA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3</w:t>
            </w:r>
          </w:p>
        </w:tc>
        <w:tc>
          <w:tcPr>
            <w:tcW w:w="762" w:type="dxa"/>
            <w:vMerge w:val="restart"/>
            <w:tcBorders>
              <w:top w:val="single" w:sz="8" w:space="0" w:color="AEAEAE"/>
              <w:left w:val="nil"/>
              <w:bottom w:val="nil"/>
              <w:right w:val="nil"/>
            </w:tcBorders>
            <w:shd w:val="clear" w:color="auto" w:fill="E0E0E0"/>
          </w:tcPr>
          <w:p w14:paraId="64F1E6A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2F2AF83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1E81953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16174.843</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6C458DF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4364C8D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2310.692</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0C791D3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16.675</w:t>
            </w:r>
          </w:p>
        </w:tc>
        <w:tc>
          <w:tcPr>
            <w:tcW w:w="1057" w:type="dxa"/>
            <w:tcBorders>
              <w:top w:val="single" w:sz="8" w:space="0" w:color="AEAEAE"/>
              <w:left w:val="single" w:sz="8" w:space="0" w:color="E0E0E0"/>
              <w:bottom w:val="single" w:sz="8" w:space="0" w:color="AEAEAE"/>
              <w:right w:val="nil"/>
            </w:tcBorders>
            <w:shd w:val="clear" w:color="auto" w:fill="F9F9FB"/>
          </w:tcPr>
          <w:p w14:paraId="1D61D92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d</w:t>
            </w:r>
          </w:p>
        </w:tc>
      </w:tr>
      <w:tr w:rsidR="004A5C06" w:rsidRPr="00BA1F33" w14:paraId="17D22D2D" w14:textId="77777777" w:rsidTr="008C1CEF">
        <w:trPr>
          <w:cantSplit/>
        </w:trPr>
        <w:tc>
          <w:tcPr>
            <w:tcW w:w="1866" w:type="dxa"/>
            <w:vMerge/>
            <w:tcBorders>
              <w:top w:val="single" w:sz="8" w:space="0" w:color="AEAEAE"/>
              <w:left w:val="nil"/>
              <w:bottom w:val="nil"/>
              <w:right w:val="nil"/>
            </w:tcBorders>
            <w:shd w:val="clear" w:color="auto" w:fill="E0E0E0"/>
          </w:tcPr>
          <w:p w14:paraId="54A9852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nil"/>
              <w:right w:val="nil"/>
            </w:tcBorders>
            <w:shd w:val="clear" w:color="auto" w:fill="E0E0E0"/>
          </w:tcPr>
          <w:p w14:paraId="0665835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7F6C11C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6FF28DC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12471.575</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4735013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577BE48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138.573</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6FA270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05B8A65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891A264" w14:textId="77777777" w:rsidTr="008C1CEF">
        <w:trPr>
          <w:cantSplit/>
        </w:trPr>
        <w:tc>
          <w:tcPr>
            <w:tcW w:w="1866" w:type="dxa"/>
            <w:vMerge/>
            <w:tcBorders>
              <w:top w:val="single" w:sz="8" w:space="0" w:color="AEAEAE"/>
              <w:left w:val="nil"/>
              <w:bottom w:val="nil"/>
              <w:right w:val="nil"/>
            </w:tcBorders>
            <w:shd w:val="clear" w:color="auto" w:fill="E0E0E0"/>
          </w:tcPr>
          <w:p w14:paraId="751BDB7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nil"/>
              <w:right w:val="nil"/>
            </w:tcBorders>
            <w:shd w:val="clear" w:color="auto" w:fill="E0E0E0"/>
          </w:tcPr>
          <w:p w14:paraId="48BEF59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60E1674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424396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28646.419</w:t>
            </w:r>
          </w:p>
        </w:tc>
        <w:tc>
          <w:tcPr>
            <w:tcW w:w="1057" w:type="dxa"/>
            <w:tcBorders>
              <w:top w:val="single" w:sz="8" w:space="0" w:color="AEAEAE"/>
              <w:left w:val="single" w:sz="8" w:space="0" w:color="E0E0E0"/>
              <w:bottom w:val="nil"/>
              <w:right w:val="single" w:sz="8" w:space="0" w:color="E0E0E0"/>
            </w:tcBorders>
            <w:shd w:val="clear" w:color="auto" w:fill="F9F9FB"/>
          </w:tcPr>
          <w:p w14:paraId="35FA8DE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6821B39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6FF2E92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54E6E2A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7858712" w14:textId="77777777" w:rsidTr="008C1CEF">
        <w:trPr>
          <w:cantSplit/>
        </w:trPr>
        <w:tc>
          <w:tcPr>
            <w:tcW w:w="1866" w:type="dxa"/>
            <w:vMerge w:val="restart"/>
            <w:tcBorders>
              <w:top w:val="single" w:sz="8" w:space="0" w:color="AEAEAE"/>
              <w:left w:val="nil"/>
              <w:bottom w:val="nil"/>
              <w:right w:val="nil"/>
            </w:tcBorders>
            <w:shd w:val="clear" w:color="auto" w:fill="E0E0E0"/>
          </w:tcPr>
          <w:p w14:paraId="460FB6F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4</w:t>
            </w:r>
          </w:p>
        </w:tc>
        <w:tc>
          <w:tcPr>
            <w:tcW w:w="762" w:type="dxa"/>
            <w:vMerge w:val="restart"/>
            <w:tcBorders>
              <w:top w:val="single" w:sz="8" w:space="0" w:color="AEAEAE"/>
              <w:left w:val="nil"/>
              <w:bottom w:val="nil"/>
              <w:right w:val="nil"/>
            </w:tcBorders>
            <w:shd w:val="clear" w:color="auto" w:fill="E0E0E0"/>
          </w:tcPr>
          <w:p w14:paraId="63EBC78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675241A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59AEC6E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15999.440</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2110FD6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23D5694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2285.634</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4D357A8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16.267</w:t>
            </w:r>
          </w:p>
        </w:tc>
        <w:tc>
          <w:tcPr>
            <w:tcW w:w="1057" w:type="dxa"/>
            <w:tcBorders>
              <w:top w:val="single" w:sz="8" w:space="0" w:color="AEAEAE"/>
              <w:left w:val="single" w:sz="8" w:space="0" w:color="E0E0E0"/>
              <w:bottom w:val="single" w:sz="8" w:space="0" w:color="AEAEAE"/>
              <w:right w:val="nil"/>
            </w:tcBorders>
            <w:shd w:val="clear" w:color="auto" w:fill="F9F9FB"/>
          </w:tcPr>
          <w:p w14:paraId="17A95DF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d</w:t>
            </w:r>
          </w:p>
        </w:tc>
      </w:tr>
      <w:tr w:rsidR="004A5C06" w:rsidRPr="00BA1F33" w14:paraId="69F12055" w14:textId="77777777" w:rsidTr="008C1CEF">
        <w:trPr>
          <w:cantSplit/>
        </w:trPr>
        <w:tc>
          <w:tcPr>
            <w:tcW w:w="1866" w:type="dxa"/>
            <w:vMerge/>
            <w:tcBorders>
              <w:top w:val="single" w:sz="8" w:space="0" w:color="AEAEAE"/>
              <w:left w:val="nil"/>
              <w:bottom w:val="nil"/>
              <w:right w:val="nil"/>
            </w:tcBorders>
            <w:shd w:val="clear" w:color="auto" w:fill="E0E0E0"/>
          </w:tcPr>
          <w:p w14:paraId="389B90E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nil"/>
              <w:right w:val="nil"/>
            </w:tcBorders>
            <w:shd w:val="clear" w:color="auto" w:fill="E0E0E0"/>
          </w:tcPr>
          <w:p w14:paraId="4314010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7178726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34CB070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12645.844</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6BDA924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3B2B9B9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140.509</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2FCE75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0B44D02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4E1D9B8" w14:textId="77777777" w:rsidTr="008C1CEF">
        <w:trPr>
          <w:cantSplit/>
        </w:trPr>
        <w:tc>
          <w:tcPr>
            <w:tcW w:w="1866" w:type="dxa"/>
            <w:vMerge/>
            <w:tcBorders>
              <w:top w:val="single" w:sz="8" w:space="0" w:color="AEAEAE"/>
              <w:left w:val="nil"/>
              <w:bottom w:val="nil"/>
              <w:right w:val="nil"/>
            </w:tcBorders>
            <w:shd w:val="clear" w:color="auto" w:fill="E0E0E0"/>
          </w:tcPr>
          <w:p w14:paraId="62724C5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nil"/>
              <w:right w:val="nil"/>
            </w:tcBorders>
            <w:shd w:val="clear" w:color="auto" w:fill="E0E0E0"/>
          </w:tcPr>
          <w:p w14:paraId="55E8BD2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5CACE5B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6FF697C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28645.284</w:t>
            </w:r>
          </w:p>
        </w:tc>
        <w:tc>
          <w:tcPr>
            <w:tcW w:w="1057" w:type="dxa"/>
            <w:tcBorders>
              <w:top w:val="single" w:sz="8" w:space="0" w:color="AEAEAE"/>
              <w:left w:val="single" w:sz="8" w:space="0" w:color="E0E0E0"/>
              <w:bottom w:val="nil"/>
              <w:right w:val="single" w:sz="8" w:space="0" w:color="E0E0E0"/>
            </w:tcBorders>
            <w:shd w:val="clear" w:color="auto" w:fill="F9F9FB"/>
          </w:tcPr>
          <w:p w14:paraId="622A248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05C9455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1574CCD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3CE3A94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4AA641D" w14:textId="77777777" w:rsidTr="008C1CEF">
        <w:trPr>
          <w:cantSplit/>
        </w:trPr>
        <w:tc>
          <w:tcPr>
            <w:tcW w:w="1866" w:type="dxa"/>
            <w:vMerge w:val="restart"/>
            <w:tcBorders>
              <w:top w:val="single" w:sz="8" w:space="0" w:color="AEAEAE"/>
              <w:left w:val="nil"/>
              <w:bottom w:val="single" w:sz="8" w:space="0" w:color="152935"/>
              <w:right w:val="nil"/>
            </w:tcBorders>
            <w:shd w:val="clear" w:color="auto" w:fill="E0E0E0"/>
          </w:tcPr>
          <w:p w14:paraId="676A21E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5</w:t>
            </w:r>
          </w:p>
        </w:tc>
        <w:tc>
          <w:tcPr>
            <w:tcW w:w="762" w:type="dxa"/>
            <w:vMerge w:val="restart"/>
            <w:tcBorders>
              <w:top w:val="single" w:sz="8" w:space="0" w:color="AEAEAE"/>
              <w:left w:val="nil"/>
              <w:bottom w:val="single" w:sz="8" w:space="0" w:color="152935"/>
              <w:right w:val="nil"/>
            </w:tcBorders>
            <w:shd w:val="clear" w:color="auto" w:fill="E0E0E0"/>
          </w:tcPr>
          <w:p w14:paraId="6DA3DF1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42B1F0A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3F69661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16071.871</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497F82F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3BD0E19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2295.982</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576AB10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16.409</w:t>
            </w:r>
          </w:p>
        </w:tc>
        <w:tc>
          <w:tcPr>
            <w:tcW w:w="1057" w:type="dxa"/>
            <w:tcBorders>
              <w:top w:val="single" w:sz="8" w:space="0" w:color="AEAEAE"/>
              <w:left w:val="single" w:sz="8" w:space="0" w:color="E0E0E0"/>
              <w:bottom w:val="single" w:sz="8" w:space="0" w:color="AEAEAE"/>
              <w:right w:val="nil"/>
            </w:tcBorders>
            <w:shd w:val="clear" w:color="auto" w:fill="F9F9FB"/>
          </w:tcPr>
          <w:p w14:paraId="331701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c</w:t>
            </w:r>
          </w:p>
        </w:tc>
      </w:tr>
      <w:tr w:rsidR="004A5C06" w:rsidRPr="00BA1F33" w14:paraId="2A17E6F3" w14:textId="77777777" w:rsidTr="008C1CEF">
        <w:trPr>
          <w:cantSplit/>
        </w:trPr>
        <w:tc>
          <w:tcPr>
            <w:tcW w:w="1866" w:type="dxa"/>
            <w:vMerge/>
            <w:tcBorders>
              <w:top w:val="single" w:sz="8" w:space="0" w:color="AEAEAE"/>
              <w:left w:val="nil"/>
              <w:bottom w:val="single" w:sz="8" w:space="0" w:color="152935"/>
              <w:right w:val="nil"/>
            </w:tcBorders>
            <w:shd w:val="clear" w:color="auto" w:fill="E0E0E0"/>
          </w:tcPr>
          <w:p w14:paraId="67CF65B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single" w:sz="8" w:space="0" w:color="152935"/>
              <w:right w:val="nil"/>
            </w:tcBorders>
            <w:shd w:val="clear" w:color="auto" w:fill="E0E0E0"/>
          </w:tcPr>
          <w:p w14:paraId="1A7D9AE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5FAD95E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215D431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12592.894</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11E2D63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463FE8A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139.921</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CCDE44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21BB50C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307593E" w14:textId="77777777" w:rsidTr="008C1CEF">
        <w:trPr>
          <w:cantSplit/>
        </w:trPr>
        <w:tc>
          <w:tcPr>
            <w:tcW w:w="1866" w:type="dxa"/>
            <w:vMerge/>
            <w:tcBorders>
              <w:top w:val="single" w:sz="8" w:space="0" w:color="AEAEAE"/>
              <w:left w:val="nil"/>
              <w:bottom w:val="single" w:sz="8" w:space="0" w:color="152935"/>
              <w:right w:val="nil"/>
            </w:tcBorders>
            <w:shd w:val="clear" w:color="auto" w:fill="E0E0E0"/>
          </w:tcPr>
          <w:p w14:paraId="7203B24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single" w:sz="8" w:space="0" w:color="152935"/>
              <w:right w:val="nil"/>
            </w:tcBorders>
            <w:shd w:val="clear" w:color="auto" w:fill="E0E0E0"/>
          </w:tcPr>
          <w:p w14:paraId="12DAF18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single" w:sz="8" w:space="0" w:color="152935"/>
              <w:right w:val="nil"/>
            </w:tcBorders>
            <w:shd w:val="clear" w:color="auto" w:fill="E0E0E0"/>
          </w:tcPr>
          <w:p w14:paraId="7470E0F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single" w:sz="8" w:space="0" w:color="152935"/>
              <w:right w:val="single" w:sz="8" w:space="0" w:color="E0E0E0"/>
            </w:tcBorders>
            <w:shd w:val="clear" w:color="auto" w:fill="F9F9FB"/>
          </w:tcPr>
          <w:p w14:paraId="29737FE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28664.765</w:t>
            </w:r>
          </w:p>
        </w:tc>
        <w:tc>
          <w:tcPr>
            <w:tcW w:w="1057" w:type="dxa"/>
            <w:tcBorders>
              <w:top w:val="single" w:sz="8" w:space="0" w:color="AEAEAE"/>
              <w:left w:val="single" w:sz="8" w:space="0" w:color="E0E0E0"/>
              <w:bottom w:val="single" w:sz="8" w:space="0" w:color="152935"/>
              <w:right w:val="single" w:sz="8" w:space="0" w:color="E0E0E0"/>
            </w:tcBorders>
            <w:shd w:val="clear" w:color="auto" w:fill="F9F9FB"/>
          </w:tcPr>
          <w:p w14:paraId="4EFDC94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791EBFB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2BAEC2E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152935"/>
              <w:right w:val="nil"/>
            </w:tcBorders>
            <w:shd w:val="clear" w:color="auto" w:fill="F9F9FB"/>
            <w:vAlign w:val="center"/>
          </w:tcPr>
          <w:p w14:paraId="6A77DA8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BE16587" w14:textId="77777777" w:rsidTr="008C1CEF">
        <w:trPr>
          <w:cantSplit/>
        </w:trPr>
        <w:tc>
          <w:tcPr>
            <w:tcW w:w="9903" w:type="dxa"/>
            <w:gridSpan w:val="8"/>
            <w:tcBorders>
              <w:top w:val="nil"/>
              <w:left w:val="nil"/>
              <w:bottom w:val="nil"/>
              <w:right w:val="nil"/>
            </w:tcBorders>
            <w:shd w:val="clear" w:color="auto" w:fill="FFFFFF"/>
          </w:tcPr>
          <w:p w14:paraId="1BF75E1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lastRenderedPageBreak/>
              <w:t>a. Dependent Variable: Secondary Trauma Stress Total</w:t>
            </w:r>
          </w:p>
        </w:tc>
      </w:tr>
      <w:tr w:rsidR="004A5C06" w:rsidRPr="00BA1F33" w14:paraId="6BF838AF" w14:textId="77777777" w:rsidTr="008C1CEF">
        <w:trPr>
          <w:cantSplit/>
        </w:trPr>
        <w:tc>
          <w:tcPr>
            <w:tcW w:w="9903" w:type="dxa"/>
            <w:gridSpan w:val="8"/>
            <w:tcBorders>
              <w:top w:val="nil"/>
              <w:left w:val="nil"/>
              <w:bottom w:val="nil"/>
              <w:right w:val="nil"/>
            </w:tcBorders>
            <w:shd w:val="clear" w:color="auto" w:fill="FFFFFF"/>
          </w:tcPr>
          <w:p w14:paraId="1100EFB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b. Predictors: (Constant), Length of Service, Sex, Brief Cope Avoidant Subscale, ECR Avoidance Scale, ECR Anxiety Scale, AAQ Total, Brief Cope Approach Subscale</w:t>
            </w:r>
          </w:p>
        </w:tc>
      </w:tr>
      <w:tr w:rsidR="004A5C06" w:rsidRPr="00BA1F33" w14:paraId="15ACE40D" w14:textId="77777777" w:rsidTr="008C1CEF">
        <w:trPr>
          <w:cantSplit/>
        </w:trPr>
        <w:tc>
          <w:tcPr>
            <w:tcW w:w="9903" w:type="dxa"/>
            <w:gridSpan w:val="8"/>
            <w:tcBorders>
              <w:top w:val="nil"/>
              <w:left w:val="nil"/>
              <w:bottom w:val="nil"/>
              <w:right w:val="nil"/>
            </w:tcBorders>
            <w:shd w:val="clear" w:color="auto" w:fill="FFFFFF"/>
          </w:tcPr>
          <w:p w14:paraId="2CA3742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c. Predictors: (Constant), Length of Service, Sex, Brief Cope Approach Subscale, ECR Avoidance Scale, AAQ Total, ECR Anxiety Scale, Brief Cope Avoidant Subscale</w:t>
            </w:r>
          </w:p>
        </w:tc>
      </w:tr>
      <w:tr w:rsidR="004A5C06" w:rsidRPr="00BA1F33" w14:paraId="6387CC64" w14:textId="77777777" w:rsidTr="008C1CEF">
        <w:trPr>
          <w:cantSplit/>
        </w:trPr>
        <w:tc>
          <w:tcPr>
            <w:tcW w:w="9903" w:type="dxa"/>
            <w:gridSpan w:val="8"/>
            <w:tcBorders>
              <w:top w:val="nil"/>
              <w:left w:val="nil"/>
              <w:bottom w:val="nil"/>
              <w:right w:val="nil"/>
            </w:tcBorders>
            <w:shd w:val="clear" w:color="auto" w:fill="FFFFFF"/>
          </w:tcPr>
          <w:p w14:paraId="24B58A4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d. Predictors: (Constant), Length of Service, Sex, ECR Avoidance Scale, Brief Cope Avoidant Subscale, ECR Anxiety Scale, AAQ Total, Brief Cope Approach Subscale</w:t>
            </w:r>
          </w:p>
        </w:tc>
      </w:tr>
    </w:tbl>
    <w:p w14:paraId="6BB9146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3650D23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bl>
      <w:tblPr>
        <w:tblW w:w="5000" w:type="pct"/>
        <w:tblCellMar>
          <w:left w:w="0" w:type="dxa"/>
          <w:right w:w="0" w:type="dxa"/>
        </w:tblCellMar>
        <w:tblLook w:val="0000" w:firstRow="0" w:lastRow="0" w:firstColumn="0" w:lastColumn="0" w:noHBand="0" w:noVBand="0"/>
      </w:tblPr>
      <w:tblGrid>
        <w:gridCol w:w="725"/>
        <w:gridCol w:w="81"/>
        <w:gridCol w:w="681"/>
        <w:gridCol w:w="521"/>
        <w:gridCol w:w="524"/>
        <w:gridCol w:w="872"/>
        <w:gridCol w:w="385"/>
        <w:gridCol w:w="384"/>
        <w:gridCol w:w="444"/>
        <w:gridCol w:w="466"/>
        <w:gridCol w:w="380"/>
        <w:gridCol w:w="439"/>
        <w:gridCol w:w="304"/>
        <w:gridCol w:w="663"/>
        <w:gridCol w:w="385"/>
        <w:gridCol w:w="553"/>
        <w:gridCol w:w="588"/>
        <w:gridCol w:w="631"/>
      </w:tblGrid>
      <w:tr w:rsidR="004A5C06" w:rsidRPr="00BA1F33" w14:paraId="6EAA9AF9" w14:textId="77777777" w:rsidTr="008C1CEF">
        <w:trPr>
          <w:cantSplit/>
        </w:trPr>
        <w:tc>
          <w:tcPr>
            <w:tcW w:w="5000" w:type="pct"/>
            <w:gridSpan w:val="18"/>
            <w:tcBorders>
              <w:top w:val="nil"/>
              <w:left w:val="nil"/>
              <w:bottom w:val="nil"/>
              <w:right w:val="nil"/>
            </w:tcBorders>
            <w:shd w:val="clear" w:color="auto" w:fill="FFFFFF"/>
            <w:vAlign w:val="center"/>
          </w:tcPr>
          <w:p w14:paraId="559C77BE"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Coefficients</w:t>
            </w:r>
            <w:r w:rsidRPr="00BA1F33">
              <w:rPr>
                <w:rFonts w:asciiTheme="minorHAnsi" w:hAnsiTheme="minorHAnsi" w:cstheme="minorHAnsi"/>
                <w:b/>
                <w:bCs/>
                <w:color w:val="010205"/>
                <w:szCs w:val="24"/>
                <w:vertAlign w:val="superscript"/>
              </w:rPr>
              <w:t>a</w:t>
            </w:r>
          </w:p>
        </w:tc>
      </w:tr>
      <w:tr w:rsidR="00BA1F33" w:rsidRPr="00BA1F33" w14:paraId="10177E9E" w14:textId="77777777" w:rsidTr="008C1CEF">
        <w:trPr>
          <w:cantSplit/>
        </w:trPr>
        <w:tc>
          <w:tcPr>
            <w:tcW w:w="384" w:type="pct"/>
            <w:vMerge w:val="restart"/>
            <w:tcBorders>
              <w:top w:val="nil"/>
              <w:left w:val="nil"/>
              <w:bottom w:val="nil"/>
              <w:right w:val="nil"/>
            </w:tcBorders>
            <w:shd w:val="clear" w:color="auto" w:fill="FFFFFF"/>
            <w:vAlign w:val="bottom"/>
          </w:tcPr>
          <w:p w14:paraId="2208325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Imputation Number</w:t>
            </w:r>
          </w:p>
        </w:tc>
        <w:tc>
          <w:tcPr>
            <w:tcW w:w="682" w:type="pct"/>
            <w:gridSpan w:val="2"/>
            <w:vMerge w:val="restart"/>
            <w:tcBorders>
              <w:top w:val="nil"/>
              <w:left w:val="nil"/>
              <w:bottom w:val="nil"/>
              <w:right w:val="nil"/>
            </w:tcBorders>
            <w:shd w:val="clear" w:color="auto" w:fill="FFFFFF"/>
            <w:vAlign w:val="bottom"/>
          </w:tcPr>
          <w:p w14:paraId="2F7F7B5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544" w:type="pct"/>
            <w:gridSpan w:val="2"/>
            <w:tcBorders>
              <w:top w:val="nil"/>
              <w:left w:val="nil"/>
              <w:bottom w:val="nil"/>
              <w:right w:val="single" w:sz="8" w:space="0" w:color="E0E0E0"/>
            </w:tcBorders>
            <w:shd w:val="clear" w:color="auto" w:fill="FFFFFF"/>
            <w:vAlign w:val="bottom"/>
          </w:tcPr>
          <w:p w14:paraId="48AB5C45"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Unstandardized Coefficients</w:t>
            </w:r>
          </w:p>
        </w:tc>
        <w:tc>
          <w:tcPr>
            <w:tcW w:w="314" w:type="pct"/>
            <w:tcBorders>
              <w:top w:val="nil"/>
              <w:left w:val="single" w:sz="8" w:space="0" w:color="E0E0E0"/>
              <w:bottom w:val="nil"/>
              <w:right w:val="single" w:sz="8" w:space="0" w:color="E0E0E0"/>
            </w:tcBorders>
            <w:shd w:val="clear" w:color="auto" w:fill="FFFFFF"/>
            <w:vAlign w:val="bottom"/>
          </w:tcPr>
          <w:p w14:paraId="70FFAE96"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Standardized Coefficients</w:t>
            </w:r>
          </w:p>
        </w:tc>
        <w:tc>
          <w:tcPr>
            <w:tcW w:w="218" w:type="pct"/>
            <w:vMerge w:val="restart"/>
            <w:tcBorders>
              <w:top w:val="nil"/>
              <w:left w:val="single" w:sz="8" w:space="0" w:color="E0E0E0"/>
              <w:bottom w:val="nil"/>
              <w:right w:val="single" w:sz="8" w:space="0" w:color="E0E0E0"/>
            </w:tcBorders>
            <w:shd w:val="clear" w:color="auto" w:fill="FFFFFF"/>
            <w:vAlign w:val="bottom"/>
          </w:tcPr>
          <w:p w14:paraId="1BD9A36F"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t</w:t>
            </w:r>
          </w:p>
        </w:tc>
        <w:tc>
          <w:tcPr>
            <w:tcW w:w="218" w:type="pct"/>
            <w:vMerge w:val="restart"/>
            <w:tcBorders>
              <w:top w:val="nil"/>
              <w:left w:val="single" w:sz="8" w:space="0" w:color="E0E0E0"/>
              <w:bottom w:val="nil"/>
              <w:right w:val="single" w:sz="8" w:space="0" w:color="E0E0E0"/>
            </w:tcBorders>
            <w:shd w:val="clear" w:color="auto" w:fill="FFFFFF"/>
            <w:vAlign w:val="bottom"/>
          </w:tcPr>
          <w:p w14:paraId="075FA561"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Sig.</w:t>
            </w:r>
          </w:p>
        </w:tc>
        <w:tc>
          <w:tcPr>
            <w:tcW w:w="595" w:type="pct"/>
            <w:gridSpan w:val="2"/>
            <w:tcBorders>
              <w:top w:val="nil"/>
              <w:left w:val="single" w:sz="8" w:space="0" w:color="E0E0E0"/>
              <w:bottom w:val="nil"/>
              <w:right w:val="single" w:sz="8" w:space="0" w:color="E0E0E0"/>
            </w:tcBorders>
            <w:shd w:val="clear" w:color="auto" w:fill="FFFFFF"/>
            <w:vAlign w:val="bottom"/>
          </w:tcPr>
          <w:p w14:paraId="7B583BB9"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95.0% Confidence Interval for B</w:t>
            </w:r>
          </w:p>
        </w:tc>
        <w:tc>
          <w:tcPr>
            <w:tcW w:w="666" w:type="pct"/>
            <w:gridSpan w:val="3"/>
            <w:tcBorders>
              <w:top w:val="nil"/>
              <w:left w:val="single" w:sz="8" w:space="0" w:color="E0E0E0"/>
              <w:bottom w:val="nil"/>
              <w:right w:val="single" w:sz="8" w:space="0" w:color="E0E0E0"/>
            </w:tcBorders>
            <w:shd w:val="clear" w:color="auto" w:fill="FFFFFF"/>
            <w:vAlign w:val="bottom"/>
          </w:tcPr>
          <w:p w14:paraId="02F81EF9"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Correlations</w:t>
            </w:r>
          </w:p>
        </w:tc>
        <w:tc>
          <w:tcPr>
            <w:tcW w:w="438" w:type="pct"/>
            <w:gridSpan w:val="2"/>
            <w:tcBorders>
              <w:top w:val="nil"/>
              <w:left w:val="single" w:sz="8" w:space="0" w:color="E0E0E0"/>
              <w:bottom w:val="nil"/>
              <w:right w:val="single" w:sz="8" w:space="0" w:color="E0E0E0"/>
            </w:tcBorders>
            <w:shd w:val="clear" w:color="auto" w:fill="FFFFFF"/>
            <w:vAlign w:val="bottom"/>
          </w:tcPr>
          <w:p w14:paraId="03C8E631"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Collinearity Statistics</w:t>
            </w:r>
          </w:p>
        </w:tc>
        <w:tc>
          <w:tcPr>
            <w:tcW w:w="314" w:type="pct"/>
            <w:vMerge w:val="restart"/>
            <w:tcBorders>
              <w:top w:val="nil"/>
              <w:left w:val="single" w:sz="8" w:space="0" w:color="E0E0E0"/>
              <w:bottom w:val="nil"/>
              <w:right w:val="single" w:sz="8" w:space="0" w:color="E0E0E0"/>
            </w:tcBorders>
            <w:shd w:val="clear" w:color="auto" w:fill="FFFFFF"/>
            <w:vAlign w:val="bottom"/>
          </w:tcPr>
          <w:p w14:paraId="4D338DF7"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Fraction Missing Info.</w:t>
            </w:r>
          </w:p>
        </w:tc>
        <w:tc>
          <w:tcPr>
            <w:tcW w:w="314" w:type="pct"/>
            <w:vMerge w:val="restart"/>
            <w:tcBorders>
              <w:top w:val="nil"/>
              <w:left w:val="single" w:sz="8" w:space="0" w:color="E0E0E0"/>
              <w:bottom w:val="nil"/>
              <w:right w:val="single" w:sz="8" w:space="0" w:color="E0E0E0"/>
            </w:tcBorders>
            <w:shd w:val="clear" w:color="auto" w:fill="FFFFFF"/>
            <w:vAlign w:val="bottom"/>
          </w:tcPr>
          <w:p w14:paraId="4DDA14FC"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Relative Increase Variance</w:t>
            </w:r>
          </w:p>
        </w:tc>
        <w:tc>
          <w:tcPr>
            <w:tcW w:w="314" w:type="pct"/>
            <w:vMerge w:val="restart"/>
            <w:tcBorders>
              <w:top w:val="nil"/>
              <w:left w:val="single" w:sz="8" w:space="0" w:color="E0E0E0"/>
              <w:bottom w:val="nil"/>
              <w:right w:val="nil"/>
            </w:tcBorders>
            <w:shd w:val="clear" w:color="auto" w:fill="FFFFFF"/>
            <w:vAlign w:val="bottom"/>
          </w:tcPr>
          <w:p w14:paraId="4263F76A"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Relative Efficiency</w:t>
            </w:r>
          </w:p>
        </w:tc>
      </w:tr>
      <w:tr w:rsidR="004A5C06" w:rsidRPr="00BA1F33" w14:paraId="1C50C64F" w14:textId="77777777" w:rsidTr="008C1CEF">
        <w:trPr>
          <w:cantSplit/>
        </w:trPr>
        <w:tc>
          <w:tcPr>
            <w:tcW w:w="384" w:type="pct"/>
            <w:vMerge/>
            <w:tcBorders>
              <w:top w:val="nil"/>
              <w:left w:val="nil"/>
              <w:bottom w:val="nil"/>
              <w:right w:val="nil"/>
            </w:tcBorders>
            <w:shd w:val="clear" w:color="auto" w:fill="FFFFFF"/>
            <w:vAlign w:val="bottom"/>
          </w:tcPr>
          <w:p w14:paraId="7061367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682" w:type="pct"/>
            <w:gridSpan w:val="2"/>
            <w:vMerge/>
            <w:tcBorders>
              <w:top w:val="nil"/>
              <w:left w:val="nil"/>
              <w:bottom w:val="nil"/>
              <w:right w:val="nil"/>
            </w:tcBorders>
            <w:shd w:val="clear" w:color="auto" w:fill="FFFFFF"/>
            <w:vAlign w:val="bottom"/>
          </w:tcPr>
          <w:p w14:paraId="5C73162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272" w:type="pct"/>
            <w:tcBorders>
              <w:top w:val="nil"/>
              <w:left w:val="nil"/>
              <w:bottom w:val="single" w:sz="8" w:space="0" w:color="152935"/>
              <w:right w:val="single" w:sz="8" w:space="0" w:color="E0E0E0"/>
            </w:tcBorders>
            <w:shd w:val="clear" w:color="auto" w:fill="FFFFFF"/>
            <w:vAlign w:val="bottom"/>
          </w:tcPr>
          <w:p w14:paraId="46257C28"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B</w:t>
            </w:r>
          </w:p>
        </w:tc>
        <w:tc>
          <w:tcPr>
            <w:tcW w:w="272" w:type="pct"/>
            <w:tcBorders>
              <w:top w:val="nil"/>
              <w:left w:val="single" w:sz="8" w:space="0" w:color="E0E0E0"/>
              <w:bottom w:val="single" w:sz="8" w:space="0" w:color="152935"/>
              <w:right w:val="single" w:sz="8" w:space="0" w:color="E0E0E0"/>
            </w:tcBorders>
            <w:shd w:val="clear" w:color="auto" w:fill="FFFFFF"/>
            <w:vAlign w:val="bottom"/>
          </w:tcPr>
          <w:p w14:paraId="2718E7E5"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Std. Error</w:t>
            </w:r>
          </w:p>
        </w:tc>
        <w:tc>
          <w:tcPr>
            <w:tcW w:w="314" w:type="pct"/>
            <w:tcBorders>
              <w:top w:val="nil"/>
              <w:left w:val="single" w:sz="8" w:space="0" w:color="E0E0E0"/>
              <w:bottom w:val="single" w:sz="8" w:space="0" w:color="152935"/>
              <w:right w:val="single" w:sz="8" w:space="0" w:color="E0E0E0"/>
            </w:tcBorders>
            <w:shd w:val="clear" w:color="auto" w:fill="FFFFFF"/>
            <w:vAlign w:val="bottom"/>
          </w:tcPr>
          <w:p w14:paraId="0184FC1C"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Beta</w:t>
            </w:r>
          </w:p>
        </w:tc>
        <w:tc>
          <w:tcPr>
            <w:tcW w:w="218" w:type="pct"/>
            <w:vMerge/>
            <w:tcBorders>
              <w:top w:val="nil"/>
              <w:left w:val="single" w:sz="8" w:space="0" w:color="E0E0E0"/>
              <w:bottom w:val="nil"/>
              <w:right w:val="single" w:sz="8" w:space="0" w:color="E0E0E0"/>
            </w:tcBorders>
            <w:shd w:val="clear" w:color="auto" w:fill="FFFFFF"/>
            <w:vAlign w:val="bottom"/>
          </w:tcPr>
          <w:p w14:paraId="65C86F5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218" w:type="pct"/>
            <w:vMerge/>
            <w:tcBorders>
              <w:top w:val="nil"/>
              <w:left w:val="single" w:sz="8" w:space="0" w:color="E0E0E0"/>
              <w:bottom w:val="nil"/>
              <w:right w:val="single" w:sz="8" w:space="0" w:color="E0E0E0"/>
            </w:tcBorders>
            <w:shd w:val="clear" w:color="auto" w:fill="FFFFFF"/>
            <w:vAlign w:val="bottom"/>
          </w:tcPr>
          <w:p w14:paraId="5563A2F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6A708F10"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Lower Bound</w:t>
            </w: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7B2D39C4"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Upper Bound</w:t>
            </w:r>
          </w:p>
        </w:tc>
        <w:tc>
          <w:tcPr>
            <w:tcW w:w="230" w:type="pct"/>
            <w:tcBorders>
              <w:top w:val="nil"/>
              <w:left w:val="single" w:sz="8" w:space="0" w:color="E0E0E0"/>
              <w:bottom w:val="single" w:sz="8" w:space="0" w:color="152935"/>
              <w:right w:val="single" w:sz="8" w:space="0" w:color="E0E0E0"/>
            </w:tcBorders>
            <w:shd w:val="clear" w:color="auto" w:fill="FFFFFF"/>
            <w:vAlign w:val="bottom"/>
          </w:tcPr>
          <w:p w14:paraId="110E160F"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Zero-order</w:t>
            </w:r>
          </w:p>
        </w:tc>
        <w:tc>
          <w:tcPr>
            <w:tcW w:w="218" w:type="pct"/>
            <w:tcBorders>
              <w:top w:val="nil"/>
              <w:left w:val="single" w:sz="8" w:space="0" w:color="E0E0E0"/>
              <w:bottom w:val="single" w:sz="8" w:space="0" w:color="152935"/>
              <w:right w:val="single" w:sz="8" w:space="0" w:color="E0E0E0"/>
            </w:tcBorders>
            <w:shd w:val="clear" w:color="auto" w:fill="FFFFFF"/>
            <w:vAlign w:val="bottom"/>
          </w:tcPr>
          <w:p w14:paraId="6470E8AE"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Partial</w:t>
            </w:r>
          </w:p>
        </w:tc>
        <w:tc>
          <w:tcPr>
            <w:tcW w:w="218" w:type="pct"/>
            <w:tcBorders>
              <w:top w:val="nil"/>
              <w:left w:val="single" w:sz="8" w:space="0" w:color="E0E0E0"/>
              <w:bottom w:val="single" w:sz="8" w:space="0" w:color="152935"/>
              <w:right w:val="single" w:sz="8" w:space="0" w:color="E0E0E0"/>
            </w:tcBorders>
            <w:shd w:val="clear" w:color="auto" w:fill="FFFFFF"/>
            <w:vAlign w:val="bottom"/>
          </w:tcPr>
          <w:p w14:paraId="5A9B53FE"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Part</w:t>
            </w:r>
          </w:p>
        </w:tc>
        <w:tc>
          <w:tcPr>
            <w:tcW w:w="221" w:type="pct"/>
            <w:tcBorders>
              <w:top w:val="nil"/>
              <w:left w:val="single" w:sz="8" w:space="0" w:color="E0E0E0"/>
              <w:bottom w:val="single" w:sz="8" w:space="0" w:color="152935"/>
              <w:right w:val="single" w:sz="8" w:space="0" w:color="E0E0E0"/>
            </w:tcBorders>
            <w:shd w:val="clear" w:color="auto" w:fill="FFFFFF"/>
            <w:vAlign w:val="bottom"/>
          </w:tcPr>
          <w:p w14:paraId="13F22FFC"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Tolerance</w:t>
            </w:r>
          </w:p>
        </w:tc>
        <w:tc>
          <w:tcPr>
            <w:tcW w:w="218" w:type="pct"/>
            <w:tcBorders>
              <w:top w:val="nil"/>
              <w:left w:val="single" w:sz="8" w:space="0" w:color="E0E0E0"/>
              <w:bottom w:val="single" w:sz="8" w:space="0" w:color="152935"/>
              <w:right w:val="single" w:sz="8" w:space="0" w:color="E0E0E0"/>
            </w:tcBorders>
            <w:shd w:val="clear" w:color="auto" w:fill="FFFFFF"/>
            <w:vAlign w:val="bottom"/>
          </w:tcPr>
          <w:p w14:paraId="4D27A1ED"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VIF</w:t>
            </w:r>
          </w:p>
        </w:tc>
        <w:tc>
          <w:tcPr>
            <w:tcW w:w="314" w:type="pct"/>
            <w:vMerge/>
            <w:tcBorders>
              <w:top w:val="nil"/>
              <w:left w:val="single" w:sz="8" w:space="0" w:color="E0E0E0"/>
              <w:bottom w:val="nil"/>
              <w:right w:val="single" w:sz="8" w:space="0" w:color="E0E0E0"/>
            </w:tcBorders>
            <w:shd w:val="clear" w:color="auto" w:fill="FFFFFF"/>
            <w:vAlign w:val="bottom"/>
          </w:tcPr>
          <w:p w14:paraId="047BD09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314" w:type="pct"/>
            <w:vMerge/>
            <w:tcBorders>
              <w:top w:val="nil"/>
              <w:left w:val="single" w:sz="8" w:space="0" w:color="E0E0E0"/>
              <w:bottom w:val="nil"/>
              <w:right w:val="single" w:sz="8" w:space="0" w:color="E0E0E0"/>
            </w:tcBorders>
            <w:shd w:val="clear" w:color="auto" w:fill="FFFFFF"/>
            <w:vAlign w:val="bottom"/>
          </w:tcPr>
          <w:p w14:paraId="1CFE4CB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314" w:type="pct"/>
            <w:vMerge/>
            <w:tcBorders>
              <w:top w:val="nil"/>
              <w:left w:val="single" w:sz="8" w:space="0" w:color="E0E0E0"/>
              <w:bottom w:val="nil"/>
              <w:right w:val="nil"/>
            </w:tcBorders>
            <w:shd w:val="clear" w:color="auto" w:fill="FFFFFF"/>
            <w:vAlign w:val="bottom"/>
          </w:tcPr>
          <w:p w14:paraId="62D18E6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r>
      <w:tr w:rsidR="004A5C06" w:rsidRPr="00BA1F33" w14:paraId="59E30525" w14:textId="77777777" w:rsidTr="008C1CEF">
        <w:trPr>
          <w:cantSplit/>
        </w:trPr>
        <w:tc>
          <w:tcPr>
            <w:tcW w:w="384" w:type="pct"/>
            <w:vMerge w:val="restart"/>
            <w:tcBorders>
              <w:top w:val="single" w:sz="8" w:space="0" w:color="152935"/>
              <w:left w:val="nil"/>
              <w:bottom w:val="nil"/>
              <w:right w:val="nil"/>
            </w:tcBorders>
            <w:shd w:val="clear" w:color="auto" w:fill="E0E0E0"/>
          </w:tcPr>
          <w:p w14:paraId="61D483B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Original data</w:t>
            </w:r>
          </w:p>
        </w:tc>
        <w:tc>
          <w:tcPr>
            <w:tcW w:w="157" w:type="pct"/>
            <w:vMerge w:val="restart"/>
            <w:tcBorders>
              <w:top w:val="single" w:sz="8" w:space="0" w:color="152935"/>
              <w:left w:val="nil"/>
              <w:bottom w:val="nil"/>
              <w:right w:val="nil"/>
            </w:tcBorders>
            <w:shd w:val="clear" w:color="auto" w:fill="E0E0E0"/>
          </w:tcPr>
          <w:p w14:paraId="30CDD41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152935"/>
              <w:left w:val="nil"/>
              <w:bottom w:val="single" w:sz="8" w:space="0" w:color="AEAEAE"/>
              <w:right w:val="nil"/>
            </w:tcBorders>
            <w:shd w:val="clear" w:color="auto" w:fill="E0E0E0"/>
          </w:tcPr>
          <w:p w14:paraId="634ED45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152935"/>
              <w:left w:val="nil"/>
              <w:bottom w:val="single" w:sz="8" w:space="0" w:color="AEAEAE"/>
              <w:right w:val="single" w:sz="8" w:space="0" w:color="E0E0E0"/>
            </w:tcBorders>
            <w:shd w:val="clear" w:color="auto" w:fill="F9F9FB"/>
          </w:tcPr>
          <w:p w14:paraId="6235FBB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7.981</w:t>
            </w:r>
          </w:p>
        </w:tc>
        <w:tc>
          <w:tcPr>
            <w:tcW w:w="272" w:type="pct"/>
            <w:tcBorders>
              <w:top w:val="single" w:sz="8" w:space="0" w:color="152935"/>
              <w:left w:val="single" w:sz="8" w:space="0" w:color="E0E0E0"/>
              <w:bottom w:val="single" w:sz="8" w:space="0" w:color="AEAEAE"/>
              <w:right w:val="single" w:sz="8" w:space="0" w:color="E0E0E0"/>
            </w:tcBorders>
            <w:shd w:val="clear" w:color="auto" w:fill="F9F9FB"/>
          </w:tcPr>
          <w:p w14:paraId="4C06154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8.669</w:t>
            </w:r>
          </w:p>
        </w:tc>
        <w:tc>
          <w:tcPr>
            <w:tcW w:w="31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206A824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152935"/>
              <w:left w:val="single" w:sz="8" w:space="0" w:color="E0E0E0"/>
              <w:bottom w:val="single" w:sz="8" w:space="0" w:color="AEAEAE"/>
              <w:right w:val="single" w:sz="8" w:space="0" w:color="E0E0E0"/>
            </w:tcBorders>
            <w:shd w:val="clear" w:color="auto" w:fill="F9F9FB"/>
          </w:tcPr>
          <w:p w14:paraId="3113EC6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.921</w:t>
            </w:r>
          </w:p>
        </w:tc>
        <w:tc>
          <w:tcPr>
            <w:tcW w:w="218" w:type="pct"/>
            <w:tcBorders>
              <w:top w:val="single" w:sz="8" w:space="0" w:color="152935"/>
              <w:left w:val="single" w:sz="8" w:space="0" w:color="E0E0E0"/>
              <w:bottom w:val="single" w:sz="8" w:space="0" w:color="AEAEAE"/>
              <w:right w:val="single" w:sz="8" w:space="0" w:color="E0E0E0"/>
            </w:tcBorders>
            <w:shd w:val="clear" w:color="auto" w:fill="F9F9FB"/>
          </w:tcPr>
          <w:p w14:paraId="6461F24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.360</w:t>
            </w:r>
          </w:p>
        </w:tc>
        <w:tc>
          <w:tcPr>
            <w:tcW w:w="298" w:type="pct"/>
            <w:tcBorders>
              <w:top w:val="single" w:sz="8" w:space="0" w:color="152935"/>
              <w:left w:val="single" w:sz="8" w:space="0" w:color="E0E0E0"/>
              <w:bottom w:val="single" w:sz="8" w:space="0" w:color="AEAEAE"/>
              <w:right w:val="single" w:sz="8" w:space="0" w:color="E0E0E0"/>
            </w:tcBorders>
            <w:shd w:val="clear" w:color="auto" w:fill="F9F9FB"/>
          </w:tcPr>
          <w:p w14:paraId="1C978D9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-9.292</w:t>
            </w:r>
          </w:p>
        </w:tc>
        <w:tc>
          <w:tcPr>
            <w:tcW w:w="298" w:type="pct"/>
            <w:tcBorders>
              <w:top w:val="single" w:sz="8" w:space="0" w:color="152935"/>
              <w:left w:val="single" w:sz="8" w:space="0" w:color="E0E0E0"/>
              <w:bottom w:val="single" w:sz="8" w:space="0" w:color="AEAEAE"/>
              <w:right w:val="single" w:sz="8" w:space="0" w:color="E0E0E0"/>
            </w:tcBorders>
            <w:shd w:val="clear" w:color="auto" w:fill="F9F9FB"/>
          </w:tcPr>
          <w:p w14:paraId="7D1FBBD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25.254</w:t>
            </w:r>
          </w:p>
        </w:tc>
        <w:tc>
          <w:tcPr>
            <w:tcW w:w="230"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4576D73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7B2C23C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6765D40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4884BE4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2784958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2469B09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05A95CF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152935"/>
              <w:left w:val="single" w:sz="8" w:space="0" w:color="E0E0E0"/>
              <w:bottom w:val="single" w:sz="8" w:space="0" w:color="AEAEAE"/>
              <w:right w:val="nil"/>
            </w:tcBorders>
            <w:shd w:val="clear" w:color="auto" w:fill="F9F9FB"/>
            <w:vAlign w:val="center"/>
          </w:tcPr>
          <w:p w14:paraId="4D5F3E3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DA3FECA" w14:textId="77777777" w:rsidTr="008C1CEF">
        <w:trPr>
          <w:cantSplit/>
        </w:trPr>
        <w:tc>
          <w:tcPr>
            <w:tcW w:w="384" w:type="pct"/>
            <w:vMerge/>
            <w:tcBorders>
              <w:top w:val="single" w:sz="8" w:space="0" w:color="152935"/>
              <w:left w:val="nil"/>
              <w:bottom w:val="nil"/>
              <w:right w:val="nil"/>
            </w:tcBorders>
            <w:shd w:val="clear" w:color="auto" w:fill="E0E0E0"/>
          </w:tcPr>
          <w:p w14:paraId="7549409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1640E7F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310685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377EC6F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5A4B06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A1026B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8AB6A9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-1.399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32510B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FFE87C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-.705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2ACCF7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A9EE13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C32D98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5D065D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36DEBED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.652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A4D307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1.533</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E498C6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69BAA8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CE9BA7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6C477D2" w14:textId="77777777" w:rsidTr="008C1CEF">
        <w:trPr>
          <w:cantSplit/>
        </w:trPr>
        <w:tc>
          <w:tcPr>
            <w:tcW w:w="384" w:type="pct"/>
            <w:vMerge/>
            <w:tcBorders>
              <w:top w:val="single" w:sz="8" w:space="0" w:color="152935"/>
              <w:left w:val="nil"/>
              <w:bottom w:val="nil"/>
              <w:right w:val="nil"/>
            </w:tcBorders>
            <w:shd w:val="clear" w:color="auto" w:fill="E0E0E0"/>
          </w:tcPr>
          <w:p w14:paraId="277259C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68EA412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DD2D25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1BDCCEB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1.602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0F229D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53C69F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9B9CD1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4.889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7FD148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308D1C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464F0F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2.255</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F7C677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.594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299AA6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C2BF6F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.398</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7DAEDDC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87F69B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1.773</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B07A1D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ED99C5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D4E7AA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B526043" w14:textId="77777777" w:rsidTr="008C1CEF">
        <w:trPr>
          <w:cantSplit/>
        </w:trPr>
        <w:tc>
          <w:tcPr>
            <w:tcW w:w="384" w:type="pct"/>
            <w:vMerge/>
            <w:tcBorders>
              <w:top w:val="single" w:sz="8" w:space="0" w:color="152935"/>
              <w:left w:val="nil"/>
              <w:bottom w:val="nil"/>
              <w:right w:val="nil"/>
            </w:tcBorders>
            <w:shd w:val="clear" w:color="auto" w:fill="E0E0E0"/>
          </w:tcPr>
          <w:p w14:paraId="3A355F4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2C94CBC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35B93B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4B3E092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-1.159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5F1EFD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1.570</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D89E5D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E4241F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-.738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EE88B2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A3001E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-4.287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EC602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1.970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D67B89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F22360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E7F7FF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-.060</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C5CDCE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193705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049C56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92797D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EF86BF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E3F2F86" w14:textId="77777777" w:rsidTr="008C1CEF">
        <w:trPr>
          <w:cantSplit/>
        </w:trPr>
        <w:tc>
          <w:tcPr>
            <w:tcW w:w="384" w:type="pct"/>
            <w:vMerge/>
            <w:tcBorders>
              <w:top w:val="single" w:sz="8" w:space="0" w:color="152935"/>
              <w:left w:val="nil"/>
              <w:bottom w:val="nil"/>
              <w:right w:val="nil"/>
            </w:tcBorders>
            <w:shd w:val="clear" w:color="auto" w:fill="E0E0E0"/>
          </w:tcPr>
          <w:p w14:paraId="42439E1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3715AC1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5776A8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613ED97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32A9AC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481971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A8F424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-1.075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4EE523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5D5F40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-2.778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C00ADA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.830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111CC9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2E25AE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0C6239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-.088</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5C5113C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D6FA52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F1FEBC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6A477D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E95A74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17C6719" w14:textId="77777777" w:rsidTr="008C1CEF">
        <w:trPr>
          <w:cantSplit/>
        </w:trPr>
        <w:tc>
          <w:tcPr>
            <w:tcW w:w="384" w:type="pct"/>
            <w:vMerge/>
            <w:tcBorders>
              <w:top w:val="single" w:sz="8" w:space="0" w:color="152935"/>
              <w:left w:val="nil"/>
              <w:bottom w:val="nil"/>
              <w:right w:val="nil"/>
            </w:tcBorders>
            <w:shd w:val="clear" w:color="auto" w:fill="E0E0E0"/>
          </w:tcPr>
          <w:p w14:paraId="090F14A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22971C2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A20292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5ED7E2A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.807</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B2036C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DE25D0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.382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0172B6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3.977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3EA180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6A8315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.402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D7A837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0116AE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73F0C7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8CEF8D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72C48D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.719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8F3FF1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1.391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38D965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9CCFC3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7F4B2C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DD6F903" w14:textId="77777777" w:rsidTr="008C1CEF">
        <w:trPr>
          <w:cantSplit/>
        </w:trPr>
        <w:tc>
          <w:tcPr>
            <w:tcW w:w="384" w:type="pct"/>
            <w:vMerge/>
            <w:tcBorders>
              <w:top w:val="single" w:sz="8" w:space="0" w:color="152935"/>
              <w:left w:val="nil"/>
              <w:bottom w:val="nil"/>
              <w:right w:val="nil"/>
            </w:tcBorders>
            <w:shd w:val="clear" w:color="auto" w:fill="E0E0E0"/>
          </w:tcPr>
          <w:p w14:paraId="0C8BF0E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6FA5274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DDFCCF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7DC61BC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1.448</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424A68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2.977</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D14EE4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706930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.486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2426C9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94CFE4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-4.484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9C2C0D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7.380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F6C6E3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DCD0EB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EBA817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.040</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406475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FEABD0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B627DC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C7FF2A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38D468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3C2E4F6" w14:textId="77777777" w:rsidTr="008C1CEF">
        <w:trPr>
          <w:cantSplit/>
        </w:trPr>
        <w:tc>
          <w:tcPr>
            <w:tcW w:w="384" w:type="pct"/>
            <w:vMerge/>
            <w:tcBorders>
              <w:top w:val="single" w:sz="8" w:space="0" w:color="152935"/>
              <w:left w:val="nil"/>
              <w:bottom w:val="nil"/>
              <w:right w:val="nil"/>
            </w:tcBorders>
            <w:shd w:val="clear" w:color="auto" w:fill="E0E0E0"/>
          </w:tcPr>
          <w:p w14:paraId="6B1BD7B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263013A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1D6EA4B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38B2D3E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.209</w:t>
            </w:r>
          </w:p>
        </w:tc>
        <w:tc>
          <w:tcPr>
            <w:tcW w:w="272" w:type="pct"/>
            <w:tcBorders>
              <w:top w:val="single" w:sz="8" w:space="0" w:color="AEAEAE"/>
              <w:left w:val="single" w:sz="8" w:space="0" w:color="E0E0E0"/>
              <w:bottom w:val="nil"/>
              <w:right w:val="single" w:sz="8" w:space="0" w:color="E0E0E0"/>
            </w:tcBorders>
            <w:shd w:val="clear" w:color="auto" w:fill="F9F9FB"/>
          </w:tcPr>
          <w:p w14:paraId="3F783EA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.179</w:t>
            </w:r>
          </w:p>
        </w:tc>
        <w:tc>
          <w:tcPr>
            <w:tcW w:w="314" w:type="pct"/>
            <w:tcBorders>
              <w:top w:val="single" w:sz="8" w:space="0" w:color="AEAEAE"/>
              <w:left w:val="single" w:sz="8" w:space="0" w:color="E0E0E0"/>
              <w:bottom w:val="nil"/>
              <w:right w:val="single" w:sz="8" w:space="0" w:color="E0E0E0"/>
            </w:tcBorders>
            <w:shd w:val="clear" w:color="auto" w:fill="F9F9FB"/>
          </w:tcPr>
          <w:p w14:paraId="0309530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.098</w:t>
            </w:r>
          </w:p>
        </w:tc>
        <w:tc>
          <w:tcPr>
            <w:tcW w:w="218" w:type="pct"/>
            <w:tcBorders>
              <w:top w:val="single" w:sz="8" w:space="0" w:color="AEAEAE"/>
              <w:left w:val="single" w:sz="8" w:space="0" w:color="E0E0E0"/>
              <w:bottom w:val="nil"/>
              <w:right w:val="single" w:sz="8" w:space="0" w:color="E0E0E0"/>
            </w:tcBorders>
            <w:shd w:val="clear" w:color="auto" w:fill="F9F9FB"/>
          </w:tcPr>
          <w:p w14:paraId="17C4229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1.167</w:t>
            </w:r>
          </w:p>
        </w:tc>
        <w:tc>
          <w:tcPr>
            <w:tcW w:w="218" w:type="pct"/>
            <w:tcBorders>
              <w:top w:val="single" w:sz="8" w:space="0" w:color="AEAEAE"/>
              <w:left w:val="single" w:sz="8" w:space="0" w:color="E0E0E0"/>
              <w:bottom w:val="nil"/>
              <w:right w:val="single" w:sz="8" w:space="0" w:color="E0E0E0"/>
            </w:tcBorders>
            <w:shd w:val="clear" w:color="auto" w:fill="F9F9FB"/>
          </w:tcPr>
          <w:p w14:paraId="5A70DBC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.247</w:t>
            </w:r>
          </w:p>
        </w:tc>
        <w:tc>
          <w:tcPr>
            <w:tcW w:w="298" w:type="pct"/>
            <w:tcBorders>
              <w:top w:val="single" w:sz="8" w:space="0" w:color="AEAEAE"/>
              <w:left w:val="single" w:sz="8" w:space="0" w:color="E0E0E0"/>
              <w:bottom w:val="nil"/>
              <w:right w:val="single" w:sz="8" w:space="0" w:color="E0E0E0"/>
            </w:tcBorders>
            <w:shd w:val="clear" w:color="auto" w:fill="F9F9FB"/>
          </w:tcPr>
          <w:p w14:paraId="36ABF34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-.148</w:t>
            </w:r>
          </w:p>
        </w:tc>
        <w:tc>
          <w:tcPr>
            <w:tcW w:w="298" w:type="pct"/>
            <w:tcBorders>
              <w:top w:val="single" w:sz="8" w:space="0" w:color="AEAEAE"/>
              <w:left w:val="single" w:sz="8" w:space="0" w:color="E0E0E0"/>
              <w:bottom w:val="nil"/>
              <w:right w:val="single" w:sz="8" w:space="0" w:color="E0E0E0"/>
            </w:tcBorders>
            <w:shd w:val="clear" w:color="auto" w:fill="F9F9FB"/>
          </w:tcPr>
          <w:p w14:paraId="7DA0B50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.565</w:t>
            </w:r>
          </w:p>
        </w:tc>
        <w:tc>
          <w:tcPr>
            <w:tcW w:w="230" w:type="pct"/>
            <w:tcBorders>
              <w:top w:val="single" w:sz="8" w:space="0" w:color="AEAEAE"/>
              <w:left w:val="single" w:sz="8" w:space="0" w:color="E0E0E0"/>
              <w:bottom w:val="nil"/>
              <w:right w:val="single" w:sz="8" w:space="0" w:color="E0E0E0"/>
            </w:tcBorders>
            <w:shd w:val="clear" w:color="auto" w:fill="F9F9FB"/>
          </w:tcPr>
          <w:p w14:paraId="194E676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.029</w:t>
            </w:r>
          </w:p>
        </w:tc>
        <w:tc>
          <w:tcPr>
            <w:tcW w:w="218" w:type="pct"/>
            <w:tcBorders>
              <w:top w:val="single" w:sz="8" w:space="0" w:color="AEAEAE"/>
              <w:left w:val="single" w:sz="8" w:space="0" w:color="E0E0E0"/>
              <w:bottom w:val="nil"/>
              <w:right w:val="single" w:sz="8" w:space="0" w:color="E0E0E0"/>
            </w:tcBorders>
            <w:shd w:val="clear" w:color="auto" w:fill="F9F9FB"/>
          </w:tcPr>
          <w:p w14:paraId="6FE280F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.134</w:t>
            </w:r>
          </w:p>
        </w:tc>
        <w:tc>
          <w:tcPr>
            <w:tcW w:w="218" w:type="pct"/>
            <w:tcBorders>
              <w:top w:val="single" w:sz="8" w:space="0" w:color="AEAEAE"/>
              <w:left w:val="single" w:sz="8" w:space="0" w:color="E0E0E0"/>
              <w:bottom w:val="nil"/>
              <w:right w:val="single" w:sz="8" w:space="0" w:color="E0E0E0"/>
            </w:tcBorders>
            <w:shd w:val="clear" w:color="auto" w:fill="F9F9FB"/>
          </w:tcPr>
          <w:p w14:paraId="5F7A385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.095</w:t>
            </w:r>
          </w:p>
        </w:tc>
        <w:tc>
          <w:tcPr>
            <w:tcW w:w="221" w:type="pct"/>
            <w:tcBorders>
              <w:top w:val="single" w:sz="8" w:space="0" w:color="AEAEAE"/>
              <w:left w:val="single" w:sz="8" w:space="0" w:color="E0E0E0"/>
              <w:bottom w:val="nil"/>
              <w:right w:val="single" w:sz="8" w:space="0" w:color="E0E0E0"/>
            </w:tcBorders>
            <w:shd w:val="clear" w:color="auto" w:fill="F9F9FB"/>
          </w:tcPr>
          <w:p w14:paraId="6ECFDC2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.945</w:t>
            </w:r>
          </w:p>
        </w:tc>
        <w:tc>
          <w:tcPr>
            <w:tcW w:w="218" w:type="pct"/>
            <w:tcBorders>
              <w:top w:val="single" w:sz="8" w:space="0" w:color="AEAEAE"/>
              <w:left w:val="single" w:sz="8" w:space="0" w:color="E0E0E0"/>
              <w:bottom w:val="nil"/>
              <w:right w:val="single" w:sz="8" w:space="0" w:color="E0E0E0"/>
            </w:tcBorders>
            <w:shd w:val="clear" w:color="auto" w:fill="F9F9FB"/>
          </w:tcPr>
          <w:p w14:paraId="373CFA9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1.059</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39663E9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227CB2A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24DE6B3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7C75239" w14:textId="77777777" w:rsidTr="008C1CEF">
        <w:trPr>
          <w:cantSplit/>
        </w:trPr>
        <w:tc>
          <w:tcPr>
            <w:tcW w:w="384" w:type="pct"/>
            <w:vMerge w:val="restart"/>
            <w:tcBorders>
              <w:top w:val="single" w:sz="8" w:space="0" w:color="AEAEAE"/>
              <w:left w:val="nil"/>
              <w:bottom w:val="nil"/>
              <w:right w:val="nil"/>
            </w:tcBorders>
            <w:shd w:val="clear" w:color="auto" w:fill="E0E0E0"/>
          </w:tcPr>
          <w:p w14:paraId="66D660A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57" w:type="pct"/>
            <w:vMerge w:val="restart"/>
            <w:tcBorders>
              <w:top w:val="single" w:sz="8" w:space="0" w:color="AEAEAE"/>
              <w:left w:val="nil"/>
              <w:bottom w:val="nil"/>
              <w:right w:val="nil"/>
            </w:tcBorders>
            <w:shd w:val="clear" w:color="auto" w:fill="E0E0E0"/>
          </w:tcPr>
          <w:p w14:paraId="49468B6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325E089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5C7C687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6.075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BC06E6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7.561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0574E3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06058B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B37476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2BC2B9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-8.947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7E125E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21.097</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377C23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463AE9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F2EEB6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6094F2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E2EF76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AD692B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4C693C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120F0E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E446E57" w14:textId="77777777" w:rsidTr="008C1CEF">
        <w:trPr>
          <w:cantSplit/>
        </w:trPr>
        <w:tc>
          <w:tcPr>
            <w:tcW w:w="384" w:type="pct"/>
            <w:vMerge/>
            <w:tcBorders>
              <w:top w:val="single" w:sz="8" w:space="0" w:color="AEAEAE"/>
              <w:left w:val="nil"/>
              <w:bottom w:val="nil"/>
              <w:right w:val="nil"/>
            </w:tcBorders>
            <w:shd w:val="clear" w:color="auto" w:fill="E0E0E0"/>
          </w:tcPr>
          <w:p w14:paraId="04AA08F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A25837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C30CFA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579C3E8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0184FC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FB8A99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A4E866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-.938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1861B7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0D98BF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4DB386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.192</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90EBD2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57C3C5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A22C88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37348A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8B7A45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82927E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DEC918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7979BE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05B1432" w14:textId="77777777" w:rsidTr="008C1CEF">
        <w:trPr>
          <w:cantSplit/>
        </w:trPr>
        <w:tc>
          <w:tcPr>
            <w:tcW w:w="384" w:type="pct"/>
            <w:vMerge/>
            <w:tcBorders>
              <w:top w:val="single" w:sz="8" w:space="0" w:color="AEAEAE"/>
              <w:left w:val="nil"/>
              <w:bottom w:val="nil"/>
              <w:right w:val="nil"/>
            </w:tcBorders>
            <w:shd w:val="clear" w:color="auto" w:fill="E0E0E0"/>
          </w:tcPr>
          <w:p w14:paraId="3249EAC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8BFBE3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4EF0FE2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0E51E9A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1.519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77E090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.300</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92C5AE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5A9482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5.066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A411AD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EB07A4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.924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351037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2.115</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15FDB84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19263E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.471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80FDAB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.355</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0346FFC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5CFC9A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1.945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F77699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31A2AC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DE90B1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A81EF33" w14:textId="77777777" w:rsidTr="008C1CEF">
        <w:trPr>
          <w:cantSplit/>
        </w:trPr>
        <w:tc>
          <w:tcPr>
            <w:tcW w:w="384" w:type="pct"/>
            <w:vMerge/>
            <w:tcBorders>
              <w:top w:val="single" w:sz="8" w:space="0" w:color="AEAEAE"/>
              <w:left w:val="nil"/>
              <w:bottom w:val="nil"/>
              <w:right w:val="nil"/>
            </w:tcBorders>
            <w:shd w:val="clear" w:color="auto" w:fill="E0E0E0"/>
          </w:tcPr>
          <w:p w14:paraId="5122ADC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A70E56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81CCEC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24344FA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-1.535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5E174F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5510EC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1AFF8F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-1.195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6EE5F4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1C9772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-4.087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8EC7C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1.017</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37E190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791E73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35F4CF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A189D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D6BE93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FDDDD7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D85B77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DDCCBC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7258E9F" w14:textId="77777777" w:rsidTr="008C1CEF">
        <w:trPr>
          <w:cantSplit/>
        </w:trPr>
        <w:tc>
          <w:tcPr>
            <w:tcW w:w="384" w:type="pct"/>
            <w:vMerge/>
            <w:tcBorders>
              <w:top w:val="single" w:sz="8" w:space="0" w:color="AEAEAE"/>
              <w:left w:val="nil"/>
              <w:bottom w:val="nil"/>
              <w:right w:val="nil"/>
            </w:tcBorders>
            <w:shd w:val="clear" w:color="auto" w:fill="E0E0E0"/>
          </w:tcPr>
          <w:p w14:paraId="15C25EE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CC09D6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463B3E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5FF8F72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-1.085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D2DD43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2339F1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16B367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-1.347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914FF1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58A23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-2.685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F8DC1D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.515</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C51A9D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3EEB15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716550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0EC817F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D4C9B0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EE420C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0CA45D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AE610F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CD765DB" w14:textId="77777777" w:rsidTr="008C1CEF">
        <w:trPr>
          <w:cantSplit/>
        </w:trPr>
        <w:tc>
          <w:tcPr>
            <w:tcW w:w="384" w:type="pct"/>
            <w:vMerge/>
            <w:tcBorders>
              <w:top w:val="single" w:sz="8" w:space="0" w:color="AEAEAE"/>
              <w:left w:val="nil"/>
              <w:bottom w:val="nil"/>
              <w:right w:val="nil"/>
            </w:tcBorders>
            <w:shd w:val="clear" w:color="auto" w:fill="E0E0E0"/>
          </w:tcPr>
          <w:p w14:paraId="56DD611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5E3C9A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0EBC4BB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68B14D7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.936</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4F6ECC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FE79BB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.443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34D7F2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5.226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F1362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5BFE49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.580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DB27A3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13062F6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F560D9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.483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3550F8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0141C9F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3EE08B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1.466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DD0EAE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2CFD15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99DFBF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4262A8E" w14:textId="77777777" w:rsidTr="008C1CEF">
        <w:trPr>
          <w:cantSplit/>
        </w:trPr>
        <w:tc>
          <w:tcPr>
            <w:tcW w:w="384" w:type="pct"/>
            <w:vMerge/>
            <w:tcBorders>
              <w:top w:val="single" w:sz="8" w:space="0" w:color="AEAEAE"/>
              <w:left w:val="nil"/>
              <w:bottom w:val="nil"/>
              <w:right w:val="nil"/>
            </w:tcBorders>
            <w:shd w:val="clear" w:color="auto" w:fill="E0E0E0"/>
          </w:tcPr>
          <w:p w14:paraId="2E6B658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692336F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06FFDDA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20E5F25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1.328</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08E6AF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2.566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2AB4A0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043810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8BAA46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.606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B4173E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-3.770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908747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6.425</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4696D6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B97A0C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300A6C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B0ACCA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859EA8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1.100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C86F80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0E5630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B15F35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4F84161" w14:textId="77777777" w:rsidTr="008C1CEF">
        <w:trPr>
          <w:cantSplit/>
        </w:trPr>
        <w:tc>
          <w:tcPr>
            <w:tcW w:w="384" w:type="pct"/>
            <w:vMerge/>
            <w:tcBorders>
              <w:top w:val="single" w:sz="8" w:space="0" w:color="AEAEAE"/>
              <w:left w:val="nil"/>
              <w:bottom w:val="nil"/>
              <w:right w:val="nil"/>
            </w:tcBorders>
            <w:shd w:val="clear" w:color="auto" w:fill="E0E0E0"/>
          </w:tcPr>
          <w:p w14:paraId="473B2F0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4488D8A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50ECF4E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2D7B56F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.153</w:t>
            </w:r>
          </w:p>
        </w:tc>
        <w:tc>
          <w:tcPr>
            <w:tcW w:w="272" w:type="pct"/>
            <w:tcBorders>
              <w:top w:val="single" w:sz="8" w:space="0" w:color="AEAEAE"/>
              <w:left w:val="single" w:sz="8" w:space="0" w:color="E0E0E0"/>
              <w:bottom w:val="nil"/>
              <w:right w:val="single" w:sz="8" w:space="0" w:color="E0E0E0"/>
            </w:tcBorders>
            <w:shd w:val="clear" w:color="auto" w:fill="F9F9FB"/>
          </w:tcPr>
          <w:p w14:paraId="6FC546C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.153</w:t>
            </w:r>
          </w:p>
        </w:tc>
        <w:tc>
          <w:tcPr>
            <w:tcW w:w="314" w:type="pct"/>
            <w:tcBorders>
              <w:top w:val="single" w:sz="8" w:space="0" w:color="AEAEAE"/>
              <w:left w:val="single" w:sz="8" w:space="0" w:color="E0E0E0"/>
              <w:bottom w:val="nil"/>
              <w:right w:val="single" w:sz="8" w:space="0" w:color="E0E0E0"/>
            </w:tcBorders>
            <w:shd w:val="clear" w:color="auto" w:fill="F9F9FB"/>
          </w:tcPr>
          <w:p w14:paraId="7E385D4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.072</w:t>
            </w:r>
          </w:p>
        </w:tc>
        <w:tc>
          <w:tcPr>
            <w:tcW w:w="218" w:type="pct"/>
            <w:tcBorders>
              <w:top w:val="single" w:sz="8" w:space="0" w:color="AEAEAE"/>
              <w:left w:val="single" w:sz="8" w:space="0" w:color="E0E0E0"/>
              <w:bottom w:val="nil"/>
              <w:right w:val="single" w:sz="8" w:space="0" w:color="E0E0E0"/>
            </w:tcBorders>
            <w:shd w:val="clear" w:color="auto" w:fill="F9F9FB"/>
          </w:tcPr>
          <w:p w14:paraId="5360A20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c>
          <w:tcPr>
            <w:tcW w:w="218" w:type="pct"/>
            <w:tcBorders>
              <w:top w:val="single" w:sz="8" w:space="0" w:color="AEAEAE"/>
              <w:left w:val="single" w:sz="8" w:space="0" w:color="E0E0E0"/>
              <w:bottom w:val="nil"/>
              <w:right w:val="single" w:sz="8" w:space="0" w:color="E0E0E0"/>
            </w:tcBorders>
            <w:shd w:val="clear" w:color="auto" w:fill="F9F9FB"/>
          </w:tcPr>
          <w:p w14:paraId="3D33AF0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.320</w:t>
            </w:r>
          </w:p>
        </w:tc>
        <w:tc>
          <w:tcPr>
            <w:tcW w:w="298" w:type="pct"/>
            <w:tcBorders>
              <w:top w:val="single" w:sz="8" w:space="0" w:color="AEAEAE"/>
              <w:left w:val="single" w:sz="8" w:space="0" w:color="E0E0E0"/>
              <w:bottom w:val="nil"/>
              <w:right w:val="single" w:sz="8" w:space="0" w:color="E0E0E0"/>
            </w:tcBorders>
            <w:shd w:val="clear" w:color="auto" w:fill="F9F9FB"/>
          </w:tcPr>
          <w:p w14:paraId="02CF190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-.151</w:t>
            </w:r>
          </w:p>
        </w:tc>
        <w:tc>
          <w:tcPr>
            <w:tcW w:w="298" w:type="pct"/>
            <w:tcBorders>
              <w:top w:val="single" w:sz="8" w:space="0" w:color="AEAEAE"/>
              <w:left w:val="single" w:sz="8" w:space="0" w:color="E0E0E0"/>
              <w:bottom w:val="nil"/>
              <w:right w:val="single" w:sz="8" w:space="0" w:color="E0E0E0"/>
            </w:tcBorders>
            <w:shd w:val="clear" w:color="auto" w:fill="F9F9FB"/>
          </w:tcPr>
          <w:p w14:paraId="5E0102A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.456</w:t>
            </w:r>
          </w:p>
        </w:tc>
        <w:tc>
          <w:tcPr>
            <w:tcW w:w="230" w:type="pct"/>
            <w:tcBorders>
              <w:top w:val="single" w:sz="8" w:space="0" w:color="AEAEAE"/>
              <w:left w:val="single" w:sz="8" w:space="0" w:color="E0E0E0"/>
              <w:bottom w:val="nil"/>
              <w:right w:val="single" w:sz="8" w:space="0" w:color="E0E0E0"/>
            </w:tcBorders>
            <w:shd w:val="clear" w:color="auto" w:fill="F9F9FB"/>
          </w:tcPr>
          <w:p w14:paraId="67D0A9D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-.048</w:t>
            </w:r>
          </w:p>
        </w:tc>
        <w:tc>
          <w:tcPr>
            <w:tcW w:w="218" w:type="pct"/>
            <w:tcBorders>
              <w:top w:val="single" w:sz="8" w:space="0" w:color="AEAEAE"/>
              <w:left w:val="single" w:sz="8" w:space="0" w:color="E0E0E0"/>
              <w:bottom w:val="nil"/>
              <w:right w:val="single" w:sz="8" w:space="0" w:color="E0E0E0"/>
            </w:tcBorders>
            <w:shd w:val="clear" w:color="auto" w:fill="F9F9FB"/>
          </w:tcPr>
          <w:p w14:paraId="4B0FE19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.105</w:t>
            </w:r>
          </w:p>
        </w:tc>
        <w:tc>
          <w:tcPr>
            <w:tcW w:w="218" w:type="pct"/>
            <w:tcBorders>
              <w:top w:val="single" w:sz="8" w:space="0" w:color="AEAEAE"/>
              <w:left w:val="single" w:sz="8" w:space="0" w:color="E0E0E0"/>
              <w:bottom w:val="nil"/>
              <w:right w:val="single" w:sz="8" w:space="0" w:color="E0E0E0"/>
            </w:tcBorders>
            <w:shd w:val="clear" w:color="auto" w:fill="F9F9FB"/>
          </w:tcPr>
          <w:p w14:paraId="3B4F155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.070</w:t>
            </w:r>
          </w:p>
        </w:tc>
        <w:tc>
          <w:tcPr>
            <w:tcW w:w="221" w:type="pct"/>
            <w:tcBorders>
              <w:top w:val="single" w:sz="8" w:space="0" w:color="AEAEAE"/>
              <w:left w:val="single" w:sz="8" w:space="0" w:color="E0E0E0"/>
              <w:bottom w:val="nil"/>
              <w:right w:val="single" w:sz="8" w:space="0" w:color="E0E0E0"/>
            </w:tcBorders>
            <w:shd w:val="clear" w:color="auto" w:fill="F9F9FB"/>
          </w:tcPr>
          <w:p w14:paraId="63F23AC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.943</w:t>
            </w:r>
          </w:p>
        </w:tc>
        <w:tc>
          <w:tcPr>
            <w:tcW w:w="218" w:type="pct"/>
            <w:tcBorders>
              <w:top w:val="single" w:sz="8" w:space="0" w:color="AEAEAE"/>
              <w:left w:val="single" w:sz="8" w:space="0" w:color="E0E0E0"/>
              <w:bottom w:val="nil"/>
              <w:right w:val="single" w:sz="8" w:space="0" w:color="E0E0E0"/>
            </w:tcBorders>
            <w:shd w:val="clear" w:color="auto" w:fill="F9F9FB"/>
          </w:tcPr>
          <w:p w14:paraId="5EC63A3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1.061</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75B419D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1950EA8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5041521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EDD5D3A" w14:textId="77777777" w:rsidTr="008C1CEF">
        <w:trPr>
          <w:cantSplit/>
        </w:trPr>
        <w:tc>
          <w:tcPr>
            <w:tcW w:w="384" w:type="pct"/>
            <w:vMerge w:val="restart"/>
            <w:tcBorders>
              <w:top w:val="single" w:sz="8" w:space="0" w:color="AEAEAE"/>
              <w:left w:val="nil"/>
              <w:bottom w:val="nil"/>
              <w:right w:val="nil"/>
            </w:tcBorders>
            <w:shd w:val="clear" w:color="auto" w:fill="E0E0E0"/>
          </w:tcPr>
          <w:p w14:paraId="72F1296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2</w:t>
            </w:r>
          </w:p>
        </w:tc>
        <w:tc>
          <w:tcPr>
            <w:tcW w:w="157" w:type="pct"/>
            <w:vMerge w:val="restart"/>
            <w:tcBorders>
              <w:top w:val="single" w:sz="8" w:space="0" w:color="AEAEAE"/>
              <w:left w:val="nil"/>
              <w:bottom w:val="nil"/>
              <w:right w:val="nil"/>
            </w:tcBorders>
            <w:shd w:val="clear" w:color="auto" w:fill="E0E0E0"/>
          </w:tcPr>
          <w:p w14:paraId="28CF89A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3CDF942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684415A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6.917</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70088C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7.631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A8D237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395B9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2033BA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1149E7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-8.244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F10B79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22.078</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F6003B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17B072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7CE392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D74ADF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043E07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707CE9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18D2CA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FF6EC8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48D8590" w14:textId="77777777" w:rsidTr="008C1CEF">
        <w:trPr>
          <w:cantSplit/>
        </w:trPr>
        <w:tc>
          <w:tcPr>
            <w:tcW w:w="384" w:type="pct"/>
            <w:vMerge/>
            <w:tcBorders>
              <w:top w:val="single" w:sz="8" w:space="0" w:color="AEAEAE"/>
              <w:left w:val="nil"/>
              <w:bottom w:val="nil"/>
              <w:right w:val="nil"/>
            </w:tcBorders>
            <w:shd w:val="clear" w:color="auto" w:fill="E0E0E0"/>
          </w:tcPr>
          <w:p w14:paraId="2D4E2D8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2B36258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74AABC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66AD7F5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8FAD1F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956EF9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7333AE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-.952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3681DE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C4F897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259B20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60FDD4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9A80C9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EF7BEA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-.067</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315985D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270C1C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1.759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AC7CBD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DE4907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486DB0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5030075" w14:textId="77777777" w:rsidTr="008C1CEF">
        <w:trPr>
          <w:cantSplit/>
        </w:trPr>
        <w:tc>
          <w:tcPr>
            <w:tcW w:w="384" w:type="pct"/>
            <w:vMerge/>
            <w:tcBorders>
              <w:top w:val="single" w:sz="8" w:space="0" w:color="AEAEAE"/>
              <w:left w:val="nil"/>
              <w:bottom w:val="nil"/>
              <w:right w:val="nil"/>
            </w:tcBorders>
            <w:shd w:val="clear" w:color="auto" w:fill="E0E0E0"/>
          </w:tcPr>
          <w:p w14:paraId="7449E66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219492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F180C2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4896E35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1.509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F9D9DF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.300</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CC2AAA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319CE4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5.025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00ADB5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B8EAF1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BDFEE8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2.105</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8CF985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F1380B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A3DE12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2F31B3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368C1F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1.931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4E6BDA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307B3F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98F2EC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AD6BAE7" w14:textId="77777777" w:rsidTr="008C1CEF">
        <w:trPr>
          <w:cantSplit/>
        </w:trPr>
        <w:tc>
          <w:tcPr>
            <w:tcW w:w="384" w:type="pct"/>
            <w:vMerge/>
            <w:tcBorders>
              <w:top w:val="single" w:sz="8" w:space="0" w:color="AEAEAE"/>
              <w:left w:val="nil"/>
              <w:bottom w:val="nil"/>
              <w:right w:val="nil"/>
            </w:tcBorders>
            <w:shd w:val="clear" w:color="auto" w:fill="E0E0E0"/>
          </w:tcPr>
          <w:p w14:paraId="1F3552C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BB4B68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3ECBB2B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2793BD2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-1.614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9CC03C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2BA43E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ECD02B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9EDE69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6B527D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-4.188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EC576C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.961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869D7A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F83001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FA6D40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-.088</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3E203B4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58ED1A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30E031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B99099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911618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9A7826E" w14:textId="77777777" w:rsidTr="008C1CEF">
        <w:trPr>
          <w:cantSplit/>
        </w:trPr>
        <w:tc>
          <w:tcPr>
            <w:tcW w:w="384" w:type="pct"/>
            <w:vMerge/>
            <w:tcBorders>
              <w:top w:val="single" w:sz="8" w:space="0" w:color="AEAEAE"/>
              <w:left w:val="nil"/>
              <w:bottom w:val="nil"/>
              <w:right w:val="nil"/>
            </w:tcBorders>
            <w:shd w:val="clear" w:color="auto" w:fill="E0E0E0"/>
          </w:tcPr>
          <w:p w14:paraId="5ACD015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5BA37A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3F51C7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7D50E5A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-1.101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3881AC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777302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27F6AC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-1.362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D2F9AD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6535E5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-2.708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7578A6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.506</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4652D8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88FFF3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73EA7C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9B7BCE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8D6156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7FFC81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AABF29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187968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B95D94B" w14:textId="77777777" w:rsidTr="008C1CEF">
        <w:trPr>
          <w:cantSplit/>
        </w:trPr>
        <w:tc>
          <w:tcPr>
            <w:tcW w:w="384" w:type="pct"/>
            <w:vMerge/>
            <w:tcBorders>
              <w:top w:val="single" w:sz="8" w:space="0" w:color="AEAEAE"/>
              <w:left w:val="nil"/>
              <w:bottom w:val="nil"/>
              <w:right w:val="nil"/>
            </w:tcBorders>
            <w:shd w:val="clear" w:color="auto" w:fill="E0E0E0"/>
          </w:tcPr>
          <w:p w14:paraId="1A437C5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2A051EC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17A424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6A4CBDE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D1D742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DFCAE1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.447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1B07B1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5.276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A6F9C3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6C8C8E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.588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FD0982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06A775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F706C7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.486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6FEE03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.371</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3AED3C2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.690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A28B22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646644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58275F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8F3C9E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0E3F582" w14:textId="77777777" w:rsidTr="008C1CEF">
        <w:trPr>
          <w:cantSplit/>
        </w:trPr>
        <w:tc>
          <w:tcPr>
            <w:tcW w:w="384" w:type="pct"/>
            <w:vMerge/>
            <w:tcBorders>
              <w:top w:val="single" w:sz="8" w:space="0" w:color="AEAEAE"/>
              <w:left w:val="nil"/>
              <w:bottom w:val="nil"/>
              <w:right w:val="nil"/>
            </w:tcBorders>
            <w:shd w:val="clear" w:color="auto" w:fill="E0E0E0"/>
          </w:tcPr>
          <w:p w14:paraId="4EBDF06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67BD922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E9D25C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1DC033C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1.115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18FB23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2.570</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0B495B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ADF534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.434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48AE2E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.666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F2F610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-3.991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7AB253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6.220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BBF5B4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71D009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EAC863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.030</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BA67C6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.924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CFFFFC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1.082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404F06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C8686C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FEDCD2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9358A09" w14:textId="77777777" w:rsidTr="008C1CEF">
        <w:trPr>
          <w:cantSplit/>
        </w:trPr>
        <w:tc>
          <w:tcPr>
            <w:tcW w:w="384" w:type="pct"/>
            <w:vMerge/>
            <w:tcBorders>
              <w:top w:val="single" w:sz="8" w:space="0" w:color="AEAEAE"/>
              <w:left w:val="nil"/>
              <w:bottom w:val="nil"/>
              <w:right w:val="nil"/>
            </w:tcBorders>
            <w:shd w:val="clear" w:color="auto" w:fill="E0E0E0"/>
          </w:tcPr>
          <w:p w14:paraId="344E59B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CD5758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6409F1D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6C908BD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.139</w:t>
            </w:r>
          </w:p>
        </w:tc>
        <w:tc>
          <w:tcPr>
            <w:tcW w:w="272" w:type="pct"/>
            <w:tcBorders>
              <w:top w:val="single" w:sz="8" w:space="0" w:color="AEAEAE"/>
              <w:left w:val="single" w:sz="8" w:space="0" w:color="E0E0E0"/>
              <w:bottom w:val="nil"/>
              <w:right w:val="single" w:sz="8" w:space="0" w:color="E0E0E0"/>
            </w:tcBorders>
            <w:shd w:val="clear" w:color="auto" w:fill="F9F9FB"/>
          </w:tcPr>
          <w:p w14:paraId="0052A2A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.154</w:t>
            </w:r>
          </w:p>
        </w:tc>
        <w:tc>
          <w:tcPr>
            <w:tcW w:w="314" w:type="pct"/>
            <w:tcBorders>
              <w:top w:val="single" w:sz="8" w:space="0" w:color="AEAEAE"/>
              <w:left w:val="single" w:sz="8" w:space="0" w:color="E0E0E0"/>
              <w:bottom w:val="nil"/>
              <w:right w:val="single" w:sz="8" w:space="0" w:color="E0E0E0"/>
            </w:tcBorders>
            <w:shd w:val="clear" w:color="auto" w:fill="F9F9FB"/>
          </w:tcPr>
          <w:p w14:paraId="7D36ED2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.066</w:t>
            </w:r>
          </w:p>
        </w:tc>
        <w:tc>
          <w:tcPr>
            <w:tcW w:w="218" w:type="pct"/>
            <w:tcBorders>
              <w:top w:val="single" w:sz="8" w:space="0" w:color="AEAEAE"/>
              <w:left w:val="single" w:sz="8" w:space="0" w:color="E0E0E0"/>
              <w:bottom w:val="nil"/>
              <w:right w:val="single" w:sz="8" w:space="0" w:color="E0E0E0"/>
            </w:tcBorders>
            <w:shd w:val="clear" w:color="auto" w:fill="F9F9FB"/>
          </w:tcPr>
          <w:p w14:paraId="3F35077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.906</w:t>
            </w:r>
          </w:p>
        </w:tc>
        <w:tc>
          <w:tcPr>
            <w:tcW w:w="218" w:type="pct"/>
            <w:tcBorders>
              <w:top w:val="single" w:sz="8" w:space="0" w:color="AEAEAE"/>
              <w:left w:val="single" w:sz="8" w:space="0" w:color="E0E0E0"/>
              <w:bottom w:val="nil"/>
              <w:right w:val="single" w:sz="8" w:space="0" w:color="E0E0E0"/>
            </w:tcBorders>
            <w:shd w:val="clear" w:color="auto" w:fill="F9F9FB"/>
          </w:tcPr>
          <w:p w14:paraId="706CA36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.367</w:t>
            </w:r>
          </w:p>
        </w:tc>
        <w:tc>
          <w:tcPr>
            <w:tcW w:w="298" w:type="pct"/>
            <w:tcBorders>
              <w:top w:val="single" w:sz="8" w:space="0" w:color="AEAEAE"/>
              <w:left w:val="single" w:sz="8" w:space="0" w:color="E0E0E0"/>
              <w:bottom w:val="nil"/>
              <w:right w:val="single" w:sz="8" w:space="0" w:color="E0E0E0"/>
            </w:tcBorders>
            <w:shd w:val="clear" w:color="auto" w:fill="F9F9FB"/>
          </w:tcPr>
          <w:p w14:paraId="12C6206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-.166</w:t>
            </w:r>
          </w:p>
        </w:tc>
        <w:tc>
          <w:tcPr>
            <w:tcW w:w="298" w:type="pct"/>
            <w:tcBorders>
              <w:top w:val="single" w:sz="8" w:space="0" w:color="AEAEAE"/>
              <w:left w:val="single" w:sz="8" w:space="0" w:color="E0E0E0"/>
              <w:bottom w:val="nil"/>
              <w:right w:val="single" w:sz="8" w:space="0" w:color="E0E0E0"/>
            </w:tcBorders>
            <w:shd w:val="clear" w:color="auto" w:fill="F9F9FB"/>
          </w:tcPr>
          <w:p w14:paraId="55D5014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.445</w:t>
            </w:r>
          </w:p>
        </w:tc>
        <w:tc>
          <w:tcPr>
            <w:tcW w:w="230" w:type="pct"/>
            <w:tcBorders>
              <w:top w:val="single" w:sz="8" w:space="0" w:color="AEAEAE"/>
              <w:left w:val="single" w:sz="8" w:space="0" w:color="E0E0E0"/>
              <w:bottom w:val="nil"/>
              <w:right w:val="single" w:sz="8" w:space="0" w:color="E0E0E0"/>
            </w:tcBorders>
            <w:shd w:val="clear" w:color="auto" w:fill="F9F9FB"/>
          </w:tcPr>
          <w:p w14:paraId="679EEB0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-.049</w:t>
            </w:r>
          </w:p>
        </w:tc>
        <w:tc>
          <w:tcPr>
            <w:tcW w:w="218" w:type="pct"/>
            <w:tcBorders>
              <w:top w:val="single" w:sz="8" w:space="0" w:color="AEAEAE"/>
              <w:left w:val="single" w:sz="8" w:space="0" w:color="E0E0E0"/>
              <w:bottom w:val="nil"/>
              <w:right w:val="single" w:sz="8" w:space="0" w:color="E0E0E0"/>
            </w:tcBorders>
            <w:shd w:val="clear" w:color="auto" w:fill="F9F9FB"/>
          </w:tcPr>
          <w:p w14:paraId="56ABCE3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.095</w:t>
            </w:r>
          </w:p>
        </w:tc>
        <w:tc>
          <w:tcPr>
            <w:tcW w:w="218" w:type="pct"/>
            <w:tcBorders>
              <w:top w:val="single" w:sz="8" w:space="0" w:color="AEAEAE"/>
              <w:left w:val="single" w:sz="8" w:space="0" w:color="E0E0E0"/>
              <w:bottom w:val="nil"/>
              <w:right w:val="single" w:sz="8" w:space="0" w:color="E0E0E0"/>
            </w:tcBorders>
            <w:shd w:val="clear" w:color="auto" w:fill="F9F9FB"/>
          </w:tcPr>
          <w:p w14:paraId="1812662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.064</w:t>
            </w:r>
          </w:p>
        </w:tc>
        <w:tc>
          <w:tcPr>
            <w:tcW w:w="221" w:type="pct"/>
            <w:tcBorders>
              <w:top w:val="single" w:sz="8" w:space="0" w:color="AEAEAE"/>
              <w:left w:val="single" w:sz="8" w:space="0" w:color="E0E0E0"/>
              <w:bottom w:val="nil"/>
              <w:right w:val="single" w:sz="8" w:space="0" w:color="E0E0E0"/>
            </w:tcBorders>
            <w:shd w:val="clear" w:color="auto" w:fill="F9F9FB"/>
          </w:tcPr>
          <w:p w14:paraId="14E4AD2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.938</w:t>
            </w:r>
          </w:p>
        </w:tc>
        <w:tc>
          <w:tcPr>
            <w:tcW w:w="218" w:type="pct"/>
            <w:tcBorders>
              <w:top w:val="single" w:sz="8" w:space="0" w:color="AEAEAE"/>
              <w:left w:val="single" w:sz="8" w:space="0" w:color="E0E0E0"/>
              <w:bottom w:val="nil"/>
              <w:right w:val="single" w:sz="8" w:space="0" w:color="E0E0E0"/>
            </w:tcBorders>
            <w:shd w:val="clear" w:color="auto" w:fill="F9F9FB"/>
          </w:tcPr>
          <w:p w14:paraId="23D438C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1.066</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1F92917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54E463E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58D908D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9CE836A" w14:textId="77777777" w:rsidTr="008C1CEF">
        <w:trPr>
          <w:cantSplit/>
        </w:trPr>
        <w:tc>
          <w:tcPr>
            <w:tcW w:w="384" w:type="pct"/>
            <w:vMerge w:val="restart"/>
            <w:tcBorders>
              <w:top w:val="single" w:sz="8" w:space="0" w:color="AEAEAE"/>
              <w:left w:val="nil"/>
              <w:bottom w:val="nil"/>
              <w:right w:val="nil"/>
            </w:tcBorders>
            <w:shd w:val="clear" w:color="auto" w:fill="E0E0E0"/>
          </w:tcPr>
          <w:p w14:paraId="35FD31E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3</w:t>
            </w:r>
          </w:p>
        </w:tc>
        <w:tc>
          <w:tcPr>
            <w:tcW w:w="157" w:type="pct"/>
            <w:vMerge w:val="restart"/>
            <w:tcBorders>
              <w:top w:val="single" w:sz="8" w:space="0" w:color="AEAEAE"/>
              <w:left w:val="nil"/>
              <w:bottom w:val="nil"/>
              <w:right w:val="nil"/>
            </w:tcBorders>
            <w:shd w:val="clear" w:color="auto" w:fill="E0E0E0"/>
          </w:tcPr>
          <w:p w14:paraId="4D6FE1A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582FA33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369685D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7.180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799A72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7.547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CAD79E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62A4F6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.951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03452E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25DE5E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-7.813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74A85C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22.173</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0FBAEA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26780A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7BF4D8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10EED9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4BEA6A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10D4AB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5F803D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6B9326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4206A50" w14:textId="77777777" w:rsidTr="008C1CEF">
        <w:trPr>
          <w:cantSplit/>
        </w:trPr>
        <w:tc>
          <w:tcPr>
            <w:tcW w:w="384" w:type="pct"/>
            <w:vMerge/>
            <w:tcBorders>
              <w:top w:val="single" w:sz="8" w:space="0" w:color="AEAEAE"/>
              <w:left w:val="nil"/>
              <w:bottom w:val="nil"/>
              <w:right w:val="nil"/>
            </w:tcBorders>
            <w:shd w:val="clear" w:color="auto" w:fill="E0E0E0"/>
          </w:tcPr>
          <w:p w14:paraId="22943A9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2B99B9A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437532D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022C016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D3F899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98E3B4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084E00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-1.108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493EA4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98E747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915C8B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3C156F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B3216B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B9DAA1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-.077</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0A94199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EA7784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1.799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9BDDFE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443B66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4B94F3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9BFFD9C" w14:textId="77777777" w:rsidTr="008C1CEF">
        <w:trPr>
          <w:cantSplit/>
        </w:trPr>
        <w:tc>
          <w:tcPr>
            <w:tcW w:w="384" w:type="pct"/>
            <w:vMerge/>
            <w:tcBorders>
              <w:top w:val="single" w:sz="8" w:space="0" w:color="AEAEAE"/>
              <w:left w:val="nil"/>
              <w:bottom w:val="nil"/>
              <w:right w:val="nil"/>
            </w:tcBorders>
            <w:shd w:val="clear" w:color="auto" w:fill="E0E0E0"/>
          </w:tcPr>
          <w:p w14:paraId="5A9B528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3BA129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467BC8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7AB8CEE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1.524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EE551E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E84AFF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35F596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5.101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BF62AA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DCFE94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.931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C35AFC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2.118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2A5FED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52FA21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.474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F69B6D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.355</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5989E0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AF2CA9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1.968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F537D4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0F9753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D11AA5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B7963FF" w14:textId="77777777" w:rsidTr="008C1CEF">
        <w:trPr>
          <w:cantSplit/>
        </w:trPr>
        <w:tc>
          <w:tcPr>
            <w:tcW w:w="384" w:type="pct"/>
            <w:vMerge/>
            <w:tcBorders>
              <w:top w:val="single" w:sz="8" w:space="0" w:color="AEAEAE"/>
              <w:left w:val="nil"/>
              <w:bottom w:val="nil"/>
              <w:right w:val="nil"/>
            </w:tcBorders>
            <w:shd w:val="clear" w:color="auto" w:fill="E0E0E0"/>
          </w:tcPr>
          <w:p w14:paraId="2570F9C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7A2B124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169C0A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310FC43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-1.743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4E7691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CB8766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BA2DA0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-1.343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19245F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393A46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-4.321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2178E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.835</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0CCF8C2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140509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B5F9E7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E4E581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E96AB7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53C119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C7CFF7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26157F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7770A0B" w14:textId="77777777" w:rsidTr="008C1CEF">
        <w:trPr>
          <w:cantSplit/>
        </w:trPr>
        <w:tc>
          <w:tcPr>
            <w:tcW w:w="384" w:type="pct"/>
            <w:vMerge/>
            <w:tcBorders>
              <w:top w:val="single" w:sz="8" w:space="0" w:color="AEAEAE"/>
              <w:left w:val="nil"/>
              <w:bottom w:val="nil"/>
              <w:right w:val="nil"/>
            </w:tcBorders>
            <w:shd w:val="clear" w:color="auto" w:fill="E0E0E0"/>
          </w:tcPr>
          <w:p w14:paraId="1AFDF47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B9785D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EF66D7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6ED11D7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-1.017</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764CF9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.799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17C16C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0831BC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-1.273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0CE47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4A6B7B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-2.604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AE261D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.570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19D11D4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65DC76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6B859C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-.089</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7958A4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8B5067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3C6877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247671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84C055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CB70C44" w14:textId="77777777" w:rsidTr="008C1CEF">
        <w:trPr>
          <w:cantSplit/>
        </w:trPr>
        <w:tc>
          <w:tcPr>
            <w:tcW w:w="384" w:type="pct"/>
            <w:vMerge/>
            <w:tcBorders>
              <w:top w:val="single" w:sz="8" w:space="0" w:color="AEAEAE"/>
              <w:left w:val="nil"/>
              <w:bottom w:val="nil"/>
              <w:right w:val="nil"/>
            </w:tcBorders>
            <w:shd w:val="clear" w:color="auto" w:fill="E0E0E0"/>
          </w:tcPr>
          <w:p w14:paraId="3CC91D7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A7D27E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E711E3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54A1E90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2753D2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6B8074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.446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CFC80F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5.276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DEC70D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2B13A7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.587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41D1C6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1.297</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BD7A39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AAAA6B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.486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FCAF81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.367</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89DB34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.677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4F3619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1.477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7F2C90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817B53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090C3D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7EF928F" w14:textId="77777777" w:rsidTr="008C1CEF">
        <w:trPr>
          <w:cantSplit/>
        </w:trPr>
        <w:tc>
          <w:tcPr>
            <w:tcW w:w="384" w:type="pct"/>
            <w:vMerge/>
            <w:tcBorders>
              <w:top w:val="single" w:sz="8" w:space="0" w:color="AEAEAE"/>
              <w:left w:val="nil"/>
              <w:bottom w:val="nil"/>
              <w:right w:val="nil"/>
            </w:tcBorders>
            <w:shd w:val="clear" w:color="auto" w:fill="E0E0E0"/>
          </w:tcPr>
          <w:p w14:paraId="755E66C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419953C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322FECC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739AA4C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1.369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EB0E32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2.548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30810B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774F38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CAF2F6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.592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7B94B9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-3.693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A95D84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6.430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1967E9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582870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B82BEC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.037</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51DEC59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A4E389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1.100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5DF09A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881EFA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BD2FAE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26C2486" w14:textId="77777777" w:rsidTr="008C1CEF">
        <w:trPr>
          <w:cantSplit/>
        </w:trPr>
        <w:tc>
          <w:tcPr>
            <w:tcW w:w="384" w:type="pct"/>
            <w:vMerge/>
            <w:tcBorders>
              <w:top w:val="single" w:sz="8" w:space="0" w:color="AEAEAE"/>
              <w:left w:val="nil"/>
              <w:bottom w:val="nil"/>
              <w:right w:val="nil"/>
            </w:tcBorders>
            <w:shd w:val="clear" w:color="auto" w:fill="E0E0E0"/>
          </w:tcPr>
          <w:p w14:paraId="4CD6455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32F598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5A8A3CA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0444A2E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.149</w:t>
            </w:r>
          </w:p>
        </w:tc>
        <w:tc>
          <w:tcPr>
            <w:tcW w:w="272" w:type="pct"/>
            <w:tcBorders>
              <w:top w:val="single" w:sz="8" w:space="0" w:color="AEAEAE"/>
              <w:left w:val="single" w:sz="8" w:space="0" w:color="E0E0E0"/>
              <w:bottom w:val="nil"/>
              <w:right w:val="single" w:sz="8" w:space="0" w:color="E0E0E0"/>
            </w:tcBorders>
            <w:shd w:val="clear" w:color="auto" w:fill="F9F9FB"/>
          </w:tcPr>
          <w:p w14:paraId="5829B35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.151</w:t>
            </w:r>
          </w:p>
        </w:tc>
        <w:tc>
          <w:tcPr>
            <w:tcW w:w="314" w:type="pct"/>
            <w:tcBorders>
              <w:top w:val="single" w:sz="8" w:space="0" w:color="AEAEAE"/>
              <w:left w:val="single" w:sz="8" w:space="0" w:color="E0E0E0"/>
              <w:bottom w:val="nil"/>
              <w:right w:val="single" w:sz="8" w:space="0" w:color="E0E0E0"/>
            </w:tcBorders>
            <w:shd w:val="clear" w:color="auto" w:fill="F9F9FB"/>
          </w:tcPr>
          <w:p w14:paraId="52D2A28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.071</w:t>
            </w:r>
          </w:p>
        </w:tc>
        <w:tc>
          <w:tcPr>
            <w:tcW w:w="218" w:type="pct"/>
            <w:tcBorders>
              <w:top w:val="single" w:sz="8" w:space="0" w:color="AEAEAE"/>
              <w:left w:val="single" w:sz="8" w:space="0" w:color="E0E0E0"/>
              <w:bottom w:val="nil"/>
              <w:right w:val="single" w:sz="8" w:space="0" w:color="E0E0E0"/>
            </w:tcBorders>
            <w:shd w:val="clear" w:color="auto" w:fill="F9F9FB"/>
          </w:tcPr>
          <w:p w14:paraId="75B28B5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.985</w:t>
            </w:r>
          </w:p>
        </w:tc>
        <w:tc>
          <w:tcPr>
            <w:tcW w:w="218" w:type="pct"/>
            <w:tcBorders>
              <w:top w:val="single" w:sz="8" w:space="0" w:color="AEAEAE"/>
              <w:left w:val="single" w:sz="8" w:space="0" w:color="E0E0E0"/>
              <w:bottom w:val="nil"/>
              <w:right w:val="single" w:sz="8" w:space="0" w:color="E0E0E0"/>
            </w:tcBorders>
            <w:shd w:val="clear" w:color="auto" w:fill="F9F9FB"/>
          </w:tcPr>
          <w:p w14:paraId="5D9817B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.327</w:t>
            </w:r>
          </w:p>
        </w:tc>
        <w:tc>
          <w:tcPr>
            <w:tcW w:w="298" w:type="pct"/>
            <w:tcBorders>
              <w:top w:val="single" w:sz="8" w:space="0" w:color="AEAEAE"/>
              <w:left w:val="single" w:sz="8" w:space="0" w:color="E0E0E0"/>
              <w:bottom w:val="nil"/>
              <w:right w:val="single" w:sz="8" w:space="0" w:color="E0E0E0"/>
            </w:tcBorders>
            <w:shd w:val="clear" w:color="auto" w:fill="F9F9FB"/>
          </w:tcPr>
          <w:p w14:paraId="2ED3A22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-.152</w:t>
            </w:r>
          </w:p>
        </w:tc>
        <w:tc>
          <w:tcPr>
            <w:tcW w:w="298" w:type="pct"/>
            <w:tcBorders>
              <w:top w:val="single" w:sz="8" w:space="0" w:color="AEAEAE"/>
              <w:left w:val="single" w:sz="8" w:space="0" w:color="E0E0E0"/>
              <w:bottom w:val="nil"/>
              <w:right w:val="single" w:sz="8" w:space="0" w:color="E0E0E0"/>
            </w:tcBorders>
            <w:shd w:val="clear" w:color="auto" w:fill="F9F9FB"/>
          </w:tcPr>
          <w:p w14:paraId="08015D2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.450</w:t>
            </w:r>
          </w:p>
        </w:tc>
        <w:tc>
          <w:tcPr>
            <w:tcW w:w="230" w:type="pct"/>
            <w:tcBorders>
              <w:top w:val="single" w:sz="8" w:space="0" w:color="AEAEAE"/>
              <w:left w:val="single" w:sz="8" w:space="0" w:color="E0E0E0"/>
              <w:bottom w:val="nil"/>
              <w:right w:val="single" w:sz="8" w:space="0" w:color="E0E0E0"/>
            </w:tcBorders>
            <w:shd w:val="clear" w:color="auto" w:fill="F9F9FB"/>
          </w:tcPr>
          <w:p w14:paraId="375EB17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-.045</w:t>
            </w:r>
          </w:p>
        </w:tc>
        <w:tc>
          <w:tcPr>
            <w:tcW w:w="218" w:type="pct"/>
            <w:tcBorders>
              <w:top w:val="single" w:sz="8" w:space="0" w:color="AEAEAE"/>
              <w:left w:val="single" w:sz="8" w:space="0" w:color="E0E0E0"/>
              <w:bottom w:val="nil"/>
              <w:right w:val="single" w:sz="8" w:space="0" w:color="E0E0E0"/>
            </w:tcBorders>
            <w:shd w:val="clear" w:color="auto" w:fill="F9F9FB"/>
          </w:tcPr>
          <w:p w14:paraId="46CA694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.103</w:t>
            </w:r>
          </w:p>
        </w:tc>
        <w:tc>
          <w:tcPr>
            <w:tcW w:w="218" w:type="pct"/>
            <w:tcBorders>
              <w:top w:val="single" w:sz="8" w:space="0" w:color="AEAEAE"/>
              <w:left w:val="single" w:sz="8" w:space="0" w:color="E0E0E0"/>
              <w:bottom w:val="nil"/>
              <w:right w:val="single" w:sz="8" w:space="0" w:color="E0E0E0"/>
            </w:tcBorders>
            <w:shd w:val="clear" w:color="auto" w:fill="F9F9FB"/>
          </w:tcPr>
          <w:p w14:paraId="5E35ED8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.068</w:t>
            </w:r>
          </w:p>
        </w:tc>
        <w:tc>
          <w:tcPr>
            <w:tcW w:w="221" w:type="pct"/>
            <w:tcBorders>
              <w:top w:val="single" w:sz="8" w:space="0" w:color="AEAEAE"/>
              <w:left w:val="single" w:sz="8" w:space="0" w:color="E0E0E0"/>
              <w:bottom w:val="nil"/>
              <w:right w:val="single" w:sz="8" w:space="0" w:color="E0E0E0"/>
            </w:tcBorders>
            <w:shd w:val="clear" w:color="auto" w:fill="F9F9FB"/>
          </w:tcPr>
          <w:p w14:paraId="55E7713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.944</w:t>
            </w:r>
          </w:p>
        </w:tc>
        <w:tc>
          <w:tcPr>
            <w:tcW w:w="218" w:type="pct"/>
            <w:tcBorders>
              <w:top w:val="single" w:sz="8" w:space="0" w:color="AEAEAE"/>
              <w:left w:val="single" w:sz="8" w:space="0" w:color="E0E0E0"/>
              <w:bottom w:val="nil"/>
              <w:right w:val="single" w:sz="8" w:space="0" w:color="E0E0E0"/>
            </w:tcBorders>
            <w:shd w:val="clear" w:color="auto" w:fill="F9F9FB"/>
          </w:tcPr>
          <w:p w14:paraId="2AEE7A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1.060</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19E7438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58168BF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7403D76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BC80F13" w14:textId="77777777" w:rsidTr="008C1CEF">
        <w:trPr>
          <w:cantSplit/>
        </w:trPr>
        <w:tc>
          <w:tcPr>
            <w:tcW w:w="384" w:type="pct"/>
            <w:vMerge w:val="restart"/>
            <w:tcBorders>
              <w:top w:val="single" w:sz="8" w:space="0" w:color="AEAEAE"/>
              <w:left w:val="nil"/>
              <w:bottom w:val="nil"/>
              <w:right w:val="nil"/>
            </w:tcBorders>
            <w:shd w:val="clear" w:color="auto" w:fill="E0E0E0"/>
          </w:tcPr>
          <w:p w14:paraId="19C1FDE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4</w:t>
            </w:r>
          </w:p>
        </w:tc>
        <w:tc>
          <w:tcPr>
            <w:tcW w:w="157" w:type="pct"/>
            <w:vMerge w:val="restart"/>
            <w:tcBorders>
              <w:top w:val="single" w:sz="8" w:space="0" w:color="AEAEAE"/>
              <w:left w:val="nil"/>
              <w:bottom w:val="nil"/>
              <w:right w:val="nil"/>
            </w:tcBorders>
            <w:shd w:val="clear" w:color="auto" w:fill="E0E0E0"/>
          </w:tcPr>
          <w:p w14:paraId="4235420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1032131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6C12C3A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6.692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6E7B76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7.576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273C20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DE6AD8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.883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59BF5F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B383AC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-8.358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734D98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21.743</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18946F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A752DE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C6FCB0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7CC443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2613A0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6FB44A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084AF8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D4E9C1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FA95636" w14:textId="77777777" w:rsidTr="008C1CEF">
        <w:trPr>
          <w:cantSplit/>
        </w:trPr>
        <w:tc>
          <w:tcPr>
            <w:tcW w:w="384" w:type="pct"/>
            <w:vMerge/>
            <w:tcBorders>
              <w:top w:val="single" w:sz="8" w:space="0" w:color="AEAEAE"/>
              <w:left w:val="nil"/>
              <w:bottom w:val="nil"/>
              <w:right w:val="nil"/>
            </w:tcBorders>
            <w:shd w:val="clear" w:color="auto" w:fill="E0E0E0"/>
          </w:tcPr>
          <w:p w14:paraId="44F7468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D5AC32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DFC810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5AEF0B0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F865CB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09F9E2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683884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F0ED4A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7018C2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16AA1A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2C7D29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6E6C5A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E3A10A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749DC73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3F035B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14971E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9A30B7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EFB098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1E12720" w14:textId="77777777" w:rsidTr="008C1CEF">
        <w:trPr>
          <w:cantSplit/>
        </w:trPr>
        <w:tc>
          <w:tcPr>
            <w:tcW w:w="384" w:type="pct"/>
            <w:vMerge/>
            <w:tcBorders>
              <w:top w:val="single" w:sz="8" w:space="0" w:color="AEAEAE"/>
              <w:left w:val="nil"/>
              <w:bottom w:val="nil"/>
              <w:right w:val="nil"/>
            </w:tcBorders>
            <w:shd w:val="clear" w:color="auto" w:fill="E0E0E0"/>
          </w:tcPr>
          <w:p w14:paraId="2E5D2B1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474BB4A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3E5F331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6537651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1.508</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92F54D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.301</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7D5A7B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A9131B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5.018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F2CFF7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C5144B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4C6A53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2.106</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3BDA67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DA821D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627CDB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.351</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00BA25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95F108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1.942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F093A9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018C9B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1FFEAD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C03614E" w14:textId="77777777" w:rsidTr="008C1CEF">
        <w:trPr>
          <w:cantSplit/>
        </w:trPr>
        <w:tc>
          <w:tcPr>
            <w:tcW w:w="384" w:type="pct"/>
            <w:vMerge/>
            <w:tcBorders>
              <w:top w:val="single" w:sz="8" w:space="0" w:color="AEAEAE"/>
              <w:left w:val="nil"/>
              <w:bottom w:val="nil"/>
              <w:right w:val="nil"/>
            </w:tcBorders>
            <w:shd w:val="clear" w:color="auto" w:fill="E0E0E0"/>
          </w:tcPr>
          <w:p w14:paraId="75A6DB7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D3EC3E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0BEDE35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4036339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-1.578</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A6675F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1.287</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7C9129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7DC421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7E04E8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330CF7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-4.135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2947DF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5B2711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9A91D7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7DCAC0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77C1940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8582BC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9935DE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586827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44812B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EF14642" w14:textId="77777777" w:rsidTr="008C1CEF">
        <w:trPr>
          <w:cantSplit/>
        </w:trPr>
        <w:tc>
          <w:tcPr>
            <w:tcW w:w="384" w:type="pct"/>
            <w:vMerge/>
            <w:tcBorders>
              <w:top w:val="single" w:sz="8" w:space="0" w:color="AEAEAE"/>
              <w:left w:val="nil"/>
              <w:bottom w:val="nil"/>
              <w:right w:val="nil"/>
            </w:tcBorders>
            <w:shd w:val="clear" w:color="auto" w:fill="E0E0E0"/>
          </w:tcPr>
          <w:p w14:paraId="08B8D13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53F09B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4E63958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5D6D42A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3A2C0E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5CE6B2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AF0A05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C43EAC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49348C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-2.670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15C151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.532</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4A21DE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A61D4C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62C901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69F917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29BC83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D5D8F5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95206C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ADBD7C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37818D5" w14:textId="77777777" w:rsidTr="008C1CEF">
        <w:trPr>
          <w:cantSplit/>
        </w:trPr>
        <w:tc>
          <w:tcPr>
            <w:tcW w:w="384" w:type="pct"/>
            <w:vMerge/>
            <w:tcBorders>
              <w:top w:val="single" w:sz="8" w:space="0" w:color="AEAEAE"/>
              <w:left w:val="nil"/>
              <w:bottom w:val="nil"/>
              <w:right w:val="nil"/>
            </w:tcBorders>
            <w:shd w:val="clear" w:color="auto" w:fill="E0E0E0"/>
          </w:tcPr>
          <w:p w14:paraId="7921137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4F48CA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34C3D29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57726CA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BBF2A4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.180</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FC6611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.446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88804D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5.246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52DFF7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0ADAEB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.586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214E82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71A8D5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0ADEBE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.484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B408CF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.367</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66D67A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.678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E2D5B4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1.476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D13EA8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018B27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E83DB1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0BFED87" w14:textId="77777777" w:rsidTr="008C1CEF">
        <w:trPr>
          <w:cantSplit/>
        </w:trPr>
        <w:tc>
          <w:tcPr>
            <w:tcW w:w="384" w:type="pct"/>
            <w:vMerge/>
            <w:tcBorders>
              <w:top w:val="single" w:sz="8" w:space="0" w:color="AEAEAE"/>
              <w:left w:val="nil"/>
              <w:bottom w:val="nil"/>
              <w:right w:val="nil"/>
            </w:tcBorders>
            <w:shd w:val="clear" w:color="auto" w:fill="E0E0E0"/>
          </w:tcPr>
          <w:p w14:paraId="015D6E5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785D98C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39B9E59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2BAA20E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1.079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8BC531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2.559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BCBB2A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090A33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7D1DE2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.674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943627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-4.006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9255E3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6.163</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99BA4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30BDB2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8E4122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.030</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0098727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36B864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F0B768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5D041C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17997C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6671C15" w14:textId="77777777" w:rsidTr="008C1CEF">
        <w:trPr>
          <w:cantSplit/>
        </w:trPr>
        <w:tc>
          <w:tcPr>
            <w:tcW w:w="384" w:type="pct"/>
            <w:vMerge/>
            <w:tcBorders>
              <w:top w:val="single" w:sz="8" w:space="0" w:color="AEAEAE"/>
              <w:left w:val="nil"/>
              <w:bottom w:val="nil"/>
              <w:right w:val="nil"/>
            </w:tcBorders>
            <w:shd w:val="clear" w:color="auto" w:fill="E0E0E0"/>
          </w:tcPr>
          <w:p w14:paraId="1E083E2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D44CCB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136E2F9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0524AD0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.154</w:t>
            </w:r>
          </w:p>
        </w:tc>
        <w:tc>
          <w:tcPr>
            <w:tcW w:w="272" w:type="pct"/>
            <w:tcBorders>
              <w:top w:val="single" w:sz="8" w:space="0" w:color="AEAEAE"/>
              <w:left w:val="single" w:sz="8" w:space="0" w:color="E0E0E0"/>
              <w:bottom w:val="nil"/>
              <w:right w:val="single" w:sz="8" w:space="0" w:color="E0E0E0"/>
            </w:tcBorders>
            <w:shd w:val="clear" w:color="auto" w:fill="F9F9FB"/>
          </w:tcPr>
          <w:p w14:paraId="6B0E414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.153</w:t>
            </w:r>
          </w:p>
        </w:tc>
        <w:tc>
          <w:tcPr>
            <w:tcW w:w="314" w:type="pct"/>
            <w:tcBorders>
              <w:top w:val="single" w:sz="8" w:space="0" w:color="AEAEAE"/>
              <w:left w:val="single" w:sz="8" w:space="0" w:color="E0E0E0"/>
              <w:bottom w:val="nil"/>
              <w:right w:val="single" w:sz="8" w:space="0" w:color="E0E0E0"/>
            </w:tcBorders>
            <w:shd w:val="clear" w:color="auto" w:fill="F9F9FB"/>
          </w:tcPr>
          <w:p w14:paraId="1CEB1DE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.073</w:t>
            </w:r>
          </w:p>
        </w:tc>
        <w:tc>
          <w:tcPr>
            <w:tcW w:w="218" w:type="pct"/>
            <w:tcBorders>
              <w:top w:val="single" w:sz="8" w:space="0" w:color="AEAEAE"/>
              <w:left w:val="single" w:sz="8" w:space="0" w:color="E0E0E0"/>
              <w:bottom w:val="nil"/>
              <w:right w:val="single" w:sz="8" w:space="0" w:color="E0E0E0"/>
            </w:tcBorders>
            <w:shd w:val="clear" w:color="auto" w:fill="F9F9FB"/>
          </w:tcPr>
          <w:p w14:paraId="02E804E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1.007</w:t>
            </w:r>
          </w:p>
        </w:tc>
        <w:tc>
          <w:tcPr>
            <w:tcW w:w="218" w:type="pct"/>
            <w:tcBorders>
              <w:top w:val="single" w:sz="8" w:space="0" w:color="AEAEAE"/>
              <w:left w:val="single" w:sz="8" w:space="0" w:color="E0E0E0"/>
              <w:bottom w:val="nil"/>
              <w:right w:val="single" w:sz="8" w:space="0" w:color="E0E0E0"/>
            </w:tcBorders>
            <w:shd w:val="clear" w:color="auto" w:fill="F9F9FB"/>
          </w:tcPr>
          <w:p w14:paraId="1A11232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.317</w:t>
            </w:r>
          </w:p>
        </w:tc>
        <w:tc>
          <w:tcPr>
            <w:tcW w:w="298" w:type="pct"/>
            <w:tcBorders>
              <w:top w:val="single" w:sz="8" w:space="0" w:color="AEAEAE"/>
              <w:left w:val="single" w:sz="8" w:space="0" w:color="E0E0E0"/>
              <w:bottom w:val="nil"/>
              <w:right w:val="single" w:sz="8" w:space="0" w:color="E0E0E0"/>
            </w:tcBorders>
            <w:shd w:val="clear" w:color="auto" w:fill="F9F9FB"/>
          </w:tcPr>
          <w:p w14:paraId="1E7D839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-.149</w:t>
            </w:r>
          </w:p>
        </w:tc>
        <w:tc>
          <w:tcPr>
            <w:tcW w:w="298" w:type="pct"/>
            <w:tcBorders>
              <w:top w:val="single" w:sz="8" w:space="0" w:color="AEAEAE"/>
              <w:left w:val="single" w:sz="8" w:space="0" w:color="E0E0E0"/>
              <w:bottom w:val="nil"/>
              <w:right w:val="single" w:sz="8" w:space="0" w:color="E0E0E0"/>
            </w:tcBorders>
            <w:shd w:val="clear" w:color="auto" w:fill="F9F9FB"/>
          </w:tcPr>
          <w:p w14:paraId="502DA66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.457</w:t>
            </w:r>
          </w:p>
        </w:tc>
        <w:tc>
          <w:tcPr>
            <w:tcW w:w="230" w:type="pct"/>
            <w:tcBorders>
              <w:top w:val="single" w:sz="8" w:space="0" w:color="AEAEAE"/>
              <w:left w:val="single" w:sz="8" w:space="0" w:color="E0E0E0"/>
              <w:bottom w:val="nil"/>
              <w:right w:val="single" w:sz="8" w:space="0" w:color="E0E0E0"/>
            </w:tcBorders>
            <w:shd w:val="clear" w:color="auto" w:fill="F9F9FB"/>
          </w:tcPr>
          <w:p w14:paraId="0255648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-.047</w:t>
            </w:r>
          </w:p>
        </w:tc>
        <w:tc>
          <w:tcPr>
            <w:tcW w:w="218" w:type="pct"/>
            <w:tcBorders>
              <w:top w:val="single" w:sz="8" w:space="0" w:color="AEAEAE"/>
              <w:left w:val="single" w:sz="8" w:space="0" w:color="E0E0E0"/>
              <w:bottom w:val="nil"/>
              <w:right w:val="single" w:sz="8" w:space="0" w:color="E0E0E0"/>
            </w:tcBorders>
            <w:shd w:val="clear" w:color="auto" w:fill="F9F9FB"/>
          </w:tcPr>
          <w:p w14:paraId="20FE883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w:t>
            </w:r>
          </w:p>
        </w:tc>
        <w:tc>
          <w:tcPr>
            <w:tcW w:w="218" w:type="pct"/>
            <w:tcBorders>
              <w:top w:val="single" w:sz="8" w:space="0" w:color="AEAEAE"/>
              <w:left w:val="single" w:sz="8" w:space="0" w:color="E0E0E0"/>
              <w:bottom w:val="nil"/>
              <w:right w:val="single" w:sz="8" w:space="0" w:color="E0E0E0"/>
            </w:tcBorders>
            <w:shd w:val="clear" w:color="auto" w:fill="F9F9FB"/>
          </w:tcPr>
          <w:p w14:paraId="5FBC01B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.071</w:t>
            </w:r>
          </w:p>
        </w:tc>
        <w:tc>
          <w:tcPr>
            <w:tcW w:w="221" w:type="pct"/>
            <w:tcBorders>
              <w:top w:val="single" w:sz="8" w:space="0" w:color="AEAEAE"/>
              <w:left w:val="single" w:sz="8" w:space="0" w:color="E0E0E0"/>
              <w:bottom w:val="nil"/>
              <w:right w:val="single" w:sz="8" w:space="0" w:color="E0E0E0"/>
            </w:tcBorders>
            <w:shd w:val="clear" w:color="auto" w:fill="F9F9FB"/>
          </w:tcPr>
          <w:p w14:paraId="4A9ABD9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.943</w:t>
            </w:r>
          </w:p>
        </w:tc>
        <w:tc>
          <w:tcPr>
            <w:tcW w:w="218" w:type="pct"/>
            <w:tcBorders>
              <w:top w:val="single" w:sz="8" w:space="0" w:color="AEAEAE"/>
              <w:left w:val="single" w:sz="8" w:space="0" w:color="E0E0E0"/>
              <w:bottom w:val="nil"/>
              <w:right w:val="single" w:sz="8" w:space="0" w:color="E0E0E0"/>
            </w:tcBorders>
            <w:shd w:val="clear" w:color="auto" w:fill="F9F9FB"/>
          </w:tcPr>
          <w:p w14:paraId="2D69451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1.061</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3A8B81E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1502736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1A10ED2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E189E06" w14:textId="77777777" w:rsidTr="008C1CEF">
        <w:trPr>
          <w:cantSplit/>
        </w:trPr>
        <w:tc>
          <w:tcPr>
            <w:tcW w:w="384" w:type="pct"/>
            <w:vMerge w:val="restart"/>
            <w:tcBorders>
              <w:top w:val="single" w:sz="8" w:space="0" w:color="AEAEAE"/>
              <w:left w:val="nil"/>
              <w:bottom w:val="nil"/>
              <w:right w:val="nil"/>
            </w:tcBorders>
            <w:shd w:val="clear" w:color="auto" w:fill="E0E0E0"/>
          </w:tcPr>
          <w:p w14:paraId="0CAD117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5</w:t>
            </w:r>
          </w:p>
        </w:tc>
        <w:tc>
          <w:tcPr>
            <w:tcW w:w="157" w:type="pct"/>
            <w:vMerge w:val="restart"/>
            <w:tcBorders>
              <w:top w:val="single" w:sz="8" w:space="0" w:color="AEAEAE"/>
              <w:left w:val="nil"/>
              <w:bottom w:val="nil"/>
              <w:right w:val="nil"/>
            </w:tcBorders>
            <w:shd w:val="clear" w:color="auto" w:fill="E0E0E0"/>
          </w:tcPr>
          <w:p w14:paraId="6683F92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6FF9BE0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5AFC1E9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6.412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52E26B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7.537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68F827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A8BBB4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.851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D9BB22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90DB66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-8.563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E1BE83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21.386</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FA8221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030378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4CEFCD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3C7039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4E2CF1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C2F879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671645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723A90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5A9EA5D" w14:textId="77777777" w:rsidTr="008C1CEF">
        <w:trPr>
          <w:cantSplit/>
        </w:trPr>
        <w:tc>
          <w:tcPr>
            <w:tcW w:w="384" w:type="pct"/>
            <w:vMerge/>
            <w:tcBorders>
              <w:top w:val="single" w:sz="8" w:space="0" w:color="AEAEAE"/>
              <w:left w:val="nil"/>
              <w:bottom w:val="nil"/>
              <w:right w:val="nil"/>
            </w:tcBorders>
            <w:shd w:val="clear" w:color="auto" w:fill="E0E0E0"/>
          </w:tcPr>
          <w:p w14:paraId="117351A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00F544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3721B40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2304A19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3B84C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064C68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521EB8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-1.034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155B83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08900D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2F19F9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A84C7F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2F718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C7C8FE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-.072</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1A9862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F8D76D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1.773</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113FD2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6E48B9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8CC6E2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3A93B16" w14:textId="77777777" w:rsidTr="008C1CEF">
        <w:trPr>
          <w:cantSplit/>
        </w:trPr>
        <w:tc>
          <w:tcPr>
            <w:tcW w:w="384" w:type="pct"/>
            <w:vMerge/>
            <w:tcBorders>
              <w:top w:val="single" w:sz="8" w:space="0" w:color="AEAEAE"/>
              <w:left w:val="nil"/>
              <w:bottom w:val="nil"/>
              <w:right w:val="nil"/>
            </w:tcBorders>
            <w:shd w:val="clear" w:color="auto" w:fill="E0E0E0"/>
          </w:tcPr>
          <w:p w14:paraId="4290CDB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4831072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BED227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734EFB6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1.552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80F7AA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4E1499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1D0CF1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5.212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2A4954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EFF469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.960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243F67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2.144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453AE8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95BC68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.481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0DB7C7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5F4291C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7DF9A7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1.947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835CE4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336533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623BA2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9D0E256" w14:textId="77777777" w:rsidTr="008C1CEF">
        <w:trPr>
          <w:cantSplit/>
        </w:trPr>
        <w:tc>
          <w:tcPr>
            <w:tcW w:w="384" w:type="pct"/>
            <w:vMerge/>
            <w:tcBorders>
              <w:top w:val="single" w:sz="8" w:space="0" w:color="AEAEAE"/>
              <w:left w:val="nil"/>
              <w:bottom w:val="nil"/>
              <w:right w:val="nil"/>
            </w:tcBorders>
            <w:shd w:val="clear" w:color="auto" w:fill="E0E0E0"/>
          </w:tcPr>
          <w:p w14:paraId="3E4CC1C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21B3338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2CCB76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32A3EF5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-1.704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620994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BA4B14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832AA8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AC4781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E40315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-4.258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FB2DEA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.850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C13AD8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9F4718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1B31F7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FCA8AD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83C606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F4BE9A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E504E8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9E1E31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DFE6294" w14:textId="77777777" w:rsidTr="008C1CEF">
        <w:trPr>
          <w:cantSplit/>
        </w:trPr>
        <w:tc>
          <w:tcPr>
            <w:tcW w:w="384" w:type="pct"/>
            <w:vMerge/>
            <w:tcBorders>
              <w:top w:val="single" w:sz="8" w:space="0" w:color="AEAEAE"/>
              <w:left w:val="nil"/>
              <w:bottom w:val="nil"/>
              <w:right w:val="nil"/>
            </w:tcBorders>
            <w:shd w:val="clear" w:color="auto" w:fill="E0E0E0"/>
          </w:tcPr>
          <w:p w14:paraId="1D87CAF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7D81674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862EB1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35E1163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-1.122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71EEFF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8E7927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6EBD07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-1.394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FA9B6F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CDC984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-2.722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5CB2D1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.478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1E8CCB6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A6318C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6BABAF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-.097</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4A3C82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A41ACD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490DB4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438C91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188890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BF57445" w14:textId="77777777" w:rsidTr="008C1CEF">
        <w:trPr>
          <w:cantSplit/>
        </w:trPr>
        <w:tc>
          <w:tcPr>
            <w:tcW w:w="384" w:type="pct"/>
            <w:vMerge/>
            <w:tcBorders>
              <w:top w:val="single" w:sz="8" w:space="0" w:color="AEAEAE"/>
              <w:left w:val="nil"/>
              <w:bottom w:val="nil"/>
              <w:right w:val="nil"/>
            </w:tcBorders>
            <w:shd w:val="clear" w:color="auto" w:fill="E0E0E0"/>
          </w:tcPr>
          <w:p w14:paraId="2318C41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826CD9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3A9042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161102C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5A4E92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29275D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.436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7BF4A5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5.168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093BCE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EC2C6D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15295D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1.272</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84B6FB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10976B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.478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31BAC4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.361</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37AD3EA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C4901E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7D9E89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DBC7FC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37F0BD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7926541" w14:textId="77777777" w:rsidTr="008C1CEF">
        <w:trPr>
          <w:cantSplit/>
        </w:trPr>
        <w:tc>
          <w:tcPr>
            <w:tcW w:w="384" w:type="pct"/>
            <w:vMerge/>
            <w:tcBorders>
              <w:top w:val="single" w:sz="8" w:space="0" w:color="AEAEAE"/>
              <w:left w:val="nil"/>
              <w:bottom w:val="nil"/>
              <w:right w:val="nil"/>
            </w:tcBorders>
            <w:shd w:val="clear" w:color="auto" w:fill="E0E0E0"/>
          </w:tcPr>
          <w:p w14:paraId="027A540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29F59B8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4E5B885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288A78B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1.598</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34557F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2.548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64CC95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AD4FF4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852E7A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F8D611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-3.464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DD3438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6.661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CD2F35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3CEA50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99DD58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714BF8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203AB8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1D92B7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3648B7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347E11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F7ED105" w14:textId="77777777" w:rsidTr="008C1CEF">
        <w:trPr>
          <w:cantSplit/>
        </w:trPr>
        <w:tc>
          <w:tcPr>
            <w:tcW w:w="384" w:type="pct"/>
            <w:vMerge/>
            <w:tcBorders>
              <w:top w:val="single" w:sz="8" w:space="0" w:color="AEAEAE"/>
              <w:left w:val="nil"/>
              <w:bottom w:val="nil"/>
              <w:right w:val="nil"/>
            </w:tcBorders>
            <w:shd w:val="clear" w:color="auto" w:fill="E0E0E0"/>
          </w:tcPr>
          <w:p w14:paraId="66432FC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A8DA65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6733FDE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50A1332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.158</w:t>
            </w:r>
          </w:p>
        </w:tc>
        <w:tc>
          <w:tcPr>
            <w:tcW w:w="272" w:type="pct"/>
            <w:tcBorders>
              <w:top w:val="single" w:sz="8" w:space="0" w:color="AEAEAE"/>
              <w:left w:val="single" w:sz="8" w:space="0" w:color="E0E0E0"/>
              <w:bottom w:val="nil"/>
              <w:right w:val="single" w:sz="8" w:space="0" w:color="E0E0E0"/>
            </w:tcBorders>
            <w:shd w:val="clear" w:color="auto" w:fill="F9F9FB"/>
          </w:tcPr>
          <w:p w14:paraId="5334590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.152</w:t>
            </w:r>
          </w:p>
        </w:tc>
        <w:tc>
          <w:tcPr>
            <w:tcW w:w="314" w:type="pct"/>
            <w:tcBorders>
              <w:top w:val="single" w:sz="8" w:space="0" w:color="AEAEAE"/>
              <w:left w:val="single" w:sz="8" w:space="0" w:color="E0E0E0"/>
              <w:bottom w:val="nil"/>
              <w:right w:val="single" w:sz="8" w:space="0" w:color="E0E0E0"/>
            </w:tcBorders>
            <w:shd w:val="clear" w:color="auto" w:fill="F9F9FB"/>
          </w:tcPr>
          <w:p w14:paraId="1A473C2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.075</w:t>
            </w:r>
          </w:p>
        </w:tc>
        <w:tc>
          <w:tcPr>
            <w:tcW w:w="218" w:type="pct"/>
            <w:tcBorders>
              <w:top w:val="single" w:sz="8" w:space="0" w:color="AEAEAE"/>
              <w:left w:val="single" w:sz="8" w:space="0" w:color="E0E0E0"/>
              <w:bottom w:val="nil"/>
              <w:right w:val="single" w:sz="8" w:space="0" w:color="E0E0E0"/>
            </w:tcBorders>
            <w:shd w:val="clear" w:color="auto" w:fill="F9F9FB"/>
          </w:tcPr>
          <w:p w14:paraId="39DC68C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1.038</w:t>
            </w:r>
          </w:p>
        </w:tc>
        <w:tc>
          <w:tcPr>
            <w:tcW w:w="218" w:type="pct"/>
            <w:tcBorders>
              <w:top w:val="single" w:sz="8" w:space="0" w:color="AEAEAE"/>
              <w:left w:val="single" w:sz="8" w:space="0" w:color="E0E0E0"/>
              <w:bottom w:val="nil"/>
              <w:right w:val="single" w:sz="8" w:space="0" w:color="E0E0E0"/>
            </w:tcBorders>
            <w:shd w:val="clear" w:color="auto" w:fill="F9F9FB"/>
          </w:tcPr>
          <w:p w14:paraId="57ABAF3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.302</w:t>
            </w:r>
          </w:p>
        </w:tc>
        <w:tc>
          <w:tcPr>
            <w:tcW w:w="298" w:type="pct"/>
            <w:tcBorders>
              <w:top w:val="single" w:sz="8" w:space="0" w:color="AEAEAE"/>
              <w:left w:val="single" w:sz="8" w:space="0" w:color="E0E0E0"/>
              <w:bottom w:val="nil"/>
              <w:right w:val="single" w:sz="8" w:space="0" w:color="E0E0E0"/>
            </w:tcBorders>
            <w:shd w:val="clear" w:color="auto" w:fill="F9F9FB"/>
          </w:tcPr>
          <w:p w14:paraId="706DE1E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w:t>
            </w:r>
          </w:p>
        </w:tc>
        <w:tc>
          <w:tcPr>
            <w:tcW w:w="298" w:type="pct"/>
            <w:tcBorders>
              <w:top w:val="single" w:sz="8" w:space="0" w:color="AEAEAE"/>
              <w:left w:val="single" w:sz="8" w:space="0" w:color="E0E0E0"/>
              <w:bottom w:val="nil"/>
              <w:right w:val="single" w:sz="8" w:space="0" w:color="E0E0E0"/>
            </w:tcBorders>
            <w:shd w:val="clear" w:color="auto" w:fill="F9F9FB"/>
          </w:tcPr>
          <w:p w14:paraId="427FCCE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.460</w:t>
            </w:r>
          </w:p>
        </w:tc>
        <w:tc>
          <w:tcPr>
            <w:tcW w:w="230" w:type="pct"/>
            <w:tcBorders>
              <w:top w:val="single" w:sz="8" w:space="0" w:color="AEAEAE"/>
              <w:left w:val="single" w:sz="8" w:space="0" w:color="E0E0E0"/>
              <w:bottom w:val="nil"/>
              <w:right w:val="single" w:sz="8" w:space="0" w:color="E0E0E0"/>
            </w:tcBorders>
            <w:shd w:val="clear" w:color="auto" w:fill="F9F9FB"/>
          </w:tcPr>
          <w:p w14:paraId="3BE4BB7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-.048</w:t>
            </w:r>
          </w:p>
        </w:tc>
        <w:tc>
          <w:tcPr>
            <w:tcW w:w="218" w:type="pct"/>
            <w:tcBorders>
              <w:top w:val="single" w:sz="8" w:space="0" w:color="AEAEAE"/>
              <w:left w:val="single" w:sz="8" w:space="0" w:color="E0E0E0"/>
              <w:bottom w:val="nil"/>
              <w:right w:val="single" w:sz="8" w:space="0" w:color="E0E0E0"/>
            </w:tcBorders>
            <w:shd w:val="clear" w:color="auto" w:fill="F9F9FB"/>
          </w:tcPr>
          <w:p w14:paraId="50F8C69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w:t>
            </w:r>
          </w:p>
        </w:tc>
        <w:tc>
          <w:tcPr>
            <w:tcW w:w="218" w:type="pct"/>
            <w:tcBorders>
              <w:top w:val="single" w:sz="8" w:space="0" w:color="AEAEAE"/>
              <w:left w:val="single" w:sz="8" w:space="0" w:color="E0E0E0"/>
              <w:bottom w:val="nil"/>
              <w:right w:val="single" w:sz="8" w:space="0" w:color="E0E0E0"/>
            </w:tcBorders>
            <w:shd w:val="clear" w:color="auto" w:fill="F9F9FB"/>
          </w:tcPr>
          <w:p w14:paraId="72E8043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.073</w:t>
            </w:r>
          </w:p>
        </w:tc>
        <w:tc>
          <w:tcPr>
            <w:tcW w:w="221" w:type="pct"/>
            <w:tcBorders>
              <w:top w:val="single" w:sz="8" w:space="0" w:color="AEAEAE"/>
              <w:left w:val="single" w:sz="8" w:space="0" w:color="E0E0E0"/>
              <w:bottom w:val="nil"/>
              <w:right w:val="single" w:sz="8" w:space="0" w:color="E0E0E0"/>
            </w:tcBorders>
            <w:shd w:val="clear" w:color="auto" w:fill="F9F9FB"/>
          </w:tcPr>
          <w:p w14:paraId="49F7B9D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.943</w:t>
            </w:r>
          </w:p>
        </w:tc>
        <w:tc>
          <w:tcPr>
            <w:tcW w:w="218" w:type="pct"/>
            <w:tcBorders>
              <w:top w:val="single" w:sz="8" w:space="0" w:color="AEAEAE"/>
              <w:left w:val="single" w:sz="8" w:space="0" w:color="E0E0E0"/>
              <w:bottom w:val="nil"/>
              <w:right w:val="single" w:sz="8" w:space="0" w:color="E0E0E0"/>
            </w:tcBorders>
            <w:shd w:val="clear" w:color="auto" w:fill="F9F9FB"/>
          </w:tcPr>
          <w:p w14:paraId="3FA1DFC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1.060</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40137BC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467FBBD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2D55CBF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D36465A" w14:textId="77777777" w:rsidTr="008C1CEF">
        <w:trPr>
          <w:cantSplit/>
        </w:trPr>
        <w:tc>
          <w:tcPr>
            <w:tcW w:w="384" w:type="pct"/>
            <w:vMerge w:val="restart"/>
            <w:tcBorders>
              <w:top w:val="single" w:sz="8" w:space="0" w:color="AEAEAE"/>
              <w:left w:val="nil"/>
              <w:bottom w:val="single" w:sz="8" w:space="0" w:color="152935"/>
              <w:right w:val="nil"/>
            </w:tcBorders>
            <w:shd w:val="clear" w:color="auto" w:fill="E0E0E0"/>
          </w:tcPr>
          <w:p w14:paraId="4F25842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Pooled</w:t>
            </w:r>
          </w:p>
        </w:tc>
        <w:tc>
          <w:tcPr>
            <w:tcW w:w="157" w:type="pct"/>
            <w:vMerge w:val="restart"/>
            <w:tcBorders>
              <w:top w:val="single" w:sz="8" w:space="0" w:color="AEAEAE"/>
              <w:left w:val="nil"/>
              <w:bottom w:val="single" w:sz="8" w:space="0" w:color="152935"/>
              <w:right w:val="nil"/>
            </w:tcBorders>
            <w:shd w:val="clear" w:color="auto" w:fill="E0E0E0"/>
          </w:tcPr>
          <w:p w14:paraId="6D4CD0F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36F9A86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22BDC63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6.655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56912A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7.585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AFE5EA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B80E98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.877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B8CC6B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.380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2B094C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-8.212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B47792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21.522</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000444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54859F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3AF600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A03881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489BAB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2CDEEA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14A530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.004</w:t>
            </w:r>
          </w:p>
        </w:tc>
        <w:tc>
          <w:tcPr>
            <w:tcW w:w="314" w:type="pct"/>
            <w:tcBorders>
              <w:top w:val="single" w:sz="8" w:space="0" w:color="AEAEAE"/>
              <w:left w:val="single" w:sz="8" w:space="0" w:color="E0E0E0"/>
              <w:bottom w:val="single" w:sz="8" w:space="0" w:color="AEAEAE"/>
              <w:right w:val="nil"/>
            </w:tcBorders>
            <w:shd w:val="clear" w:color="auto" w:fill="F9F9FB"/>
          </w:tcPr>
          <w:p w14:paraId="7B5F972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r>
      <w:tr w:rsidR="004A5C06" w:rsidRPr="00BA1F33" w14:paraId="70A3C69F"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4635B15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14E1AE8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30F21D6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535FE65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115831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1529BC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92F621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9D2A75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16A2A5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-.543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0E729D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1F3DF07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63E906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9364F0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-.070</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381AAC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082B20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0F550F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E2F44E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.006</w:t>
            </w:r>
          </w:p>
        </w:tc>
        <w:tc>
          <w:tcPr>
            <w:tcW w:w="314" w:type="pct"/>
            <w:tcBorders>
              <w:top w:val="single" w:sz="8" w:space="0" w:color="AEAEAE"/>
              <w:left w:val="single" w:sz="8" w:space="0" w:color="E0E0E0"/>
              <w:bottom w:val="single" w:sz="8" w:space="0" w:color="AEAEAE"/>
              <w:right w:val="nil"/>
            </w:tcBorders>
            <w:shd w:val="clear" w:color="auto" w:fill="F9F9FB"/>
          </w:tcPr>
          <w:p w14:paraId="66734ED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r>
      <w:tr w:rsidR="004A5C06" w:rsidRPr="00BA1F33" w14:paraId="3E131DA9"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5607B70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0105455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4242AEA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1332A9B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1.523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9A5922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FE465E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8269EF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5.073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CAE602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8AB5E9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.934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159413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2.111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0826C95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306246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.472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DB0816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.356</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761266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50B436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C25247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7F52B4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.004</w:t>
            </w:r>
          </w:p>
        </w:tc>
        <w:tc>
          <w:tcPr>
            <w:tcW w:w="314" w:type="pct"/>
            <w:tcBorders>
              <w:top w:val="single" w:sz="8" w:space="0" w:color="AEAEAE"/>
              <w:left w:val="single" w:sz="8" w:space="0" w:color="E0E0E0"/>
              <w:bottom w:val="single" w:sz="8" w:space="0" w:color="AEAEAE"/>
              <w:right w:val="nil"/>
            </w:tcBorders>
            <w:shd w:val="clear" w:color="auto" w:fill="F9F9FB"/>
          </w:tcPr>
          <w:p w14:paraId="438AC77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r>
      <w:tr w:rsidR="004A5C06" w:rsidRPr="00BA1F33" w14:paraId="562DDCB8"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7E65B8C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1F6EA91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7358FE4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381F51A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-1.635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48CD46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9BC5D1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A4CED2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-1.264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4323C1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639340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-4.170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B8D9DF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02F14FF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E9584B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911D72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-.089</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C7795D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2BCF69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64C8DE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1ED376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.005</w:t>
            </w:r>
          </w:p>
        </w:tc>
        <w:tc>
          <w:tcPr>
            <w:tcW w:w="314" w:type="pct"/>
            <w:tcBorders>
              <w:top w:val="single" w:sz="8" w:space="0" w:color="AEAEAE"/>
              <w:left w:val="single" w:sz="8" w:space="0" w:color="E0E0E0"/>
              <w:bottom w:val="single" w:sz="8" w:space="0" w:color="AEAEAE"/>
              <w:right w:val="nil"/>
            </w:tcBorders>
            <w:shd w:val="clear" w:color="auto" w:fill="F9F9FB"/>
          </w:tcPr>
          <w:p w14:paraId="04734BC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r>
      <w:tr w:rsidR="004A5C06" w:rsidRPr="00BA1F33" w14:paraId="58FE9D62"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387952C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2168917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43A0D2B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0BC0FD4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-1.079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5C0EF6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5ADD44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8B5A40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-1.339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B625A2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729CAE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-2.659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95920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B4D785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60DE60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E3ED7F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-.094</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BEFD96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B74008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C446F2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86891E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.003</w:t>
            </w:r>
          </w:p>
        </w:tc>
        <w:tc>
          <w:tcPr>
            <w:tcW w:w="314" w:type="pct"/>
            <w:tcBorders>
              <w:top w:val="single" w:sz="8" w:space="0" w:color="AEAEAE"/>
              <w:left w:val="single" w:sz="8" w:space="0" w:color="E0E0E0"/>
              <w:bottom w:val="single" w:sz="8" w:space="0" w:color="AEAEAE"/>
              <w:right w:val="nil"/>
            </w:tcBorders>
            <w:shd w:val="clear" w:color="auto" w:fill="F9F9FB"/>
          </w:tcPr>
          <w:p w14:paraId="6EB2B60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r>
      <w:tr w:rsidR="004A5C06" w:rsidRPr="00BA1F33" w14:paraId="6AD51AE0"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3AE8AD4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0B4BDC6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7854097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4AFB886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.936</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EAC823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B0BD3D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FCBB05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5.228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439828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D523FD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.585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76865D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1.287</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B1896D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95FA1D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.483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4D109A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.366</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26D17C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E34FBC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1AC427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87E66B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.004</w:t>
            </w:r>
          </w:p>
        </w:tc>
        <w:tc>
          <w:tcPr>
            <w:tcW w:w="314" w:type="pct"/>
            <w:tcBorders>
              <w:top w:val="single" w:sz="8" w:space="0" w:color="AEAEAE"/>
              <w:left w:val="single" w:sz="8" w:space="0" w:color="E0E0E0"/>
              <w:bottom w:val="single" w:sz="8" w:space="0" w:color="AEAEAE"/>
              <w:right w:val="nil"/>
            </w:tcBorders>
            <w:shd w:val="clear" w:color="auto" w:fill="F9F9FB"/>
          </w:tcPr>
          <w:p w14:paraId="44361BC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r>
      <w:tr w:rsidR="004A5C06" w:rsidRPr="00BA1F33" w14:paraId="12EA2DA7"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0C75054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0059339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791DE34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0AA5F5F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1.298</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BD8CEE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2.569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7856DA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4CC3FF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ABEA53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.613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ED541E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-3.737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64E8F6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6.332</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0EE0B47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D77323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0CE0F5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.035</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C2E7E2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EA97A7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6CB6C0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4FC827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.008</w:t>
            </w:r>
          </w:p>
        </w:tc>
        <w:tc>
          <w:tcPr>
            <w:tcW w:w="314" w:type="pct"/>
            <w:tcBorders>
              <w:top w:val="single" w:sz="8" w:space="0" w:color="AEAEAE"/>
              <w:left w:val="single" w:sz="8" w:space="0" w:color="E0E0E0"/>
              <w:bottom w:val="single" w:sz="8" w:space="0" w:color="AEAEAE"/>
              <w:right w:val="nil"/>
            </w:tcBorders>
            <w:shd w:val="clear" w:color="auto" w:fill="F9F9FB"/>
          </w:tcPr>
          <w:p w14:paraId="4624F57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.998</w:t>
            </w:r>
          </w:p>
        </w:tc>
      </w:tr>
      <w:tr w:rsidR="004A5C06" w:rsidRPr="00BA1F33" w14:paraId="6A74E3EC"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3CE61B7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62B855C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152935"/>
              <w:right w:val="nil"/>
            </w:tcBorders>
            <w:shd w:val="clear" w:color="auto" w:fill="E0E0E0"/>
          </w:tcPr>
          <w:p w14:paraId="54BECFC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single" w:sz="8" w:space="0" w:color="152935"/>
              <w:right w:val="single" w:sz="8" w:space="0" w:color="E0E0E0"/>
            </w:tcBorders>
            <w:shd w:val="clear" w:color="auto" w:fill="F9F9FB"/>
          </w:tcPr>
          <w:p w14:paraId="373649D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.151</w:t>
            </w:r>
          </w:p>
        </w:tc>
        <w:tc>
          <w:tcPr>
            <w:tcW w:w="272" w:type="pct"/>
            <w:tcBorders>
              <w:top w:val="single" w:sz="8" w:space="0" w:color="AEAEAE"/>
              <w:left w:val="single" w:sz="8" w:space="0" w:color="E0E0E0"/>
              <w:bottom w:val="single" w:sz="8" w:space="0" w:color="152935"/>
              <w:right w:val="single" w:sz="8" w:space="0" w:color="E0E0E0"/>
            </w:tcBorders>
            <w:shd w:val="clear" w:color="auto" w:fill="F9F9FB"/>
          </w:tcPr>
          <w:p w14:paraId="38BB34D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.153</w:t>
            </w:r>
          </w:p>
        </w:tc>
        <w:tc>
          <w:tcPr>
            <w:tcW w:w="314"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00E7DCE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152935"/>
              <w:right w:val="single" w:sz="8" w:space="0" w:color="E0E0E0"/>
            </w:tcBorders>
            <w:shd w:val="clear" w:color="auto" w:fill="F9F9FB"/>
          </w:tcPr>
          <w:p w14:paraId="5A11480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.986</w:t>
            </w:r>
          </w:p>
        </w:tc>
        <w:tc>
          <w:tcPr>
            <w:tcW w:w="218" w:type="pct"/>
            <w:tcBorders>
              <w:top w:val="single" w:sz="8" w:space="0" w:color="AEAEAE"/>
              <w:left w:val="single" w:sz="8" w:space="0" w:color="E0E0E0"/>
              <w:bottom w:val="single" w:sz="8" w:space="0" w:color="152935"/>
              <w:right w:val="single" w:sz="8" w:space="0" w:color="E0E0E0"/>
            </w:tcBorders>
            <w:shd w:val="clear" w:color="auto" w:fill="F9F9FB"/>
          </w:tcPr>
          <w:p w14:paraId="640424E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.324</w:t>
            </w:r>
          </w:p>
        </w:tc>
        <w:tc>
          <w:tcPr>
            <w:tcW w:w="298" w:type="pct"/>
            <w:tcBorders>
              <w:top w:val="single" w:sz="8" w:space="0" w:color="AEAEAE"/>
              <w:left w:val="single" w:sz="8" w:space="0" w:color="E0E0E0"/>
              <w:bottom w:val="single" w:sz="8" w:space="0" w:color="152935"/>
              <w:right w:val="single" w:sz="8" w:space="0" w:color="E0E0E0"/>
            </w:tcBorders>
            <w:shd w:val="clear" w:color="auto" w:fill="F9F9FB"/>
          </w:tcPr>
          <w:p w14:paraId="0E08B5B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-.149</w:t>
            </w:r>
          </w:p>
        </w:tc>
        <w:tc>
          <w:tcPr>
            <w:tcW w:w="298" w:type="pct"/>
            <w:tcBorders>
              <w:top w:val="single" w:sz="8" w:space="0" w:color="AEAEAE"/>
              <w:left w:val="single" w:sz="8" w:space="0" w:color="E0E0E0"/>
              <w:bottom w:val="single" w:sz="8" w:space="0" w:color="152935"/>
              <w:right w:val="single" w:sz="8" w:space="0" w:color="E0E0E0"/>
            </w:tcBorders>
            <w:shd w:val="clear" w:color="auto" w:fill="F9F9FB"/>
          </w:tcPr>
          <w:p w14:paraId="7F301AB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.450</w:t>
            </w:r>
          </w:p>
        </w:tc>
        <w:tc>
          <w:tcPr>
            <w:tcW w:w="230" w:type="pct"/>
            <w:tcBorders>
              <w:top w:val="single" w:sz="8" w:space="0" w:color="AEAEAE"/>
              <w:left w:val="single" w:sz="8" w:space="0" w:color="E0E0E0"/>
              <w:bottom w:val="single" w:sz="8" w:space="0" w:color="152935"/>
              <w:right w:val="single" w:sz="8" w:space="0" w:color="E0E0E0"/>
            </w:tcBorders>
            <w:shd w:val="clear" w:color="auto" w:fill="F9F9FB"/>
          </w:tcPr>
          <w:p w14:paraId="737E24F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-.047</w:t>
            </w:r>
          </w:p>
        </w:tc>
        <w:tc>
          <w:tcPr>
            <w:tcW w:w="218" w:type="pct"/>
            <w:tcBorders>
              <w:top w:val="single" w:sz="8" w:space="0" w:color="AEAEAE"/>
              <w:left w:val="single" w:sz="8" w:space="0" w:color="E0E0E0"/>
              <w:bottom w:val="single" w:sz="8" w:space="0" w:color="152935"/>
              <w:right w:val="single" w:sz="8" w:space="0" w:color="E0E0E0"/>
            </w:tcBorders>
            <w:shd w:val="clear" w:color="auto" w:fill="F9F9FB"/>
          </w:tcPr>
          <w:p w14:paraId="495CF80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.103</w:t>
            </w:r>
          </w:p>
        </w:tc>
        <w:tc>
          <w:tcPr>
            <w:tcW w:w="218" w:type="pct"/>
            <w:tcBorders>
              <w:top w:val="single" w:sz="8" w:space="0" w:color="AEAEAE"/>
              <w:left w:val="single" w:sz="8" w:space="0" w:color="E0E0E0"/>
              <w:bottom w:val="single" w:sz="8" w:space="0" w:color="152935"/>
              <w:right w:val="single" w:sz="8" w:space="0" w:color="E0E0E0"/>
            </w:tcBorders>
            <w:shd w:val="clear" w:color="auto" w:fill="F9F9FB"/>
          </w:tcPr>
          <w:p w14:paraId="0EA374A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.069</w:t>
            </w:r>
          </w:p>
        </w:tc>
        <w:tc>
          <w:tcPr>
            <w:tcW w:w="221"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2FBF74F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5EF75EC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152935"/>
              <w:right w:val="single" w:sz="8" w:space="0" w:color="E0E0E0"/>
            </w:tcBorders>
            <w:shd w:val="clear" w:color="auto" w:fill="F9F9FB"/>
          </w:tcPr>
          <w:p w14:paraId="52FBEED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.003</w:t>
            </w:r>
          </w:p>
        </w:tc>
        <w:tc>
          <w:tcPr>
            <w:tcW w:w="314" w:type="pct"/>
            <w:tcBorders>
              <w:top w:val="single" w:sz="8" w:space="0" w:color="AEAEAE"/>
              <w:left w:val="single" w:sz="8" w:space="0" w:color="E0E0E0"/>
              <w:bottom w:val="single" w:sz="8" w:space="0" w:color="152935"/>
              <w:right w:val="single" w:sz="8" w:space="0" w:color="E0E0E0"/>
            </w:tcBorders>
            <w:shd w:val="clear" w:color="auto" w:fill="F9F9FB"/>
          </w:tcPr>
          <w:p w14:paraId="2606227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.003</w:t>
            </w:r>
          </w:p>
        </w:tc>
        <w:tc>
          <w:tcPr>
            <w:tcW w:w="314" w:type="pct"/>
            <w:tcBorders>
              <w:top w:val="single" w:sz="8" w:space="0" w:color="AEAEAE"/>
              <w:left w:val="single" w:sz="8" w:space="0" w:color="E0E0E0"/>
              <w:bottom w:val="single" w:sz="8" w:space="0" w:color="152935"/>
              <w:right w:val="nil"/>
            </w:tcBorders>
            <w:shd w:val="clear" w:color="auto" w:fill="F9F9FB"/>
          </w:tcPr>
          <w:p w14:paraId="54660FB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r>
      <w:tr w:rsidR="004A5C06" w:rsidRPr="00BA1F33" w14:paraId="64E88FA5" w14:textId="77777777" w:rsidTr="008C1CEF">
        <w:trPr>
          <w:cantSplit/>
        </w:trPr>
        <w:tc>
          <w:tcPr>
            <w:tcW w:w="5000" w:type="pct"/>
            <w:gridSpan w:val="18"/>
            <w:tcBorders>
              <w:top w:val="nil"/>
              <w:left w:val="nil"/>
              <w:bottom w:val="nil"/>
              <w:right w:val="nil"/>
            </w:tcBorders>
            <w:shd w:val="clear" w:color="auto" w:fill="FFFFFF"/>
          </w:tcPr>
          <w:p w14:paraId="2158C0C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Dependent Variable: Secondary Trauma Stress Total</w:t>
            </w:r>
          </w:p>
        </w:tc>
      </w:tr>
    </w:tbl>
    <w:p w14:paraId="48DBA8B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2DE49DB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drawing>
          <wp:inline distT="0" distB="0" distL="0" distR="0" wp14:anchorId="2E5D3586" wp14:editId="48DB1598">
            <wp:extent cx="5731510" cy="3378200"/>
            <wp:effectExtent l="0" t="0" r="2540" b="0"/>
            <wp:docPr id="52" name="Picture 52"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diagram, line, plot&#10;&#10;Description automatically generat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31510" cy="3378200"/>
                    </a:xfrm>
                    <a:prstGeom prst="rect">
                      <a:avLst/>
                    </a:prstGeom>
                    <a:noFill/>
                    <a:ln>
                      <a:noFill/>
                    </a:ln>
                  </pic:spPr>
                </pic:pic>
              </a:graphicData>
            </a:graphic>
          </wp:inline>
        </w:drawing>
      </w:r>
    </w:p>
    <w:p w14:paraId="3684686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10A5095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2664EA2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lastRenderedPageBreak/>
        <w:drawing>
          <wp:inline distT="0" distB="0" distL="0" distR="0" wp14:anchorId="17D83FBD" wp14:editId="5E11EF21">
            <wp:extent cx="5731510" cy="3369945"/>
            <wp:effectExtent l="0" t="0" r="2540" b="1905"/>
            <wp:docPr id="43" name="Picture 43"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line, diagram, plot&#10;&#10;Description automatically generat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31510" cy="3369945"/>
                    </a:xfrm>
                    <a:prstGeom prst="rect">
                      <a:avLst/>
                    </a:prstGeom>
                    <a:noFill/>
                    <a:ln>
                      <a:noFill/>
                    </a:ln>
                  </pic:spPr>
                </pic:pic>
              </a:graphicData>
            </a:graphic>
          </wp:inline>
        </w:drawing>
      </w:r>
    </w:p>
    <w:p w14:paraId="087700C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5865B7B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5146F1F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29BDEAA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drawing>
          <wp:inline distT="0" distB="0" distL="0" distR="0" wp14:anchorId="710FAB0A" wp14:editId="0121879D">
            <wp:extent cx="5731510" cy="3369945"/>
            <wp:effectExtent l="0" t="0" r="2540" b="1905"/>
            <wp:docPr id="41" name="Picture 41"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screenshot, line, diagram&#10;&#10;Description automatically genera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31510" cy="3369945"/>
                    </a:xfrm>
                    <a:prstGeom prst="rect">
                      <a:avLst/>
                    </a:prstGeom>
                    <a:noFill/>
                    <a:ln>
                      <a:noFill/>
                    </a:ln>
                  </pic:spPr>
                </pic:pic>
              </a:graphicData>
            </a:graphic>
          </wp:inline>
        </w:drawing>
      </w:r>
    </w:p>
    <w:p w14:paraId="75DEB7B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7C39EAA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54EBCB21" w14:textId="77777777" w:rsidR="004A5C06" w:rsidRPr="00BA1F33" w:rsidRDefault="004A5C06" w:rsidP="00380FF7">
      <w:pPr>
        <w:spacing w:before="0" w:after="0" w:line="240" w:lineRule="auto"/>
        <w:ind w:firstLine="0"/>
        <w:rPr>
          <w:rFonts w:asciiTheme="minorHAnsi" w:hAnsiTheme="minorHAnsi" w:cstheme="minorHAnsi"/>
          <w:szCs w:val="24"/>
        </w:rPr>
      </w:pPr>
      <w:r w:rsidRPr="00BA1F33">
        <w:rPr>
          <w:rFonts w:asciiTheme="minorHAnsi" w:hAnsiTheme="minorHAnsi" w:cstheme="minorHAnsi"/>
          <w:szCs w:val="24"/>
        </w:rPr>
        <w:br w:type="page"/>
      </w:r>
    </w:p>
    <w:p w14:paraId="74DC8F5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4C7330ED" w14:textId="34152999" w:rsidR="004A5C06" w:rsidRPr="00380FF7" w:rsidRDefault="004A5C06" w:rsidP="00380FF7">
      <w:pPr>
        <w:spacing w:before="0" w:after="0" w:line="240" w:lineRule="auto"/>
        <w:ind w:firstLine="0"/>
        <w:jc w:val="center"/>
        <w:rPr>
          <w:rFonts w:asciiTheme="minorHAnsi" w:hAnsiTheme="minorHAnsi" w:cstheme="minorHAnsi"/>
          <w:b/>
          <w:bCs/>
          <w:szCs w:val="24"/>
        </w:rPr>
      </w:pPr>
      <w:r w:rsidRPr="00380FF7">
        <w:rPr>
          <w:rFonts w:asciiTheme="minorHAnsi" w:hAnsiTheme="minorHAnsi" w:cstheme="minorHAnsi"/>
          <w:b/>
          <w:bCs/>
          <w:szCs w:val="24"/>
        </w:rPr>
        <w:t xml:space="preserve">Emotional Exhaustion Multiple </w:t>
      </w:r>
      <w:r w:rsidR="007333C7">
        <w:rPr>
          <w:rFonts w:asciiTheme="minorHAnsi" w:hAnsiTheme="minorHAnsi" w:cstheme="minorHAnsi"/>
          <w:b/>
          <w:bCs/>
          <w:szCs w:val="24"/>
        </w:rPr>
        <w:t>R</w:t>
      </w:r>
      <w:r w:rsidR="007333C7" w:rsidRPr="00380FF7">
        <w:rPr>
          <w:rFonts w:asciiTheme="minorHAnsi" w:hAnsiTheme="minorHAnsi" w:cstheme="minorHAnsi"/>
          <w:b/>
          <w:bCs/>
          <w:szCs w:val="24"/>
        </w:rPr>
        <w:t xml:space="preserve">egression </w:t>
      </w:r>
      <w:r w:rsidR="007333C7">
        <w:rPr>
          <w:rFonts w:asciiTheme="minorHAnsi" w:hAnsiTheme="minorHAnsi" w:cstheme="minorHAnsi"/>
          <w:b/>
          <w:bCs/>
          <w:szCs w:val="24"/>
        </w:rPr>
        <w:t>F</w:t>
      </w:r>
      <w:r w:rsidR="007333C7" w:rsidRPr="00380FF7">
        <w:rPr>
          <w:rFonts w:asciiTheme="minorHAnsi" w:hAnsiTheme="minorHAnsi" w:cstheme="minorHAnsi"/>
          <w:b/>
          <w:bCs/>
          <w:szCs w:val="24"/>
        </w:rPr>
        <w:t xml:space="preserve">ollowing </w:t>
      </w:r>
      <w:r w:rsidR="007333C7">
        <w:rPr>
          <w:rFonts w:asciiTheme="minorHAnsi" w:hAnsiTheme="minorHAnsi" w:cstheme="minorHAnsi"/>
          <w:b/>
          <w:bCs/>
          <w:szCs w:val="24"/>
        </w:rPr>
        <w:t>M</w:t>
      </w:r>
      <w:r w:rsidR="007333C7" w:rsidRPr="00380FF7">
        <w:rPr>
          <w:rFonts w:asciiTheme="minorHAnsi" w:hAnsiTheme="minorHAnsi" w:cstheme="minorHAnsi"/>
          <w:b/>
          <w:bCs/>
          <w:szCs w:val="24"/>
        </w:rPr>
        <w:t xml:space="preserve">ultiple </w:t>
      </w:r>
      <w:r w:rsidR="007333C7">
        <w:rPr>
          <w:rFonts w:asciiTheme="minorHAnsi" w:hAnsiTheme="minorHAnsi" w:cstheme="minorHAnsi"/>
          <w:b/>
          <w:bCs/>
          <w:szCs w:val="24"/>
        </w:rPr>
        <w:t>I</w:t>
      </w:r>
      <w:r w:rsidR="007333C7" w:rsidRPr="00380FF7">
        <w:rPr>
          <w:rFonts w:asciiTheme="minorHAnsi" w:hAnsiTheme="minorHAnsi" w:cstheme="minorHAnsi"/>
          <w:b/>
          <w:bCs/>
          <w:szCs w:val="24"/>
        </w:rPr>
        <w:t xml:space="preserve">mputation </w:t>
      </w:r>
      <w:r w:rsidRPr="00380FF7">
        <w:rPr>
          <w:rFonts w:asciiTheme="minorHAnsi" w:hAnsiTheme="minorHAnsi" w:cstheme="minorHAnsi"/>
          <w:b/>
          <w:bCs/>
          <w:szCs w:val="24"/>
        </w:rPr>
        <w:t>(n = 98)</w:t>
      </w:r>
    </w:p>
    <w:p w14:paraId="7A28E2E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bl>
      <w:tblPr>
        <w:tblW w:w="9192" w:type="dxa"/>
        <w:tblLayout w:type="fixed"/>
        <w:tblCellMar>
          <w:left w:w="0" w:type="dxa"/>
          <w:right w:w="0" w:type="dxa"/>
        </w:tblCellMar>
        <w:tblLook w:val="0000" w:firstRow="0" w:lastRow="0" w:firstColumn="0" w:lastColumn="0" w:noHBand="0" w:noVBand="0"/>
      </w:tblPr>
      <w:tblGrid>
        <w:gridCol w:w="1845"/>
        <w:gridCol w:w="754"/>
        <w:gridCol w:w="1045"/>
        <w:gridCol w:w="1045"/>
        <w:gridCol w:w="1506"/>
        <w:gridCol w:w="1506"/>
        <w:gridCol w:w="1491"/>
      </w:tblGrid>
      <w:tr w:rsidR="004A5C06" w:rsidRPr="00BA1F33" w14:paraId="52FC3FD9" w14:textId="77777777" w:rsidTr="008C1CEF">
        <w:trPr>
          <w:cantSplit/>
        </w:trPr>
        <w:tc>
          <w:tcPr>
            <w:tcW w:w="9190" w:type="dxa"/>
            <w:gridSpan w:val="7"/>
            <w:tcBorders>
              <w:top w:val="nil"/>
              <w:left w:val="nil"/>
              <w:bottom w:val="nil"/>
              <w:right w:val="nil"/>
            </w:tcBorders>
            <w:shd w:val="clear" w:color="auto" w:fill="FFFFFF"/>
            <w:vAlign w:val="center"/>
          </w:tcPr>
          <w:p w14:paraId="0D961DA7"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Model Summary</w:t>
            </w:r>
            <w:r w:rsidRPr="00BA1F33">
              <w:rPr>
                <w:rFonts w:asciiTheme="minorHAnsi" w:hAnsiTheme="minorHAnsi" w:cstheme="minorHAnsi"/>
                <w:b/>
                <w:bCs/>
                <w:color w:val="010205"/>
                <w:szCs w:val="24"/>
                <w:vertAlign w:val="superscript"/>
              </w:rPr>
              <w:t>b</w:t>
            </w:r>
          </w:p>
        </w:tc>
      </w:tr>
      <w:tr w:rsidR="004A5C06" w:rsidRPr="00BA1F33" w14:paraId="1A3DB798" w14:textId="77777777" w:rsidTr="008C1CEF">
        <w:trPr>
          <w:cantSplit/>
        </w:trPr>
        <w:tc>
          <w:tcPr>
            <w:tcW w:w="1844" w:type="dxa"/>
            <w:tcBorders>
              <w:top w:val="nil"/>
              <w:left w:val="nil"/>
              <w:bottom w:val="single" w:sz="8" w:space="0" w:color="152935"/>
              <w:right w:val="nil"/>
            </w:tcBorders>
            <w:shd w:val="clear" w:color="auto" w:fill="FFFFFF"/>
            <w:vAlign w:val="bottom"/>
          </w:tcPr>
          <w:p w14:paraId="322A39C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Imputation Number</w:t>
            </w:r>
          </w:p>
        </w:tc>
        <w:tc>
          <w:tcPr>
            <w:tcW w:w="753" w:type="dxa"/>
            <w:tcBorders>
              <w:top w:val="nil"/>
              <w:left w:val="nil"/>
              <w:bottom w:val="single" w:sz="8" w:space="0" w:color="152935"/>
              <w:right w:val="nil"/>
            </w:tcBorders>
            <w:shd w:val="clear" w:color="auto" w:fill="FFFFFF"/>
            <w:vAlign w:val="bottom"/>
          </w:tcPr>
          <w:p w14:paraId="18F862B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1045" w:type="dxa"/>
            <w:tcBorders>
              <w:top w:val="nil"/>
              <w:left w:val="nil"/>
              <w:bottom w:val="single" w:sz="8" w:space="0" w:color="152935"/>
              <w:right w:val="single" w:sz="8" w:space="0" w:color="E0E0E0"/>
            </w:tcBorders>
            <w:shd w:val="clear" w:color="auto" w:fill="FFFFFF"/>
            <w:vAlign w:val="bottom"/>
          </w:tcPr>
          <w:p w14:paraId="0BF0AA68"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2AC5FEAC"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 Square</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08C7CA61"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Adjusted R Square</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73ABA00F"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Std. Error of the Estimate</w:t>
            </w:r>
          </w:p>
        </w:tc>
        <w:tc>
          <w:tcPr>
            <w:tcW w:w="1491" w:type="dxa"/>
            <w:tcBorders>
              <w:top w:val="nil"/>
              <w:left w:val="single" w:sz="8" w:space="0" w:color="E0E0E0"/>
              <w:bottom w:val="single" w:sz="8" w:space="0" w:color="152935"/>
              <w:right w:val="nil"/>
            </w:tcBorders>
            <w:shd w:val="clear" w:color="auto" w:fill="FFFFFF"/>
            <w:vAlign w:val="bottom"/>
          </w:tcPr>
          <w:p w14:paraId="1A2861D4"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Durbin-Watson</w:t>
            </w:r>
          </w:p>
        </w:tc>
      </w:tr>
      <w:tr w:rsidR="004A5C06" w:rsidRPr="00BA1F33" w14:paraId="04F35B02" w14:textId="77777777" w:rsidTr="008C1CEF">
        <w:trPr>
          <w:cantSplit/>
        </w:trPr>
        <w:tc>
          <w:tcPr>
            <w:tcW w:w="1844" w:type="dxa"/>
            <w:tcBorders>
              <w:top w:val="single" w:sz="8" w:space="0" w:color="152935"/>
              <w:left w:val="nil"/>
              <w:bottom w:val="nil"/>
              <w:right w:val="nil"/>
            </w:tcBorders>
            <w:shd w:val="clear" w:color="auto" w:fill="E0E0E0"/>
          </w:tcPr>
          <w:p w14:paraId="4CB8F0D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Original data</w:t>
            </w:r>
          </w:p>
        </w:tc>
        <w:tc>
          <w:tcPr>
            <w:tcW w:w="753" w:type="dxa"/>
            <w:tcBorders>
              <w:top w:val="single" w:sz="8" w:space="0" w:color="152935"/>
              <w:left w:val="nil"/>
              <w:bottom w:val="nil"/>
              <w:right w:val="nil"/>
            </w:tcBorders>
            <w:shd w:val="clear" w:color="auto" w:fill="E0E0E0"/>
          </w:tcPr>
          <w:p w14:paraId="6DFBA7B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152935"/>
              <w:left w:val="nil"/>
              <w:bottom w:val="nil"/>
              <w:right w:val="single" w:sz="8" w:space="0" w:color="E0E0E0"/>
            </w:tcBorders>
            <w:shd w:val="clear" w:color="auto" w:fill="F9F9FB"/>
          </w:tcPr>
          <w:p w14:paraId="6A5EFC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.543</w:t>
            </w:r>
            <w:r w:rsidRPr="00BA1F33">
              <w:rPr>
                <w:rFonts w:asciiTheme="minorHAnsi" w:hAnsiTheme="minorHAnsi" w:cstheme="minorHAnsi"/>
                <w:color w:val="010205"/>
                <w:szCs w:val="24"/>
                <w:vertAlign w:val="superscript"/>
              </w:rPr>
              <w:t>a</w:t>
            </w:r>
          </w:p>
        </w:tc>
        <w:tc>
          <w:tcPr>
            <w:tcW w:w="1045" w:type="dxa"/>
            <w:tcBorders>
              <w:top w:val="single" w:sz="8" w:space="0" w:color="152935"/>
              <w:left w:val="single" w:sz="8" w:space="0" w:color="E0E0E0"/>
              <w:bottom w:val="nil"/>
              <w:right w:val="single" w:sz="8" w:space="0" w:color="E0E0E0"/>
            </w:tcBorders>
            <w:shd w:val="clear" w:color="auto" w:fill="F9F9FB"/>
          </w:tcPr>
          <w:p w14:paraId="5912BAE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.295</w:t>
            </w:r>
          </w:p>
        </w:tc>
        <w:tc>
          <w:tcPr>
            <w:tcW w:w="1506" w:type="dxa"/>
            <w:tcBorders>
              <w:top w:val="single" w:sz="8" w:space="0" w:color="152935"/>
              <w:left w:val="single" w:sz="8" w:space="0" w:color="E0E0E0"/>
              <w:bottom w:val="nil"/>
              <w:right w:val="single" w:sz="8" w:space="0" w:color="E0E0E0"/>
            </w:tcBorders>
            <w:shd w:val="clear" w:color="auto" w:fill="F9F9FB"/>
          </w:tcPr>
          <w:p w14:paraId="3E98D40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.222</w:t>
            </w:r>
          </w:p>
        </w:tc>
        <w:tc>
          <w:tcPr>
            <w:tcW w:w="1506" w:type="dxa"/>
            <w:tcBorders>
              <w:top w:val="single" w:sz="8" w:space="0" w:color="152935"/>
              <w:left w:val="single" w:sz="8" w:space="0" w:color="E0E0E0"/>
              <w:bottom w:val="nil"/>
              <w:right w:val="single" w:sz="8" w:space="0" w:color="E0E0E0"/>
            </w:tcBorders>
            <w:shd w:val="clear" w:color="auto" w:fill="F9F9FB"/>
          </w:tcPr>
          <w:p w14:paraId="080B25E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11.729</w:t>
            </w:r>
          </w:p>
        </w:tc>
        <w:tc>
          <w:tcPr>
            <w:tcW w:w="1491" w:type="dxa"/>
            <w:tcBorders>
              <w:top w:val="single" w:sz="8" w:space="0" w:color="152935"/>
              <w:left w:val="single" w:sz="8" w:space="0" w:color="E0E0E0"/>
              <w:bottom w:val="nil"/>
              <w:right w:val="nil"/>
            </w:tcBorders>
            <w:shd w:val="clear" w:color="auto" w:fill="F9F9FB"/>
          </w:tcPr>
          <w:p w14:paraId="2EB8DC9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2.013</w:t>
            </w:r>
          </w:p>
        </w:tc>
      </w:tr>
      <w:tr w:rsidR="004A5C06" w:rsidRPr="00BA1F33" w14:paraId="2F9755B1" w14:textId="77777777" w:rsidTr="008C1CEF">
        <w:trPr>
          <w:cantSplit/>
        </w:trPr>
        <w:tc>
          <w:tcPr>
            <w:tcW w:w="1844" w:type="dxa"/>
            <w:tcBorders>
              <w:top w:val="single" w:sz="8" w:space="0" w:color="AEAEAE"/>
              <w:left w:val="nil"/>
              <w:bottom w:val="nil"/>
              <w:right w:val="nil"/>
            </w:tcBorders>
            <w:shd w:val="clear" w:color="auto" w:fill="E0E0E0"/>
          </w:tcPr>
          <w:p w14:paraId="06F7208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753" w:type="dxa"/>
            <w:tcBorders>
              <w:top w:val="single" w:sz="8" w:space="0" w:color="AEAEAE"/>
              <w:left w:val="nil"/>
              <w:bottom w:val="nil"/>
              <w:right w:val="nil"/>
            </w:tcBorders>
            <w:shd w:val="clear" w:color="auto" w:fill="E0E0E0"/>
          </w:tcPr>
          <w:p w14:paraId="51A711B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nil"/>
              <w:right w:val="single" w:sz="8" w:space="0" w:color="E0E0E0"/>
            </w:tcBorders>
            <w:shd w:val="clear" w:color="auto" w:fill="F9F9FB"/>
          </w:tcPr>
          <w:p w14:paraId="115E6D7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.597</w:t>
            </w:r>
            <w:r w:rsidRPr="00BA1F33">
              <w:rPr>
                <w:rFonts w:asciiTheme="minorHAnsi" w:hAnsiTheme="minorHAnsi" w:cstheme="minorHAnsi"/>
                <w:color w:val="010205"/>
                <w:szCs w:val="24"/>
                <w:vertAlign w:val="superscript"/>
              </w:rPr>
              <w:t>a</w:t>
            </w:r>
          </w:p>
        </w:tc>
        <w:tc>
          <w:tcPr>
            <w:tcW w:w="1045" w:type="dxa"/>
            <w:tcBorders>
              <w:top w:val="single" w:sz="8" w:space="0" w:color="AEAEAE"/>
              <w:left w:val="single" w:sz="8" w:space="0" w:color="E0E0E0"/>
              <w:bottom w:val="nil"/>
              <w:right w:val="single" w:sz="8" w:space="0" w:color="E0E0E0"/>
            </w:tcBorders>
            <w:shd w:val="clear" w:color="auto" w:fill="F9F9FB"/>
          </w:tcPr>
          <w:p w14:paraId="6E99867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.357</w:t>
            </w:r>
          </w:p>
        </w:tc>
        <w:tc>
          <w:tcPr>
            <w:tcW w:w="1506" w:type="dxa"/>
            <w:tcBorders>
              <w:top w:val="single" w:sz="8" w:space="0" w:color="AEAEAE"/>
              <w:left w:val="single" w:sz="8" w:space="0" w:color="E0E0E0"/>
              <w:bottom w:val="nil"/>
              <w:right w:val="single" w:sz="8" w:space="0" w:color="E0E0E0"/>
            </w:tcBorders>
            <w:shd w:val="clear" w:color="auto" w:fill="F9F9FB"/>
          </w:tcPr>
          <w:p w14:paraId="12C7FA6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.307</w:t>
            </w:r>
          </w:p>
        </w:tc>
        <w:tc>
          <w:tcPr>
            <w:tcW w:w="1506" w:type="dxa"/>
            <w:tcBorders>
              <w:top w:val="single" w:sz="8" w:space="0" w:color="AEAEAE"/>
              <w:left w:val="single" w:sz="8" w:space="0" w:color="E0E0E0"/>
              <w:bottom w:val="nil"/>
              <w:right w:val="single" w:sz="8" w:space="0" w:color="E0E0E0"/>
            </w:tcBorders>
            <w:shd w:val="clear" w:color="auto" w:fill="F9F9FB"/>
          </w:tcPr>
          <w:p w14:paraId="1CDD97A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11.163</w:t>
            </w:r>
          </w:p>
        </w:tc>
        <w:tc>
          <w:tcPr>
            <w:tcW w:w="1491" w:type="dxa"/>
            <w:tcBorders>
              <w:top w:val="single" w:sz="8" w:space="0" w:color="AEAEAE"/>
              <w:left w:val="single" w:sz="8" w:space="0" w:color="E0E0E0"/>
              <w:bottom w:val="nil"/>
              <w:right w:val="nil"/>
            </w:tcBorders>
            <w:shd w:val="clear" w:color="auto" w:fill="F9F9FB"/>
          </w:tcPr>
          <w:p w14:paraId="7C10E7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1.923</w:t>
            </w:r>
          </w:p>
        </w:tc>
      </w:tr>
      <w:tr w:rsidR="004A5C06" w:rsidRPr="00BA1F33" w14:paraId="39EBAEF0" w14:textId="77777777" w:rsidTr="008C1CEF">
        <w:trPr>
          <w:cantSplit/>
        </w:trPr>
        <w:tc>
          <w:tcPr>
            <w:tcW w:w="1844" w:type="dxa"/>
            <w:tcBorders>
              <w:top w:val="single" w:sz="8" w:space="0" w:color="AEAEAE"/>
              <w:left w:val="nil"/>
              <w:bottom w:val="nil"/>
              <w:right w:val="nil"/>
            </w:tcBorders>
            <w:shd w:val="clear" w:color="auto" w:fill="E0E0E0"/>
          </w:tcPr>
          <w:p w14:paraId="5BBF2FE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2</w:t>
            </w:r>
          </w:p>
        </w:tc>
        <w:tc>
          <w:tcPr>
            <w:tcW w:w="753" w:type="dxa"/>
            <w:tcBorders>
              <w:top w:val="single" w:sz="8" w:space="0" w:color="AEAEAE"/>
              <w:left w:val="nil"/>
              <w:bottom w:val="nil"/>
              <w:right w:val="nil"/>
            </w:tcBorders>
            <w:shd w:val="clear" w:color="auto" w:fill="E0E0E0"/>
          </w:tcPr>
          <w:p w14:paraId="509DB17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nil"/>
              <w:right w:val="single" w:sz="8" w:space="0" w:color="E0E0E0"/>
            </w:tcBorders>
            <w:shd w:val="clear" w:color="auto" w:fill="F9F9FB"/>
          </w:tcPr>
          <w:p w14:paraId="4CAF234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.593</w:t>
            </w:r>
            <w:r w:rsidRPr="00BA1F33">
              <w:rPr>
                <w:rFonts w:asciiTheme="minorHAnsi" w:hAnsiTheme="minorHAnsi" w:cstheme="minorHAnsi"/>
                <w:color w:val="010205"/>
                <w:szCs w:val="24"/>
                <w:vertAlign w:val="superscript"/>
              </w:rPr>
              <w:t>a</w:t>
            </w:r>
          </w:p>
        </w:tc>
        <w:tc>
          <w:tcPr>
            <w:tcW w:w="1045" w:type="dxa"/>
            <w:tcBorders>
              <w:top w:val="single" w:sz="8" w:space="0" w:color="AEAEAE"/>
              <w:left w:val="single" w:sz="8" w:space="0" w:color="E0E0E0"/>
              <w:bottom w:val="nil"/>
              <w:right w:val="single" w:sz="8" w:space="0" w:color="E0E0E0"/>
            </w:tcBorders>
            <w:shd w:val="clear" w:color="auto" w:fill="F9F9FB"/>
          </w:tcPr>
          <w:p w14:paraId="75E992A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.351</w:t>
            </w:r>
          </w:p>
        </w:tc>
        <w:tc>
          <w:tcPr>
            <w:tcW w:w="1506" w:type="dxa"/>
            <w:tcBorders>
              <w:top w:val="single" w:sz="8" w:space="0" w:color="AEAEAE"/>
              <w:left w:val="single" w:sz="8" w:space="0" w:color="E0E0E0"/>
              <w:bottom w:val="nil"/>
              <w:right w:val="single" w:sz="8" w:space="0" w:color="E0E0E0"/>
            </w:tcBorders>
            <w:shd w:val="clear" w:color="auto" w:fill="F9F9FB"/>
          </w:tcPr>
          <w:p w14:paraId="1CAC7A3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.301</w:t>
            </w:r>
          </w:p>
        </w:tc>
        <w:tc>
          <w:tcPr>
            <w:tcW w:w="1506" w:type="dxa"/>
            <w:tcBorders>
              <w:top w:val="single" w:sz="8" w:space="0" w:color="AEAEAE"/>
              <w:left w:val="single" w:sz="8" w:space="0" w:color="E0E0E0"/>
              <w:bottom w:val="nil"/>
              <w:right w:val="single" w:sz="8" w:space="0" w:color="E0E0E0"/>
            </w:tcBorders>
            <w:shd w:val="clear" w:color="auto" w:fill="F9F9FB"/>
          </w:tcPr>
          <w:p w14:paraId="1FD996E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11.169</w:t>
            </w:r>
          </w:p>
        </w:tc>
        <w:tc>
          <w:tcPr>
            <w:tcW w:w="1491" w:type="dxa"/>
            <w:tcBorders>
              <w:top w:val="single" w:sz="8" w:space="0" w:color="AEAEAE"/>
              <w:left w:val="single" w:sz="8" w:space="0" w:color="E0E0E0"/>
              <w:bottom w:val="nil"/>
              <w:right w:val="nil"/>
            </w:tcBorders>
            <w:shd w:val="clear" w:color="auto" w:fill="F9F9FB"/>
          </w:tcPr>
          <w:p w14:paraId="797FE11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1.919</w:t>
            </w:r>
          </w:p>
        </w:tc>
      </w:tr>
      <w:tr w:rsidR="004A5C06" w:rsidRPr="00BA1F33" w14:paraId="38C10297" w14:textId="77777777" w:rsidTr="008C1CEF">
        <w:trPr>
          <w:cantSplit/>
        </w:trPr>
        <w:tc>
          <w:tcPr>
            <w:tcW w:w="1844" w:type="dxa"/>
            <w:tcBorders>
              <w:top w:val="single" w:sz="8" w:space="0" w:color="AEAEAE"/>
              <w:left w:val="nil"/>
              <w:bottom w:val="nil"/>
              <w:right w:val="nil"/>
            </w:tcBorders>
            <w:shd w:val="clear" w:color="auto" w:fill="E0E0E0"/>
          </w:tcPr>
          <w:p w14:paraId="21A2F6D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3</w:t>
            </w:r>
          </w:p>
        </w:tc>
        <w:tc>
          <w:tcPr>
            <w:tcW w:w="753" w:type="dxa"/>
            <w:tcBorders>
              <w:top w:val="single" w:sz="8" w:space="0" w:color="AEAEAE"/>
              <w:left w:val="nil"/>
              <w:bottom w:val="nil"/>
              <w:right w:val="nil"/>
            </w:tcBorders>
            <w:shd w:val="clear" w:color="auto" w:fill="E0E0E0"/>
          </w:tcPr>
          <w:p w14:paraId="03E4852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nil"/>
              <w:right w:val="single" w:sz="8" w:space="0" w:color="E0E0E0"/>
            </w:tcBorders>
            <w:shd w:val="clear" w:color="auto" w:fill="F9F9FB"/>
          </w:tcPr>
          <w:p w14:paraId="70D4E3F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.607</w:t>
            </w:r>
            <w:r w:rsidRPr="00BA1F33">
              <w:rPr>
                <w:rFonts w:asciiTheme="minorHAnsi" w:hAnsiTheme="minorHAnsi" w:cstheme="minorHAnsi"/>
                <w:color w:val="010205"/>
                <w:szCs w:val="24"/>
                <w:vertAlign w:val="superscript"/>
              </w:rPr>
              <w:t>c</w:t>
            </w:r>
          </w:p>
        </w:tc>
        <w:tc>
          <w:tcPr>
            <w:tcW w:w="1045" w:type="dxa"/>
            <w:tcBorders>
              <w:top w:val="single" w:sz="8" w:space="0" w:color="AEAEAE"/>
              <w:left w:val="single" w:sz="8" w:space="0" w:color="E0E0E0"/>
              <w:bottom w:val="nil"/>
              <w:right w:val="single" w:sz="8" w:space="0" w:color="E0E0E0"/>
            </w:tcBorders>
            <w:shd w:val="clear" w:color="auto" w:fill="F9F9FB"/>
          </w:tcPr>
          <w:p w14:paraId="323B2AF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.368</w:t>
            </w:r>
          </w:p>
        </w:tc>
        <w:tc>
          <w:tcPr>
            <w:tcW w:w="1506" w:type="dxa"/>
            <w:tcBorders>
              <w:top w:val="single" w:sz="8" w:space="0" w:color="AEAEAE"/>
              <w:left w:val="single" w:sz="8" w:space="0" w:color="E0E0E0"/>
              <w:bottom w:val="nil"/>
              <w:right w:val="single" w:sz="8" w:space="0" w:color="E0E0E0"/>
            </w:tcBorders>
            <w:shd w:val="clear" w:color="auto" w:fill="F9F9FB"/>
          </w:tcPr>
          <w:p w14:paraId="22EB24B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.319</w:t>
            </w:r>
          </w:p>
        </w:tc>
        <w:tc>
          <w:tcPr>
            <w:tcW w:w="1506" w:type="dxa"/>
            <w:tcBorders>
              <w:top w:val="single" w:sz="8" w:space="0" w:color="AEAEAE"/>
              <w:left w:val="single" w:sz="8" w:space="0" w:color="E0E0E0"/>
              <w:bottom w:val="nil"/>
              <w:right w:val="single" w:sz="8" w:space="0" w:color="E0E0E0"/>
            </w:tcBorders>
            <w:shd w:val="clear" w:color="auto" w:fill="F9F9FB"/>
          </w:tcPr>
          <w:p w14:paraId="31EC26B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11.091</w:t>
            </w:r>
          </w:p>
        </w:tc>
        <w:tc>
          <w:tcPr>
            <w:tcW w:w="1491" w:type="dxa"/>
            <w:tcBorders>
              <w:top w:val="single" w:sz="8" w:space="0" w:color="AEAEAE"/>
              <w:left w:val="single" w:sz="8" w:space="0" w:color="E0E0E0"/>
              <w:bottom w:val="nil"/>
              <w:right w:val="nil"/>
            </w:tcBorders>
            <w:shd w:val="clear" w:color="auto" w:fill="F9F9FB"/>
          </w:tcPr>
          <w:p w14:paraId="4B95469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1.896</w:t>
            </w:r>
          </w:p>
        </w:tc>
      </w:tr>
      <w:tr w:rsidR="004A5C06" w:rsidRPr="00BA1F33" w14:paraId="2C3E9BAD" w14:textId="77777777" w:rsidTr="008C1CEF">
        <w:trPr>
          <w:cantSplit/>
        </w:trPr>
        <w:tc>
          <w:tcPr>
            <w:tcW w:w="1844" w:type="dxa"/>
            <w:tcBorders>
              <w:top w:val="single" w:sz="8" w:space="0" w:color="AEAEAE"/>
              <w:left w:val="nil"/>
              <w:bottom w:val="nil"/>
              <w:right w:val="nil"/>
            </w:tcBorders>
            <w:shd w:val="clear" w:color="auto" w:fill="E0E0E0"/>
          </w:tcPr>
          <w:p w14:paraId="5F8D337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4</w:t>
            </w:r>
          </w:p>
        </w:tc>
        <w:tc>
          <w:tcPr>
            <w:tcW w:w="753" w:type="dxa"/>
            <w:tcBorders>
              <w:top w:val="single" w:sz="8" w:space="0" w:color="AEAEAE"/>
              <w:left w:val="nil"/>
              <w:bottom w:val="nil"/>
              <w:right w:val="nil"/>
            </w:tcBorders>
            <w:shd w:val="clear" w:color="auto" w:fill="E0E0E0"/>
          </w:tcPr>
          <w:p w14:paraId="46FD646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nil"/>
              <w:right w:val="single" w:sz="8" w:space="0" w:color="E0E0E0"/>
            </w:tcBorders>
            <w:shd w:val="clear" w:color="auto" w:fill="F9F9FB"/>
          </w:tcPr>
          <w:p w14:paraId="0201B86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.599</w:t>
            </w:r>
            <w:r w:rsidRPr="00BA1F33">
              <w:rPr>
                <w:rFonts w:asciiTheme="minorHAnsi" w:hAnsiTheme="minorHAnsi" w:cstheme="minorHAnsi"/>
                <w:color w:val="010205"/>
                <w:szCs w:val="24"/>
                <w:vertAlign w:val="superscript"/>
              </w:rPr>
              <w:t>c</w:t>
            </w:r>
          </w:p>
        </w:tc>
        <w:tc>
          <w:tcPr>
            <w:tcW w:w="1045" w:type="dxa"/>
            <w:tcBorders>
              <w:top w:val="single" w:sz="8" w:space="0" w:color="AEAEAE"/>
              <w:left w:val="single" w:sz="8" w:space="0" w:color="E0E0E0"/>
              <w:bottom w:val="nil"/>
              <w:right w:val="single" w:sz="8" w:space="0" w:color="E0E0E0"/>
            </w:tcBorders>
            <w:shd w:val="clear" w:color="auto" w:fill="F9F9FB"/>
          </w:tcPr>
          <w:p w14:paraId="170B4F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.359</w:t>
            </w:r>
          </w:p>
        </w:tc>
        <w:tc>
          <w:tcPr>
            <w:tcW w:w="1506" w:type="dxa"/>
            <w:tcBorders>
              <w:top w:val="single" w:sz="8" w:space="0" w:color="AEAEAE"/>
              <w:left w:val="single" w:sz="8" w:space="0" w:color="E0E0E0"/>
              <w:bottom w:val="nil"/>
              <w:right w:val="single" w:sz="8" w:space="0" w:color="E0E0E0"/>
            </w:tcBorders>
            <w:shd w:val="clear" w:color="auto" w:fill="F9F9FB"/>
          </w:tcPr>
          <w:p w14:paraId="28027C1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.309</w:t>
            </w:r>
          </w:p>
        </w:tc>
        <w:tc>
          <w:tcPr>
            <w:tcW w:w="1506" w:type="dxa"/>
            <w:tcBorders>
              <w:top w:val="single" w:sz="8" w:space="0" w:color="AEAEAE"/>
              <w:left w:val="single" w:sz="8" w:space="0" w:color="E0E0E0"/>
              <w:bottom w:val="nil"/>
              <w:right w:val="single" w:sz="8" w:space="0" w:color="E0E0E0"/>
            </w:tcBorders>
            <w:shd w:val="clear" w:color="auto" w:fill="F9F9FB"/>
          </w:tcPr>
          <w:p w14:paraId="02605E4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11.167</w:t>
            </w:r>
          </w:p>
        </w:tc>
        <w:tc>
          <w:tcPr>
            <w:tcW w:w="1491" w:type="dxa"/>
            <w:tcBorders>
              <w:top w:val="single" w:sz="8" w:space="0" w:color="AEAEAE"/>
              <w:left w:val="single" w:sz="8" w:space="0" w:color="E0E0E0"/>
              <w:bottom w:val="nil"/>
              <w:right w:val="nil"/>
            </w:tcBorders>
            <w:shd w:val="clear" w:color="auto" w:fill="F9F9FB"/>
          </w:tcPr>
          <w:p w14:paraId="460E437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1.880</w:t>
            </w:r>
          </w:p>
        </w:tc>
      </w:tr>
      <w:tr w:rsidR="004A5C06" w:rsidRPr="00BA1F33" w14:paraId="19907C39" w14:textId="77777777" w:rsidTr="008C1CEF">
        <w:trPr>
          <w:cantSplit/>
        </w:trPr>
        <w:tc>
          <w:tcPr>
            <w:tcW w:w="1844" w:type="dxa"/>
            <w:tcBorders>
              <w:top w:val="single" w:sz="8" w:space="0" w:color="AEAEAE"/>
              <w:left w:val="nil"/>
              <w:bottom w:val="single" w:sz="8" w:space="0" w:color="152935"/>
              <w:right w:val="nil"/>
            </w:tcBorders>
            <w:shd w:val="clear" w:color="auto" w:fill="E0E0E0"/>
          </w:tcPr>
          <w:p w14:paraId="78E700D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5</w:t>
            </w:r>
          </w:p>
        </w:tc>
        <w:tc>
          <w:tcPr>
            <w:tcW w:w="753" w:type="dxa"/>
            <w:tcBorders>
              <w:top w:val="single" w:sz="8" w:space="0" w:color="AEAEAE"/>
              <w:left w:val="nil"/>
              <w:bottom w:val="single" w:sz="8" w:space="0" w:color="152935"/>
              <w:right w:val="nil"/>
            </w:tcBorders>
            <w:shd w:val="clear" w:color="auto" w:fill="E0E0E0"/>
          </w:tcPr>
          <w:p w14:paraId="5118B69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single" w:sz="8" w:space="0" w:color="152935"/>
              <w:right w:val="single" w:sz="8" w:space="0" w:color="E0E0E0"/>
            </w:tcBorders>
            <w:shd w:val="clear" w:color="auto" w:fill="F9F9FB"/>
          </w:tcPr>
          <w:p w14:paraId="3C20867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.595</w:t>
            </w:r>
            <w:r w:rsidRPr="00BA1F33">
              <w:rPr>
                <w:rFonts w:asciiTheme="minorHAnsi" w:hAnsiTheme="minorHAnsi" w:cstheme="minorHAnsi"/>
                <w:color w:val="010205"/>
                <w:szCs w:val="24"/>
                <w:vertAlign w:val="superscript"/>
              </w:rPr>
              <w:t>a</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46D30FA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.354</w:t>
            </w:r>
          </w:p>
        </w:tc>
        <w:tc>
          <w:tcPr>
            <w:tcW w:w="1506" w:type="dxa"/>
            <w:tcBorders>
              <w:top w:val="single" w:sz="8" w:space="0" w:color="AEAEAE"/>
              <w:left w:val="single" w:sz="8" w:space="0" w:color="E0E0E0"/>
              <w:bottom w:val="single" w:sz="8" w:space="0" w:color="152935"/>
              <w:right w:val="single" w:sz="8" w:space="0" w:color="E0E0E0"/>
            </w:tcBorders>
            <w:shd w:val="clear" w:color="auto" w:fill="F9F9FB"/>
          </w:tcPr>
          <w:p w14:paraId="2A0CF2C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.303</w:t>
            </w:r>
          </w:p>
        </w:tc>
        <w:tc>
          <w:tcPr>
            <w:tcW w:w="1506" w:type="dxa"/>
            <w:tcBorders>
              <w:top w:val="single" w:sz="8" w:space="0" w:color="AEAEAE"/>
              <w:left w:val="single" w:sz="8" w:space="0" w:color="E0E0E0"/>
              <w:bottom w:val="single" w:sz="8" w:space="0" w:color="152935"/>
              <w:right w:val="single" w:sz="8" w:space="0" w:color="E0E0E0"/>
            </w:tcBorders>
            <w:shd w:val="clear" w:color="auto" w:fill="F9F9FB"/>
          </w:tcPr>
          <w:p w14:paraId="4DCBA0F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11.148</w:t>
            </w:r>
          </w:p>
        </w:tc>
        <w:tc>
          <w:tcPr>
            <w:tcW w:w="1491" w:type="dxa"/>
            <w:tcBorders>
              <w:top w:val="single" w:sz="8" w:space="0" w:color="AEAEAE"/>
              <w:left w:val="single" w:sz="8" w:space="0" w:color="E0E0E0"/>
              <w:bottom w:val="single" w:sz="8" w:space="0" w:color="152935"/>
              <w:right w:val="nil"/>
            </w:tcBorders>
            <w:shd w:val="clear" w:color="auto" w:fill="F9F9FB"/>
          </w:tcPr>
          <w:p w14:paraId="17EA7B7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1.923</w:t>
            </w:r>
          </w:p>
        </w:tc>
      </w:tr>
      <w:tr w:rsidR="004A5C06" w:rsidRPr="00BA1F33" w14:paraId="5DB45F73" w14:textId="77777777" w:rsidTr="008C1CEF">
        <w:trPr>
          <w:cantSplit/>
        </w:trPr>
        <w:tc>
          <w:tcPr>
            <w:tcW w:w="9190" w:type="dxa"/>
            <w:gridSpan w:val="7"/>
            <w:tcBorders>
              <w:top w:val="nil"/>
              <w:left w:val="nil"/>
              <w:bottom w:val="nil"/>
              <w:right w:val="nil"/>
            </w:tcBorders>
            <w:shd w:val="clear" w:color="auto" w:fill="FFFFFF"/>
          </w:tcPr>
          <w:p w14:paraId="56FA5C5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Predictors: (Constant), Length of Service, Sex, Brief Cope Approach Subscale, ECR Avoidance Scale, AAQ Total, ECR Anxiety Scale, Brief Cope Avoidant Subscale</w:t>
            </w:r>
          </w:p>
        </w:tc>
      </w:tr>
      <w:tr w:rsidR="004A5C06" w:rsidRPr="00BA1F33" w14:paraId="09E63797" w14:textId="77777777" w:rsidTr="008C1CEF">
        <w:trPr>
          <w:cantSplit/>
        </w:trPr>
        <w:tc>
          <w:tcPr>
            <w:tcW w:w="9190" w:type="dxa"/>
            <w:gridSpan w:val="7"/>
            <w:tcBorders>
              <w:top w:val="nil"/>
              <w:left w:val="nil"/>
              <w:bottom w:val="nil"/>
              <w:right w:val="nil"/>
            </w:tcBorders>
            <w:shd w:val="clear" w:color="auto" w:fill="FFFFFF"/>
          </w:tcPr>
          <w:p w14:paraId="6BBE985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b. Dependent Variable: MBI Emotional Exhaustion</w:t>
            </w:r>
          </w:p>
        </w:tc>
      </w:tr>
      <w:tr w:rsidR="004A5C06" w:rsidRPr="00BA1F33" w14:paraId="7D30259D" w14:textId="77777777" w:rsidTr="008C1CEF">
        <w:trPr>
          <w:cantSplit/>
        </w:trPr>
        <w:tc>
          <w:tcPr>
            <w:tcW w:w="9190" w:type="dxa"/>
            <w:gridSpan w:val="7"/>
            <w:tcBorders>
              <w:top w:val="nil"/>
              <w:left w:val="nil"/>
              <w:bottom w:val="nil"/>
              <w:right w:val="nil"/>
            </w:tcBorders>
            <w:shd w:val="clear" w:color="auto" w:fill="FFFFFF"/>
          </w:tcPr>
          <w:p w14:paraId="5FEF5F8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c. Predictors: (Constant), Length of Service, Sex, ECR Avoidance Scale, Brief Cope Avoidant Subscale, ECR Anxiety Scale, AAQ Total, Brief Cope Approach Subscale</w:t>
            </w:r>
          </w:p>
        </w:tc>
      </w:tr>
    </w:tbl>
    <w:p w14:paraId="3B1FEFF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5346DC2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bl>
      <w:tblPr>
        <w:tblW w:w="9906" w:type="dxa"/>
        <w:tblLayout w:type="fixed"/>
        <w:tblCellMar>
          <w:left w:w="0" w:type="dxa"/>
          <w:right w:w="0" w:type="dxa"/>
        </w:tblCellMar>
        <w:tblLook w:val="0000" w:firstRow="0" w:lastRow="0" w:firstColumn="0" w:lastColumn="0" w:noHBand="0" w:noVBand="0"/>
      </w:tblPr>
      <w:tblGrid>
        <w:gridCol w:w="1868"/>
        <w:gridCol w:w="763"/>
        <w:gridCol w:w="1228"/>
        <w:gridCol w:w="1524"/>
        <w:gridCol w:w="1057"/>
        <w:gridCol w:w="1352"/>
        <w:gridCol w:w="1057"/>
        <w:gridCol w:w="1057"/>
      </w:tblGrid>
      <w:tr w:rsidR="004A5C06" w:rsidRPr="00BA1F33" w14:paraId="717FB060" w14:textId="77777777" w:rsidTr="008C1CEF">
        <w:trPr>
          <w:cantSplit/>
        </w:trPr>
        <w:tc>
          <w:tcPr>
            <w:tcW w:w="9903" w:type="dxa"/>
            <w:gridSpan w:val="8"/>
            <w:tcBorders>
              <w:top w:val="nil"/>
              <w:left w:val="nil"/>
              <w:bottom w:val="nil"/>
              <w:right w:val="nil"/>
            </w:tcBorders>
            <w:shd w:val="clear" w:color="auto" w:fill="FFFFFF"/>
            <w:vAlign w:val="center"/>
          </w:tcPr>
          <w:p w14:paraId="6077DDAA"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ANOVA</w:t>
            </w:r>
            <w:r w:rsidRPr="00BA1F33">
              <w:rPr>
                <w:rFonts w:asciiTheme="minorHAnsi" w:hAnsiTheme="minorHAnsi" w:cstheme="minorHAnsi"/>
                <w:b/>
                <w:bCs/>
                <w:color w:val="010205"/>
                <w:szCs w:val="24"/>
                <w:vertAlign w:val="superscript"/>
              </w:rPr>
              <w:t>a</w:t>
            </w:r>
          </w:p>
        </w:tc>
      </w:tr>
      <w:tr w:rsidR="004A5C06" w:rsidRPr="00BA1F33" w14:paraId="0994D396" w14:textId="77777777" w:rsidTr="008C1CEF">
        <w:trPr>
          <w:cantSplit/>
        </w:trPr>
        <w:tc>
          <w:tcPr>
            <w:tcW w:w="1866" w:type="dxa"/>
            <w:tcBorders>
              <w:top w:val="nil"/>
              <w:left w:val="nil"/>
              <w:bottom w:val="single" w:sz="8" w:space="0" w:color="152935"/>
              <w:right w:val="nil"/>
            </w:tcBorders>
            <w:shd w:val="clear" w:color="auto" w:fill="FFFFFF"/>
            <w:vAlign w:val="bottom"/>
          </w:tcPr>
          <w:p w14:paraId="4A9E491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Imputation Number</w:t>
            </w:r>
          </w:p>
        </w:tc>
        <w:tc>
          <w:tcPr>
            <w:tcW w:w="1990" w:type="dxa"/>
            <w:gridSpan w:val="2"/>
            <w:tcBorders>
              <w:top w:val="nil"/>
              <w:left w:val="nil"/>
              <w:bottom w:val="single" w:sz="8" w:space="0" w:color="152935"/>
              <w:right w:val="nil"/>
            </w:tcBorders>
            <w:shd w:val="clear" w:color="auto" w:fill="FFFFFF"/>
            <w:vAlign w:val="bottom"/>
          </w:tcPr>
          <w:p w14:paraId="3567A94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1524" w:type="dxa"/>
            <w:tcBorders>
              <w:top w:val="nil"/>
              <w:left w:val="nil"/>
              <w:bottom w:val="single" w:sz="8" w:space="0" w:color="152935"/>
              <w:right w:val="single" w:sz="8" w:space="0" w:color="E0E0E0"/>
            </w:tcBorders>
            <w:shd w:val="clear" w:color="auto" w:fill="FFFFFF"/>
            <w:vAlign w:val="bottom"/>
          </w:tcPr>
          <w:p w14:paraId="64D647DC"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Sum of Squares</w:t>
            </w:r>
          </w:p>
        </w:tc>
        <w:tc>
          <w:tcPr>
            <w:tcW w:w="1057" w:type="dxa"/>
            <w:tcBorders>
              <w:top w:val="nil"/>
              <w:left w:val="single" w:sz="8" w:space="0" w:color="E0E0E0"/>
              <w:bottom w:val="single" w:sz="8" w:space="0" w:color="152935"/>
              <w:right w:val="single" w:sz="8" w:space="0" w:color="E0E0E0"/>
            </w:tcBorders>
            <w:shd w:val="clear" w:color="auto" w:fill="FFFFFF"/>
            <w:vAlign w:val="bottom"/>
          </w:tcPr>
          <w:p w14:paraId="0B8FA3CF"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df</w:t>
            </w:r>
          </w:p>
        </w:tc>
        <w:tc>
          <w:tcPr>
            <w:tcW w:w="1352" w:type="dxa"/>
            <w:tcBorders>
              <w:top w:val="nil"/>
              <w:left w:val="single" w:sz="8" w:space="0" w:color="E0E0E0"/>
              <w:bottom w:val="single" w:sz="8" w:space="0" w:color="152935"/>
              <w:right w:val="single" w:sz="8" w:space="0" w:color="E0E0E0"/>
            </w:tcBorders>
            <w:shd w:val="clear" w:color="auto" w:fill="FFFFFF"/>
            <w:vAlign w:val="bottom"/>
          </w:tcPr>
          <w:p w14:paraId="208BEA5B"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Mean Square</w:t>
            </w:r>
          </w:p>
        </w:tc>
        <w:tc>
          <w:tcPr>
            <w:tcW w:w="1057" w:type="dxa"/>
            <w:tcBorders>
              <w:top w:val="nil"/>
              <w:left w:val="single" w:sz="8" w:space="0" w:color="E0E0E0"/>
              <w:bottom w:val="single" w:sz="8" w:space="0" w:color="152935"/>
              <w:right w:val="single" w:sz="8" w:space="0" w:color="E0E0E0"/>
            </w:tcBorders>
            <w:shd w:val="clear" w:color="auto" w:fill="FFFFFF"/>
            <w:vAlign w:val="bottom"/>
          </w:tcPr>
          <w:p w14:paraId="32AA7AB4"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F</w:t>
            </w:r>
          </w:p>
        </w:tc>
        <w:tc>
          <w:tcPr>
            <w:tcW w:w="1057" w:type="dxa"/>
            <w:tcBorders>
              <w:top w:val="nil"/>
              <w:left w:val="single" w:sz="8" w:space="0" w:color="E0E0E0"/>
              <w:bottom w:val="single" w:sz="8" w:space="0" w:color="152935"/>
              <w:right w:val="nil"/>
            </w:tcBorders>
            <w:shd w:val="clear" w:color="auto" w:fill="FFFFFF"/>
            <w:vAlign w:val="bottom"/>
          </w:tcPr>
          <w:p w14:paraId="51321678"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Sig.</w:t>
            </w:r>
          </w:p>
        </w:tc>
      </w:tr>
      <w:tr w:rsidR="004A5C06" w:rsidRPr="00BA1F33" w14:paraId="45851333" w14:textId="77777777" w:rsidTr="008C1CEF">
        <w:trPr>
          <w:cantSplit/>
        </w:trPr>
        <w:tc>
          <w:tcPr>
            <w:tcW w:w="1866" w:type="dxa"/>
            <w:vMerge w:val="restart"/>
            <w:tcBorders>
              <w:top w:val="single" w:sz="8" w:space="0" w:color="152935"/>
              <w:left w:val="nil"/>
              <w:bottom w:val="nil"/>
              <w:right w:val="nil"/>
            </w:tcBorders>
            <w:shd w:val="clear" w:color="auto" w:fill="E0E0E0"/>
          </w:tcPr>
          <w:p w14:paraId="2D85DAB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Original data</w:t>
            </w:r>
          </w:p>
        </w:tc>
        <w:tc>
          <w:tcPr>
            <w:tcW w:w="762" w:type="dxa"/>
            <w:vMerge w:val="restart"/>
            <w:tcBorders>
              <w:top w:val="single" w:sz="8" w:space="0" w:color="152935"/>
              <w:left w:val="nil"/>
              <w:bottom w:val="nil"/>
              <w:right w:val="nil"/>
            </w:tcBorders>
            <w:shd w:val="clear" w:color="auto" w:fill="E0E0E0"/>
          </w:tcPr>
          <w:p w14:paraId="032555D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152935"/>
              <w:left w:val="nil"/>
              <w:bottom w:val="single" w:sz="8" w:space="0" w:color="AEAEAE"/>
              <w:right w:val="nil"/>
            </w:tcBorders>
            <w:shd w:val="clear" w:color="auto" w:fill="E0E0E0"/>
          </w:tcPr>
          <w:p w14:paraId="4A59B52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152935"/>
              <w:left w:val="nil"/>
              <w:bottom w:val="single" w:sz="8" w:space="0" w:color="AEAEAE"/>
              <w:right w:val="single" w:sz="8" w:space="0" w:color="E0E0E0"/>
            </w:tcBorders>
            <w:shd w:val="clear" w:color="auto" w:fill="F9F9FB"/>
          </w:tcPr>
          <w:p w14:paraId="6E88440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3909.999</w:t>
            </w:r>
          </w:p>
        </w:tc>
        <w:tc>
          <w:tcPr>
            <w:tcW w:w="1057" w:type="dxa"/>
            <w:tcBorders>
              <w:top w:val="single" w:sz="8" w:space="0" w:color="152935"/>
              <w:left w:val="single" w:sz="8" w:space="0" w:color="E0E0E0"/>
              <w:bottom w:val="single" w:sz="8" w:space="0" w:color="AEAEAE"/>
              <w:right w:val="single" w:sz="8" w:space="0" w:color="E0E0E0"/>
            </w:tcBorders>
            <w:shd w:val="clear" w:color="auto" w:fill="F9F9FB"/>
          </w:tcPr>
          <w:p w14:paraId="7CA7D39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152935"/>
              <w:left w:val="single" w:sz="8" w:space="0" w:color="E0E0E0"/>
              <w:bottom w:val="single" w:sz="8" w:space="0" w:color="AEAEAE"/>
              <w:right w:val="single" w:sz="8" w:space="0" w:color="E0E0E0"/>
            </w:tcBorders>
            <w:shd w:val="clear" w:color="auto" w:fill="F9F9FB"/>
          </w:tcPr>
          <w:p w14:paraId="4D6CD6C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558.571</w:t>
            </w:r>
          </w:p>
        </w:tc>
        <w:tc>
          <w:tcPr>
            <w:tcW w:w="1057" w:type="dxa"/>
            <w:tcBorders>
              <w:top w:val="single" w:sz="8" w:space="0" w:color="152935"/>
              <w:left w:val="single" w:sz="8" w:space="0" w:color="E0E0E0"/>
              <w:bottom w:val="single" w:sz="8" w:space="0" w:color="AEAEAE"/>
              <w:right w:val="single" w:sz="8" w:space="0" w:color="E0E0E0"/>
            </w:tcBorders>
            <w:shd w:val="clear" w:color="auto" w:fill="F9F9FB"/>
          </w:tcPr>
          <w:p w14:paraId="6377FC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4.060</w:t>
            </w:r>
          </w:p>
        </w:tc>
        <w:tc>
          <w:tcPr>
            <w:tcW w:w="1057" w:type="dxa"/>
            <w:tcBorders>
              <w:top w:val="single" w:sz="8" w:space="0" w:color="152935"/>
              <w:left w:val="single" w:sz="8" w:space="0" w:color="E0E0E0"/>
              <w:bottom w:val="single" w:sz="8" w:space="0" w:color="AEAEAE"/>
              <w:right w:val="nil"/>
            </w:tcBorders>
            <w:shd w:val="clear" w:color="auto" w:fill="F9F9FB"/>
          </w:tcPr>
          <w:p w14:paraId="0D27A8D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b</w:t>
            </w:r>
          </w:p>
        </w:tc>
      </w:tr>
      <w:tr w:rsidR="004A5C06" w:rsidRPr="00BA1F33" w14:paraId="38365056" w14:textId="77777777" w:rsidTr="008C1CEF">
        <w:trPr>
          <w:cantSplit/>
        </w:trPr>
        <w:tc>
          <w:tcPr>
            <w:tcW w:w="1866" w:type="dxa"/>
            <w:vMerge/>
            <w:tcBorders>
              <w:top w:val="single" w:sz="8" w:space="0" w:color="152935"/>
              <w:left w:val="nil"/>
              <w:bottom w:val="nil"/>
              <w:right w:val="nil"/>
            </w:tcBorders>
            <w:shd w:val="clear" w:color="auto" w:fill="E0E0E0"/>
          </w:tcPr>
          <w:p w14:paraId="1D3E763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152935"/>
              <w:left w:val="nil"/>
              <w:bottom w:val="nil"/>
              <w:right w:val="nil"/>
            </w:tcBorders>
            <w:shd w:val="clear" w:color="auto" w:fill="E0E0E0"/>
          </w:tcPr>
          <w:p w14:paraId="004A5BB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3FAD9B1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0223241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9354.790</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192B3AD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2A7D8A2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137.570</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D29B33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33CC1B0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64FDCAD" w14:textId="77777777" w:rsidTr="008C1CEF">
        <w:trPr>
          <w:cantSplit/>
        </w:trPr>
        <w:tc>
          <w:tcPr>
            <w:tcW w:w="1866" w:type="dxa"/>
            <w:vMerge/>
            <w:tcBorders>
              <w:top w:val="single" w:sz="8" w:space="0" w:color="152935"/>
              <w:left w:val="nil"/>
              <w:bottom w:val="nil"/>
              <w:right w:val="nil"/>
            </w:tcBorders>
            <w:shd w:val="clear" w:color="auto" w:fill="E0E0E0"/>
          </w:tcPr>
          <w:p w14:paraId="16B4B6D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152935"/>
              <w:left w:val="nil"/>
              <w:bottom w:val="nil"/>
              <w:right w:val="nil"/>
            </w:tcBorders>
            <w:shd w:val="clear" w:color="auto" w:fill="E0E0E0"/>
          </w:tcPr>
          <w:p w14:paraId="2DD6B6B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212C39D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38B398C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13264.789</w:t>
            </w:r>
          </w:p>
        </w:tc>
        <w:tc>
          <w:tcPr>
            <w:tcW w:w="1057" w:type="dxa"/>
            <w:tcBorders>
              <w:top w:val="single" w:sz="8" w:space="0" w:color="AEAEAE"/>
              <w:left w:val="single" w:sz="8" w:space="0" w:color="E0E0E0"/>
              <w:bottom w:val="nil"/>
              <w:right w:val="single" w:sz="8" w:space="0" w:color="E0E0E0"/>
            </w:tcBorders>
            <w:shd w:val="clear" w:color="auto" w:fill="F9F9FB"/>
          </w:tcPr>
          <w:p w14:paraId="5CF9534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63FB9E3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46F2316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545EDCF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6C56E79" w14:textId="77777777" w:rsidTr="008C1CEF">
        <w:trPr>
          <w:cantSplit/>
        </w:trPr>
        <w:tc>
          <w:tcPr>
            <w:tcW w:w="1866" w:type="dxa"/>
            <w:vMerge w:val="restart"/>
            <w:tcBorders>
              <w:top w:val="single" w:sz="8" w:space="0" w:color="AEAEAE"/>
              <w:left w:val="nil"/>
              <w:bottom w:val="nil"/>
              <w:right w:val="nil"/>
            </w:tcBorders>
            <w:shd w:val="clear" w:color="auto" w:fill="E0E0E0"/>
          </w:tcPr>
          <w:p w14:paraId="50D1B6B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762" w:type="dxa"/>
            <w:vMerge w:val="restart"/>
            <w:tcBorders>
              <w:top w:val="single" w:sz="8" w:space="0" w:color="AEAEAE"/>
              <w:left w:val="nil"/>
              <w:bottom w:val="nil"/>
              <w:right w:val="nil"/>
            </w:tcBorders>
            <w:shd w:val="clear" w:color="auto" w:fill="E0E0E0"/>
          </w:tcPr>
          <w:p w14:paraId="185C14A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1F901F2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770823F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6217.736</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0E596E5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17E9BEF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888.248</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7D4FE3A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7.128</w:t>
            </w:r>
          </w:p>
        </w:tc>
        <w:tc>
          <w:tcPr>
            <w:tcW w:w="1057" w:type="dxa"/>
            <w:tcBorders>
              <w:top w:val="single" w:sz="8" w:space="0" w:color="AEAEAE"/>
              <w:left w:val="single" w:sz="8" w:space="0" w:color="E0E0E0"/>
              <w:bottom w:val="single" w:sz="8" w:space="0" w:color="AEAEAE"/>
              <w:right w:val="nil"/>
            </w:tcBorders>
            <w:shd w:val="clear" w:color="auto" w:fill="F9F9FB"/>
          </w:tcPr>
          <w:p w14:paraId="7CDD099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b</w:t>
            </w:r>
          </w:p>
        </w:tc>
      </w:tr>
      <w:tr w:rsidR="004A5C06" w:rsidRPr="00BA1F33" w14:paraId="54B1F3F3" w14:textId="77777777" w:rsidTr="008C1CEF">
        <w:trPr>
          <w:cantSplit/>
        </w:trPr>
        <w:tc>
          <w:tcPr>
            <w:tcW w:w="1866" w:type="dxa"/>
            <w:vMerge/>
            <w:tcBorders>
              <w:top w:val="single" w:sz="8" w:space="0" w:color="AEAEAE"/>
              <w:left w:val="nil"/>
              <w:bottom w:val="nil"/>
              <w:right w:val="nil"/>
            </w:tcBorders>
            <w:shd w:val="clear" w:color="auto" w:fill="E0E0E0"/>
          </w:tcPr>
          <w:p w14:paraId="1F2BED9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nil"/>
              <w:right w:val="nil"/>
            </w:tcBorders>
            <w:shd w:val="clear" w:color="auto" w:fill="E0E0E0"/>
          </w:tcPr>
          <w:p w14:paraId="7346F80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04A5D82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6962C94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11215.865</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0DD18D7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3B2C65F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124.621</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151ACB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255BFAD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50C3E03" w14:textId="77777777" w:rsidTr="008C1CEF">
        <w:trPr>
          <w:cantSplit/>
        </w:trPr>
        <w:tc>
          <w:tcPr>
            <w:tcW w:w="1866" w:type="dxa"/>
            <w:vMerge/>
            <w:tcBorders>
              <w:top w:val="single" w:sz="8" w:space="0" w:color="AEAEAE"/>
              <w:left w:val="nil"/>
              <w:bottom w:val="nil"/>
              <w:right w:val="nil"/>
            </w:tcBorders>
            <w:shd w:val="clear" w:color="auto" w:fill="E0E0E0"/>
          </w:tcPr>
          <w:p w14:paraId="49E88AD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nil"/>
              <w:right w:val="nil"/>
            </w:tcBorders>
            <w:shd w:val="clear" w:color="auto" w:fill="E0E0E0"/>
          </w:tcPr>
          <w:p w14:paraId="7922501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346745D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78F0227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17433.601</w:t>
            </w:r>
          </w:p>
        </w:tc>
        <w:tc>
          <w:tcPr>
            <w:tcW w:w="1057" w:type="dxa"/>
            <w:tcBorders>
              <w:top w:val="single" w:sz="8" w:space="0" w:color="AEAEAE"/>
              <w:left w:val="single" w:sz="8" w:space="0" w:color="E0E0E0"/>
              <w:bottom w:val="nil"/>
              <w:right w:val="single" w:sz="8" w:space="0" w:color="E0E0E0"/>
            </w:tcBorders>
            <w:shd w:val="clear" w:color="auto" w:fill="F9F9FB"/>
          </w:tcPr>
          <w:p w14:paraId="2F66769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08E0260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1A204DC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6453FC8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05013E9" w14:textId="77777777" w:rsidTr="008C1CEF">
        <w:trPr>
          <w:cantSplit/>
        </w:trPr>
        <w:tc>
          <w:tcPr>
            <w:tcW w:w="1866" w:type="dxa"/>
            <w:vMerge w:val="restart"/>
            <w:tcBorders>
              <w:top w:val="single" w:sz="8" w:space="0" w:color="AEAEAE"/>
              <w:left w:val="nil"/>
              <w:bottom w:val="nil"/>
              <w:right w:val="nil"/>
            </w:tcBorders>
            <w:shd w:val="clear" w:color="auto" w:fill="E0E0E0"/>
          </w:tcPr>
          <w:p w14:paraId="41B3A09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2</w:t>
            </w:r>
          </w:p>
        </w:tc>
        <w:tc>
          <w:tcPr>
            <w:tcW w:w="762" w:type="dxa"/>
            <w:vMerge w:val="restart"/>
            <w:tcBorders>
              <w:top w:val="single" w:sz="8" w:space="0" w:color="AEAEAE"/>
              <w:left w:val="nil"/>
              <w:bottom w:val="nil"/>
              <w:right w:val="nil"/>
            </w:tcBorders>
            <w:shd w:val="clear" w:color="auto" w:fill="E0E0E0"/>
          </w:tcPr>
          <w:p w14:paraId="23241D0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3B7AE93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7551C1F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6081.570</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5C8BED0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7F11624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868.796</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58F4799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6.964</w:t>
            </w:r>
          </w:p>
        </w:tc>
        <w:tc>
          <w:tcPr>
            <w:tcW w:w="1057" w:type="dxa"/>
            <w:tcBorders>
              <w:top w:val="single" w:sz="8" w:space="0" w:color="AEAEAE"/>
              <w:left w:val="single" w:sz="8" w:space="0" w:color="E0E0E0"/>
              <w:bottom w:val="single" w:sz="8" w:space="0" w:color="AEAEAE"/>
              <w:right w:val="nil"/>
            </w:tcBorders>
            <w:shd w:val="clear" w:color="auto" w:fill="F9F9FB"/>
          </w:tcPr>
          <w:p w14:paraId="35E86AA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b</w:t>
            </w:r>
          </w:p>
        </w:tc>
      </w:tr>
      <w:tr w:rsidR="004A5C06" w:rsidRPr="00BA1F33" w14:paraId="4C0025C5" w14:textId="77777777" w:rsidTr="008C1CEF">
        <w:trPr>
          <w:cantSplit/>
        </w:trPr>
        <w:tc>
          <w:tcPr>
            <w:tcW w:w="1866" w:type="dxa"/>
            <w:vMerge/>
            <w:tcBorders>
              <w:top w:val="single" w:sz="8" w:space="0" w:color="AEAEAE"/>
              <w:left w:val="nil"/>
              <w:bottom w:val="nil"/>
              <w:right w:val="nil"/>
            </w:tcBorders>
            <w:shd w:val="clear" w:color="auto" w:fill="E0E0E0"/>
          </w:tcPr>
          <w:p w14:paraId="0B188E9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nil"/>
              <w:right w:val="nil"/>
            </w:tcBorders>
            <w:shd w:val="clear" w:color="auto" w:fill="E0E0E0"/>
          </w:tcPr>
          <w:p w14:paraId="4821F7A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5A26137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01C486C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11227.274</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6B72767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2138E4E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124.747</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EB2E2D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4FB41E6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E25D5E5" w14:textId="77777777" w:rsidTr="008C1CEF">
        <w:trPr>
          <w:cantSplit/>
        </w:trPr>
        <w:tc>
          <w:tcPr>
            <w:tcW w:w="1866" w:type="dxa"/>
            <w:vMerge/>
            <w:tcBorders>
              <w:top w:val="single" w:sz="8" w:space="0" w:color="AEAEAE"/>
              <w:left w:val="nil"/>
              <w:bottom w:val="nil"/>
              <w:right w:val="nil"/>
            </w:tcBorders>
            <w:shd w:val="clear" w:color="auto" w:fill="E0E0E0"/>
          </w:tcPr>
          <w:p w14:paraId="3CB5DF2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nil"/>
              <w:right w:val="nil"/>
            </w:tcBorders>
            <w:shd w:val="clear" w:color="auto" w:fill="E0E0E0"/>
          </w:tcPr>
          <w:p w14:paraId="283F3DF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1D3972F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3FFD459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17308.844</w:t>
            </w:r>
          </w:p>
        </w:tc>
        <w:tc>
          <w:tcPr>
            <w:tcW w:w="1057" w:type="dxa"/>
            <w:tcBorders>
              <w:top w:val="single" w:sz="8" w:space="0" w:color="AEAEAE"/>
              <w:left w:val="single" w:sz="8" w:space="0" w:color="E0E0E0"/>
              <w:bottom w:val="nil"/>
              <w:right w:val="single" w:sz="8" w:space="0" w:color="E0E0E0"/>
            </w:tcBorders>
            <w:shd w:val="clear" w:color="auto" w:fill="F9F9FB"/>
          </w:tcPr>
          <w:p w14:paraId="7263074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5C1BC1D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2FE8C0E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0F3D4FA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17BEF9B" w14:textId="77777777" w:rsidTr="008C1CEF">
        <w:trPr>
          <w:cantSplit/>
        </w:trPr>
        <w:tc>
          <w:tcPr>
            <w:tcW w:w="1866" w:type="dxa"/>
            <w:vMerge w:val="restart"/>
            <w:tcBorders>
              <w:top w:val="single" w:sz="8" w:space="0" w:color="AEAEAE"/>
              <w:left w:val="nil"/>
              <w:bottom w:val="nil"/>
              <w:right w:val="nil"/>
            </w:tcBorders>
            <w:shd w:val="clear" w:color="auto" w:fill="E0E0E0"/>
          </w:tcPr>
          <w:p w14:paraId="4C8B815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3</w:t>
            </w:r>
          </w:p>
        </w:tc>
        <w:tc>
          <w:tcPr>
            <w:tcW w:w="762" w:type="dxa"/>
            <w:vMerge w:val="restart"/>
            <w:tcBorders>
              <w:top w:val="single" w:sz="8" w:space="0" w:color="AEAEAE"/>
              <w:left w:val="nil"/>
              <w:bottom w:val="nil"/>
              <w:right w:val="nil"/>
            </w:tcBorders>
            <w:shd w:val="clear" w:color="auto" w:fill="E0E0E0"/>
          </w:tcPr>
          <w:p w14:paraId="1EECD31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7E6A40C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4D446AC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6450.230</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54C08B8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79B5F8A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921.461</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551148D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7.491</w:t>
            </w:r>
          </w:p>
        </w:tc>
        <w:tc>
          <w:tcPr>
            <w:tcW w:w="1057" w:type="dxa"/>
            <w:tcBorders>
              <w:top w:val="single" w:sz="8" w:space="0" w:color="AEAEAE"/>
              <w:left w:val="single" w:sz="8" w:space="0" w:color="E0E0E0"/>
              <w:bottom w:val="single" w:sz="8" w:space="0" w:color="AEAEAE"/>
              <w:right w:val="nil"/>
            </w:tcBorders>
            <w:shd w:val="clear" w:color="auto" w:fill="F9F9FB"/>
          </w:tcPr>
          <w:p w14:paraId="1323DA5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c</w:t>
            </w:r>
          </w:p>
        </w:tc>
      </w:tr>
      <w:tr w:rsidR="004A5C06" w:rsidRPr="00BA1F33" w14:paraId="1B402143" w14:textId="77777777" w:rsidTr="008C1CEF">
        <w:trPr>
          <w:cantSplit/>
        </w:trPr>
        <w:tc>
          <w:tcPr>
            <w:tcW w:w="1866" w:type="dxa"/>
            <w:vMerge/>
            <w:tcBorders>
              <w:top w:val="single" w:sz="8" w:space="0" w:color="AEAEAE"/>
              <w:left w:val="nil"/>
              <w:bottom w:val="nil"/>
              <w:right w:val="nil"/>
            </w:tcBorders>
            <w:shd w:val="clear" w:color="auto" w:fill="E0E0E0"/>
          </w:tcPr>
          <w:p w14:paraId="6AA3E96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nil"/>
              <w:right w:val="nil"/>
            </w:tcBorders>
            <w:shd w:val="clear" w:color="auto" w:fill="E0E0E0"/>
          </w:tcPr>
          <w:p w14:paraId="2D3DAA9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31C6806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2739D56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11070.979</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70BD8BC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32A8B26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123.011</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CCFFF9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228D213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DD1C623" w14:textId="77777777" w:rsidTr="008C1CEF">
        <w:trPr>
          <w:cantSplit/>
        </w:trPr>
        <w:tc>
          <w:tcPr>
            <w:tcW w:w="1866" w:type="dxa"/>
            <w:vMerge/>
            <w:tcBorders>
              <w:top w:val="single" w:sz="8" w:space="0" w:color="AEAEAE"/>
              <w:left w:val="nil"/>
              <w:bottom w:val="nil"/>
              <w:right w:val="nil"/>
            </w:tcBorders>
            <w:shd w:val="clear" w:color="auto" w:fill="E0E0E0"/>
          </w:tcPr>
          <w:p w14:paraId="0648B87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nil"/>
              <w:right w:val="nil"/>
            </w:tcBorders>
            <w:shd w:val="clear" w:color="auto" w:fill="E0E0E0"/>
          </w:tcPr>
          <w:p w14:paraId="2EDA999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1343B55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2791736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17521.209</w:t>
            </w:r>
          </w:p>
        </w:tc>
        <w:tc>
          <w:tcPr>
            <w:tcW w:w="1057" w:type="dxa"/>
            <w:tcBorders>
              <w:top w:val="single" w:sz="8" w:space="0" w:color="AEAEAE"/>
              <w:left w:val="single" w:sz="8" w:space="0" w:color="E0E0E0"/>
              <w:bottom w:val="nil"/>
              <w:right w:val="single" w:sz="8" w:space="0" w:color="E0E0E0"/>
            </w:tcBorders>
            <w:shd w:val="clear" w:color="auto" w:fill="F9F9FB"/>
          </w:tcPr>
          <w:p w14:paraId="1204D5E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5E8E4A6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13C8D1D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1A280EF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EF67A2C" w14:textId="77777777" w:rsidTr="008C1CEF">
        <w:trPr>
          <w:cantSplit/>
        </w:trPr>
        <w:tc>
          <w:tcPr>
            <w:tcW w:w="1866" w:type="dxa"/>
            <w:vMerge w:val="restart"/>
            <w:tcBorders>
              <w:top w:val="single" w:sz="8" w:space="0" w:color="AEAEAE"/>
              <w:left w:val="nil"/>
              <w:bottom w:val="nil"/>
              <w:right w:val="nil"/>
            </w:tcBorders>
            <w:shd w:val="clear" w:color="auto" w:fill="E0E0E0"/>
          </w:tcPr>
          <w:p w14:paraId="43AAE1F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4</w:t>
            </w:r>
          </w:p>
        </w:tc>
        <w:tc>
          <w:tcPr>
            <w:tcW w:w="762" w:type="dxa"/>
            <w:vMerge w:val="restart"/>
            <w:tcBorders>
              <w:top w:val="single" w:sz="8" w:space="0" w:color="AEAEAE"/>
              <w:left w:val="nil"/>
              <w:bottom w:val="nil"/>
              <w:right w:val="nil"/>
            </w:tcBorders>
            <w:shd w:val="clear" w:color="auto" w:fill="E0E0E0"/>
          </w:tcPr>
          <w:p w14:paraId="0DAC865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2EABADB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0B34696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6277.560</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74BD3E8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1B15C42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896.794</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2D11C0E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7.191</w:t>
            </w:r>
          </w:p>
        </w:tc>
        <w:tc>
          <w:tcPr>
            <w:tcW w:w="1057" w:type="dxa"/>
            <w:tcBorders>
              <w:top w:val="single" w:sz="8" w:space="0" w:color="AEAEAE"/>
              <w:left w:val="single" w:sz="8" w:space="0" w:color="E0E0E0"/>
              <w:bottom w:val="single" w:sz="8" w:space="0" w:color="AEAEAE"/>
              <w:right w:val="nil"/>
            </w:tcBorders>
            <w:shd w:val="clear" w:color="auto" w:fill="F9F9FB"/>
          </w:tcPr>
          <w:p w14:paraId="1D21A65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c</w:t>
            </w:r>
          </w:p>
        </w:tc>
      </w:tr>
      <w:tr w:rsidR="004A5C06" w:rsidRPr="00BA1F33" w14:paraId="62184DDA" w14:textId="77777777" w:rsidTr="008C1CEF">
        <w:trPr>
          <w:cantSplit/>
        </w:trPr>
        <w:tc>
          <w:tcPr>
            <w:tcW w:w="1866" w:type="dxa"/>
            <w:vMerge/>
            <w:tcBorders>
              <w:top w:val="single" w:sz="8" w:space="0" w:color="AEAEAE"/>
              <w:left w:val="nil"/>
              <w:bottom w:val="nil"/>
              <w:right w:val="nil"/>
            </w:tcBorders>
            <w:shd w:val="clear" w:color="auto" w:fill="E0E0E0"/>
          </w:tcPr>
          <w:p w14:paraId="40B9B06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nil"/>
              <w:right w:val="nil"/>
            </w:tcBorders>
            <w:shd w:val="clear" w:color="auto" w:fill="E0E0E0"/>
          </w:tcPr>
          <w:p w14:paraId="2EB1C8D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7571F2D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2F7EC23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11223.389</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2CED2E7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221C627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124.704</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5F999B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438BB7D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CC80E49" w14:textId="77777777" w:rsidTr="008C1CEF">
        <w:trPr>
          <w:cantSplit/>
        </w:trPr>
        <w:tc>
          <w:tcPr>
            <w:tcW w:w="1866" w:type="dxa"/>
            <w:vMerge/>
            <w:tcBorders>
              <w:top w:val="single" w:sz="8" w:space="0" w:color="AEAEAE"/>
              <w:left w:val="nil"/>
              <w:bottom w:val="nil"/>
              <w:right w:val="nil"/>
            </w:tcBorders>
            <w:shd w:val="clear" w:color="auto" w:fill="E0E0E0"/>
          </w:tcPr>
          <w:p w14:paraId="596F9E7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nil"/>
              <w:right w:val="nil"/>
            </w:tcBorders>
            <w:shd w:val="clear" w:color="auto" w:fill="E0E0E0"/>
          </w:tcPr>
          <w:p w14:paraId="2A1F98F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193B419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1150619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17500.949</w:t>
            </w:r>
          </w:p>
        </w:tc>
        <w:tc>
          <w:tcPr>
            <w:tcW w:w="1057" w:type="dxa"/>
            <w:tcBorders>
              <w:top w:val="single" w:sz="8" w:space="0" w:color="AEAEAE"/>
              <w:left w:val="single" w:sz="8" w:space="0" w:color="E0E0E0"/>
              <w:bottom w:val="nil"/>
              <w:right w:val="single" w:sz="8" w:space="0" w:color="E0E0E0"/>
            </w:tcBorders>
            <w:shd w:val="clear" w:color="auto" w:fill="F9F9FB"/>
          </w:tcPr>
          <w:p w14:paraId="53BC19D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723769D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52E3AA0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02FDC70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C9A6D22" w14:textId="77777777" w:rsidTr="008C1CEF">
        <w:trPr>
          <w:cantSplit/>
        </w:trPr>
        <w:tc>
          <w:tcPr>
            <w:tcW w:w="1866" w:type="dxa"/>
            <w:vMerge w:val="restart"/>
            <w:tcBorders>
              <w:top w:val="single" w:sz="8" w:space="0" w:color="AEAEAE"/>
              <w:left w:val="nil"/>
              <w:bottom w:val="single" w:sz="8" w:space="0" w:color="152935"/>
              <w:right w:val="nil"/>
            </w:tcBorders>
            <w:shd w:val="clear" w:color="auto" w:fill="E0E0E0"/>
          </w:tcPr>
          <w:p w14:paraId="01D8E4B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5</w:t>
            </w:r>
          </w:p>
        </w:tc>
        <w:tc>
          <w:tcPr>
            <w:tcW w:w="762" w:type="dxa"/>
            <w:vMerge w:val="restart"/>
            <w:tcBorders>
              <w:top w:val="single" w:sz="8" w:space="0" w:color="AEAEAE"/>
              <w:left w:val="nil"/>
              <w:bottom w:val="single" w:sz="8" w:space="0" w:color="152935"/>
              <w:right w:val="nil"/>
            </w:tcBorders>
            <w:shd w:val="clear" w:color="auto" w:fill="E0E0E0"/>
          </w:tcPr>
          <w:p w14:paraId="78CACA9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16CB171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0840BCA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6119.886</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3692CFA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39340F5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874.269</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1D3DF4E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7.035</w:t>
            </w:r>
          </w:p>
        </w:tc>
        <w:tc>
          <w:tcPr>
            <w:tcW w:w="1057" w:type="dxa"/>
            <w:tcBorders>
              <w:top w:val="single" w:sz="8" w:space="0" w:color="AEAEAE"/>
              <w:left w:val="single" w:sz="8" w:space="0" w:color="E0E0E0"/>
              <w:bottom w:val="single" w:sz="8" w:space="0" w:color="AEAEAE"/>
              <w:right w:val="nil"/>
            </w:tcBorders>
            <w:shd w:val="clear" w:color="auto" w:fill="F9F9FB"/>
          </w:tcPr>
          <w:p w14:paraId="6CE9B38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b</w:t>
            </w:r>
          </w:p>
        </w:tc>
      </w:tr>
      <w:tr w:rsidR="004A5C06" w:rsidRPr="00BA1F33" w14:paraId="36738A0E" w14:textId="77777777" w:rsidTr="008C1CEF">
        <w:trPr>
          <w:cantSplit/>
        </w:trPr>
        <w:tc>
          <w:tcPr>
            <w:tcW w:w="1866" w:type="dxa"/>
            <w:vMerge/>
            <w:tcBorders>
              <w:top w:val="single" w:sz="8" w:space="0" w:color="AEAEAE"/>
              <w:left w:val="nil"/>
              <w:bottom w:val="single" w:sz="8" w:space="0" w:color="152935"/>
              <w:right w:val="nil"/>
            </w:tcBorders>
            <w:shd w:val="clear" w:color="auto" w:fill="E0E0E0"/>
          </w:tcPr>
          <w:p w14:paraId="2B5998A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single" w:sz="8" w:space="0" w:color="152935"/>
              <w:right w:val="nil"/>
            </w:tcBorders>
            <w:shd w:val="clear" w:color="auto" w:fill="E0E0E0"/>
          </w:tcPr>
          <w:p w14:paraId="2743113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52F777A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7AB6A00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11184.061</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4B27171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35AED89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124.267</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FB86BB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3108B77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274BC77" w14:textId="77777777" w:rsidTr="008C1CEF">
        <w:trPr>
          <w:cantSplit/>
        </w:trPr>
        <w:tc>
          <w:tcPr>
            <w:tcW w:w="1866" w:type="dxa"/>
            <w:vMerge/>
            <w:tcBorders>
              <w:top w:val="single" w:sz="8" w:space="0" w:color="AEAEAE"/>
              <w:left w:val="nil"/>
              <w:bottom w:val="single" w:sz="8" w:space="0" w:color="152935"/>
              <w:right w:val="nil"/>
            </w:tcBorders>
            <w:shd w:val="clear" w:color="auto" w:fill="E0E0E0"/>
          </w:tcPr>
          <w:p w14:paraId="0984008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single" w:sz="8" w:space="0" w:color="152935"/>
              <w:right w:val="nil"/>
            </w:tcBorders>
            <w:shd w:val="clear" w:color="auto" w:fill="E0E0E0"/>
          </w:tcPr>
          <w:p w14:paraId="2815BCF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single" w:sz="8" w:space="0" w:color="152935"/>
              <w:right w:val="nil"/>
            </w:tcBorders>
            <w:shd w:val="clear" w:color="auto" w:fill="E0E0E0"/>
          </w:tcPr>
          <w:p w14:paraId="64FE71B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single" w:sz="8" w:space="0" w:color="152935"/>
              <w:right w:val="single" w:sz="8" w:space="0" w:color="E0E0E0"/>
            </w:tcBorders>
            <w:shd w:val="clear" w:color="auto" w:fill="F9F9FB"/>
          </w:tcPr>
          <w:p w14:paraId="105C951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17303.947</w:t>
            </w:r>
          </w:p>
        </w:tc>
        <w:tc>
          <w:tcPr>
            <w:tcW w:w="1057" w:type="dxa"/>
            <w:tcBorders>
              <w:top w:val="single" w:sz="8" w:space="0" w:color="AEAEAE"/>
              <w:left w:val="single" w:sz="8" w:space="0" w:color="E0E0E0"/>
              <w:bottom w:val="single" w:sz="8" w:space="0" w:color="152935"/>
              <w:right w:val="single" w:sz="8" w:space="0" w:color="E0E0E0"/>
            </w:tcBorders>
            <w:shd w:val="clear" w:color="auto" w:fill="F9F9FB"/>
          </w:tcPr>
          <w:p w14:paraId="4ACFEAD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257049D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5FCE796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152935"/>
              <w:right w:val="nil"/>
            </w:tcBorders>
            <w:shd w:val="clear" w:color="auto" w:fill="F9F9FB"/>
            <w:vAlign w:val="center"/>
          </w:tcPr>
          <w:p w14:paraId="0F134CC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4D64586" w14:textId="77777777" w:rsidTr="008C1CEF">
        <w:trPr>
          <w:cantSplit/>
        </w:trPr>
        <w:tc>
          <w:tcPr>
            <w:tcW w:w="9903" w:type="dxa"/>
            <w:gridSpan w:val="8"/>
            <w:tcBorders>
              <w:top w:val="nil"/>
              <w:left w:val="nil"/>
              <w:bottom w:val="nil"/>
              <w:right w:val="nil"/>
            </w:tcBorders>
            <w:shd w:val="clear" w:color="auto" w:fill="FFFFFF"/>
          </w:tcPr>
          <w:p w14:paraId="036F031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Dependent Variable: MBI Emotional Exhaustion</w:t>
            </w:r>
          </w:p>
        </w:tc>
      </w:tr>
      <w:tr w:rsidR="004A5C06" w:rsidRPr="00BA1F33" w14:paraId="20C68C6E" w14:textId="77777777" w:rsidTr="008C1CEF">
        <w:trPr>
          <w:cantSplit/>
        </w:trPr>
        <w:tc>
          <w:tcPr>
            <w:tcW w:w="9903" w:type="dxa"/>
            <w:gridSpan w:val="8"/>
            <w:tcBorders>
              <w:top w:val="nil"/>
              <w:left w:val="nil"/>
              <w:bottom w:val="nil"/>
              <w:right w:val="nil"/>
            </w:tcBorders>
            <w:shd w:val="clear" w:color="auto" w:fill="FFFFFF"/>
          </w:tcPr>
          <w:p w14:paraId="3B35FA0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b. Predictors: (Constant), Length of Service, Sex, Brief Cope Approach Subscale, ECR Avoidance Scale, AAQ Total, ECR Anxiety Scale, Brief Cope Avoidant Subscale</w:t>
            </w:r>
          </w:p>
        </w:tc>
      </w:tr>
      <w:tr w:rsidR="004A5C06" w:rsidRPr="00BA1F33" w14:paraId="13B74266" w14:textId="77777777" w:rsidTr="008C1CEF">
        <w:trPr>
          <w:cantSplit/>
        </w:trPr>
        <w:tc>
          <w:tcPr>
            <w:tcW w:w="9903" w:type="dxa"/>
            <w:gridSpan w:val="8"/>
            <w:tcBorders>
              <w:top w:val="nil"/>
              <w:left w:val="nil"/>
              <w:bottom w:val="nil"/>
              <w:right w:val="nil"/>
            </w:tcBorders>
            <w:shd w:val="clear" w:color="auto" w:fill="FFFFFF"/>
          </w:tcPr>
          <w:p w14:paraId="7C062B4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c. Predictors: (Constant), Length of Service, Sex, ECR Avoidance Scale, Brief Cope Avoidant Subscale, ECR Anxiety Scale, AAQ Total, Brief Cope Approach Subscale</w:t>
            </w:r>
          </w:p>
        </w:tc>
      </w:tr>
    </w:tbl>
    <w:p w14:paraId="787B036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223EFAD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bl>
      <w:tblPr>
        <w:tblW w:w="5000" w:type="pct"/>
        <w:tblCellMar>
          <w:left w:w="0" w:type="dxa"/>
          <w:right w:w="0" w:type="dxa"/>
        </w:tblCellMar>
        <w:tblLook w:val="0000" w:firstRow="0" w:lastRow="0" w:firstColumn="0" w:lastColumn="0" w:noHBand="0" w:noVBand="0"/>
      </w:tblPr>
      <w:tblGrid>
        <w:gridCol w:w="725"/>
        <w:gridCol w:w="81"/>
        <w:gridCol w:w="681"/>
        <w:gridCol w:w="521"/>
        <w:gridCol w:w="524"/>
        <w:gridCol w:w="872"/>
        <w:gridCol w:w="385"/>
        <w:gridCol w:w="384"/>
        <w:gridCol w:w="444"/>
        <w:gridCol w:w="466"/>
        <w:gridCol w:w="380"/>
        <w:gridCol w:w="439"/>
        <w:gridCol w:w="304"/>
        <w:gridCol w:w="663"/>
        <w:gridCol w:w="385"/>
        <w:gridCol w:w="553"/>
        <w:gridCol w:w="588"/>
        <w:gridCol w:w="631"/>
      </w:tblGrid>
      <w:tr w:rsidR="004A5C06" w:rsidRPr="00BA1F33" w14:paraId="0A91EEE1" w14:textId="77777777" w:rsidTr="008C1CEF">
        <w:trPr>
          <w:cantSplit/>
        </w:trPr>
        <w:tc>
          <w:tcPr>
            <w:tcW w:w="5000" w:type="pct"/>
            <w:gridSpan w:val="18"/>
            <w:tcBorders>
              <w:top w:val="nil"/>
              <w:left w:val="nil"/>
              <w:bottom w:val="nil"/>
              <w:right w:val="nil"/>
            </w:tcBorders>
            <w:shd w:val="clear" w:color="auto" w:fill="FFFFFF"/>
            <w:vAlign w:val="center"/>
          </w:tcPr>
          <w:p w14:paraId="6529AAFF"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Coefficients</w:t>
            </w:r>
            <w:r w:rsidRPr="00BA1F33">
              <w:rPr>
                <w:rFonts w:asciiTheme="minorHAnsi" w:hAnsiTheme="minorHAnsi" w:cstheme="minorHAnsi"/>
                <w:b/>
                <w:bCs/>
                <w:color w:val="010205"/>
                <w:szCs w:val="24"/>
                <w:vertAlign w:val="superscript"/>
              </w:rPr>
              <w:t>a</w:t>
            </w:r>
          </w:p>
        </w:tc>
      </w:tr>
      <w:tr w:rsidR="00BA1F33" w:rsidRPr="00BA1F33" w14:paraId="6E23BF24" w14:textId="77777777" w:rsidTr="008C1CEF">
        <w:trPr>
          <w:cantSplit/>
        </w:trPr>
        <w:tc>
          <w:tcPr>
            <w:tcW w:w="384" w:type="pct"/>
            <w:vMerge w:val="restart"/>
            <w:tcBorders>
              <w:top w:val="nil"/>
              <w:left w:val="nil"/>
              <w:bottom w:val="nil"/>
              <w:right w:val="nil"/>
            </w:tcBorders>
            <w:shd w:val="clear" w:color="auto" w:fill="FFFFFF"/>
            <w:vAlign w:val="bottom"/>
          </w:tcPr>
          <w:p w14:paraId="1B85D2F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Imputation Number</w:t>
            </w:r>
          </w:p>
        </w:tc>
        <w:tc>
          <w:tcPr>
            <w:tcW w:w="682" w:type="pct"/>
            <w:gridSpan w:val="2"/>
            <w:vMerge w:val="restart"/>
            <w:tcBorders>
              <w:top w:val="nil"/>
              <w:left w:val="nil"/>
              <w:bottom w:val="nil"/>
              <w:right w:val="nil"/>
            </w:tcBorders>
            <w:shd w:val="clear" w:color="auto" w:fill="FFFFFF"/>
            <w:vAlign w:val="bottom"/>
          </w:tcPr>
          <w:p w14:paraId="77FBA53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544" w:type="pct"/>
            <w:gridSpan w:val="2"/>
            <w:tcBorders>
              <w:top w:val="nil"/>
              <w:left w:val="nil"/>
              <w:bottom w:val="nil"/>
              <w:right w:val="single" w:sz="8" w:space="0" w:color="E0E0E0"/>
            </w:tcBorders>
            <w:shd w:val="clear" w:color="auto" w:fill="FFFFFF"/>
            <w:vAlign w:val="bottom"/>
          </w:tcPr>
          <w:p w14:paraId="0BFE64D6"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Unstandardized Coefficients</w:t>
            </w:r>
          </w:p>
        </w:tc>
        <w:tc>
          <w:tcPr>
            <w:tcW w:w="314" w:type="pct"/>
            <w:tcBorders>
              <w:top w:val="nil"/>
              <w:left w:val="single" w:sz="8" w:space="0" w:color="E0E0E0"/>
              <w:bottom w:val="nil"/>
              <w:right w:val="single" w:sz="8" w:space="0" w:color="E0E0E0"/>
            </w:tcBorders>
            <w:shd w:val="clear" w:color="auto" w:fill="FFFFFF"/>
            <w:vAlign w:val="bottom"/>
          </w:tcPr>
          <w:p w14:paraId="396F1339"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Standardized Coefficients</w:t>
            </w:r>
          </w:p>
        </w:tc>
        <w:tc>
          <w:tcPr>
            <w:tcW w:w="218" w:type="pct"/>
            <w:vMerge w:val="restart"/>
            <w:tcBorders>
              <w:top w:val="nil"/>
              <w:left w:val="single" w:sz="8" w:space="0" w:color="E0E0E0"/>
              <w:bottom w:val="nil"/>
              <w:right w:val="single" w:sz="8" w:space="0" w:color="E0E0E0"/>
            </w:tcBorders>
            <w:shd w:val="clear" w:color="auto" w:fill="FFFFFF"/>
            <w:vAlign w:val="bottom"/>
          </w:tcPr>
          <w:p w14:paraId="7541555C"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t</w:t>
            </w:r>
          </w:p>
        </w:tc>
        <w:tc>
          <w:tcPr>
            <w:tcW w:w="218" w:type="pct"/>
            <w:vMerge w:val="restart"/>
            <w:tcBorders>
              <w:top w:val="nil"/>
              <w:left w:val="single" w:sz="8" w:space="0" w:color="E0E0E0"/>
              <w:bottom w:val="nil"/>
              <w:right w:val="single" w:sz="8" w:space="0" w:color="E0E0E0"/>
            </w:tcBorders>
            <w:shd w:val="clear" w:color="auto" w:fill="FFFFFF"/>
            <w:vAlign w:val="bottom"/>
          </w:tcPr>
          <w:p w14:paraId="66749A96"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Sig.</w:t>
            </w:r>
          </w:p>
        </w:tc>
        <w:tc>
          <w:tcPr>
            <w:tcW w:w="595" w:type="pct"/>
            <w:gridSpan w:val="2"/>
            <w:tcBorders>
              <w:top w:val="nil"/>
              <w:left w:val="single" w:sz="8" w:space="0" w:color="E0E0E0"/>
              <w:bottom w:val="nil"/>
              <w:right w:val="single" w:sz="8" w:space="0" w:color="E0E0E0"/>
            </w:tcBorders>
            <w:shd w:val="clear" w:color="auto" w:fill="FFFFFF"/>
            <w:vAlign w:val="bottom"/>
          </w:tcPr>
          <w:p w14:paraId="225B698D"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95.0% Confidence Interval for B</w:t>
            </w:r>
          </w:p>
        </w:tc>
        <w:tc>
          <w:tcPr>
            <w:tcW w:w="666" w:type="pct"/>
            <w:gridSpan w:val="3"/>
            <w:tcBorders>
              <w:top w:val="nil"/>
              <w:left w:val="single" w:sz="8" w:space="0" w:color="E0E0E0"/>
              <w:bottom w:val="nil"/>
              <w:right w:val="single" w:sz="8" w:space="0" w:color="E0E0E0"/>
            </w:tcBorders>
            <w:shd w:val="clear" w:color="auto" w:fill="FFFFFF"/>
            <w:vAlign w:val="bottom"/>
          </w:tcPr>
          <w:p w14:paraId="27ECFFC5"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Correlations</w:t>
            </w:r>
          </w:p>
        </w:tc>
        <w:tc>
          <w:tcPr>
            <w:tcW w:w="438" w:type="pct"/>
            <w:gridSpan w:val="2"/>
            <w:tcBorders>
              <w:top w:val="nil"/>
              <w:left w:val="single" w:sz="8" w:space="0" w:color="E0E0E0"/>
              <w:bottom w:val="nil"/>
              <w:right w:val="single" w:sz="8" w:space="0" w:color="E0E0E0"/>
            </w:tcBorders>
            <w:shd w:val="clear" w:color="auto" w:fill="FFFFFF"/>
            <w:vAlign w:val="bottom"/>
          </w:tcPr>
          <w:p w14:paraId="4A1CEF39"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Collinearity Statistics</w:t>
            </w:r>
          </w:p>
        </w:tc>
        <w:tc>
          <w:tcPr>
            <w:tcW w:w="314" w:type="pct"/>
            <w:vMerge w:val="restart"/>
            <w:tcBorders>
              <w:top w:val="nil"/>
              <w:left w:val="single" w:sz="8" w:space="0" w:color="E0E0E0"/>
              <w:bottom w:val="nil"/>
              <w:right w:val="single" w:sz="8" w:space="0" w:color="E0E0E0"/>
            </w:tcBorders>
            <w:shd w:val="clear" w:color="auto" w:fill="FFFFFF"/>
            <w:vAlign w:val="bottom"/>
          </w:tcPr>
          <w:p w14:paraId="5312428F"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Fraction Missing Info.</w:t>
            </w:r>
          </w:p>
        </w:tc>
        <w:tc>
          <w:tcPr>
            <w:tcW w:w="314" w:type="pct"/>
            <w:vMerge w:val="restart"/>
            <w:tcBorders>
              <w:top w:val="nil"/>
              <w:left w:val="single" w:sz="8" w:space="0" w:color="E0E0E0"/>
              <w:bottom w:val="nil"/>
              <w:right w:val="single" w:sz="8" w:space="0" w:color="E0E0E0"/>
            </w:tcBorders>
            <w:shd w:val="clear" w:color="auto" w:fill="FFFFFF"/>
            <w:vAlign w:val="bottom"/>
          </w:tcPr>
          <w:p w14:paraId="7E905484"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Relative Increase Variance</w:t>
            </w:r>
          </w:p>
        </w:tc>
        <w:tc>
          <w:tcPr>
            <w:tcW w:w="314" w:type="pct"/>
            <w:vMerge w:val="restart"/>
            <w:tcBorders>
              <w:top w:val="nil"/>
              <w:left w:val="single" w:sz="8" w:space="0" w:color="E0E0E0"/>
              <w:bottom w:val="nil"/>
              <w:right w:val="nil"/>
            </w:tcBorders>
            <w:shd w:val="clear" w:color="auto" w:fill="FFFFFF"/>
            <w:vAlign w:val="bottom"/>
          </w:tcPr>
          <w:p w14:paraId="020753BA"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Relative Efficiency</w:t>
            </w:r>
          </w:p>
        </w:tc>
      </w:tr>
      <w:tr w:rsidR="004A5C06" w:rsidRPr="00BA1F33" w14:paraId="695A660A" w14:textId="77777777" w:rsidTr="008C1CEF">
        <w:trPr>
          <w:cantSplit/>
        </w:trPr>
        <w:tc>
          <w:tcPr>
            <w:tcW w:w="384" w:type="pct"/>
            <w:vMerge/>
            <w:tcBorders>
              <w:top w:val="nil"/>
              <w:left w:val="nil"/>
              <w:bottom w:val="nil"/>
              <w:right w:val="nil"/>
            </w:tcBorders>
            <w:shd w:val="clear" w:color="auto" w:fill="FFFFFF"/>
            <w:vAlign w:val="bottom"/>
          </w:tcPr>
          <w:p w14:paraId="6C68A73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682" w:type="pct"/>
            <w:gridSpan w:val="2"/>
            <w:vMerge/>
            <w:tcBorders>
              <w:top w:val="nil"/>
              <w:left w:val="nil"/>
              <w:bottom w:val="nil"/>
              <w:right w:val="nil"/>
            </w:tcBorders>
            <w:shd w:val="clear" w:color="auto" w:fill="FFFFFF"/>
            <w:vAlign w:val="bottom"/>
          </w:tcPr>
          <w:p w14:paraId="05E4B3F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272" w:type="pct"/>
            <w:tcBorders>
              <w:top w:val="nil"/>
              <w:left w:val="nil"/>
              <w:bottom w:val="single" w:sz="8" w:space="0" w:color="152935"/>
              <w:right w:val="single" w:sz="8" w:space="0" w:color="E0E0E0"/>
            </w:tcBorders>
            <w:shd w:val="clear" w:color="auto" w:fill="FFFFFF"/>
            <w:vAlign w:val="bottom"/>
          </w:tcPr>
          <w:p w14:paraId="31D7E3DE"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B</w:t>
            </w:r>
          </w:p>
        </w:tc>
        <w:tc>
          <w:tcPr>
            <w:tcW w:w="272" w:type="pct"/>
            <w:tcBorders>
              <w:top w:val="nil"/>
              <w:left w:val="single" w:sz="8" w:space="0" w:color="E0E0E0"/>
              <w:bottom w:val="single" w:sz="8" w:space="0" w:color="152935"/>
              <w:right w:val="single" w:sz="8" w:space="0" w:color="E0E0E0"/>
            </w:tcBorders>
            <w:shd w:val="clear" w:color="auto" w:fill="FFFFFF"/>
            <w:vAlign w:val="bottom"/>
          </w:tcPr>
          <w:p w14:paraId="424D81C8"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Std. Error</w:t>
            </w:r>
          </w:p>
        </w:tc>
        <w:tc>
          <w:tcPr>
            <w:tcW w:w="314" w:type="pct"/>
            <w:tcBorders>
              <w:top w:val="nil"/>
              <w:left w:val="single" w:sz="8" w:space="0" w:color="E0E0E0"/>
              <w:bottom w:val="single" w:sz="8" w:space="0" w:color="152935"/>
              <w:right w:val="single" w:sz="8" w:space="0" w:color="E0E0E0"/>
            </w:tcBorders>
            <w:shd w:val="clear" w:color="auto" w:fill="FFFFFF"/>
            <w:vAlign w:val="bottom"/>
          </w:tcPr>
          <w:p w14:paraId="3278B019"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Beta</w:t>
            </w:r>
          </w:p>
        </w:tc>
        <w:tc>
          <w:tcPr>
            <w:tcW w:w="218" w:type="pct"/>
            <w:vMerge/>
            <w:tcBorders>
              <w:top w:val="nil"/>
              <w:left w:val="single" w:sz="8" w:space="0" w:color="E0E0E0"/>
              <w:bottom w:val="nil"/>
              <w:right w:val="single" w:sz="8" w:space="0" w:color="E0E0E0"/>
            </w:tcBorders>
            <w:shd w:val="clear" w:color="auto" w:fill="FFFFFF"/>
            <w:vAlign w:val="bottom"/>
          </w:tcPr>
          <w:p w14:paraId="5B086BC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218" w:type="pct"/>
            <w:vMerge/>
            <w:tcBorders>
              <w:top w:val="nil"/>
              <w:left w:val="single" w:sz="8" w:space="0" w:color="E0E0E0"/>
              <w:bottom w:val="nil"/>
              <w:right w:val="single" w:sz="8" w:space="0" w:color="E0E0E0"/>
            </w:tcBorders>
            <w:shd w:val="clear" w:color="auto" w:fill="FFFFFF"/>
            <w:vAlign w:val="bottom"/>
          </w:tcPr>
          <w:p w14:paraId="6D1B69B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4FB362B4"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Lower Bound</w:t>
            </w: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2FDE6956"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Upper Bound</w:t>
            </w:r>
          </w:p>
        </w:tc>
        <w:tc>
          <w:tcPr>
            <w:tcW w:w="230" w:type="pct"/>
            <w:tcBorders>
              <w:top w:val="nil"/>
              <w:left w:val="single" w:sz="8" w:space="0" w:color="E0E0E0"/>
              <w:bottom w:val="single" w:sz="8" w:space="0" w:color="152935"/>
              <w:right w:val="single" w:sz="8" w:space="0" w:color="E0E0E0"/>
            </w:tcBorders>
            <w:shd w:val="clear" w:color="auto" w:fill="FFFFFF"/>
            <w:vAlign w:val="bottom"/>
          </w:tcPr>
          <w:p w14:paraId="027BC8D6"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Zero-order</w:t>
            </w:r>
          </w:p>
        </w:tc>
        <w:tc>
          <w:tcPr>
            <w:tcW w:w="218" w:type="pct"/>
            <w:tcBorders>
              <w:top w:val="nil"/>
              <w:left w:val="single" w:sz="8" w:space="0" w:color="E0E0E0"/>
              <w:bottom w:val="single" w:sz="8" w:space="0" w:color="152935"/>
              <w:right w:val="single" w:sz="8" w:space="0" w:color="E0E0E0"/>
            </w:tcBorders>
            <w:shd w:val="clear" w:color="auto" w:fill="FFFFFF"/>
            <w:vAlign w:val="bottom"/>
          </w:tcPr>
          <w:p w14:paraId="61D45CE2"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Partial</w:t>
            </w:r>
          </w:p>
        </w:tc>
        <w:tc>
          <w:tcPr>
            <w:tcW w:w="218" w:type="pct"/>
            <w:tcBorders>
              <w:top w:val="nil"/>
              <w:left w:val="single" w:sz="8" w:space="0" w:color="E0E0E0"/>
              <w:bottom w:val="single" w:sz="8" w:space="0" w:color="152935"/>
              <w:right w:val="single" w:sz="8" w:space="0" w:color="E0E0E0"/>
            </w:tcBorders>
            <w:shd w:val="clear" w:color="auto" w:fill="FFFFFF"/>
            <w:vAlign w:val="bottom"/>
          </w:tcPr>
          <w:p w14:paraId="2AFC2B36"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Part</w:t>
            </w:r>
          </w:p>
        </w:tc>
        <w:tc>
          <w:tcPr>
            <w:tcW w:w="221" w:type="pct"/>
            <w:tcBorders>
              <w:top w:val="nil"/>
              <w:left w:val="single" w:sz="8" w:space="0" w:color="E0E0E0"/>
              <w:bottom w:val="single" w:sz="8" w:space="0" w:color="152935"/>
              <w:right w:val="single" w:sz="8" w:space="0" w:color="E0E0E0"/>
            </w:tcBorders>
            <w:shd w:val="clear" w:color="auto" w:fill="FFFFFF"/>
            <w:vAlign w:val="bottom"/>
          </w:tcPr>
          <w:p w14:paraId="271290AF"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Tolerance</w:t>
            </w:r>
          </w:p>
        </w:tc>
        <w:tc>
          <w:tcPr>
            <w:tcW w:w="218" w:type="pct"/>
            <w:tcBorders>
              <w:top w:val="nil"/>
              <w:left w:val="single" w:sz="8" w:space="0" w:color="E0E0E0"/>
              <w:bottom w:val="single" w:sz="8" w:space="0" w:color="152935"/>
              <w:right w:val="single" w:sz="8" w:space="0" w:color="E0E0E0"/>
            </w:tcBorders>
            <w:shd w:val="clear" w:color="auto" w:fill="FFFFFF"/>
            <w:vAlign w:val="bottom"/>
          </w:tcPr>
          <w:p w14:paraId="0E4549CB"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VIF</w:t>
            </w:r>
          </w:p>
        </w:tc>
        <w:tc>
          <w:tcPr>
            <w:tcW w:w="314" w:type="pct"/>
            <w:vMerge/>
            <w:tcBorders>
              <w:top w:val="nil"/>
              <w:left w:val="single" w:sz="8" w:space="0" w:color="E0E0E0"/>
              <w:bottom w:val="nil"/>
              <w:right w:val="single" w:sz="8" w:space="0" w:color="E0E0E0"/>
            </w:tcBorders>
            <w:shd w:val="clear" w:color="auto" w:fill="FFFFFF"/>
            <w:vAlign w:val="bottom"/>
          </w:tcPr>
          <w:p w14:paraId="132C976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314" w:type="pct"/>
            <w:vMerge/>
            <w:tcBorders>
              <w:top w:val="nil"/>
              <w:left w:val="single" w:sz="8" w:space="0" w:color="E0E0E0"/>
              <w:bottom w:val="nil"/>
              <w:right w:val="single" w:sz="8" w:space="0" w:color="E0E0E0"/>
            </w:tcBorders>
            <w:shd w:val="clear" w:color="auto" w:fill="FFFFFF"/>
            <w:vAlign w:val="bottom"/>
          </w:tcPr>
          <w:p w14:paraId="30B9667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314" w:type="pct"/>
            <w:vMerge/>
            <w:tcBorders>
              <w:top w:val="nil"/>
              <w:left w:val="single" w:sz="8" w:space="0" w:color="E0E0E0"/>
              <w:bottom w:val="nil"/>
              <w:right w:val="nil"/>
            </w:tcBorders>
            <w:shd w:val="clear" w:color="auto" w:fill="FFFFFF"/>
            <w:vAlign w:val="bottom"/>
          </w:tcPr>
          <w:p w14:paraId="539DD75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r>
      <w:tr w:rsidR="004A5C06" w:rsidRPr="00BA1F33" w14:paraId="20B35A71" w14:textId="77777777" w:rsidTr="008C1CEF">
        <w:trPr>
          <w:cantSplit/>
        </w:trPr>
        <w:tc>
          <w:tcPr>
            <w:tcW w:w="384" w:type="pct"/>
            <w:vMerge w:val="restart"/>
            <w:tcBorders>
              <w:top w:val="single" w:sz="8" w:space="0" w:color="152935"/>
              <w:left w:val="nil"/>
              <w:bottom w:val="nil"/>
              <w:right w:val="nil"/>
            </w:tcBorders>
            <w:shd w:val="clear" w:color="auto" w:fill="E0E0E0"/>
          </w:tcPr>
          <w:p w14:paraId="4C09742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Original data</w:t>
            </w:r>
          </w:p>
        </w:tc>
        <w:tc>
          <w:tcPr>
            <w:tcW w:w="157" w:type="pct"/>
            <w:vMerge w:val="restart"/>
            <w:tcBorders>
              <w:top w:val="single" w:sz="8" w:space="0" w:color="152935"/>
              <w:left w:val="nil"/>
              <w:bottom w:val="nil"/>
              <w:right w:val="nil"/>
            </w:tcBorders>
            <w:shd w:val="clear" w:color="auto" w:fill="E0E0E0"/>
          </w:tcPr>
          <w:p w14:paraId="21B928C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152935"/>
              <w:left w:val="nil"/>
              <w:bottom w:val="single" w:sz="8" w:space="0" w:color="AEAEAE"/>
              <w:right w:val="nil"/>
            </w:tcBorders>
            <w:shd w:val="clear" w:color="auto" w:fill="E0E0E0"/>
          </w:tcPr>
          <w:p w14:paraId="575E076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152935"/>
              <w:left w:val="nil"/>
              <w:bottom w:val="single" w:sz="8" w:space="0" w:color="AEAEAE"/>
              <w:right w:val="single" w:sz="8" w:space="0" w:color="E0E0E0"/>
            </w:tcBorders>
            <w:shd w:val="clear" w:color="auto" w:fill="F9F9FB"/>
          </w:tcPr>
          <w:p w14:paraId="4D4EBB3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9.172</w:t>
            </w:r>
          </w:p>
        </w:tc>
        <w:tc>
          <w:tcPr>
            <w:tcW w:w="272" w:type="pct"/>
            <w:tcBorders>
              <w:top w:val="single" w:sz="8" w:space="0" w:color="152935"/>
              <w:left w:val="single" w:sz="8" w:space="0" w:color="E0E0E0"/>
              <w:bottom w:val="single" w:sz="8" w:space="0" w:color="AEAEAE"/>
              <w:right w:val="single" w:sz="8" w:space="0" w:color="E0E0E0"/>
            </w:tcBorders>
            <w:shd w:val="clear" w:color="auto" w:fill="F9F9FB"/>
          </w:tcPr>
          <w:p w14:paraId="6071A4D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9.024</w:t>
            </w:r>
          </w:p>
        </w:tc>
        <w:tc>
          <w:tcPr>
            <w:tcW w:w="31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02CDC73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152935"/>
              <w:left w:val="single" w:sz="8" w:space="0" w:color="E0E0E0"/>
              <w:bottom w:val="single" w:sz="8" w:space="0" w:color="AEAEAE"/>
              <w:right w:val="single" w:sz="8" w:space="0" w:color="E0E0E0"/>
            </w:tcBorders>
            <w:shd w:val="clear" w:color="auto" w:fill="F9F9FB"/>
          </w:tcPr>
          <w:p w14:paraId="2B604D2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1.016</w:t>
            </w:r>
          </w:p>
        </w:tc>
        <w:tc>
          <w:tcPr>
            <w:tcW w:w="218" w:type="pct"/>
            <w:tcBorders>
              <w:top w:val="single" w:sz="8" w:space="0" w:color="152935"/>
              <w:left w:val="single" w:sz="8" w:space="0" w:color="E0E0E0"/>
              <w:bottom w:val="single" w:sz="8" w:space="0" w:color="AEAEAE"/>
              <w:right w:val="single" w:sz="8" w:space="0" w:color="E0E0E0"/>
            </w:tcBorders>
            <w:shd w:val="clear" w:color="auto" w:fill="F9F9FB"/>
          </w:tcPr>
          <w:p w14:paraId="287D295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.313</w:t>
            </w:r>
          </w:p>
        </w:tc>
        <w:tc>
          <w:tcPr>
            <w:tcW w:w="298" w:type="pct"/>
            <w:tcBorders>
              <w:top w:val="single" w:sz="8" w:space="0" w:color="152935"/>
              <w:left w:val="single" w:sz="8" w:space="0" w:color="E0E0E0"/>
              <w:bottom w:val="single" w:sz="8" w:space="0" w:color="AEAEAE"/>
              <w:right w:val="single" w:sz="8" w:space="0" w:color="E0E0E0"/>
            </w:tcBorders>
            <w:shd w:val="clear" w:color="auto" w:fill="F9F9FB"/>
          </w:tcPr>
          <w:p w14:paraId="64A7BA5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-8.835</w:t>
            </w:r>
          </w:p>
        </w:tc>
        <w:tc>
          <w:tcPr>
            <w:tcW w:w="298" w:type="pct"/>
            <w:tcBorders>
              <w:top w:val="single" w:sz="8" w:space="0" w:color="152935"/>
              <w:left w:val="single" w:sz="8" w:space="0" w:color="E0E0E0"/>
              <w:bottom w:val="single" w:sz="8" w:space="0" w:color="AEAEAE"/>
              <w:right w:val="single" w:sz="8" w:space="0" w:color="E0E0E0"/>
            </w:tcBorders>
            <w:shd w:val="clear" w:color="auto" w:fill="F9F9FB"/>
          </w:tcPr>
          <w:p w14:paraId="11A5276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27.180</w:t>
            </w:r>
          </w:p>
        </w:tc>
        <w:tc>
          <w:tcPr>
            <w:tcW w:w="230"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07E554F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03F84FB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6816A86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48471C2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6B0F1E5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3E0BCF3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6619422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152935"/>
              <w:left w:val="single" w:sz="8" w:space="0" w:color="E0E0E0"/>
              <w:bottom w:val="single" w:sz="8" w:space="0" w:color="AEAEAE"/>
              <w:right w:val="nil"/>
            </w:tcBorders>
            <w:shd w:val="clear" w:color="auto" w:fill="F9F9FB"/>
            <w:vAlign w:val="center"/>
          </w:tcPr>
          <w:p w14:paraId="720ABAF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DEFB12E" w14:textId="77777777" w:rsidTr="008C1CEF">
        <w:trPr>
          <w:cantSplit/>
        </w:trPr>
        <w:tc>
          <w:tcPr>
            <w:tcW w:w="384" w:type="pct"/>
            <w:vMerge/>
            <w:tcBorders>
              <w:top w:val="single" w:sz="8" w:space="0" w:color="152935"/>
              <w:left w:val="nil"/>
              <w:bottom w:val="nil"/>
              <w:right w:val="nil"/>
            </w:tcBorders>
            <w:shd w:val="clear" w:color="auto" w:fill="E0E0E0"/>
          </w:tcPr>
          <w:p w14:paraId="1BA16A4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1A762B3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42648A2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2615350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6A09AE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.202</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A6424D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EE6A63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-1.676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183A92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2FE26B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-.742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B1F647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.065</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E5DEEF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4A63DD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8A0657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-.171</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5C61245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5BC6B4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1.464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86C9A2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9627A5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1FC7A6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DD63B10" w14:textId="77777777" w:rsidTr="008C1CEF">
        <w:trPr>
          <w:cantSplit/>
        </w:trPr>
        <w:tc>
          <w:tcPr>
            <w:tcW w:w="384" w:type="pct"/>
            <w:vMerge/>
            <w:tcBorders>
              <w:top w:val="single" w:sz="8" w:space="0" w:color="152935"/>
              <w:left w:val="nil"/>
              <w:bottom w:val="nil"/>
              <w:right w:val="nil"/>
            </w:tcBorders>
            <w:shd w:val="clear" w:color="auto" w:fill="E0E0E0"/>
          </w:tcPr>
          <w:p w14:paraId="4F6D18A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2757FB4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54F1A7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76B670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013B17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E8BCF1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4955DC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1.851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13C929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BD13E5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55271D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16E723B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C51398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318F66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.189</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3FB127F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A569C6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1.761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7B9D57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F3EC76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67411A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2AB7694" w14:textId="77777777" w:rsidTr="008C1CEF">
        <w:trPr>
          <w:cantSplit/>
        </w:trPr>
        <w:tc>
          <w:tcPr>
            <w:tcW w:w="384" w:type="pct"/>
            <w:vMerge/>
            <w:tcBorders>
              <w:top w:val="single" w:sz="8" w:space="0" w:color="152935"/>
              <w:left w:val="nil"/>
              <w:bottom w:val="nil"/>
              <w:right w:val="nil"/>
            </w:tcBorders>
            <w:shd w:val="clear" w:color="auto" w:fill="E0E0E0"/>
          </w:tcPr>
          <w:p w14:paraId="5EA4B74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70179F7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54D8A6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1AC4242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-1.737</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1ACD57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1.592</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E8657D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2E5186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9E5982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80A281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-4.913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8B0EF1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1.438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6D1456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56090F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4A5C93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-.111</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572618E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B9542E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834AFF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84EC5E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10A495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8F7BCDF" w14:textId="77777777" w:rsidTr="008C1CEF">
        <w:trPr>
          <w:cantSplit/>
        </w:trPr>
        <w:tc>
          <w:tcPr>
            <w:tcW w:w="384" w:type="pct"/>
            <w:vMerge/>
            <w:tcBorders>
              <w:top w:val="single" w:sz="8" w:space="0" w:color="152935"/>
              <w:left w:val="nil"/>
              <w:bottom w:val="nil"/>
              <w:right w:val="nil"/>
            </w:tcBorders>
            <w:shd w:val="clear" w:color="auto" w:fill="E0E0E0"/>
          </w:tcPr>
          <w:p w14:paraId="06F0D08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5F7D8CD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E902C7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2C06288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34E449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.891</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CA97A5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CC74BA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4AD18C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.873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F9D955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-1.920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B760F4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1.634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1B35023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BA3CA2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58E4A6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EC81E6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.783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E43A4A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1.277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4111DF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FB88C5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5EDA5A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2E597CA" w14:textId="77777777" w:rsidTr="008C1CEF">
        <w:trPr>
          <w:cantSplit/>
        </w:trPr>
        <w:tc>
          <w:tcPr>
            <w:tcW w:w="384" w:type="pct"/>
            <w:vMerge/>
            <w:tcBorders>
              <w:top w:val="single" w:sz="8" w:space="0" w:color="152935"/>
              <w:left w:val="nil"/>
              <w:bottom w:val="nil"/>
              <w:right w:val="nil"/>
            </w:tcBorders>
            <w:shd w:val="clear" w:color="auto" w:fill="E0E0E0"/>
          </w:tcPr>
          <w:p w14:paraId="3315975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5E5CE19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C48368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6960A17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.619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B2077C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79FE3A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BEE9AF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3.056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BBC199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A2EE60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43ADC5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1.024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1244BA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.447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87803A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F31661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.311</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526C90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BFA629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FA40C6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37D6A7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D6A525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526E8A8" w14:textId="77777777" w:rsidTr="008C1CEF">
        <w:trPr>
          <w:cantSplit/>
        </w:trPr>
        <w:tc>
          <w:tcPr>
            <w:tcW w:w="384" w:type="pct"/>
            <w:vMerge/>
            <w:tcBorders>
              <w:top w:val="single" w:sz="8" w:space="0" w:color="152935"/>
              <w:left w:val="nil"/>
              <w:bottom w:val="nil"/>
              <w:right w:val="nil"/>
            </w:tcBorders>
            <w:shd w:val="clear" w:color="auto" w:fill="E0E0E0"/>
          </w:tcPr>
          <w:p w14:paraId="6CFD059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41CD1AC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489D7F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672E8F4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3.808</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03C209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2.923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DBA18D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758CD5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4CAA93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DCBAE8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-2.024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9F3466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9.639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4E0198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44060E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4D175E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32A5C4F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.898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C80FBB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1.114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B463F4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0F55FE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06DF39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BA9FB05" w14:textId="77777777" w:rsidTr="008C1CEF">
        <w:trPr>
          <w:cantSplit/>
        </w:trPr>
        <w:tc>
          <w:tcPr>
            <w:tcW w:w="384" w:type="pct"/>
            <w:vMerge/>
            <w:tcBorders>
              <w:top w:val="single" w:sz="8" w:space="0" w:color="152935"/>
              <w:left w:val="nil"/>
              <w:bottom w:val="nil"/>
              <w:right w:val="nil"/>
            </w:tcBorders>
            <w:shd w:val="clear" w:color="auto" w:fill="E0E0E0"/>
          </w:tcPr>
          <w:p w14:paraId="20B8581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5B1822C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47FAFD8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02DC86E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.258</w:t>
            </w:r>
          </w:p>
        </w:tc>
        <w:tc>
          <w:tcPr>
            <w:tcW w:w="272" w:type="pct"/>
            <w:tcBorders>
              <w:top w:val="single" w:sz="8" w:space="0" w:color="AEAEAE"/>
              <w:left w:val="single" w:sz="8" w:space="0" w:color="E0E0E0"/>
              <w:bottom w:val="nil"/>
              <w:right w:val="single" w:sz="8" w:space="0" w:color="E0E0E0"/>
            </w:tcBorders>
            <w:shd w:val="clear" w:color="auto" w:fill="F9F9FB"/>
          </w:tcPr>
          <w:p w14:paraId="612FE62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.169</w:t>
            </w:r>
          </w:p>
        </w:tc>
        <w:tc>
          <w:tcPr>
            <w:tcW w:w="314" w:type="pct"/>
            <w:tcBorders>
              <w:top w:val="single" w:sz="8" w:space="0" w:color="AEAEAE"/>
              <w:left w:val="single" w:sz="8" w:space="0" w:color="E0E0E0"/>
              <w:bottom w:val="nil"/>
              <w:right w:val="single" w:sz="8" w:space="0" w:color="E0E0E0"/>
            </w:tcBorders>
            <w:shd w:val="clear" w:color="auto" w:fill="F9F9FB"/>
          </w:tcPr>
          <w:p w14:paraId="059CE2F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.160</w:t>
            </w:r>
          </w:p>
        </w:tc>
        <w:tc>
          <w:tcPr>
            <w:tcW w:w="218" w:type="pct"/>
            <w:tcBorders>
              <w:top w:val="single" w:sz="8" w:space="0" w:color="AEAEAE"/>
              <w:left w:val="single" w:sz="8" w:space="0" w:color="E0E0E0"/>
              <w:bottom w:val="nil"/>
              <w:right w:val="single" w:sz="8" w:space="0" w:color="E0E0E0"/>
            </w:tcBorders>
            <w:shd w:val="clear" w:color="auto" w:fill="F9F9FB"/>
          </w:tcPr>
          <w:p w14:paraId="6EBB560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1.523</w:t>
            </w:r>
          </w:p>
        </w:tc>
        <w:tc>
          <w:tcPr>
            <w:tcW w:w="218" w:type="pct"/>
            <w:tcBorders>
              <w:top w:val="single" w:sz="8" w:space="0" w:color="AEAEAE"/>
              <w:left w:val="single" w:sz="8" w:space="0" w:color="E0E0E0"/>
              <w:bottom w:val="nil"/>
              <w:right w:val="single" w:sz="8" w:space="0" w:color="E0E0E0"/>
            </w:tcBorders>
            <w:shd w:val="clear" w:color="auto" w:fill="F9F9FB"/>
          </w:tcPr>
          <w:p w14:paraId="23E0048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w:t>
            </w:r>
          </w:p>
        </w:tc>
        <w:tc>
          <w:tcPr>
            <w:tcW w:w="298" w:type="pct"/>
            <w:tcBorders>
              <w:top w:val="single" w:sz="8" w:space="0" w:color="AEAEAE"/>
              <w:left w:val="single" w:sz="8" w:space="0" w:color="E0E0E0"/>
              <w:bottom w:val="nil"/>
              <w:right w:val="single" w:sz="8" w:space="0" w:color="E0E0E0"/>
            </w:tcBorders>
            <w:shd w:val="clear" w:color="auto" w:fill="F9F9FB"/>
          </w:tcPr>
          <w:p w14:paraId="641AEC6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-.080</w:t>
            </w:r>
          </w:p>
        </w:tc>
        <w:tc>
          <w:tcPr>
            <w:tcW w:w="298" w:type="pct"/>
            <w:tcBorders>
              <w:top w:val="single" w:sz="8" w:space="0" w:color="AEAEAE"/>
              <w:left w:val="single" w:sz="8" w:space="0" w:color="E0E0E0"/>
              <w:bottom w:val="nil"/>
              <w:right w:val="single" w:sz="8" w:space="0" w:color="E0E0E0"/>
            </w:tcBorders>
            <w:shd w:val="clear" w:color="auto" w:fill="F9F9FB"/>
          </w:tcPr>
          <w:p w14:paraId="77EB6C0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.595</w:t>
            </w:r>
          </w:p>
        </w:tc>
        <w:tc>
          <w:tcPr>
            <w:tcW w:w="230" w:type="pct"/>
            <w:tcBorders>
              <w:top w:val="single" w:sz="8" w:space="0" w:color="AEAEAE"/>
              <w:left w:val="single" w:sz="8" w:space="0" w:color="E0E0E0"/>
              <w:bottom w:val="nil"/>
              <w:right w:val="single" w:sz="8" w:space="0" w:color="E0E0E0"/>
            </w:tcBorders>
            <w:shd w:val="clear" w:color="auto" w:fill="F9F9FB"/>
          </w:tcPr>
          <w:p w14:paraId="1D9C2F1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.113</w:t>
            </w:r>
          </w:p>
        </w:tc>
        <w:tc>
          <w:tcPr>
            <w:tcW w:w="218" w:type="pct"/>
            <w:tcBorders>
              <w:top w:val="single" w:sz="8" w:space="0" w:color="AEAEAE"/>
              <w:left w:val="single" w:sz="8" w:space="0" w:color="E0E0E0"/>
              <w:bottom w:val="nil"/>
              <w:right w:val="single" w:sz="8" w:space="0" w:color="E0E0E0"/>
            </w:tcBorders>
            <w:shd w:val="clear" w:color="auto" w:fill="F9F9FB"/>
          </w:tcPr>
          <w:p w14:paraId="0BC8855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.182</w:t>
            </w:r>
          </w:p>
        </w:tc>
        <w:tc>
          <w:tcPr>
            <w:tcW w:w="218" w:type="pct"/>
            <w:tcBorders>
              <w:top w:val="single" w:sz="8" w:space="0" w:color="AEAEAE"/>
              <w:left w:val="single" w:sz="8" w:space="0" w:color="E0E0E0"/>
              <w:bottom w:val="nil"/>
              <w:right w:val="single" w:sz="8" w:space="0" w:color="E0E0E0"/>
            </w:tcBorders>
            <w:shd w:val="clear" w:color="auto" w:fill="F9F9FB"/>
          </w:tcPr>
          <w:p w14:paraId="26B1171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.155</w:t>
            </w:r>
          </w:p>
        </w:tc>
        <w:tc>
          <w:tcPr>
            <w:tcW w:w="221" w:type="pct"/>
            <w:tcBorders>
              <w:top w:val="single" w:sz="8" w:space="0" w:color="AEAEAE"/>
              <w:left w:val="single" w:sz="8" w:space="0" w:color="E0E0E0"/>
              <w:bottom w:val="nil"/>
              <w:right w:val="single" w:sz="8" w:space="0" w:color="E0E0E0"/>
            </w:tcBorders>
            <w:shd w:val="clear" w:color="auto" w:fill="F9F9FB"/>
          </w:tcPr>
          <w:p w14:paraId="72D023D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.941</w:t>
            </w:r>
          </w:p>
        </w:tc>
        <w:tc>
          <w:tcPr>
            <w:tcW w:w="218" w:type="pct"/>
            <w:tcBorders>
              <w:top w:val="single" w:sz="8" w:space="0" w:color="AEAEAE"/>
              <w:left w:val="single" w:sz="8" w:space="0" w:color="E0E0E0"/>
              <w:bottom w:val="nil"/>
              <w:right w:val="single" w:sz="8" w:space="0" w:color="E0E0E0"/>
            </w:tcBorders>
            <w:shd w:val="clear" w:color="auto" w:fill="F9F9FB"/>
          </w:tcPr>
          <w:p w14:paraId="35FD23A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1.063</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4B4D075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651FA0B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0965A65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AB319F4" w14:textId="77777777" w:rsidTr="008C1CEF">
        <w:trPr>
          <w:cantSplit/>
        </w:trPr>
        <w:tc>
          <w:tcPr>
            <w:tcW w:w="384" w:type="pct"/>
            <w:vMerge w:val="restart"/>
            <w:tcBorders>
              <w:top w:val="single" w:sz="8" w:space="0" w:color="AEAEAE"/>
              <w:left w:val="nil"/>
              <w:bottom w:val="nil"/>
              <w:right w:val="nil"/>
            </w:tcBorders>
            <w:shd w:val="clear" w:color="auto" w:fill="E0E0E0"/>
          </w:tcPr>
          <w:p w14:paraId="630FABE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57" w:type="pct"/>
            <w:vMerge w:val="restart"/>
            <w:tcBorders>
              <w:top w:val="single" w:sz="8" w:space="0" w:color="AEAEAE"/>
              <w:left w:val="nil"/>
              <w:bottom w:val="nil"/>
              <w:right w:val="nil"/>
            </w:tcBorders>
            <w:shd w:val="clear" w:color="auto" w:fill="E0E0E0"/>
          </w:tcPr>
          <w:p w14:paraId="6B41D85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58164AC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6A3F191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4.245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1B28A0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7.119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966265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EDA358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.596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444F01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3BB469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-9.899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291184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18.388</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35E3A4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0EFB79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7634CB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781C93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9101AB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9DCD37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7AA3E6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929912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70C99FC" w14:textId="77777777" w:rsidTr="008C1CEF">
        <w:trPr>
          <w:cantSplit/>
        </w:trPr>
        <w:tc>
          <w:tcPr>
            <w:tcW w:w="384" w:type="pct"/>
            <w:vMerge/>
            <w:tcBorders>
              <w:top w:val="single" w:sz="8" w:space="0" w:color="AEAEAE"/>
              <w:left w:val="nil"/>
              <w:bottom w:val="nil"/>
              <w:right w:val="nil"/>
            </w:tcBorders>
            <w:shd w:val="clear" w:color="auto" w:fill="E0E0E0"/>
          </w:tcPr>
          <w:p w14:paraId="03F77EB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48C5A4A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14A508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7B00AEF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445756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7B6B0E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6ACC99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-1.184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DBE402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6B00F0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-.547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B3C768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99ADDD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53E97E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D55E48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-.100</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32D4C6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BD84C0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3E98F1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224654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94E973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DAFF9C5" w14:textId="77777777" w:rsidTr="008C1CEF">
        <w:trPr>
          <w:cantSplit/>
        </w:trPr>
        <w:tc>
          <w:tcPr>
            <w:tcW w:w="384" w:type="pct"/>
            <w:vMerge/>
            <w:tcBorders>
              <w:top w:val="single" w:sz="8" w:space="0" w:color="AEAEAE"/>
              <w:left w:val="nil"/>
              <w:bottom w:val="nil"/>
              <w:right w:val="nil"/>
            </w:tcBorders>
            <w:shd w:val="clear" w:color="auto" w:fill="E0E0E0"/>
          </w:tcPr>
          <w:p w14:paraId="497C336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CCE0FD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4841FE1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26BCF26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.653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9AB0DB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.282</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238F75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E75E61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2.311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C08518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62C6DB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17A4F9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C4B1CB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89A0E7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929F7F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.195</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A19DD6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D4F6DC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1.945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B32DEA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993AC0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13AF40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CED211E" w14:textId="77777777" w:rsidTr="008C1CEF">
        <w:trPr>
          <w:cantSplit/>
        </w:trPr>
        <w:tc>
          <w:tcPr>
            <w:tcW w:w="384" w:type="pct"/>
            <w:vMerge/>
            <w:tcBorders>
              <w:top w:val="single" w:sz="8" w:space="0" w:color="AEAEAE"/>
              <w:left w:val="nil"/>
              <w:bottom w:val="nil"/>
              <w:right w:val="nil"/>
            </w:tcBorders>
            <w:shd w:val="clear" w:color="auto" w:fill="E0E0E0"/>
          </w:tcPr>
          <w:p w14:paraId="730DDCD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75DF484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1E5A46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31E051E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-1.777</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5B26F3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1.209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960A31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B5C64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-1.470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291B54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AE3253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-4.180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717044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.625</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190BB6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16E4B2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F46C10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867447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CBA61C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5469D6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11197D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AFBE78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DA69C1A" w14:textId="77777777" w:rsidTr="008C1CEF">
        <w:trPr>
          <w:cantSplit/>
        </w:trPr>
        <w:tc>
          <w:tcPr>
            <w:tcW w:w="384" w:type="pct"/>
            <w:vMerge/>
            <w:tcBorders>
              <w:top w:val="single" w:sz="8" w:space="0" w:color="AEAEAE"/>
              <w:left w:val="nil"/>
              <w:bottom w:val="nil"/>
              <w:right w:val="nil"/>
            </w:tcBorders>
            <w:shd w:val="clear" w:color="auto" w:fill="E0E0E0"/>
          </w:tcPr>
          <w:p w14:paraId="101C736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2E84521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54F33F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6A89A09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CE27F1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8339FE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F8B34D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-.455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A78067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.650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99CA03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-1.852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8BBB63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1.161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044A8AC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ABB384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B6BE8C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-.038</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35CD9EA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C4BC19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14E605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6D218E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512648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D550B8F" w14:textId="77777777" w:rsidTr="008C1CEF">
        <w:trPr>
          <w:cantSplit/>
        </w:trPr>
        <w:tc>
          <w:tcPr>
            <w:tcW w:w="384" w:type="pct"/>
            <w:vMerge/>
            <w:tcBorders>
              <w:top w:val="single" w:sz="8" w:space="0" w:color="AEAEAE"/>
              <w:left w:val="nil"/>
              <w:bottom w:val="nil"/>
              <w:right w:val="nil"/>
            </w:tcBorders>
            <w:shd w:val="clear" w:color="auto" w:fill="E0E0E0"/>
          </w:tcPr>
          <w:p w14:paraId="0BBF793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4B9A492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8F49DD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5B58A1B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.734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241BF1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F4C3FE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.446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B3D430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4.354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841853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4A14E4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B43C5F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20E70F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F10A49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C86640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.368</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AB77AF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BF43DB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1.466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3EFE72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584799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639AAA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770EF75" w14:textId="77777777" w:rsidTr="008C1CEF">
        <w:trPr>
          <w:cantSplit/>
        </w:trPr>
        <w:tc>
          <w:tcPr>
            <w:tcW w:w="384" w:type="pct"/>
            <w:vMerge/>
            <w:tcBorders>
              <w:top w:val="single" w:sz="8" w:space="0" w:color="AEAEAE"/>
              <w:left w:val="nil"/>
              <w:bottom w:val="nil"/>
              <w:right w:val="nil"/>
            </w:tcBorders>
            <w:shd w:val="clear" w:color="auto" w:fill="E0E0E0"/>
          </w:tcPr>
          <w:p w14:paraId="32A9319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FE009A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0DF346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3DEAC42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3.651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2744A4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2.416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251BF5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527102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1.511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6A3790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86667E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-1.149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BAD779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8.450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8D0BD4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AFB4C0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5A16C1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CBC47E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E1F66C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1.100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5B77FF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BB426A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93CAAC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092DFDE" w14:textId="77777777" w:rsidTr="008C1CEF">
        <w:trPr>
          <w:cantSplit/>
        </w:trPr>
        <w:tc>
          <w:tcPr>
            <w:tcW w:w="384" w:type="pct"/>
            <w:vMerge/>
            <w:tcBorders>
              <w:top w:val="single" w:sz="8" w:space="0" w:color="AEAEAE"/>
              <w:left w:val="nil"/>
              <w:bottom w:val="nil"/>
              <w:right w:val="nil"/>
            </w:tcBorders>
            <w:shd w:val="clear" w:color="auto" w:fill="E0E0E0"/>
          </w:tcPr>
          <w:p w14:paraId="429F40C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72860ED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1BF4B03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1519F57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.179</w:t>
            </w:r>
          </w:p>
        </w:tc>
        <w:tc>
          <w:tcPr>
            <w:tcW w:w="272" w:type="pct"/>
            <w:tcBorders>
              <w:top w:val="single" w:sz="8" w:space="0" w:color="AEAEAE"/>
              <w:left w:val="single" w:sz="8" w:space="0" w:color="E0E0E0"/>
              <w:bottom w:val="nil"/>
              <w:right w:val="single" w:sz="8" w:space="0" w:color="E0E0E0"/>
            </w:tcBorders>
            <w:shd w:val="clear" w:color="auto" w:fill="F9F9FB"/>
          </w:tcPr>
          <w:p w14:paraId="1FEBBA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w:t>
            </w:r>
          </w:p>
        </w:tc>
        <w:tc>
          <w:tcPr>
            <w:tcW w:w="314" w:type="pct"/>
            <w:tcBorders>
              <w:top w:val="single" w:sz="8" w:space="0" w:color="AEAEAE"/>
              <w:left w:val="single" w:sz="8" w:space="0" w:color="E0E0E0"/>
              <w:bottom w:val="nil"/>
              <w:right w:val="single" w:sz="8" w:space="0" w:color="E0E0E0"/>
            </w:tcBorders>
            <w:shd w:val="clear" w:color="auto" w:fill="F9F9FB"/>
          </w:tcPr>
          <w:p w14:paraId="3167C7F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w:t>
            </w:r>
          </w:p>
        </w:tc>
        <w:tc>
          <w:tcPr>
            <w:tcW w:w="218" w:type="pct"/>
            <w:tcBorders>
              <w:top w:val="single" w:sz="8" w:space="0" w:color="AEAEAE"/>
              <w:left w:val="single" w:sz="8" w:space="0" w:color="E0E0E0"/>
              <w:bottom w:val="nil"/>
              <w:right w:val="single" w:sz="8" w:space="0" w:color="E0E0E0"/>
            </w:tcBorders>
            <w:shd w:val="clear" w:color="auto" w:fill="F9F9FB"/>
          </w:tcPr>
          <w:p w14:paraId="756E35E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1.247</w:t>
            </w:r>
          </w:p>
        </w:tc>
        <w:tc>
          <w:tcPr>
            <w:tcW w:w="218" w:type="pct"/>
            <w:tcBorders>
              <w:top w:val="single" w:sz="8" w:space="0" w:color="AEAEAE"/>
              <w:left w:val="single" w:sz="8" w:space="0" w:color="E0E0E0"/>
              <w:bottom w:val="nil"/>
              <w:right w:val="single" w:sz="8" w:space="0" w:color="E0E0E0"/>
            </w:tcBorders>
            <w:shd w:val="clear" w:color="auto" w:fill="F9F9FB"/>
          </w:tcPr>
          <w:p w14:paraId="2015BD9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.216</w:t>
            </w:r>
          </w:p>
        </w:tc>
        <w:tc>
          <w:tcPr>
            <w:tcW w:w="298" w:type="pct"/>
            <w:tcBorders>
              <w:top w:val="single" w:sz="8" w:space="0" w:color="AEAEAE"/>
              <w:left w:val="single" w:sz="8" w:space="0" w:color="E0E0E0"/>
              <w:bottom w:val="nil"/>
              <w:right w:val="single" w:sz="8" w:space="0" w:color="E0E0E0"/>
            </w:tcBorders>
            <w:shd w:val="clear" w:color="auto" w:fill="F9F9FB"/>
          </w:tcPr>
          <w:p w14:paraId="7D176DB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w:t>
            </w:r>
          </w:p>
        </w:tc>
        <w:tc>
          <w:tcPr>
            <w:tcW w:w="298" w:type="pct"/>
            <w:tcBorders>
              <w:top w:val="single" w:sz="8" w:space="0" w:color="AEAEAE"/>
              <w:left w:val="single" w:sz="8" w:space="0" w:color="E0E0E0"/>
              <w:bottom w:val="nil"/>
              <w:right w:val="single" w:sz="8" w:space="0" w:color="E0E0E0"/>
            </w:tcBorders>
            <w:shd w:val="clear" w:color="auto" w:fill="F9F9FB"/>
          </w:tcPr>
          <w:p w14:paraId="06D9359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.465</w:t>
            </w:r>
          </w:p>
        </w:tc>
        <w:tc>
          <w:tcPr>
            <w:tcW w:w="230" w:type="pct"/>
            <w:tcBorders>
              <w:top w:val="single" w:sz="8" w:space="0" w:color="AEAEAE"/>
              <w:left w:val="single" w:sz="8" w:space="0" w:color="E0E0E0"/>
              <w:bottom w:val="nil"/>
              <w:right w:val="single" w:sz="8" w:space="0" w:color="E0E0E0"/>
            </w:tcBorders>
            <w:shd w:val="clear" w:color="auto" w:fill="F9F9FB"/>
          </w:tcPr>
          <w:p w14:paraId="55E8A9C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.019</w:t>
            </w:r>
          </w:p>
        </w:tc>
        <w:tc>
          <w:tcPr>
            <w:tcW w:w="218" w:type="pct"/>
            <w:tcBorders>
              <w:top w:val="single" w:sz="8" w:space="0" w:color="AEAEAE"/>
              <w:left w:val="single" w:sz="8" w:space="0" w:color="E0E0E0"/>
              <w:bottom w:val="nil"/>
              <w:right w:val="single" w:sz="8" w:space="0" w:color="E0E0E0"/>
            </w:tcBorders>
            <w:shd w:val="clear" w:color="auto" w:fill="F9F9FB"/>
          </w:tcPr>
          <w:p w14:paraId="59C5462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w:t>
            </w:r>
          </w:p>
        </w:tc>
        <w:tc>
          <w:tcPr>
            <w:tcW w:w="218" w:type="pct"/>
            <w:tcBorders>
              <w:top w:val="single" w:sz="8" w:space="0" w:color="AEAEAE"/>
              <w:left w:val="single" w:sz="8" w:space="0" w:color="E0E0E0"/>
              <w:bottom w:val="nil"/>
              <w:right w:val="single" w:sz="8" w:space="0" w:color="E0E0E0"/>
            </w:tcBorders>
            <w:shd w:val="clear" w:color="auto" w:fill="F9F9FB"/>
          </w:tcPr>
          <w:p w14:paraId="0021155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.105</w:t>
            </w:r>
          </w:p>
        </w:tc>
        <w:tc>
          <w:tcPr>
            <w:tcW w:w="221" w:type="pct"/>
            <w:tcBorders>
              <w:top w:val="single" w:sz="8" w:space="0" w:color="AEAEAE"/>
              <w:left w:val="single" w:sz="8" w:space="0" w:color="E0E0E0"/>
              <w:bottom w:val="nil"/>
              <w:right w:val="single" w:sz="8" w:space="0" w:color="E0E0E0"/>
            </w:tcBorders>
            <w:shd w:val="clear" w:color="auto" w:fill="F9F9FB"/>
          </w:tcPr>
          <w:p w14:paraId="103D90C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.943</w:t>
            </w:r>
          </w:p>
        </w:tc>
        <w:tc>
          <w:tcPr>
            <w:tcW w:w="218" w:type="pct"/>
            <w:tcBorders>
              <w:top w:val="single" w:sz="8" w:space="0" w:color="AEAEAE"/>
              <w:left w:val="single" w:sz="8" w:space="0" w:color="E0E0E0"/>
              <w:bottom w:val="nil"/>
              <w:right w:val="single" w:sz="8" w:space="0" w:color="E0E0E0"/>
            </w:tcBorders>
            <w:shd w:val="clear" w:color="auto" w:fill="F9F9FB"/>
          </w:tcPr>
          <w:p w14:paraId="24E76BF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1.061</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5D25FD3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156FF72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03697AA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F17E19E" w14:textId="77777777" w:rsidTr="008C1CEF">
        <w:trPr>
          <w:cantSplit/>
        </w:trPr>
        <w:tc>
          <w:tcPr>
            <w:tcW w:w="384" w:type="pct"/>
            <w:vMerge w:val="restart"/>
            <w:tcBorders>
              <w:top w:val="single" w:sz="8" w:space="0" w:color="AEAEAE"/>
              <w:left w:val="nil"/>
              <w:bottom w:val="nil"/>
              <w:right w:val="nil"/>
            </w:tcBorders>
            <w:shd w:val="clear" w:color="auto" w:fill="E0E0E0"/>
          </w:tcPr>
          <w:p w14:paraId="1DA2E58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2</w:t>
            </w:r>
          </w:p>
        </w:tc>
        <w:tc>
          <w:tcPr>
            <w:tcW w:w="157" w:type="pct"/>
            <w:vMerge w:val="restart"/>
            <w:tcBorders>
              <w:top w:val="single" w:sz="8" w:space="0" w:color="AEAEAE"/>
              <w:left w:val="nil"/>
              <w:bottom w:val="nil"/>
              <w:right w:val="nil"/>
            </w:tcBorders>
            <w:shd w:val="clear" w:color="auto" w:fill="E0E0E0"/>
          </w:tcPr>
          <w:p w14:paraId="0D4CF18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5BDB43F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05CC24F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4.764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3B367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7.154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49F53C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F5D501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.666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9D6133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4ABF9C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-9.450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49AF89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18.977</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840F31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EBA484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B73383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E41466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9372AA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46BE97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AE9297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DE897E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059F74F" w14:textId="77777777" w:rsidTr="008C1CEF">
        <w:trPr>
          <w:cantSplit/>
        </w:trPr>
        <w:tc>
          <w:tcPr>
            <w:tcW w:w="384" w:type="pct"/>
            <w:vMerge/>
            <w:tcBorders>
              <w:top w:val="single" w:sz="8" w:space="0" w:color="AEAEAE"/>
              <w:left w:val="nil"/>
              <w:bottom w:val="nil"/>
              <w:right w:val="nil"/>
            </w:tcBorders>
            <w:shd w:val="clear" w:color="auto" w:fill="E0E0E0"/>
          </w:tcPr>
          <w:p w14:paraId="2237318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A730A2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A59C11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1051E61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0F53D4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.172</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B3B96D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8179B9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-1.179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CB8BAA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5DCBD5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-.543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0582F9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227435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74E7DD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93EDE9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-.100</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BEE7B9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707E17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1.759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461600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6ACF50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441189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B063947" w14:textId="77777777" w:rsidTr="008C1CEF">
        <w:trPr>
          <w:cantSplit/>
        </w:trPr>
        <w:tc>
          <w:tcPr>
            <w:tcW w:w="384" w:type="pct"/>
            <w:vMerge/>
            <w:tcBorders>
              <w:top w:val="single" w:sz="8" w:space="0" w:color="AEAEAE"/>
              <w:left w:val="nil"/>
              <w:bottom w:val="nil"/>
              <w:right w:val="nil"/>
            </w:tcBorders>
            <w:shd w:val="clear" w:color="auto" w:fill="E0E0E0"/>
          </w:tcPr>
          <w:p w14:paraId="1671551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4D9059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4B8D56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21DF57A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.637</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0330E3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.281</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1B53EA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13265D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2.263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57AA22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CABAE7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1513EE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1.196</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4E73A2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.388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5AEA4E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7F9681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.192</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61A43E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8AB7B5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1.931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5A86A1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8FABCF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630039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92E925E" w14:textId="77777777" w:rsidTr="008C1CEF">
        <w:trPr>
          <w:cantSplit/>
        </w:trPr>
        <w:tc>
          <w:tcPr>
            <w:tcW w:w="384" w:type="pct"/>
            <w:vMerge/>
            <w:tcBorders>
              <w:top w:val="single" w:sz="8" w:space="0" w:color="AEAEAE"/>
              <w:left w:val="nil"/>
              <w:bottom w:val="nil"/>
              <w:right w:val="nil"/>
            </w:tcBorders>
            <w:shd w:val="clear" w:color="auto" w:fill="E0E0E0"/>
          </w:tcPr>
          <w:p w14:paraId="48D043F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78CB44A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91574D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372F279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-1.860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70F293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BAC2C5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72EFD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-1.531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0C95BE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7D8A79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-4.273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DA2BF9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179D25B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2BC2B0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7CC889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C9FB2F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5A07B9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8B3302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D4BBE4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DD0AAA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50D65EA" w14:textId="77777777" w:rsidTr="008C1CEF">
        <w:trPr>
          <w:cantSplit/>
        </w:trPr>
        <w:tc>
          <w:tcPr>
            <w:tcW w:w="384" w:type="pct"/>
            <w:vMerge/>
            <w:tcBorders>
              <w:top w:val="single" w:sz="8" w:space="0" w:color="AEAEAE"/>
              <w:left w:val="nil"/>
              <w:bottom w:val="nil"/>
              <w:right w:val="nil"/>
            </w:tcBorders>
            <w:shd w:val="clear" w:color="auto" w:fill="E0E0E0"/>
          </w:tcPr>
          <w:p w14:paraId="6AB1FC9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4934CC0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098517B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51EABCA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553A32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4A755F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299475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D53667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38EDF7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-1.881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B1FA8D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1.132</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89D9E1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1C7C68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8181CE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-.042</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018DCE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4DF326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19C906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E5B844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7ED48C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9E496D2" w14:textId="77777777" w:rsidTr="008C1CEF">
        <w:trPr>
          <w:cantSplit/>
        </w:trPr>
        <w:tc>
          <w:tcPr>
            <w:tcW w:w="384" w:type="pct"/>
            <w:vMerge/>
            <w:tcBorders>
              <w:top w:val="single" w:sz="8" w:space="0" w:color="AEAEAE"/>
              <w:left w:val="nil"/>
              <w:bottom w:val="nil"/>
              <w:right w:val="nil"/>
            </w:tcBorders>
            <w:shd w:val="clear" w:color="auto" w:fill="E0E0E0"/>
          </w:tcPr>
          <w:p w14:paraId="3E0B8C4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C10C06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09B2160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1002A4A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.733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073DD1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7F63C5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.448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C76705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4.378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6BF6D3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8CD29F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1CF22C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1.066</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274E09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8D7D2B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ABBD7F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.372</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3586FE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.690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2C9B69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F6F08F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1B6B49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93B7AD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4A730FD" w14:textId="77777777" w:rsidTr="008C1CEF">
        <w:trPr>
          <w:cantSplit/>
        </w:trPr>
        <w:tc>
          <w:tcPr>
            <w:tcW w:w="384" w:type="pct"/>
            <w:vMerge/>
            <w:tcBorders>
              <w:top w:val="single" w:sz="8" w:space="0" w:color="AEAEAE"/>
              <w:left w:val="nil"/>
              <w:bottom w:val="nil"/>
              <w:right w:val="nil"/>
            </w:tcBorders>
            <w:shd w:val="clear" w:color="auto" w:fill="E0E0E0"/>
          </w:tcPr>
          <w:p w14:paraId="317AEBC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3B403F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3C07F57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185FAF1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3.791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9CBEFC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2.409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FBB500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FFA247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1.574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A55AFB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443BC9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5A6483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8.578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72D46A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EFBC13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B2F56C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52220D2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.924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F5F75B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1.082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C340AE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39331E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0ED8F8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89C355E" w14:textId="77777777" w:rsidTr="008C1CEF">
        <w:trPr>
          <w:cantSplit/>
        </w:trPr>
        <w:tc>
          <w:tcPr>
            <w:tcW w:w="384" w:type="pct"/>
            <w:vMerge/>
            <w:tcBorders>
              <w:top w:val="single" w:sz="8" w:space="0" w:color="AEAEAE"/>
              <w:left w:val="nil"/>
              <w:bottom w:val="nil"/>
              <w:right w:val="nil"/>
            </w:tcBorders>
            <w:shd w:val="clear" w:color="auto" w:fill="E0E0E0"/>
          </w:tcPr>
          <w:p w14:paraId="0D0F2DA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A58546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49AAA9A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333A5C2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.156</w:t>
            </w:r>
          </w:p>
        </w:tc>
        <w:tc>
          <w:tcPr>
            <w:tcW w:w="272" w:type="pct"/>
            <w:tcBorders>
              <w:top w:val="single" w:sz="8" w:space="0" w:color="AEAEAE"/>
              <w:left w:val="single" w:sz="8" w:space="0" w:color="E0E0E0"/>
              <w:bottom w:val="nil"/>
              <w:right w:val="single" w:sz="8" w:space="0" w:color="E0E0E0"/>
            </w:tcBorders>
            <w:shd w:val="clear" w:color="auto" w:fill="F9F9FB"/>
          </w:tcPr>
          <w:p w14:paraId="60EDC0B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w:t>
            </w:r>
          </w:p>
        </w:tc>
        <w:tc>
          <w:tcPr>
            <w:tcW w:w="314" w:type="pct"/>
            <w:tcBorders>
              <w:top w:val="single" w:sz="8" w:space="0" w:color="AEAEAE"/>
              <w:left w:val="single" w:sz="8" w:space="0" w:color="E0E0E0"/>
              <w:bottom w:val="nil"/>
              <w:right w:val="single" w:sz="8" w:space="0" w:color="E0E0E0"/>
            </w:tcBorders>
            <w:shd w:val="clear" w:color="auto" w:fill="F9F9FB"/>
          </w:tcPr>
          <w:p w14:paraId="1C07456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.095</w:t>
            </w:r>
          </w:p>
        </w:tc>
        <w:tc>
          <w:tcPr>
            <w:tcW w:w="218" w:type="pct"/>
            <w:tcBorders>
              <w:top w:val="single" w:sz="8" w:space="0" w:color="AEAEAE"/>
              <w:left w:val="single" w:sz="8" w:space="0" w:color="E0E0E0"/>
              <w:bottom w:val="nil"/>
              <w:right w:val="single" w:sz="8" w:space="0" w:color="E0E0E0"/>
            </w:tcBorders>
            <w:shd w:val="clear" w:color="auto" w:fill="F9F9FB"/>
          </w:tcPr>
          <w:p w14:paraId="5DFE9C9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1.083</w:t>
            </w:r>
          </w:p>
        </w:tc>
        <w:tc>
          <w:tcPr>
            <w:tcW w:w="218" w:type="pct"/>
            <w:tcBorders>
              <w:top w:val="single" w:sz="8" w:space="0" w:color="AEAEAE"/>
              <w:left w:val="single" w:sz="8" w:space="0" w:color="E0E0E0"/>
              <w:bottom w:val="nil"/>
              <w:right w:val="single" w:sz="8" w:space="0" w:color="E0E0E0"/>
            </w:tcBorders>
            <w:shd w:val="clear" w:color="auto" w:fill="F9F9FB"/>
          </w:tcPr>
          <w:p w14:paraId="0BC9553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.282</w:t>
            </w:r>
          </w:p>
        </w:tc>
        <w:tc>
          <w:tcPr>
            <w:tcW w:w="298" w:type="pct"/>
            <w:tcBorders>
              <w:top w:val="single" w:sz="8" w:space="0" w:color="AEAEAE"/>
              <w:left w:val="single" w:sz="8" w:space="0" w:color="E0E0E0"/>
              <w:bottom w:val="nil"/>
              <w:right w:val="single" w:sz="8" w:space="0" w:color="E0E0E0"/>
            </w:tcBorders>
            <w:shd w:val="clear" w:color="auto" w:fill="F9F9FB"/>
          </w:tcPr>
          <w:p w14:paraId="45D635E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w:t>
            </w:r>
          </w:p>
        </w:tc>
        <w:tc>
          <w:tcPr>
            <w:tcW w:w="298" w:type="pct"/>
            <w:tcBorders>
              <w:top w:val="single" w:sz="8" w:space="0" w:color="AEAEAE"/>
              <w:left w:val="single" w:sz="8" w:space="0" w:color="E0E0E0"/>
              <w:bottom w:val="nil"/>
              <w:right w:val="single" w:sz="8" w:space="0" w:color="E0E0E0"/>
            </w:tcBorders>
            <w:shd w:val="clear" w:color="auto" w:fill="F9F9FB"/>
          </w:tcPr>
          <w:p w14:paraId="45DFD25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.442</w:t>
            </w:r>
          </w:p>
        </w:tc>
        <w:tc>
          <w:tcPr>
            <w:tcW w:w="230" w:type="pct"/>
            <w:tcBorders>
              <w:top w:val="single" w:sz="8" w:space="0" w:color="AEAEAE"/>
              <w:left w:val="single" w:sz="8" w:space="0" w:color="E0E0E0"/>
              <w:bottom w:val="nil"/>
              <w:right w:val="single" w:sz="8" w:space="0" w:color="E0E0E0"/>
            </w:tcBorders>
            <w:shd w:val="clear" w:color="auto" w:fill="F9F9FB"/>
          </w:tcPr>
          <w:p w14:paraId="3695162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.018</w:t>
            </w:r>
          </w:p>
        </w:tc>
        <w:tc>
          <w:tcPr>
            <w:tcW w:w="218" w:type="pct"/>
            <w:tcBorders>
              <w:top w:val="single" w:sz="8" w:space="0" w:color="AEAEAE"/>
              <w:left w:val="single" w:sz="8" w:space="0" w:color="E0E0E0"/>
              <w:bottom w:val="nil"/>
              <w:right w:val="single" w:sz="8" w:space="0" w:color="E0E0E0"/>
            </w:tcBorders>
            <w:shd w:val="clear" w:color="auto" w:fill="F9F9FB"/>
          </w:tcPr>
          <w:p w14:paraId="107F484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.113</w:t>
            </w:r>
          </w:p>
        </w:tc>
        <w:tc>
          <w:tcPr>
            <w:tcW w:w="218" w:type="pct"/>
            <w:tcBorders>
              <w:top w:val="single" w:sz="8" w:space="0" w:color="AEAEAE"/>
              <w:left w:val="single" w:sz="8" w:space="0" w:color="E0E0E0"/>
              <w:bottom w:val="nil"/>
              <w:right w:val="single" w:sz="8" w:space="0" w:color="E0E0E0"/>
            </w:tcBorders>
            <w:shd w:val="clear" w:color="auto" w:fill="F9F9FB"/>
          </w:tcPr>
          <w:p w14:paraId="7E05C16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.092</w:t>
            </w:r>
          </w:p>
        </w:tc>
        <w:tc>
          <w:tcPr>
            <w:tcW w:w="221" w:type="pct"/>
            <w:tcBorders>
              <w:top w:val="single" w:sz="8" w:space="0" w:color="AEAEAE"/>
              <w:left w:val="single" w:sz="8" w:space="0" w:color="E0E0E0"/>
              <w:bottom w:val="nil"/>
              <w:right w:val="single" w:sz="8" w:space="0" w:color="E0E0E0"/>
            </w:tcBorders>
            <w:shd w:val="clear" w:color="auto" w:fill="F9F9FB"/>
          </w:tcPr>
          <w:p w14:paraId="3DD8BFC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.938</w:t>
            </w:r>
          </w:p>
        </w:tc>
        <w:tc>
          <w:tcPr>
            <w:tcW w:w="218" w:type="pct"/>
            <w:tcBorders>
              <w:top w:val="single" w:sz="8" w:space="0" w:color="AEAEAE"/>
              <w:left w:val="single" w:sz="8" w:space="0" w:color="E0E0E0"/>
              <w:bottom w:val="nil"/>
              <w:right w:val="single" w:sz="8" w:space="0" w:color="E0E0E0"/>
            </w:tcBorders>
            <w:shd w:val="clear" w:color="auto" w:fill="F9F9FB"/>
          </w:tcPr>
          <w:p w14:paraId="3F41A31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1.066</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541A578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119C123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2B7452E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B97D120" w14:textId="77777777" w:rsidTr="008C1CEF">
        <w:trPr>
          <w:cantSplit/>
        </w:trPr>
        <w:tc>
          <w:tcPr>
            <w:tcW w:w="384" w:type="pct"/>
            <w:vMerge w:val="restart"/>
            <w:tcBorders>
              <w:top w:val="single" w:sz="8" w:space="0" w:color="AEAEAE"/>
              <w:left w:val="nil"/>
              <w:bottom w:val="nil"/>
              <w:right w:val="nil"/>
            </w:tcBorders>
            <w:shd w:val="clear" w:color="auto" w:fill="E0E0E0"/>
          </w:tcPr>
          <w:p w14:paraId="0BB8106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3</w:t>
            </w:r>
          </w:p>
        </w:tc>
        <w:tc>
          <w:tcPr>
            <w:tcW w:w="157" w:type="pct"/>
            <w:vMerge w:val="restart"/>
            <w:tcBorders>
              <w:top w:val="single" w:sz="8" w:space="0" w:color="AEAEAE"/>
              <w:left w:val="nil"/>
              <w:bottom w:val="nil"/>
              <w:right w:val="nil"/>
            </w:tcBorders>
            <w:shd w:val="clear" w:color="auto" w:fill="E0E0E0"/>
          </w:tcPr>
          <w:p w14:paraId="2F59C3D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21BADE1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18E6905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5.637</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03C22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7.110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E0D6AE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3CBDDC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.793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F076FC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.430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B57513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-8.489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FD3D93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19.763</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D3FEC6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85D808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61811E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473D5E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AE2234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0717B7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C9A887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F72A10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208247F" w14:textId="77777777" w:rsidTr="008C1CEF">
        <w:trPr>
          <w:cantSplit/>
        </w:trPr>
        <w:tc>
          <w:tcPr>
            <w:tcW w:w="384" w:type="pct"/>
            <w:vMerge/>
            <w:tcBorders>
              <w:top w:val="single" w:sz="8" w:space="0" w:color="AEAEAE"/>
              <w:left w:val="nil"/>
              <w:bottom w:val="nil"/>
              <w:right w:val="nil"/>
            </w:tcBorders>
            <w:shd w:val="clear" w:color="auto" w:fill="E0E0E0"/>
          </w:tcPr>
          <w:p w14:paraId="7A3E74B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4910843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9AE30C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4A928F4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3902F3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D717F8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635E01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BE1C26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EEC5F5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D121F4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B46300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EAD121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09D151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53EE76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94112C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1.799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07AD98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3F8CDF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B024B1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576267D" w14:textId="77777777" w:rsidTr="008C1CEF">
        <w:trPr>
          <w:cantSplit/>
        </w:trPr>
        <w:tc>
          <w:tcPr>
            <w:tcW w:w="384" w:type="pct"/>
            <w:vMerge/>
            <w:tcBorders>
              <w:top w:val="single" w:sz="8" w:space="0" w:color="AEAEAE"/>
              <w:left w:val="nil"/>
              <w:bottom w:val="nil"/>
              <w:right w:val="nil"/>
            </w:tcBorders>
            <w:shd w:val="clear" w:color="auto" w:fill="E0E0E0"/>
          </w:tcPr>
          <w:p w14:paraId="6D6D063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A950D6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331028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5A3A355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.666</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61DAEC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.282</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BC64C5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16BE68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2.366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378582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AD9F0F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5FCDF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1.226</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123D48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.402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69C48C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4A1EEE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.198</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535745F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62344E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1.968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2184D8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9622F0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6B3A96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20899BD" w14:textId="77777777" w:rsidTr="008C1CEF">
        <w:trPr>
          <w:cantSplit/>
        </w:trPr>
        <w:tc>
          <w:tcPr>
            <w:tcW w:w="384" w:type="pct"/>
            <w:vMerge/>
            <w:tcBorders>
              <w:top w:val="single" w:sz="8" w:space="0" w:color="AEAEAE"/>
              <w:left w:val="nil"/>
              <w:bottom w:val="nil"/>
              <w:right w:val="nil"/>
            </w:tcBorders>
            <w:shd w:val="clear" w:color="auto" w:fill="E0E0E0"/>
          </w:tcPr>
          <w:p w14:paraId="70AF55F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18296D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9E0838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152397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-1.965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184978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6B5E50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B1FB58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-1.607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A83C52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C300D9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-4.394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A8717C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BA7FBA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66EA8D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E4EF74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-.135</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672003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E80180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3258AC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24A82E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F8DE7F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449DA72" w14:textId="77777777" w:rsidTr="008C1CEF">
        <w:trPr>
          <w:cantSplit/>
        </w:trPr>
        <w:tc>
          <w:tcPr>
            <w:tcW w:w="384" w:type="pct"/>
            <w:vMerge/>
            <w:tcBorders>
              <w:top w:val="single" w:sz="8" w:space="0" w:color="AEAEAE"/>
              <w:left w:val="nil"/>
              <w:bottom w:val="nil"/>
              <w:right w:val="nil"/>
            </w:tcBorders>
            <w:shd w:val="clear" w:color="auto" w:fill="E0E0E0"/>
          </w:tcPr>
          <w:p w14:paraId="5EFECB8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6FD34BD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81167B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6EC4FE5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-.328</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65E638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E1C880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79A926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-.436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FEEBBC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.664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4A5A22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-1.823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14A46C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1.167</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989F1F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C14A15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E7E762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-.037</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048861A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F17449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AB0526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9559CD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46FE8F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BD0B347" w14:textId="77777777" w:rsidTr="008C1CEF">
        <w:trPr>
          <w:cantSplit/>
        </w:trPr>
        <w:tc>
          <w:tcPr>
            <w:tcW w:w="384" w:type="pct"/>
            <w:vMerge/>
            <w:tcBorders>
              <w:top w:val="single" w:sz="8" w:space="0" w:color="AEAEAE"/>
              <w:left w:val="nil"/>
              <w:bottom w:val="nil"/>
              <w:right w:val="nil"/>
            </w:tcBorders>
            <w:shd w:val="clear" w:color="auto" w:fill="E0E0E0"/>
          </w:tcPr>
          <w:p w14:paraId="304E2B8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41E85A9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09E750E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0A1895A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C31DD5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004485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.456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F58ECD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4.473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182611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1D2EA8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37AE6C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1.087</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0CF31AB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.543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5546C1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2C496F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.375</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7AE1247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.677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A4046F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1.477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EF0317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FA5E4F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A4CB53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F198D7C" w14:textId="77777777" w:rsidTr="008C1CEF">
        <w:trPr>
          <w:cantSplit/>
        </w:trPr>
        <w:tc>
          <w:tcPr>
            <w:tcW w:w="384" w:type="pct"/>
            <w:vMerge/>
            <w:tcBorders>
              <w:top w:val="single" w:sz="8" w:space="0" w:color="AEAEAE"/>
              <w:left w:val="nil"/>
              <w:bottom w:val="nil"/>
              <w:right w:val="nil"/>
            </w:tcBorders>
            <w:shd w:val="clear" w:color="auto" w:fill="E0E0E0"/>
          </w:tcPr>
          <w:p w14:paraId="407AA2E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BC8585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0FF245C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5C6B5E9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3.094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E17F63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2.400</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84E248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8DD1D6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5BCB1C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2FD318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-1.674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662DDA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7.863</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9DDBA3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A3E91F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D71DE5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.108</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46A5E0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FA630D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1.100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5ADBE4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56A109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10A9C4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030589C" w14:textId="77777777" w:rsidTr="008C1CEF">
        <w:trPr>
          <w:cantSplit/>
        </w:trPr>
        <w:tc>
          <w:tcPr>
            <w:tcW w:w="384" w:type="pct"/>
            <w:vMerge/>
            <w:tcBorders>
              <w:top w:val="single" w:sz="8" w:space="0" w:color="AEAEAE"/>
              <w:left w:val="nil"/>
              <w:bottom w:val="nil"/>
              <w:right w:val="nil"/>
            </w:tcBorders>
            <w:shd w:val="clear" w:color="auto" w:fill="E0E0E0"/>
          </w:tcPr>
          <w:p w14:paraId="62558B0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6C3DE6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2338F16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5A912B1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.184</w:t>
            </w:r>
          </w:p>
        </w:tc>
        <w:tc>
          <w:tcPr>
            <w:tcW w:w="272" w:type="pct"/>
            <w:tcBorders>
              <w:top w:val="single" w:sz="8" w:space="0" w:color="AEAEAE"/>
              <w:left w:val="single" w:sz="8" w:space="0" w:color="E0E0E0"/>
              <w:bottom w:val="nil"/>
              <w:right w:val="single" w:sz="8" w:space="0" w:color="E0E0E0"/>
            </w:tcBorders>
            <w:shd w:val="clear" w:color="auto" w:fill="F9F9FB"/>
          </w:tcPr>
          <w:p w14:paraId="0E301B0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.143</w:t>
            </w:r>
          </w:p>
        </w:tc>
        <w:tc>
          <w:tcPr>
            <w:tcW w:w="314" w:type="pct"/>
            <w:tcBorders>
              <w:top w:val="single" w:sz="8" w:space="0" w:color="AEAEAE"/>
              <w:left w:val="single" w:sz="8" w:space="0" w:color="E0E0E0"/>
              <w:bottom w:val="nil"/>
              <w:right w:val="single" w:sz="8" w:space="0" w:color="E0E0E0"/>
            </w:tcBorders>
            <w:shd w:val="clear" w:color="auto" w:fill="F9F9FB"/>
          </w:tcPr>
          <w:p w14:paraId="6689C26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.111</w:t>
            </w:r>
          </w:p>
        </w:tc>
        <w:tc>
          <w:tcPr>
            <w:tcW w:w="218" w:type="pct"/>
            <w:tcBorders>
              <w:top w:val="single" w:sz="8" w:space="0" w:color="AEAEAE"/>
              <w:left w:val="single" w:sz="8" w:space="0" w:color="E0E0E0"/>
              <w:bottom w:val="nil"/>
              <w:right w:val="single" w:sz="8" w:space="0" w:color="E0E0E0"/>
            </w:tcBorders>
            <w:shd w:val="clear" w:color="auto" w:fill="F9F9FB"/>
          </w:tcPr>
          <w:p w14:paraId="4DF46BC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1.289</w:t>
            </w:r>
          </w:p>
        </w:tc>
        <w:tc>
          <w:tcPr>
            <w:tcW w:w="218" w:type="pct"/>
            <w:tcBorders>
              <w:top w:val="single" w:sz="8" w:space="0" w:color="AEAEAE"/>
              <w:left w:val="single" w:sz="8" w:space="0" w:color="E0E0E0"/>
              <w:bottom w:val="nil"/>
              <w:right w:val="single" w:sz="8" w:space="0" w:color="E0E0E0"/>
            </w:tcBorders>
            <w:shd w:val="clear" w:color="auto" w:fill="F9F9FB"/>
          </w:tcPr>
          <w:p w14:paraId="34D749C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.201</w:t>
            </w:r>
          </w:p>
        </w:tc>
        <w:tc>
          <w:tcPr>
            <w:tcW w:w="298" w:type="pct"/>
            <w:tcBorders>
              <w:top w:val="single" w:sz="8" w:space="0" w:color="AEAEAE"/>
              <w:left w:val="single" w:sz="8" w:space="0" w:color="E0E0E0"/>
              <w:bottom w:val="nil"/>
              <w:right w:val="single" w:sz="8" w:space="0" w:color="E0E0E0"/>
            </w:tcBorders>
            <w:shd w:val="clear" w:color="auto" w:fill="F9F9FB"/>
          </w:tcPr>
          <w:p w14:paraId="4236D9C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-.099</w:t>
            </w:r>
          </w:p>
        </w:tc>
        <w:tc>
          <w:tcPr>
            <w:tcW w:w="298" w:type="pct"/>
            <w:tcBorders>
              <w:top w:val="single" w:sz="8" w:space="0" w:color="AEAEAE"/>
              <w:left w:val="single" w:sz="8" w:space="0" w:color="E0E0E0"/>
              <w:bottom w:val="nil"/>
              <w:right w:val="single" w:sz="8" w:space="0" w:color="E0E0E0"/>
            </w:tcBorders>
            <w:shd w:val="clear" w:color="auto" w:fill="F9F9FB"/>
          </w:tcPr>
          <w:p w14:paraId="4D4E33E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.467</w:t>
            </w:r>
          </w:p>
        </w:tc>
        <w:tc>
          <w:tcPr>
            <w:tcW w:w="230" w:type="pct"/>
            <w:tcBorders>
              <w:top w:val="single" w:sz="8" w:space="0" w:color="AEAEAE"/>
              <w:left w:val="single" w:sz="8" w:space="0" w:color="E0E0E0"/>
              <w:bottom w:val="nil"/>
              <w:right w:val="single" w:sz="8" w:space="0" w:color="E0E0E0"/>
            </w:tcBorders>
            <w:shd w:val="clear" w:color="auto" w:fill="F9F9FB"/>
          </w:tcPr>
          <w:p w14:paraId="4C2A527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.026</w:t>
            </w:r>
          </w:p>
        </w:tc>
        <w:tc>
          <w:tcPr>
            <w:tcW w:w="218" w:type="pct"/>
            <w:tcBorders>
              <w:top w:val="single" w:sz="8" w:space="0" w:color="AEAEAE"/>
              <w:left w:val="single" w:sz="8" w:space="0" w:color="E0E0E0"/>
              <w:bottom w:val="nil"/>
              <w:right w:val="single" w:sz="8" w:space="0" w:color="E0E0E0"/>
            </w:tcBorders>
            <w:shd w:val="clear" w:color="auto" w:fill="F9F9FB"/>
          </w:tcPr>
          <w:p w14:paraId="0EA9F9B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.135</w:t>
            </w:r>
          </w:p>
        </w:tc>
        <w:tc>
          <w:tcPr>
            <w:tcW w:w="218" w:type="pct"/>
            <w:tcBorders>
              <w:top w:val="single" w:sz="8" w:space="0" w:color="AEAEAE"/>
              <w:left w:val="single" w:sz="8" w:space="0" w:color="E0E0E0"/>
              <w:bottom w:val="nil"/>
              <w:right w:val="single" w:sz="8" w:space="0" w:color="E0E0E0"/>
            </w:tcBorders>
            <w:shd w:val="clear" w:color="auto" w:fill="F9F9FB"/>
          </w:tcPr>
          <w:p w14:paraId="29DCD51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.108</w:t>
            </w:r>
          </w:p>
        </w:tc>
        <w:tc>
          <w:tcPr>
            <w:tcW w:w="221" w:type="pct"/>
            <w:tcBorders>
              <w:top w:val="single" w:sz="8" w:space="0" w:color="AEAEAE"/>
              <w:left w:val="single" w:sz="8" w:space="0" w:color="E0E0E0"/>
              <w:bottom w:val="nil"/>
              <w:right w:val="single" w:sz="8" w:space="0" w:color="E0E0E0"/>
            </w:tcBorders>
            <w:shd w:val="clear" w:color="auto" w:fill="F9F9FB"/>
          </w:tcPr>
          <w:p w14:paraId="17E6B7E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.944</w:t>
            </w:r>
          </w:p>
        </w:tc>
        <w:tc>
          <w:tcPr>
            <w:tcW w:w="218" w:type="pct"/>
            <w:tcBorders>
              <w:top w:val="single" w:sz="8" w:space="0" w:color="AEAEAE"/>
              <w:left w:val="single" w:sz="8" w:space="0" w:color="E0E0E0"/>
              <w:bottom w:val="nil"/>
              <w:right w:val="single" w:sz="8" w:space="0" w:color="E0E0E0"/>
            </w:tcBorders>
            <w:shd w:val="clear" w:color="auto" w:fill="F9F9FB"/>
          </w:tcPr>
          <w:p w14:paraId="0929104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1.060</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0761351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373EF5B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0565746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5A16AFE" w14:textId="77777777" w:rsidTr="008C1CEF">
        <w:trPr>
          <w:cantSplit/>
        </w:trPr>
        <w:tc>
          <w:tcPr>
            <w:tcW w:w="384" w:type="pct"/>
            <w:vMerge w:val="restart"/>
            <w:tcBorders>
              <w:top w:val="single" w:sz="8" w:space="0" w:color="AEAEAE"/>
              <w:left w:val="nil"/>
              <w:bottom w:val="nil"/>
              <w:right w:val="nil"/>
            </w:tcBorders>
            <w:shd w:val="clear" w:color="auto" w:fill="E0E0E0"/>
          </w:tcPr>
          <w:p w14:paraId="79C4186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4</w:t>
            </w:r>
          </w:p>
        </w:tc>
        <w:tc>
          <w:tcPr>
            <w:tcW w:w="157" w:type="pct"/>
            <w:vMerge w:val="restart"/>
            <w:tcBorders>
              <w:top w:val="single" w:sz="8" w:space="0" w:color="AEAEAE"/>
              <w:left w:val="nil"/>
              <w:bottom w:val="nil"/>
              <w:right w:val="nil"/>
            </w:tcBorders>
            <w:shd w:val="clear" w:color="auto" w:fill="E0E0E0"/>
          </w:tcPr>
          <w:p w14:paraId="72EA4A4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212FFAE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48BA496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5.078</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D9F2FE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7.137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EFD032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B6E303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.711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D3D0B1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.479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9DF726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C33EB3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19.257</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ED2D5F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9669D9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0B9CE8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333FA5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C1890E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57C0D4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316CE2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CEEF10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53F84B3" w14:textId="77777777" w:rsidTr="008C1CEF">
        <w:trPr>
          <w:cantSplit/>
        </w:trPr>
        <w:tc>
          <w:tcPr>
            <w:tcW w:w="384" w:type="pct"/>
            <w:vMerge/>
            <w:tcBorders>
              <w:top w:val="single" w:sz="8" w:space="0" w:color="AEAEAE"/>
              <w:left w:val="nil"/>
              <w:bottom w:val="nil"/>
              <w:right w:val="nil"/>
            </w:tcBorders>
            <w:shd w:val="clear" w:color="auto" w:fill="E0E0E0"/>
          </w:tcPr>
          <w:p w14:paraId="3C9256D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51A0AE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3225FB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38BE069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D0F509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F931E6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A02FB5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F71E87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FEEFFB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ED58A4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1262AB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042A54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7CB37A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-.092</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0A222D7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C36685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E4CFFE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B034E1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8D883A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FFF19EF" w14:textId="77777777" w:rsidTr="008C1CEF">
        <w:trPr>
          <w:cantSplit/>
        </w:trPr>
        <w:tc>
          <w:tcPr>
            <w:tcW w:w="384" w:type="pct"/>
            <w:vMerge/>
            <w:tcBorders>
              <w:top w:val="single" w:sz="8" w:space="0" w:color="AEAEAE"/>
              <w:left w:val="nil"/>
              <w:bottom w:val="nil"/>
              <w:right w:val="nil"/>
            </w:tcBorders>
            <w:shd w:val="clear" w:color="auto" w:fill="E0E0E0"/>
          </w:tcPr>
          <w:p w14:paraId="40D2712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644B28B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326544D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720E3EC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.617</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78B0FE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CED6F4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BD2BB4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2.180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E676D6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0DC133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5DA94F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1.180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1D920CC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70196A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2FD1C0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329C59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48ED5E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1.942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6B1C04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C2A8C8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75E195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86EBDAC" w14:textId="77777777" w:rsidTr="008C1CEF">
        <w:trPr>
          <w:cantSplit/>
        </w:trPr>
        <w:tc>
          <w:tcPr>
            <w:tcW w:w="384" w:type="pct"/>
            <w:vMerge/>
            <w:tcBorders>
              <w:top w:val="single" w:sz="8" w:space="0" w:color="AEAEAE"/>
              <w:left w:val="nil"/>
              <w:bottom w:val="nil"/>
              <w:right w:val="nil"/>
            </w:tcBorders>
            <w:shd w:val="clear" w:color="auto" w:fill="E0E0E0"/>
          </w:tcPr>
          <w:p w14:paraId="2892E56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26786D5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506E41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246A1A0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-1.785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57480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1.212</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17BAD7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0BADA7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-1.473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B5CDDF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4BBACE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-4.193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EE452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.623</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846E11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235433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0612A8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AA8DC0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B0CC1D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37641A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AC0B17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D65760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54EAF1E" w14:textId="77777777" w:rsidTr="008C1CEF">
        <w:trPr>
          <w:cantSplit/>
        </w:trPr>
        <w:tc>
          <w:tcPr>
            <w:tcW w:w="384" w:type="pct"/>
            <w:vMerge/>
            <w:tcBorders>
              <w:top w:val="single" w:sz="8" w:space="0" w:color="AEAEAE"/>
              <w:left w:val="nil"/>
              <w:bottom w:val="nil"/>
              <w:right w:val="nil"/>
            </w:tcBorders>
            <w:shd w:val="clear" w:color="auto" w:fill="E0E0E0"/>
          </w:tcPr>
          <w:p w14:paraId="1B6F270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238420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34AF41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3D84055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-.327</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CCE417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FB217B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E43DA9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-.431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C266F7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.668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98DCA3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-1.835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F93987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1.181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C4CEA1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DBC6A0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03CCFC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7FC16C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D03ACF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10E2D5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7EDEDE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DCD3A9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B70F175" w14:textId="77777777" w:rsidTr="008C1CEF">
        <w:trPr>
          <w:cantSplit/>
        </w:trPr>
        <w:tc>
          <w:tcPr>
            <w:tcW w:w="384" w:type="pct"/>
            <w:vMerge/>
            <w:tcBorders>
              <w:top w:val="single" w:sz="8" w:space="0" w:color="AEAEAE"/>
              <w:left w:val="nil"/>
              <w:bottom w:val="nil"/>
              <w:right w:val="nil"/>
            </w:tcBorders>
            <w:shd w:val="clear" w:color="auto" w:fill="E0E0E0"/>
          </w:tcPr>
          <w:p w14:paraId="76A0E52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5838EB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306C70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660EAC3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BF09A7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8625F5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0F112A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4.485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B648BE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B57AF2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DE63DC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1.095</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04DD15B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.541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0971B9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00B6C3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.379</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1426DF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.678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C807D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1.476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8645E3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D7EC09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2B02B1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2671094" w14:textId="77777777" w:rsidTr="008C1CEF">
        <w:trPr>
          <w:cantSplit/>
        </w:trPr>
        <w:tc>
          <w:tcPr>
            <w:tcW w:w="384" w:type="pct"/>
            <w:vMerge/>
            <w:tcBorders>
              <w:top w:val="single" w:sz="8" w:space="0" w:color="AEAEAE"/>
              <w:left w:val="nil"/>
              <w:bottom w:val="nil"/>
              <w:right w:val="nil"/>
            </w:tcBorders>
            <w:shd w:val="clear" w:color="auto" w:fill="E0E0E0"/>
          </w:tcPr>
          <w:p w14:paraId="16EBFDE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76777B8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0CBAFC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01226F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2.939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125330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2.411</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B22473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D12E18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862163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5FB70B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-1.851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A1FAE1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7.729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C66762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1CEBEA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37517C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E1F45C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0C5AF0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AD7719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62C5DA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F10CBC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AAB77F3" w14:textId="77777777" w:rsidTr="008C1CEF">
        <w:trPr>
          <w:cantSplit/>
        </w:trPr>
        <w:tc>
          <w:tcPr>
            <w:tcW w:w="384" w:type="pct"/>
            <w:vMerge/>
            <w:tcBorders>
              <w:top w:val="single" w:sz="8" w:space="0" w:color="AEAEAE"/>
              <w:left w:val="nil"/>
              <w:bottom w:val="nil"/>
              <w:right w:val="nil"/>
            </w:tcBorders>
            <w:shd w:val="clear" w:color="auto" w:fill="E0E0E0"/>
          </w:tcPr>
          <w:p w14:paraId="16F3AB7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D06132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0D19A2F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2B8E023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.184</w:t>
            </w:r>
          </w:p>
        </w:tc>
        <w:tc>
          <w:tcPr>
            <w:tcW w:w="272" w:type="pct"/>
            <w:tcBorders>
              <w:top w:val="single" w:sz="8" w:space="0" w:color="AEAEAE"/>
              <w:left w:val="single" w:sz="8" w:space="0" w:color="E0E0E0"/>
              <w:bottom w:val="nil"/>
              <w:right w:val="single" w:sz="8" w:space="0" w:color="E0E0E0"/>
            </w:tcBorders>
            <w:shd w:val="clear" w:color="auto" w:fill="F9F9FB"/>
          </w:tcPr>
          <w:p w14:paraId="01F72CE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w:t>
            </w:r>
          </w:p>
        </w:tc>
        <w:tc>
          <w:tcPr>
            <w:tcW w:w="314" w:type="pct"/>
            <w:tcBorders>
              <w:top w:val="single" w:sz="8" w:space="0" w:color="AEAEAE"/>
              <w:left w:val="single" w:sz="8" w:space="0" w:color="E0E0E0"/>
              <w:bottom w:val="nil"/>
              <w:right w:val="single" w:sz="8" w:space="0" w:color="E0E0E0"/>
            </w:tcBorders>
            <w:shd w:val="clear" w:color="auto" w:fill="F9F9FB"/>
          </w:tcPr>
          <w:p w14:paraId="0282739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.112</w:t>
            </w:r>
          </w:p>
        </w:tc>
        <w:tc>
          <w:tcPr>
            <w:tcW w:w="218" w:type="pct"/>
            <w:tcBorders>
              <w:top w:val="single" w:sz="8" w:space="0" w:color="AEAEAE"/>
              <w:left w:val="single" w:sz="8" w:space="0" w:color="E0E0E0"/>
              <w:bottom w:val="nil"/>
              <w:right w:val="single" w:sz="8" w:space="0" w:color="E0E0E0"/>
            </w:tcBorders>
            <w:shd w:val="clear" w:color="auto" w:fill="F9F9FB"/>
          </w:tcPr>
          <w:p w14:paraId="6199EB6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1.283</w:t>
            </w:r>
          </w:p>
        </w:tc>
        <w:tc>
          <w:tcPr>
            <w:tcW w:w="218" w:type="pct"/>
            <w:tcBorders>
              <w:top w:val="single" w:sz="8" w:space="0" w:color="AEAEAE"/>
              <w:left w:val="single" w:sz="8" w:space="0" w:color="E0E0E0"/>
              <w:bottom w:val="nil"/>
              <w:right w:val="single" w:sz="8" w:space="0" w:color="E0E0E0"/>
            </w:tcBorders>
            <w:shd w:val="clear" w:color="auto" w:fill="F9F9FB"/>
          </w:tcPr>
          <w:p w14:paraId="68E8ED6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.203</w:t>
            </w:r>
          </w:p>
        </w:tc>
        <w:tc>
          <w:tcPr>
            <w:tcW w:w="298" w:type="pct"/>
            <w:tcBorders>
              <w:top w:val="single" w:sz="8" w:space="0" w:color="AEAEAE"/>
              <w:left w:val="single" w:sz="8" w:space="0" w:color="E0E0E0"/>
              <w:bottom w:val="nil"/>
              <w:right w:val="single" w:sz="8" w:space="0" w:color="E0E0E0"/>
            </w:tcBorders>
            <w:shd w:val="clear" w:color="auto" w:fill="F9F9FB"/>
          </w:tcPr>
          <w:p w14:paraId="4AE8B84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-.101</w:t>
            </w:r>
          </w:p>
        </w:tc>
        <w:tc>
          <w:tcPr>
            <w:tcW w:w="298" w:type="pct"/>
            <w:tcBorders>
              <w:top w:val="single" w:sz="8" w:space="0" w:color="AEAEAE"/>
              <w:left w:val="single" w:sz="8" w:space="0" w:color="E0E0E0"/>
              <w:bottom w:val="nil"/>
              <w:right w:val="single" w:sz="8" w:space="0" w:color="E0E0E0"/>
            </w:tcBorders>
            <w:shd w:val="clear" w:color="auto" w:fill="F9F9FB"/>
          </w:tcPr>
          <w:p w14:paraId="5CF23B2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.470</w:t>
            </w:r>
          </w:p>
        </w:tc>
        <w:tc>
          <w:tcPr>
            <w:tcW w:w="230" w:type="pct"/>
            <w:tcBorders>
              <w:top w:val="single" w:sz="8" w:space="0" w:color="AEAEAE"/>
              <w:left w:val="single" w:sz="8" w:space="0" w:color="E0E0E0"/>
              <w:bottom w:val="nil"/>
              <w:right w:val="single" w:sz="8" w:space="0" w:color="E0E0E0"/>
            </w:tcBorders>
            <w:shd w:val="clear" w:color="auto" w:fill="F9F9FB"/>
          </w:tcPr>
          <w:p w14:paraId="53D5472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.023</w:t>
            </w:r>
          </w:p>
        </w:tc>
        <w:tc>
          <w:tcPr>
            <w:tcW w:w="218" w:type="pct"/>
            <w:tcBorders>
              <w:top w:val="single" w:sz="8" w:space="0" w:color="AEAEAE"/>
              <w:left w:val="single" w:sz="8" w:space="0" w:color="E0E0E0"/>
              <w:bottom w:val="nil"/>
              <w:right w:val="single" w:sz="8" w:space="0" w:color="E0E0E0"/>
            </w:tcBorders>
            <w:shd w:val="clear" w:color="auto" w:fill="F9F9FB"/>
          </w:tcPr>
          <w:p w14:paraId="38185FA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.134</w:t>
            </w:r>
          </w:p>
        </w:tc>
        <w:tc>
          <w:tcPr>
            <w:tcW w:w="218" w:type="pct"/>
            <w:tcBorders>
              <w:top w:val="single" w:sz="8" w:space="0" w:color="AEAEAE"/>
              <w:left w:val="single" w:sz="8" w:space="0" w:color="E0E0E0"/>
              <w:bottom w:val="nil"/>
              <w:right w:val="single" w:sz="8" w:space="0" w:color="E0E0E0"/>
            </w:tcBorders>
            <w:shd w:val="clear" w:color="auto" w:fill="F9F9FB"/>
          </w:tcPr>
          <w:p w14:paraId="1A1AE03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.108</w:t>
            </w:r>
          </w:p>
        </w:tc>
        <w:tc>
          <w:tcPr>
            <w:tcW w:w="221" w:type="pct"/>
            <w:tcBorders>
              <w:top w:val="single" w:sz="8" w:space="0" w:color="AEAEAE"/>
              <w:left w:val="single" w:sz="8" w:space="0" w:color="E0E0E0"/>
              <w:bottom w:val="nil"/>
              <w:right w:val="single" w:sz="8" w:space="0" w:color="E0E0E0"/>
            </w:tcBorders>
            <w:shd w:val="clear" w:color="auto" w:fill="F9F9FB"/>
          </w:tcPr>
          <w:p w14:paraId="14176CB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.943</w:t>
            </w:r>
          </w:p>
        </w:tc>
        <w:tc>
          <w:tcPr>
            <w:tcW w:w="218" w:type="pct"/>
            <w:tcBorders>
              <w:top w:val="single" w:sz="8" w:space="0" w:color="AEAEAE"/>
              <w:left w:val="single" w:sz="8" w:space="0" w:color="E0E0E0"/>
              <w:bottom w:val="nil"/>
              <w:right w:val="single" w:sz="8" w:space="0" w:color="E0E0E0"/>
            </w:tcBorders>
            <w:shd w:val="clear" w:color="auto" w:fill="F9F9FB"/>
          </w:tcPr>
          <w:p w14:paraId="61B1F20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1.061</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029E0E8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04A0BFD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25EC70A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DB63911" w14:textId="77777777" w:rsidTr="008C1CEF">
        <w:trPr>
          <w:cantSplit/>
        </w:trPr>
        <w:tc>
          <w:tcPr>
            <w:tcW w:w="384" w:type="pct"/>
            <w:vMerge w:val="restart"/>
            <w:tcBorders>
              <w:top w:val="single" w:sz="8" w:space="0" w:color="AEAEAE"/>
              <w:left w:val="nil"/>
              <w:bottom w:val="nil"/>
              <w:right w:val="nil"/>
            </w:tcBorders>
            <w:shd w:val="clear" w:color="auto" w:fill="E0E0E0"/>
          </w:tcPr>
          <w:p w14:paraId="1F25917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5</w:t>
            </w:r>
          </w:p>
        </w:tc>
        <w:tc>
          <w:tcPr>
            <w:tcW w:w="157" w:type="pct"/>
            <w:vMerge w:val="restart"/>
            <w:tcBorders>
              <w:top w:val="single" w:sz="8" w:space="0" w:color="AEAEAE"/>
              <w:left w:val="nil"/>
              <w:bottom w:val="nil"/>
              <w:right w:val="nil"/>
            </w:tcBorders>
            <w:shd w:val="clear" w:color="auto" w:fill="E0E0E0"/>
          </w:tcPr>
          <w:p w14:paraId="7F4943F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38C213A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0877F5B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4.600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D1A020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7.103</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9CBFE1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1DF797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.648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543C48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3D6C03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-9.512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098C3A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18.712</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F9727B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4DCC62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4AB3C2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82FB0E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8A1ACB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D6C91F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927CF1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740D84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670B491" w14:textId="77777777" w:rsidTr="008C1CEF">
        <w:trPr>
          <w:cantSplit/>
        </w:trPr>
        <w:tc>
          <w:tcPr>
            <w:tcW w:w="384" w:type="pct"/>
            <w:vMerge/>
            <w:tcBorders>
              <w:top w:val="single" w:sz="8" w:space="0" w:color="AEAEAE"/>
              <w:left w:val="nil"/>
              <w:bottom w:val="nil"/>
              <w:right w:val="nil"/>
            </w:tcBorders>
            <w:shd w:val="clear" w:color="auto" w:fill="E0E0E0"/>
          </w:tcPr>
          <w:p w14:paraId="02B8252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6D7548D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47774DF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46F818E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6E0845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.172</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E42452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F6344C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-1.342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E516F5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52829A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-.573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0D3B4F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4D2C09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432948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377EF2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B1F9B2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68F8F5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1.773</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C7ADF9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0E0554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9358D0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F565189" w14:textId="77777777" w:rsidTr="008C1CEF">
        <w:trPr>
          <w:cantSplit/>
        </w:trPr>
        <w:tc>
          <w:tcPr>
            <w:tcW w:w="384" w:type="pct"/>
            <w:vMerge/>
            <w:tcBorders>
              <w:top w:val="single" w:sz="8" w:space="0" w:color="AEAEAE"/>
              <w:left w:val="nil"/>
              <w:bottom w:val="nil"/>
              <w:right w:val="nil"/>
            </w:tcBorders>
            <w:shd w:val="clear" w:color="auto" w:fill="E0E0E0"/>
          </w:tcPr>
          <w:p w14:paraId="2CCBE2C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24C8172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B2C2C3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58A95B6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.706</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423557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.281</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A922C5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4BBE05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2.516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69A688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CA91E1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EF36B4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1.264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B66B13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DA8AC8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AEE5C1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55034B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10390E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1.947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0DA8C6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B49959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0FC04F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C69C20A" w14:textId="77777777" w:rsidTr="008C1CEF">
        <w:trPr>
          <w:cantSplit/>
        </w:trPr>
        <w:tc>
          <w:tcPr>
            <w:tcW w:w="384" w:type="pct"/>
            <w:vMerge/>
            <w:tcBorders>
              <w:top w:val="single" w:sz="8" w:space="0" w:color="AEAEAE"/>
              <w:left w:val="nil"/>
              <w:bottom w:val="nil"/>
              <w:right w:val="nil"/>
            </w:tcBorders>
            <w:shd w:val="clear" w:color="auto" w:fill="E0E0E0"/>
          </w:tcPr>
          <w:p w14:paraId="2D82F99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4AEFE3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85A3E7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591B62E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-2.006</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AAEF61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1.211</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522A71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D71110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-1.656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5A7BE3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F39416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-4.413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28F358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.401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B057AD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C45B10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8A4C17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-.140</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539FCCD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482850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E35985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920EED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F773CF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DB73510" w14:textId="77777777" w:rsidTr="008C1CEF">
        <w:trPr>
          <w:cantSplit/>
        </w:trPr>
        <w:tc>
          <w:tcPr>
            <w:tcW w:w="384" w:type="pct"/>
            <w:vMerge/>
            <w:tcBorders>
              <w:top w:val="single" w:sz="8" w:space="0" w:color="AEAEAE"/>
              <w:left w:val="nil"/>
              <w:bottom w:val="nil"/>
              <w:right w:val="nil"/>
            </w:tcBorders>
            <w:shd w:val="clear" w:color="auto" w:fill="E0E0E0"/>
          </w:tcPr>
          <w:p w14:paraId="6045E75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74C8585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44F288E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277AEAD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190540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8F3AE0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767886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-.448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9E88CB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.655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96A41C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-1.847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C69990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1.168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A215EF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D44078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5E0FCC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-.038</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34DAC5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5D8735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BCDE19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45449E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0A3F9E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A43D853" w14:textId="77777777" w:rsidTr="008C1CEF">
        <w:trPr>
          <w:cantSplit/>
        </w:trPr>
        <w:tc>
          <w:tcPr>
            <w:tcW w:w="384" w:type="pct"/>
            <w:vMerge/>
            <w:tcBorders>
              <w:top w:val="single" w:sz="8" w:space="0" w:color="AEAEAE"/>
              <w:left w:val="nil"/>
              <w:bottom w:val="nil"/>
              <w:right w:val="nil"/>
            </w:tcBorders>
            <w:shd w:val="clear" w:color="auto" w:fill="E0E0E0"/>
          </w:tcPr>
          <w:p w14:paraId="087B835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56AD3B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E47BF0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51797E2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.695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CE9D15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1101C3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2184E1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4.148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979956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865C60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36B793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1.028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D1668C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FBDA74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.401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9C72F9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.352</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979F48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6A585E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70EB99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AF3E65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9D8B92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EDC628F" w14:textId="77777777" w:rsidTr="008C1CEF">
        <w:trPr>
          <w:cantSplit/>
        </w:trPr>
        <w:tc>
          <w:tcPr>
            <w:tcW w:w="384" w:type="pct"/>
            <w:vMerge/>
            <w:tcBorders>
              <w:top w:val="single" w:sz="8" w:space="0" w:color="AEAEAE"/>
              <w:left w:val="nil"/>
              <w:bottom w:val="nil"/>
              <w:right w:val="nil"/>
            </w:tcBorders>
            <w:shd w:val="clear" w:color="auto" w:fill="E0E0E0"/>
          </w:tcPr>
          <w:p w14:paraId="07CEA2C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D4654E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E32E6E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71D0D10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4.106</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2EF103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2.401</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84D195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0D1197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1.710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0CA7FF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39BCDC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-.665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B31CA6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8.877</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02E57A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CE4E4F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4311FB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3B9A819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16ACDC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9654D8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E5BB55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F47C1A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AF8FADB" w14:textId="77777777" w:rsidTr="008C1CEF">
        <w:trPr>
          <w:cantSplit/>
        </w:trPr>
        <w:tc>
          <w:tcPr>
            <w:tcW w:w="384" w:type="pct"/>
            <w:vMerge/>
            <w:tcBorders>
              <w:top w:val="single" w:sz="8" w:space="0" w:color="AEAEAE"/>
              <w:left w:val="nil"/>
              <w:bottom w:val="nil"/>
              <w:right w:val="nil"/>
            </w:tcBorders>
            <w:shd w:val="clear" w:color="auto" w:fill="E0E0E0"/>
          </w:tcPr>
          <w:p w14:paraId="37BDC15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5AF2C0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2C39DBD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42B2CCB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.178</w:t>
            </w:r>
          </w:p>
        </w:tc>
        <w:tc>
          <w:tcPr>
            <w:tcW w:w="272" w:type="pct"/>
            <w:tcBorders>
              <w:top w:val="single" w:sz="8" w:space="0" w:color="AEAEAE"/>
              <w:left w:val="single" w:sz="8" w:space="0" w:color="E0E0E0"/>
              <w:bottom w:val="nil"/>
              <w:right w:val="single" w:sz="8" w:space="0" w:color="E0E0E0"/>
            </w:tcBorders>
            <w:shd w:val="clear" w:color="auto" w:fill="F9F9FB"/>
          </w:tcPr>
          <w:p w14:paraId="6065A3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.143</w:t>
            </w:r>
          </w:p>
        </w:tc>
        <w:tc>
          <w:tcPr>
            <w:tcW w:w="314" w:type="pct"/>
            <w:tcBorders>
              <w:top w:val="single" w:sz="8" w:space="0" w:color="AEAEAE"/>
              <w:left w:val="single" w:sz="8" w:space="0" w:color="E0E0E0"/>
              <w:bottom w:val="nil"/>
              <w:right w:val="single" w:sz="8" w:space="0" w:color="E0E0E0"/>
            </w:tcBorders>
            <w:shd w:val="clear" w:color="auto" w:fill="F9F9FB"/>
          </w:tcPr>
          <w:p w14:paraId="364B2A8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.108</w:t>
            </w:r>
          </w:p>
        </w:tc>
        <w:tc>
          <w:tcPr>
            <w:tcW w:w="218" w:type="pct"/>
            <w:tcBorders>
              <w:top w:val="single" w:sz="8" w:space="0" w:color="AEAEAE"/>
              <w:left w:val="single" w:sz="8" w:space="0" w:color="E0E0E0"/>
              <w:bottom w:val="nil"/>
              <w:right w:val="single" w:sz="8" w:space="0" w:color="E0E0E0"/>
            </w:tcBorders>
            <w:shd w:val="clear" w:color="auto" w:fill="F9F9FB"/>
          </w:tcPr>
          <w:p w14:paraId="7CAB321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1.240</w:t>
            </w:r>
          </w:p>
        </w:tc>
        <w:tc>
          <w:tcPr>
            <w:tcW w:w="218" w:type="pct"/>
            <w:tcBorders>
              <w:top w:val="single" w:sz="8" w:space="0" w:color="AEAEAE"/>
              <w:left w:val="single" w:sz="8" w:space="0" w:color="E0E0E0"/>
              <w:bottom w:val="nil"/>
              <w:right w:val="single" w:sz="8" w:space="0" w:color="E0E0E0"/>
            </w:tcBorders>
            <w:shd w:val="clear" w:color="auto" w:fill="F9F9FB"/>
          </w:tcPr>
          <w:p w14:paraId="4EAD8D4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.218</w:t>
            </w:r>
          </w:p>
        </w:tc>
        <w:tc>
          <w:tcPr>
            <w:tcW w:w="298" w:type="pct"/>
            <w:tcBorders>
              <w:top w:val="single" w:sz="8" w:space="0" w:color="AEAEAE"/>
              <w:left w:val="single" w:sz="8" w:space="0" w:color="E0E0E0"/>
              <w:bottom w:val="nil"/>
              <w:right w:val="single" w:sz="8" w:space="0" w:color="E0E0E0"/>
            </w:tcBorders>
            <w:shd w:val="clear" w:color="auto" w:fill="F9F9FB"/>
          </w:tcPr>
          <w:p w14:paraId="7311861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-.107</w:t>
            </w:r>
          </w:p>
        </w:tc>
        <w:tc>
          <w:tcPr>
            <w:tcW w:w="298" w:type="pct"/>
            <w:tcBorders>
              <w:top w:val="single" w:sz="8" w:space="0" w:color="AEAEAE"/>
              <w:left w:val="single" w:sz="8" w:space="0" w:color="E0E0E0"/>
              <w:bottom w:val="nil"/>
              <w:right w:val="single" w:sz="8" w:space="0" w:color="E0E0E0"/>
            </w:tcBorders>
            <w:shd w:val="clear" w:color="auto" w:fill="F9F9FB"/>
          </w:tcPr>
          <w:p w14:paraId="02518A5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.463</w:t>
            </w:r>
          </w:p>
        </w:tc>
        <w:tc>
          <w:tcPr>
            <w:tcW w:w="230" w:type="pct"/>
            <w:tcBorders>
              <w:top w:val="single" w:sz="8" w:space="0" w:color="AEAEAE"/>
              <w:left w:val="single" w:sz="8" w:space="0" w:color="E0E0E0"/>
              <w:bottom w:val="nil"/>
              <w:right w:val="single" w:sz="8" w:space="0" w:color="E0E0E0"/>
            </w:tcBorders>
            <w:shd w:val="clear" w:color="auto" w:fill="F9F9FB"/>
          </w:tcPr>
          <w:p w14:paraId="0D34831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.019</w:t>
            </w:r>
          </w:p>
        </w:tc>
        <w:tc>
          <w:tcPr>
            <w:tcW w:w="218" w:type="pct"/>
            <w:tcBorders>
              <w:top w:val="single" w:sz="8" w:space="0" w:color="AEAEAE"/>
              <w:left w:val="single" w:sz="8" w:space="0" w:color="E0E0E0"/>
              <w:bottom w:val="nil"/>
              <w:right w:val="single" w:sz="8" w:space="0" w:color="E0E0E0"/>
            </w:tcBorders>
            <w:shd w:val="clear" w:color="auto" w:fill="F9F9FB"/>
          </w:tcPr>
          <w:p w14:paraId="3295191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w:t>
            </w:r>
          </w:p>
        </w:tc>
        <w:tc>
          <w:tcPr>
            <w:tcW w:w="218" w:type="pct"/>
            <w:tcBorders>
              <w:top w:val="single" w:sz="8" w:space="0" w:color="AEAEAE"/>
              <w:left w:val="single" w:sz="8" w:space="0" w:color="E0E0E0"/>
              <w:bottom w:val="nil"/>
              <w:right w:val="single" w:sz="8" w:space="0" w:color="E0E0E0"/>
            </w:tcBorders>
            <w:shd w:val="clear" w:color="auto" w:fill="F9F9FB"/>
          </w:tcPr>
          <w:p w14:paraId="1CF15AA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.105</w:t>
            </w:r>
          </w:p>
        </w:tc>
        <w:tc>
          <w:tcPr>
            <w:tcW w:w="221" w:type="pct"/>
            <w:tcBorders>
              <w:top w:val="single" w:sz="8" w:space="0" w:color="AEAEAE"/>
              <w:left w:val="single" w:sz="8" w:space="0" w:color="E0E0E0"/>
              <w:bottom w:val="nil"/>
              <w:right w:val="single" w:sz="8" w:space="0" w:color="E0E0E0"/>
            </w:tcBorders>
            <w:shd w:val="clear" w:color="auto" w:fill="F9F9FB"/>
          </w:tcPr>
          <w:p w14:paraId="722E625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.943</w:t>
            </w:r>
          </w:p>
        </w:tc>
        <w:tc>
          <w:tcPr>
            <w:tcW w:w="218" w:type="pct"/>
            <w:tcBorders>
              <w:top w:val="single" w:sz="8" w:space="0" w:color="AEAEAE"/>
              <w:left w:val="single" w:sz="8" w:space="0" w:color="E0E0E0"/>
              <w:bottom w:val="nil"/>
              <w:right w:val="single" w:sz="8" w:space="0" w:color="E0E0E0"/>
            </w:tcBorders>
            <w:shd w:val="clear" w:color="auto" w:fill="F9F9FB"/>
          </w:tcPr>
          <w:p w14:paraId="787F53E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1.060</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47C267E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081928E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4842851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CFFEEF2" w14:textId="77777777" w:rsidTr="008C1CEF">
        <w:trPr>
          <w:cantSplit/>
        </w:trPr>
        <w:tc>
          <w:tcPr>
            <w:tcW w:w="384" w:type="pct"/>
            <w:vMerge w:val="restart"/>
            <w:tcBorders>
              <w:top w:val="single" w:sz="8" w:space="0" w:color="AEAEAE"/>
              <w:left w:val="nil"/>
              <w:bottom w:val="single" w:sz="8" w:space="0" w:color="152935"/>
              <w:right w:val="nil"/>
            </w:tcBorders>
            <w:shd w:val="clear" w:color="auto" w:fill="E0E0E0"/>
          </w:tcPr>
          <w:p w14:paraId="7CBC772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Pooled</w:t>
            </w:r>
          </w:p>
        </w:tc>
        <w:tc>
          <w:tcPr>
            <w:tcW w:w="157" w:type="pct"/>
            <w:vMerge w:val="restart"/>
            <w:tcBorders>
              <w:top w:val="single" w:sz="8" w:space="0" w:color="AEAEAE"/>
              <w:left w:val="nil"/>
              <w:bottom w:val="single" w:sz="8" w:space="0" w:color="152935"/>
              <w:right w:val="nil"/>
            </w:tcBorders>
            <w:shd w:val="clear" w:color="auto" w:fill="E0E0E0"/>
          </w:tcPr>
          <w:p w14:paraId="6534EE7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3AACFB1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192A3DA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4.865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48B4F3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7.148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F6B936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D02B1C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B6A232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1D2D06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-9.146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F90EA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18.875</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58DE63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FC68B7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EE18E9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E2793A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F57C62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55AB71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.007</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42FBCA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.007</w:t>
            </w:r>
          </w:p>
        </w:tc>
        <w:tc>
          <w:tcPr>
            <w:tcW w:w="314" w:type="pct"/>
            <w:tcBorders>
              <w:top w:val="single" w:sz="8" w:space="0" w:color="AEAEAE"/>
              <w:left w:val="single" w:sz="8" w:space="0" w:color="E0E0E0"/>
              <w:bottom w:val="single" w:sz="8" w:space="0" w:color="AEAEAE"/>
              <w:right w:val="nil"/>
            </w:tcBorders>
            <w:shd w:val="clear" w:color="auto" w:fill="F9F9FB"/>
          </w:tcPr>
          <w:p w14:paraId="7665732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r>
      <w:tr w:rsidR="004A5C06" w:rsidRPr="00BA1F33" w14:paraId="104F8FFC"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717E87E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1E30F93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57D5B1A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3C0E665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F78A9F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.173</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31D2F7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1B2ADB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EBE216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F13B4B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209DEC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0FB5290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3F3C11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94471F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-.103</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1D5EBC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6C3D8B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25E862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.012</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F4D688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.012</w:t>
            </w:r>
          </w:p>
        </w:tc>
        <w:tc>
          <w:tcPr>
            <w:tcW w:w="314" w:type="pct"/>
            <w:tcBorders>
              <w:top w:val="single" w:sz="8" w:space="0" w:color="AEAEAE"/>
              <w:left w:val="single" w:sz="8" w:space="0" w:color="E0E0E0"/>
              <w:bottom w:val="single" w:sz="8" w:space="0" w:color="AEAEAE"/>
              <w:right w:val="nil"/>
            </w:tcBorders>
            <w:shd w:val="clear" w:color="auto" w:fill="F9F9FB"/>
          </w:tcPr>
          <w:p w14:paraId="37B0AFA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.998</w:t>
            </w:r>
          </w:p>
        </w:tc>
      </w:tr>
      <w:tr w:rsidR="004A5C06" w:rsidRPr="00BA1F33" w14:paraId="159A148C"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575362C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3500666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6B651A3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20AA9A0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.656</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BE4ACE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EC90A8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1A4DD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2.307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CDB848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C79472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3AC726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1.213</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9AD7FD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00ED57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41F249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.197</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9CACAA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3CE66A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044EEA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.017</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F8482A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.017</w:t>
            </w:r>
          </w:p>
        </w:tc>
        <w:tc>
          <w:tcPr>
            <w:tcW w:w="314" w:type="pct"/>
            <w:tcBorders>
              <w:top w:val="single" w:sz="8" w:space="0" w:color="AEAEAE"/>
              <w:left w:val="single" w:sz="8" w:space="0" w:color="E0E0E0"/>
              <w:bottom w:val="single" w:sz="8" w:space="0" w:color="AEAEAE"/>
              <w:right w:val="nil"/>
            </w:tcBorders>
            <w:shd w:val="clear" w:color="auto" w:fill="F9F9FB"/>
          </w:tcPr>
          <w:p w14:paraId="39949EB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.997</w:t>
            </w:r>
          </w:p>
        </w:tc>
      </w:tr>
      <w:tr w:rsidR="004A5C06" w:rsidRPr="00BA1F33" w14:paraId="2176CB31"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5313039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1B7CC12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1C0B734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7E5135E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-1.879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C8E3FC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831932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0E8160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-1.541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2A25EA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A16823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-4.269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C8E456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9088C6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8002AE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97AE30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-.131</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A64F1E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DA089F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2D90C1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BB2907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.009</w:t>
            </w:r>
          </w:p>
        </w:tc>
        <w:tc>
          <w:tcPr>
            <w:tcW w:w="314" w:type="pct"/>
            <w:tcBorders>
              <w:top w:val="single" w:sz="8" w:space="0" w:color="AEAEAE"/>
              <w:left w:val="single" w:sz="8" w:space="0" w:color="E0E0E0"/>
              <w:bottom w:val="single" w:sz="8" w:space="0" w:color="AEAEAE"/>
              <w:right w:val="nil"/>
            </w:tcBorders>
            <w:shd w:val="clear" w:color="auto" w:fill="F9F9FB"/>
          </w:tcPr>
          <w:p w14:paraId="7C5D46E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.998</w:t>
            </w:r>
          </w:p>
        </w:tc>
      </w:tr>
      <w:tr w:rsidR="004A5C06" w:rsidRPr="00BA1F33" w14:paraId="64098C51"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655DC93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59FD994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70EDFF2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7562442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5DD3CA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36C73D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2A5AAA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-.453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891439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.651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7DB50D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-1.828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3B96FD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1.142</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C058C2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BDEEC0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212323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-.038</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F1E62F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BC793E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2817CD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.001</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C9E932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.001</w:t>
            </w:r>
          </w:p>
        </w:tc>
        <w:tc>
          <w:tcPr>
            <w:tcW w:w="314" w:type="pct"/>
            <w:tcBorders>
              <w:top w:val="single" w:sz="8" w:space="0" w:color="AEAEAE"/>
              <w:left w:val="single" w:sz="8" w:space="0" w:color="E0E0E0"/>
              <w:bottom w:val="single" w:sz="8" w:space="0" w:color="AEAEAE"/>
              <w:right w:val="nil"/>
            </w:tcBorders>
            <w:shd w:val="clear" w:color="auto" w:fill="F9F9FB"/>
          </w:tcPr>
          <w:p w14:paraId="1A810E2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1.000</w:t>
            </w:r>
          </w:p>
        </w:tc>
      </w:tr>
      <w:tr w:rsidR="004A5C06" w:rsidRPr="00BA1F33" w14:paraId="509A868F"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5D58F39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3884C9F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594586E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5B54911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.735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64F55B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C98C51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BCEF61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4.311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DC413F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63FDB3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ACA25C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816FCE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4F0448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082453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.369</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0A5213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9F858E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778786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3AFEE6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.027</w:t>
            </w:r>
          </w:p>
        </w:tc>
        <w:tc>
          <w:tcPr>
            <w:tcW w:w="314" w:type="pct"/>
            <w:tcBorders>
              <w:top w:val="single" w:sz="8" w:space="0" w:color="AEAEAE"/>
              <w:left w:val="single" w:sz="8" w:space="0" w:color="E0E0E0"/>
              <w:bottom w:val="single" w:sz="8" w:space="0" w:color="AEAEAE"/>
              <w:right w:val="nil"/>
            </w:tcBorders>
            <w:shd w:val="clear" w:color="auto" w:fill="F9F9FB"/>
          </w:tcPr>
          <w:p w14:paraId="0F587C0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.995</w:t>
            </w:r>
          </w:p>
        </w:tc>
      </w:tr>
      <w:tr w:rsidR="004A5C06" w:rsidRPr="00BA1F33" w14:paraId="3A3E88F3"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5329055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67BFFD2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4B5FB3B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317F02B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3.516</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0983B5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2.466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B2A358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D55494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1.426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BE7ECB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B71523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56B0B9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8.353</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16A8D8B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68E4F5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C8700F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23DED2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CC106E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432BC2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9694EA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.049</w:t>
            </w:r>
          </w:p>
        </w:tc>
        <w:tc>
          <w:tcPr>
            <w:tcW w:w="314" w:type="pct"/>
            <w:tcBorders>
              <w:top w:val="single" w:sz="8" w:space="0" w:color="AEAEAE"/>
              <w:left w:val="single" w:sz="8" w:space="0" w:color="E0E0E0"/>
              <w:bottom w:val="single" w:sz="8" w:space="0" w:color="AEAEAE"/>
              <w:right w:val="nil"/>
            </w:tcBorders>
            <w:shd w:val="clear" w:color="auto" w:fill="F9F9FB"/>
          </w:tcPr>
          <w:p w14:paraId="57FA593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.990</w:t>
            </w:r>
          </w:p>
        </w:tc>
      </w:tr>
      <w:tr w:rsidR="004A5C06" w:rsidRPr="00BA1F33" w14:paraId="56CCA6D5"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0C189B9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2714892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152935"/>
              <w:right w:val="nil"/>
            </w:tcBorders>
            <w:shd w:val="clear" w:color="auto" w:fill="E0E0E0"/>
          </w:tcPr>
          <w:p w14:paraId="59DE6C9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single" w:sz="8" w:space="0" w:color="152935"/>
              <w:right w:val="single" w:sz="8" w:space="0" w:color="E0E0E0"/>
            </w:tcBorders>
            <w:shd w:val="clear" w:color="auto" w:fill="F9F9FB"/>
          </w:tcPr>
          <w:p w14:paraId="44F8CB6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.176</w:t>
            </w:r>
          </w:p>
        </w:tc>
        <w:tc>
          <w:tcPr>
            <w:tcW w:w="272" w:type="pct"/>
            <w:tcBorders>
              <w:top w:val="single" w:sz="8" w:space="0" w:color="AEAEAE"/>
              <w:left w:val="single" w:sz="8" w:space="0" w:color="E0E0E0"/>
              <w:bottom w:val="single" w:sz="8" w:space="0" w:color="152935"/>
              <w:right w:val="single" w:sz="8" w:space="0" w:color="E0E0E0"/>
            </w:tcBorders>
            <w:shd w:val="clear" w:color="auto" w:fill="F9F9FB"/>
          </w:tcPr>
          <w:p w14:paraId="179EF8A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w:t>
            </w:r>
          </w:p>
        </w:tc>
        <w:tc>
          <w:tcPr>
            <w:tcW w:w="314"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48B5927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152935"/>
              <w:right w:val="single" w:sz="8" w:space="0" w:color="E0E0E0"/>
            </w:tcBorders>
            <w:shd w:val="clear" w:color="auto" w:fill="F9F9FB"/>
          </w:tcPr>
          <w:p w14:paraId="78C0550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1.223</w:t>
            </w:r>
          </w:p>
        </w:tc>
        <w:tc>
          <w:tcPr>
            <w:tcW w:w="218" w:type="pct"/>
            <w:tcBorders>
              <w:top w:val="single" w:sz="8" w:space="0" w:color="AEAEAE"/>
              <w:left w:val="single" w:sz="8" w:space="0" w:color="E0E0E0"/>
              <w:bottom w:val="single" w:sz="8" w:space="0" w:color="152935"/>
              <w:right w:val="single" w:sz="8" w:space="0" w:color="E0E0E0"/>
            </w:tcBorders>
            <w:shd w:val="clear" w:color="auto" w:fill="F9F9FB"/>
          </w:tcPr>
          <w:p w14:paraId="058B45D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.221</w:t>
            </w:r>
          </w:p>
        </w:tc>
        <w:tc>
          <w:tcPr>
            <w:tcW w:w="298" w:type="pct"/>
            <w:tcBorders>
              <w:top w:val="single" w:sz="8" w:space="0" w:color="AEAEAE"/>
              <w:left w:val="single" w:sz="8" w:space="0" w:color="E0E0E0"/>
              <w:bottom w:val="single" w:sz="8" w:space="0" w:color="152935"/>
              <w:right w:val="single" w:sz="8" w:space="0" w:color="E0E0E0"/>
            </w:tcBorders>
            <w:shd w:val="clear" w:color="auto" w:fill="F9F9FB"/>
          </w:tcPr>
          <w:p w14:paraId="4B03F20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w:t>
            </w:r>
          </w:p>
        </w:tc>
        <w:tc>
          <w:tcPr>
            <w:tcW w:w="298" w:type="pct"/>
            <w:tcBorders>
              <w:top w:val="single" w:sz="8" w:space="0" w:color="AEAEAE"/>
              <w:left w:val="single" w:sz="8" w:space="0" w:color="E0E0E0"/>
              <w:bottom w:val="single" w:sz="8" w:space="0" w:color="152935"/>
              <w:right w:val="single" w:sz="8" w:space="0" w:color="E0E0E0"/>
            </w:tcBorders>
            <w:shd w:val="clear" w:color="auto" w:fill="F9F9FB"/>
          </w:tcPr>
          <w:p w14:paraId="71698A2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.459</w:t>
            </w:r>
          </w:p>
        </w:tc>
        <w:tc>
          <w:tcPr>
            <w:tcW w:w="230" w:type="pct"/>
            <w:tcBorders>
              <w:top w:val="single" w:sz="8" w:space="0" w:color="AEAEAE"/>
              <w:left w:val="single" w:sz="8" w:space="0" w:color="E0E0E0"/>
              <w:bottom w:val="single" w:sz="8" w:space="0" w:color="152935"/>
              <w:right w:val="single" w:sz="8" w:space="0" w:color="E0E0E0"/>
            </w:tcBorders>
            <w:shd w:val="clear" w:color="auto" w:fill="F9F9FB"/>
          </w:tcPr>
          <w:p w14:paraId="78E4F0A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.021</w:t>
            </w:r>
          </w:p>
        </w:tc>
        <w:tc>
          <w:tcPr>
            <w:tcW w:w="218" w:type="pct"/>
            <w:tcBorders>
              <w:top w:val="single" w:sz="8" w:space="0" w:color="AEAEAE"/>
              <w:left w:val="single" w:sz="8" w:space="0" w:color="E0E0E0"/>
              <w:bottom w:val="single" w:sz="8" w:space="0" w:color="152935"/>
              <w:right w:val="single" w:sz="8" w:space="0" w:color="E0E0E0"/>
            </w:tcBorders>
            <w:shd w:val="clear" w:color="auto" w:fill="F9F9FB"/>
          </w:tcPr>
          <w:p w14:paraId="01F1EAD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w:t>
            </w:r>
          </w:p>
        </w:tc>
        <w:tc>
          <w:tcPr>
            <w:tcW w:w="218" w:type="pct"/>
            <w:tcBorders>
              <w:top w:val="single" w:sz="8" w:space="0" w:color="AEAEAE"/>
              <w:left w:val="single" w:sz="8" w:space="0" w:color="E0E0E0"/>
              <w:bottom w:val="single" w:sz="8" w:space="0" w:color="152935"/>
              <w:right w:val="single" w:sz="8" w:space="0" w:color="E0E0E0"/>
            </w:tcBorders>
            <w:shd w:val="clear" w:color="auto" w:fill="F9F9FB"/>
          </w:tcPr>
          <w:p w14:paraId="38CB641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.104</w:t>
            </w:r>
          </w:p>
        </w:tc>
        <w:tc>
          <w:tcPr>
            <w:tcW w:w="221"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6DCCB23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60DD8DE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152935"/>
              <w:right w:val="single" w:sz="8" w:space="0" w:color="E0E0E0"/>
            </w:tcBorders>
            <w:shd w:val="clear" w:color="auto" w:fill="F9F9FB"/>
          </w:tcPr>
          <w:p w14:paraId="2E9960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.008</w:t>
            </w:r>
          </w:p>
        </w:tc>
        <w:tc>
          <w:tcPr>
            <w:tcW w:w="314" w:type="pct"/>
            <w:tcBorders>
              <w:top w:val="single" w:sz="8" w:space="0" w:color="AEAEAE"/>
              <w:left w:val="single" w:sz="8" w:space="0" w:color="E0E0E0"/>
              <w:bottom w:val="single" w:sz="8" w:space="0" w:color="152935"/>
              <w:right w:val="single" w:sz="8" w:space="0" w:color="E0E0E0"/>
            </w:tcBorders>
            <w:shd w:val="clear" w:color="auto" w:fill="F9F9FB"/>
          </w:tcPr>
          <w:p w14:paraId="4D20DE4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.008</w:t>
            </w:r>
          </w:p>
        </w:tc>
        <w:tc>
          <w:tcPr>
            <w:tcW w:w="314" w:type="pct"/>
            <w:tcBorders>
              <w:top w:val="single" w:sz="8" w:space="0" w:color="AEAEAE"/>
              <w:left w:val="single" w:sz="8" w:space="0" w:color="E0E0E0"/>
              <w:bottom w:val="single" w:sz="8" w:space="0" w:color="152935"/>
              <w:right w:val="nil"/>
            </w:tcBorders>
            <w:shd w:val="clear" w:color="auto" w:fill="F9F9FB"/>
          </w:tcPr>
          <w:p w14:paraId="00FBCBF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.998</w:t>
            </w:r>
          </w:p>
        </w:tc>
      </w:tr>
      <w:tr w:rsidR="004A5C06" w:rsidRPr="00BA1F33" w14:paraId="3AAFFBFE" w14:textId="77777777" w:rsidTr="008C1CEF">
        <w:trPr>
          <w:cantSplit/>
        </w:trPr>
        <w:tc>
          <w:tcPr>
            <w:tcW w:w="5000" w:type="pct"/>
            <w:gridSpan w:val="18"/>
            <w:tcBorders>
              <w:top w:val="nil"/>
              <w:left w:val="nil"/>
              <w:bottom w:val="nil"/>
              <w:right w:val="nil"/>
            </w:tcBorders>
            <w:shd w:val="clear" w:color="auto" w:fill="FFFFFF"/>
          </w:tcPr>
          <w:p w14:paraId="04292D0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Dependent Variable: MBI Emotional Exhaustion</w:t>
            </w:r>
          </w:p>
        </w:tc>
      </w:tr>
    </w:tbl>
    <w:p w14:paraId="0C63127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4FC76AB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drawing>
          <wp:inline distT="0" distB="0" distL="0" distR="0" wp14:anchorId="7E5C3194" wp14:editId="31E6E6AA">
            <wp:extent cx="5731510" cy="3378200"/>
            <wp:effectExtent l="0" t="0" r="2540" b="0"/>
            <wp:docPr id="53" name="Picture 53" descr="A picture containing diagram, plot, tex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iagram, plot, text, line&#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31510" cy="3378200"/>
                    </a:xfrm>
                    <a:prstGeom prst="rect">
                      <a:avLst/>
                    </a:prstGeom>
                    <a:noFill/>
                    <a:ln>
                      <a:noFill/>
                    </a:ln>
                  </pic:spPr>
                </pic:pic>
              </a:graphicData>
            </a:graphic>
          </wp:inline>
        </w:drawing>
      </w:r>
    </w:p>
    <w:p w14:paraId="3055DD6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691A7F1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388B9A8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lastRenderedPageBreak/>
        <w:drawing>
          <wp:inline distT="0" distB="0" distL="0" distR="0" wp14:anchorId="022BDC5B" wp14:editId="67B1454E">
            <wp:extent cx="5731510" cy="3369945"/>
            <wp:effectExtent l="0" t="0" r="2540" b="1905"/>
            <wp:docPr id="44" name="Picture 44"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line, diagram, plot&#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31510" cy="3369945"/>
                    </a:xfrm>
                    <a:prstGeom prst="rect">
                      <a:avLst/>
                    </a:prstGeom>
                    <a:noFill/>
                    <a:ln>
                      <a:noFill/>
                    </a:ln>
                  </pic:spPr>
                </pic:pic>
              </a:graphicData>
            </a:graphic>
          </wp:inline>
        </w:drawing>
      </w:r>
    </w:p>
    <w:p w14:paraId="5EB43E2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43C23E5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0DDE11A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1B5723A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drawing>
          <wp:inline distT="0" distB="0" distL="0" distR="0" wp14:anchorId="16BCAEA9" wp14:editId="5F855465">
            <wp:extent cx="5731510" cy="3369945"/>
            <wp:effectExtent l="0" t="0" r="2540" b="1905"/>
            <wp:docPr id="42" name="Picture 42"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screenshot, line, font&#10;&#10;Description automatically generate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31510" cy="3369945"/>
                    </a:xfrm>
                    <a:prstGeom prst="rect">
                      <a:avLst/>
                    </a:prstGeom>
                    <a:noFill/>
                    <a:ln>
                      <a:noFill/>
                    </a:ln>
                  </pic:spPr>
                </pic:pic>
              </a:graphicData>
            </a:graphic>
          </wp:inline>
        </w:drawing>
      </w:r>
    </w:p>
    <w:p w14:paraId="78FFB98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057D2D3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2E3B464E" w14:textId="43B32961" w:rsidR="00380FF7" w:rsidRDefault="00380FF7">
      <w:pPr>
        <w:spacing w:before="0" w:after="160" w:line="259" w:lineRule="auto"/>
        <w:ind w:firstLine="0"/>
        <w:rPr>
          <w:rFonts w:asciiTheme="minorHAnsi" w:hAnsiTheme="minorHAnsi" w:cstheme="minorHAnsi"/>
          <w:szCs w:val="24"/>
        </w:rPr>
      </w:pPr>
      <w:r>
        <w:rPr>
          <w:rFonts w:asciiTheme="minorHAnsi" w:hAnsiTheme="minorHAnsi" w:cstheme="minorHAnsi"/>
          <w:szCs w:val="24"/>
        </w:rPr>
        <w:br w:type="page"/>
      </w:r>
    </w:p>
    <w:p w14:paraId="4B4752C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3304FD3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61723F5A" w14:textId="617C4DAD" w:rsidR="004A5C06" w:rsidRPr="00380FF7" w:rsidRDefault="004A5C06" w:rsidP="00380FF7">
      <w:pPr>
        <w:spacing w:before="0" w:after="0" w:line="240" w:lineRule="auto"/>
        <w:ind w:firstLine="0"/>
        <w:jc w:val="center"/>
        <w:rPr>
          <w:rFonts w:asciiTheme="minorHAnsi" w:hAnsiTheme="minorHAnsi" w:cstheme="minorHAnsi"/>
          <w:b/>
          <w:bCs/>
          <w:szCs w:val="24"/>
        </w:rPr>
      </w:pPr>
      <w:r w:rsidRPr="00380FF7">
        <w:rPr>
          <w:rFonts w:asciiTheme="minorHAnsi" w:hAnsiTheme="minorHAnsi" w:cstheme="minorHAnsi"/>
          <w:b/>
          <w:bCs/>
          <w:szCs w:val="24"/>
        </w:rPr>
        <w:t xml:space="preserve">Depersonalisation Multiple </w:t>
      </w:r>
      <w:r w:rsidR="007333C7">
        <w:rPr>
          <w:rFonts w:asciiTheme="minorHAnsi" w:hAnsiTheme="minorHAnsi" w:cstheme="minorHAnsi"/>
          <w:b/>
          <w:bCs/>
          <w:szCs w:val="24"/>
        </w:rPr>
        <w:t>R</w:t>
      </w:r>
      <w:r w:rsidR="007333C7" w:rsidRPr="00380FF7">
        <w:rPr>
          <w:rFonts w:asciiTheme="minorHAnsi" w:hAnsiTheme="minorHAnsi" w:cstheme="minorHAnsi"/>
          <w:b/>
          <w:bCs/>
          <w:szCs w:val="24"/>
        </w:rPr>
        <w:t xml:space="preserve">egression </w:t>
      </w:r>
      <w:r w:rsidR="007333C7">
        <w:rPr>
          <w:rFonts w:asciiTheme="minorHAnsi" w:hAnsiTheme="minorHAnsi" w:cstheme="minorHAnsi"/>
          <w:b/>
          <w:bCs/>
          <w:szCs w:val="24"/>
        </w:rPr>
        <w:t>F</w:t>
      </w:r>
      <w:r w:rsidR="007333C7" w:rsidRPr="00380FF7">
        <w:rPr>
          <w:rFonts w:asciiTheme="minorHAnsi" w:hAnsiTheme="minorHAnsi" w:cstheme="minorHAnsi"/>
          <w:b/>
          <w:bCs/>
          <w:szCs w:val="24"/>
        </w:rPr>
        <w:t xml:space="preserve">ollowing </w:t>
      </w:r>
      <w:r w:rsidR="007333C7">
        <w:rPr>
          <w:rFonts w:asciiTheme="minorHAnsi" w:hAnsiTheme="minorHAnsi" w:cstheme="minorHAnsi"/>
          <w:b/>
          <w:bCs/>
          <w:szCs w:val="24"/>
        </w:rPr>
        <w:t>M</w:t>
      </w:r>
      <w:r w:rsidR="007333C7" w:rsidRPr="00380FF7">
        <w:rPr>
          <w:rFonts w:asciiTheme="minorHAnsi" w:hAnsiTheme="minorHAnsi" w:cstheme="minorHAnsi"/>
          <w:b/>
          <w:bCs/>
          <w:szCs w:val="24"/>
        </w:rPr>
        <w:t xml:space="preserve">ultiple </w:t>
      </w:r>
      <w:r w:rsidR="007333C7">
        <w:rPr>
          <w:rFonts w:asciiTheme="minorHAnsi" w:hAnsiTheme="minorHAnsi" w:cstheme="minorHAnsi"/>
          <w:b/>
          <w:bCs/>
          <w:szCs w:val="24"/>
        </w:rPr>
        <w:t>I</w:t>
      </w:r>
      <w:r w:rsidR="007333C7" w:rsidRPr="00380FF7">
        <w:rPr>
          <w:rFonts w:asciiTheme="minorHAnsi" w:hAnsiTheme="minorHAnsi" w:cstheme="minorHAnsi"/>
          <w:b/>
          <w:bCs/>
          <w:szCs w:val="24"/>
        </w:rPr>
        <w:t xml:space="preserve">mputation </w:t>
      </w:r>
      <w:r w:rsidRPr="00380FF7">
        <w:rPr>
          <w:rFonts w:asciiTheme="minorHAnsi" w:hAnsiTheme="minorHAnsi" w:cstheme="minorHAnsi"/>
          <w:b/>
          <w:bCs/>
          <w:szCs w:val="24"/>
        </w:rPr>
        <w:t>(n = 98)</w:t>
      </w:r>
    </w:p>
    <w:p w14:paraId="76F557E1" w14:textId="77777777" w:rsidR="004A5C06" w:rsidRPr="00380FF7" w:rsidRDefault="004A5C06" w:rsidP="00380FF7">
      <w:pPr>
        <w:autoSpaceDE w:val="0"/>
        <w:autoSpaceDN w:val="0"/>
        <w:adjustRightInd w:val="0"/>
        <w:spacing w:before="0" w:after="0" w:line="240" w:lineRule="auto"/>
        <w:ind w:firstLine="0"/>
        <w:rPr>
          <w:rFonts w:asciiTheme="minorHAnsi" w:hAnsiTheme="minorHAnsi" w:cstheme="minorHAnsi"/>
          <w:b/>
          <w:bCs/>
          <w:szCs w:val="24"/>
        </w:rPr>
      </w:pPr>
    </w:p>
    <w:tbl>
      <w:tblPr>
        <w:tblW w:w="9192" w:type="dxa"/>
        <w:tblLayout w:type="fixed"/>
        <w:tblCellMar>
          <w:left w:w="0" w:type="dxa"/>
          <w:right w:w="0" w:type="dxa"/>
        </w:tblCellMar>
        <w:tblLook w:val="0000" w:firstRow="0" w:lastRow="0" w:firstColumn="0" w:lastColumn="0" w:noHBand="0" w:noVBand="0"/>
      </w:tblPr>
      <w:tblGrid>
        <w:gridCol w:w="1845"/>
        <w:gridCol w:w="754"/>
        <w:gridCol w:w="1045"/>
        <w:gridCol w:w="1045"/>
        <w:gridCol w:w="1506"/>
        <w:gridCol w:w="1506"/>
        <w:gridCol w:w="1491"/>
      </w:tblGrid>
      <w:tr w:rsidR="004A5C06" w:rsidRPr="00BA1F33" w14:paraId="5775643C" w14:textId="77777777" w:rsidTr="008C1CEF">
        <w:trPr>
          <w:cantSplit/>
        </w:trPr>
        <w:tc>
          <w:tcPr>
            <w:tcW w:w="9190" w:type="dxa"/>
            <w:gridSpan w:val="7"/>
            <w:tcBorders>
              <w:top w:val="nil"/>
              <w:left w:val="nil"/>
              <w:bottom w:val="nil"/>
              <w:right w:val="nil"/>
            </w:tcBorders>
            <w:shd w:val="clear" w:color="auto" w:fill="FFFFFF"/>
            <w:vAlign w:val="center"/>
          </w:tcPr>
          <w:p w14:paraId="3D393A11"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Model Summary</w:t>
            </w:r>
            <w:r w:rsidRPr="00BA1F33">
              <w:rPr>
                <w:rFonts w:asciiTheme="minorHAnsi" w:hAnsiTheme="minorHAnsi" w:cstheme="minorHAnsi"/>
                <w:b/>
                <w:bCs/>
                <w:color w:val="010205"/>
                <w:szCs w:val="24"/>
                <w:vertAlign w:val="superscript"/>
              </w:rPr>
              <w:t>b</w:t>
            </w:r>
          </w:p>
        </w:tc>
      </w:tr>
      <w:tr w:rsidR="004A5C06" w:rsidRPr="00BA1F33" w14:paraId="21C5A451" w14:textId="77777777" w:rsidTr="008C1CEF">
        <w:trPr>
          <w:cantSplit/>
        </w:trPr>
        <w:tc>
          <w:tcPr>
            <w:tcW w:w="1844" w:type="dxa"/>
            <w:tcBorders>
              <w:top w:val="nil"/>
              <w:left w:val="nil"/>
              <w:bottom w:val="single" w:sz="8" w:space="0" w:color="152935"/>
              <w:right w:val="nil"/>
            </w:tcBorders>
            <w:shd w:val="clear" w:color="auto" w:fill="FFFFFF"/>
            <w:vAlign w:val="bottom"/>
          </w:tcPr>
          <w:p w14:paraId="4D93254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Imputation Number</w:t>
            </w:r>
          </w:p>
        </w:tc>
        <w:tc>
          <w:tcPr>
            <w:tcW w:w="753" w:type="dxa"/>
            <w:tcBorders>
              <w:top w:val="nil"/>
              <w:left w:val="nil"/>
              <w:bottom w:val="single" w:sz="8" w:space="0" w:color="152935"/>
              <w:right w:val="nil"/>
            </w:tcBorders>
            <w:shd w:val="clear" w:color="auto" w:fill="FFFFFF"/>
            <w:vAlign w:val="bottom"/>
          </w:tcPr>
          <w:p w14:paraId="210988E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1045" w:type="dxa"/>
            <w:tcBorders>
              <w:top w:val="nil"/>
              <w:left w:val="nil"/>
              <w:bottom w:val="single" w:sz="8" w:space="0" w:color="152935"/>
              <w:right w:val="single" w:sz="8" w:space="0" w:color="E0E0E0"/>
            </w:tcBorders>
            <w:shd w:val="clear" w:color="auto" w:fill="FFFFFF"/>
            <w:vAlign w:val="bottom"/>
          </w:tcPr>
          <w:p w14:paraId="05D4FE27"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5726CC8C"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 Square</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06820169"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Adjusted R Square</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447CD7DC"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Std. Error of the Estimate</w:t>
            </w:r>
          </w:p>
        </w:tc>
        <w:tc>
          <w:tcPr>
            <w:tcW w:w="1491" w:type="dxa"/>
            <w:tcBorders>
              <w:top w:val="nil"/>
              <w:left w:val="single" w:sz="8" w:space="0" w:color="E0E0E0"/>
              <w:bottom w:val="single" w:sz="8" w:space="0" w:color="152935"/>
              <w:right w:val="nil"/>
            </w:tcBorders>
            <w:shd w:val="clear" w:color="auto" w:fill="FFFFFF"/>
            <w:vAlign w:val="bottom"/>
          </w:tcPr>
          <w:p w14:paraId="0471EE0A"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Durbin-Watson</w:t>
            </w:r>
          </w:p>
        </w:tc>
      </w:tr>
      <w:tr w:rsidR="004A5C06" w:rsidRPr="00BA1F33" w14:paraId="098C4BFA" w14:textId="77777777" w:rsidTr="008C1CEF">
        <w:trPr>
          <w:cantSplit/>
        </w:trPr>
        <w:tc>
          <w:tcPr>
            <w:tcW w:w="1844" w:type="dxa"/>
            <w:tcBorders>
              <w:top w:val="single" w:sz="8" w:space="0" w:color="152935"/>
              <w:left w:val="nil"/>
              <w:bottom w:val="nil"/>
              <w:right w:val="nil"/>
            </w:tcBorders>
            <w:shd w:val="clear" w:color="auto" w:fill="E0E0E0"/>
          </w:tcPr>
          <w:p w14:paraId="363D711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Original data</w:t>
            </w:r>
          </w:p>
        </w:tc>
        <w:tc>
          <w:tcPr>
            <w:tcW w:w="753" w:type="dxa"/>
            <w:tcBorders>
              <w:top w:val="single" w:sz="8" w:space="0" w:color="152935"/>
              <w:left w:val="nil"/>
              <w:bottom w:val="nil"/>
              <w:right w:val="nil"/>
            </w:tcBorders>
            <w:shd w:val="clear" w:color="auto" w:fill="E0E0E0"/>
          </w:tcPr>
          <w:p w14:paraId="6E2986D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152935"/>
              <w:left w:val="nil"/>
              <w:bottom w:val="nil"/>
              <w:right w:val="single" w:sz="8" w:space="0" w:color="E0E0E0"/>
            </w:tcBorders>
            <w:shd w:val="clear" w:color="auto" w:fill="F9F9FB"/>
          </w:tcPr>
          <w:p w14:paraId="4A275C2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.338</w:t>
            </w:r>
            <w:r w:rsidRPr="00BA1F33">
              <w:rPr>
                <w:rFonts w:asciiTheme="minorHAnsi" w:hAnsiTheme="minorHAnsi" w:cstheme="minorHAnsi"/>
                <w:color w:val="010205"/>
                <w:szCs w:val="24"/>
                <w:vertAlign w:val="superscript"/>
              </w:rPr>
              <w:t>a</w:t>
            </w:r>
          </w:p>
        </w:tc>
        <w:tc>
          <w:tcPr>
            <w:tcW w:w="1045" w:type="dxa"/>
            <w:tcBorders>
              <w:top w:val="single" w:sz="8" w:space="0" w:color="152935"/>
              <w:left w:val="single" w:sz="8" w:space="0" w:color="E0E0E0"/>
              <w:bottom w:val="nil"/>
              <w:right w:val="single" w:sz="8" w:space="0" w:color="E0E0E0"/>
            </w:tcBorders>
            <w:shd w:val="clear" w:color="auto" w:fill="F9F9FB"/>
          </w:tcPr>
          <w:p w14:paraId="6307CAF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.114</w:t>
            </w:r>
          </w:p>
        </w:tc>
        <w:tc>
          <w:tcPr>
            <w:tcW w:w="1506" w:type="dxa"/>
            <w:tcBorders>
              <w:top w:val="single" w:sz="8" w:space="0" w:color="152935"/>
              <w:left w:val="single" w:sz="8" w:space="0" w:color="E0E0E0"/>
              <w:bottom w:val="nil"/>
              <w:right w:val="single" w:sz="8" w:space="0" w:color="E0E0E0"/>
            </w:tcBorders>
            <w:shd w:val="clear" w:color="auto" w:fill="F9F9FB"/>
          </w:tcPr>
          <w:p w14:paraId="3D0159E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.030</w:t>
            </w:r>
          </w:p>
        </w:tc>
        <w:tc>
          <w:tcPr>
            <w:tcW w:w="1506" w:type="dxa"/>
            <w:tcBorders>
              <w:top w:val="single" w:sz="8" w:space="0" w:color="152935"/>
              <w:left w:val="single" w:sz="8" w:space="0" w:color="E0E0E0"/>
              <w:bottom w:val="nil"/>
              <w:right w:val="single" w:sz="8" w:space="0" w:color="E0E0E0"/>
            </w:tcBorders>
            <w:shd w:val="clear" w:color="auto" w:fill="F9F9FB"/>
          </w:tcPr>
          <w:p w14:paraId="77E3421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5.041</w:t>
            </w:r>
          </w:p>
        </w:tc>
        <w:tc>
          <w:tcPr>
            <w:tcW w:w="1491" w:type="dxa"/>
            <w:tcBorders>
              <w:top w:val="single" w:sz="8" w:space="0" w:color="152935"/>
              <w:left w:val="single" w:sz="8" w:space="0" w:color="E0E0E0"/>
              <w:bottom w:val="nil"/>
              <w:right w:val="nil"/>
            </w:tcBorders>
            <w:shd w:val="clear" w:color="auto" w:fill="F9F9FB"/>
          </w:tcPr>
          <w:p w14:paraId="646B759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1.962</w:t>
            </w:r>
          </w:p>
        </w:tc>
      </w:tr>
      <w:tr w:rsidR="004A5C06" w:rsidRPr="00BA1F33" w14:paraId="5E4FE406" w14:textId="77777777" w:rsidTr="008C1CEF">
        <w:trPr>
          <w:cantSplit/>
        </w:trPr>
        <w:tc>
          <w:tcPr>
            <w:tcW w:w="1844" w:type="dxa"/>
            <w:tcBorders>
              <w:top w:val="single" w:sz="8" w:space="0" w:color="AEAEAE"/>
              <w:left w:val="nil"/>
              <w:bottom w:val="nil"/>
              <w:right w:val="nil"/>
            </w:tcBorders>
            <w:shd w:val="clear" w:color="auto" w:fill="E0E0E0"/>
          </w:tcPr>
          <w:p w14:paraId="664B68E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753" w:type="dxa"/>
            <w:tcBorders>
              <w:top w:val="single" w:sz="8" w:space="0" w:color="AEAEAE"/>
              <w:left w:val="nil"/>
              <w:bottom w:val="nil"/>
              <w:right w:val="nil"/>
            </w:tcBorders>
            <w:shd w:val="clear" w:color="auto" w:fill="E0E0E0"/>
          </w:tcPr>
          <w:p w14:paraId="7604FAE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nil"/>
              <w:right w:val="single" w:sz="8" w:space="0" w:color="E0E0E0"/>
            </w:tcBorders>
            <w:shd w:val="clear" w:color="auto" w:fill="F9F9FB"/>
          </w:tcPr>
          <w:p w14:paraId="381B441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.349</w:t>
            </w:r>
            <w:r w:rsidRPr="00BA1F33">
              <w:rPr>
                <w:rFonts w:asciiTheme="minorHAnsi" w:hAnsiTheme="minorHAnsi" w:cstheme="minorHAnsi"/>
                <w:color w:val="010205"/>
                <w:szCs w:val="24"/>
                <w:vertAlign w:val="superscript"/>
              </w:rPr>
              <w:t>c</w:t>
            </w:r>
          </w:p>
        </w:tc>
        <w:tc>
          <w:tcPr>
            <w:tcW w:w="1045" w:type="dxa"/>
            <w:tcBorders>
              <w:top w:val="single" w:sz="8" w:space="0" w:color="AEAEAE"/>
              <w:left w:val="single" w:sz="8" w:space="0" w:color="E0E0E0"/>
              <w:bottom w:val="nil"/>
              <w:right w:val="single" w:sz="8" w:space="0" w:color="E0E0E0"/>
            </w:tcBorders>
            <w:shd w:val="clear" w:color="auto" w:fill="F9F9FB"/>
          </w:tcPr>
          <w:p w14:paraId="0910191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w:t>
            </w:r>
          </w:p>
        </w:tc>
        <w:tc>
          <w:tcPr>
            <w:tcW w:w="1506" w:type="dxa"/>
            <w:tcBorders>
              <w:top w:val="single" w:sz="8" w:space="0" w:color="AEAEAE"/>
              <w:left w:val="single" w:sz="8" w:space="0" w:color="E0E0E0"/>
              <w:bottom w:val="nil"/>
              <w:right w:val="single" w:sz="8" w:space="0" w:color="E0E0E0"/>
            </w:tcBorders>
            <w:shd w:val="clear" w:color="auto" w:fill="F9F9FB"/>
          </w:tcPr>
          <w:p w14:paraId="499EA4E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.053</w:t>
            </w:r>
          </w:p>
        </w:tc>
        <w:tc>
          <w:tcPr>
            <w:tcW w:w="1506" w:type="dxa"/>
            <w:tcBorders>
              <w:top w:val="single" w:sz="8" w:space="0" w:color="AEAEAE"/>
              <w:left w:val="single" w:sz="8" w:space="0" w:color="E0E0E0"/>
              <w:bottom w:val="nil"/>
              <w:right w:val="single" w:sz="8" w:space="0" w:color="E0E0E0"/>
            </w:tcBorders>
            <w:shd w:val="clear" w:color="auto" w:fill="F9F9FB"/>
          </w:tcPr>
          <w:p w14:paraId="6628F1D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4.933</w:t>
            </w:r>
          </w:p>
        </w:tc>
        <w:tc>
          <w:tcPr>
            <w:tcW w:w="1491" w:type="dxa"/>
            <w:tcBorders>
              <w:top w:val="single" w:sz="8" w:space="0" w:color="AEAEAE"/>
              <w:left w:val="single" w:sz="8" w:space="0" w:color="E0E0E0"/>
              <w:bottom w:val="nil"/>
              <w:right w:val="nil"/>
            </w:tcBorders>
            <w:shd w:val="clear" w:color="auto" w:fill="F9F9FB"/>
          </w:tcPr>
          <w:p w14:paraId="4BD24FE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1.890</w:t>
            </w:r>
          </w:p>
        </w:tc>
      </w:tr>
      <w:tr w:rsidR="004A5C06" w:rsidRPr="00BA1F33" w14:paraId="6AB8478F" w14:textId="77777777" w:rsidTr="008C1CEF">
        <w:trPr>
          <w:cantSplit/>
        </w:trPr>
        <w:tc>
          <w:tcPr>
            <w:tcW w:w="1844" w:type="dxa"/>
            <w:tcBorders>
              <w:top w:val="single" w:sz="8" w:space="0" w:color="AEAEAE"/>
              <w:left w:val="nil"/>
              <w:bottom w:val="nil"/>
              <w:right w:val="nil"/>
            </w:tcBorders>
            <w:shd w:val="clear" w:color="auto" w:fill="E0E0E0"/>
          </w:tcPr>
          <w:p w14:paraId="39EBA03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2</w:t>
            </w:r>
          </w:p>
        </w:tc>
        <w:tc>
          <w:tcPr>
            <w:tcW w:w="753" w:type="dxa"/>
            <w:tcBorders>
              <w:top w:val="single" w:sz="8" w:space="0" w:color="AEAEAE"/>
              <w:left w:val="nil"/>
              <w:bottom w:val="nil"/>
              <w:right w:val="nil"/>
            </w:tcBorders>
            <w:shd w:val="clear" w:color="auto" w:fill="E0E0E0"/>
          </w:tcPr>
          <w:p w14:paraId="1F6EE06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nil"/>
              <w:right w:val="single" w:sz="8" w:space="0" w:color="E0E0E0"/>
            </w:tcBorders>
            <w:shd w:val="clear" w:color="auto" w:fill="F9F9FB"/>
          </w:tcPr>
          <w:p w14:paraId="7BA3E1F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.339</w:t>
            </w:r>
            <w:r w:rsidRPr="00BA1F33">
              <w:rPr>
                <w:rFonts w:asciiTheme="minorHAnsi" w:hAnsiTheme="minorHAnsi" w:cstheme="minorHAnsi"/>
                <w:color w:val="010205"/>
                <w:szCs w:val="24"/>
                <w:vertAlign w:val="superscript"/>
              </w:rPr>
              <w:t>c</w:t>
            </w:r>
          </w:p>
        </w:tc>
        <w:tc>
          <w:tcPr>
            <w:tcW w:w="1045" w:type="dxa"/>
            <w:tcBorders>
              <w:top w:val="single" w:sz="8" w:space="0" w:color="AEAEAE"/>
              <w:left w:val="single" w:sz="8" w:space="0" w:color="E0E0E0"/>
              <w:bottom w:val="nil"/>
              <w:right w:val="single" w:sz="8" w:space="0" w:color="E0E0E0"/>
            </w:tcBorders>
            <w:shd w:val="clear" w:color="auto" w:fill="F9F9FB"/>
          </w:tcPr>
          <w:p w14:paraId="592118B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.115</w:t>
            </w:r>
          </w:p>
        </w:tc>
        <w:tc>
          <w:tcPr>
            <w:tcW w:w="1506" w:type="dxa"/>
            <w:tcBorders>
              <w:top w:val="single" w:sz="8" w:space="0" w:color="AEAEAE"/>
              <w:left w:val="single" w:sz="8" w:space="0" w:color="E0E0E0"/>
              <w:bottom w:val="nil"/>
              <w:right w:val="single" w:sz="8" w:space="0" w:color="E0E0E0"/>
            </w:tcBorders>
            <w:shd w:val="clear" w:color="auto" w:fill="F9F9FB"/>
          </w:tcPr>
          <w:p w14:paraId="65BF4B0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.046</w:t>
            </w:r>
          </w:p>
        </w:tc>
        <w:tc>
          <w:tcPr>
            <w:tcW w:w="1506" w:type="dxa"/>
            <w:tcBorders>
              <w:top w:val="single" w:sz="8" w:space="0" w:color="AEAEAE"/>
              <w:left w:val="single" w:sz="8" w:space="0" w:color="E0E0E0"/>
              <w:bottom w:val="nil"/>
              <w:right w:val="single" w:sz="8" w:space="0" w:color="E0E0E0"/>
            </w:tcBorders>
            <w:shd w:val="clear" w:color="auto" w:fill="F9F9FB"/>
          </w:tcPr>
          <w:p w14:paraId="76AD234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4.930</w:t>
            </w:r>
          </w:p>
        </w:tc>
        <w:tc>
          <w:tcPr>
            <w:tcW w:w="1491" w:type="dxa"/>
            <w:tcBorders>
              <w:top w:val="single" w:sz="8" w:space="0" w:color="AEAEAE"/>
              <w:left w:val="single" w:sz="8" w:space="0" w:color="E0E0E0"/>
              <w:bottom w:val="nil"/>
              <w:right w:val="nil"/>
            </w:tcBorders>
            <w:shd w:val="clear" w:color="auto" w:fill="F9F9FB"/>
          </w:tcPr>
          <w:p w14:paraId="6B2E4FC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1.906</w:t>
            </w:r>
          </w:p>
        </w:tc>
      </w:tr>
      <w:tr w:rsidR="004A5C06" w:rsidRPr="00BA1F33" w14:paraId="76E722AD" w14:textId="77777777" w:rsidTr="008C1CEF">
        <w:trPr>
          <w:cantSplit/>
        </w:trPr>
        <w:tc>
          <w:tcPr>
            <w:tcW w:w="1844" w:type="dxa"/>
            <w:tcBorders>
              <w:top w:val="single" w:sz="8" w:space="0" w:color="AEAEAE"/>
              <w:left w:val="nil"/>
              <w:bottom w:val="nil"/>
              <w:right w:val="nil"/>
            </w:tcBorders>
            <w:shd w:val="clear" w:color="auto" w:fill="E0E0E0"/>
          </w:tcPr>
          <w:p w14:paraId="3A9E1BE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3</w:t>
            </w:r>
          </w:p>
        </w:tc>
        <w:tc>
          <w:tcPr>
            <w:tcW w:w="753" w:type="dxa"/>
            <w:tcBorders>
              <w:top w:val="single" w:sz="8" w:space="0" w:color="AEAEAE"/>
              <w:left w:val="nil"/>
              <w:bottom w:val="nil"/>
              <w:right w:val="nil"/>
            </w:tcBorders>
            <w:shd w:val="clear" w:color="auto" w:fill="E0E0E0"/>
          </w:tcPr>
          <w:p w14:paraId="5EA2514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nil"/>
              <w:right w:val="single" w:sz="8" w:space="0" w:color="E0E0E0"/>
            </w:tcBorders>
            <w:shd w:val="clear" w:color="auto" w:fill="F9F9FB"/>
          </w:tcPr>
          <w:p w14:paraId="1414E62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.348</w:t>
            </w:r>
            <w:r w:rsidRPr="00BA1F33">
              <w:rPr>
                <w:rFonts w:asciiTheme="minorHAnsi" w:hAnsiTheme="minorHAnsi" w:cstheme="minorHAnsi"/>
                <w:color w:val="010205"/>
                <w:szCs w:val="24"/>
                <w:vertAlign w:val="superscript"/>
              </w:rPr>
              <w:t>d</w:t>
            </w:r>
          </w:p>
        </w:tc>
        <w:tc>
          <w:tcPr>
            <w:tcW w:w="1045" w:type="dxa"/>
            <w:tcBorders>
              <w:top w:val="single" w:sz="8" w:space="0" w:color="AEAEAE"/>
              <w:left w:val="single" w:sz="8" w:space="0" w:color="E0E0E0"/>
              <w:bottom w:val="nil"/>
              <w:right w:val="single" w:sz="8" w:space="0" w:color="E0E0E0"/>
            </w:tcBorders>
            <w:shd w:val="clear" w:color="auto" w:fill="F9F9FB"/>
          </w:tcPr>
          <w:p w14:paraId="00CDA24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w:t>
            </w:r>
          </w:p>
        </w:tc>
        <w:tc>
          <w:tcPr>
            <w:tcW w:w="1506" w:type="dxa"/>
            <w:tcBorders>
              <w:top w:val="single" w:sz="8" w:space="0" w:color="AEAEAE"/>
              <w:left w:val="single" w:sz="8" w:space="0" w:color="E0E0E0"/>
              <w:bottom w:val="nil"/>
              <w:right w:val="single" w:sz="8" w:space="0" w:color="E0E0E0"/>
            </w:tcBorders>
            <w:shd w:val="clear" w:color="auto" w:fill="F9F9FB"/>
          </w:tcPr>
          <w:p w14:paraId="6BD78EA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.053</w:t>
            </w:r>
          </w:p>
        </w:tc>
        <w:tc>
          <w:tcPr>
            <w:tcW w:w="1506" w:type="dxa"/>
            <w:tcBorders>
              <w:top w:val="single" w:sz="8" w:space="0" w:color="AEAEAE"/>
              <w:left w:val="single" w:sz="8" w:space="0" w:color="E0E0E0"/>
              <w:bottom w:val="nil"/>
              <w:right w:val="single" w:sz="8" w:space="0" w:color="E0E0E0"/>
            </w:tcBorders>
            <w:shd w:val="clear" w:color="auto" w:fill="F9F9FB"/>
          </w:tcPr>
          <w:p w14:paraId="4787949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4.935</w:t>
            </w:r>
          </w:p>
        </w:tc>
        <w:tc>
          <w:tcPr>
            <w:tcW w:w="1491" w:type="dxa"/>
            <w:tcBorders>
              <w:top w:val="single" w:sz="8" w:space="0" w:color="AEAEAE"/>
              <w:left w:val="single" w:sz="8" w:space="0" w:color="E0E0E0"/>
              <w:bottom w:val="nil"/>
              <w:right w:val="nil"/>
            </w:tcBorders>
            <w:shd w:val="clear" w:color="auto" w:fill="F9F9FB"/>
          </w:tcPr>
          <w:p w14:paraId="375C9C5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1.864</w:t>
            </w:r>
          </w:p>
        </w:tc>
      </w:tr>
      <w:tr w:rsidR="004A5C06" w:rsidRPr="00BA1F33" w14:paraId="66DCABE0" w14:textId="77777777" w:rsidTr="008C1CEF">
        <w:trPr>
          <w:cantSplit/>
        </w:trPr>
        <w:tc>
          <w:tcPr>
            <w:tcW w:w="1844" w:type="dxa"/>
            <w:tcBorders>
              <w:top w:val="single" w:sz="8" w:space="0" w:color="AEAEAE"/>
              <w:left w:val="nil"/>
              <w:bottom w:val="nil"/>
              <w:right w:val="nil"/>
            </w:tcBorders>
            <w:shd w:val="clear" w:color="auto" w:fill="E0E0E0"/>
          </w:tcPr>
          <w:p w14:paraId="1C2A3BF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4</w:t>
            </w:r>
          </w:p>
        </w:tc>
        <w:tc>
          <w:tcPr>
            <w:tcW w:w="753" w:type="dxa"/>
            <w:tcBorders>
              <w:top w:val="single" w:sz="8" w:space="0" w:color="AEAEAE"/>
              <w:left w:val="nil"/>
              <w:bottom w:val="nil"/>
              <w:right w:val="nil"/>
            </w:tcBorders>
            <w:shd w:val="clear" w:color="auto" w:fill="E0E0E0"/>
          </w:tcPr>
          <w:p w14:paraId="1B4B229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nil"/>
              <w:right w:val="single" w:sz="8" w:space="0" w:color="E0E0E0"/>
            </w:tcBorders>
            <w:shd w:val="clear" w:color="auto" w:fill="F9F9FB"/>
          </w:tcPr>
          <w:p w14:paraId="2C7B972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.345</w:t>
            </w:r>
            <w:r w:rsidRPr="00BA1F33">
              <w:rPr>
                <w:rFonts w:asciiTheme="minorHAnsi" w:hAnsiTheme="minorHAnsi" w:cstheme="minorHAnsi"/>
                <w:color w:val="010205"/>
                <w:szCs w:val="24"/>
                <w:vertAlign w:val="superscript"/>
              </w:rPr>
              <w:t>d</w:t>
            </w:r>
          </w:p>
        </w:tc>
        <w:tc>
          <w:tcPr>
            <w:tcW w:w="1045" w:type="dxa"/>
            <w:tcBorders>
              <w:top w:val="single" w:sz="8" w:space="0" w:color="AEAEAE"/>
              <w:left w:val="single" w:sz="8" w:space="0" w:color="E0E0E0"/>
              <w:bottom w:val="nil"/>
              <w:right w:val="single" w:sz="8" w:space="0" w:color="E0E0E0"/>
            </w:tcBorders>
            <w:shd w:val="clear" w:color="auto" w:fill="F9F9FB"/>
          </w:tcPr>
          <w:p w14:paraId="1C61D2B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.119</w:t>
            </w:r>
          </w:p>
        </w:tc>
        <w:tc>
          <w:tcPr>
            <w:tcW w:w="1506" w:type="dxa"/>
            <w:tcBorders>
              <w:top w:val="single" w:sz="8" w:space="0" w:color="AEAEAE"/>
              <w:left w:val="single" w:sz="8" w:space="0" w:color="E0E0E0"/>
              <w:bottom w:val="nil"/>
              <w:right w:val="single" w:sz="8" w:space="0" w:color="E0E0E0"/>
            </w:tcBorders>
            <w:shd w:val="clear" w:color="auto" w:fill="F9F9FB"/>
          </w:tcPr>
          <w:p w14:paraId="6FDE58E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.050</w:t>
            </w:r>
          </w:p>
        </w:tc>
        <w:tc>
          <w:tcPr>
            <w:tcW w:w="1506" w:type="dxa"/>
            <w:tcBorders>
              <w:top w:val="single" w:sz="8" w:space="0" w:color="AEAEAE"/>
              <w:left w:val="single" w:sz="8" w:space="0" w:color="E0E0E0"/>
              <w:bottom w:val="nil"/>
              <w:right w:val="single" w:sz="8" w:space="0" w:color="E0E0E0"/>
            </w:tcBorders>
            <w:shd w:val="clear" w:color="auto" w:fill="F9F9FB"/>
          </w:tcPr>
          <w:p w14:paraId="4005714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4.917</w:t>
            </w:r>
          </w:p>
        </w:tc>
        <w:tc>
          <w:tcPr>
            <w:tcW w:w="1491" w:type="dxa"/>
            <w:tcBorders>
              <w:top w:val="single" w:sz="8" w:space="0" w:color="AEAEAE"/>
              <w:left w:val="single" w:sz="8" w:space="0" w:color="E0E0E0"/>
              <w:bottom w:val="nil"/>
              <w:right w:val="nil"/>
            </w:tcBorders>
            <w:shd w:val="clear" w:color="auto" w:fill="F9F9FB"/>
          </w:tcPr>
          <w:p w14:paraId="2BD6B4A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1.878</w:t>
            </w:r>
          </w:p>
        </w:tc>
      </w:tr>
      <w:tr w:rsidR="004A5C06" w:rsidRPr="00BA1F33" w14:paraId="05020802" w14:textId="77777777" w:rsidTr="008C1CEF">
        <w:trPr>
          <w:cantSplit/>
        </w:trPr>
        <w:tc>
          <w:tcPr>
            <w:tcW w:w="1844" w:type="dxa"/>
            <w:tcBorders>
              <w:top w:val="single" w:sz="8" w:space="0" w:color="AEAEAE"/>
              <w:left w:val="nil"/>
              <w:bottom w:val="single" w:sz="8" w:space="0" w:color="152935"/>
              <w:right w:val="nil"/>
            </w:tcBorders>
            <w:shd w:val="clear" w:color="auto" w:fill="E0E0E0"/>
          </w:tcPr>
          <w:p w14:paraId="3ABAA85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5</w:t>
            </w:r>
          </w:p>
        </w:tc>
        <w:tc>
          <w:tcPr>
            <w:tcW w:w="753" w:type="dxa"/>
            <w:tcBorders>
              <w:top w:val="single" w:sz="8" w:space="0" w:color="AEAEAE"/>
              <w:left w:val="nil"/>
              <w:bottom w:val="single" w:sz="8" w:space="0" w:color="152935"/>
              <w:right w:val="nil"/>
            </w:tcBorders>
            <w:shd w:val="clear" w:color="auto" w:fill="E0E0E0"/>
          </w:tcPr>
          <w:p w14:paraId="25D8BDA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single" w:sz="8" w:space="0" w:color="152935"/>
              <w:right w:val="single" w:sz="8" w:space="0" w:color="E0E0E0"/>
            </w:tcBorders>
            <w:shd w:val="clear" w:color="auto" w:fill="F9F9FB"/>
          </w:tcPr>
          <w:p w14:paraId="06F0F51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.341</w:t>
            </w:r>
            <w:r w:rsidRPr="00BA1F33">
              <w:rPr>
                <w:rFonts w:asciiTheme="minorHAnsi" w:hAnsiTheme="minorHAnsi" w:cstheme="minorHAnsi"/>
                <w:color w:val="010205"/>
                <w:szCs w:val="24"/>
                <w:vertAlign w:val="superscript"/>
              </w:rPr>
              <w:t>c</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64F7D82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.116</w:t>
            </w:r>
          </w:p>
        </w:tc>
        <w:tc>
          <w:tcPr>
            <w:tcW w:w="1506" w:type="dxa"/>
            <w:tcBorders>
              <w:top w:val="single" w:sz="8" w:space="0" w:color="AEAEAE"/>
              <w:left w:val="single" w:sz="8" w:space="0" w:color="E0E0E0"/>
              <w:bottom w:val="single" w:sz="8" w:space="0" w:color="152935"/>
              <w:right w:val="single" w:sz="8" w:space="0" w:color="E0E0E0"/>
            </w:tcBorders>
            <w:shd w:val="clear" w:color="auto" w:fill="F9F9FB"/>
          </w:tcPr>
          <w:p w14:paraId="132D78F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.047</w:t>
            </w:r>
          </w:p>
        </w:tc>
        <w:tc>
          <w:tcPr>
            <w:tcW w:w="1506" w:type="dxa"/>
            <w:tcBorders>
              <w:top w:val="single" w:sz="8" w:space="0" w:color="AEAEAE"/>
              <w:left w:val="single" w:sz="8" w:space="0" w:color="E0E0E0"/>
              <w:bottom w:val="single" w:sz="8" w:space="0" w:color="152935"/>
              <w:right w:val="single" w:sz="8" w:space="0" w:color="E0E0E0"/>
            </w:tcBorders>
            <w:shd w:val="clear" w:color="auto" w:fill="F9F9FB"/>
          </w:tcPr>
          <w:p w14:paraId="52855E5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4.953</w:t>
            </w:r>
          </w:p>
        </w:tc>
        <w:tc>
          <w:tcPr>
            <w:tcW w:w="1491" w:type="dxa"/>
            <w:tcBorders>
              <w:top w:val="single" w:sz="8" w:space="0" w:color="AEAEAE"/>
              <w:left w:val="single" w:sz="8" w:space="0" w:color="E0E0E0"/>
              <w:bottom w:val="single" w:sz="8" w:space="0" w:color="152935"/>
              <w:right w:val="nil"/>
            </w:tcBorders>
            <w:shd w:val="clear" w:color="auto" w:fill="F9F9FB"/>
          </w:tcPr>
          <w:p w14:paraId="617FF5B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1.881</w:t>
            </w:r>
          </w:p>
        </w:tc>
      </w:tr>
      <w:tr w:rsidR="004A5C06" w:rsidRPr="00BA1F33" w14:paraId="450890A5" w14:textId="77777777" w:rsidTr="008C1CEF">
        <w:trPr>
          <w:cantSplit/>
        </w:trPr>
        <w:tc>
          <w:tcPr>
            <w:tcW w:w="9190" w:type="dxa"/>
            <w:gridSpan w:val="7"/>
            <w:tcBorders>
              <w:top w:val="nil"/>
              <w:left w:val="nil"/>
              <w:bottom w:val="nil"/>
              <w:right w:val="nil"/>
            </w:tcBorders>
            <w:shd w:val="clear" w:color="auto" w:fill="FFFFFF"/>
          </w:tcPr>
          <w:p w14:paraId="39F9F3B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Predictors: (Constant), Length of Service, Sex, Brief Cope Avoidant Subscale, ECR Avoidance Scale, ECR Anxiety Scale, AAQ Total, Brief Cope Approach Subscale</w:t>
            </w:r>
          </w:p>
        </w:tc>
      </w:tr>
      <w:tr w:rsidR="004A5C06" w:rsidRPr="00BA1F33" w14:paraId="043BA3D9" w14:textId="77777777" w:rsidTr="008C1CEF">
        <w:trPr>
          <w:cantSplit/>
        </w:trPr>
        <w:tc>
          <w:tcPr>
            <w:tcW w:w="9190" w:type="dxa"/>
            <w:gridSpan w:val="7"/>
            <w:tcBorders>
              <w:top w:val="nil"/>
              <w:left w:val="nil"/>
              <w:bottom w:val="nil"/>
              <w:right w:val="nil"/>
            </w:tcBorders>
            <w:shd w:val="clear" w:color="auto" w:fill="FFFFFF"/>
          </w:tcPr>
          <w:p w14:paraId="74A1F4D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b. Dependent Variable: MBI Depersonalisation</w:t>
            </w:r>
          </w:p>
        </w:tc>
      </w:tr>
      <w:tr w:rsidR="004A5C06" w:rsidRPr="00BA1F33" w14:paraId="25201C7B" w14:textId="77777777" w:rsidTr="008C1CEF">
        <w:trPr>
          <w:cantSplit/>
        </w:trPr>
        <w:tc>
          <w:tcPr>
            <w:tcW w:w="9190" w:type="dxa"/>
            <w:gridSpan w:val="7"/>
            <w:tcBorders>
              <w:top w:val="nil"/>
              <w:left w:val="nil"/>
              <w:bottom w:val="nil"/>
              <w:right w:val="nil"/>
            </w:tcBorders>
            <w:shd w:val="clear" w:color="auto" w:fill="FFFFFF"/>
          </w:tcPr>
          <w:p w14:paraId="7F095C1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c. Predictors: (Constant), Length of Service, Sex, Brief Cope Approach Subscale, ECR Avoidance Scale, AAQ Total, ECR Anxiety Scale, Brief Cope Avoidant Subscale</w:t>
            </w:r>
          </w:p>
        </w:tc>
      </w:tr>
      <w:tr w:rsidR="004A5C06" w:rsidRPr="00BA1F33" w14:paraId="5624ABFA" w14:textId="77777777" w:rsidTr="008C1CEF">
        <w:trPr>
          <w:cantSplit/>
        </w:trPr>
        <w:tc>
          <w:tcPr>
            <w:tcW w:w="9190" w:type="dxa"/>
            <w:gridSpan w:val="7"/>
            <w:tcBorders>
              <w:top w:val="nil"/>
              <w:left w:val="nil"/>
              <w:bottom w:val="nil"/>
              <w:right w:val="nil"/>
            </w:tcBorders>
            <w:shd w:val="clear" w:color="auto" w:fill="FFFFFF"/>
          </w:tcPr>
          <w:p w14:paraId="5BF1610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d. Predictors: (Constant), Length of Service, Sex, ECR Avoidance Scale, Brief Cope Avoidant Subscale, ECR Anxiety Scale, AAQ Total, Brief Cope Approach Subscale</w:t>
            </w:r>
          </w:p>
        </w:tc>
      </w:tr>
    </w:tbl>
    <w:p w14:paraId="57E66C8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3DDDBD8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bl>
      <w:tblPr>
        <w:tblW w:w="9906" w:type="dxa"/>
        <w:tblLayout w:type="fixed"/>
        <w:tblCellMar>
          <w:left w:w="0" w:type="dxa"/>
          <w:right w:w="0" w:type="dxa"/>
        </w:tblCellMar>
        <w:tblLook w:val="0000" w:firstRow="0" w:lastRow="0" w:firstColumn="0" w:lastColumn="0" w:noHBand="0" w:noVBand="0"/>
      </w:tblPr>
      <w:tblGrid>
        <w:gridCol w:w="1868"/>
        <w:gridCol w:w="763"/>
        <w:gridCol w:w="1228"/>
        <w:gridCol w:w="1524"/>
        <w:gridCol w:w="1057"/>
        <w:gridCol w:w="1352"/>
        <w:gridCol w:w="1057"/>
        <w:gridCol w:w="1057"/>
      </w:tblGrid>
      <w:tr w:rsidR="004A5C06" w:rsidRPr="00BA1F33" w14:paraId="7EAF4962" w14:textId="77777777" w:rsidTr="008C1CEF">
        <w:trPr>
          <w:cantSplit/>
        </w:trPr>
        <w:tc>
          <w:tcPr>
            <w:tcW w:w="9903" w:type="dxa"/>
            <w:gridSpan w:val="8"/>
            <w:tcBorders>
              <w:top w:val="nil"/>
              <w:left w:val="nil"/>
              <w:bottom w:val="nil"/>
              <w:right w:val="nil"/>
            </w:tcBorders>
            <w:shd w:val="clear" w:color="auto" w:fill="FFFFFF"/>
            <w:vAlign w:val="center"/>
          </w:tcPr>
          <w:p w14:paraId="7EBB9E27"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ANOVA</w:t>
            </w:r>
            <w:r w:rsidRPr="00BA1F33">
              <w:rPr>
                <w:rFonts w:asciiTheme="minorHAnsi" w:hAnsiTheme="minorHAnsi" w:cstheme="minorHAnsi"/>
                <w:b/>
                <w:bCs/>
                <w:color w:val="010205"/>
                <w:szCs w:val="24"/>
                <w:vertAlign w:val="superscript"/>
              </w:rPr>
              <w:t>a</w:t>
            </w:r>
          </w:p>
        </w:tc>
      </w:tr>
      <w:tr w:rsidR="004A5C06" w:rsidRPr="00BA1F33" w14:paraId="35771453" w14:textId="77777777" w:rsidTr="008C1CEF">
        <w:trPr>
          <w:cantSplit/>
        </w:trPr>
        <w:tc>
          <w:tcPr>
            <w:tcW w:w="1866" w:type="dxa"/>
            <w:tcBorders>
              <w:top w:val="nil"/>
              <w:left w:val="nil"/>
              <w:bottom w:val="single" w:sz="8" w:space="0" w:color="152935"/>
              <w:right w:val="nil"/>
            </w:tcBorders>
            <w:shd w:val="clear" w:color="auto" w:fill="FFFFFF"/>
            <w:vAlign w:val="bottom"/>
          </w:tcPr>
          <w:p w14:paraId="259F215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Imputation Number</w:t>
            </w:r>
          </w:p>
        </w:tc>
        <w:tc>
          <w:tcPr>
            <w:tcW w:w="1990" w:type="dxa"/>
            <w:gridSpan w:val="2"/>
            <w:tcBorders>
              <w:top w:val="nil"/>
              <w:left w:val="nil"/>
              <w:bottom w:val="single" w:sz="8" w:space="0" w:color="152935"/>
              <w:right w:val="nil"/>
            </w:tcBorders>
            <w:shd w:val="clear" w:color="auto" w:fill="FFFFFF"/>
            <w:vAlign w:val="bottom"/>
          </w:tcPr>
          <w:p w14:paraId="64CE363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1524" w:type="dxa"/>
            <w:tcBorders>
              <w:top w:val="nil"/>
              <w:left w:val="nil"/>
              <w:bottom w:val="single" w:sz="8" w:space="0" w:color="152935"/>
              <w:right w:val="single" w:sz="8" w:space="0" w:color="E0E0E0"/>
            </w:tcBorders>
            <w:shd w:val="clear" w:color="auto" w:fill="FFFFFF"/>
            <w:vAlign w:val="bottom"/>
          </w:tcPr>
          <w:p w14:paraId="56026CEA"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Sum of Squares</w:t>
            </w:r>
          </w:p>
        </w:tc>
        <w:tc>
          <w:tcPr>
            <w:tcW w:w="1057" w:type="dxa"/>
            <w:tcBorders>
              <w:top w:val="nil"/>
              <w:left w:val="single" w:sz="8" w:space="0" w:color="E0E0E0"/>
              <w:bottom w:val="single" w:sz="8" w:space="0" w:color="152935"/>
              <w:right w:val="single" w:sz="8" w:space="0" w:color="E0E0E0"/>
            </w:tcBorders>
            <w:shd w:val="clear" w:color="auto" w:fill="FFFFFF"/>
            <w:vAlign w:val="bottom"/>
          </w:tcPr>
          <w:p w14:paraId="361928CC"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df</w:t>
            </w:r>
          </w:p>
        </w:tc>
        <w:tc>
          <w:tcPr>
            <w:tcW w:w="1352" w:type="dxa"/>
            <w:tcBorders>
              <w:top w:val="nil"/>
              <w:left w:val="single" w:sz="8" w:space="0" w:color="E0E0E0"/>
              <w:bottom w:val="single" w:sz="8" w:space="0" w:color="152935"/>
              <w:right w:val="single" w:sz="8" w:space="0" w:color="E0E0E0"/>
            </w:tcBorders>
            <w:shd w:val="clear" w:color="auto" w:fill="FFFFFF"/>
            <w:vAlign w:val="bottom"/>
          </w:tcPr>
          <w:p w14:paraId="7E3EE123"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Mean Square</w:t>
            </w:r>
          </w:p>
        </w:tc>
        <w:tc>
          <w:tcPr>
            <w:tcW w:w="1057" w:type="dxa"/>
            <w:tcBorders>
              <w:top w:val="nil"/>
              <w:left w:val="single" w:sz="8" w:space="0" w:color="E0E0E0"/>
              <w:bottom w:val="single" w:sz="8" w:space="0" w:color="152935"/>
              <w:right w:val="single" w:sz="8" w:space="0" w:color="E0E0E0"/>
            </w:tcBorders>
            <w:shd w:val="clear" w:color="auto" w:fill="FFFFFF"/>
            <w:vAlign w:val="bottom"/>
          </w:tcPr>
          <w:p w14:paraId="4D500369"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F</w:t>
            </w:r>
          </w:p>
        </w:tc>
        <w:tc>
          <w:tcPr>
            <w:tcW w:w="1057" w:type="dxa"/>
            <w:tcBorders>
              <w:top w:val="nil"/>
              <w:left w:val="single" w:sz="8" w:space="0" w:color="E0E0E0"/>
              <w:bottom w:val="single" w:sz="8" w:space="0" w:color="152935"/>
              <w:right w:val="nil"/>
            </w:tcBorders>
            <w:shd w:val="clear" w:color="auto" w:fill="FFFFFF"/>
            <w:vAlign w:val="bottom"/>
          </w:tcPr>
          <w:p w14:paraId="119FAB30"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Sig.</w:t>
            </w:r>
          </w:p>
        </w:tc>
      </w:tr>
      <w:tr w:rsidR="004A5C06" w:rsidRPr="00BA1F33" w14:paraId="48066054" w14:textId="77777777" w:rsidTr="008C1CEF">
        <w:trPr>
          <w:cantSplit/>
        </w:trPr>
        <w:tc>
          <w:tcPr>
            <w:tcW w:w="1866" w:type="dxa"/>
            <w:vMerge w:val="restart"/>
            <w:tcBorders>
              <w:top w:val="single" w:sz="8" w:space="0" w:color="152935"/>
              <w:left w:val="nil"/>
              <w:bottom w:val="nil"/>
              <w:right w:val="nil"/>
            </w:tcBorders>
            <w:shd w:val="clear" w:color="auto" w:fill="E0E0E0"/>
          </w:tcPr>
          <w:p w14:paraId="34537D5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Original data</w:t>
            </w:r>
          </w:p>
        </w:tc>
        <w:tc>
          <w:tcPr>
            <w:tcW w:w="762" w:type="dxa"/>
            <w:vMerge w:val="restart"/>
            <w:tcBorders>
              <w:top w:val="single" w:sz="8" w:space="0" w:color="152935"/>
              <w:left w:val="nil"/>
              <w:bottom w:val="nil"/>
              <w:right w:val="nil"/>
            </w:tcBorders>
            <w:shd w:val="clear" w:color="auto" w:fill="E0E0E0"/>
          </w:tcPr>
          <w:p w14:paraId="01FCF7A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152935"/>
              <w:left w:val="nil"/>
              <w:bottom w:val="single" w:sz="8" w:space="0" w:color="AEAEAE"/>
              <w:right w:val="nil"/>
            </w:tcBorders>
            <w:shd w:val="clear" w:color="auto" w:fill="E0E0E0"/>
          </w:tcPr>
          <w:p w14:paraId="60B5BB9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152935"/>
              <w:left w:val="nil"/>
              <w:bottom w:val="single" w:sz="8" w:space="0" w:color="AEAEAE"/>
              <w:right w:val="single" w:sz="8" w:space="0" w:color="E0E0E0"/>
            </w:tcBorders>
            <w:shd w:val="clear" w:color="auto" w:fill="F9F9FB"/>
          </w:tcPr>
          <w:p w14:paraId="36E9E48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242.474</w:t>
            </w:r>
          </w:p>
        </w:tc>
        <w:tc>
          <w:tcPr>
            <w:tcW w:w="1057" w:type="dxa"/>
            <w:tcBorders>
              <w:top w:val="single" w:sz="8" w:space="0" w:color="152935"/>
              <w:left w:val="single" w:sz="8" w:space="0" w:color="E0E0E0"/>
              <w:bottom w:val="single" w:sz="8" w:space="0" w:color="AEAEAE"/>
              <w:right w:val="single" w:sz="8" w:space="0" w:color="E0E0E0"/>
            </w:tcBorders>
            <w:shd w:val="clear" w:color="auto" w:fill="F9F9FB"/>
          </w:tcPr>
          <w:p w14:paraId="45F1C02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152935"/>
              <w:left w:val="single" w:sz="8" w:space="0" w:color="E0E0E0"/>
              <w:bottom w:val="single" w:sz="8" w:space="0" w:color="AEAEAE"/>
              <w:right w:val="single" w:sz="8" w:space="0" w:color="E0E0E0"/>
            </w:tcBorders>
            <w:shd w:val="clear" w:color="auto" w:fill="F9F9FB"/>
          </w:tcPr>
          <w:p w14:paraId="6665643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34.639</w:t>
            </w:r>
          </w:p>
        </w:tc>
        <w:tc>
          <w:tcPr>
            <w:tcW w:w="1057" w:type="dxa"/>
            <w:tcBorders>
              <w:top w:val="single" w:sz="8" w:space="0" w:color="152935"/>
              <w:left w:val="single" w:sz="8" w:space="0" w:color="E0E0E0"/>
              <w:bottom w:val="single" w:sz="8" w:space="0" w:color="AEAEAE"/>
              <w:right w:val="single" w:sz="8" w:space="0" w:color="E0E0E0"/>
            </w:tcBorders>
            <w:shd w:val="clear" w:color="auto" w:fill="F9F9FB"/>
          </w:tcPr>
          <w:p w14:paraId="5AC2A03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1.363</w:t>
            </w:r>
          </w:p>
        </w:tc>
        <w:tc>
          <w:tcPr>
            <w:tcW w:w="1057" w:type="dxa"/>
            <w:tcBorders>
              <w:top w:val="single" w:sz="8" w:space="0" w:color="152935"/>
              <w:left w:val="single" w:sz="8" w:space="0" w:color="E0E0E0"/>
              <w:bottom w:val="single" w:sz="8" w:space="0" w:color="AEAEAE"/>
              <w:right w:val="nil"/>
            </w:tcBorders>
            <w:shd w:val="clear" w:color="auto" w:fill="F9F9FB"/>
          </w:tcPr>
          <w:p w14:paraId="77886E8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.234</w:t>
            </w:r>
            <w:r w:rsidRPr="00BA1F33">
              <w:rPr>
                <w:rFonts w:asciiTheme="minorHAnsi" w:hAnsiTheme="minorHAnsi" w:cstheme="minorHAnsi"/>
                <w:color w:val="010205"/>
                <w:szCs w:val="24"/>
                <w:vertAlign w:val="superscript"/>
              </w:rPr>
              <w:t>b</w:t>
            </w:r>
          </w:p>
        </w:tc>
      </w:tr>
      <w:tr w:rsidR="004A5C06" w:rsidRPr="00BA1F33" w14:paraId="1D29B76B" w14:textId="77777777" w:rsidTr="008C1CEF">
        <w:trPr>
          <w:cantSplit/>
        </w:trPr>
        <w:tc>
          <w:tcPr>
            <w:tcW w:w="1866" w:type="dxa"/>
            <w:vMerge/>
            <w:tcBorders>
              <w:top w:val="single" w:sz="8" w:space="0" w:color="152935"/>
              <w:left w:val="nil"/>
              <w:bottom w:val="nil"/>
              <w:right w:val="nil"/>
            </w:tcBorders>
            <w:shd w:val="clear" w:color="auto" w:fill="E0E0E0"/>
          </w:tcPr>
          <w:p w14:paraId="37AA647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152935"/>
              <w:left w:val="nil"/>
              <w:bottom w:val="nil"/>
              <w:right w:val="nil"/>
            </w:tcBorders>
            <w:shd w:val="clear" w:color="auto" w:fill="E0E0E0"/>
          </w:tcPr>
          <w:p w14:paraId="1EDBE21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747CAE0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6E2CDBB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1880.404</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49F5FCE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74</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7CF3384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25.411</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9C1DA6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3CE44B4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3321540" w14:textId="77777777" w:rsidTr="008C1CEF">
        <w:trPr>
          <w:cantSplit/>
        </w:trPr>
        <w:tc>
          <w:tcPr>
            <w:tcW w:w="1866" w:type="dxa"/>
            <w:vMerge/>
            <w:tcBorders>
              <w:top w:val="single" w:sz="8" w:space="0" w:color="152935"/>
              <w:left w:val="nil"/>
              <w:bottom w:val="nil"/>
              <w:right w:val="nil"/>
            </w:tcBorders>
            <w:shd w:val="clear" w:color="auto" w:fill="E0E0E0"/>
          </w:tcPr>
          <w:p w14:paraId="646E53A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152935"/>
              <w:left w:val="nil"/>
              <w:bottom w:val="nil"/>
              <w:right w:val="nil"/>
            </w:tcBorders>
            <w:shd w:val="clear" w:color="auto" w:fill="E0E0E0"/>
          </w:tcPr>
          <w:p w14:paraId="778CB21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6B9A116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109B451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2122.878</w:t>
            </w:r>
          </w:p>
        </w:tc>
        <w:tc>
          <w:tcPr>
            <w:tcW w:w="1057" w:type="dxa"/>
            <w:tcBorders>
              <w:top w:val="single" w:sz="8" w:space="0" w:color="AEAEAE"/>
              <w:left w:val="single" w:sz="8" w:space="0" w:color="E0E0E0"/>
              <w:bottom w:val="nil"/>
              <w:right w:val="single" w:sz="8" w:space="0" w:color="E0E0E0"/>
            </w:tcBorders>
            <w:shd w:val="clear" w:color="auto" w:fill="F9F9FB"/>
          </w:tcPr>
          <w:p w14:paraId="2FB52EC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54D0A2C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6302346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66A1AB3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6565E1F" w14:textId="77777777" w:rsidTr="008C1CEF">
        <w:trPr>
          <w:cantSplit/>
        </w:trPr>
        <w:tc>
          <w:tcPr>
            <w:tcW w:w="1866" w:type="dxa"/>
            <w:vMerge w:val="restart"/>
            <w:tcBorders>
              <w:top w:val="single" w:sz="8" w:space="0" w:color="AEAEAE"/>
              <w:left w:val="nil"/>
              <w:bottom w:val="nil"/>
              <w:right w:val="nil"/>
            </w:tcBorders>
            <w:shd w:val="clear" w:color="auto" w:fill="E0E0E0"/>
          </w:tcPr>
          <w:p w14:paraId="136621E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762" w:type="dxa"/>
            <w:vMerge w:val="restart"/>
            <w:tcBorders>
              <w:top w:val="single" w:sz="8" w:space="0" w:color="AEAEAE"/>
              <w:left w:val="nil"/>
              <w:bottom w:val="nil"/>
              <w:right w:val="nil"/>
            </w:tcBorders>
            <w:shd w:val="clear" w:color="auto" w:fill="E0E0E0"/>
          </w:tcPr>
          <w:p w14:paraId="502F52B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428602D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2A28A8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303.318</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74E1D75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170EBD8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43.331</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2B8ADD2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1.781</w:t>
            </w:r>
          </w:p>
        </w:tc>
        <w:tc>
          <w:tcPr>
            <w:tcW w:w="1057" w:type="dxa"/>
            <w:tcBorders>
              <w:top w:val="single" w:sz="8" w:space="0" w:color="AEAEAE"/>
              <w:left w:val="single" w:sz="8" w:space="0" w:color="E0E0E0"/>
              <w:bottom w:val="single" w:sz="8" w:space="0" w:color="AEAEAE"/>
              <w:right w:val="nil"/>
            </w:tcBorders>
            <w:shd w:val="clear" w:color="auto" w:fill="F9F9FB"/>
          </w:tcPr>
          <w:p w14:paraId="095328F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.101</w:t>
            </w:r>
            <w:r w:rsidRPr="00BA1F33">
              <w:rPr>
                <w:rFonts w:asciiTheme="minorHAnsi" w:hAnsiTheme="minorHAnsi" w:cstheme="minorHAnsi"/>
                <w:color w:val="010205"/>
                <w:szCs w:val="24"/>
                <w:vertAlign w:val="superscript"/>
              </w:rPr>
              <w:t>c</w:t>
            </w:r>
          </w:p>
        </w:tc>
      </w:tr>
      <w:tr w:rsidR="004A5C06" w:rsidRPr="00BA1F33" w14:paraId="4913456C" w14:textId="77777777" w:rsidTr="008C1CEF">
        <w:trPr>
          <w:cantSplit/>
        </w:trPr>
        <w:tc>
          <w:tcPr>
            <w:tcW w:w="1866" w:type="dxa"/>
            <w:vMerge/>
            <w:tcBorders>
              <w:top w:val="single" w:sz="8" w:space="0" w:color="AEAEAE"/>
              <w:left w:val="nil"/>
              <w:bottom w:val="nil"/>
              <w:right w:val="nil"/>
            </w:tcBorders>
            <w:shd w:val="clear" w:color="auto" w:fill="E0E0E0"/>
          </w:tcPr>
          <w:p w14:paraId="4A65AA6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nil"/>
              <w:right w:val="nil"/>
            </w:tcBorders>
            <w:shd w:val="clear" w:color="auto" w:fill="E0E0E0"/>
          </w:tcPr>
          <w:p w14:paraId="3947BEF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1074BE8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69BE038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2190.272</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39994A2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48BD746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24.336</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72892C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5A92B41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C81DBA1" w14:textId="77777777" w:rsidTr="008C1CEF">
        <w:trPr>
          <w:cantSplit/>
        </w:trPr>
        <w:tc>
          <w:tcPr>
            <w:tcW w:w="1866" w:type="dxa"/>
            <w:vMerge/>
            <w:tcBorders>
              <w:top w:val="single" w:sz="8" w:space="0" w:color="AEAEAE"/>
              <w:left w:val="nil"/>
              <w:bottom w:val="nil"/>
              <w:right w:val="nil"/>
            </w:tcBorders>
            <w:shd w:val="clear" w:color="auto" w:fill="E0E0E0"/>
          </w:tcPr>
          <w:p w14:paraId="035B182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nil"/>
              <w:right w:val="nil"/>
            </w:tcBorders>
            <w:shd w:val="clear" w:color="auto" w:fill="E0E0E0"/>
          </w:tcPr>
          <w:p w14:paraId="58B95FE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5AA24BA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1F3C70B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2493.589</w:t>
            </w:r>
          </w:p>
        </w:tc>
        <w:tc>
          <w:tcPr>
            <w:tcW w:w="1057" w:type="dxa"/>
            <w:tcBorders>
              <w:top w:val="single" w:sz="8" w:space="0" w:color="AEAEAE"/>
              <w:left w:val="single" w:sz="8" w:space="0" w:color="E0E0E0"/>
              <w:bottom w:val="nil"/>
              <w:right w:val="single" w:sz="8" w:space="0" w:color="E0E0E0"/>
            </w:tcBorders>
            <w:shd w:val="clear" w:color="auto" w:fill="F9F9FB"/>
          </w:tcPr>
          <w:p w14:paraId="6CBC5D9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1160410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34AB801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325D9DF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EDDFC8F" w14:textId="77777777" w:rsidTr="008C1CEF">
        <w:trPr>
          <w:cantSplit/>
        </w:trPr>
        <w:tc>
          <w:tcPr>
            <w:tcW w:w="1866" w:type="dxa"/>
            <w:vMerge w:val="restart"/>
            <w:tcBorders>
              <w:top w:val="single" w:sz="8" w:space="0" w:color="AEAEAE"/>
              <w:left w:val="nil"/>
              <w:bottom w:val="nil"/>
              <w:right w:val="nil"/>
            </w:tcBorders>
            <w:shd w:val="clear" w:color="auto" w:fill="E0E0E0"/>
          </w:tcPr>
          <w:p w14:paraId="2CD3939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2</w:t>
            </w:r>
          </w:p>
        </w:tc>
        <w:tc>
          <w:tcPr>
            <w:tcW w:w="762" w:type="dxa"/>
            <w:vMerge w:val="restart"/>
            <w:tcBorders>
              <w:top w:val="single" w:sz="8" w:space="0" w:color="AEAEAE"/>
              <w:left w:val="nil"/>
              <w:bottom w:val="nil"/>
              <w:right w:val="nil"/>
            </w:tcBorders>
            <w:shd w:val="clear" w:color="auto" w:fill="E0E0E0"/>
          </w:tcPr>
          <w:p w14:paraId="4BD1FB7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51A90ED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5DAB760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283.070</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15DB79D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1FDD95F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40.439</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12CE869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1.664</w:t>
            </w:r>
          </w:p>
        </w:tc>
        <w:tc>
          <w:tcPr>
            <w:tcW w:w="1057" w:type="dxa"/>
            <w:tcBorders>
              <w:top w:val="single" w:sz="8" w:space="0" w:color="AEAEAE"/>
              <w:left w:val="single" w:sz="8" w:space="0" w:color="E0E0E0"/>
              <w:bottom w:val="single" w:sz="8" w:space="0" w:color="AEAEAE"/>
              <w:right w:val="nil"/>
            </w:tcBorders>
            <w:shd w:val="clear" w:color="auto" w:fill="F9F9FB"/>
          </w:tcPr>
          <w:p w14:paraId="180EE7C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w:t>
            </w:r>
            <w:r w:rsidRPr="00BA1F33">
              <w:rPr>
                <w:rFonts w:asciiTheme="minorHAnsi" w:hAnsiTheme="minorHAnsi" w:cstheme="minorHAnsi"/>
                <w:color w:val="010205"/>
                <w:szCs w:val="24"/>
                <w:vertAlign w:val="superscript"/>
              </w:rPr>
              <w:t>c</w:t>
            </w:r>
          </w:p>
        </w:tc>
      </w:tr>
      <w:tr w:rsidR="004A5C06" w:rsidRPr="00BA1F33" w14:paraId="026507F8" w14:textId="77777777" w:rsidTr="008C1CEF">
        <w:trPr>
          <w:cantSplit/>
        </w:trPr>
        <w:tc>
          <w:tcPr>
            <w:tcW w:w="1866" w:type="dxa"/>
            <w:vMerge/>
            <w:tcBorders>
              <w:top w:val="single" w:sz="8" w:space="0" w:color="AEAEAE"/>
              <w:left w:val="nil"/>
              <w:bottom w:val="nil"/>
              <w:right w:val="nil"/>
            </w:tcBorders>
            <w:shd w:val="clear" w:color="auto" w:fill="E0E0E0"/>
          </w:tcPr>
          <w:p w14:paraId="752EAFD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nil"/>
              <w:right w:val="nil"/>
            </w:tcBorders>
            <w:shd w:val="clear" w:color="auto" w:fill="E0E0E0"/>
          </w:tcPr>
          <w:p w14:paraId="1B1BFC2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1BA46D1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0DFA8CF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2187.311</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5FFE7F4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41658C5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24.303</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6FC53B9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7C8B2DB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6A2C4F7" w14:textId="77777777" w:rsidTr="008C1CEF">
        <w:trPr>
          <w:cantSplit/>
        </w:trPr>
        <w:tc>
          <w:tcPr>
            <w:tcW w:w="1866" w:type="dxa"/>
            <w:vMerge/>
            <w:tcBorders>
              <w:top w:val="single" w:sz="8" w:space="0" w:color="AEAEAE"/>
              <w:left w:val="nil"/>
              <w:bottom w:val="nil"/>
              <w:right w:val="nil"/>
            </w:tcBorders>
            <w:shd w:val="clear" w:color="auto" w:fill="E0E0E0"/>
          </w:tcPr>
          <w:p w14:paraId="78EF63C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nil"/>
              <w:right w:val="nil"/>
            </w:tcBorders>
            <w:shd w:val="clear" w:color="auto" w:fill="E0E0E0"/>
          </w:tcPr>
          <w:p w14:paraId="12D382F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57550F9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7543A1A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2470.381</w:t>
            </w:r>
          </w:p>
        </w:tc>
        <w:tc>
          <w:tcPr>
            <w:tcW w:w="1057" w:type="dxa"/>
            <w:tcBorders>
              <w:top w:val="single" w:sz="8" w:space="0" w:color="AEAEAE"/>
              <w:left w:val="single" w:sz="8" w:space="0" w:color="E0E0E0"/>
              <w:bottom w:val="nil"/>
              <w:right w:val="single" w:sz="8" w:space="0" w:color="E0E0E0"/>
            </w:tcBorders>
            <w:shd w:val="clear" w:color="auto" w:fill="F9F9FB"/>
          </w:tcPr>
          <w:p w14:paraId="3E9CFA9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2746C0A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605AD22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173C7D6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4EA389F" w14:textId="77777777" w:rsidTr="008C1CEF">
        <w:trPr>
          <w:cantSplit/>
        </w:trPr>
        <w:tc>
          <w:tcPr>
            <w:tcW w:w="1866" w:type="dxa"/>
            <w:vMerge w:val="restart"/>
            <w:tcBorders>
              <w:top w:val="single" w:sz="8" w:space="0" w:color="AEAEAE"/>
              <w:left w:val="nil"/>
              <w:bottom w:val="nil"/>
              <w:right w:val="nil"/>
            </w:tcBorders>
            <w:shd w:val="clear" w:color="auto" w:fill="E0E0E0"/>
          </w:tcPr>
          <w:p w14:paraId="2D6AD93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3</w:t>
            </w:r>
          </w:p>
        </w:tc>
        <w:tc>
          <w:tcPr>
            <w:tcW w:w="762" w:type="dxa"/>
            <w:vMerge w:val="restart"/>
            <w:tcBorders>
              <w:top w:val="single" w:sz="8" w:space="0" w:color="AEAEAE"/>
              <w:left w:val="nil"/>
              <w:bottom w:val="nil"/>
              <w:right w:val="nil"/>
            </w:tcBorders>
            <w:shd w:val="clear" w:color="auto" w:fill="E0E0E0"/>
          </w:tcPr>
          <w:p w14:paraId="771C40F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11F514B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02290B0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301.522</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7B999F4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4F80516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43.075</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08C0529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1.769</w:t>
            </w:r>
          </w:p>
        </w:tc>
        <w:tc>
          <w:tcPr>
            <w:tcW w:w="1057" w:type="dxa"/>
            <w:tcBorders>
              <w:top w:val="single" w:sz="8" w:space="0" w:color="AEAEAE"/>
              <w:left w:val="single" w:sz="8" w:space="0" w:color="E0E0E0"/>
              <w:bottom w:val="single" w:sz="8" w:space="0" w:color="AEAEAE"/>
              <w:right w:val="nil"/>
            </w:tcBorders>
            <w:shd w:val="clear" w:color="auto" w:fill="F9F9FB"/>
          </w:tcPr>
          <w:p w14:paraId="552C05E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.103</w:t>
            </w:r>
            <w:r w:rsidRPr="00BA1F33">
              <w:rPr>
                <w:rFonts w:asciiTheme="minorHAnsi" w:hAnsiTheme="minorHAnsi" w:cstheme="minorHAnsi"/>
                <w:color w:val="010205"/>
                <w:szCs w:val="24"/>
                <w:vertAlign w:val="superscript"/>
              </w:rPr>
              <w:t>d</w:t>
            </w:r>
          </w:p>
        </w:tc>
      </w:tr>
      <w:tr w:rsidR="004A5C06" w:rsidRPr="00BA1F33" w14:paraId="207B1D99" w14:textId="77777777" w:rsidTr="008C1CEF">
        <w:trPr>
          <w:cantSplit/>
        </w:trPr>
        <w:tc>
          <w:tcPr>
            <w:tcW w:w="1866" w:type="dxa"/>
            <w:vMerge/>
            <w:tcBorders>
              <w:top w:val="single" w:sz="8" w:space="0" w:color="AEAEAE"/>
              <w:left w:val="nil"/>
              <w:bottom w:val="nil"/>
              <w:right w:val="nil"/>
            </w:tcBorders>
            <w:shd w:val="clear" w:color="auto" w:fill="E0E0E0"/>
          </w:tcPr>
          <w:p w14:paraId="788AE1D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nil"/>
              <w:right w:val="nil"/>
            </w:tcBorders>
            <w:shd w:val="clear" w:color="auto" w:fill="E0E0E0"/>
          </w:tcPr>
          <w:p w14:paraId="0307944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54D1570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7E0416C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2191.904</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7DEA0D4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170D5AD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24.354</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6633E3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5857198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A86FA10" w14:textId="77777777" w:rsidTr="008C1CEF">
        <w:trPr>
          <w:cantSplit/>
        </w:trPr>
        <w:tc>
          <w:tcPr>
            <w:tcW w:w="1866" w:type="dxa"/>
            <w:vMerge/>
            <w:tcBorders>
              <w:top w:val="single" w:sz="8" w:space="0" w:color="AEAEAE"/>
              <w:left w:val="nil"/>
              <w:bottom w:val="nil"/>
              <w:right w:val="nil"/>
            </w:tcBorders>
            <w:shd w:val="clear" w:color="auto" w:fill="E0E0E0"/>
          </w:tcPr>
          <w:p w14:paraId="2E2B29F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nil"/>
              <w:right w:val="nil"/>
            </w:tcBorders>
            <w:shd w:val="clear" w:color="auto" w:fill="E0E0E0"/>
          </w:tcPr>
          <w:p w14:paraId="48F6734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31B03BC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50F175B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2493.425</w:t>
            </w:r>
          </w:p>
        </w:tc>
        <w:tc>
          <w:tcPr>
            <w:tcW w:w="1057" w:type="dxa"/>
            <w:tcBorders>
              <w:top w:val="single" w:sz="8" w:space="0" w:color="AEAEAE"/>
              <w:left w:val="single" w:sz="8" w:space="0" w:color="E0E0E0"/>
              <w:bottom w:val="nil"/>
              <w:right w:val="single" w:sz="8" w:space="0" w:color="E0E0E0"/>
            </w:tcBorders>
            <w:shd w:val="clear" w:color="auto" w:fill="F9F9FB"/>
          </w:tcPr>
          <w:p w14:paraId="5A3CD69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6B00A5F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12EC938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18E594B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BE79B7E" w14:textId="77777777" w:rsidTr="008C1CEF">
        <w:trPr>
          <w:cantSplit/>
        </w:trPr>
        <w:tc>
          <w:tcPr>
            <w:tcW w:w="1866" w:type="dxa"/>
            <w:vMerge w:val="restart"/>
            <w:tcBorders>
              <w:top w:val="single" w:sz="8" w:space="0" w:color="AEAEAE"/>
              <w:left w:val="nil"/>
              <w:bottom w:val="nil"/>
              <w:right w:val="nil"/>
            </w:tcBorders>
            <w:shd w:val="clear" w:color="auto" w:fill="E0E0E0"/>
          </w:tcPr>
          <w:p w14:paraId="6733F98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4</w:t>
            </w:r>
          </w:p>
        </w:tc>
        <w:tc>
          <w:tcPr>
            <w:tcW w:w="762" w:type="dxa"/>
            <w:vMerge w:val="restart"/>
            <w:tcBorders>
              <w:top w:val="single" w:sz="8" w:space="0" w:color="AEAEAE"/>
              <w:left w:val="nil"/>
              <w:bottom w:val="nil"/>
              <w:right w:val="nil"/>
            </w:tcBorders>
            <w:shd w:val="clear" w:color="auto" w:fill="E0E0E0"/>
          </w:tcPr>
          <w:p w14:paraId="4FF86EF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08C6833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42A42A9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293.613</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2F02043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7B68C8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41.945</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7DE9BFD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1.735</w:t>
            </w:r>
          </w:p>
        </w:tc>
        <w:tc>
          <w:tcPr>
            <w:tcW w:w="1057" w:type="dxa"/>
            <w:tcBorders>
              <w:top w:val="single" w:sz="8" w:space="0" w:color="AEAEAE"/>
              <w:left w:val="single" w:sz="8" w:space="0" w:color="E0E0E0"/>
              <w:bottom w:val="single" w:sz="8" w:space="0" w:color="AEAEAE"/>
              <w:right w:val="nil"/>
            </w:tcBorders>
            <w:shd w:val="clear" w:color="auto" w:fill="F9F9FB"/>
          </w:tcPr>
          <w:p w14:paraId="0B70A7F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.111</w:t>
            </w:r>
            <w:r w:rsidRPr="00BA1F33">
              <w:rPr>
                <w:rFonts w:asciiTheme="minorHAnsi" w:hAnsiTheme="minorHAnsi" w:cstheme="minorHAnsi"/>
                <w:color w:val="010205"/>
                <w:szCs w:val="24"/>
                <w:vertAlign w:val="superscript"/>
              </w:rPr>
              <w:t>d</w:t>
            </w:r>
          </w:p>
        </w:tc>
      </w:tr>
      <w:tr w:rsidR="004A5C06" w:rsidRPr="00BA1F33" w14:paraId="6E269DC4" w14:textId="77777777" w:rsidTr="008C1CEF">
        <w:trPr>
          <w:cantSplit/>
        </w:trPr>
        <w:tc>
          <w:tcPr>
            <w:tcW w:w="1866" w:type="dxa"/>
            <w:vMerge/>
            <w:tcBorders>
              <w:top w:val="single" w:sz="8" w:space="0" w:color="AEAEAE"/>
              <w:left w:val="nil"/>
              <w:bottom w:val="nil"/>
              <w:right w:val="nil"/>
            </w:tcBorders>
            <w:shd w:val="clear" w:color="auto" w:fill="E0E0E0"/>
          </w:tcPr>
          <w:p w14:paraId="7F4533E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nil"/>
              <w:right w:val="nil"/>
            </w:tcBorders>
            <w:shd w:val="clear" w:color="auto" w:fill="E0E0E0"/>
          </w:tcPr>
          <w:p w14:paraId="1CE4D39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119674B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54086C0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2175.756</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6225BA7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5C7014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24.175</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2D893D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59AD732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D85AB2B" w14:textId="77777777" w:rsidTr="008C1CEF">
        <w:trPr>
          <w:cantSplit/>
        </w:trPr>
        <w:tc>
          <w:tcPr>
            <w:tcW w:w="1866" w:type="dxa"/>
            <w:vMerge/>
            <w:tcBorders>
              <w:top w:val="single" w:sz="8" w:space="0" w:color="AEAEAE"/>
              <w:left w:val="nil"/>
              <w:bottom w:val="nil"/>
              <w:right w:val="nil"/>
            </w:tcBorders>
            <w:shd w:val="clear" w:color="auto" w:fill="E0E0E0"/>
          </w:tcPr>
          <w:p w14:paraId="5A7F4DC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nil"/>
              <w:right w:val="nil"/>
            </w:tcBorders>
            <w:shd w:val="clear" w:color="auto" w:fill="E0E0E0"/>
          </w:tcPr>
          <w:p w14:paraId="60D8BD5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75E5775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7F204DA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2469.369</w:t>
            </w:r>
          </w:p>
        </w:tc>
        <w:tc>
          <w:tcPr>
            <w:tcW w:w="1057" w:type="dxa"/>
            <w:tcBorders>
              <w:top w:val="single" w:sz="8" w:space="0" w:color="AEAEAE"/>
              <w:left w:val="single" w:sz="8" w:space="0" w:color="E0E0E0"/>
              <w:bottom w:val="nil"/>
              <w:right w:val="single" w:sz="8" w:space="0" w:color="E0E0E0"/>
            </w:tcBorders>
            <w:shd w:val="clear" w:color="auto" w:fill="F9F9FB"/>
          </w:tcPr>
          <w:p w14:paraId="154FBBB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2EE0157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65A38D5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4E71C45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34FF94B" w14:textId="77777777" w:rsidTr="008C1CEF">
        <w:trPr>
          <w:cantSplit/>
        </w:trPr>
        <w:tc>
          <w:tcPr>
            <w:tcW w:w="1866" w:type="dxa"/>
            <w:vMerge w:val="restart"/>
            <w:tcBorders>
              <w:top w:val="single" w:sz="8" w:space="0" w:color="AEAEAE"/>
              <w:left w:val="nil"/>
              <w:bottom w:val="single" w:sz="8" w:space="0" w:color="152935"/>
              <w:right w:val="nil"/>
            </w:tcBorders>
            <w:shd w:val="clear" w:color="auto" w:fill="E0E0E0"/>
          </w:tcPr>
          <w:p w14:paraId="0C049CF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5</w:t>
            </w:r>
          </w:p>
        </w:tc>
        <w:tc>
          <w:tcPr>
            <w:tcW w:w="762" w:type="dxa"/>
            <w:vMerge w:val="restart"/>
            <w:tcBorders>
              <w:top w:val="single" w:sz="8" w:space="0" w:color="AEAEAE"/>
              <w:left w:val="nil"/>
              <w:bottom w:val="single" w:sz="8" w:space="0" w:color="152935"/>
              <w:right w:val="nil"/>
            </w:tcBorders>
            <w:shd w:val="clear" w:color="auto" w:fill="E0E0E0"/>
          </w:tcPr>
          <w:p w14:paraId="28066B7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1954EBB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69E3127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289.626</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474809F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31B22A8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41.375</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1B1778C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1.687</w:t>
            </w:r>
          </w:p>
        </w:tc>
        <w:tc>
          <w:tcPr>
            <w:tcW w:w="1057" w:type="dxa"/>
            <w:tcBorders>
              <w:top w:val="single" w:sz="8" w:space="0" w:color="AEAEAE"/>
              <w:left w:val="single" w:sz="8" w:space="0" w:color="E0E0E0"/>
              <w:bottom w:val="single" w:sz="8" w:space="0" w:color="AEAEAE"/>
              <w:right w:val="nil"/>
            </w:tcBorders>
            <w:shd w:val="clear" w:color="auto" w:fill="F9F9FB"/>
          </w:tcPr>
          <w:p w14:paraId="6E81596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w:t>
            </w:r>
            <w:r w:rsidRPr="00BA1F33">
              <w:rPr>
                <w:rFonts w:asciiTheme="minorHAnsi" w:hAnsiTheme="minorHAnsi" w:cstheme="minorHAnsi"/>
                <w:color w:val="010205"/>
                <w:szCs w:val="24"/>
                <w:vertAlign w:val="superscript"/>
              </w:rPr>
              <w:t>c</w:t>
            </w:r>
          </w:p>
        </w:tc>
      </w:tr>
      <w:tr w:rsidR="004A5C06" w:rsidRPr="00BA1F33" w14:paraId="1E44B90C" w14:textId="77777777" w:rsidTr="008C1CEF">
        <w:trPr>
          <w:cantSplit/>
        </w:trPr>
        <w:tc>
          <w:tcPr>
            <w:tcW w:w="1866" w:type="dxa"/>
            <w:vMerge/>
            <w:tcBorders>
              <w:top w:val="single" w:sz="8" w:space="0" w:color="AEAEAE"/>
              <w:left w:val="nil"/>
              <w:bottom w:val="single" w:sz="8" w:space="0" w:color="152935"/>
              <w:right w:val="nil"/>
            </w:tcBorders>
            <w:shd w:val="clear" w:color="auto" w:fill="E0E0E0"/>
          </w:tcPr>
          <w:p w14:paraId="5E1B9EA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single" w:sz="8" w:space="0" w:color="152935"/>
              <w:right w:val="nil"/>
            </w:tcBorders>
            <w:shd w:val="clear" w:color="auto" w:fill="E0E0E0"/>
          </w:tcPr>
          <w:p w14:paraId="64A2D9A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56853CE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507E443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2207.554</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170B7A6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2E62758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24.528</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243FF9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55B1BA4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A5D15AF" w14:textId="77777777" w:rsidTr="008C1CEF">
        <w:trPr>
          <w:cantSplit/>
        </w:trPr>
        <w:tc>
          <w:tcPr>
            <w:tcW w:w="1866" w:type="dxa"/>
            <w:vMerge/>
            <w:tcBorders>
              <w:top w:val="single" w:sz="8" w:space="0" w:color="AEAEAE"/>
              <w:left w:val="nil"/>
              <w:bottom w:val="single" w:sz="8" w:space="0" w:color="152935"/>
              <w:right w:val="nil"/>
            </w:tcBorders>
            <w:shd w:val="clear" w:color="auto" w:fill="E0E0E0"/>
          </w:tcPr>
          <w:p w14:paraId="4D7BC71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single" w:sz="8" w:space="0" w:color="152935"/>
              <w:right w:val="nil"/>
            </w:tcBorders>
            <w:shd w:val="clear" w:color="auto" w:fill="E0E0E0"/>
          </w:tcPr>
          <w:p w14:paraId="2092A7D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single" w:sz="8" w:space="0" w:color="152935"/>
              <w:right w:val="nil"/>
            </w:tcBorders>
            <w:shd w:val="clear" w:color="auto" w:fill="E0E0E0"/>
          </w:tcPr>
          <w:p w14:paraId="353E743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single" w:sz="8" w:space="0" w:color="152935"/>
              <w:right w:val="single" w:sz="8" w:space="0" w:color="E0E0E0"/>
            </w:tcBorders>
            <w:shd w:val="clear" w:color="auto" w:fill="F9F9FB"/>
          </w:tcPr>
          <w:p w14:paraId="37FD654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2497.180</w:t>
            </w:r>
          </w:p>
        </w:tc>
        <w:tc>
          <w:tcPr>
            <w:tcW w:w="1057" w:type="dxa"/>
            <w:tcBorders>
              <w:top w:val="single" w:sz="8" w:space="0" w:color="AEAEAE"/>
              <w:left w:val="single" w:sz="8" w:space="0" w:color="E0E0E0"/>
              <w:bottom w:val="single" w:sz="8" w:space="0" w:color="152935"/>
              <w:right w:val="single" w:sz="8" w:space="0" w:color="E0E0E0"/>
            </w:tcBorders>
            <w:shd w:val="clear" w:color="auto" w:fill="F9F9FB"/>
          </w:tcPr>
          <w:p w14:paraId="0F22517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329B4C4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0ACAB6D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152935"/>
              <w:right w:val="nil"/>
            </w:tcBorders>
            <w:shd w:val="clear" w:color="auto" w:fill="F9F9FB"/>
            <w:vAlign w:val="center"/>
          </w:tcPr>
          <w:p w14:paraId="1DD4DE3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7086E1C" w14:textId="77777777" w:rsidTr="008C1CEF">
        <w:trPr>
          <w:cantSplit/>
        </w:trPr>
        <w:tc>
          <w:tcPr>
            <w:tcW w:w="9903" w:type="dxa"/>
            <w:gridSpan w:val="8"/>
            <w:tcBorders>
              <w:top w:val="nil"/>
              <w:left w:val="nil"/>
              <w:bottom w:val="nil"/>
              <w:right w:val="nil"/>
            </w:tcBorders>
            <w:shd w:val="clear" w:color="auto" w:fill="FFFFFF"/>
          </w:tcPr>
          <w:p w14:paraId="3015952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Dependent Variable: MBI Depersonalisation</w:t>
            </w:r>
          </w:p>
        </w:tc>
      </w:tr>
      <w:tr w:rsidR="004A5C06" w:rsidRPr="00BA1F33" w14:paraId="079BED1F" w14:textId="77777777" w:rsidTr="008C1CEF">
        <w:trPr>
          <w:cantSplit/>
        </w:trPr>
        <w:tc>
          <w:tcPr>
            <w:tcW w:w="9903" w:type="dxa"/>
            <w:gridSpan w:val="8"/>
            <w:tcBorders>
              <w:top w:val="nil"/>
              <w:left w:val="nil"/>
              <w:bottom w:val="nil"/>
              <w:right w:val="nil"/>
            </w:tcBorders>
            <w:shd w:val="clear" w:color="auto" w:fill="FFFFFF"/>
          </w:tcPr>
          <w:p w14:paraId="2974F9B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lastRenderedPageBreak/>
              <w:t>b. Predictors: (Constant), Length of Service, Sex, Brief Cope Avoidant Subscale, ECR Avoidance Scale, ECR Anxiety Scale, AAQ Total, Brief Cope Approach Subscale</w:t>
            </w:r>
          </w:p>
        </w:tc>
      </w:tr>
      <w:tr w:rsidR="004A5C06" w:rsidRPr="00BA1F33" w14:paraId="6D6AD726" w14:textId="77777777" w:rsidTr="008C1CEF">
        <w:trPr>
          <w:cantSplit/>
        </w:trPr>
        <w:tc>
          <w:tcPr>
            <w:tcW w:w="9903" w:type="dxa"/>
            <w:gridSpan w:val="8"/>
            <w:tcBorders>
              <w:top w:val="nil"/>
              <w:left w:val="nil"/>
              <w:bottom w:val="nil"/>
              <w:right w:val="nil"/>
            </w:tcBorders>
            <w:shd w:val="clear" w:color="auto" w:fill="FFFFFF"/>
          </w:tcPr>
          <w:p w14:paraId="03E46E5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c. Predictors: (Constant), Length of Service, Sex, Brief Cope Approach Subscale, ECR Avoidance Scale, AAQ Total, ECR Anxiety Scale, Brief Cope Avoidant Subscale</w:t>
            </w:r>
          </w:p>
        </w:tc>
      </w:tr>
      <w:tr w:rsidR="004A5C06" w:rsidRPr="00BA1F33" w14:paraId="68DC032A" w14:textId="77777777" w:rsidTr="008C1CEF">
        <w:trPr>
          <w:cantSplit/>
        </w:trPr>
        <w:tc>
          <w:tcPr>
            <w:tcW w:w="9903" w:type="dxa"/>
            <w:gridSpan w:val="8"/>
            <w:tcBorders>
              <w:top w:val="nil"/>
              <w:left w:val="nil"/>
              <w:bottom w:val="nil"/>
              <w:right w:val="nil"/>
            </w:tcBorders>
            <w:shd w:val="clear" w:color="auto" w:fill="FFFFFF"/>
          </w:tcPr>
          <w:p w14:paraId="36CCC63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d. Predictors: (Constant), Length of Service, Sex, ECR Avoidance Scale, Brief Cope Avoidant Subscale, ECR Anxiety Scale, AAQ Total, Brief Cope Approach Subscale</w:t>
            </w:r>
          </w:p>
        </w:tc>
      </w:tr>
    </w:tbl>
    <w:p w14:paraId="5B72596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4CDC4A3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bl>
      <w:tblPr>
        <w:tblW w:w="5000" w:type="pct"/>
        <w:tblCellMar>
          <w:left w:w="0" w:type="dxa"/>
          <w:right w:w="0" w:type="dxa"/>
        </w:tblCellMar>
        <w:tblLook w:val="0000" w:firstRow="0" w:lastRow="0" w:firstColumn="0" w:lastColumn="0" w:noHBand="0" w:noVBand="0"/>
      </w:tblPr>
      <w:tblGrid>
        <w:gridCol w:w="731"/>
        <w:gridCol w:w="81"/>
        <w:gridCol w:w="688"/>
        <w:gridCol w:w="525"/>
        <w:gridCol w:w="529"/>
        <w:gridCol w:w="880"/>
        <w:gridCol w:w="389"/>
        <w:gridCol w:w="307"/>
        <w:gridCol w:w="448"/>
        <w:gridCol w:w="470"/>
        <w:gridCol w:w="383"/>
        <w:gridCol w:w="443"/>
        <w:gridCol w:w="307"/>
        <w:gridCol w:w="669"/>
        <w:gridCol w:w="389"/>
        <w:gridCol w:w="558"/>
        <w:gridCol w:w="593"/>
        <w:gridCol w:w="636"/>
      </w:tblGrid>
      <w:tr w:rsidR="004A5C06" w:rsidRPr="00BA1F33" w14:paraId="1C856F5F" w14:textId="77777777" w:rsidTr="008C1CEF">
        <w:trPr>
          <w:cantSplit/>
        </w:trPr>
        <w:tc>
          <w:tcPr>
            <w:tcW w:w="5000" w:type="pct"/>
            <w:gridSpan w:val="18"/>
            <w:tcBorders>
              <w:top w:val="nil"/>
              <w:left w:val="nil"/>
              <w:bottom w:val="nil"/>
              <w:right w:val="nil"/>
            </w:tcBorders>
            <w:shd w:val="clear" w:color="auto" w:fill="FFFFFF"/>
            <w:vAlign w:val="center"/>
          </w:tcPr>
          <w:p w14:paraId="3A16ECC1"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Coefficients</w:t>
            </w:r>
            <w:r w:rsidRPr="00BA1F33">
              <w:rPr>
                <w:rFonts w:asciiTheme="minorHAnsi" w:hAnsiTheme="minorHAnsi" w:cstheme="minorHAnsi"/>
                <w:b/>
                <w:bCs/>
                <w:color w:val="010205"/>
                <w:szCs w:val="24"/>
                <w:vertAlign w:val="superscript"/>
              </w:rPr>
              <w:t>a</w:t>
            </w:r>
          </w:p>
        </w:tc>
      </w:tr>
      <w:tr w:rsidR="00BA1F33" w:rsidRPr="00BA1F33" w14:paraId="1C6C4EC8" w14:textId="77777777" w:rsidTr="008C1CEF">
        <w:trPr>
          <w:cantSplit/>
        </w:trPr>
        <w:tc>
          <w:tcPr>
            <w:tcW w:w="384" w:type="pct"/>
            <w:vMerge w:val="restart"/>
            <w:tcBorders>
              <w:top w:val="nil"/>
              <w:left w:val="nil"/>
              <w:bottom w:val="nil"/>
              <w:right w:val="nil"/>
            </w:tcBorders>
            <w:shd w:val="clear" w:color="auto" w:fill="FFFFFF"/>
            <w:vAlign w:val="bottom"/>
          </w:tcPr>
          <w:p w14:paraId="460E5F6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Imputation Number</w:t>
            </w:r>
          </w:p>
        </w:tc>
        <w:tc>
          <w:tcPr>
            <w:tcW w:w="682" w:type="pct"/>
            <w:gridSpan w:val="2"/>
            <w:vMerge w:val="restart"/>
            <w:tcBorders>
              <w:top w:val="nil"/>
              <w:left w:val="nil"/>
              <w:bottom w:val="nil"/>
              <w:right w:val="nil"/>
            </w:tcBorders>
            <w:shd w:val="clear" w:color="auto" w:fill="FFFFFF"/>
            <w:vAlign w:val="bottom"/>
          </w:tcPr>
          <w:p w14:paraId="306E249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544" w:type="pct"/>
            <w:gridSpan w:val="2"/>
            <w:tcBorders>
              <w:top w:val="nil"/>
              <w:left w:val="nil"/>
              <w:bottom w:val="nil"/>
              <w:right w:val="single" w:sz="8" w:space="0" w:color="E0E0E0"/>
            </w:tcBorders>
            <w:shd w:val="clear" w:color="auto" w:fill="FFFFFF"/>
            <w:vAlign w:val="bottom"/>
          </w:tcPr>
          <w:p w14:paraId="0C7DB315"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Unstandardized Coefficients</w:t>
            </w:r>
          </w:p>
        </w:tc>
        <w:tc>
          <w:tcPr>
            <w:tcW w:w="314" w:type="pct"/>
            <w:tcBorders>
              <w:top w:val="nil"/>
              <w:left w:val="single" w:sz="8" w:space="0" w:color="E0E0E0"/>
              <w:bottom w:val="nil"/>
              <w:right w:val="single" w:sz="8" w:space="0" w:color="E0E0E0"/>
            </w:tcBorders>
            <w:shd w:val="clear" w:color="auto" w:fill="FFFFFF"/>
            <w:vAlign w:val="bottom"/>
          </w:tcPr>
          <w:p w14:paraId="4D4BEF64"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Standardized Coefficients</w:t>
            </w:r>
          </w:p>
        </w:tc>
        <w:tc>
          <w:tcPr>
            <w:tcW w:w="218" w:type="pct"/>
            <w:vMerge w:val="restart"/>
            <w:tcBorders>
              <w:top w:val="nil"/>
              <w:left w:val="single" w:sz="8" w:space="0" w:color="E0E0E0"/>
              <w:bottom w:val="nil"/>
              <w:right w:val="single" w:sz="8" w:space="0" w:color="E0E0E0"/>
            </w:tcBorders>
            <w:shd w:val="clear" w:color="auto" w:fill="FFFFFF"/>
            <w:vAlign w:val="bottom"/>
          </w:tcPr>
          <w:p w14:paraId="752BA318"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t</w:t>
            </w:r>
          </w:p>
        </w:tc>
        <w:tc>
          <w:tcPr>
            <w:tcW w:w="218" w:type="pct"/>
            <w:vMerge w:val="restart"/>
            <w:tcBorders>
              <w:top w:val="nil"/>
              <w:left w:val="single" w:sz="8" w:space="0" w:color="E0E0E0"/>
              <w:bottom w:val="nil"/>
              <w:right w:val="single" w:sz="8" w:space="0" w:color="E0E0E0"/>
            </w:tcBorders>
            <w:shd w:val="clear" w:color="auto" w:fill="FFFFFF"/>
            <w:vAlign w:val="bottom"/>
          </w:tcPr>
          <w:p w14:paraId="261CD2C5"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Sig.</w:t>
            </w:r>
          </w:p>
        </w:tc>
        <w:tc>
          <w:tcPr>
            <w:tcW w:w="595" w:type="pct"/>
            <w:gridSpan w:val="2"/>
            <w:tcBorders>
              <w:top w:val="nil"/>
              <w:left w:val="single" w:sz="8" w:space="0" w:color="E0E0E0"/>
              <w:bottom w:val="nil"/>
              <w:right w:val="single" w:sz="8" w:space="0" w:color="E0E0E0"/>
            </w:tcBorders>
            <w:shd w:val="clear" w:color="auto" w:fill="FFFFFF"/>
            <w:vAlign w:val="bottom"/>
          </w:tcPr>
          <w:p w14:paraId="3ACE9D91"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95.0% Confidence Interval for B</w:t>
            </w:r>
          </w:p>
        </w:tc>
        <w:tc>
          <w:tcPr>
            <w:tcW w:w="666" w:type="pct"/>
            <w:gridSpan w:val="3"/>
            <w:tcBorders>
              <w:top w:val="nil"/>
              <w:left w:val="single" w:sz="8" w:space="0" w:color="E0E0E0"/>
              <w:bottom w:val="nil"/>
              <w:right w:val="single" w:sz="8" w:space="0" w:color="E0E0E0"/>
            </w:tcBorders>
            <w:shd w:val="clear" w:color="auto" w:fill="FFFFFF"/>
            <w:vAlign w:val="bottom"/>
          </w:tcPr>
          <w:p w14:paraId="237FA0E3"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Correlations</w:t>
            </w:r>
          </w:p>
        </w:tc>
        <w:tc>
          <w:tcPr>
            <w:tcW w:w="438" w:type="pct"/>
            <w:gridSpan w:val="2"/>
            <w:tcBorders>
              <w:top w:val="nil"/>
              <w:left w:val="single" w:sz="8" w:space="0" w:color="E0E0E0"/>
              <w:bottom w:val="nil"/>
              <w:right w:val="single" w:sz="8" w:space="0" w:color="E0E0E0"/>
            </w:tcBorders>
            <w:shd w:val="clear" w:color="auto" w:fill="FFFFFF"/>
            <w:vAlign w:val="bottom"/>
          </w:tcPr>
          <w:p w14:paraId="724BFCCD"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Collinearity Statistics</w:t>
            </w:r>
          </w:p>
        </w:tc>
        <w:tc>
          <w:tcPr>
            <w:tcW w:w="314" w:type="pct"/>
            <w:vMerge w:val="restart"/>
            <w:tcBorders>
              <w:top w:val="nil"/>
              <w:left w:val="single" w:sz="8" w:space="0" w:color="E0E0E0"/>
              <w:bottom w:val="nil"/>
              <w:right w:val="single" w:sz="8" w:space="0" w:color="E0E0E0"/>
            </w:tcBorders>
            <w:shd w:val="clear" w:color="auto" w:fill="FFFFFF"/>
            <w:vAlign w:val="bottom"/>
          </w:tcPr>
          <w:p w14:paraId="682E4A98"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Fraction Missing Info.</w:t>
            </w:r>
          </w:p>
        </w:tc>
        <w:tc>
          <w:tcPr>
            <w:tcW w:w="314" w:type="pct"/>
            <w:vMerge w:val="restart"/>
            <w:tcBorders>
              <w:top w:val="nil"/>
              <w:left w:val="single" w:sz="8" w:space="0" w:color="E0E0E0"/>
              <w:bottom w:val="nil"/>
              <w:right w:val="single" w:sz="8" w:space="0" w:color="E0E0E0"/>
            </w:tcBorders>
            <w:shd w:val="clear" w:color="auto" w:fill="FFFFFF"/>
            <w:vAlign w:val="bottom"/>
          </w:tcPr>
          <w:p w14:paraId="52F08874"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Relative Increase Variance</w:t>
            </w:r>
          </w:p>
        </w:tc>
        <w:tc>
          <w:tcPr>
            <w:tcW w:w="314" w:type="pct"/>
            <w:vMerge w:val="restart"/>
            <w:tcBorders>
              <w:top w:val="nil"/>
              <w:left w:val="single" w:sz="8" w:space="0" w:color="E0E0E0"/>
              <w:bottom w:val="nil"/>
              <w:right w:val="nil"/>
            </w:tcBorders>
            <w:shd w:val="clear" w:color="auto" w:fill="FFFFFF"/>
            <w:vAlign w:val="bottom"/>
          </w:tcPr>
          <w:p w14:paraId="70AF9ECF"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Relative Efficiency</w:t>
            </w:r>
          </w:p>
        </w:tc>
      </w:tr>
      <w:tr w:rsidR="004A5C06" w:rsidRPr="00BA1F33" w14:paraId="7921136F" w14:textId="77777777" w:rsidTr="008C1CEF">
        <w:trPr>
          <w:cantSplit/>
        </w:trPr>
        <w:tc>
          <w:tcPr>
            <w:tcW w:w="384" w:type="pct"/>
            <w:vMerge/>
            <w:tcBorders>
              <w:top w:val="nil"/>
              <w:left w:val="nil"/>
              <w:bottom w:val="nil"/>
              <w:right w:val="nil"/>
            </w:tcBorders>
            <w:shd w:val="clear" w:color="auto" w:fill="FFFFFF"/>
            <w:vAlign w:val="bottom"/>
          </w:tcPr>
          <w:p w14:paraId="0217119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682" w:type="pct"/>
            <w:gridSpan w:val="2"/>
            <w:vMerge/>
            <w:tcBorders>
              <w:top w:val="nil"/>
              <w:left w:val="nil"/>
              <w:bottom w:val="nil"/>
              <w:right w:val="nil"/>
            </w:tcBorders>
            <w:shd w:val="clear" w:color="auto" w:fill="FFFFFF"/>
            <w:vAlign w:val="bottom"/>
          </w:tcPr>
          <w:p w14:paraId="4A09C96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272" w:type="pct"/>
            <w:tcBorders>
              <w:top w:val="nil"/>
              <w:left w:val="nil"/>
              <w:bottom w:val="single" w:sz="8" w:space="0" w:color="152935"/>
              <w:right w:val="single" w:sz="8" w:space="0" w:color="E0E0E0"/>
            </w:tcBorders>
            <w:shd w:val="clear" w:color="auto" w:fill="FFFFFF"/>
            <w:vAlign w:val="bottom"/>
          </w:tcPr>
          <w:p w14:paraId="747F890C"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B</w:t>
            </w:r>
          </w:p>
        </w:tc>
        <w:tc>
          <w:tcPr>
            <w:tcW w:w="272" w:type="pct"/>
            <w:tcBorders>
              <w:top w:val="nil"/>
              <w:left w:val="single" w:sz="8" w:space="0" w:color="E0E0E0"/>
              <w:bottom w:val="single" w:sz="8" w:space="0" w:color="152935"/>
              <w:right w:val="single" w:sz="8" w:space="0" w:color="E0E0E0"/>
            </w:tcBorders>
            <w:shd w:val="clear" w:color="auto" w:fill="FFFFFF"/>
            <w:vAlign w:val="bottom"/>
          </w:tcPr>
          <w:p w14:paraId="5BB97709"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Std. Error</w:t>
            </w:r>
          </w:p>
        </w:tc>
        <w:tc>
          <w:tcPr>
            <w:tcW w:w="314" w:type="pct"/>
            <w:tcBorders>
              <w:top w:val="nil"/>
              <w:left w:val="single" w:sz="8" w:space="0" w:color="E0E0E0"/>
              <w:bottom w:val="single" w:sz="8" w:space="0" w:color="152935"/>
              <w:right w:val="single" w:sz="8" w:space="0" w:color="E0E0E0"/>
            </w:tcBorders>
            <w:shd w:val="clear" w:color="auto" w:fill="FFFFFF"/>
            <w:vAlign w:val="bottom"/>
          </w:tcPr>
          <w:p w14:paraId="751880D6"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Beta</w:t>
            </w:r>
          </w:p>
        </w:tc>
        <w:tc>
          <w:tcPr>
            <w:tcW w:w="218" w:type="pct"/>
            <w:vMerge/>
            <w:tcBorders>
              <w:top w:val="nil"/>
              <w:left w:val="single" w:sz="8" w:space="0" w:color="E0E0E0"/>
              <w:bottom w:val="nil"/>
              <w:right w:val="single" w:sz="8" w:space="0" w:color="E0E0E0"/>
            </w:tcBorders>
            <w:shd w:val="clear" w:color="auto" w:fill="FFFFFF"/>
            <w:vAlign w:val="bottom"/>
          </w:tcPr>
          <w:p w14:paraId="4813998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218" w:type="pct"/>
            <w:vMerge/>
            <w:tcBorders>
              <w:top w:val="nil"/>
              <w:left w:val="single" w:sz="8" w:space="0" w:color="E0E0E0"/>
              <w:bottom w:val="nil"/>
              <w:right w:val="single" w:sz="8" w:space="0" w:color="E0E0E0"/>
            </w:tcBorders>
            <w:shd w:val="clear" w:color="auto" w:fill="FFFFFF"/>
            <w:vAlign w:val="bottom"/>
          </w:tcPr>
          <w:p w14:paraId="32F5158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7F4794D6"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Lower Bound</w:t>
            </w: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7825C9CE"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Upper Bound</w:t>
            </w:r>
          </w:p>
        </w:tc>
        <w:tc>
          <w:tcPr>
            <w:tcW w:w="230" w:type="pct"/>
            <w:tcBorders>
              <w:top w:val="nil"/>
              <w:left w:val="single" w:sz="8" w:space="0" w:color="E0E0E0"/>
              <w:bottom w:val="single" w:sz="8" w:space="0" w:color="152935"/>
              <w:right w:val="single" w:sz="8" w:space="0" w:color="E0E0E0"/>
            </w:tcBorders>
            <w:shd w:val="clear" w:color="auto" w:fill="FFFFFF"/>
            <w:vAlign w:val="bottom"/>
          </w:tcPr>
          <w:p w14:paraId="5CBBCB9C"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Zero-order</w:t>
            </w:r>
          </w:p>
        </w:tc>
        <w:tc>
          <w:tcPr>
            <w:tcW w:w="218" w:type="pct"/>
            <w:tcBorders>
              <w:top w:val="nil"/>
              <w:left w:val="single" w:sz="8" w:space="0" w:color="E0E0E0"/>
              <w:bottom w:val="single" w:sz="8" w:space="0" w:color="152935"/>
              <w:right w:val="single" w:sz="8" w:space="0" w:color="E0E0E0"/>
            </w:tcBorders>
            <w:shd w:val="clear" w:color="auto" w:fill="FFFFFF"/>
            <w:vAlign w:val="bottom"/>
          </w:tcPr>
          <w:p w14:paraId="2B7F0F8B"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Partial</w:t>
            </w:r>
          </w:p>
        </w:tc>
        <w:tc>
          <w:tcPr>
            <w:tcW w:w="218" w:type="pct"/>
            <w:tcBorders>
              <w:top w:val="nil"/>
              <w:left w:val="single" w:sz="8" w:space="0" w:color="E0E0E0"/>
              <w:bottom w:val="single" w:sz="8" w:space="0" w:color="152935"/>
              <w:right w:val="single" w:sz="8" w:space="0" w:color="E0E0E0"/>
            </w:tcBorders>
            <w:shd w:val="clear" w:color="auto" w:fill="FFFFFF"/>
            <w:vAlign w:val="bottom"/>
          </w:tcPr>
          <w:p w14:paraId="4484023D"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Part</w:t>
            </w:r>
          </w:p>
        </w:tc>
        <w:tc>
          <w:tcPr>
            <w:tcW w:w="221" w:type="pct"/>
            <w:tcBorders>
              <w:top w:val="nil"/>
              <w:left w:val="single" w:sz="8" w:space="0" w:color="E0E0E0"/>
              <w:bottom w:val="single" w:sz="8" w:space="0" w:color="152935"/>
              <w:right w:val="single" w:sz="8" w:space="0" w:color="E0E0E0"/>
            </w:tcBorders>
            <w:shd w:val="clear" w:color="auto" w:fill="FFFFFF"/>
            <w:vAlign w:val="bottom"/>
          </w:tcPr>
          <w:p w14:paraId="1756C796"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Tolerance</w:t>
            </w:r>
          </w:p>
        </w:tc>
        <w:tc>
          <w:tcPr>
            <w:tcW w:w="218" w:type="pct"/>
            <w:tcBorders>
              <w:top w:val="nil"/>
              <w:left w:val="single" w:sz="8" w:space="0" w:color="E0E0E0"/>
              <w:bottom w:val="single" w:sz="8" w:space="0" w:color="152935"/>
              <w:right w:val="single" w:sz="8" w:space="0" w:color="E0E0E0"/>
            </w:tcBorders>
            <w:shd w:val="clear" w:color="auto" w:fill="FFFFFF"/>
            <w:vAlign w:val="bottom"/>
          </w:tcPr>
          <w:p w14:paraId="77338EC5" w14:textId="77777777" w:rsidR="004A5C06" w:rsidRPr="00BA1F33" w:rsidRDefault="004A5C06" w:rsidP="00380FF7">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VIF</w:t>
            </w:r>
          </w:p>
        </w:tc>
        <w:tc>
          <w:tcPr>
            <w:tcW w:w="314" w:type="pct"/>
            <w:vMerge/>
            <w:tcBorders>
              <w:top w:val="nil"/>
              <w:left w:val="single" w:sz="8" w:space="0" w:color="E0E0E0"/>
              <w:bottom w:val="nil"/>
              <w:right w:val="single" w:sz="8" w:space="0" w:color="E0E0E0"/>
            </w:tcBorders>
            <w:shd w:val="clear" w:color="auto" w:fill="FFFFFF"/>
            <w:vAlign w:val="bottom"/>
          </w:tcPr>
          <w:p w14:paraId="0FF90E2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314" w:type="pct"/>
            <w:vMerge/>
            <w:tcBorders>
              <w:top w:val="nil"/>
              <w:left w:val="single" w:sz="8" w:space="0" w:color="E0E0E0"/>
              <w:bottom w:val="nil"/>
              <w:right w:val="single" w:sz="8" w:space="0" w:color="E0E0E0"/>
            </w:tcBorders>
            <w:shd w:val="clear" w:color="auto" w:fill="FFFFFF"/>
            <w:vAlign w:val="bottom"/>
          </w:tcPr>
          <w:p w14:paraId="609FFDD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c>
          <w:tcPr>
            <w:tcW w:w="314" w:type="pct"/>
            <w:vMerge/>
            <w:tcBorders>
              <w:top w:val="nil"/>
              <w:left w:val="single" w:sz="8" w:space="0" w:color="E0E0E0"/>
              <w:bottom w:val="nil"/>
              <w:right w:val="nil"/>
            </w:tcBorders>
            <w:shd w:val="clear" w:color="auto" w:fill="FFFFFF"/>
            <w:vAlign w:val="bottom"/>
          </w:tcPr>
          <w:p w14:paraId="74DA635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p>
        </w:tc>
      </w:tr>
      <w:tr w:rsidR="004A5C06" w:rsidRPr="00BA1F33" w14:paraId="6B46B231" w14:textId="77777777" w:rsidTr="008C1CEF">
        <w:trPr>
          <w:cantSplit/>
        </w:trPr>
        <w:tc>
          <w:tcPr>
            <w:tcW w:w="384" w:type="pct"/>
            <w:vMerge w:val="restart"/>
            <w:tcBorders>
              <w:top w:val="single" w:sz="8" w:space="0" w:color="152935"/>
              <w:left w:val="nil"/>
              <w:bottom w:val="nil"/>
              <w:right w:val="nil"/>
            </w:tcBorders>
            <w:shd w:val="clear" w:color="auto" w:fill="E0E0E0"/>
          </w:tcPr>
          <w:p w14:paraId="04F370A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Original data</w:t>
            </w:r>
          </w:p>
        </w:tc>
        <w:tc>
          <w:tcPr>
            <w:tcW w:w="157" w:type="pct"/>
            <w:vMerge w:val="restart"/>
            <w:tcBorders>
              <w:top w:val="single" w:sz="8" w:space="0" w:color="152935"/>
              <w:left w:val="nil"/>
              <w:bottom w:val="nil"/>
              <w:right w:val="nil"/>
            </w:tcBorders>
            <w:shd w:val="clear" w:color="auto" w:fill="E0E0E0"/>
          </w:tcPr>
          <w:p w14:paraId="0A357CB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152935"/>
              <w:left w:val="nil"/>
              <w:bottom w:val="single" w:sz="8" w:space="0" w:color="AEAEAE"/>
              <w:right w:val="nil"/>
            </w:tcBorders>
            <w:shd w:val="clear" w:color="auto" w:fill="E0E0E0"/>
          </w:tcPr>
          <w:p w14:paraId="40FEBF0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152935"/>
              <w:left w:val="nil"/>
              <w:bottom w:val="single" w:sz="8" w:space="0" w:color="AEAEAE"/>
              <w:right w:val="single" w:sz="8" w:space="0" w:color="E0E0E0"/>
            </w:tcBorders>
            <w:shd w:val="clear" w:color="auto" w:fill="F9F9FB"/>
          </w:tcPr>
          <w:p w14:paraId="07F3C9D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6.777</w:t>
            </w:r>
          </w:p>
        </w:tc>
        <w:tc>
          <w:tcPr>
            <w:tcW w:w="272" w:type="pct"/>
            <w:tcBorders>
              <w:top w:val="single" w:sz="8" w:space="0" w:color="152935"/>
              <w:left w:val="single" w:sz="8" w:space="0" w:color="E0E0E0"/>
              <w:bottom w:val="single" w:sz="8" w:space="0" w:color="AEAEAE"/>
              <w:right w:val="single" w:sz="8" w:space="0" w:color="E0E0E0"/>
            </w:tcBorders>
            <w:shd w:val="clear" w:color="auto" w:fill="F9F9FB"/>
          </w:tcPr>
          <w:p w14:paraId="2E91E89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3.483</w:t>
            </w:r>
          </w:p>
        </w:tc>
        <w:tc>
          <w:tcPr>
            <w:tcW w:w="31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2E957D6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152935"/>
              <w:left w:val="single" w:sz="8" w:space="0" w:color="E0E0E0"/>
              <w:bottom w:val="single" w:sz="8" w:space="0" w:color="AEAEAE"/>
              <w:right w:val="single" w:sz="8" w:space="0" w:color="E0E0E0"/>
            </w:tcBorders>
            <w:shd w:val="clear" w:color="auto" w:fill="F9F9FB"/>
          </w:tcPr>
          <w:p w14:paraId="37F9360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1.946</w:t>
            </w:r>
          </w:p>
        </w:tc>
        <w:tc>
          <w:tcPr>
            <w:tcW w:w="218" w:type="pct"/>
            <w:tcBorders>
              <w:top w:val="single" w:sz="8" w:space="0" w:color="152935"/>
              <w:left w:val="single" w:sz="8" w:space="0" w:color="E0E0E0"/>
              <w:bottom w:val="single" w:sz="8" w:space="0" w:color="AEAEAE"/>
              <w:right w:val="single" w:sz="8" w:space="0" w:color="E0E0E0"/>
            </w:tcBorders>
            <w:shd w:val="clear" w:color="auto" w:fill="F9F9FB"/>
          </w:tcPr>
          <w:p w14:paraId="6E9B9C2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.055</w:t>
            </w:r>
          </w:p>
        </w:tc>
        <w:tc>
          <w:tcPr>
            <w:tcW w:w="298" w:type="pct"/>
            <w:tcBorders>
              <w:top w:val="single" w:sz="8" w:space="0" w:color="152935"/>
              <w:left w:val="single" w:sz="8" w:space="0" w:color="E0E0E0"/>
              <w:bottom w:val="single" w:sz="8" w:space="0" w:color="AEAEAE"/>
              <w:right w:val="single" w:sz="8" w:space="0" w:color="E0E0E0"/>
            </w:tcBorders>
            <w:shd w:val="clear" w:color="auto" w:fill="F9F9FB"/>
          </w:tcPr>
          <w:p w14:paraId="62C2D25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-.163</w:t>
            </w:r>
          </w:p>
        </w:tc>
        <w:tc>
          <w:tcPr>
            <w:tcW w:w="298" w:type="pct"/>
            <w:tcBorders>
              <w:top w:val="single" w:sz="8" w:space="0" w:color="152935"/>
              <w:left w:val="single" w:sz="8" w:space="0" w:color="E0E0E0"/>
              <w:bottom w:val="single" w:sz="8" w:space="0" w:color="AEAEAE"/>
              <w:right w:val="single" w:sz="8" w:space="0" w:color="E0E0E0"/>
            </w:tcBorders>
            <w:shd w:val="clear" w:color="auto" w:fill="F9F9FB"/>
          </w:tcPr>
          <w:p w14:paraId="670D5B8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13.717</w:t>
            </w:r>
          </w:p>
        </w:tc>
        <w:tc>
          <w:tcPr>
            <w:tcW w:w="230"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067E36A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33032C8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1BD0606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240E569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551B865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1BFC872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41D99FB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152935"/>
              <w:left w:val="single" w:sz="8" w:space="0" w:color="E0E0E0"/>
              <w:bottom w:val="single" w:sz="8" w:space="0" w:color="AEAEAE"/>
              <w:right w:val="nil"/>
            </w:tcBorders>
            <w:shd w:val="clear" w:color="auto" w:fill="F9F9FB"/>
            <w:vAlign w:val="center"/>
          </w:tcPr>
          <w:p w14:paraId="54D0D9F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1CC1C01" w14:textId="77777777" w:rsidTr="008C1CEF">
        <w:trPr>
          <w:cantSplit/>
        </w:trPr>
        <w:tc>
          <w:tcPr>
            <w:tcW w:w="384" w:type="pct"/>
            <w:vMerge/>
            <w:tcBorders>
              <w:top w:val="single" w:sz="8" w:space="0" w:color="152935"/>
              <w:left w:val="nil"/>
              <w:bottom w:val="nil"/>
              <w:right w:val="nil"/>
            </w:tcBorders>
            <w:shd w:val="clear" w:color="auto" w:fill="E0E0E0"/>
          </w:tcPr>
          <w:p w14:paraId="122EFD5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2FBA7A2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FEC175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3F470AF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37B7FD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3E42F1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3EFC3A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-1.475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032856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D34E49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132275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.043</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C1CB83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4D4980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AD95AA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-.161</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F767F4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.652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FFE51E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1.533</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A99468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533EF6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4732E8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64A3CD7" w14:textId="77777777" w:rsidTr="008C1CEF">
        <w:trPr>
          <w:cantSplit/>
        </w:trPr>
        <w:tc>
          <w:tcPr>
            <w:tcW w:w="384" w:type="pct"/>
            <w:vMerge/>
            <w:tcBorders>
              <w:top w:val="single" w:sz="8" w:space="0" w:color="152935"/>
              <w:left w:val="nil"/>
              <w:bottom w:val="nil"/>
              <w:right w:val="nil"/>
            </w:tcBorders>
            <w:shd w:val="clear" w:color="auto" w:fill="E0E0E0"/>
          </w:tcPr>
          <w:p w14:paraId="5E5AFF9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640D458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C3088C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1CFB4FF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037C0A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5E76FB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AB4675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5EC40A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3782EC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4A7CE1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49AA9A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C6BC01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CB50A5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7859CF1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869B2F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1.773</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A02937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FDFA30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17F28B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D2D5043" w14:textId="77777777" w:rsidTr="008C1CEF">
        <w:trPr>
          <w:cantSplit/>
        </w:trPr>
        <w:tc>
          <w:tcPr>
            <w:tcW w:w="384" w:type="pct"/>
            <w:vMerge/>
            <w:tcBorders>
              <w:top w:val="single" w:sz="8" w:space="0" w:color="152935"/>
              <w:left w:val="nil"/>
              <w:bottom w:val="nil"/>
              <w:right w:val="nil"/>
            </w:tcBorders>
            <w:shd w:val="clear" w:color="auto" w:fill="E0E0E0"/>
          </w:tcPr>
          <w:p w14:paraId="390CD2B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3BFC31F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5166E4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5891A2E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-.740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623ADE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.631</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1D3F21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AFABDB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-1.173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04CBDC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B19FAF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-1.997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EBD0CD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.517</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05A1DE9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DE5C5F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2E9410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9711D7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3830E6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5CB7E0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AAE7D7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3108E3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9B4DD3F" w14:textId="77777777" w:rsidTr="008C1CEF">
        <w:trPr>
          <w:cantSplit/>
        </w:trPr>
        <w:tc>
          <w:tcPr>
            <w:tcW w:w="384" w:type="pct"/>
            <w:vMerge/>
            <w:tcBorders>
              <w:top w:val="single" w:sz="8" w:space="0" w:color="152935"/>
              <w:left w:val="nil"/>
              <w:bottom w:val="nil"/>
              <w:right w:val="nil"/>
            </w:tcBorders>
            <w:shd w:val="clear" w:color="auto" w:fill="E0E0E0"/>
          </w:tcPr>
          <w:p w14:paraId="7E6D0A9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383BD3D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A3BA81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0DAD50C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-.087</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D00BFE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0CDEF8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76C0C1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719226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A49A4E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64829C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9788F4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11DE05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234A7B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7912510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EBC1D1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1B4CC3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00AC05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782384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5EB3C3C" w14:textId="77777777" w:rsidTr="008C1CEF">
        <w:trPr>
          <w:cantSplit/>
        </w:trPr>
        <w:tc>
          <w:tcPr>
            <w:tcW w:w="384" w:type="pct"/>
            <w:vMerge/>
            <w:tcBorders>
              <w:top w:val="single" w:sz="8" w:space="0" w:color="152935"/>
              <w:left w:val="nil"/>
              <w:bottom w:val="nil"/>
              <w:right w:val="nil"/>
            </w:tcBorders>
            <w:shd w:val="clear" w:color="auto" w:fill="E0E0E0"/>
          </w:tcPr>
          <w:p w14:paraId="3A98863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0862AF8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4CF4679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573709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57D512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.081</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39E450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9CB79C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1.856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E0ADB4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189DC9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0DFC15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30889C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999B3F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898DD9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B790CA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.719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DE6F14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1.391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FC31AB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AE5BEB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AD26EA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D72E1E5" w14:textId="77777777" w:rsidTr="008C1CEF">
        <w:trPr>
          <w:cantSplit/>
        </w:trPr>
        <w:tc>
          <w:tcPr>
            <w:tcW w:w="384" w:type="pct"/>
            <w:vMerge/>
            <w:tcBorders>
              <w:top w:val="single" w:sz="8" w:space="0" w:color="152935"/>
              <w:left w:val="nil"/>
              <w:bottom w:val="nil"/>
              <w:right w:val="nil"/>
            </w:tcBorders>
            <w:shd w:val="clear" w:color="auto" w:fill="E0E0E0"/>
          </w:tcPr>
          <w:p w14:paraId="2C72752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3E06461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1BAEAA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4AC8881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.609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A18E30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1.196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7C91CE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967136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2601A8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.612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BE68B3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678164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2.993</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17FB62F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211121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3EF230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0820230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3EDA38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EA865C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D54C83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89313F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C205197" w14:textId="77777777" w:rsidTr="008C1CEF">
        <w:trPr>
          <w:cantSplit/>
        </w:trPr>
        <w:tc>
          <w:tcPr>
            <w:tcW w:w="384" w:type="pct"/>
            <w:vMerge/>
            <w:tcBorders>
              <w:top w:val="single" w:sz="8" w:space="0" w:color="152935"/>
              <w:left w:val="nil"/>
              <w:bottom w:val="nil"/>
              <w:right w:val="nil"/>
            </w:tcBorders>
            <w:shd w:val="clear" w:color="auto" w:fill="E0E0E0"/>
          </w:tcPr>
          <w:p w14:paraId="3B50FA3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2C9CCD4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167CE65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509CF8C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.047</w:t>
            </w:r>
          </w:p>
        </w:tc>
        <w:tc>
          <w:tcPr>
            <w:tcW w:w="272" w:type="pct"/>
            <w:tcBorders>
              <w:top w:val="single" w:sz="8" w:space="0" w:color="AEAEAE"/>
              <w:left w:val="single" w:sz="8" w:space="0" w:color="E0E0E0"/>
              <w:bottom w:val="nil"/>
              <w:right w:val="single" w:sz="8" w:space="0" w:color="E0E0E0"/>
            </w:tcBorders>
            <w:shd w:val="clear" w:color="auto" w:fill="F9F9FB"/>
          </w:tcPr>
          <w:p w14:paraId="3102044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.072</w:t>
            </w:r>
          </w:p>
        </w:tc>
        <w:tc>
          <w:tcPr>
            <w:tcW w:w="314" w:type="pct"/>
            <w:tcBorders>
              <w:top w:val="single" w:sz="8" w:space="0" w:color="AEAEAE"/>
              <w:left w:val="single" w:sz="8" w:space="0" w:color="E0E0E0"/>
              <w:bottom w:val="nil"/>
              <w:right w:val="single" w:sz="8" w:space="0" w:color="E0E0E0"/>
            </w:tcBorders>
            <w:shd w:val="clear" w:color="auto" w:fill="F9F9FB"/>
          </w:tcPr>
          <w:p w14:paraId="356BD56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.074</w:t>
            </w:r>
          </w:p>
        </w:tc>
        <w:tc>
          <w:tcPr>
            <w:tcW w:w="218" w:type="pct"/>
            <w:tcBorders>
              <w:top w:val="single" w:sz="8" w:space="0" w:color="AEAEAE"/>
              <w:left w:val="single" w:sz="8" w:space="0" w:color="E0E0E0"/>
              <w:bottom w:val="nil"/>
              <w:right w:val="single" w:sz="8" w:space="0" w:color="E0E0E0"/>
            </w:tcBorders>
            <w:shd w:val="clear" w:color="auto" w:fill="F9F9FB"/>
          </w:tcPr>
          <w:p w14:paraId="04E71C6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.654</w:t>
            </w:r>
          </w:p>
        </w:tc>
        <w:tc>
          <w:tcPr>
            <w:tcW w:w="218" w:type="pct"/>
            <w:tcBorders>
              <w:top w:val="single" w:sz="8" w:space="0" w:color="AEAEAE"/>
              <w:left w:val="single" w:sz="8" w:space="0" w:color="E0E0E0"/>
              <w:bottom w:val="nil"/>
              <w:right w:val="single" w:sz="8" w:space="0" w:color="E0E0E0"/>
            </w:tcBorders>
            <w:shd w:val="clear" w:color="auto" w:fill="F9F9FB"/>
          </w:tcPr>
          <w:p w14:paraId="313852B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.515</w:t>
            </w:r>
          </w:p>
        </w:tc>
        <w:tc>
          <w:tcPr>
            <w:tcW w:w="298" w:type="pct"/>
            <w:tcBorders>
              <w:top w:val="single" w:sz="8" w:space="0" w:color="AEAEAE"/>
              <w:left w:val="single" w:sz="8" w:space="0" w:color="E0E0E0"/>
              <w:bottom w:val="nil"/>
              <w:right w:val="single" w:sz="8" w:space="0" w:color="E0E0E0"/>
            </w:tcBorders>
            <w:shd w:val="clear" w:color="auto" w:fill="F9F9FB"/>
          </w:tcPr>
          <w:p w14:paraId="58C8EC2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-.096</w:t>
            </w:r>
          </w:p>
        </w:tc>
        <w:tc>
          <w:tcPr>
            <w:tcW w:w="298" w:type="pct"/>
            <w:tcBorders>
              <w:top w:val="single" w:sz="8" w:space="0" w:color="AEAEAE"/>
              <w:left w:val="single" w:sz="8" w:space="0" w:color="E0E0E0"/>
              <w:bottom w:val="nil"/>
              <w:right w:val="single" w:sz="8" w:space="0" w:color="E0E0E0"/>
            </w:tcBorders>
            <w:shd w:val="clear" w:color="auto" w:fill="F9F9FB"/>
          </w:tcPr>
          <w:p w14:paraId="2F1943B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.190</w:t>
            </w:r>
          </w:p>
        </w:tc>
        <w:tc>
          <w:tcPr>
            <w:tcW w:w="230" w:type="pct"/>
            <w:tcBorders>
              <w:top w:val="single" w:sz="8" w:space="0" w:color="AEAEAE"/>
              <w:left w:val="single" w:sz="8" w:space="0" w:color="E0E0E0"/>
              <w:bottom w:val="nil"/>
              <w:right w:val="single" w:sz="8" w:space="0" w:color="E0E0E0"/>
            </w:tcBorders>
            <w:shd w:val="clear" w:color="auto" w:fill="F9F9FB"/>
          </w:tcPr>
          <w:p w14:paraId="7747238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.065</w:t>
            </w:r>
          </w:p>
        </w:tc>
        <w:tc>
          <w:tcPr>
            <w:tcW w:w="218" w:type="pct"/>
            <w:tcBorders>
              <w:top w:val="single" w:sz="8" w:space="0" w:color="AEAEAE"/>
              <w:left w:val="single" w:sz="8" w:space="0" w:color="E0E0E0"/>
              <w:bottom w:val="nil"/>
              <w:right w:val="single" w:sz="8" w:space="0" w:color="E0E0E0"/>
            </w:tcBorders>
            <w:shd w:val="clear" w:color="auto" w:fill="F9F9FB"/>
          </w:tcPr>
          <w:p w14:paraId="7F2C169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.076</w:t>
            </w:r>
          </w:p>
        </w:tc>
        <w:tc>
          <w:tcPr>
            <w:tcW w:w="218" w:type="pct"/>
            <w:tcBorders>
              <w:top w:val="single" w:sz="8" w:space="0" w:color="AEAEAE"/>
              <w:left w:val="single" w:sz="8" w:space="0" w:color="E0E0E0"/>
              <w:bottom w:val="nil"/>
              <w:right w:val="single" w:sz="8" w:space="0" w:color="E0E0E0"/>
            </w:tcBorders>
            <w:shd w:val="clear" w:color="auto" w:fill="F9F9FB"/>
          </w:tcPr>
          <w:p w14:paraId="596C740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.072</w:t>
            </w:r>
          </w:p>
        </w:tc>
        <w:tc>
          <w:tcPr>
            <w:tcW w:w="221" w:type="pct"/>
            <w:tcBorders>
              <w:top w:val="single" w:sz="8" w:space="0" w:color="AEAEAE"/>
              <w:left w:val="single" w:sz="8" w:space="0" w:color="E0E0E0"/>
              <w:bottom w:val="nil"/>
              <w:right w:val="single" w:sz="8" w:space="0" w:color="E0E0E0"/>
            </w:tcBorders>
            <w:shd w:val="clear" w:color="auto" w:fill="F9F9FB"/>
          </w:tcPr>
          <w:p w14:paraId="30AB24A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.945</w:t>
            </w:r>
          </w:p>
        </w:tc>
        <w:tc>
          <w:tcPr>
            <w:tcW w:w="218" w:type="pct"/>
            <w:tcBorders>
              <w:top w:val="single" w:sz="8" w:space="0" w:color="AEAEAE"/>
              <w:left w:val="single" w:sz="8" w:space="0" w:color="E0E0E0"/>
              <w:bottom w:val="nil"/>
              <w:right w:val="single" w:sz="8" w:space="0" w:color="E0E0E0"/>
            </w:tcBorders>
            <w:shd w:val="clear" w:color="auto" w:fill="F9F9FB"/>
          </w:tcPr>
          <w:p w14:paraId="30A9EFC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1.059</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0260D90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587371D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5FE2D55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33A1505" w14:textId="77777777" w:rsidTr="008C1CEF">
        <w:trPr>
          <w:cantSplit/>
        </w:trPr>
        <w:tc>
          <w:tcPr>
            <w:tcW w:w="384" w:type="pct"/>
            <w:vMerge w:val="restart"/>
            <w:tcBorders>
              <w:top w:val="single" w:sz="8" w:space="0" w:color="AEAEAE"/>
              <w:left w:val="nil"/>
              <w:bottom w:val="nil"/>
              <w:right w:val="nil"/>
            </w:tcBorders>
            <w:shd w:val="clear" w:color="auto" w:fill="E0E0E0"/>
          </w:tcPr>
          <w:p w14:paraId="1EE6CA8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57" w:type="pct"/>
            <w:vMerge w:val="restart"/>
            <w:tcBorders>
              <w:top w:val="single" w:sz="8" w:space="0" w:color="AEAEAE"/>
              <w:left w:val="nil"/>
              <w:bottom w:val="nil"/>
              <w:right w:val="nil"/>
            </w:tcBorders>
            <w:shd w:val="clear" w:color="auto" w:fill="E0E0E0"/>
          </w:tcPr>
          <w:p w14:paraId="16F53BA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58FDFA2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2272F33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6.810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EE8D27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3.146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4DF823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D924C8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2.165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08F59E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6797C1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D9A519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13.060</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439533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63A4FC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61272B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CC8650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ED9538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266378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66D665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DFC4D9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4388747" w14:textId="77777777" w:rsidTr="008C1CEF">
        <w:trPr>
          <w:cantSplit/>
        </w:trPr>
        <w:tc>
          <w:tcPr>
            <w:tcW w:w="384" w:type="pct"/>
            <w:vMerge/>
            <w:tcBorders>
              <w:top w:val="single" w:sz="8" w:space="0" w:color="AEAEAE"/>
              <w:left w:val="nil"/>
              <w:bottom w:val="nil"/>
              <w:right w:val="nil"/>
            </w:tcBorders>
            <w:shd w:val="clear" w:color="auto" w:fill="E0E0E0"/>
          </w:tcPr>
          <w:p w14:paraId="36450EE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2595C3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093412A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2DBBAA7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-.126</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3877A5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F6E012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A2FE87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-1.650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AF55A1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18E2E2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68D431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.026</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452C62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688C45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7E15FA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C20456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D13DDF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E37C44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C72507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886535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852C4C2" w14:textId="77777777" w:rsidTr="008C1CEF">
        <w:trPr>
          <w:cantSplit/>
        </w:trPr>
        <w:tc>
          <w:tcPr>
            <w:tcW w:w="384" w:type="pct"/>
            <w:vMerge/>
            <w:tcBorders>
              <w:top w:val="single" w:sz="8" w:space="0" w:color="AEAEAE"/>
              <w:left w:val="nil"/>
              <w:bottom w:val="nil"/>
              <w:right w:val="nil"/>
            </w:tcBorders>
            <w:shd w:val="clear" w:color="auto" w:fill="E0E0E0"/>
          </w:tcPr>
          <w:p w14:paraId="57AA71A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40D6083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E0671A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0842488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1E4C2B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0100E9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30BFA8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1.000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D97519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121859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E0FB2C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.373</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1B4A2E7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7E68C7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2A6776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.099</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373FBF0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38F444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1.945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A3A68F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DD9FFD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F3967D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5517ED4" w14:textId="77777777" w:rsidTr="008C1CEF">
        <w:trPr>
          <w:cantSplit/>
        </w:trPr>
        <w:tc>
          <w:tcPr>
            <w:tcW w:w="384" w:type="pct"/>
            <w:vMerge/>
            <w:tcBorders>
              <w:top w:val="single" w:sz="8" w:space="0" w:color="AEAEAE"/>
              <w:left w:val="nil"/>
              <w:bottom w:val="nil"/>
              <w:right w:val="nil"/>
            </w:tcBorders>
            <w:shd w:val="clear" w:color="auto" w:fill="E0E0E0"/>
          </w:tcPr>
          <w:p w14:paraId="6A530BE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EFDB84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3693373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48B9EE0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FED737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373457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83BD62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-1.403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A93180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80E263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-1.811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1DD5CC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.312</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43E2D9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067E34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C870A6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-.139</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3A8370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75457F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9C0918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B9CA5B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38F237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B8DB872" w14:textId="77777777" w:rsidTr="008C1CEF">
        <w:trPr>
          <w:cantSplit/>
        </w:trPr>
        <w:tc>
          <w:tcPr>
            <w:tcW w:w="384" w:type="pct"/>
            <w:vMerge/>
            <w:tcBorders>
              <w:top w:val="single" w:sz="8" w:space="0" w:color="AEAEAE"/>
              <w:left w:val="nil"/>
              <w:bottom w:val="nil"/>
              <w:right w:val="nil"/>
            </w:tcBorders>
            <w:shd w:val="clear" w:color="auto" w:fill="E0E0E0"/>
          </w:tcPr>
          <w:p w14:paraId="227B4DA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6F5DDF5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F4D31B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4F792D1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6C3D60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1F76C8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C0ADBF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7A6898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.733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AF6A2E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-.780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2D3A3B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C3BDD9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FB0182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19C9D8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0538DA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06DD1B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0139DC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B994AB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2D3346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1716822" w14:textId="77777777" w:rsidTr="008C1CEF">
        <w:trPr>
          <w:cantSplit/>
        </w:trPr>
        <w:tc>
          <w:tcPr>
            <w:tcW w:w="384" w:type="pct"/>
            <w:vMerge/>
            <w:tcBorders>
              <w:top w:val="single" w:sz="8" w:space="0" w:color="AEAEAE"/>
              <w:left w:val="nil"/>
              <w:bottom w:val="nil"/>
              <w:right w:val="nil"/>
            </w:tcBorders>
            <w:shd w:val="clear" w:color="auto" w:fill="E0E0E0"/>
          </w:tcPr>
          <w:p w14:paraId="26E9B84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6F4EF42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42F941C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6F5D3F6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755BFD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FAD4CC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6677EE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2.318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B7C537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B9BA7A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D7B387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B32DB3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90FC13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C75243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.229</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4FB30C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38AA06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1.466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8394B8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913D42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8BEF95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C6717F9" w14:textId="77777777" w:rsidTr="008C1CEF">
        <w:trPr>
          <w:cantSplit/>
        </w:trPr>
        <w:tc>
          <w:tcPr>
            <w:tcW w:w="384" w:type="pct"/>
            <w:vMerge/>
            <w:tcBorders>
              <w:top w:val="single" w:sz="8" w:space="0" w:color="AEAEAE"/>
              <w:left w:val="nil"/>
              <w:bottom w:val="nil"/>
              <w:right w:val="nil"/>
            </w:tcBorders>
            <w:shd w:val="clear" w:color="auto" w:fill="E0E0E0"/>
          </w:tcPr>
          <w:p w14:paraId="56B4CA2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70BBFFE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756050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3A0CE1E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.664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B42F91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35BAF1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F58F23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251721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991A53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37CA4F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2.785</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FD1A48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8A167C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316C82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.061</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C098D5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57FD7C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1.100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487099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B89086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31449F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63D72F4" w14:textId="77777777" w:rsidTr="008C1CEF">
        <w:trPr>
          <w:cantSplit/>
        </w:trPr>
        <w:tc>
          <w:tcPr>
            <w:tcW w:w="384" w:type="pct"/>
            <w:vMerge/>
            <w:tcBorders>
              <w:top w:val="single" w:sz="8" w:space="0" w:color="AEAEAE"/>
              <w:left w:val="nil"/>
              <w:bottom w:val="nil"/>
              <w:right w:val="nil"/>
            </w:tcBorders>
            <w:shd w:val="clear" w:color="auto" w:fill="E0E0E0"/>
          </w:tcPr>
          <w:p w14:paraId="0A0F739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DD324C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7837B35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0BE8463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.026</w:t>
            </w:r>
          </w:p>
        </w:tc>
        <w:tc>
          <w:tcPr>
            <w:tcW w:w="272" w:type="pct"/>
            <w:tcBorders>
              <w:top w:val="single" w:sz="8" w:space="0" w:color="AEAEAE"/>
              <w:left w:val="single" w:sz="8" w:space="0" w:color="E0E0E0"/>
              <w:bottom w:val="nil"/>
              <w:right w:val="single" w:sz="8" w:space="0" w:color="E0E0E0"/>
            </w:tcBorders>
            <w:shd w:val="clear" w:color="auto" w:fill="F9F9FB"/>
          </w:tcPr>
          <w:p w14:paraId="68DB2AA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.064</w:t>
            </w:r>
          </w:p>
        </w:tc>
        <w:tc>
          <w:tcPr>
            <w:tcW w:w="314" w:type="pct"/>
            <w:tcBorders>
              <w:top w:val="single" w:sz="8" w:space="0" w:color="AEAEAE"/>
              <w:left w:val="single" w:sz="8" w:space="0" w:color="E0E0E0"/>
              <w:bottom w:val="nil"/>
              <w:right w:val="single" w:sz="8" w:space="0" w:color="E0E0E0"/>
            </w:tcBorders>
            <w:shd w:val="clear" w:color="auto" w:fill="F9F9FB"/>
          </w:tcPr>
          <w:p w14:paraId="3B007E7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.041</w:t>
            </w:r>
          </w:p>
        </w:tc>
        <w:tc>
          <w:tcPr>
            <w:tcW w:w="218" w:type="pct"/>
            <w:tcBorders>
              <w:top w:val="single" w:sz="8" w:space="0" w:color="AEAEAE"/>
              <w:left w:val="single" w:sz="8" w:space="0" w:color="E0E0E0"/>
              <w:bottom w:val="nil"/>
              <w:right w:val="single" w:sz="8" w:space="0" w:color="E0E0E0"/>
            </w:tcBorders>
            <w:shd w:val="clear" w:color="auto" w:fill="F9F9FB"/>
          </w:tcPr>
          <w:p w14:paraId="1CFFA83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.402</w:t>
            </w:r>
          </w:p>
        </w:tc>
        <w:tc>
          <w:tcPr>
            <w:tcW w:w="218" w:type="pct"/>
            <w:tcBorders>
              <w:top w:val="single" w:sz="8" w:space="0" w:color="AEAEAE"/>
              <w:left w:val="single" w:sz="8" w:space="0" w:color="E0E0E0"/>
              <w:bottom w:val="nil"/>
              <w:right w:val="single" w:sz="8" w:space="0" w:color="E0E0E0"/>
            </w:tcBorders>
            <w:shd w:val="clear" w:color="auto" w:fill="F9F9FB"/>
          </w:tcPr>
          <w:p w14:paraId="16E526C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.689</w:t>
            </w:r>
          </w:p>
        </w:tc>
        <w:tc>
          <w:tcPr>
            <w:tcW w:w="298" w:type="pct"/>
            <w:tcBorders>
              <w:top w:val="single" w:sz="8" w:space="0" w:color="AEAEAE"/>
              <w:left w:val="single" w:sz="8" w:space="0" w:color="E0E0E0"/>
              <w:bottom w:val="nil"/>
              <w:right w:val="single" w:sz="8" w:space="0" w:color="E0E0E0"/>
            </w:tcBorders>
            <w:shd w:val="clear" w:color="auto" w:fill="F9F9FB"/>
          </w:tcPr>
          <w:p w14:paraId="700DE0E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-.101</w:t>
            </w:r>
          </w:p>
        </w:tc>
        <w:tc>
          <w:tcPr>
            <w:tcW w:w="298" w:type="pct"/>
            <w:tcBorders>
              <w:top w:val="single" w:sz="8" w:space="0" w:color="AEAEAE"/>
              <w:left w:val="single" w:sz="8" w:space="0" w:color="E0E0E0"/>
              <w:bottom w:val="nil"/>
              <w:right w:val="single" w:sz="8" w:space="0" w:color="E0E0E0"/>
            </w:tcBorders>
            <w:shd w:val="clear" w:color="auto" w:fill="F9F9FB"/>
          </w:tcPr>
          <w:p w14:paraId="5F7B0A9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.152</w:t>
            </w:r>
          </w:p>
        </w:tc>
        <w:tc>
          <w:tcPr>
            <w:tcW w:w="230" w:type="pct"/>
            <w:tcBorders>
              <w:top w:val="single" w:sz="8" w:space="0" w:color="AEAEAE"/>
              <w:left w:val="single" w:sz="8" w:space="0" w:color="E0E0E0"/>
              <w:bottom w:val="nil"/>
              <w:right w:val="single" w:sz="8" w:space="0" w:color="E0E0E0"/>
            </w:tcBorders>
            <w:shd w:val="clear" w:color="auto" w:fill="F9F9FB"/>
          </w:tcPr>
          <w:p w14:paraId="0E520DB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.016</w:t>
            </w:r>
          </w:p>
        </w:tc>
        <w:tc>
          <w:tcPr>
            <w:tcW w:w="218" w:type="pct"/>
            <w:tcBorders>
              <w:top w:val="single" w:sz="8" w:space="0" w:color="AEAEAE"/>
              <w:left w:val="single" w:sz="8" w:space="0" w:color="E0E0E0"/>
              <w:bottom w:val="nil"/>
              <w:right w:val="single" w:sz="8" w:space="0" w:color="E0E0E0"/>
            </w:tcBorders>
            <w:shd w:val="clear" w:color="auto" w:fill="F9F9FB"/>
          </w:tcPr>
          <w:p w14:paraId="7CE4C43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.042</w:t>
            </w:r>
          </w:p>
        </w:tc>
        <w:tc>
          <w:tcPr>
            <w:tcW w:w="218" w:type="pct"/>
            <w:tcBorders>
              <w:top w:val="single" w:sz="8" w:space="0" w:color="AEAEAE"/>
              <w:left w:val="single" w:sz="8" w:space="0" w:color="E0E0E0"/>
              <w:bottom w:val="nil"/>
              <w:right w:val="single" w:sz="8" w:space="0" w:color="E0E0E0"/>
            </w:tcBorders>
            <w:shd w:val="clear" w:color="auto" w:fill="F9F9FB"/>
          </w:tcPr>
          <w:p w14:paraId="6F47C47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.040</w:t>
            </w:r>
          </w:p>
        </w:tc>
        <w:tc>
          <w:tcPr>
            <w:tcW w:w="221" w:type="pct"/>
            <w:tcBorders>
              <w:top w:val="single" w:sz="8" w:space="0" w:color="AEAEAE"/>
              <w:left w:val="single" w:sz="8" w:space="0" w:color="E0E0E0"/>
              <w:bottom w:val="nil"/>
              <w:right w:val="single" w:sz="8" w:space="0" w:color="E0E0E0"/>
            </w:tcBorders>
            <w:shd w:val="clear" w:color="auto" w:fill="F9F9FB"/>
          </w:tcPr>
          <w:p w14:paraId="2F4A329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.943</w:t>
            </w:r>
          </w:p>
        </w:tc>
        <w:tc>
          <w:tcPr>
            <w:tcW w:w="218" w:type="pct"/>
            <w:tcBorders>
              <w:top w:val="single" w:sz="8" w:space="0" w:color="AEAEAE"/>
              <w:left w:val="single" w:sz="8" w:space="0" w:color="E0E0E0"/>
              <w:bottom w:val="nil"/>
              <w:right w:val="single" w:sz="8" w:space="0" w:color="E0E0E0"/>
            </w:tcBorders>
            <w:shd w:val="clear" w:color="auto" w:fill="F9F9FB"/>
          </w:tcPr>
          <w:p w14:paraId="4C83F82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1.061</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7DD4424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52FF10D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1E35850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AE06F64" w14:textId="77777777" w:rsidTr="008C1CEF">
        <w:trPr>
          <w:cantSplit/>
        </w:trPr>
        <w:tc>
          <w:tcPr>
            <w:tcW w:w="384" w:type="pct"/>
            <w:vMerge w:val="restart"/>
            <w:tcBorders>
              <w:top w:val="single" w:sz="8" w:space="0" w:color="AEAEAE"/>
              <w:left w:val="nil"/>
              <w:bottom w:val="nil"/>
              <w:right w:val="nil"/>
            </w:tcBorders>
            <w:shd w:val="clear" w:color="auto" w:fill="E0E0E0"/>
          </w:tcPr>
          <w:p w14:paraId="7E6FB57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2</w:t>
            </w:r>
          </w:p>
        </w:tc>
        <w:tc>
          <w:tcPr>
            <w:tcW w:w="157" w:type="pct"/>
            <w:vMerge w:val="restart"/>
            <w:tcBorders>
              <w:top w:val="single" w:sz="8" w:space="0" w:color="AEAEAE"/>
              <w:left w:val="nil"/>
              <w:bottom w:val="nil"/>
              <w:right w:val="nil"/>
            </w:tcBorders>
            <w:shd w:val="clear" w:color="auto" w:fill="E0E0E0"/>
          </w:tcPr>
          <w:p w14:paraId="1E9139E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4466F1B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3C53C60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6.871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4E1F95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3.158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C27CB9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DBAF85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2.176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8D4EA5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B2E8D7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.597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3F66FE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13.145</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03041B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656F8C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192D39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8CB436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8E4DB0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EB42A0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0BD6A7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DAA573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52094F6" w14:textId="77777777" w:rsidTr="008C1CEF">
        <w:trPr>
          <w:cantSplit/>
        </w:trPr>
        <w:tc>
          <w:tcPr>
            <w:tcW w:w="384" w:type="pct"/>
            <w:vMerge/>
            <w:tcBorders>
              <w:top w:val="single" w:sz="8" w:space="0" w:color="AEAEAE"/>
              <w:left w:val="nil"/>
              <w:bottom w:val="nil"/>
              <w:right w:val="nil"/>
            </w:tcBorders>
            <w:shd w:val="clear" w:color="auto" w:fill="E0E0E0"/>
          </w:tcPr>
          <w:p w14:paraId="5F1DF3F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B25441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FB2F04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0EB8317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B4EE7F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D25D5F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F8EE39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-1.724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7BCDBE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34E4AB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D9662F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D5EA46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2D69A2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DE4989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-.171</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5BFC60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91DED1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1.759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C1C60D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7BB223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11D891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9530D71" w14:textId="77777777" w:rsidTr="008C1CEF">
        <w:trPr>
          <w:cantSplit/>
        </w:trPr>
        <w:tc>
          <w:tcPr>
            <w:tcW w:w="384" w:type="pct"/>
            <w:vMerge/>
            <w:tcBorders>
              <w:top w:val="single" w:sz="8" w:space="0" w:color="AEAEAE"/>
              <w:left w:val="nil"/>
              <w:bottom w:val="nil"/>
              <w:right w:val="nil"/>
            </w:tcBorders>
            <w:shd w:val="clear" w:color="auto" w:fill="E0E0E0"/>
          </w:tcPr>
          <w:p w14:paraId="5DFF934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0C1286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D38316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6FCB9CB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148457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C9EB5F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FB85B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1.047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EA8121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0CB8F4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C440E6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.377</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9E9521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6FE4F7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53C24C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F5CEE1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B26E0D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1.931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D8C74F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06F1D6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1C8398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D7474F6" w14:textId="77777777" w:rsidTr="008C1CEF">
        <w:trPr>
          <w:cantSplit/>
        </w:trPr>
        <w:tc>
          <w:tcPr>
            <w:tcW w:w="384" w:type="pct"/>
            <w:vMerge/>
            <w:tcBorders>
              <w:top w:val="single" w:sz="8" w:space="0" w:color="AEAEAE"/>
              <w:left w:val="nil"/>
              <w:bottom w:val="nil"/>
              <w:right w:val="nil"/>
            </w:tcBorders>
            <w:shd w:val="clear" w:color="auto" w:fill="E0E0E0"/>
          </w:tcPr>
          <w:p w14:paraId="52375A0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0859E4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116CF0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3312392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-.742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D28858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6979AD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11CA55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-1.384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2FFD61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BC5283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-1.807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5A59DF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.323</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DAA564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ABD200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482DA4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-.137</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AFD9E6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EB3AF5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E5B4E9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FE3AFF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CE30CF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C19BFB5" w14:textId="77777777" w:rsidTr="008C1CEF">
        <w:trPr>
          <w:cantSplit/>
        </w:trPr>
        <w:tc>
          <w:tcPr>
            <w:tcW w:w="384" w:type="pct"/>
            <w:vMerge/>
            <w:tcBorders>
              <w:top w:val="single" w:sz="8" w:space="0" w:color="AEAEAE"/>
              <w:left w:val="nil"/>
              <w:bottom w:val="nil"/>
              <w:right w:val="nil"/>
            </w:tcBorders>
            <w:shd w:val="clear" w:color="auto" w:fill="E0E0E0"/>
          </w:tcPr>
          <w:p w14:paraId="47B7BB1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6E90296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B91576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01D284A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437AEA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734B23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BA5952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A57D80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.740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7075CE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-.776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08329D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2E9BC0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BDE5F7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D00F75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91D13A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B88BC9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7B810E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B6C2C6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FEF584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B437150" w14:textId="77777777" w:rsidTr="008C1CEF">
        <w:trPr>
          <w:cantSplit/>
        </w:trPr>
        <w:tc>
          <w:tcPr>
            <w:tcW w:w="384" w:type="pct"/>
            <w:vMerge/>
            <w:tcBorders>
              <w:top w:val="single" w:sz="8" w:space="0" w:color="AEAEAE"/>
              <w:left w:val="nil"/>
              <w:bottom w:val="nil"/>
              <w:right w:val="nil"/>
            </w:tcBorders>
            <w:shd w:val="clear" w:color="auto" w:fill="E0E0E0"/>
          </w:tcPr>
          <w:p w14:paraId="22DC539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7980146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419BD55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1254325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31AFA6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D045A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B1DD0C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2.189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1DE769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E798AE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7D385C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8C021C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DDC73C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D52AB1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.217</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77AF06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.690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26608F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F72F29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7D1D5F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80B0EC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135A5D6" w14:textId="77777777" w:rsidTr="008C1CEF">
        <w:trPr>
          <w:cantSplit/>
        </w:trPr>
        <w:tc>
          <w:tcPr>
            <w:tcW w:w="384" w:type="pct"/>
            <w:vMerge/>
            <w:tcBorders>
              <w:top w:val="single" w:sz="8" w:space="0" w:color="AEAEAE"/>
              <w:left w:val="nil"/>
              <w:bottom w:val="nil"/>
              <w:right w:val="nil"/>
            </w:tcBorders>
            <w:shd w:val="clear" w:color="auto" w:fill="E0E0E0"/>
          </w:tcPr>
          <w:p w14:paraId="655EF5A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70327F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F20105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2C1F672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.737</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BC5B1B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A4086A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87BDE6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.693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3103F4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1587E8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-1.376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AFAE4E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2.849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62D107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9DCBB2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403D96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.069</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2B7F3E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.924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61584B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1.082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291547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C62605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5163D2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487AC15" w14:textId="77777777" w:rsidTr="008C1CEF">
        <w:trPr>
          <w:cantSplit/>
        </w:trPr>
        <w:tc>
          <w:tcPr>
            <w:tcW w:w="384" w:type="pct"/>
            <w:vMerge/>
            <w:tcBorders>
              <w:top w:val="single" w:sz="8" w:space="0" w:color="AEAEAE"/>
              <w:left w:val="nil"/>
              <w:bottom w:val="nil"/>
              <w:right w:val="nil"/>
            </w:tcBorders>
            <w:shd w:val="clear" w:color="auto" w:fill="E0E0E0"/>
          </w:tcPr>
          <w:p w14:paraId="3227EF7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411A714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2E78DB2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6D7D4F7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.025</w:t>
            </w:r>
          </w:p>
        </w:tc>
        <w:tc>
          <w:tcPr>
            <w:tcW w:w="272" w:type="pct"/>
            <w:tcBorders>
              <w:top w:val="single" w:sz="8" w:space="0" w:color="AEAEAE"/>
              <w:left w:val="single" w:sz="8" w:space="0" w:color="E0E0E0"/>
              <w:bottom w:val="nil"/>
              <w:right w:val="single" w:sz="8" w:space="0" w:color="E0E0E0"/>
            </w:tcBorders>
            <w:shd w:val="clear" w:color="auto" w:fill="F9F9FB"/>
          </w:tcPr>
          <w:p w14:paraId="7B5FA88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.064</w:t>
            </w:r>
          </w:p>
        </w:tc>
        <w:tc>
          <w:tcPr>
            <w:tcW w:w="314" w:type="pct"/>
            <w:tcBorders>
              <w:top w:val="single" w:sz="8" w:space="0" w:color="AEAEAE"/>
              <w:left w:val="single" w:sz="8" w:space="0" w:color="E0E0E0"/>
              <w:bottom w:val="nil"/>
              <w:right w:val="single" w:sz="8" w:space="0" w:color="E0E0E0"/>
            </w:tcBorders>
            <w:shd w:val="clear" w:color="auto" w:fill="F9F9FB"/>
          </w:tcPr>
          <w:p w14:paraId="1FD14A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.040</w:t>
            </w:r>
          </w:p>
        </w:tc>
        <w:tc>
          <w:tcPr>
            <w:tcW w:w="218" w:type="pct"/>
            <w:tcBorders>
              <w:top w:val="single" w:sz="8" w:space="0" w:color="AEAEAE"/>
              <w:left w:val="single" w:sz="8" w:space="0" w:color="E0E0E0"/>
              <w:bottom w:val="nil"/>
              <w:right w:val="single" w:sz="8" w:space="0" w:color="E0E0E0"/>
            </w:tcBorders>
            <w:shd w:val="clear" w:color="auto" w:fill="F9F9FB"/>
          </w:tcPr>
          <w:p w14:paraId="3B2D0CB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.391</w:t>
            </w:r>
          </w:p>
        </w:tc>
        <w:tc>
          <w:tcPr>
            <w:tcW w:w="218" w:type="pct"/>
            <w:tcBorders>
              <w:top w:val="single" w:sz="8" w:space="0" w:color="AEAEAE"/>
              <w:left w:val="single" w:sz="8" w:space="0" w:color="E0E0E0"/>
              <w:bottom w:val="nil"/>
              <w:right w:val="single" w:sz="8" w:space="0" w:color="E0E0E0"/>
            </w:tcBorders>
            <w:shd w:val="clear" w:color="auto" w:fill="F9F9FB"/>
          </w:tcPr>
          <w:p w14:paraId="4A4D194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.696</w:t>
            </w:r>
          </w:p>
        </w:tc>
        <w:tc>
          <w:tcPr>
            <w:tcW w:w="298" w:type="pct"/>
            <w:tcBorders>
              <w:top w:val="single" w:sz="8" w:space="0" w:color="AEAEAE"/>
              <w:left w:val="single" w:sz="8" w:space="0" w:color="E0E0E0"/>
              <w:bottom w:val="nil"/>
              <w:right w:val="single" w:sz="8" w:space="0" w:color="E0E0E0"/>
            </w:tcBorders>
            <w:shd w:val="clear" w:color="auto" w:fill="F9F9FB"/>
          </w:tcPr>
          <w:p w14:paraId="0ACF820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-.101</w:t>
            </w:r>
          </w:p>
        </w:tc>
        <w:tc>
          <w:tcPr>
            <w:tcW w:w="298" w:type="pct"/>
            <w:tcBorders>
              <w:top w:val="single" w:sz="8" w:space="0" w:color="AEAEAE"/>
              <w:left w:val="single" w:sz="8" w:space="0" w:color="E0E0E0"/>
              <w:bottom w:val="nil"/>
              <w:right w:val="single" w:sz="8" w:space="0" w:color="E0E0E0"/>
            </w:tcBorders>
            <w:shd w:val="clear" w:color="auto" w:fill="F9F9FB"/>
          </w:tcPr>
          <w:p w14:paraId="55BAFF3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.151</w:t>
            </w:r>
          </w:p>
        </w:tc>
        <w:tc>
          <w:tcPr>
            <w:tcW w:w="230" w:type="pct"/>
            <w:tcBorders>
              <w:top w:val="single" w:sz="8" w:space="0" w:color="AEAEAE"/>
              <w:left w:val="single" w:sz="8" w:space="0" w:color="E0E0E0"/>
              <w:bottom w:val="nil"/>
              <w:right w:val="single" w:sz="8" w:space="0" w:color="E0E0E0"/>
            </w:tcBorders>
            <w:shd w:val="clear" w:color="auto" w:fill="F9F9FB"/>
          </w:tcPr>
          <w:p w14:paraId="01DE745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.023</w:t>
            </w:r>
          </w:p>
        </w:tc>
        <w:tc>
          <w:tcPr>
            <w:tcW w:w="218" w:type="pct"/>
            <w:tcBorders>
              <w:top w:val="single" w:sz="8" w:space="0" w:color="AEAEAE"/>
              <w:left w:val="single" w:sz="8" w:space="0" w:color="E0E0E0"/>
              <w:bottom w:val="nil"/>
              <w:right w:val="single" w:sz="8" w:space="0" w:color="E0E0E0"/>
            </w:tcBorders>
            <w:shd w:val="clear" w:color="auto" w:fill="F9F9FB"/>
          </w:tcPr>
          <w:p w14:paraId="4E221BC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.041</w:t>
            </w:r>
          </w:p>
        </w:tc>
        <w:tc>
          <w:tcPr>
            <w:tcW w:w="218" w:type="pct"/>
            <w:tcBorders>
              <w:top w:val="single" w:sz="8" w:space="0" w:color="AEAEAE"/>
              <w:left w:val="single" w:sz="8" w:space="0" w:color="E0E0E0"/>
              <w:bottom w:val="nil"/>
              <w:right w:val="single" w:sz="8" w:space="0" w:color="E0E0E0"/>
            </w:tcBorders>
            <w:shd w:val="clear" w:color="auto" w:fill="F9F9FB"/>
          </w:tcPr>
          <w:p w14:paraId="0D8F6F0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.039</w:t>
            </w:r>
          </w:p>
        </w:tc>
        <w:tc>
          <w:tcPr>
            <w:tcW w:w="221" w:type="pct"/>
            <w:tcBorders>
              <w:top w:val="single" w:sz="8" w:space="0" w:color="AEAEAE"/>
              <w:left w:val="single" w:sz="8" w:space="0" w:color="E0E0E0"/>
              <w:bottom w:val="nil"/>
              <w:right w:val="single" w:sz="8" w:space="0" w:color="E0E0E0"/>
            </w:tcBorders>
            <w:shd w:val="clear" w:color="auto" w:fill="F9F9FB"/>
          </w:tcPr>
          <w:p w14:paraId="52A3BEC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.938</w:t>
            </w:r>
          </w:p>
        </w:tc>
        <w:tc>
          <w:tcPr>
            <w:tcW w:w="218" w:type="pct"/>
            <w:tcBorders>
              <w:top w:val="single" w:sz="8" w:space="0" w:color="AEAEAE"/>
              <w:left w:val="single" w:sz="8" w:space="0" w:color="E0E0E0"/>
              <w:bottom w:val="nil"/>
              <w:right w:val="single" w:sz="8" w:space="0" w:color="E0E0E0"/>
            </w:tcBorders>
            <w:shd w:val="clear" w:color="auto" w:fill="F9F9FB"/>
          </w:tcPr>
          <w:p w14:paraId="6ED9D01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1.066</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35103A3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4A95938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6748F26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1F87633" w14:textId="77777777" w:rsidTr="008C1CEF">
        <w:trPr>
          <w:cantSplit/>
        </w:trPr>
        <w:tc>
          <w:tcPr>
            <w:tcW w:w="384" w:type="pct"/>
            <w:vMerge w:val="restart"/>
            <w:tcBorders>
              <w:top w:val="single" w:sz="8" w:space="0" w:color="AEAEAE"/>
              <w:left w:val="nil"/>
              <w:bottom w:val="nil"/>
              <w:right w:val="nil"/>
            </w:tcBorders>
            <w:shd w:val="clear" w:color="auto" w:fill="E0E0E0"/>
          </w:tcPr>
          <w:p w14:paraId="13E1A5F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3</w:t>
            </w:r>
          </w:p>
        </w:tc>
        <w:tc>
          <w:tcPr>
            <w:tcW w:w="157" w:type="pct"/>
            <w:vMerge w:val="restart"/>
            <w:tcBorders>
              <w:top w:val="single" w:sz="8" w:space="0" w:color="AEAEAE"/>
              <w:left w:val="nil"/>
              <w:bottom w:val="nil"/>
              <w:right w:val="nil"/>
            </w:tcBorders>
            <w:shd w:val="clear" w:color="auto" w:fill="E0E0E0"/>
          </w:tcPr>
          <w:p w14:paraId="52A8531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1E885DD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7084DBB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7.150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3ED064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3.164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71741C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243B45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2.260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A6AD5F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F9EFC1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.865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13A8B6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13.436</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E03927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A17A09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778F50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65E145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24044C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69B259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8FECF0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2592BF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8BB01BA" w14:textId="77777777" w:rsidTr="008C1CEF">
        <w:trPr>
          <w:cantSplit/>
        </w:trPr>
        <w:tc>
          <w:tcPr>
            <w:tcW w:w="384" w:type="pct"/>
            <w:vMerge/>
            <w:tcBorders>
              <w:top w:val="single" w:sz="8" w:space="0" w:color="AEAEAE"/>
              <w:left w:val="nil"/>
              <w:bottom w:val="nil"/>
              <w:right w:val="nil"/>
            </w:tcBorders>
            <w:shd w:val="clear" w:color="auto" w:fill="E0E0E0"/>
          </w:tcPr>
          <w:p w14:paraId="43DB69B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372FCC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D59193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5E293D8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F2A494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.077</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449C51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D1BDCD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-1.549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0F45F9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A03761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1D5916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938798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69B311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AB6512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F537E2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11AD70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1.799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DB94C3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8ACC34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6CD301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1CF7EC8" w14:textId="77777777" w:rsidTr="008C1CEF">
        <w:trPr>
          <w:cantSplit/>
        </w:trPr>
        <w:tc>
          <w:tcPr>
            <w:tcW w:w="384" w:type="pct"/>
            <w:vMerge/>
            <w:tcBorders>
              <w:top w:val="single" w:sz="8" w:space="0" w:color="AEAEAE"/>
              <w:left w:val="nil"/>
              <w:bottom w:val="nil"/>
              <w:right w:val="nil"/>
            </w:tcBorders>
            <w:shd w:val="clear" w:color="auto" w:fill="E0E0E0"/>
          </w:tcPr>
          <w:p w14:paraId="393E23D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FF114D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EB8747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05599BB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.108</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9B810F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56F271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43AD3D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.865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FDE24C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.389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835537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0D0A58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.357</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F6BBC1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31C464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EBFFB6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.085</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61CD63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B52EB7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1.968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720659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0E6032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314034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EE30B7E" w14:textId="77777777" w:rsidTr="008C1CEF">
        <w:trPr>
          <w:cantSplit/>
        </w:trPr>
        <w:tc>
          <w:tcPr>
            <w:tcW w:w="384" w:type="pct"/>
            <w:vMerge/>
            <w:tcBorders>
              <w:top w:val="single" w:sz="8" w:space="0" w:color="AEAEAE"/>
              <w:left w:val="nil"/>
              <w:bottom w:val="nil"/>
              <w:right w:val="nil"/>
            </w:tcBorders>
            <w:shd w:val="clear" w:color="auto" w:fill="E0E0E0"/>
          </w:tcPr>
          <w:p w14:paraId="203FA86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452B766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F69BC6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066DD91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-.626</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F2D419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.544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63ACEB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91A3D6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-1.150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EB2148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0CA216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-1.707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571877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.455</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F67196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14571B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02813E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C916FF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28072A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4BA4A8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9CAE8A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84D0C7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31A5638" w14:textId="77777777" w:rsidTr="008C1CEF">
        <w:trPr>
          <w:cantSplit/>
        </w:trPr>
        <w:tc>
          <w:tcPr>
            <w:tcW w:w="384" w:type="pct"/>
            <w:vMerge/>
            <w:tcBorders>
              <w:top w:val="single" w:sz="8" w:space="0" w:color="AEAEAE"/>
              <w:left w:val="nil"/>
              <w:bottom w:val="nil"/>
              <w:right w:val="nil"/>
            </w:tcBorders>
            <w:shd w:val="clear" w:color="auto" w:fill="E0E0E0"/>
          </w:tcPr>
          <w:p w14:paraId="573C9C5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4B469EF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F4CDF5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731FF6B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-.157</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C49F2C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BF46E3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B35730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C8B743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.641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CF7430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4D3D2A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D44A8B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E09EEE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E1E7C5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29400F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2F535B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41B1D6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F43C36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5ACD95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281DC2A" w14:textId="77777777" w:rsidTr="008C1CEF">
        <w:trPr>
          <w:cantSplit/>
        </w:trPr>
        <w:tc>
          <w:tcPr>
            <w:tcW w:w="384" w:type="pct"/>
            <w:vMerge/>
            <w:tcBorders>
              <w:top w:val="single" w:sz="8" w:space="0" w:color="AEAEAE"/>
              <w:left w:val="nil"/>
              <w:bottom w:val="nil"/>
              <w:right w:val="nil"/>
            </w:tcBorders>
            <w:shd w:val="clear" w:color="auto" w:fill="E0E0E0"/>
          </w:tcPr>
          <w:p w14:paraId="246A48A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C7141B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3FF3430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725E4D4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.187</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6C8C8A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FC5CF4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2ADF49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2.500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68D336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1F8C0A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F033A7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.336</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9E65D0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58C2DD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DC839F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.247</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3564D24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.677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7E30ED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1.477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CBDE27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BA4DEB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F001DB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0B732F3" w14:textId="77777777" w:rsidTr="008C1CEF">
        <w:trPr>
          <w:cantSplit/>
        </w:trPr>
        <w:tc>
          <w:tcPr>
            <w:tcW w:w="384" w:type="pct"/>
            <w:vMerge/>
            <w:tcBorders>
              <w:top w:val="single" w:sz="8" w:space="0" w:color="AEAEAE"/>
              <w:left w:val="nil"/>
              <w:bottom w:val="nil"/>
              <w:right w:val="nil"/>
            </w:tcBorders>
            <w:shd w:val="clear" w:color="auto" w:fill="E0E0E0"/>
          </w:tcPr>
          <w:p w14:paraId="0AE7FE8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11BDDD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519D99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6BBE66C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.218</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27ABB1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968909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B80AB6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23C937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.839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8F3130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-1.904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02DCD9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2.340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83599E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B5D667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931BF1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.020</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347DEFD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E65D97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1.100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453F74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4424B3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E4C507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468DD52" w14:textId="77777777" w:rsidTr="008C1CEF">
        <w:trPr>
          <w:cantSplit/>
        </w:trPr>
        <w:tc>
          <w:tcPr>
            <w:tcW w:w="384" w:type="pct"/>
            <w:vMerge/>
            <w:tcBorders>
              <w:top w:val="single" w:sz="8" w:space="0" w:color="AEAEAE"/>
              <w:left w:val="nil"/>
              <w:bottom w:val="nil"/>
              <w:right w:val="nil"/>
            </w:tcBorders>
            <w:shd w:val="clear" w:color="auto" w:fill="E0E0E0"/>
          </w:tcPr>
          <w:p w14:paraId="3F2A990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603E5C7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536E2BC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4492565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.030</w:t>
            </w:r>
          </w:p>
        </w:tc>
        <w:tc>
          <w:tcPr>
            <w:tcW w:w="272" w:type="pct"/>
            <w:tcBorders>
              <w:top w:val="single" w:sz="8" w:space="0" w:color="AEAEAE"/>
              <w:left w:val="single" w:sz="8" w:space="0" w:color="E0E0E0"/>
              <w:bottom w:val="nil"/>
              <w:right w:val="single" w:sz="8" w:space="0" w:color="E0E0E0"/>
            </w:tcBorders>
            <w:shd w:val="clear" w:color="auto" w:fill="F9F9FB"/>
          </w:tcPr>
          <w:p w14:paraId="3D0855A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.063</w:t>
            </w:r>
          </w:p>
        </w:tc>
        <w:tc>
          <w:tcPr>
            <w:tcW w:w="314" w:type="pct"/>
            <w:tcBorders>
              <w:top w:val="single" w:sz="8" w:space="0" w:color="AEAEAE"/>
              <w:left w:val="single" w:sz="8" w:space="0" w:color="E0E0E0"/>
              <w:bottom w:val="nil"/>
              <w:right w:val="single" w:sz="8" w:space="0" w:color="E0E0E0"/>
            </w:tcBorders>
            <w:shd w:val="clear" w:color="auto" w:fill="F9F9FB"/>
          </w:tcPr>
          <w:p w14:paraId="03C9B02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.048</w:t>
            </w:r>
          </w:p>
        </w:tc>
        <w:tc>
          <w:tcPr>
            <w:tcW w:w="218" w:type="pct"/>
            <w:tcBorders>
              <w:top w:val="single" w:sz="8" w:space="0" w:color="AEAEAE"/>
              <w:left w:val="single" w:sz="8" w:space="0" w:color="E0E0E0"/>
              <w:bottom w:val="nil"/>
              <w:right w:val="single" w:sz="8" w:space="0" w:color="E0E0E0"/>
            </w:tcBorders>
            <w:shd w:val="clear" w:color="auto" w:fill="F9F9FB"/>
          </w:tcPr>
          <w:p w14:paraId="6B7841A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.472</w:t>
            </w:r>
          </w:p>
        </w:tc>
        <w:tc>
          <w:tcPr>
            <w:tcW w:w="218" w:type="pct"/>
            <w:tcBorders>
              <w:top w:val="single" w:sz="8" w:space="0" w:color="AEAEAE"/>
              <w:left w:val="single" w:sz="8" w:space="0" w:color="E0E0E0"/>
              <w:bottom w:val="nil"/>
              <w:right w:val="single" w:sz="8" w:space="0" w:color="E0E0E0"/>
            </w:tcBorders>
            <w:shd w:val="clear" w:color="auto" w:fill="F9F9FB"/>
          </w:tcPr>
          <w:p w14:paraId="7F7C84C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.638</w:t>
            </w:r>
          </w:p>
        </w:tc>
        <w:tc>
          <w:tcPr>
            <w:tcW w:w="298" w:type="pct"/>
            <w:tcBorders>
              <w:top w:val="single" w:sz="8" w:space="0" w:color="AEAEAE"/>
              <w:left w:val="single" w:sz="8" w:space="0" w:color="E0E0E0"/>
              <w:bottom w:val="nil"/>
              <w:right w:val="single" w:sz="8" w:space="0" w:color="E0E0E0"/>
            </w:tcBorders>
            <w:shd w:val="clear" w:color="auto" w:fill="F9F9FB"/>
          </w:tcPr>
          <w:p w14:paraId="66FFAF8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-.096</w:t>
            </w:r>
          </w:p>
        </w:tc>
        <w:tc>
          <w:tcPr>
            <w:tcW w:w="298" w:type="pct"/>
            <w:tcBorders>
              <w:top w:val="single" w:sz="8" w:space="0" w:color="AEAEAE"/>
              <w:left w:val="single" w:sz="8" w:space="0" w:color="E0E0E0"/>
              <w:bottom w:val="nil"/>
              <w:right w:val="single" w:sz="8" w:space="0" w:color="E0E0E0"/>
            </w:tcBorders>
            <w:shd w:val="clear" w:color="auto" w:fill="F9F9FB"/>
          </w:tcPr>
          <w:p w14:paraId="79FD75A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.156</w:t>
            </w:r>
          </w:p>
        </w:tc>
        <w:tc>
          <w:tcPr>
            <w:tcW w:w="230" w:type="pct"/>
            <w:tcBorders>
              <w:top w:val="single" w:sz="8" w:space="0" w:color="AEAEAE"/>
              <w:left w:val="single" w:sz="8" w:space="0" w:color="E0E0E0"/>
              <w:bottom w:val="nil"/>
              <w:right w:val="single" w:sz="8" w:space="0" w:color="E0E0E0"/>
            </w:tcBorders>
            <w:shd w:val="clear" w:color="auto" w:fill="F9F9FB"/>
          </w:tcPr>
          <w:p w14:paraId="0B98716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.023</w:t>
            </w:r>
          </w:p>
        </w:tc>
        <w:tc>
          <w:tcPr>
            <w:tcW w:w="218" w:type="pct"/>
            <w:tcBorders>
              <w:top w:val="single" w:sz="8" w:space="0" w:color="AEAEAE"/>
              <w:left w:val="single" w:sz="8" w:space="0" w:color="E0E0E0"/>
              <w:bottom w:val="nil"/>
              <w:right w:val="single" w:sz="8" w:space="0" w:color="E0E0E0"/>
            </w:tcBorders>
            <w:shd w:val="clear" w:color="auto" w:fill="F9F9FB"/>
          </w:tcPr>
          <w:p w14:paraId="7244149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.050</w:t>
            </w:r>
          </w:p>
        </w:tc>
        <w:tc>
          <w:tcPr>
            <w:tcW w:w="218" w:type="pct"/>
            <w:tcBorders>
              <w:top w:val="single" w:sz="8" w:space="0" w:color="AEAEAE"/>
              <w:left w:val="single" w:sz="8" w:space="0" w:color="E0E0E0"/>
              <w:bottom w:val="nil"/>
              <w:right w:val="single" w:sz="8" w:space="0" w:color="E0E0E0"/>
            </w:tcBorders>
            <w:shd w:val="clear" w:color="auto" w:fill="F9F9FB"/>
          </w:tcPr>
          <w:p w14:paraId="38D62B2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.047</w:t>
            </w:r>
          </w:p>
        </w:tc>
        <w:tc>
          <w:tcPr>
            <w:tcW w:w="221" w:type="pct"/>
            <w:tcBorders>
              <w:top w:val="single" w:sz="8" w:space="0" w:color="AEAEAE"/>
              <w:left w:val="single" w:sz="8" w:space="0" w:color="E0E0E0"/>
              <w:bottom w:val="nil"/>
              <w:right w:val="single" w:sz="8" w:space="0" w:color="E0E0E0"/>
            </w:tcBorders>
            <w:shd w:val="clear" w:color="auto" w:fill="F9F9FB"/>
          </w:tcPr>
          <w:p w14:paraId="0B42A32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.944</w:t>
            </w:r>
          </w:p>
        </w:tc>
        <w:tc>
          <w:tcPr>
            <w:tcW w:w="218" w:type="pct"/>
            <w:tcBorders>
              <w:top w:val="single" w:sz="8" w:space="0" w:color="AEAEAE"/>
              <w:left w:val="single" w:sz="8" w:space="0" w:color="E0E0E0"/>
              <w:bottom w:val="nil"/>
              <w:right w:val="single" w:sz="8" w:space="0" w:color="E0E0E0"/>
            </w:tcBorders>
            <w:shd w:val="clear" w:color="auto" w:fill="F9F9FB"/>
          </w:tcPr>
          <w:p w14:paraId="1678FDA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1.060</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3AA7F99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591FBED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31EA4BC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C665DE9" w14:textId="77777777" w:rsidTr="008C1CEF">
        <w:trPr>
          <w:cantSplit/>
        </w:trPr>
        <w:tc>
          <w:tcPr>
            <w:tcW w:w="384" w:type="pct"/>
            <w:vMerge w:val="restart"/>
            <w:tcBorders>
              <w:top w:val="single" w:sz="8" w:space="0" w:color="AEAEAE"/>
              <w:left w:val="nil"/>
              <w:bottom w:val="nil"/>
              <w:right w:val="nil"/>
            </w:tcBorders>
            <w:shd w:val="clear" w:color="auto" w:fill="E0E0E0"/>
          </w:tcPr>
          <w:p w14:paraId="45FF3AB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4</w:t>
            </w:r>
          </w:p>
        </w:tc>
        <w:tc>
          <w:tcPr>
            <w:tcW w:w="157" w:type="pct"/>
            <w:vMerge w:val="restart"/>
            <w:tcBorders>
              <w:top w:val="single" w:sz="8" w:space="0" w:color="AEAEAE"/>
              <w:left w:val="nil"/>
              <w:bottom w:val="nil"/>
              <w:right w:val="nil"/>
            </w:tcBorders>
            <w:shd w:val="clear" w:color="auto" w:fill="E0E0E0"/>
          </w:tcPr>
          <w:p w14:paraId="6B7CC44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2C83391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41327BC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7.230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8C3594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3.142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9441C4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4FCDD4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2.301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3C2BE3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1075B3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.987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243C2D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13.473</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C95CAB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98E421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18B53E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91FEC4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8B7AAA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91B444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6172FB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28D28E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EA1E28E" w14:textId="77777777" w:rsidTr="008C1CEF">
        <w:trPr>
          <w:cantSplit/>
        </w:trPr>
        <w:tc>
          <w:tcPr>
            <w:tcW w:w="384" w:type="pct"/>
            <w:vMerge/>
            <w:tcBorders>
              <w:top w:val="single" w:sz="8" w:space="0" w:color="AEAEAE"/>
              <w:left w:val="nil"/>
              <w:bottom w:val="nil"/>
              <w:right w:val="nil"/>
            </w:tcBorders>
            <w:shd w:val="clear" w:color="auto" w:fill="E0E0E0"/>
          </w:tcPr>
          <w:p w14:paraId="0E2D9E7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726225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D01146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0D78FD0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590ADB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A64549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60CFC7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-1.605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B3F41F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4D38D6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2E4AA5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967CA7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DCED83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348F36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-.159</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0AD4B1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325B6E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8E7743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262652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3D0719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23E1F0E" w14:textId="77777777" w:rsidTr="008C1CEF">
        <w:trPr>
          <w:cantSplit/>
        </w:trPr>
        <w:tc>
          <w:tcPr>
            <w:tcW w:w="384" w:type="pct"/>
            <w:vMerge/>
            <w:tcBorders>
              <w:top w:val="single" w:sz="8" w:space="0" w:color="AEAEAE"/>
              <w:left w:val="nil"/>
              <w:bottom w:val="nil"/>
              <w:right w:val="nil"/>
            </w:tcBorders>
            <w:shd w:val="clear" w:color="auto" w:fill="E0E0E0"/>
          </w:tcPr>
          <w:p w14:paraId="137D266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4335DA9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0410732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061F83C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20E470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8C6943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5307A7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.890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FD7F80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B53370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272E58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CDB574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5B15C8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038417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.088</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933A36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D10A35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1.942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256792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A718FA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1A1AB8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A27178F" w14:textId="77777777" w:rsidTr="008C1CEF">
        <w:trPr>
          <w:cantSplit/>
        </w:trPr>
        <w:tc>
          <w:tcPr>
            <w:tcW w:w="384" w:type="pct"/>
            <w:vMerge/>
            <w:tcBorders>
              <w:top w:val="single" w:sz="8" w:space="0" w:color="AEAEAE"/>
              <w:left w:val="nil"/>
              <w:bottom w:val="nil"/>
              <w:right w:val="nil"/>
            </w:tcBorders>
            <w:shd w:val="clear" w:color="auto" w:fill="E0E0E0"/>
          </w:tcPr>
          <w:p w14:paraId="443A1AB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42025B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053B6A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0692B7A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59B4D3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1EF0E6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B07645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-1.168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5A089E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AD78DA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-1.684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A63247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.437</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87B351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9B1566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34B8D9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0483EF9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48A3E0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679A34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3793C6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D0DEC1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04AE2B8" w14:textId="77777777" w:rsidTr="008C1CEF">
        <w:trPr>
          <w:cantSplit/>
        </w:trPr>
        <w:tc>
          <w:tcPr>
            <w:tcW w:w="384" w:type="pct"/>
            <w:vMerge/>
            <w:tcBorders>
              <w:top w:val="single" w:sz="8" w:space="0" w:color="AEAEAE"/>
              <w:left w:val="nil"/>
              <w:bottom w:val="nil"/>
              <w:right w:val="nil"/>
            </w:tcBorders>
            <w:shd w:val="clear" w:color="auto" w:fill="E0E0E0"/>
          </w:tcPr>
          <w:p w14:paraId="18BF7D5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537B1B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44A9AE2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3C8A942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-.136</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B62D71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9E354C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138C0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-.405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947206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8B3C28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-.799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33B639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868F69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DC9E5E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58605A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-.040</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1944BC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12C2F9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72B92D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DAC54A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737BC9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4DFB2D4" w14:textId="77777777" w:rsidTr="008C1CEF">
        <w:trPr>
          <w:cantSplit/>
        </w:trPr>
        <w:tc>
          <w:tcPr>
            <w:tcW w:w="384" w:type="pct"/>
            <w:vMerge/>
            <w:tcBorders>
              <w:top w:val="single" w:sz="8" w:space="0" w:color="AEAEAE"/>
              <w:left w:val="nil"/>
              <w:bottom w:val="nil"/>
              <w:right w:val="nil"/>
            </w:tcBorders>
            <w:shd w:val="clear" w:color="auto" w:fill="E0E0E0"/>
          </w:tcPr>
          <w:p w14:paraId="73E87BF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8E8ABB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11158F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218FA7E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F28C8B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AA8199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DEAE09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2.452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6B7E5B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7F5636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BF3DEF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5BD23B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410CF1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3E69A5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30BC2A1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.678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DA875F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1.476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2C1B5D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C697BF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5C515B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D54AF53" w14:textId="77777777" w:rsidTr="008C1CEF">
        <w:trPr>
          <w:cantSplit/>
        </w:trPr>
        <w:tc>
          <w:tcPr>
            <w:tcW w:w="384" w:type="pct"/>
            <w:vMerge/>
            <w:tcBorders>
              <w:top w:val="single" w:sz="8" w:space="0" w:color="AEAEAE"/>
              <w:left w:val="nil"/>
              <w:bottom w:val="nil"/>
              <w:right w:val="nil"/>
            </w:tcBorders>
            <w:shd w:val="clear" w:color="auto" w:fill="E0E0E0"/>
          </w:tcPr>
          <w:p w14:paraId="14DC273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CD9254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178B6E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5F0E14D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A4229D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1.062</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74AE2C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EEA104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47F71E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.873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84152E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-1.938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D174E2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2.280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121DF1E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1D60C8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BAC4AB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0BBA87D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DF9787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68FBD7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36402E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ECF2F4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5467F15" w14:textId="77777777" w:rsidTr="008C1CEF">
        <w:trPr>
          <w:cantSplit/>
        </w:trPr>
        <w:tc>
          <w:tcPr>
            <w:tcW w:w="384" w:type="pct"/>
            <w:vMerge/>
            <w:tcBorders>
              <w:top w:val="single" w:sz="8" w:space="0" w:color="AEAEAE"/>
              <w:left w:val="nil"/>
              <w:bottom w:val="nil"/>
              <w:right w:val="nil"/>
            </w:tcBorders>
            <w:shd w:val="clear" w:color="auto" w:fill="E0E0E0"/>
          </w:tcPr>
          <w:p w14:paraId="54D6CD6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4F92E8D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51FB8D0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3A5ED26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.031</w:t>
            </w:r>
          </w:p>
        </w:tc>
        <w:tc>
          <w:tcPr>
            <w:tcW w:w="272" w:type="pct"/>
            <w:tcBorders>
              <w:top w:val="single" w:sz="8" w:space="0" w:color="AEAEAE"/>
              <w:left w:val="single" w:sz="8" w:space="0" w:color="E0E0E0"/>
              <w:bottom w:val="nil"/>
              <w:right w:val="single" w:sz="8" w:space="0" w:color="E0E0E0"/>
            </w:tcBorders>
            <w:shd w:val="clear" w:color="auto" w:fill="F9F9FB"/>
          </w:tcPr>
          <w:p w14:paraId="62B9EF5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.063</w:t>
            </w:r>
          </w:p>
        </w:tc>
        <w:tc>
          <w:tcPr>
            <w:tcW w:w="314" w:type="pct"/>
            <w:tcBorders>
              <w:top w:val="single" w:sz="8" w:space="0" w:color="AEAEAE"/>
              <w:left w:val="single" w:sz="8" w:space="0" w:color="E0E0E0"/>
              <w:bottom w:val="nil"/>
              <w:right w:val="single" w:sz="8" w:space="0" w:color="E0E0E0"/>
            </w:tcBorders>
            <w:shd w:val="clear" w:color="auto" w:fill="F9F9FB"/>
          </w:tcPr>
          <w:p w14:paraId="121EB79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.050</w:t>
            </w:r>
          </w:p>
        </w:tc>
        <w:tc>
          <w:tcPr>
            <w:tcW w:w="218" w:type="pct"/>
            <w:tcBorders>
              <w:top w:val="single" w:sz="8" w:space="0" w:color="AEAEAE"/>
              <w:left w:val="single" w:sz="8" w:space="0" w:color="E0E0E0"/>
              <w:bottom w:val="nil"/>
              <w:right w:val="single" w:sz="8" w:space="0" w:color="E0E0E0"/>
            </w:tcBorders>
            <w:shd w:val="clear" w:color="auto" w:fill="F9F9FB"/>
          </w:tcPr>
          <w:p w14:paraId="3F76DCE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.493</w:t>
            </w:r>
          </w:p>
        </w:tc>
        <w:tc>
          <w:tcPr>
            <w:tcW w:w="218" w:type="pct"/>
            <w:tcBorders>
              <w:top w:val="single" w:sz="8" w:space="0" w:color="AEAEAE"/>
              <w:left w:val="single" w:sz="8" w:space="0" w:color="E0E0E0"/>
              <w:bottom w:val="nil"/>
              <w:right w:val="single" w:sz="8" w:space="0" w:color="E0E0E0"/>
            </w:tcBorders>
            <w:shd w:val="clear" w:color="auto" w:fill="F9F9FB"/>
          </w:tcPr>
          <w:p w14:paraId="4E06303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.623</w:t>
            </w:r>
          </w:p>
        </w:tc>
        <w:tc>
          <w:tcPr>
            <w:tcW w:w="298" w:type="pct"/>
            <w:tcBorders>
              <w:top w:val="single" w:sz="8" w:space="0" w:color="AEAEAE"/>
              <w:left w:val="single" w:sz="8" w:space="0" w:color="E0E0E0"/>
              <w:bottom w:val="nil"/>
              <w:right w:val="single" w:sz="8" w:space="0" w:color="E0E0E0"/>
            </w:tcBorders>
            <w:shd w:val="clear" w:color="auto" w:fill="F9F9FB"/>
          </w:tcPr>
          <w:p w14:paraId="5E755A3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-.095</w:t>
            </w:r>
          </w:p>
        </w:tc>
        <w:tc>
          <w:tcPr>
            <w:tcW w:w="298" w:type="pct"/>
            <w:tcBorders>
              <w:top w:val="single" w:sz="8" w:space="0" w:color="AEAEAE"/>
              <w:left w:val="single" w:sz="8" w:space="0" w:color="E0E0E0"/>
              <w:bottom w:val="nil"/>
              <w:right w:val="single" w:sz="8" w:space="0" w:color="E0E0E0"/>
            </w:tcBorders>
            <w:shd w:val="clear" w:color="auto" w:fill="F9F9FB"/>
          </w:tcPr>
          <w:p w14:paraId="5712E9D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.157</w:t>
            </w:r>
          </w:p>
        </w:tc>
        <w:tc>
          <w:tcPr>
            <w:tcW w:w="230" w:type="pct"/>
            <w:tcBorders>
              <w:top w:val="single" w:sz="8" w:space="0" w:color="AEAEAE"/>
              <w:left w:val="single" w:sz="8" w:space="0" w:color="E0E0E0"/>
              <w:bottom w:val="nil"/>
              <w:right w:val="single" w:sz="8" w:space="0" w:color="E0E0E0"/>
            </w:tcBorders>
            <w:shd w:val="clear" w:color="auto" w:fill="F9F9FB"/>
          </w:tcPr>
          <w:p w14:paraId="0BA0B7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.024</w:t>
            </w:r>
          </w:p>
        </w:tc>
        <w:tc>
          <w:tcPr>
            <w:tcW w:w="218" w:type="pct"/>
            <w:tcBorders>
              <w:top w:val="single" w:sz="8" w:space="0" w:color="AEAEAE"/>
              <w:left w:val="single" w:sz="8" w:space="0" w:color="E0E0E0"/>
              <w:bottom w:val="nil"/>
              <w:right w:val="single" w:sz="8" w:space="0" w:color="E0E0E0"/>
            </w:tcBorders>
            <w:shd w:val="clear" w:color="auto" w:fill="F9F9FB"/>
          </w:tcPr>
          <w:p w14:paraId="2FB5AC1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.052</w:t>
            </w:r>
          </w:p>
        </w:tc>
        <w:tc>
          <w:tcPr>
            <w:tcW w:w="218" w:type="pct"/>
            <w:tcBorders>
              <w:top w:val="single" w:sz="8" w:space="0" w:color="AEAEAE"/>
              <w:left w:val="single" w:sz="8" w:space="0" w:color="E0E0E0"/>
              <w:bottom w:val="nil"/>
              <w:right w:val="single" w:sz="8" w:space="0" w:color="E0E0E0"/>
            </w:tcBorders>
            <w:shd w:val="clear" w:color="auto" w:fill="F9F9FB"/>
          </w:tcPr>
          <w:p w14:paraId="6797034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.049</w:t>
            </w:r>
          </w:p>
        </w:tc>
        <w:tc>
          <w:tcPr>
            <w:tcW w:w="221" w:type="pct"/>
            <w:tcBorders>
              <w:top w:val="single" w:sz="8" w:space="0" w:color="AEAEAE"/>
              <w:left w:val="single" w:sz="8" w:space="0" w:color="E0E0E0"/>
              <w:bottom w:val="nil"/>
              <w:right w:val="single" w:sz="8" w:space="0" w:color="E0E0E0"/>
            </w:tcBorders>
            <w:shd w:val="clear" w:color="auto" w:fill="F9F9FB"/>
          </w:tcPr>
          <w:p w14:paraId="2765CBB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.943</w:t>
            </w:r>
          </w:p>
        </w:tc>
        <w:tc>
          <w:tcPr>
            <w:tcW w:w="218" w:type="pct"/>
            <w:tcBorders>
              <w:top w:val="single" w:sz="8" w:space="0" w:color="AEAEAE"/>
              <w:left w:val="single" w:sz="8" w:space="0" w:color="E0E0E0"/>
              <w:bottom w:val="nil"/>
              <w:right w:val="single" w:sz="8" w:space="0" w:color="E0E0E0"/>
            </w:tcBorders>
            <w:shd w:val="clear" w:color="auto" w:fill="F9F9FB"/>
          </w:tcPr>
          <w:p w14:paraId="07449D7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1.061</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6E59DFB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08E7F7C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461A2D3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3AB9E83" w14:textId="77777777" w:rsidTr="008C1CEF">
        <w:trPr>
          <w:cantSplit/>
        </w:trPr>
        <w:tc>
          <w:tcPr>
            <w:tcW w:w="384" w:type="pct"/>
            <w:vMerge w:val="restart"/>
            <w:tcBorders>
              <w:top w:val="single" w:sz="8" w:space="0" w:color="AEAEAE"/>
              <w:left w:val="nil"/>
              <w:bottom w:val="nil"/>
              <w:right w:val="nil"/>
            </w:tcBorders>
            <w:shd w:val="clear" w:color="auto" w:fill="E0E0E0"/>
          </w:tcPr>
          <w:p w14:paraId="2C86477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5</w:t>
            </w:r>
          </w:p>
        </w:tc>
        <w:tc>
          <w:tcPr>
            <w:tcW w:w="157" w:type="pct"/>
            <w:vMerge w:val="restart"/>
            <w:tcBorders>
              <w:top w:val="single" w:sz="8" w:space="0" w:color="AEAEAE"/>
              <w:left w:val="nil"/>
              <w:bottom w:val="nil"/>
              <w:right w:val="nil"/>
            </w:tcBorders>
            <w:shd w:val="clear" w:color="auto" w:fill="E0E0E0"/>
          </w:tcPr>
          <w:p w14:paraId="3671277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2E036AF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542AD60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6.553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A60A32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3.156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85FF14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3B6F52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2.077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CE8796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D86CEF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7BDE1E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12.823</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A90E3A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379DA4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4B8A00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9DF0CA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CF4FE5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DCD443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6BFB7B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3F6F1E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DE2DCF0" w14:textId="77777777" w:rsidTr="008C1CEF">
        <w:trPr>
          <w:cantSplit/>
        </w:trPr>
        <w:tc>
          <w:tcPr>
            <w:tcW w:w="384" w:type="pct"/>
            <w:vMerge/>
            <w:tcBorders>
              <w:top w:val="single" w:sz="8" w:space="0" w:color="AEAEAE"/>
              <w:left w:val="nil"/>
              <w:bottom w:val="nil"/>
              <w:right w:val="nil"/>
            </w:tcBorders>
            <w:shd w:val="clear" w:color="auto" w:fill="E0E0E0"/>
          </w:tcPr>
          <w:p w14:paraId="09ECCEC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CC54AD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7D4C37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585B904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BBA209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E825C2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A15858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-1.607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6B06B9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91BD6F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C11D50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325986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4555A3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9741C2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-.159</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667A73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1865CD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1.773</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AA493F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6CD989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862B5B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774D40D" w14:textId="77777777" w:rsidTr="008C1CEF">
        <w:trPr>
          <w:cantSplit/>
        </w:trPr>
        <w:tc>
          <w:tcPr>
            <w:tcW w:w="384" w:type="pct"/>
            <w:vMerge/>
            <w:tcBorders>
              <w:top w:val="single" w:sz="8" w:space="0" w:color="AEAEAE"/>
              <w:left w:val="nil"/>
              <w:bottom w:val="nil"/>
              <w:right w:val="nil"/>
            </w:tcBorders>
            <w:shd w:val="clear" w:color="auto" w:fill="E0E0E0"/>
          </w:tcPr>
          <w:p w14:paraId="6342D5C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60F1C8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CC6A24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4B4CC7A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B94122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A8A579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84FE0E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B73C09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2B0C71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2D35E0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1CC139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D18F6F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1C6B9B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.098</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7FCFA1F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B8607B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1.947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FE359F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0001C9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F54E8D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1244586" w14:textId="77777777" w:rsidTr="008C1CEF">
        <w:trPr>
          <w:cantSplit/>
        </w:trPr>
        <w:tc>
          <w:tcPr>
            <w:tcW w:w="384" w:type="pct"/>
            <w:vMerge/>
            <w:tcBorders>
              <w:top w:val="single" w:sz="8" w:space="0" w:color="AEAEAE"/>
              <w:left w:val="nil"/>
              <w:bottom w:val="nil"/>
              <w:right w:val="nil"/>
            </w:tcBorders>
            <w:shd w:val="clear" w:color="auto" w:fill="E0E0E0"/>
          </w:tcPr>
          <w:p w14:paraId="47F7B1B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468AB4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3E7F32F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30D3BAE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-.675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5B4E83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83E1CD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1E626A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5666CE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56C9A4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-1.744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267971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B1D475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D47C97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60814A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7F0BFB6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9B901A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982208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0272E0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A1E22A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1163616" w14:textId="77777777" w:rsidTr="008C1CEF">
        <w:trPr>
          <w:cantSplit/>
        </w:trPr>
        <w:tc>
          <w:tcPr>
            <w:tcW w:w="384" w:type="pct"/>
            <w:vMerge/>
            <w:tcBorders>
              <w:top w:val="single" w:sz="8" w:space="0" w:color="AEAEAE"/>
              <w:left w:val="nil"/>
              <w:bottom w:val="nil"/>
              <w:right w:val="nil"/>
            </w:tcBorders>
            <w:shd w:val="clear" w:color="auto" w:fill="E0E0E0"/>
          </w:tcPr>
          <w:p w14:paraId="078BEBE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DE544E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F8FFDF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520E0C1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FF202C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.337</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260756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98437B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059949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.673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7A7199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08C6A9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.527</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5E16B4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3DCA55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2C080D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-.042</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5E1C218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83E4AD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8CB344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6A0D3D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2ECCA3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F84A279" w14:textId="77777777" w:rsidTr="008C1CEF">
        <w:trPr>
          <w:cantSplit/>
        </w:trPr>
        <w:tc>
          <w:tcPr>
            <w:tcW w:w="384" w:type="pct"/>
            <w:vMerge/>
            <w:tcBorders>
              <w:top w:val="single" w:sz="8" w:space="0" w:color="AEAEAE"/>
              <w:left w:val="nil"/>
              <w:bottom w:val="nil"/>
              <w:right w:val="nil"/>
            </w:tcBorders>
            <w:shd w:val="clear" w:color="auto" w:fill="E0E0E0"/>
          </w:tcPr>
          <w:p w14:paraId="6C25B3D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7D724F9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564757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19FB9B8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489FAC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C65BC3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5F27EB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2.281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2F4328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D43758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FFFB78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02F509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23469D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FCCDF3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719BAB0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BFCFCF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38260D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BC9AD0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2FF199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3C6735D" w14:textId="77777777" w:rsidTr="008C1CEF">
        <w:trPr>
          <w:cantSplit/>
        </w:trPr>
        <w:tc>
          <w:tcPr>
            <w:tcW w:w="384" w:type="pct"/>
            <w:vMerge/>
            <w:tcBorders>
              <w:top w:val="single" w:sz="8" w:space="0" w:color="AEAEAE"/>
              <w:left w:val="nil"/>
              <w:bottom w:val="nil"/>
              <w:right w:val="nil"/>
            </w:tcBorders>
            <w:shd w:val="clear" w:color="auto" w:fill="E0E0E0"/>
          </w:tcPr>
          <w:p w14:paraId="5E59CAD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5C817A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840A20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42940AF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.741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4761A5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1.067</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1DE8A8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175129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.694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3580C5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.489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3DF623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-1.379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BC8B42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2.861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DB4D90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DF76BC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7EDFFE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.069</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07F995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A295BB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FB06A8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DF3780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04FE30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D792618" w14:textId="77777777" w:rsidTr="008C1CEF">
        <w:trPr>
          <w:cantSplit/>
        </w:trPr>
        <w:tc>
          <w:tcPr>
            <w:tcW w:w="384" w:type="pct"/>
            <w:vMerge/>
            <w:tcBorders>
              <w:top w:val="single" w:sz="8" w:space="0" w:color="AEAEAE"/>
              <w:left w:val="nil"/>
              <w:bottom w:val="nil"/>
              <w:right w:val="nil"/>
            </w:tcBorders>
            <w:shd w:val="clear" w:color="auto" w:fill="E0E0E0"/>
          </w:tcPr>
          <w:p w14:paraId="4F44AA7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84CCF2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55B4EEC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193924A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.027</w:t>
            </w:r>
          </w:p>
        </w:tc>
        <w:tc>
          <w:tcPr>
            <w:tcW w:w="272" w:type="pct"/>
            <w:tcBorders>
              <w:top w:val="single" w:sz="8" w:space="0" w:color="AEAEAE"/>
              <w:left w:val="single" w:sz="8" w:space="0" w:color="E0E0E0"/>
              <w:bottom w:val="nil"/>
              <w:right w:val="single" w:sz="8" w:space="0" w:color="E0E0E0"/>
            </w:tcBorders>
            <w:shd w:val="clear" w:color="auto" w:fill="F9F9FB"/>
          </w:tcPr>
          <w:p w14:paraId="4040FFA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.064</w:t>
            </w:r>
          </w:p>
        </w:tc>
        <w:tc>
          <w:tcPr>
            <w:tcW w:w="314" w:type="pct"/>
            <w:tcBorders>
              <w:top w:val="single" w:sz="8" w:space="0" w:color="AEAEAE"/>
              <w:left w:val="single" w:sz="8" w:space="0" w:color="E0E0E0"/>
              <w:bottom w:val="nil"/>
              <w:right w:val="single" w:sz="8" w:space="0" w:color="E0E0E0"/>
            </w:tcBorders>
            <w:shd w:val="clear" w:color="auto" w:fill="F9F9FB"/>
          </w:tcPr>
          <w:p w14:paraId="189B83D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.042</w:t>
            </w:r>
          </w:p>
        </w:tc>
        <w:tc>
          <w:tcPr>
            <w:tcW w:w="218" w:type="pct"/>
            <w:tcBorders>
              <w:top w:val="single" w:sz="8" w:space="0" w:color="AEAEAE"/>
              <w:left w:val="single" w:sz="8" w:space="0" w:color="E0E0E0"/>
              <w:bottom w:val="nil"/>
              <w:right w:val="single" w:sz="8" w:space="0" w:color="E0E0E0"/>
            </w:tcBorders>
            <w:shd w:val="clear" w:color="auto" w:fill="F9F9FB"/>
          </w:tcPr>
          <w:p w14:paraId="211E1D2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.416</w:t>
            </w:r>
          </w:p>
        </w:tc>
        <w:tc>
          <w:tcPr>
            <w:tcW w:w="218" w:type="pct"/>
            <w:tcBorders>
              <w:top w:val="single" w:sz="8" w:space="0" w:color="AEAEAE"/>
              <w:left w:val="single" w:sz="8" w:space="0" w:color="E0E0E0"/>
              <w:bottom w:val="nil"/>
              <w:right w:val="single" w:sz="8" w:space="0" w:color="E0E0E0"/>
            </w:tcBorders>
            <w:shd w:val="clear" w:color="auto" w:fill="F9F9FB"/>
          </w:tcPr>
          <w:p w14:paraId="1B51750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.678</w:t>
            </w:r>
          </w:p>
        </w:tc>
        <w:tc>
          <w:tcPr>
            <w:tcW w:w="298" w:type="pct"/>
            <w:tcBorders>
              <w:top w:val="single" w:sz="8" w:space="0" w:color="AEAEAE"/>
              <w:left w:val="single" w:sz="8" w:space="0" w:color="E0E0E0"/>
              <w:bottom w:val="nil"/>
              <w:right w:val="single" w:sz="8" w:space="0" w:color="E0E0E0"/>
            </w:tcBorders>
            <w:shd w:val="clear" w:color="auto" w:fill="F9F9FB"/>
          </w:tcPr>
          <w:p w14:paraId="1F02694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-.100</w:t>
            </w:r>
          </w:p>
        </w:tc>
        <w:tc>
          <w:tcPr>
            <w:tcW w:w="298" w:type="pct"/>
            <w:tcBorders>
              <w:top w:val="single" w:sz="8" w:space="0" w:color="AEAEAE"/>
              <w:left w:val="single" w:sz="8" w:space="0" w:color="E0E0E0"/>
              <w:bottom w:val="nil"/>
              <w:right w:val="single" w:sz="8" w:space="0" w:color="E0E0E0"/>
            </w:tcBorders>
            <w:shd w:val="clear" w:color="auto" w:fill="F9F9FB"/>
          </w:tcPr>
          <w:p w14:paraId="3A8E82D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.153</w:t>
            </w:r>
          </w:p>
        </w:tc>
        <w:tc>
          <w:tcPr>
            <w:tcW w:w="230" w:type="pct"/>
            <w:tcBorders>
              <w:top w:val="single" w:sz="8" w:space="0" w:color="AEAEAE"/>
              <w:left w:val="single" w:sz="8" w:space="0" w:color="E0E0E0"/>
              <w:bottom w:val="nil"/>
              <w:right w:val="single" w:sz="8" w:space="0" w:color="E0E0E0"/>
            </w:tcBorders>
            <w:shd w:val="clear" w:color="auto" w:fill="F9F9FB"/>
          </w:tcPr>
          <w:p w14:paraId="083D6F9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.016</w:t>
            </w:r>
          </w:p>
        </w:tc>
        <w:tc>
          <w:tcPr>
            <w:tcW w:w="218" w:type="pct"/>
            <w:tcBorders>
              <w:top w:val="single" w:sz="8" w:space="0" w:color="AEAEAE"/>
              <w:left w:val="single" w:sz="8" w:space="0" w:color="E0E0E0"/>
              <w:bottom w:val="nil"/>
              <w:right w:val="single" w:sz="8" w:space="0" w:color="E0E0E0"/>
            </w:tcBorders>
            <w:shd w:val="clear" w:color="auto" w:fill="F9F9FB"/>
          </w:tcPr>
          <w:p w14:paraId="37EE70E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.044</w:t>
            </w:r>
          </w:p>
        </w:tc>
        <w:tc>
          <w:tcPr>
            <w:tcW w:w="218" w:type="pct"/>
            <w:tcBorders>
              <w:top w:val="single" w:sz="8" w:space="0" w:color="AEAEAE"/>
              <w:left w:val="single" w:sz="8" w:space="0" w:color="E0E0E0"/>
              <w:bottom w:val="nil"/>
              <w:right w:val="single" w:sz="8" w:space="0" w:color="E0E0E0"/>
            </w:tcBorders>
            <w:shd w:val="clear" w:color="auto" w:fill="F9F9FB"/>
          </w:tcPr>
          <w:p w14:paraId="516F577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.041</w:t>
            </w:r>
          </w:p>
        </w:tc>
        <w:tc>
          <w:tcPr>
            <w:tcW w:w="221" w:type="pct"/>
            <w:tcBorders>
              <w:top w:val="single" w:sz="8" w:space="0" w:color="AEAEAE"/>
              <w:left w:val="single" w:sz="8" w:space="0" w:color="E0E0E0"/>
              <w:bottom w:val="nil"/>
              <w:right w:val="single" w:sz="8" w:space="0" w:color="E0E0E0"/>
            </w:tcBorders>
            <w:shd w:val="clear" w:color="auto" w:fill="F9F9FB"/>
          </w:tcPr>
          <w:p w14:paraId="377A62F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.943</w:t>
            </w:r>
          </w:p>
        </w:tc>
        <w:tc>
          <w:tcPr>
            <w:tcW w:w="218" w:type="pct"/>
            <w:tcBorders>
              <w:top w:val="single" w:sz="8" w:space="0" w:color="AEAEAE"/>
              <w:left w:val="single" w:sz="8" w:space="0" w:color="E0E0E0"/>
              <w:bottom w:val="nil"/>
              <w:right w:val="single" w:sz="8" w:space="0" w:color="E0E0E0"/>
            </w:tcBorders>
            <w:shd w:val="clear" w:color="auto" w:fill="F9F9FB"/>
          </w:tcPr>
          <w:p w14:paraId="6D34750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1.060</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107B583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66F38CB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28695F4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6B585F3" w14:textId="77777777" w:rsidTr="008C1CEF">
        <w:trPr>
          <w:cantSplit/>
        </w:trPr>
        <w:tc>
          <w:tcPr>
            <w:tcW w:w="384" w:type="pct"/>
            <w:vMerge w:val="restart"/>
            <w:tcBorders>
              <w:top w:val="single" w:sz="8" w:space="0" w:color="AEAEAE"/>
              <w:left w:val="nil"/>
              <w:bottom w:val="single" w:sz="8" w:space="0" w:color="152935"/>
              <w:right w:val="nil"/>
            </w:tcBorders>
            <w:shd w:val="clear" w:color="auto" w:fill="E0E0E0"/>
          </w:tcPr>
          <w:p w14:paraId="5BB757D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Pooled</w:t>
            </w:r>
          </w:p>
        </w:tc>
        <w:tc>
          <w:tcPr>
            <w:tcW w:w="157" w:type="pct"/>
            <w:vMerge w:val="restart"/>
            <w:tcBorders>
              <w:top w:val="single" w:sz="8" w:space="0" w:color="AEAEAE"/>
              <w:left w:val="nil"/>
              <w:bottom w:val="single" w:sz="8" w:space="0" w:color="152935"/>
              <w:right w:val="nil"/>
            </w:tcBorders>
            <w:shd w:val="clear" w:color="auto" w:fill="E0E0E0"/>
          </w:tcPr>
          <w:p w14:paraId="23B2778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10A133E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1350793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6.923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147D09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3.167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B1AB40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A797C1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2.186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1992D8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C748B5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.715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E11F5F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13.131</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2153C5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3B910B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DC2923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C705D7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DBE600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B7665B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829561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.009</w:t>
            </w:r>
          </w:p>
        </w:tc>
        <w:tc>
          <w:tcPr>
            <w:tcW w:w="314" w:type="pct"/>
            <w:tcBorders>
              <w:top w:val="single" w:sz="8" w:space="0" w:color="AEAEAE"/>
              <w:left w:val="single" w:sz="8" w:space="0" w:color="E0E0E0"/>
              <w:bottom w:val="single" w:sz="8" w:space="0" w:color="AEAEAE"/>
              <w:right w:val="nil"/>
            </w:tcBorders>
            <w:shd w:val="clear" w:color="auto" w:fill="F9F9FB"/>
          </w:tcPr>
          <w:p w14:paraId="04D912D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.998</w:t>
            </w:r>
          </w:p>
        </w:tc>
      </w:tr>
      <w:tr w:rsidR="004A5C06" w:rsidRPr="00BA1F33" w14:paraId="20E1BED2"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4CE070B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5950706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7DF5C09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57E952A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D14410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D0EC4F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AA800E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-1.624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A3702B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B70292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8E7B4F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.026</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1C16C5A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0AA0BB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6900FC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-.161</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FB8E8E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3CCC46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198A53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8075FD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.004</w:t>
            </w:r>
          </w:p>
        </w:tc>
        <w:tc>
          <w:tcPr>
            <w:tcW w:w="314" w:type="pct"/>
            <w:tcBorders>
              <w:top w:val="single" w:sz="8" w:space="0" w:color="AEAEAE"/>
              <w:left w:val="single" w:sz="8" w:space="0" w:color="E0E0E0"/>
              <w:bottom w:val="single" w:sz="8" w:space="0" w:color="AEAEAE"/>
              <w:right w:val="nil"/>
            </w:tcBorders>
            <w:shd w:val="clear" w:color="auto" w:fill="F9F9FB"/>
          </w:tcPr>
          <w:p w14:paraId="1DF37BD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r>
      <w:tr w:rsidR="004A5C06" w:rsidRPr="00BA1F33" w14:paraId="479B42D7"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0F62331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454FBB8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1EDAC5C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49E2F81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353F05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638ABC6"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722A72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.955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773E71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475990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E7D620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.365</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B25E23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763F24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05284A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.095</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8B6F17A"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D5A98C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7A3103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.007</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5B2ABC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.007</w:t>
            </w:r>
          </w:p>
        </w:tc>
        <w:tc>
          <w:tcPr>
            <w:tcW w:w="314" w:type="pct"/>
            <w:tcBorders>
              <w:top w:val="single" w:sz="8" w:space="0" w:color="AEAEAE"/>
              <w:left w:val="single" w:sz="8" w:space="0" w:color="E0E0E0"/>
              <w:bottom w:val="single" w:sz="8" w:space="0" w:color="AEAEAE"/>
              <w:right w:val="nil"/>
            </w:tcBorders>
            <w:shd w:val="clear" w:color="auto" w:fill="F9F9FB"/>
          </w:tcPr>
          <w:p w14:paraId="527402C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r>
      <w:tr w:rsidR="004A5C06" w:rsidRPr="00BA1F33" w14:paraId="3E5123B0"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2A6014F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4310051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589F3AC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6F9E1FA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031618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.541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17818E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75FC54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-1.262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0204EE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2807F9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-1.744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6AA8A4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786E2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CB5588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4132F0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-.126</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EFF171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B25FCD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B61872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78B45E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.015</w:t>
            </w:r>
          </w:p>
        </w:tc>
        <w:tc>
          <w:tcPr>
            <w:tcW w:w="314" w:type="pct"/>
            <w:tcBorders>
              <w:top w:val="single" w:sz="8" w:space="0" w:color="AEAEAE"/>
              <w:left w:val="single" w:sz="8" w:space="0" w:color="E0E0E0"/>
              <w:bottom w:val="single" w:sz="8" w:space="0" w:color="AEAEAE"/>
              <w:right w:val="nil"/>
            </w:tcBorders>
            <w:shd w:val="clear" w:color="auto" w:fill="F9F9FB"/>
          </w:tcPr>
          <w:p w14:paraId="05057B2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.997</w:t>
            </w:r>
          </w:p>
        </w:tc>
      </w:tr>
      <w:tr w:rsidR="004A5C06" w:rsidRPr="00BA1F33" w14:paraId="55E2AAA8"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49D2DF18"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39C5727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66C5E5E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511277A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C84671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E73535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950173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097ECE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.694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F67414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-.790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7408DA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.526</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286E40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BE5FE3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157380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-.039</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A0C9A5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08AC25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64F7AA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22173C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.004</w:t>
            </w:r>
          </w:p>
        </w:tc>
        <w:tc>
          <w:tcPr>
            <w:tcW w:w="314" w:type="pct"/>
            <w:tcBorders>
              <w:top w:val="single" w:sz="8" w:space="0" w:color="AEAEAE"/>
              <w:left w:val="single" w:sz="8" w:space="0" w:color="E0E0E0"/>
              <w:bottom w:val="single" w:sz="8" w:space="0" w:color="AEAEAE"/>
              <w:right w:val="nil"/>
            </w:tcBorders>
            <w:shd w:val="clear" w:color="auto" w:fill="F9F9FB"/>
          </w:tcPr>
          <w:p w14:paraId="4864963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r>
      <w:tr w:rsidR="004A5C06" w:rsidRPr="00BA1F33" w14:paraId="4B527B57"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73B9D0E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3A8F76D9"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2CCF295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2271C586"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1B3742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C7AF6A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454FDE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2.323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B9E196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B40859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550D1B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.322</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88AECD8"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4ACE25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7736B6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.232</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1EC6C2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5FD887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A69A3A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.022</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1B76C9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.022</w:t>
            </w:r>
          </w:p>
        </w:tc>
        <w:tc>
          <w:tcPr>
            <w:tcW w:w="314" w:type="pct"/>
            <w:tcBorders>
              <w:top w:val="single" w:sz="8" w:space="0" w:color="AEAEAE"/>
              <w:left w:val="single" w:sz="8" w:space="0" w:color="E0E0E0"/>
              <w:bottom w:val="single" w:sz="8" w:space="0" w:color="AEAEAE"/>
              <w:right w:val="nil"/>
            </w:tcBorders>
            <w:shd w:val="clear" w:color="auto" w:fill="F9F9FB"/>
          </w:tcPr>
          <w:p w14:paraId="64CDEEE4"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.996</w:t>
            </w:r>
          </w:p>
        </w:tc>
      </w:tr>
      <w:tr w:rsidR="004A5C06" w:rsidRPr="00BA1F33" w14:paraId="7273B27A"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3652A2A1"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1B35D52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7B3F0AC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3C8CD3A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.506</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19F737A"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1.111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D1DB45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79C16B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.455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A21519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.649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B44BEA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-1.675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753564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2.687</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032299F3"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178A7D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CCABAA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.047</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868166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C2F3C3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B25CD92"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44C075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.087</w:t>
            </w:r>
          </w:p>
        </w:tc>
        <w:tc>
          <w:tcPr>
            <w:tcW w:w="314" w:type="pct"/>
            <w:tcBorders>
              <w:top w:val="single" w:sz="8" w:space="0" w:color="AEAEAE"/>
              <w:left w:val="single" w:sz="8" w:space="0" w:color="E0E0E0"/>
              <w:bottom w:val="single" w:sz="8" w:space="0" w:color="AEAEAE"/>
              <w:right w:val="nil"/>
            </w:tcBorders>
            <w:shd w:val="clear" w:color="auto" w:fill="F9F9FB"/>
          </w:tcPr>
          <w:p w14:paraId="33C39D3B"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.984</w:t>
            </w:r>
          </w:p>
        </w:tc>
      </w:tr>
      <w:tr w:rsidR="004A5C06" w:rsidRPr="00BA1F33" w14:paraId="6799AC6F"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5B92EE8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2ED6775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152935"/>
              <w:right w:val="nil"/>
            </w:tcBorders>
            <w:shd w:val="clear" w:color="auto" w:fill="E0E0E0"/>
          </w:tcPr>
          <w:p w14:paraId="74ADB99E"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single" w:sz="8" w:space="0" w:color="152935"/>
              <w:right w:val="single" w:sz="8" w:space="0" w:color="E0E0E0"/>
            </w:tcBorders>
            <w:shd w:val="clear" w:color="auto" w:fill="F9F9FB"/>
          </w:tcPr>
          <w:p w14:paraId="47B6E14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.028</w:t>
            </w:r>
          </w:p>
        </w:tc>
        <w:tc>
          <w:tcPr>
            <w:tcW w:w="272" w:type="pct"/>
            <w:tcBorders>
              <w:top w:val="single" w:sz="8" w:space="0" w:color="AEAEAE"/>
              <w:left w:val="single" w:sz="8" w:space="0" w:color="E0E0E0"/>
              <w:bottom w:val="single" w:sz="8" w:space="0" w:color="152935"/>
              <w:right w:val="single" w:sz="8" w:space="0" w:color="E0E0E0"/>
            </w:tcBorders>
            <w:shd w:val="clear" w:color="auto" w:fill="F9F9FB"/>
          </w:tcPr>
          <w:p w14:paraId="4DEC420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.064</w:t>
            </w:r>
          </w:p>
        </w:tc>
        <w:tc>
          <w:tcPr>
            <w:tcW w:w="314"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7BAD97A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152935"/>
              <w:right w:val="single" w:sz="8" w:space="0" w:color="E0E0E0"/>
            </w:tcBorders>
            <w:shd w:val="clear" w:color="auto" w:fill="F9F9FB"/>
          </w:tcPr>
          <w:p w14:paraId="4D9EBED9"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.434</w:t>
            </w:r>
          </w:p>
        </w:tc>
        <w:tc>
          <w:tcPr>
            <w:tcW w:w="218" w:type="pct"/>
            <w:tcBorders>
              <w:top w:val="single" w:sz="8" w:space="0" w:color="AEAEAE"/>
              <w:left w:val="single" w:sz="8" w:space="0" w:color="E0E0E0"/>
              <w:bottom w:val="single" w:sz="8" w:space="0" w:color="152935"/>
              <w:right w:val="single" w:sz="8" w:space="0" w:color="E0E0E0"/>
            </w:tcBorders>
            <w:shd w:val="clear" w:color="auto" w:fill="F9F9FB"/>
          </w:tcPr>
          <w:p w14:paraId="5E0C700F"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.664</w:t>
            </w:r>
          </w:p>
        </w:tc>
        <w:tc>
          <w:tcPr>
            <w:tcW w:w="298" w:type="pct"/>
            <w:tcBorders>
              <w:top w:val="single" w:sz="8" w:space="0" w:color="AEAEAE"/>
              <w:left w:val="single" w:sz="8" w:space="0" w:color="E0E0E0"/>
              <w:bottom w:val="single" w:sz="8" w:space="0" w:color="152935"/>
              <w:right w:val="single" w:sz="8" w:space="0" w:color="E0E0E0"/>
            </w:tcBorders>
            <w:shd w:val="clear" w:color="auto" w:fill="F9F9FB"/>
          </w:tcPr>
          <w:p w14:paraId="1E33D880"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-.097</w:t>
            </w:r>
          </w:p>
        </w:tc>
        <w:tc>
          <w:tcPr>
            <w:tcW w:w="298" w:type="pct"/>
            <w:tcBorders>
              <w:top w:val="single" w:sz="8" w:space="0" w:color="AEAEAE"/>
              <w:left w:val="single" w:sz="8" w:space="0" w:color="E0E0E0"/>
              <w:bottom w:val="single" w:sz="8" w:space="0" w:color="152935"/>
              <w:right w:val="single" w:sz="8" w:space="0" w:color="E0E0E0"/>
            </w:tcBorders>
            <w:shd w:val="clear" w:color="auto" w:fill="F9F9FB"/>
          </w:tcPr>
          <w:p w14:paraId="4605734D"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.152</w:t>
            </w:r>
          </w:p>
        </w:tc>
        <w:tc>
          <w:tcPr>
            <w:tcW w:w="230" w:type="pct"/>
            <w:tcBorders>
              <w:top w:val="single" w:sz="8" w:space="0" w:color="AEAEAE"/>
              <w:left w:val="single" w:sz="8" w:space="0" w:color="E0E0E0"/>
              <w:bottom w:val="single" w:sz="8" w:space="0" w:color="152935"/>
              <w:right w:val="single" w:sz="8" w:space="0" w:color="E0E0E0"/>
            </w:tcBorders>
            <w:shd w:val="clear" w:color="auto" w:fill="F9F9FB"/>
          </w:tcPr>
          <w:p w14:paraId="5A2531C7"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.020</w:t>
            </w:r>
          </w:p>
        </w:tc>
        <w:tc>
          <w:tcPr>
            <w:tcW w:w="218" w:type="pct"/>
            <w:tcBorders>
              <w:top w:val="single" w:sz="8" w:space="0" w:color="AEAEAE"/>
              <w:left w:val="single" w:sz="8" w:space="0" w:color="E0E0E0"/>
              <w:bottom w:val="single" w:sz="8" w:space="0" w:color="152935"/>
              <w:right w:val="single" w:sz="8" w:space="0" w:color="E0E0E0"/>
            </w:tcBorders>
            <w:shd w:val="clear" w:color="auto" w:fill="F9F9FB"/>
          </w:tcPr>
          <w:p w14:paraId="5FF3933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.046</w:t>
            </w:r>
          </w:p>
        </w:tc>
        <w:tc>
          <w:tcPr>
            <w:tcW w:w="218" w:type="pct"/>
            <w:tcBorders>
              <w:top w:val="single" w:sz="8" w:space="0" w:color="AEAEAE"/>
              <w:left w:val="single" w:sz="8" w:space="0" w:color="E0E0E0"/>
              <w:bottom w:val="single" w:sz="8" w:space="0" w:color="152935"/>
              <w:right w:val="single" w:sz="8" w:space="0" w:color="E0E0E0"/>
            </w:tcBorders>
            <w:shd w:val="clear" w:color="auto" w:fill="F9F9FB"/>
          </w:tcPr>
          <w:p w14:paraId="1E633205"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.043</w:t>
            </w:r>
          </w:p>
        </w:tc>
        <w:tc>
          <w:tcPr>
            <w:tcW w:w="221"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5E82B485"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57542FD3"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152935"/>
              <w:right w:val="single" w:sz="8" w:space="0" w:color="E0E0E0"/>
            </w:tcBorders>
            <w:shd w:val="clear" w:color="auto" w:fill="F9F9FB"/>
          </w:tcPr>
          <w:p w14:paraId="53BBA5DE"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.002</w:t>
            </w:r>
          </w:p>
        </w:tc>
        <w:tc>
          <w:tcPr>
            <w:tcW w:w="314" w:type="pct"/>
            <w:tcBorders>
              <w:top w:val="single" w:sz="8" w:space="0" w:color="AEAEAE"/>
              <w:left w:val="single" w:sz="8" w:space="0" w:color="E0E0E0"/>
              <w:bottom w:val="single" w:sz="8" w:space="0" w:color="152935"/>
              <w:right w:val="single" w:sz="8" w:space="0" w:color="E0E0E0"/>
            </w:tcBorders>
            <w:shd w:val="clear" w:color="auto" w:fill="F9F9FB"/>
          </w:tcPr>
          <w:p w14:paraId="60D704EC"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.002</w:t>
            </w:r>
          </w:p>
        </w:tc>
        <w:tc>
          <w:tcPr>
            <w:tcW w:w="314" w:type="pct"/>
            <w:tcBorders>
              <w:top w:val="single" w:sz="8" w:space="0" w:color="AEAEAE"/>
              <w:left w:val="single" w:sz="8" w:space="0" w:color="E0E0E0"/>
              <w:bottom w:val="single" w:sz="8" w:space="0" w:color="152935"/>
              <w:right w:val="nil"/>
            </w:tcBorders>
            <w:shd w:val="clear" w:color="auto" w:fill="F9F9FB"/>
          </w:tcPr>
          <w:p w14:paraId="33E4B251" w14:textId="77777777" w:rsidR="004A5C06" w:rsidRPr="00BA1F33" w:rsidRDefault="004A5C06" w:rsidP="00380FF7">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1.000</w:t>
            </w:r>
          </w:p>
        </w:tc>
      </w:tr>
      <w:tr w:rsidR="004A5C06" w:rsidRPr="00BA1F33" w14:paraId="76AC9FB8" w14:textId="77777777" w:rsidTr="008C1CEF">
        <w:trPr>
          <w:cantSplit/>
        </w:trPr>
        <w:tc>
          <w:tcPr>
            <w:tcW w:w="5000" w:type="pct"/>
            <w:gridSpan w:val="18"/>
            <w:tcBorders>
              <w:top w:val="nil"/>
              <w:left w:val="nil"/>
              <w:bottom w:val="nil"/>
              <w:right w:val="nil"/>
            </w:tcBorders>
            <w:shd w:val="clear" w:color="auto" w:fill="FFFFFF"/>
          </w:tcPr>
          <w:p w14:paraId="0D790474"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Dependent Variable: MBI Depersonalisation</w:t>
            </w:r>
          </w:p>
        </w:tc>
      </w:tr>
    </w:tbl>
    <w:p w14:paraId="57783DEB"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3AEC45C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drawing>
          <wp:inline distT="0" distB="0" distL="0" distR="0" wp14:anchorId="1903A014" wp14:editId="3B20DCA2">
            <wp:extent cx="5731510" cy="3378200"/>
            <wp:effectExtent l="0" t="0" r="2540" b="0"/>
            <wp:docPr id="33" name="Picture 33"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diagram, plot, line&#10;&#10;Description automatically generat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31510" cy="3378200"/>
                    </a:xfrm>
                    <a:prstGeom prst="rect">
                      <a:avLst/>
                    </a:prstGeom>
                    <a:noFill/>
                    <a:ln>
                      <a:noFill/>
                    </a:ln>
                  </pic:spPr>
                </pic:pic>
              </a:graphicData>
            </a:graphic>
          </wp:inline>
        </w:drawing>
      </w:r>
    </w:p>
    <w:p w14:paraId="153CA76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52EDD26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08AECDE2"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lastRenderedPageBreak/>
        <w:drawing>
          <wp:inline distT="0" distB="0" distL="0" distR="0" wp14:anchorId="76BD039F" wp14:editId="4C40E39F">
            <wp:extent cx="5731510" cy="3371215"/>
            <wp:effectExtent l="0" t="0" r="2540" b="635"/>
            <wp:docPr id="45" name="Picture 45"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line, diagram, plot&#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31510" cy="3371215"/>
                    </a:xfrm>
                    <a:prstGeom prst="rect">
                      <a:avLst/>
                    </a:prstGeom>
                    <a:noFill/>
                    <a:ln>
                      <a:noFill/>
                    </a:ln>
                  </pic:spPr>
                </pic:pic>
              </a:graphicData>
            </a:graphic>
          </wp:inline>
        </w:drawing>
      </w:r>
    </w:p>
    <w:p w14:paraId="351D1D9C"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3905C097"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2CBA2F4F"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drawing>
          <wp:inline distT="0" distB="0" distL="0" distR="0" wp14:anchorId="70692426" wp14:editId="0C9CBA66">
            <wp:extent cx="5731510" cy="3371215"/>
            <wp:effectExtent l="0" t="0" r="2540" b="635"/>
            <wp:docPr id="46" name="Picture 46"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creenshot, line, font&#10;&#10;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31510" cy="3371215"/>
                    </a:xfrm>
                    <a:prstGeom prst="rect">
                      <a:avLst/>
                    </a:prstGeom>
                    <a:noFill/>
                    <a:ln>
                      <a:noFill/>
                    </a:ln>
                  </pic:spPr>
                </pic:pic>
              </a:graphicData>
            </a:graphic>
          </wp:inline>
        </w:drawing>
      </w:r>
    </w:p>
    <w:p w14:paraId="7DB5A3FD"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3C612D40" w14:textId="77777777" w:rsidR="004A5C06" w:rsidRPr="00BA1F33" w:rsidRDefault="004A5C06" w:rsidP="00380FF7">
      <w:pPr>
        <w:autoSpaceDE w:val="0"/>
        <w:autoSpaceDN w:val="0"/>
        <w:adjustRightInd w:val="0"/>
        <w:spacing w:before="0" w:after="0" w:line="240" w:lineRule="auto"/>
        <w:ind w:firstLine="0"/>
        <w:rPr>
          <w:rFonts w:asciiTheme="minorHAnsi" w:hAnsiTheme="minorHAnsi" w:cstheme="minorHAnsi"/>
          <w:szCs w:val="24"/>
        </w:rPr>
      </w:pPr>
    </w:p>
    <w:p w14:paraId="7711D254" w14:textId="77777777" w:rsidR="004A5C06" w:rsidRPr="00BA1F33" w:rsidRDefault="004A5C06" w:rsidP="00380FF7">
      <w:pPr>
        <w:spacing w:before="0" w:after="0" w:line="240" w:lineRule="auto"/>
        <w:ind w:firstLine="0"/>
        <w:rPr>
          <w:rFonts w:asciiTheme="minorHAnsi" w:hAnsiTheme="minorHAnsi" w:cstheme="minorHAnsi"/>
          <w:szCs w:val="24"/>
        </w:rPr>
      </w:pPr>
      <w:r w:rsidRPr="00BA1F33">
        <w:rPr>
          <w:rFonts w:asciiTheme="minorHAnsi" w:hAnsiTheme="minorHAnsi" w:cstheme="minorHAnsi"/>
          <w:szCs w:val="24"/>
        </w:rPr>
        <w:br w:type="page"/>
      </w:r>
    </w:p>
    <w:p w14:paraId="01BED7CE" w14:textId="7C579181" w:rsidR="004A5C06" w:rsidRPr="007F3164" w:rsidRDefault="004A5C06" w:rsidP="00380FF7">
      <w:pPr>
        <w:spacing w:before="0" w:after="0" w:line="240" w:lineRule="auto"/>
        <w:ind w:firstLine="0"/>
        <w:jc w:val="center"/>
        <w:rPr>
          <w:rFonts w:asciiTheme="minorHAnsi" w:hAnsiTheme="minorHAnsi" w:cstheme="minorHAnsi"/>
          <w:b/>
          <w:bCs/>
          <w:szCs w:val="24"/>
        </w:rPr>
      </w:pPr>
      <w:r w:rsidRPr="007F3164">
        <w:rPr>
          <w:rFonts w:asciiTheme="minorHAnsi" w:hAnsiTheme="minorHAnsi" w:cstheme="minorHAnsi"/>
          <w:b/>
          <w:bCs/>
          <w:szCs w:val="24"/>
        </w:rPr>
        <w:lastRenderedPageBreak/>
        <w:t xml:space="preserve">Personal Accomplishment Multiple </w:t>
      </w:r>
      <w:r w:rsidR="007333C7">
        <w:rPr>
          <w:rFonts w:asciiTheme="minorHAnsi" w:hAnsiTheme="minorHAnsi" w:cstheme="minorHAnsi"/>
          <w:b/>
          <w:bCs/>
          <w:szCs w:val="24"/>
        </w:rPr>
        <w:t>R</w:t>
      </w:r>
      <w:r w:rsidR="007333C7" w:rsidRPr="00380FF7">
        <w:rPr>
          <w:rFonts w:asciiTheme="minorHAnsi" w:hAnsiTheme="minorHAnsi" w:cstheme="minorHAnsi"/>
          <w:b/>
          <w:bCs/>
          <w:szCs w:val="24"/>
        </w:rPr>
        <w:t xml:space="preserve">egression </w:t>
      </w:r>
      <w:r w:rsidR="007333C7">
        <w:rPr>
          <w:rFonts w:asciiTheme="minorHAnsi" w:hAnsiTheme="minorHAnsi" w:cstheme="minorHAnsi"/>
          <w:b/>
          <w:bCs/>
          <w:szCs w:val="24"/>
        </w:rPr>
        <w:t>F</w:t>
      </w:r>
      <w:r w:rsidR="007333C7" w:rsidRPr="00380FF7">
        <w:rPr>
          <w:rFonts w:asciiTheme="minorHAnsi" w:hAnsiTheme="minorHAnsi" w:cstheme="minorHAnsi"/>
          <w:b/>
          <w:bCs/>
          <w:szCs w:val="24"/>
        </w:rPr>
        <w:t xml:space="preserve">ollowing </w:t>
      </w:r>
      <w:r w:rsidR="007333C7">
        <w:rPr>
          <w:rFonts w:asciiTheme="minorHAnsi" w:hAnsiTheme="minorHAnsi" w:cstheme="minorHAnsi"/>
          <w:b/>
          <w:bCs/>
          <w:szCs w:val="24"/>
        </w:rPr>
        <w:t>M</w:t>
      </w:r>
      <w:r w:rsidR="007333C7" w:rsidRPr="00380FF7">
        <w:rPr>
          <w:rFonts w:asciiTheme="minorHAnsi" w:hAnsiTheme="minorHAnsi" w:cstheme="minorHAnsi"/>
          <w:b/>
          <w:bCs/>
          <w:szCs w:val="24"/>
        </w:rPr>
        <w:t xml:space="preserve">ultiple </w:t>
      </w:r>
      <w:r w:rsidR="007333C7">
        <w:rPr>
          <w:rFonts w:asciiTheme="minorHAnsi" w:hAnsiTheme="minorHAnsi" w:cstheme="minorHAnsi"/>
          <w:b/>
          <w:bCs/>
          <w:szCs w:val="24"/>
        </w:rPr>
        <w:t>I</w:t>
      </w:r>
      <w:r w:rsidR="007333C7" w:rsidRPr="00380FF7">
        <w:rPr>
          <w:rFonts w:asciiTheme="minorHAnsi" w:hAnsiTheme="minorHAnsi" w:cstheme="minorHAnsi"/>
          <w:b/>
          <w:bCs/>
          <w:szCs w:val="24"/>
        </w:rPr>
        <w:t xml:space="preserve">mputation </w:t>
      </w:r>
      <w:r w:rsidRPr="007F3164">
        <w:rPr>
          <w:rFonts w:asciiTheme="minorHAnsi" w:hAnsiTheme="minorHAnsi" w:cstheme="minorHAnsi"/>
          <w:b/>
          <w:bCs/>
          <w:szCs w:val="24"/>
        </w:rPr>
        <w:t>(n = 98)</w:t>
      </w:r>
    </w:p>
    <w:p w14:paraId="1169B3E9" w14:textId="77777777" w:rsidR="004A5C06" w:rsidRPr="007F3164" w:rsidRDefault="004A5C06" w:rsidP="007F3164">
      <w:pPr>
        <w:autoSpaceDE w:val="0"/>
        <w:autoSpaceDN w:val="0"/>
        <w:adjustRightInd w:val="0"/>
        <w:spacing w:before="0" w:after="0" w:line="240" w:lineRule="auto"/>
        <w:ind w:firstLine="0"/>
        <w:rPr>
          <w:rFonts w:asciiTheme="minorHAnsi" w:hAnsiTheme="minorHAnsi" w:cstheme="minorHAnsi"/>
          <w:b/>
          <w:bCs/>
          <w:szCs w:val="24"/>
        </w:rPr>
      </w:pPr>
    </w:p>
    <w:tbl>
      <w:tblPr>
        <w:tblW w:w="9192" w:type="dxa"/>
        <w:tblLayout w:type="fixed"/>
        <w:tblCellMar>
          <w:left w:w="0" w:type="dxa"/>
          <w:right w:w="0" w:type="dxa"/>
        </w:tblCellMar>
        <w:tblLook w:val="0000" w:firstRow="0" w:lastRow="0" w:firstColumn="0" w:lastColumn="0" w:noHBand="0" w:noVBand="0"/>
      </w:tblPr>
      <w:tblGrid>
        <w:gridCol w:w="1845"/>
        <w:gridCol w:w="754"/>
        <w:gridCol w:w="1045"/>
        <w:gridCol w:w="1045"/>
        <w:gridCol w:w="1506"/>
        <w:gridCol w:w="1506"/>
        <w:gridCol w:w="1491"/>
      </w:tblGrid>
      <w:tr w:rsidR="004A5C06" w:rsidRPr="00BA1F33" w14:paraId="4DA62E11" w14:textId="77777777" w:rsidTr="008C1CEF">
        <w:trPr>
          <w:cantSplit/>
        </w:trPr>
        <w:tc>
          <w:tcPr>
            <w:tcW w:w="9190" w:type="dxa"/>
            <w:gridSpan w:val="7"/>
            <w:tcBorders>
              <w:top w:val="nil"/>
              <w:left w:val="nil"/>
              <w:bottom w:val="nil"/>
              <w:right w:val="nil"/>
            </w:tcBorders>
            <w:shd w:val="clear" w:color="auto" w:fill="FFFFFF"/>
            <w:vAlign w:val="center"/>
          </w:tcPr>
          <w:p w14:paraId="1F279C5C"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Model Summary</w:t>
            </w:r>
            <w:r w:rsidRPr="00BA1F33">
              <w:rPr>
                <w:rFonts w:asciiTheme="minorHAnsi" w:hAnsiTheme="minorHAnsi" w:cstheme="minorHAnsi"/>
                <w:b/>
                <w:bCs/>
                <w:color w:val="010205"/>
                <w:szCs w:val="24"/>
                <w:vertAlign w:val="superscript"/>
              </w:rPr>
              <w:t>b</w:t>
            </w:r>
          </w:p>
        </w:tc>
      </w:tr>
      <w:tr w:rsidR="004A5C06" w:rsidRPr="00BA1F33" w14:paraId="29D90303" w14:textId="77777777" w:rsidTr="008C1CEF">
        <w:trPr>
          <w:cantSplit/>
        </w:trPr>
        <w:tc>
          <w:tcPr>
            <w:tcW w:w="1844" w:type="dxa"/>
            <w:tcBorders>
              <w:top w:val="nil"/>
              <w:left w:val="nil"/>
              <w:bottom w:val="single" w:sz="8" w:space="0" w:color="152935"/>
              <w:right w:val="nil"/>
            </w:tcBorders>
            <w:shd w:val="clear" w:color="auto" w:fill="FFFFFF"/>
            <w:vAlign w:val="bottom"/>
          </w:tcPr>
          <w:p w14:paraId="7B42284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Imputation Number</w:t>
            </w:r>
          </w:p>
        </w:tc>
        <w:tc>
          <w:tcPr>
            <w:tcW w:w="753" w:type="dxa"/>
            <w:tcBorders>
              <w:top w:val="nil"/>
              <w:left w:val="nil"/>
              <w:bottom w:val="single" w:sz="8" w:space="0" w:color="152935"/>
              <w:right w:val="nil"/>
            </w:tcBorders>
            <w:shd w:val="clear" w:color="auto" w:fill="FFFFFF"/>
            <w:vAlign w:val="bottom"/>
          </w:tcPr>
          <w:p w14:paraId="341101E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1045" w:type="dxa"/>
            <w:tcBorders>
              <w:top w:val="nil"/>
              <w:left w:val="nil"/>
              <w:bottom w:val="single" w:sz="8" w:space="0" w:color="152935"/>
              <w:right w:val="single" w:sz="8" w:space="0" w:color="E0E0E0"/>
            </w:tcBorders>
            <w:shd w:val="clear" w:color="auto" w:fill="FFFFFF"/>
            <w:vAlign w:val="bottom"/>
          </w:tcPr>
          <w:p w14:paraId="0B83563D"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489008AC"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 Square</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58A99642"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Adjusted R Square</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7CF651C4"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Std. Error of the Estimate</w:t>
            </w:r>
          </w:p>
        </w:tc>
        <w:tc>
          <w:tcPr>
            <w:tcW w:w="1491" w:type="dxa"/>
            <w:tcBorders>
              <w:top w:val="nil"/>
              <w:left w:val="single" w:sz="8" w:space="0" w:color="E0E0E0"/>
              <w:bottom w:val="single" w:sz="8" w:space="0" w:color="152935"/>
              <w:right w:val="nil"/>
            </w:tcBorders>
            <w:shd w:val="clear" w:color="auto" w:fill="FFFFFF"/>
            <w:vAlign w:val="bottom"/>
          </w:tcPr>
          <w:p w14:paraId="10ABCCB5"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Durbin-Watson</w:t>
            </w:r>
          </w:p>
        </w:tc>
      </w:tr>
      <w:tr w:rsidR="004A5C06" w:rsidRPr="00BA1F33" w14:paraId="2B35B540" w14:textId="77777777" w:rsidTr="008C1CEF">
        <w:trPr>
          <w:cantSplit/>
        </w:trPr>
        <w:tc>
          <w:tcPr>
            <w:tcW w:w="1844" w:type="dxa"/>
            <w:tcBorders>
              <w:top w:val="single" w:sz="8" w:space="0" w:color="152935"/>
              <w:left w:val="nil"/>
              <w:bottom w:val="nil"/>
              <w:right w:val="nil"/>
            </w:tcBorders>
            <w:shd w:val="clear" w:color="auto" w:fill="E0E0E0"/>
          </w:tcPr>
          <w:p w14:paraId="055559F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Original data</w:t>
            </w:r>
          </w:p>
        </w:tc>
        <w:tc>
          <w:tcPr>
            <w:tcW w:w="753" w:type="dxa"/>
            <w:tcBorders>
              <w:top w:val="single" w:sz="8" w:space="0" w:color="152935"/>
              <w:left w:val="nil"/>
              <w:bottom w:val="nil"/>
              <w:right w:val="nil"/>
            </w:tcBorders>
            <w:shd w:val="clear" w:color="auto" w:fill="E0E0E0"/>
          </w:tcPr>
          <w:p w14:paraId="3669245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152935"/>
              <w:left w:val="nil"/>
              <w:bottom w:val="nil"/>
              <w:right w:val="single" w:sz="8" w:space="0" w:color="E0E0E0"/>
            </w:tcBorders>
            <w:shd w:val="clear" w:color="auto" w:fill="F9F9FB"/>
          </w:tcPr>
          <w:p w14:paraId="7AA3B54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.491</w:t>
            </w:r>
            <w:r w:rsidRPr="00BA1F33">
              <w:rPr>
                <w:rFonts w:asciiTheme="minorHAnsi" w:hAnsiTheme="minorHAnsi" w:cstheme="minorHAnsi"/>
                <w:color w:val="010205"/>
                <w:szCs w:val="24"/>
                <w:vertAlign w:val="superscript"/>
              </w:rPr>
              <w:t>a</w:t>
            </w:r>
          </w:p>
        </w:tc>
        <w:tc>
          <w:tcPr>
            <w:tcW w:w="1045" w:type="dxa"/>
            <w:tcBorders>
              <w:top w:val="single" w:sz="8" w:space="0" w:color="152935"/>
              <w:left w:val="single" w:sz="8" w:space="0" w:color="E0E0E0"/>
              <w:bottom w:val="nil"/>
              <w:right w:val="single" w:sz="8" w:space="0" w:color="E0E0E0"/>
            </w:tcBorders>
            <w:shd w:val="clear" w:color="auto" w:fill="F9F9FB"/>
          </w:tcPr>
          <w:p w14:paraId="756E744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.241</w:t>
            </w:r>
          </w:p>
        </w:tc>
        <w:tc>
          <w:tcPr>
            <w:tcW w:w="1506" w:type="dxa"/>
            <w:tcBorders>
              <w:top w:val="single" w:sz="8" w:space="0" w:color="152935"/>
              <w:left w:val="single" w:sz="8" w:space="0" w:color="E0E0E0"/>
              <w:bottom w:val="nil"/>
              <w:right w:val="single" w:sz="8" w:space="0" w:color="E0E0E0"/>
            </w:tcBorders>
            <w:shd w:val="clear" w:color="auto" w:fill="F9F9FB"/>
          </w:tcPr>
          <w:p w14:paraId="296FC20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.167</w:t>
            </w:r>
          </w:p>
        </w:tc>
        <w:tc>
          <w:tcPr>
            <w:tcW w:w="1506" w:type="dxa"/>
            <w:tcBorders>
              <w:top w:val="single" w:sz="8" w:space="0" w:color="152935"/>
              <w:left w:val="single" w:sz="8" w:space="0" w:color="E0E0E0"/>
              <w:bottom w:val="nil"/>
              <w:right w:val="single" w:sz="8" w:space="0" w:color="E0E0E0"/>
            </w:tcBorders>
            <w:shd w:val="clear" w:color="auto" w:fill="F9F9FB"/>
          </w:tcPr>
          <w:p w14:paraId="3F725DB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7.994</w:t>
            </w:r>
          </w:p>
        </w:tc>
        <w:tc>
          <w:tcPr>
            <w:tcW w:w="1491" w:type="dxa"/>
            <w:tcBorders>
              <w:top w:val="single" w:sz="8" w:space="0" w:color="152935"/>
              <w:left w:val="single" w:sz="8" w:space="0" w:color="E0E0E0"/>
              <w:bottom w:val="nil"/>
              <w:right w:val="nil"/>
            </w:tcBorders>
            <w:shd w:val="clear" w:color="auto" w:fill="F9F9FB"/>
          </w:tcPr>
          <w:p w14:paraId="21829FB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2.297</w:t>
            </w:r>
          </w:p>
        </w:tc>
      </w:tr>
      <w:tr w:rsidR="004A5C06" w:rsidRPr="00BA1F33" w14:paraId="1A8AF809" w14:textId="77777777" w:rsidTr="008C1CEF">
        <w:trPr>
          <w:cantSplit/>
        </w:trPr>
        <w:tc>
          <w:tcPr>
            <w:tcW w:w="1844" w:type="dxa"/>
            <w:tcBorders>
              <w:top w:val="single" w:sz="8" w:space="0" w:color="AEAEAE"/>
              <w:left w:val="nil"/>
              <w:bottom w:val="nil"/>
              <w:right w:val="nil"/>
            </w:tcBorders>
            <w:shd w:val="clear" w:color="auto" w:fill="E0E0E0"/>
          </w:tcPr>
          <w:p w14:paraId="4677319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753" w:type="dxa"/>
            <w:tcBorders>
              <w:top w:val="single" w:sz="8" w:space="0" w:color="AEAEAE"/>
              <w:left w:val="nil"/>
              <w:bottom w:val="nil"/>
              <w:right w:val="nil"/>
            </w:tcBorders>
            <w:shd w:val="clear" w:color="auto" w:fill="E0E0E0"/>
          </w:tcPr>
          <w:p w14:paraId="65B54EE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nil"/>
              <w:right w:val="single" w:sz="8" w:space="0" w:color="E0E0E0"/>
            </w:tcBorders>
            <w:shd w:val="clear" w:color="auto" w:fill="F9F9FB"/>
          </w:tcPr>
          <w:p w14:paraId="77A1F6B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.513</w:t>
            </w:r>
            <w:r w:rsidRPr="00BA1F33">
              <w:rPr>
                <w:rFonts w:asciiTheme="minorHAnsi" w:hAnsiTheme="minorHAnsi" w:cstheme="minorHAnsi"/>
                <w:color w:val="010205"/>
                <w:szCs w:val="24"/>
                <w:vertAlign w:val="superscript"/>
              </w:rPr>
              <w:t>c</w:t>
            </w:r>
          </w:p>
        </w:tc>
        <w:tc>
          <w:tcPr>
            <w:tcW w:w="1045" w:type="dxa"/>
            <w:tcBorders>
              <w:top w:val="single" w:sz="8" w:space="0" w:color="AEAEAE"/>
              <w:left w:val="single" w:sz="8" w:space="0" w:color="E0E0E0"/>
              <w:bottom w:val="nil"/>
              <w:right w:val="single" w:sz="8" w:space="0" w:color="E0E0E0"/>
            </w:tcBorders>
            <w:shd w:val="clear" w:color="auto" w:fill="F9F9FB"/>
          </w:tcPr>
          <w:p w14:paraId="1B81FCA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.263</w:t>
            </w:r>
          </w:p>
        </w:tc>
        <w:tc>
          <w:tcPr>
            <w:tcW w:w="1506" w:type="dxa"/>
            <w:tcBorders>
              <w:top w:val="single" w:sz="8" w:space="0" w:color="AEAEAE"/>
              <w:left w:val="single" w:sz="8" w:space="0" w:color="E0E0E0"/>
              <w:bottom w:val="nil"/>
              <w:right w:val="single" w:sz="8" w:space="0" w:color="E0E0E0"/>
            </w:tcBorders>
            <w:shd w:val="clear" w:color="auto" w:fill="F9F9FB"/>
          </w:tcPr>
          <w:p w14:paraId="64C590F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.206</w:t>
            </w:r>
          </w:p>
        </w:tc>
        <w:tc>
          <w:tcPr>
            <w:tcW w:w="1506" w:type="dxa"/>
            <w:tcBorders>
              <w:top w:val="single" w:sz="8" w:space="0" w:color="AEAEAE"/>
              <w:left w:val="single" w:sz="8" w:space="0" w:color="E0E0E0"/>
              <w:bottom w:val="nil"/>
              <w:right w:val="single" w:sz="8" w:space="0" w:color="E0E0E0"/>
            </w:tcBorders>
            <w:shd w:val="clear" w:color="auto" w:fill="F9F9FB"/>
          </w:tcPr>
          <w:p w14:paraId="0A5743D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8.265</w:t>
            </w:r>
          </w:p>
        </w:tc>
        <w:tc>
          <w:tcPr>
            <w:tcW w:w="1491" w:type="dxa"/>
            <w:tcBorders>
              <w:top w:val="single" w:sz="8" w:space="0" w:color="AEAEAE"/>
              <w:left w:val="single" w:sz="8" w:space="0" w:color="E0E0E0"/>
              <w:bottom w:val="nil"/>
              <w:right w:val="nil"/>
            </w:tcBorders>
            <w:shd w:val="clear" w:color="auto" w:fill="F9F9FB"/>
          </w:tcPr>
          <w:p w14:paraId="50D1C54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2.258</w:t>
            </w:r>
          </w:p>
        </w:tc>
      </w:tr>
      <w:tr w:rsidR="004A5C06" w:rsidRPr="00BA1F33" w14:paraId="3DD113C5" w14:textId="77777777" w:rsidTr="008C1CEF">
        <w:trPr>
          <w:cantSplit/>
        </w:trPr>
        <w:tc>
          <w:tcPr>
            <w:tcW w:w="1844" w:type="dxa"/>
            <w:tcBorders>
              <w:top w:val="single" w:sz="8" w:space="0" w:color="AEAEAE"/>
              <w:left w:val="nil"/>
              <w:bottom w:val="nil"/>
              <w:right w:val="nil"/>
            </w:tcBorders>
            <w:shd w:val="clear" w:color="auto" w:fill="E0E0E0"/>
          </w:tcPr>
          <w:p w14:paraId="605A3BA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2</w:t>
            </w:r>
          </w:p>
        </w:tc>
        <w:tc>
          <w:tcPr>
            <w:tcW w:w="753" w:type="dxa"/>
            <w:tcBorders>
              <w:top w:val="single" w:sz="8" w:space="0" w:color="AEAEAE"/>
              <w:left w:val="nil"/>
              <w:bottom w:val="nil"/>
              <w:right w:val="nil"/>
            </w:tcBorders>
            <w:shd w:val="clear" w:color="auto" w:fill="E0E0E0"/>
          </w:tcPr>
          <w:p w14:paraId="00B01D7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nil"/>
              <w:right w:val="single" w:sz="8" w:space="0" w:color="E0E0E0"/>
            </w:tcBorders>
            <w:shd w:val="clear" w:color="auto" w:fill="F9F9FB"/>
          </w:tcPr>
          <w:p w14:paraId="7F67FC6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.515</w:t>
            </w:r>
            <w:r w:rsidRPr="00BA1F33">
              <w:rPr>
                <w:rFonts w:asciiTheme="minorHAnsi" w:hAnsiTheme="minorHAnsi" w:cstheme="minorHAnsi"/>
                <w:color w:val="010205"/>
                <w:szCs w:val="24"/>
                <w:vertAlign w:val="superscript"/>
              </w:rPr>
              <w:t>c</w:t>
            </w:r>
          </w:p>
        </w:tc>
        <w:tc>
          <w:tcPr>
            <w:tcW w:w="1045" w:type="dxa"/>
            <w:tcBorders>
              <w:top w:val="single" w:sz="8" w:space="0" w:color="AEAEAE"/>
              <w:left w:val="single" w:sz="8" w:space="0" w:color="E0E0E0"/>
              <w:bottom w:val="nil"/>
              <w:right w:val="single" w:sz="8" w:space="0" w:color="E0E0E0"/>
            </w:tcBorders>
            <w:shd w:val="clear" w:color="auto" w:fill="F9F9FB"/>
          </w:tcPr>
          <w:p w14:paraId="534A096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.265</w:t>
            </w:r>
          </w:p>
        </w:tc>
        <w:tc>
          <w:tcPr>
            <w:tcW w:w="1506" w:type="dxa"/>
            <w:tcBorders>
              <w:top w:val="single" w:sz="8" w:space="0" w:color="AEAEAE"/>
              <w:left w:val="single" w:sz="8" w:space="0" w:color="E0E0E0"/>
              <w:bottom w:val="nil"/>
              <w:right w:val="single" w:sz="8" w:space="0" w:color="E0E0E0"/>
            </w:tcBorders>
            <w:shd w:val="clear" w:color="auto" w:fill="F9F9FB"/>
          </w:tcPr>
          <w:p w14:paraId="5A56A21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.208</w:t>
            </w:r>
          </w:p>
        </w:tc>
        <w:tc>
          <w:tcPr>
            <w:tcW w:w="1506" w:type="dxa"/>
            <w:tcBorders>
              <w:top w:val="single" w:sz="8" w:space="0" w:color="AEAEAE"/>
              <w:left w:val="single" w:sz="8" w:space="0" w:color="E0E0E0"/>
              <w:bottom w:val="nil"/>
              <w:right w:val="single" w:sz="8" w:space="0" w:color="E0E0E0"/>
            </w:tcBorders>
            <w:shd w:val="clear" w:color="auto" w:fill="F9F9FB"/>
          </w:tcPr>
          <w:p w14:paraId="4894E34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8.250</w:t>
            </w:r>
          </w:p>
        </w:tc>
        <w:tc>
          <w:tcPr>
            <w:tcW w:w="1491" w:type="dxa"/>
            <w:tcBorders>
              <w:top w:val="single" w:sz="8" w:space="0" w:color="AEAEAE"/>
              <w:left w:val="single" w:sz="8" w:space="0" w:color="E0E0E0"/>
              <w:bottom w:val="nil"/>
              <w:right w:val="nil"/>
            </w:tcBorders>
            <w:shd w:val="clear" w:color="auto" w:fill="F9F9FB"/>
          </w:tcPr>
          <w:p w14:paraId="12E0315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2.248</w:t>
            </w:r>
          </w:p>
        </w:tc>
      </w:tr>
      <w:tr w:rsidR="004A5C06" w:rsidRPr="00BA1F33" w14:paraId="62A3F0DC" w14:textId="77777777" w:rsidTr="008C1CEF">
        <w:trPr>
          <w:cantSplit/>
        </w:trPr>
        <w:tc>
          <w:tcPr>
            <w:tcW w:w="1844" w:type="dxa"/>
            <w:tcBorders>
              <w:top w:val="single" w:sz="8" w:space="0" w:color="AEAEAE"/>
              <w:left w:val="nil"/>
              <w:bottom w:val="nil"/>
              <w:right w:val="nil"/>
            </w:tcBorders>
            <w:shd w:val="clear" w:color="auto" w:fill="E0E0E0"/>
          </w:tcPr>
          <w:p w14:paraId="18F0458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3</w:t>
            </w:r>
          </w:p>
        </w:tc>
        <w:tc>
          <w:tcPr>
            <w:tcW w:w="753" w:type="dxa"/>
            <w:tcBorders>
              <w:top w:val="single" w:sz="8" w:space="0" w:color="AEAEAE"/>
              <w:left w:val="nil"/>
              <w:bottom w:val="nil"/>
              <w:right w:val="nil"/>
            </w:tcBorders>
            <w:shd w:val="clear" w:color="auto" w:fill="E0E0E0"/>
          </w:tcPr>
          <w:p w14:paraId="54A7570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nil"/>
              <w:right w:val="single" w:sz="8" w:space="0" w:color="E0E0E0"/>
            </w:tcBorders>
            <w:shd w:val="clear" w:color="auto" w:fill="F9F9FB"/>
          </w:tcPr>
          <w:p w14:paraId="32C1A5D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.511</w:t>
            </w:r>
            <w:r w:rsidRPr="00BA1F33">
              <w:rPr>
                <w:rFonts w:asciiTheme="minorHAnsi" w:hAnsiTheme="minorHAnsi" w:cstheme="minorHAnsi"/>
                <w:color w:val="010205"/>
                <w:szCs w:val="24"/>
                <w:vertAlign w:val="superscript"/>
              </w:rPr>
              <w:t>d</w:t>
            </w:r>
          </w:p>
        </w:tc>
        <w:tc>
          <w:tcPr>
            <w:tcW w:w="1045" w:type="dxa"/>
            <w:tcBorders>
              <w:top w:val="single" w:sz="8" w:space="0" w:color="AEAEAE"/>
              <w:left w:val="single" w:sz="8" w:space="0" w:color="E0E0E0"/>
              <w:bottom w:val="nil"/>
              <w:right w:val="single" w:sz="8" w:space="0" w:color="E0E0E0"/>
            </w:tcBorders>
            <w:shd w:val="clear" w:color="auto" w:fill="F9F9FB"/>
          </w:tcPr>
          <w:p w14:paraId="4A04193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.261</w:t>
            </w:r>
          </w:p>
        </w:tc>
        <w:tc>
          <w:tcPr>
            <w:tcW w:w="1506" w:type="dxa"/>
            <w:tcBorders>
              <w:top w:val="single" w:sz="8" w:space="0" w:color="AEAEAE"/>
              <w:left w:val="single" w:sz="8" w:space="0" w:color="E0E0E0"/>
              <w:bottom w:val="nil"/>
              <w:right w:val="single" w:sz="8" w:space="0" w:color="E0E0E0"/>
            </w:tcBorders>
            <w:shd w:val="clear" w:color="auto" w:fill="F9F9FB"/>
          </w:tcPr>
          <w:p w14:paraId="1A47892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.204</w:t>
            </w:r>
          </w:p>
        </w:tc>
        <w:tc>
          <w:tcPr>
            <w:tcW w:w="1506" w:type="dxa"/>
            <w:tcBorders>
              <w:top w:val="single" w:sz="8" w:space="0" w:color="AEAEAE"/>
              <w:left w:val="single" w:sz="8" w:space="0" w:color="E0E0E0"/>
              <w:bottom w:val="nil"/>
              <w:right w:val="single" w:sz="8" w:space="0" w:color="E0E0E0"/>
            </w:tcBorders>
            <w:shd w:val="clear" w:color="auto" w:fill="F9F9FB"/>
          </w:tcPr>
          <w:p w14:paraId="4566606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8.269</w:t>
            </w:r>
          </w:p>
        </w:tc>
        <w:tc>
          <w:tcPr>
            <w:tcW w:w="1491" w:type="dxa"/>
            <w:tcBorders>
              <w:top w:val="single" w:sz="8" w:space="0" w:color="AEAEAE"/>
              <w:left w:val="single" w:sz="8" w:space="0" w:color="E0E0E0"/>
              <w:bottom w:val="nil"/>
              <w:right w:val="nil"/>
            </w:tcBorders>
            <w:shd w:val="clear" w:color="auto" w:fill="F9F9FB"/>
          </w:tcPr>
          <w:p w14:paraId="038D668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2.224</w:t>
            </w:r>
          </w:p>
        </w:tc>
      </w:tr>
      <w:tr w:rsidR="004A5C06" w:rsidRPr="00BA1F33" w14:paraId="267A70AE" w14:textId="77777777" w:rsidTr="008C1CEF">
        <w:trPr>
          <w:cantSplit/>
        </w:trPr>
        <w:tc>
          <w:tcPr>
            <w:tcW w:w="1844" w:type="dxa"/>
            <w:tcBorders>
              <w:top w:val="single" w:sz="8" w:space="0" w:color="AEAEAE"/>
              <w:left w:val="nil"/>
              <w:bottom w:val="nil"/>
              <w:right w:val="nil"/>
            </w:tcBorders>
            <w:shd w:val="clear" w:color="auto" w:fill="E0E0E0"/>
          </w:tcPr>
          <w:p w14:paraId="465C064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4</w:t>
            </w:r>
          </w:p>
        </w:tc>
        <w:tc>
          <w:tcPr>
            <w:tcW w:w="753" w:type="dxa"/>
            <w:tcBorders>
              <w:top w:val="single" w:sz="8" w:space="0" w:color="AEAEAE"/>
              <w:left w:val="nil"/>
              <w:bottom w:val="nil"/>
              <w:right w:val="nil"/>
            </w:tcBorders>
            <w:shd w:val="clear" w:color="auto" w:fill="E0E0E0"/>
          </w:tcPr>
          <w:p w14:paraId="5368DFC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nil"/>
              <w:right w:val="single" w:sz="8" w:space="0" w:color="E0E0E0"/>
            </w:tcBorders>
            <w:shd w:val="clear" w:color="auto" w:fill="F9F9FB"/>
          </w:tcPr>
          <w:p w14:paraId="795CB76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.511</w:t>
            </w:r>
            <w:r w:rsidRPr="00BA1F33">
              <w:rPr>
                <w:rFonts w:asciiTheme="minorHAnsi" w:hAnsiTheme="minorHAnsi" w:cstheme="minorHAnsi"/>
                <w:color w:val="010205"/>
                <w:szCs w:val="24"/>
                <w:vertAlign w:val="superscript"/>
              </w:rPr>
              <w:t>d</w:t>
            </w:r>
          </w:p>
        </w:tc>
        <w:tc>
          <w:tcPr>
            <w:tcW w:w="1045" w:type="dxa"/>
            <w:tcBorders>
              <w:top w:val="single" w:sz="8" w:space="0" w:color="AEAEAE"/>
              <w:left w:val="single" w:sz="8" w:space="0" w:color="E0E0E0"/>
              <w:bottom w:val="nil"/>
              <w:right w:val="single" w:sz="8" w:space="0" w:color="E0E0E0"/>
            </w:tcBorders>
            <w:shd w:val="clear" w:color="auto" w:fill="F9F9FB"/>
          </w:tcPr>
          <w:p w14:paraId="74F5689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.261</w:t>
            </w:r>
          </w:p>
        </w:tc>
        <w:tc>
          <w:tcPr>
            <w:tcW w:w="1506" w:type="dxa"/>
            <w:tcBorders>
              <w:top w:val="single" w:sz="8" w:space="0" w:color="AEAEAE"/>
              <w:left w:val="single" w:sz="8" w:space="0" w:color="E0E0E0"/>
              <w:bottom w:val="nil"/>
              <w:right w:val="single" w:sz="8" w:space="0" w:color="E0E0E0"/>
            </w:tcBorders>
            <w:shd w:val="clear" w:color="auto" w:fill="F9F9FB"/>
          </w:tcPr>
          <w:p w14:paraId="05B9AE0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.203</w:t>
            </w:r>
          </w:p>
        </w:tc>
        <w:tc>
          <w:tcPr>
            <w:tcW w:w="1506" w:type="dxa"/>
            <w:tcBorders>
              <w:top w:val="single" w:sz="8" w:space="0" w:color="AEAEAE"/>
              <w:left w:val="single" w:sz="8" w:space="0" w:color="E0E0E0"/>
              <w:bottom w:val="nil"/>
              <w:right w:val="single" w:sz="8" w:space="0" w:color="E0E0E0"/>
            </w:tcBorders>
            <w:shd w:val="clear" w:color="auto" w:fill="F9F9FB"/>
          </w:tcPr>
          <w:p w14:paraId="3F5678F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8.265</w:t>
            </w:r>
          </w:p>
        </w:tc>
        <w:tc>
          <w:tcPr>
            <w:tcW w:w="1491" w:type="dxa"/>
            <w:tcBorders>
              <w:top w:val="single" w:sz="8" w:space="0" w:color="AEAEAE"/>
              <w:left w:val="single" w:sz="8" w:space="0" w:color="E0E0E0"/>
              <w:bottom w:val="nil"/>
              <w:right w:val="nil"/>
            </w:tcBorders>
            <w:shd w:val="clear" w:color="auto" w:fill="F9F9FB"/>
          </w:tcPr>
          <w:p w14:paraId="736C8D6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2.255</w:t>
            </w:r>
          </w:p>
        </w:tc>
      </w:tr>
      <w:tr w:rsidR="004A5C06" w:rsidRPr="00BA1F33" w14:paraId="7958A74E" w14:textId="77777777" w:rsidTr="008C1CEF">
        <w:trPr>
          <w:cantSplit/>
        </w:trPr>
        <w:tc>
          <w:tcPr>
            <w:tcW w:w="1844" w:type="dxa"/>
            <w:tcBorders>
              <w:top w:val="single" w:sz="8" w:space="0" w:color="AEAEAE"/>
              <w:left w:val="nil"/>
              <w:bottom w:val="single" w:sz="8" w:space="0" w:color="152935"/>
              <w:right w:val="nil"/>
            </w:tcBorders>
            <w:shd w:val="clear" w:color="auto" w:fill="E0E0E0"/>
          </w:tcPr>
          <w:p w14:paraId="4241943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5</w:t>
            </w:r>
          </w:p>
        </w:tc>
        <w:tc>
          <w:tcPr>
            <w:tcW w:w="753" w:type="dxa"/>
            <w:tcBorders>
              <w:top w:val="single" w:sz="8" w:space="0" w:color="AEAEAE"/>
              <w:left w:val="nil"/>
              <w:bottom w:val="single" w:sz="8" w:space="0" w:color="152935"/>
              <w:right w:val="nil"/>
            </w:tcBorders>
            <w:shd w:val="clear" w:color="auto" w:fill="E0E0E0"/>
          </w:tcPr>
          <w:p w14:paraId="68DF9CA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AEAEAE"/>
              <w:left w:val="nil"/>
              <w:bottom w:val="single" w:sz="8" w:space="0" w:color="152935"/>
              <w:right w:val="single" w:sz="8" w:space="0" w:color="E0E0E0"/>
            </w:tcBorders>
            <w:shd w:val="clear" w:color="auto" w:fill="F9F9FB"/>
          </w:tcPr>
          <w:p w14:paraId="6589A5F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.516</w:t>
            </w:r>
            <w:r w:rsidRPr="00BA1F33">
              <w:rPr>
                <w:rFonts w:asciiTheme="minorHAnsi" w:hAnsiTheme="minorHAnsi" w:cstheme="minorHAnsi"/>
                <w:color w:val="010205"/>
                <w:szCs w:val="24"/>
                <w:vertAlign w:val="superscript"/>
              </w:rPr>
              <w:t>c</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6CB17CE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.267</w:t>
            </w:r>
          </w:p>
        </w:tc>
        <w:tc>
          <w:tcPr>
            <w:tcW w:w="1506" w:type="dxa"/>
            <w:tcBorders>
              <w:top w:val="single" w:sz="8" w:space="0" w:color="AEAEAE"/>
              <w:left w:val="single" w:sz="8" w:space="0" w:color="E0E0E0"/>
              <w:bottom w:val="single" w:sz="8" w:space="0" w:color="152935"/>
              <w:right w:val="single" w:sz="8" w:space="0" w:color="E0E0E0"/>
            </w:tcBorders>
            <w:shd w:val="clear" w:color="auto" w:fill="F9F9FB"/>
          </w:tcPr>
          <w:p w14:paraId="70127BC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.209</w:t>
            </w:r>
          </w:p>
        </w:tc>
        <w:tc>
          <w:tcPr>
            <w:tcW w:w="1506" w:type="dxa"/>
            <w:tcBorders>
              <w:top w:val="single" w:sz="8" w:space="0" w:color="AEAEAE"/>
              <w:left w:val="single" w:sz="8" w:space="0" w:color="E0E0E0"/>
              <w:bottom w:val="single" w:sz="8" w:space="0" w:color="152935"/>
              <w:right w:val="single" w:sz="8" w:space="0" w:color="E0E0E0"/>
            </w:tcBorders>
            <w:shd w:val="clear" w:color="auto" w:fill="F9F9FB"/>
          </w:tcPr>
          <w:p w14:paraId="10230F2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8.244</w:t>
            </w:r>
          </w:p>
        </w:tc>
        <w:tc>
          <w:tcPr>
            <w:tcW w:w="1491" w:type="dxa"/>
            <w:tcBorders>
              <w:top w:val="single" w:sz="8" w:space="0" w:color="AEAEAE"/>
              <w:left w:val="single" w:sz="8" w:space="0" w:color="E0E0E0"/>
              <w:bottom w:val="single" w:sz="8" w:space="0" w:color="152935"/>
              <w:right w:val="nil"/>
            </w:tcBorders>
            <w:shd w:val="clear" w:color="auto" w:fill="F9F9FB"/>
          </w:tcPr>
          <w:p w14:paraId="2C093C3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2.262</w:t>
            </w:r>
          </w:p>
        </w:tc>
      </w:tr>
      <w:tr w:rsidR="004A5C06" w:rsidRPr="00BA1F33" w14:paraId="6E53A392" w14:textId="77777777" w:rsidTr="008C1CEF">
        <w:trPr>
          <w:cantSplit/>
        </w:trPr>
        <w:tc>
          <w:tcPr>
            <w:tcW w:w="9190" w:type="dxa"/>
            <w:gridSpan w:val="7"/>
            <w:tcBorders>
              <w:top w:val="nil"/>
              <w:left w:val="nil"/>
              <w:bottom w:val="nil"/>
              <w:right w:val="nil"/>
            </w:tcBorders>
            <w:shd w:val="clear" w:color="auto" w:fill="FFFFFF"/>
          </w:tcPr>
          <w:p w14:paraId="59174F8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Predictors: (Constant), Length of Service, Brief Cope Approach Subscale, Sex, ECR Avoidance Scale, AAQ Total, ECR Anxiety Scale, Brief Cope Avoidant Subscale</w:t>
            </w:r>
          </w:p>
        </w:tc>
      </w:tr>
      <w:tr w:rsidR="004A5C06" w:rsidRPr="00BA1F33" w14:paraId="1C781EE5" w14:textId="77777777" w:rsidTr="008C1CEF">
        <w:trPr>
          <w:cantSplit/>
        </w:trPr>
        <w:tc>
          <w:tcPr>
            <w:tcW w:w="9190" w:type="dxa"/>
            <w:gridSpan w:val="7"/>
            <w:tcBorders>
              <w:top w:val="nil"/>
              <w:left w:val="nil"/>
              <w:bottom w:val="nil"/>
              <w:right w:val="nil"/>
            </w:tcBorders>
            <w:shd w:val="clear" w:color="auto" w:fill="FFFFFF"/>
          </w:tcPr>
          <w:p w14:paraId="19B6FF9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b. Dependent Variable: MBI Personal Accomplishment</w:t>
            </w:r>
          </w:p>
        </w:tc>
      </w:tr>
      <w:tr w:rsidR="004A5C06" w:rsidRPr="00BA1F33" w14:paraId="6444E5E1" w14:textId="77777777" w:rsidTr="008C1CEF">
        <w:trPr>
          <w:cantSplit/>
        </w:trPr>
        <w:tc>
          <w:tcPr>
            <w:tcW w:w="9190" w:type="dxa"/>
            <w:gridSpan w:val="7"/>
            <w:tcBorders>
              <w:top w:val="nil"/>
              <w:left w:val="nil"/>
              <w:bottom w:val="nil"/>
              <w:right w:val="nil"/>
            </w:tcBorders>
            <w:shd w:val="clear" w:color="auto" w:fill="FFFFFF"/>
          </w:tcPr>
          <w:p w14:paraId="4746054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c. Predictors: (Constant), Length of Service, Sex, Brief Cope Approach Subscale, ECR Avoidance Scale, AAQ Total, ECR Anxiety Scale, Brief Cope Avoidant Subscale</w:t>
            </w:r>
          </w:p>
        </w:tc>
      </w:tr>
      <w:tr w:rsidR="004A5C06" w:rsidRPr="00BA1F33" w14:paraId="5BA4A0EC" w14:textId="77777777" w:rsidTr="008C1CEF">
        <w:trPr>
          <w:cantSplit/>
        </w:trPr>
        <w:tc>
          <w:tcPr>
            <w:tcW w:w="9190" w:type="dxa"/>
            <w:gridSpan w:val="7"/>
            <w:tcBorders>
              <w:top w:val="nil"/>
              <w:left w:val="nil"/>
              <w:bottom w:val="nil"/>
              <w:right w:val="nil"/>
            </w:tcBorders>
            <w:shd w:val="clear" w:color="auto" w:fill="FFFFFF"/>
          </w:tcPr>
          <w:p w14:paraId="4233E35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d. Predictors: (Constant), Length of Service, Sex, ECR Avoidance Scale, Brief Cope Avoidant Subscale, ECR Anxiety Scale, AAQ Total, Brief Cope Approach Subscale</w:t>
            </w:r>
          </w:p>
        </w:tc>
      </w:tr>
    </w:tbl>
    <w:p w14:paraId="55BE594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p w14:paraId="0274911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bl>
      <w:tblPr>
        <w:tblW w:w="9906" w:type="dxa"/>
        <w:tblLayout w:type="fixed"/>
        <w:tblCellMar>
          <w:left w:w="0" w:type="dxa"/>
          <w:right w:w="0" w:type="dxa"/>
        </w:tblCellMar>
        <w:tblLook w:val="0000" w:firstRow="0" w:lastRow="0" w:firstColumn="0" w:lastColumn="0" w:noHBand="0" w:noVBand="0"/>
      </w:tblPr>
      <w:tblGrid>
        <w:gridCol w:w="1868"/>
        <w:gridCol w:w="763"/>
        <w:gridCol w:w="1228"/>
        <w:gridCol w:w="1524"/>
        <w:gridCol w:w="1057"/>
        <w:gridCol w:w="1352"/>
        <w:gridCol w:w="1057"/>
        <w:gridCol w:w="1057"/>
      </w:tblGrid>
      <w:tr w:rsidR="004A5C06" w:rsidRPr="00BA1F33" w14:paraId="1553FE24" w14:textId="77777777" w:rsidTr="008C1CEF">
        <w:trPr>
          <w:cantSplit/>
        </w:trPr>
        <w:tc>
          <w:tcPr>
            <w:tcW w:w="9903" w:type="dxa"/>
            <w:gridSpan w:val="8"/>
            <w:tcBorders>
              <w:top w:val="nil"/>
              <w:left w:val="nil"/>
              <w:bottom w:val="nil"/>
              <w:right w:val="nil"/>
            </w:tcBorders>
            <w:shd w:val="clear" w:color="auto" w:fill="FFFFFF"/>
            <w:vAlign w:val="center"/>
          </w:tcPr>
          <w:p w14:paraId="4CEF59C7"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ANOVA</w:t>
            </w:r>
            <w:r w:rsidRPr="00BA1F33">
              <w:rPr>
                <w:rFonts w:asciiTheme="minorHAnsi" w:hAnsiTheme="minorHAnsi" w:cstheme="minorHAnsi"/>
                <w:b/>
                <w:bCs/>
                <w:color w:val="010205"/>
                <w:szCs w:val="24"/>
                <w:vertAlign w:val="superscript"/>
              </w:rPr>
              <w:t>a</w:t>
            </w:r>
          </w:p>
        </w:tc>
      </w:tr>
      <w:tr w:rsidR="004A5C06" w:rsidRPr="00BA1F33" w14:paraId="70EEA249" w14:textId="77777777" w:rsidTr="008C1CEF">
        <w:trPr>
          <w:cantSplit/>
        </w:trPr>
        <w:tc>
          <w:tcPr>
            <w:tcW w:w="1866" w:type="dxa"/>
            <w:tcBorders>
              <w:top w:val="nil"/>
              <w:left w:val="nil"/>
              <w:bottom w:val="single" w:sz="8" w:space="0" w:color="152935"/>
              <w:right w:val="nil"/>
            </w:tcBorders>
            <w:shd w:val="clear" w:color="auto" w:fill="FFFFFF"/>
            <w:vAlign w:val="bottom"/>
          </w:tcPr>
          <w:p w14:paraId="5249633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Imputation Number</w:t>
            </w:r>
          </w:p>
        </w:tc>
        <w:tc>
          <w:tcPr>
            <w:tcW w:w="1990" w:type="dxa"/>
            <w:gridSpan w:val="2"/>
            <w:tcBorders>
              <w:top w:val="nil"/>
              <w:left w:val="nil"/>
              <w:bottom w:val="single" w:sz="8" w:space="0" w:color="152935"/>
              <w:right w:val="nil"/>
            </w:tcBorders>
            <w:shd w:val="clear" w:color="auto" w:fill="FFFFFF"/>
            <w:vAlign w:val="bottom"/>
          </w:tcPr>
          <w:p w14:paraId="646F773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1524" w:type="dxa"/>
            <w:tcBorders>
              <w:top w:val="nil"/>
              <w:left w:val="nil"/>
              <w:bottom w:val="single" w:sz="8" w:space="0" w:color="152935"/>
              <w:right w:val="single" w:sz="8" w:space="0" w:color="E0E0E0"/>
            </w:tcBorders>
            <w:shd w:val="clear" w:color="auto" w:fill="FFFFFF"/>
            <w:vAlign w:val="bottom"/>
          </w:tcPr>
          <w:p w14:paraId="233E4597"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Sum of Squares</w:t>
            </w:r>
          </w:p>
        </w:tc>
        <w:tc>
          <w:tcPr>
            <w:tcW w:w="1057" w:type="dxa"/>
            <w:tcBorders>
              <w:top w:val="nil"/>
              <w:left w:val="single" w:sz="8" w:space="0" w:color="E0E0E0"/>
              <w:bottom w:val="single" w:sz="8" w:space="0" w:color="152935"/>
              <w:right w:val="single" w:sz="8" w:space="0" w:color="E0E0E0"/>
            </w:tcBorders>
            <w:shd w:val="clear" w:color="auto" w:fill="FFFFFF"/>
            <w:vAlign w:val="bottom"/>
          </w:tcPr>
          <w:p w14:paraId="270070F2"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df</w:t>
            </w:r>
          </w:p>
        </w:tc>
        <w:tc>
          <w:tcPr>
            <w:tcW w:w="1352" w:type="dxa"/>
            <w:tcBorders>
              <w:top w:val="nil"/>
              <w:left w:val="single" w:sz="8" w:space="0" w:color="E0E0E0"/>
              <w:bottom w:val="single" w:sz="8" w:space="0" w:color="152935"/>
              <w:right w:val="single" w:sz="8" w:space="0" w:color="E0E0E0"/>
            </w:tcBorders>
            <w:shd w:val="clear" w:color="auto" w:fill="FFFFFF"/>
            <w:vAlign w:val="bottom"/>
          </w:tcPr>
          <w:p w14:paraId="56F9CB81"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Mean Square</w:t>
            </w:r>
          </w:p>
        </w:tc>
        <w:tc>
          <w:tcPr>
            <w:tcW w:w="1057" w:type="dxa"/>
            <w:tcBorders>
              <w:top w:val="nil"/>
              <w:left w:val="single" w:sz="8" w:space="0" w:color="E0E0E0"/>
              <w:bottom w:val="single" w:sz="8" w:space="0" w:color="152935"/>
              <w:right w:val="single" w:sz="8" w:space="0" w:color="E0E0E0"/>
            </w:tcBorders>
            <w:shd w:val="clear" w:color="auto" w:fill="FFFFFF"/>
            <w:vAlign w:val="bottom"/>
          </w:tcPr>
          <w:p w14:paraId="4800FAAA"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F</w:t>
            </w:r>
          </w:p>
        </w:tc>
        <w:tc>
          <w:tcPr>
            <w:tcW w:w="1057" w:type="dxa"/>
            <w:tcBorders>
              <w:top w:val="nil"/>
              <w:left w:val="single" w:sz="8" w:space="0" w:color="E0E0E0"/>
              <w:bottom w:val="single" w:sz="8" w:space="0" w:color="152935"/>
              <w:right w:val="nil"/>
            </w:tcBorders>
            <w:shd w:val="clear" w:color="auto" w:fill="FFFFFF"/>
            <w:vAlign w:val="bottom"/>
          </w:tcPr>
          <w:p w14:paraId="689D2DB0"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Sig.</w:t>
            </w:r>
          </w:p>
        </w:tc>
      </w:tr>
      <w:tr w:rsidR="004A5C06" w:rsidRPr="00BA1F33" w14:paraId="6B3B156B" w14:textId="77777777" w:rsidTr="008C1CEF">
        <w:trPr>
          <w:cantSplit/>
        </w:trPr>
        <w:tc>
          <w:tcPr>
            <w:tcW w:w="1866" w:type="dxa"/>
            <w:vMerge w:val="restart"/>
            <w:tcBorders>
              <w:top w:val="single" w:sz="8" w:space="0" w:color="152935"/>
              <w:left w:val="nil"/>
              <w:bottom w:val="nil"/>
              <w:right w:val="nil"/>
            </w:tcBorders>
            <w:shd w:val="clear" w:color="auto" w:fill="E0E0E0"/>
          </w:tcPr>
          <w:p w14:paraId="0DD4B33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Original data</w:t>
            </w:r>
          </w:p>
        </w:tc>
        <w:tc>
          <w:tcPr>
            <w:tcW w:w="762" w:type="dxa"/>
            <w:vMerge w:val="restart"/>
            <w:tcBorders>
              <w:top w:val="single" w:sz="8" w:space="0" w:color="152935"/>
              <w:left w:val="nil"/>
              <w:bottom w:val="nil"/>
              <w:right w:val="nil"/>
            </w:tcBorders>
            <w:shd w:val="clear" w:color="auto" w:fill="E0E0E0"/>
          </w:tcPr>
          <w:p w14:paraId="33EB559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152935"/>
              <w:left w:val="nil"/>
              <w:bottom w:val="single" w:sz="8" w:space="0" w:color="AEAEAE"/>
              <w:right w:val="nil"/>
            </w:tcBorders>
            <w:shd w:val="clear" w:color="auto" w:fill="E0E0E0"/>
          </w:tcPr>
          <w:p w14:paraId="663E4B5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152935"/>
              <w:left w:val="nil"/>
              <w:bottom w:val="single" w:sz="8" w:space="0" w:color="AEAEAE"/>
              <w:right w:val="single" w:sz="8" w:space="0" w:color="E0E0E0"/>
            </w:tcBorders>
            <w:shd w:val="clear" w:color="auto" w:fill="F9F9FB"/>
          </w:tcPr>
          <w:p w14:paraId="7EDCC36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1459.701</w:t>
            </w:r>
          </w:p>
        </w:tc>
        <w:tc>
          <w:tcPr>
            <w:tcW w:w="1057" w:type="dxa"/>
            <w:tcBorders>
              <w:top w:val="single" w:sz="8" w:space="0" w:color="152935"/>
              <w:left w:val="single" w:sz="8" w:space="0" w:color="E0E0E0"/>
              <w:bottom w:val="single" w:sz="8" w:space="0" w:color="AEAEAE"/>
              <w:right w:val="single" w:sz="8" w:space="0" w:color="E0E0E0"/>
            </w:tcBorders>
            <w:shd w:val="clear" w:color="auto" w:fill="F9F9FB"/>
          </w:tcPr>
          <w:p w14:paraId="7642651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152935"/>
              <w:left w:val="single" w:sz="8" w:space="0" w:color="E0E0E0"/>
              <w:bottom w:val="single" w:sz="8" w:space="0" w:color="AEAEAE"/>
              <w:right w:val="single" w:sz="8" w:space="0" w:color="E0E0E0"/>
            </w:tcBorders>
            <w:shd w:val="clear" w:color="auto" w:fill="F9F9FB"/>
          </w:tcPr>
          <w:p w14:paraId="6C2C452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208.529</w:t>
            </w:r>
          </w:p>
        </w:tc>
        <w:tc>
          <w:tcPr>
            <w:tcW w:w="1057" w:type="dxa"/>
            <w:tcBorders>
              <w:top w:val="single" w:sz="8" w:space="0" w:color="152935"/>
              <w:left w:val="single" w:sz="8" w:space="0" w:color="E0E0E0"/>
              <w:bottom w:val="single" w:sz="8" w:space="0" w:color="AEAEAE"/>
              <w:right w:val="single" w:sz="8" w:space="0" w:color="E0E0E0"/>
            </w:tcBorders>
            <w:shd w:val="clear" w:color="auto" w:fill="F9F9FB"/>
          </w:tcPr>
          <w:p w14:paraId="7966768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3.263</w:t>
            </w:r>
          </w:p>
        </w:tc>
        <w:tc>
          <w:tcPr>
            <w:tcW w:w="1057" w:type="dxa"/>
            <w:tcBorders>
              <w:top w:val="single" w:sz="8" w:space="0" w:color="152935"/>
              <w:left w:val="single" w:sz="8" w:space="0" w:color="E0E0E0"/>
              <w:bottom w:val="single" w:sz="8" w:space="0" w:color="AEAEAE"/>
              <w:right w:val="nil"/>
            </w:tcBorders>
            <w:shd w:val="clear" w:color="auto" w:fill="F9F9FB"/>
          </w:tcPr>
          <w:p w14:paraId="6ADE3F9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.005</w:t>
            </w:r>
            <w:r w:rsidRPr="00BA1F33">
              <w:rPr>
                <w:rFonts w:asciiTheme="minorHAnsi" w:hAnsiTheme="minorHAnsi" w:cstheme="minorHAnsi"/>
                <w:color w:val="010205"/>
                <w:szCs w:val="24"/>
                <w:vertAlign w:val="superscript"/>
              </w:rPr>
              <w:t>b</w:t>
            </w:r>
          </w:p>
        </w:tc>
      </w:tr>
      <w:tr w:rsidR="004A5C06" w:rsidRPr="00BA1F33" w14:paraId="7814D504" w14:textId="77777777" w:rsidTr="008C1CEF">
        <w:trPr>
          <w:cantSplit/>
        </w:trPr>
        <w:tc>
          <w:tcPr>
            <w:tcW w:w="1866" w:type="dxa"/>
            <w:vMerge/>
            <w:tcBorders>
              <w:top w:val="single" w:sz="8" w:space="0" w:color="152935"/>
              <w:left w:val="nil"/>
              <w:bottom w:val="nil"/>
              <w:right w:val="nil"/>
            </w:tcBorders>
            <w:shd w:val="clear" w:color="auto" w:fill="E0E0E0"/>
          </w:tcPr>
          <w:p w14:paraId="54B18A4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152935"/>
              <w:left w:val="nil"/>
              <w:bottom w:val="nil"/>
              <w:right w:val="nil"/>
            </w:tcBorders>
            <w:shd w:val="clear" w:color="auto" w:fill="E0E0E0"/>
          </w:tcPr>
          <w:p w14:paraId="3A13A37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1E739B0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540EF9E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4601.099</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5D9568F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72</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47E863A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63.904</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943158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5D9D56B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B2040E5" w14:textId="77777777" w:rsidTr="008C1CEF">
        <w:trPr>
          <w:cantSplit/>
        </w:trPr>
        <w:tc>
          <w:tcPr>
            <w:tcW w:w="1866" w:type="dxa"/>
            <w:vMerge/>
            <w:tcBorders>
              <w:top w:val="single" w:sz="8" w:space="0" w:color="152935"/>
              <w:left w:val="nil"/>
              <w:bottom w:val="nil"/>
              <w:right w:val="nil"/>
            </w:tcBorders>
            <w:shd w:val="clear" w:color="auto" w:fill="E0E0E0"/>
          </w:tcPr>
          <w:p w14:paraId="523CE42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152935"/>
              <w:left w:val="nil"/>
              <w:bottom w:val="nil"/>
              <w:right w:val="nil"/>
            </w:tcBorders>
            <w:shd w:val="clear" w:color="auto" w:fill="E0E0E0"/>
          </w:tcPr>
          <w:p w14:paraId="050A779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7D9A2B7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1E81CDF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6060.800</w:t>
            </w:r>
          </w:p>
        </w:tc>
        <w:tc>
          <w:tcPr>
            <w:tcW w:w="1057" w:type="dxa"/>
            <w:tcBorders>
              <w:top w:val="single" w:sz="8" w:space="0" w:color="AEAEAE"/>
              <w:left w:val="single" w:sz="8" w:space="0" w:color="E0E0E0"/>
              <w:bottom w:val="nil"/>
              <w:right w:val="single" w:sz="8" w:space="0" w:color="E0E0E0"/>
            </w:tcBorders>
            <w:shd w:val="clear" w:color="auto" w:fill="F9F9FB"/>
          </w:tcPr>
          <w:p w14:paraId="74C6776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79</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7CE0B1D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5313811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2E4D00B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AC842BF" w14:textId="77777777" w:rsidTr="008C1CEF">
        <w:trPr>
          <w:cantSplit/>
        </w:trPr>
        <w:tc>
          <w:tcPr>
            <w:tcW w:w="1866" w:type="dxa"/>
            <w:vMerge w:val="restart"/>
            <w:tcBorders>
              <w:top w:val="single" w:sz="8" w:space="0" w:color="AEAEAE"/>
              <w:left w:val="nil"/>
              <w:bottom w:val="nil"/>
              <w:right w:val="nil"/>
            </w:tcBorders>
            <w:shd w:val="clear" w:color="auto" w:fill="E0E0E0"/>
          </w:tcPr>
          <w:p w14:paraId="7F666CA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762" w:type="dxa"/>
            <w:vMerge w:val="restart"/>
            <w:tcBorders>
              <w:top w:val="single" w:sz="8" w:space="0" w:color="AEAEAE"/>
              <w:left w:val="nil"/>
              <w:bottom w:val="nil"/>
              <w:right w:val="nil"/>
            </w:tcBorders>
            <w:shd w:val="clear" w:color="auto" w:fill="E0E0E0"/>
          </w:tcPr>
          <w:p w14:paraId="176420B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774897B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36F2773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2197.528</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0ED46A8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06066B1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313.933</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3F47533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4.595</w:t>
            </w:r>
          </w:p>
        </w:tc>
        <w:tc>
          <w:tcPr>
            <w:tcW w:w="1057" w:type="dxa"/>
            <w:tcBorders>
              <w:top w:val="single" w:sz="8" w:space="0" w:color="AEAEAE"/>
              <w:left w:val="single" w:sz="8" w:space="0" w:color="E0E0E0"/>
              <w:bottom w:val="single" w:sz="8" w:space="0" w:color="AEAEAE"/>
              <w:right w:val="nil"/>
            </w:tcBorders>
            <w:shd w:val="clear" w:color="auto" w:fill="F9F9FB"/>
          </w:tcPr>
          <w:p w14:paraId="2E4FE9C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c</w:t>
            </w:r>
          </w:p>
        </w:tc>
      </w:tr>
      <w:tr w:rsidR="004A5C06" w:rsidRPr="00BA1F33" w14:paraId="68B1CA0F" w14:textId="77777777" w:rsidTr="008C1CEF">
        <w:trPr>
          <w:cantSplit/>
        </w:trPr>
        <w:tc>
          <w:tcPr>
            <w:tcW w:w="1866" w:type="dxa"/>
            <w:vMerge/>
            <w:tcBorders>
              <w:top w:val="single" w:sz="8" w:space="0" w:color="AEAEAE"/>
              <w:left w:val="nil"/>
              <w:bottom w:val="nil"/>
              <w:right w:val="nil"/>
            </w:tcBorders>
            <w:shd w:val="clear" w:color="auto" w:fill="E0E0E0"/>
          </w:tcPr>
          <w:p w14:paraId="7FB56FD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nil"/>
              <w:right w:val="nil"/>
            </w:tcBorders>
            <w:shd w:val="clear" w:color="auto" w:fill="E0E0E0"/>
          </w:tcPr>
          <w:p w14:paraId="6E90EF8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49433A6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3324928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6148.196</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1D17253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1BFB310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68.313</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E93C98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56A73BE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5FE4751" w14:textId="77777777" w:rsidTr="008C1CEF">
        <w:trPr>
          <w:cantSplit/>
        </w:trPr>
        <w:tc>
          <w:tcPr>
            <w:tcW w:w="1866" w:type="dxa"/>
            <w:vMerge/>
            <w:tcBorders>
              <w:top w:val="single" w:sz="8" w:space="0" w:color="AEAEAE"/>
              <w:left w:val="nil"/>
              <w:bottom w:val="nil"/>
              <w:right w:val="nil"/>
            </w:tcBorders>
            <w:shd w:val="clear" w:color="auto" w:fill="E0E0E0"/>
          </w:tcPr>
          <w:p w14:paraId="07A183A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nil"/>
              <w:right w:val="nil"/>
            </w:tcBorders>
            <w:shd w:val="clear" w:color="auto" w:fill="E0E0E0"/>
          </w:tcPr>
          <w:p w14:paraId="5A45891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38A84FB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2C078AC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8345.724</w:t>
            </w:r>
          </w:p>
        </w:tc>
        <w:tc>
          <w:tcPr>
            <w:tcW w:w="1057" w:type="dxa"/>
            <w:tcBorders>
              <w:top w:val="single" w:sz="8" w:space="0" w:color="AEAEAE"/>
              <w:left w:val="single" w:sz="8" w:space="0" w:color="E0E0E0"/>
              <w:bottom w:val="nil"/>
              <w:right w:val="single" w:sz="8" w:space="0" w:color="E0E0E0"/>
            </w:tcBorders>
            <w:shd w:val="clear" w:color="auto" w:fill="F9F9FB"/>
          </w:tcPr>
          <w:p w14:paraId="3862F57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476EB60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7D4A43C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2516C7D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9FA99A8" w14:textId="77777777" w:rsidTr="008C1CEF">
        <w:trPr>
          <w:cantSplit/>
        </w:trPr>
        <w:tc>
          <w:tcPr>
            <w:tcW w:w="1866" w:type="dxa"/>
            <w:vMerge w:val="restart"/>
            <w:tcBorders>
              <w:top w:val="single" w:sz="8" w:space="0" w:color="AEAEAE"/>
              <w:left w:val="nil"/>
              <w:bottom w:val="nil"/>
              <w:right w:val="nil"/>
            </w:tcBorders>
            <w:shd w:val="clear" w:color="auto" w:fill="E0E0E0"/>
          </w:tcPr>
          <w:p w14:paraId="3702ED0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2</w:t>
            </w:r>
          </w:p>
        </w:tc>
        <w:tc>
          <w:tcPr>
            <w:tcW w:w="762" w:type="dxa"/>
            <w:vMerge w:val="restart"/>
            <w:tcBorders>
              <w:top w:val="single" w:sz="8" w:space="0" w:color="AEAEAE"/>
              <w:left w:val="nil"/>
              <w:bottom w:val="nil"/>
              <w:right w:val="nil"/>
            </w:tcBorders>
            <w:shd w:val="clear" w:color="auto" w:fill="E0E0E0"/>
          </w:tcPr>
          <w:p w14:paraId="064D0B0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54ACD65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05A6EC4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2212.751</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6FC2DCC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219D4DC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316.107</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2ABCE89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4.644</w:t>
            </w:r>
          </w:p>
        </w:tc>
        <w:tc>
          <w:tcPr>
            <w:tcW w:w="1057" w:type="dxa"/>
            <w:tcBorders>
              <w:top w:val="single" w:sz="8" w:space="0" w:color="AEAEAE"/>
              <w:left w:val="single" w:sz="8" w:space="0" w:color="E0E0E0"/>
              <w:bottom w:val="single" w:sz="8" w:space="0" w:color="AEAEAE"/>
              <w:right w:val="nil"/>
            </w:tcBorders>
            <w:shd w:val="clear" w:color="auto" w:fill="F9F9FB"/>
          </w:tcPr>
          <w:p w14:paraId="2C34A06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c</w:t>
            </w:r>
          </w:p>
        </w:tc>
      </w:tr>
      <w:tr w:rsidR="004A5C06" w:rsidRPr="00BA1F33" w14:paraId="11DEE505" w14:textId="77777777" w:rsidTr="008C1CEF">
        <w:trPr>
          <w:cantSplit/>
        </w:trPr>
        <w:tc>
          <w:tcPr>
            <w:tcW w:w="1866" w:type="dxa"/>
            <w:vMerge/>
            <w:tcBorders>
              <w:top w:val="single" w:sz="8" w:space="0" w:color="AEAEAE"/>
              <w:left w:val="nil"/>
              <w:bottom w:val="nil"/>
              <w:right w:val="nil"/>
            </w:tcBorders>
            <w:shd w:val="clear" w:color="auto" w:fill="E0E0E0"/>
          </w:tcPr>
          <w:p w14:paraId="1DE5C71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nil"/>
              <w:right w:val="nil"/>
            </w:tcBorders>
            <w:shd w:val="clear" w:color="auto" w:fill="E0E0E0"/>
          </w:tcPr>
          <w:p w14:paraId="1314211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06453CE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293D43F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6125.542</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2E64B4A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6873D37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68.062</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E848A2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7DB4885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FFA8B0A" w14:textId="77777777" w:rsidTr="008C1CEF">
        <w:trPr>
          <w:cantSplit/>
        </w:trPr>
        <w:tc>
          <w:tcPr>
            <w:tcW w:w="1866" w:type="dxa"/>
            <w:vMerge/>
            <w:tcBorders>
              <w:top w:val="single" w:sz="8" w:space="0" w:color="AEAEAE"/>
              <w:left w:val="nil"/>
              <w:bottom w:val="nil"/>
              <w:right w:val="nil"/>
            </w:tcBorders>
            <w:shd w:val="clear" w:color="auto" w:fill="E0E0E0"/>
          </w:tcPr>
          <w:p w14:paraId="2F04B6E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nil"/>
              <w:right w:val="nil"/>
            </w:tcBorders>
            <w:shd w:val="clear" w:color="auto" w:fill="E0E0E0"/>
          </w:tcPr>
          <w:p w14:paraId="62E882D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0CF07FA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015DBB5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8338.293</w:t>
            </w:r>
          </w:p>
        </w:tc>
        <w:tc>
          <w:tcPr>
            <w:tcW w:w="1057" w:type="dxa"/>
            <w:tcBorders>
              <w:top w:val="single" w:sz="8" w:space="0" w:color="AEAEAE"/>
              <w:left w:val="single" w:sz="8" w:space="0" w:color="E0E0E0"/>
              <w:bottom w:val="nil"/>
              <w:right w:val="single" w:sz="8" w:space="0" w:color="E0E0E0"/>
            </w:tcBorders>
            <w:shd w:val="clear" w:color="auto" w:fill="F9F9FB"/>
          </w:tcPr>
          <w:p w14:paraId="03E9407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2659F33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63D5355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056D5FA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D9291D8" w14:textId="77777777" w:rsidTr="008C1CEF">
        <w:trPr>
          <w:cantSplit/>
        </w:trPr>
        <w:tc>
          <w:tcPr>
            <w:tcW w:w="1866" w:type="dxa"/>
            <w:vMerge w:val="restart"/>
            <w:tcBorders>
              <w:top w:val="single" w:sz="8" w:space="0" w:color="AEAEAE"/>
              <w:left w:val="nil"/>
              <w:bottom w:val="nil"/>
              <w:right w:val="nil"/>
            </w:tcBorders>
            <w:shd w:val="clear" w:color="auto" w:fill="E0E0E0"/>
          </w:tcPr>
          <w:p w14:paraId="59B4D98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3</w:t>
            </w:r>
          </w:p>
        </w:tc>
        <w:tc>
          <w:tcPr>
            <w:tcW w:w="762" w:type="dxa"/>
            <w:vMerge w:val="restart"/>
            <w:tcBorders>
              <w:top w:val="single" w:sz="8" w:space="0" w:color="AEAEAE"/>
              <w:left w:val="nil"/>
              <w:bottom w:val="nil"/>
              <w:right w:val="nil"/>
            </w:tcBorders>
            <w:shd w:val="clear" w:color="auto" w:fill="E0E0E0"/>
          </w:tcPr>
          <w:p w14:paraId="0A09A9D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2FC4A35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25BB60C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2177.773</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207D7FA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0996E1B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311.110</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7C5DFE3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4.550</w:t>
            </w:r>
          </w:p>
        </w:tc>
        <w:tc>
          <w:tcPr>
            <w:tcW w:w="1057" w:type="dxa"/>
            <w:tcBorders>
              <w:top w:val="single" w:sz="8" w:space="0" w:color="AEAEAE"/>
              <w:left w:val="single" w:sz="8" w:space="0" w:color="E0E0E0"/>
              <w:bottom w:val="single" w:sz="8" w:space="0" w:color="AEAEAE"/>
              <w:right w:val="nil"/>
            </w:tcBorders>
            <w:shd w:val="clear" w:color="auto" w:fill="F9F9FB"/>
          </w:tcPr>
          <w:p w14:paraId="3CEEBB4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d</w:t>
            </w:r>
          </w:p>
        </w:tc>
      </w:tr>
      <w:tr w:rsidR="004A5C06" w:rsidRPr="00BA1F33" w14:paraId="261103BC" w14:textId="77777777" w:rsidTr="008C1CEF">
        <w:trPr>
          <w:cantSplit/>
        </w:trPr>
        <w:tc>
          <w:tcPr>
            <w:tcW w:w="1866" w:type="dxa"/>
            <w:vMerge/>
            <w:tcBorders>
              <w:top w:val="single" w:sz="8" w:space="0" w:color="AEAEAE"/>
              <w:left w:val="nil"/>
              <w:bottom w:val="nil"/>
              <w:right w:val="nil"/>
            </w:tcBorders>
            <w:shd w:val="clear" w:color="auto" w:fill="E0E0E0"/>
          </w:tcPr>
          <w:p w14:paraId="6AF1CE2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nil"/>
              <w:right w:val="nil"/>
            </w:tcBorders>
            <w:shd w:val="clear" w:color="auto" w:fill="E0E0E0"/>
          </w:tcPr>
          <w:p w14:paraId="597EA15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6A001AC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210F7F5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6153.425</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6A95C21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0E42D14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68.371</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462849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4285E78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EBD36E8" w14:textId="77777777" w:rsidTr="008C1CEF">
        <w:trPr>
          <w:cantSplit/>
        </w:trPr>
        <w:tc>
          <w:tcPr>
            <w:tcW w:w="1866" w:type="dxa"/>
            <w:vMerge/>
            <w:tcBorders>
              <w:top w:val="single" w:sz="8" w:space="0" w:color="AEAEAE"/>
              <w:left w:val="nil"/>
              <w:bottom w:val="nil"/>
              <w:right w:val="nil"/>
            </w:tcBorders>
            <w:shd w:val="clear" w:color="auto" w:fill="E0E0E0"/>
          </w:tcPr>
          <w:p w14:paraId="75C9124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nil"/>
              <w:right w:val="nil"/>
            </w:tcBorders>
            <w:shd w:val="clear" w:color="auto" w:fill="E0E0E0"/>
          </w:tcPr>
          <w:p w14:paraId="3DCECC2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417A4A4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0B8097C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8331.198</w:t>
            </w:r>
          </w:p>
        </w:tc>
        <w:tc>
          <w:tcPr>
            <w:tcW w:w="1057" w:type="dxa"/>
            <w:tcBorders>
              <w:top w:val="single" w:sz="8" w:space="0" w:color="AEAEAE"/>
              <w:left w:val="single" w:sz="8" w:space="0" w:color="E0E0E0"/>
              <w:bottom w:val="nil"/>
              <w:right w:val="single" w:sz="8" w:space="0" w:color="E0E0E0"/>
            </w:tcBorders>
            <w:shd w:val="clear" w:color="auto" w:fill="F9F9FB"/>
          </w:tcPr>
          <w:p w14:paraId="5F4A9AA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4C1C0D2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6B3251A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0472AF5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05D2737" w14:textId="77777777" w:rsidTr="008C1CEF">
        <w:trPr>
          <w:cantSplit/>
        </w:trPr>
        <w:tc>
          <w:tcPr>
            <w:tcW w:w="1866" w:type="dxa"/>
            <w:vMerge w:val="restart"/>
            <w:tcBorders>
              <w:top w:val="single" w:sz="8" w:space="0" w:color="AEAEAE"/>
              <w:left w:val="nil"/>
              <w:bottom w:val="nil"/>
              <w:right w:val="nil"/>
            </w:tcBorders>
            <w:shd w:val="clear" w:color="auto" w:fill="E0E0E0"/>
          </w:tcPr>
          <w:p w14:paraId="7BF032C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4</w:t>
            </w:r>
          </w:p>
        </w:tc>
        <w:tc>
          <w:tcPr>
            <w:tcW w:w="762" w:type="dxa"/>
            <w:vMerge w:val="restart"/>
            <w:tcBorders>
              <w:top w:val="single" w:sz="8" w:space="0" w:color="AEAEAE"/>
              <w:left w:val="nil"/>
              <w:bottom w:val="nil"/>
              <w:right w:val="nil"/>
            </w:tcBorders>
            <w:shd w:val="clear" w:color="auto" w:fill="E0E0E0"/>
          </w:tcPr>
          <w:p w14:paraId="48D7F31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1F95EFF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562356B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2167.320</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24C31DC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6C5A069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309.617</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54BC1B5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4.532</w:t>
            </w:r>
          </w:p>
        </w:tc>
        <w:tc>
          <w:tcPr>
            <w:tcW w:w="1057" w:type="dxa"/>
            <w:tcBorders>
              <w:top w:val="single" w:sz="8" w:space="0" w:color="AEAEAE"/>
              <w:left w:val="single" w:sz="8" w:space="0" w:color="E0E0E0"/>
              <w:bottom w:val="single" w:sz="8" w:space="0" w:color="AEAEAE"/>
              <w:right w:val="nil"/>
            </w:tcBorders>
            <w:shd w:val="clear" w:color="auto" w:fill="F9F9FB"/>
          </w:tcPr>
          <w:p w14:paraId="4F71808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d</w:t>
            </w:r>
          </w:p>
        </w:tc>
      </w:tr>
      <w:tr w:rsidR="004A5C06" w:rsidRPr="00BA1F33" w14:paraId="54C22381" w14:textId="77777777" w:rsidTr="008C1CEF">
        <w:trPr>
          <w:cantSplit/>
        </w:trPr>
        <w:tc>
          <w:tcPr>
            <w:tcW w:w="1866" w:type="dxa"/>
            <w:vMerge/>
            <w:tcBorders>
              <w:top w:val="single" w:sz="8" w:space="0" w:color="AEAEAE"/>
              <w:left w:val="nil"/>
              <w:bottom w:val="nil"/>
              <w:right w:val="nil"/>
            </w:tcBorders>
            <w:shd w:val="clear" w:color="auto" w:fill="E0E0E0"/>
          </w:tcPr>
          <w:p w14:paraId="20B6573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nil"/>
              <w:right w:val="nil"/>
            </w:tcBorders>
            <w:shd w:val="clear" w:color="auto" w:fill="E0E0E0"/>
          </w:tcPr>
          <w:p w14:paraId="0E3C20C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33C2900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4A1BD0D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6148.606</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28282E8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288D1FF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68.318</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91058C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132A31B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1D4FA68" w14:textId="77777777" w:rsidTr="008C1CEF">
        <w:trPr>
          <w:cantSplit/>
        </w:trPr>
        <w:tc>
          <w:tcPr>
            <w:tcW w:w="1866" w:type="dxa"/>
            <w:vMerge/>
            <w:tcBorders>
              <w:top w:val="single" w:sz="8" w:space="0" w:color="AEAEAE"/>
              <w:left w:val="nil"/>
              <w:bottom w:val="nil"/>
              <w:right w:val="nil"/>
            </w:tcBorders>
            <w:shd w:val="clear" w:color="auto" w:fill="E0E0E0"/>
          </w:tcPr>
          <w:p w14:paraId="36D8E68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nil"/>
              <w:right w:val="nil"/>
            </w:tcBorders>
            <w:shd w:val="clear" w:color="auto" w:fill="E0E0E0"/>
          </w:tcPr>
          <w:p w14:paraId="3A109AA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nil"/>
              <w:right w:val="nil"/>
            </w:tcBorders>
            <w:shd w:val="clear" w:color="auto" w:fill="E0E0E0"/>
          </w:tcPr>
          <w:p w14:paraId="2A09580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nil"/>
              <w:right w:val="single" w:sz="8" w:space="0" w:color="E0E0E0"/>
            </w:tcBorders>
            <w:shd w:val="clear" w:color="auto" w:fill="F9F9FB"/>
          </w:tcPr>
          <w:p w14:paraId="4381CA5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8315.927</w:t>
            </w:r>
          </w:p>
        </w:tc>
        <w:tc>
          <w:tcPr>
            <w:tcW w:w="1057" w:type="dxa"/>
            <w:tcBorders>
              <w:top w:val="single" w:sz="8" w:space="0" w:color="AEAEAE"/>
              <w:left w:val="single" w:sz="8" w:space="0" w:color="E0E0E0"/>
              <w:bottom w:val="nil"/>
              <w:right w:val="single" w:sz="8" w:space="0" w:color="E0E0E0"/>
            </w:tcBorders>
            <w:shd w:val="clear" w:color="auto" w:fill="F9F9FB"/>
          </w:tcPr>
          <w:p w14:paraId="653C83B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nil"/>
              <w:right w:val="single" w:sz="8" w:space="0" w:color="E0E0E0"/>
            </w:tcBorders>
            <w:shd w:val="clear" w:color="auto" w:fill="F9F9FB"/>
            <w:vAlign w:val="center"/>
          </w:tcPr>
          <w:p w14:paraId="5D95AC9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single" w:sz="8" w:space="0" w:color="E0E0E0"/>
            </w:tcBorders>
            <w:shd w:val="clear" w:color="auto" w:fill="F9F9FB"/>
            <w:vAlign w:val="center"/>
          </w:tcPr>
          <w:p w14:paraId="520BF88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nil"/>
              <w:right w:val="nil"/>
            </w:tcBorders>
            <w:shd w:val="clear" w:color="auto" w:fill="F9F9FB"/>
            <w:vAlign w:val="center"/>
          </w:tcPr>
          <w:p w14:paraId="3049FF5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0891227" w14:textId="77777777" w:rsidTr="008C1CEF">
        <w:trPr>
          <w:cantSplit/>
        </w:trPr>
        <w:tc>
          <w:tcPr>
            <w:tcW w:w="1866" w:type="dxa"/>
            <w:vMerge w:val="restart"/>
            <w:tcBorders>
              <w:top w:val="single" w:sz="8" w:space="0" w:color="AEAEAE"/>
              <w:left w:val="nil"/>
              <w:bottom w:val="single" w:sz="8" w:space="0" w:color="152935"/>
              <w:right w:val="nil"/>
            </w:tcBorders>
            <w:shd w:val="clear" w:color="auto" w:fill="E0E0E0"/>
          </w:tcPr>
          <w:p w14:paraId="029726C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5</w:t>
            </w:r>
          </w:p>
        </w:tc>
        <w:tc>
          <w:tcPr>
            <w:tcW w:w="762" w:type="dxa"/>
            <w:vMerge w:val="restart"/>
            <w:tcBorders>
              <w:top w:val="single" w:sz="8" w:space="0" w:color="AEAEAE"/>
              <w:left w:val="nil"/>
              <w:bottom w:val="single" w:sz="8" w:space="0" w:color="152935"/>
              <w:right w:val="nil"/>
            </w:tcBorders>
            <w:shd w:val="clear" w:color="auto" w:fill="E0E0E0"/>
          </w:tcPr>
          <w:p w14:paraId="7BB830B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28" w:type="dxa"/>
            <w:tcBorders>
              <w:top w:val="single" w:sz="8" w:space="0" w:color="AEAEAE"/>
              <w:left w:val="nil"/>
              <w:bottom w:val="single" w:sz="8" w:space="0" w:color="AEAEAE"/>
              <w:right w:val="nil"/>
            </w:tcBorders>
            <w:shd w:val="clear" w:color="auto" w:fill="E0E0E0"/>
          </w:tcPr>
          <w:p w14:paraId="643260D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24" w:type="dxa"/>
            <w:tcBorders>
              <w:top w:val="single" w:sz="8" w:space="0" w:color="AEAEAE"/>
              <w:left w:val="nil"/>
              <w:bottom w:val="single" w:sz="8" w:space="0" w:color="AEAEAE"/>
              <w:right w:val="single" w:sz="8" w:space="0" w:color="E0E0E0"/>
            </w:tcBorders>
            <w:shd w:val="clear" w:color="auto" w:fill="F9F9FB"/>
          </w:tcPr>
          <w:p w14:paraId="7BBAAA1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2222.578</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431D24B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5015E52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317.511</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730417B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4.672</w:t>
            </w:r>
          </w:p>
        </w:tc>
        <w:tc>
          <w:tcPr>
            <w:tcW w:w="1057" w:type="dxa"/>
            <w:tcBorders>
              <w:top w:val="single" w:sz="8" w:space="0" w:color="AEAEAE"/>
              <w:left w:val="single" w:sz="8" w:space="0" w:color="E0E0E0"/>
              <w:bottom w:val="single" w:sz="8" w:space="0" w:color="AEAEAE"/>
              <w:right w:val="nil"/>
            </w:tcBorders>
            <w:shd w:val="clear" w:color="auto" w:fill="F9F9FB"/>
          </w:tcPr>
          <w:p w14:paraId="7F0F144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c</w:t>
            </w:r>
          </w:p>
        </w:tc>
      </w:tr>
      <w:tr w:rsidR="004A5C06" w:rsidRPr="00BA1F33" w14:paraId="63C25D10" w14:textId="77777777" w:rsidTr="008C1CEF">
        <w:trPr>
          <w:cantSplit/>
        </w:trPr>
        <w:tc>
          <w:tcPr>
            <w:tcW w:w="1866" w:type="dxa"/>
            <w:vMerge/>
            <w:tcBorders>
              <w:top w:val="single" w:sz="8" w:space="0" w:color="AEAEAE"/>
              <w:left w:val="nil"/>
              <w:bottom w:val="single" w:sz="8" w:space="0" w:color="152935"/>
              <w:right w:val="nil"/>
            </w:tcBorders>
            <w:shd w:val="clear" w:color="auto" w:fill="E0E0E0"/>
          </w:tcPr>
          <w:p w14:paraId="258A247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762" w:type="dxa"/>
            <w:vMerge/>
            <w:tcBorders>
              <w:top w:val="single" w:sz="8" w:space="0" w:color="AEAEAE"/>
              <w:left w:val="nil"/>
              <w:bottom w:val="single" w:sz="8" w:space="0" w:color="152935"/>
              <w:right w:val="nil"/>
            </w:tcBorders>
            <w:shd w:val="clear" w:color="auto" w:fill="E0E0E0"/>
          </w:tcPr>
          <w:p w14:paraId="3FA6530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1228" w:type="dxa"/>
            <w:tcBorders>
              <w:top w:val="single" w:sz="8" w:space="0" w:color="AEAEAE"/>
              <w:left w:val="nil"/>
              <w:bottom w:val="single" w:sz="8" w:space="0" w:color="AEAEAE"/>
              <w:right w:val="nil"/>
            </w:tcBorders>
            <w:shd w:val="clear" w:color="auto" w:fill="E0E0E0"/>
          </w:tcPr>
          <w:p w14:paraId="6ACB4E4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24" w:type="dxa"/>
            <w:tcBorders>
              <w:top w:val="single" w:sz="8" w:space="0" w:color="AEAEAE"/>
              <w:left w:val="nil"/>
              <w:bottom w:val="single" w:sz="8" w:space="0" w:color="AEAEAE"/>
              <w:right w:val="single" w:sz="8" w:space="0" w:color="E0E0E0"/>
            </w:tcBorders>
            <w:shd w:val="clear" w:color="auto" w:fill="F9F9FB"/>
          </w:tcPr>
          <w:p w14:paraId="1486D42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6115.978</w:t>
            </w:r>
          </w:p>
        </w:tc>
        <w:tc>
          <w:tcPr>
            <w:tcW w:w="1057" w:type="dxa"/>
            <w:tcBorders>
              <w:top w:val="single" w:sz="8" w:space="0" w:color="AEAEAE"/>
              <w:left w:val="single" w:sz="8" w:space="0" w:color="E0E0E0"/>
              <w:bottom w:val="single" w:sz="8" w:space="0" w:color="AEAEAE"/>
              <w:right w:val="single" w:sz="8" w:space="0" w:color="E0E0E0"/>
            </w:tcBorders>
            <w:shd w:val="clear" w:color="auto" w:fill="F9F9FB"/>
          </w:tcPr>
          <w:p w14:paraId="1385DEC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w:t>
            </w:r>
          </w:p>
        </w:tc>
        <w:tc>
          <w:tcPr>
            <w:tcW w:w="1352" w:type="dxa"/>
            <w:tcBorders>
              <w:top w:val="single" w:sz="8" w:space="0" w:color="AEAEAE"/>
              <w:left w:val="single" w:sz="8" w:space="0" w:color="E0E0E0"/>
              <w:bottom w:val="single" w:sz="8" w:space="0" w:color="AEAEAE"/>
              <w:right w:val="single" w:sz="8" w:space="0" w:color="E0E0E0"/>
            </w:tcBorders>
            <w:shd w:val="clear" w:color="auto" w:fill="F9F9FB"/>
          </w:tcPr>
          <w:p w14:paraId="11BFF60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67.955</w:t>
            </w:r>
          </w:p>
        </w:tc>
        <w:tc>
          <w:tcPr>
            <w:tcW w:w="105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C4EF2F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AEAEAE"/>
              <w:right w:val="nil"/>
            </w:tcBorders>
            <w:shd w:val="clear" w:color="auto" w:fill="F9F9FB"/>
            <w:vAlign w:val="center"/>
          </w:tcPr>
          <w:p w14:paraId="4BCBC7F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25878C1" w14:textId="77777777" w:rsidTr="008C1CEF">
        <w:trPr>
          <w:cantSplit/>
        </w:trPr>
        <w:tc>
          <w:tcPr>
            <w:tcW w:w="1866" w:type="dxa"/>
            <w:vMerge/>
            <w:tcBorders>
              <w:top w:val="single" w:sz="8" w:space="0" w:color="AEAEAE"/>
              <w:left w:val="nil"/>
              <w:bottom w:val="single" w:sz="8" w:space="0" w:color="152935"/>
              <w:right w:val="nil"/>
            </w:tcBorders>
            <w:shd w:val="clear" w:color="auto" w:fill="E0E0E0"/>
          </w:tcPr>
          <w:p w14:paraId="327919F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762" w:type="dxa"/>
            <w:vMerge/>
            <w:tcBorders>
              <w:top w:val="single" w:sz="8" w:space="0" w:color="AEAEAE"/>
              <w:left w:val="nil"/>
              <w:bottom w:val="single" w:sz="8" w:space="0" w:color="152935"/>
              <w:right w:val="nil"/>
            </w:tcBorders>
            <w:shd w:val="clear" w:color="auto" w:fill="E0E0E0"/>
          </w:tcPr>
          <w:p w14:paraId="6AE5C27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228" w:type="dxa"/>
            <w:tcBorders>
              <w:top w:val="single" w:sz="8" w:space="0" w:color="AEAEAE"/>
              <w:left w:val="nil"/>
              <w:bottom w:val="single" w:sz="8" w:space="0" w:color="152935"/>
              <w:right w:val="nil"/>
            </w:tcBorders>
            <w:shd w:val="clear" w:color="auto" w:fill="E0E0E0"/>
          </w:tcPr>
          <w:p w14:paraId="0B622FB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24" w:type="dxa"/>
            <w:tcBorders>
              <w:top w:val="single" w:sz="8" w:space="0" w:color="AEAEAE"/>
              <w:left w:val="nil"/>
              <w:bottom w:val="single" w:sz="8" w:space="0" w:color="152935"/>
              <w:right w:val="single" w:sz="8" w:space="0" w:color="E0E0E0"/>
            </w:tcBorders>
            <w:shd w:val="clear" w:color="auto" w:fill="F9F9FB"/>
          </w:tcPr>
          <w:p w14:paraId="50CE3DB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8338.556</w:t>
            </w:r>
          </w:p>
        </w:tc>
        <w:tc>
          <w:tcPr>
            <w:tcW w:w="1057" w:type="dxa"/>
            <w:tcBorders>
              <w:top w:val="single" w:sz="8" w:space="0" w:color="AEAEAE"/>
              <w:left w:val="single" w:sz="8" w:space="0" w:color="E0E0E0"/>
              <w:bottom w:val="single" w:sz="8" w:space="0" w:color="152935"/>
              <w:right w:val="single" w:sz="8" w:space="0" w:color="E0E0E0"/>
            </w:tcBorders>
            <w:shd w:val="clear" w:color="auto" w:fill="F9F9FB"/>
          </w:tcPr>
          <w:p w14:paraId="1321E64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w:t>
            </w:r>
          </w:p>
        </w:tc>
        <w:tc>
          <w:tcPr>
            <w:tcW w:w="1352"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168BFB0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1328F43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057" w:type="dxa"/>
            <w:tcBorders>
              <w:top w:val="single" w:sz="8" w:space="0" w:color="AEAEAE"/>
              <w:left w:val="single" w:sz="8" w:space="0" w:color="E0E0E0"/>
              <w:bottom w:val="single" w:sz="8" w:space="0" w:color="152935"/>
              <w:right w:val="nil"/>
            </w:tcBorders>
            <w:shd w:val="clear" w:color="auto" w:fill="F9F9FB"/>
            <w:vAlign w:val="center"/>
          </w:tcPr>
          <w:p w14:paraId="252E755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6FBACC1" w14:textId="77777777" w:rsidTr="008C1CEF">
        <w:trPr>
          <w:cantSplit/>
        </w:trPr>
        <w:tc>
          <w:tcPr>
            <w:tcW w:w="9903" w:type="dxa"/>
            <w:gridSpan w:val="8"/>
            <w:tcBorders>
              <w:top w:val="nil"/>
              <w:left w:val="nil"/>
              <w:bottom w:val="nil"/>
              <w:right w:val="nil"/>
            </w:tcBorders>
            <w:shd w:val="clear" w:color="auto" w:fill="FFFFFF"/>
          </w:tcPr>
          <w:p w14:paraId="171D380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Dependent Variable: MBI Personal Accomplishment</w:t>
            </w:r>
          </w:p>
        </w:tc>
      </w:tr>
      <w:tr w:rsidR="004A5C06" w:rsidRPr="00BA1F33" w14:paraId="19DEA311" w14:textId="77777777" w:rsidTr="008C1CEF">
        <w:trPr>
          <w:cantSplit/>
        </w:trPr>
        <w:tc>
          <w:tcPr>
            <w:tcW w:w="9903" w:type="dxa"/>
            <w:gridSpan w:val="8"/>
            <w:tcBorders>
              <w:top w:val="nil"/>
              <w:left w:val="nil"/>
              <w:bottom w:val="nil"/>
              <w:right w:val="nil"/>
            </w:tcBorders>
            <w:shd w:val="clear" w:color="auto" w:fill="FFFFFF"/>
          </w:tcPr>
          <w:p w14:paraId="101F3FC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b. Predictors: (Constant), Length of Service, Brief Cope Approach Subscale, Sex, ECR Avoidance Scale, AAQ Total, ECR Anxiety Scale, Brief Cope Avoidant Subscale</w:t>
            </w:r>
          </w:p>
        </w:tc>
      </w:tr>
      <w:tr w:rsidR="004A5C06" w:rsidRPr="00BA1F33" w14:paraId="7EC70F7B" w14:textId="77777777" w:rsidTr="008C1CEF">
        <w:trPr>
          <w:cantSplit/>
        </w:trPr>
        <w:tc>
          <w:tcPr>
            <w:tcW w:w="9903" w:type="dxa"/>
            <w:gridSpan w:val="8"/>
            <w:tcBorders>
              <w:top w:val="nil"/>
              <w:left w:val="nil"/>
              <w:bottom w:val="nil"/>
              <w:right w:val="nil"/>
            </w:tcBorders>
            <w:shd w:val="clear" w:color="auto" w:fill="FFFFFF"/>
          </w:tcPr>
          <w:p w14:paraId="0D227AA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lastRenderedPageBreak/>
              <w:t>c. Predictors: (Constant), Length of Service, Sex, Brief Cope Approach Subscale, ECR Avoidance Scale, AAQ Total, ECR Anxiety Scale, Brief Cope Avoidant Subscale</w:t>
            </w:r>
          </w:p>
        </w:tc>
      </w:tr>
      <w:tr w:rsidR="004A5C06" w:rsidRPr="00BA1F33" w14:paraId="52FD9FC2" w14:textId="77777777" w:rsidTr="008C1CEF">
        <w:trPr>
          <w:cantSplit/>
        </w:trPr>
        <w:tc>
          <w:tcPr>
            <w:tcW w:w="9903" w:type="dxa"/>
            <w:gridSpan w:val="8"/>
            <w:tcBorders>
              <w:top w:val="nil"/>
              <w:left w:val="nil"/>
              <w:bottom w:val="nil"/>
              <w:right w:val="nil"/>
            </w:tcBorders>
            <w:shd w:val="clear" w:color="auto" w:fill="FFFFFF"/>
          </w:tcPr>
          <w:p w14:paraId="35A9ED3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d. Predictors: (Constant), Length of Service, Sex, ECR Avoidance Scale, Brief Cope Avoidant Subscale, ECR Anxiety Scale, AAQ Total, Brief Cope Approach Subscale</w:t>
            </w:r>
          </w:p>
        </w:tc>
      </w:tr>
    </w:tbl>
    <w:p w14:paraId="66E6B45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p w14:paraId="3BA11F6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bl>
      <w:tblPr>
        <w:tblW w:w="5000" w:type="pct"/>
        <w:tblCellMar>
          <w:left w:w="0" w:type="dxa"/>
          <w:right w:w="0" w:type="dxa"/>
        </w:tblCellMar>
        <w:tblLook w:val="0000" w:firstRow="0" w:lastRow="0" w:firstColumn="0" w:lastColumn="0" w:noHBand="0" w:noVBand="0"/>
      </w:tblPr>
      <w:tblGrid>
        <w:gridCol w:w="724"/>
        <w:gridCol w:w="81"/>
        <w:gridCol w:w="680"/>
        <w:gridCol w:w="519"/>
        <w:gridCol w:w="523"/>
        <w:gridCol w:w="870"/>
        <w:gridCol w:w="384"/>
        <w:gridCol w:w="383"/>
        <w:gridCol w:w="465"/>
        <w:gridCol w:w="465"/>
        <w:gridCol w:w="379"/>
        <w:gridCol w:w="438"/>
        <w:gridCol w:w="303"/>
        <w:gridCol w:w="661"/>
        <w:gridCol w:w="384"/>
        <w:gridCol w:w="551"/>
        <w:gridCol w:w="587"/>
        <w:gridCol w:w="629"/>
      </w:tblGrid>
      <w:tr w:rsidR="004A5C06" w:rsidRPr="00BA1F33" w14:paraId="3A61EDC5" w14:textId="77777777" w:rsidTr="008C1CEF">
        <w:trPr>
          <w:cantSplit/>
        </w:trPr>
        <w:tc>
          <w:tcPr>
            <w:tcW w:w="5000" w:type="pct"/>
            <w:gridSpan w:val="18"/>
            <w:tcBorders>
              <w:top w:val="nil"/>
              <w:left w:val="nil"/>
              <w:bottom w:val="nil"/>
              <w:right w:val="nil"/>
            </w:tcBorders>
            <w:shd w:val="clear" w:color="auto" w:fill="FFFFFF"/>
            <w:vAlign w:val="center"/>
          </w:tcPr>
          <w:p w14:paraId="2F3FB726"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Coefficients</w:t>
            </w:r>
            <w:r w:rsidRPr="00BA1F33">
              <w:rPr>
                <w:rFonts w:asciiTheme="minorHAnsi" w:hAnsiTheme="minorHAnsi" w:cstheme="minorHAnsi"/>
                <w:b/>
                <w:bCs/>
                <w:color w:val="010205"/>
                <w:szCs w:val="24"/>
                <w:vertAlign w:val="superscript"/>
              </w:rPr>
              <w:t>a</w:t>
            </w:r>
          </w:p>
        </w:tc>
      </w:tr>
      <w:tr w:rsidR="00BA1F33" w:rsidRPr="00BA1F33" w14:paraId="2D1BCC4C" w14:textId="77777777" w:rsidTr="008C1CEF">
        <w:trPr>
          <w:cantSplit/>
        </w:trPr>
        <w:tc>
          <w:tcPr>
            <w:tcW w:w="384" w:type="pct"/>
            <w:vMerge w:val="restart"/>
            <w:tcBorders>
              <w:top w:val="nil"/>
              <w:left w:val="nil"/>
              <w:bottom w:val="nil"/>
              <w:right w:val="nil"/>
            </w:tcBorders>
            <w:shd w:val="clear" w:color="auto" w:fill="FFFFFF"/>
            <w:vAlign w:val="bottom"/>
          </w:tcPr>
          <w:p w14:paraId="59EB648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Imputation Number</w:t>
            </w:r>
          </w:p>
        </w:tc>
        <w:tc>
          <w:tcPr>
            <w:tcW w:w="682" w:type="pct"/>
            <w:gridSpan w:val="2"/>
            <w:vMerge w:val="restart"/>
            <w:tcBorders>
              <w:top w:val="nil"/>
              <w:left w:val="nil"/>
              <w:bottom w:val="nil"/>
              <w:right w:val="nil"/>
            </w:tcBorders>
            <w:shd w:val="clear" w:color="auto" w:fill="FFFFFF"/>
            <w:vAlign w:val="bottom"/>
          </w:tcPr>
          <w:p w14:paraId="367D41B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544" w:type="pct"/>
            <w:gridSpan w:val="2"/>
            <w:tcBorders>
              <w:top w:val="nil"/>
              <w:left w:val="nil"/>
              <w:bottom w:val="nil"/>
              <w:right w:val="single" w:sz="8" w:space="0" w:color="E0E0E0"/>
            </w:tcBorders>
            <w:shd w:val="clear" w:color="auto" w:fill="FFFFFF"/>
            <w:vAlign w:val="bottom"/>
          </w:tcPr>
          <w:p w14:paraId="7E4F4180"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Unstandardized Coefficients</w:t>
            </w:r>
          </w:p>
        </w:tc>
        <w:tc>
          <w:tcPr>
            <w:tcW w:w="314" w:type="pct"/>
            <w:tcBorders>
              <w:top w:val="nil"/>
              <w:left w:val="single" w:sz="8" w:space="0" w:color="E0E0E0"/>
              <w:bottom w:val="nil"/>
              <w:right w:val="single" w:sz="8" w:space="0" w:color="E0E0E0"/>
            </w:tcBorders>
            <w:shd w:val="clear" w:color="auto" w:fill="FFFFFF"/>
            <w:vAlign w:val="bottom"/>
          </w:tcPr>
          <w:p w14:paraId="4190CFE6"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Standardized Coefficients</w:t>
            </w:r>
          </w:p>
        </w:tc>
        <w:tc>
          <w:tcPr>
            <w:tcW w:w="218" w:type="pct"/>
            <w:vMerge w:val="restart"/>
            <w:tcBorders>
              <w:top w:val="nil"/>
              <w:left w:val="single" w:sz="8" w:space="0" w:color="E0E0E0"/>
              <w:bottom w:val="nil"/>
              <w:right w:val="single" w:sz="8" w:space="0" w:color="E0E0E0"/>
            </w:tcBorders>
            <w:shd w:val="clear" w:color="auto" w:fill="FFFFFF"/>
            <w:vAlign w:val="bottom"/>
          </w:tcPr>
          <w:p w14:paraId="6B8482E5"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t</w:t>
            </w:r>
          </w:p>
        </w:tc>
        <w:tc>
          <w:tcPr>
            <w:tcW w:w="218" w:type="pct"/>
            <w:vMerge w:val="restart"/>
            <w:tcBorders>
              <w:top w:val="nil"/>
              <w:left w:val="single" w:sz="8" w:space="0" w:color="E0E0E0"/>
              <w:bottom w:val="nil"/>
              <w:right w:val="single" w:sz="8" w:space="0" w:color="E0E0E0"/>
            </w:tcBorders>
            <w:shd w:val="clear" w:color="auto" w:fill="FFFFFF"/>
            <w:vAlign w:val="bottom"/>
          </w:tcPr>
          <w:p w14:paraId="559E6AF3"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Sig.</w:t>
            </w:r>
          </w:p>
        </w:tc>
        <w:tc>
          <w:tcPr>
            <w:tcW w:w="595" w:type="pct"/>
            <w:gridSpan w:val="2"/>
            <w:tcBorders>
              <w:top w:val="nil"/>
              <w:left w:val="single" w:sz="8" w:space="0" w:color="E0E0E0"/>
              <w:bottom w:val="nil"/>
              <w:right w:val="single" w:sz="8" w:space="0" w:color="E0E0E0"/>
            </w:tcBorders>
            <w:shd w:val="clear" w:color="auto" w:fill="FFFFFF"/>
            <w:vAlign w:val="bottom"/>
          </w:tcPr>
          <w:p w14:paraId="3979CB83"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95.0% Confidence Interval for B</w:t>
            </w:r>
          </w:p>
        </w:tc>
        <w:tc>
          <w:tcPr>
            <w:tcW w:w="666" w:type="pct"/>
            <w:gridSpan w:val="3"/>
            <w:tcBorders>
              <w:top w:val="nil"/>
              <w:left w:val="single" w:sz="8" w:space="0" w:color="E0E0E0"/>
              <w:bottom w:val="nil"/>
              <w:right w:val="single" w:sz="8" w:space="0" w:color="E0E0E0"/>
            </w:tcBorders>
            <w:shd w:val="clear" w:color="auto" w:fill="FFFFFF"/>
            <w:vAlign w:val="bottom"/>
          </w:tcPr>
          <w:p w14:paraId="10813543"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Correlations</w:t>
            </w:r>
          </w:p>
        </w:tc>
        <w:tc>
          <w:tcPr>
            <w:tcW w:w="438" w:type="pct"/>
            <w:gridSpan w:val="2"/>
            <w:tcBorders>
              <w:top w:val="nil"/>
              <w:left w:val="single" w:sz="8" w:space="0" w:color="E0E0E0"/>
              <w:bottom w:val="nil"/>
              <w:right w:val="single" w:sz="8" w:space="0" w:color="E0E0E0"/>
            </w:tcBorders>
            <w:shd w:val="clear" w:color="auto" w:fill="FFFFFF"/>
            <w:vAlign w:val="bottom"/>
          </w:tcPr>
          <w:p w14:paraId="47E5088E"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Collinearity Statistics</w:t>
            </w:r>
          </w:p>
        </w:tc>
        <w:tc>
          <w:tcPr>
            <w:tcW w:w="314" w:type="pct"/>
            <w:vMerge w:val="restart"/>
            <w:tcBorders>
              <w:top w:val="nil"/>
              <w:left w:val="single" w:sz="8" w:space="0" w:color="E0E0E0"/>
              <w:bottom w:val="nil"/>
              <w:right w:val="single" w:sz="8" w:space="0" w:color="E0E0E0"/>
            </w:tcBorders>
            <w:shd w:val="clear" w:color="auto" w:fill="FFFFFF"/>
            <w:vAlign w:val="bottom"/>
          </w:tcPr>
          <w:p w14:paraId="388618C9"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Fraction Missing Info.</w:t>
            </w:r>
          </w:p>
        </w:tc>
        <w:tc>
          <w:tcPr>
            <w:tcW w:w="314" w:type="pct"/>
            <w:vMerge w:val="restart"/>
            <w:tcBorders>
              <w:top w:val="nil"/>
              <w:left w:val="single" w:sz="8" w:space="0" w:color="E0E0E0"/>
              <w:bottom w:val="nil"/>
              <w:right w:val="single" w:sz="8" w:space="0" w:color="E0E0E0"/>
            </w:tcBorders>
            <w:shd w:val="clear" w:color="auto" w:fill="FFFFFF"/>
            <w:vAlign w:val="bottom"/>
          </w:tcPr>
          <w:p w14:paraId="0B71B1C3"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Relative Increase Variance</w:t>
            </w:r>
          </w:p>
        </w:tc>
        <w:tc>
          <w:tcPr>
            <w:tcW w:w="314" w:type="pct"/>
            <w:vMerge w:val="restart"/>
            <w:tcBorders>
              <w:top w:val="nil"/>
              <w:left w:val="single" w:sz="8" w:space="0" w:color="E0E0E0"/>
              <w:bottom w:val="nil"/>
              <w:right w:val="nil"/>
            </w:tcBorders>
            <w:shd w:val="clear" w:color="auto" w:fill="FFFFFF"/>
            <w:vAlign w:val="bottom"/>
          </w:tcPr>
          <w:p w14:paraId="23BD380B"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Relative Efficiency</w:t>
            </w:r>
          </w:p>
        </w:tc>
      </w:tr>
      <w:tr w:rsidR="004A5C06" w:rsidRPr="00BA1F33" w14:paraId="4A19C309" w14:textId="77777777" w:rsidTr="008C1CEF">
        <w:trPr>
          <w:cantSplit/>
        </w:trPr>
        <w:tc>
          <w:tcPr>
            <w:tcW w:w="384" w:type="pct"/>
            <w:vMerge/>
            <w:tcBorders>
              <w:top w:val="nil"/>
              <w:left w:val="nil"/>
              <w:bottom w:val="nil"/>
              <w:right w:val="nil"/>
            </w:tcBorders>
            <w:shd w:val="clear" w:color="auto" w:fill="FFFFFF"/>
            <w:vAlign w:val="bottom"/>
          </w:tcPr>
          <w:p w14:paraId="1E79525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p>
        </w:tc>
        <w:tc>
          <w:tcPr>
            <w:tcW w:w="682" w:type="pct"/>
            <w:gridSpan w:val="2"/>
            <w:vMerge/>
            <w:tcBorders>
              <w:top w:val="nil"/>
              <w:left w:val="nil"/>
              <w:bottom w:val="nil"/>
              <w:right w:val="nil"/>
            </w:tcBorders>
            <w:shd w:val="clear" w:color="auto" w:fill="FFFFFF"/>
            <w:vAlign w:val="bottom"/>
          </w:tcPr>
          <w:p w14:paraId="2F584EB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p>
        </w:tc>
        <w:tc>
          <w:tcPr>
            <w:tcW w:w="272" w:type="pct"/>
            <w:tcBorders>
              <w:top w:val="nil"/>
              <w:left w:val="nil"/>
              <w:bottom w:val="single" w:sz="8" w:space="0" w:color="152935"/>
              <w:right w:val="single" w:sz="8" w:space="0" w:color="E0E0E0"/>
            </w:tcBorders>
            <w:shd w:val="clear" w:color="auto" w:fill="FFFFFF"/>
            <w:vAlign w:val="bottom"/>
          </w:tcPr>
          <w:p w14:paraId="69D1638D"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B</w:t>
            </w:r>
          </w:p>
        </w:tc>
        <w:tc>
          <w:tcPr>
            <w:tcW w:w="272" w:type="pct"/>
            <w:tcBorders>
              <w:top w:val="nil"/>
              <w:left w:val="single" w:sz="8" w:space="0" w:color="E0E0E0"/>
              <w:bottom w:val="single" w:sz="8" w:space="0" w:color="152935"/>
              <w:right w:val="single" w:sz="8" w:space="0" w:color="E0E0E0"/>
            </w:tcBorders>
            <w:shd w:val="clear" w:color="auto" w:fill="FFFFFF"/>
            <w:vAlign w:val="bottom"/>
          </w:tcPr>
          <w:p w14:paraId="20E50F96"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Std. Error</w:t>
            </w:r>
          </w:p>
        </w:tc>
        <w:tc>
          <w:tcPr>
            <w:tcW w:w="314" w:type="pct"/>
            <w:tcBorders>
              <w:top w:val="nil"/>
              <w:left w:val="single" w:sz="8" w:space="0" w:color="E0E0E0"/>
              <w:bottom w:val="single" w:sz="8" w:space="0" w:color="152935"/>
              <w:right w:val="single" w:sz="8" w:space="0" w:color="E0E0E0"/>
            </w:tcBorders>
            <w:shd w:val="clear" w:color="auto" w:fill="FFFFFF"/>
            <w:vAlign w:val="bottom"/>
          </w:tcPr>
          <w:p w14:paraId="0E93AE89"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Beta</w:t>
            </w:r>
          </w:p>
        </w:tc>
        <w:tc>
          <w:tcPr>
            <w:tcW w:w="218" w:type="pct"/>
            <w:vMerge/>
            <w:tcBorders>
              <w:top w:val="nil"/>
              <w:left w:val="single" w:sz="8" w:space="0" w:color="E0E0E0"/>
              <w:bottom w:val="nil"/>
              <w:right w:val="single" w:sz="8" w:space="0" w:color="E0E0E0"/>
            </w:tcBorders>
            <w:shd w:val="clear" w:color="auto" w:fill="FFFFFF"/>
            <w:vAlign w:val="bottom"/>
          </w:tcPr>
          <w:p w14:paraId="529B645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p>
        </w:tc>
        <w:tc>
          <w:tcPr>
            <w:tcW w:w="218" w:type="pct"/>
            <w:vMerge/>
            <w:tcBorders>
              <w:top w:val="nil"/>
              <w:left w:val="single" w:sz="8" w:space="0" w:color="E0E0E0"/>
              <w:bottom w:val="nil"/>
              <w:right w:val="single" w:sz="8" w:space="0" w:color="E0E0E0"/>
            </w:tcBorders>
            <w:shd w:val="clear" w:color="auto" w:fill="FFFFFF"/>
            <w:vAlign w:val="bottom"/>
          </w:tcPr>
          <w:p w14:paraId="2E65E5C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162DD526"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Lower Bound</w:t>
            </w:r>
          </w:p>
        </w:tc>
        <w:tc>
          <w:tcPr>
            <w:tcW w:w="298" w:type="pct"/>
            <w:tcBorders>
              <w:top w:val="nil"/>
              <w:left w:val="single" w:sz="8" w:space="0" w:color="E0E0E0"/>
              <w:bottom w:val="single" w:sz="8" w:space="0" w:color="152935"/>
              <w:right w:val="single" w:sz="8" w:space="0" w:color="E0E0E0"/>
            </w:tcBorders>
            <w:shd w:val="clear" w:color="auto" w:fill="FFFFFF"/>
            <w:vAlign w:val="bottom"/>
          </w:tcPr>
          <w:p w14:paraId="7756C6F4"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Upper Bound</w:t>
            </w:r>
          </w:p>
        </w:tc>
        <w:tc>
          <w:tcPr>
            <w:tcW w:w="230" w:type="pct"/>
            <w:tcBorders>
              <w:top w:val="nil"/>
              <w:left w:val="single" w:sz="8" w:space="0" w:color="E0E0E0"/>
              <w:bottom w:val="single" w:sz="8" w:space="0" w:color="152935"/>
              <w:right w:val="single" w:sz="8" w:space="0" w:color="E0E0E0"/>
            </w:tcBorders>
            <w:shd w:val="clear" w:color="auto" w:fill="FFFFFF"/>
            <w:vAlign w:val="bottom"/>
          </w:tcPr>
          <w:p w14:paraId="571B68AA"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Zero-order</w:t>
            </w:r>
          </w:p>
        </w:tc>
        <w:tc>
          <w:tcPr>
            <w:tcW w:w="218" w:type="pct"/>
            <w:tcBorders>
              <w:top w:val="nil"/>
              <w:left w:val="single" w:sz="8" w:space="0" w:color="E0E0E0"/>
              <w:bottom w:val="single" w:sz="8" w:space="0" w:color="152935"/>
              <w:right w:val="single" w:sz="8" w:space="0" w:color="E0E0E0"/>
            </w:tcBorders>
            <w:shd w:val="clear" w:color="auto" w:fill="FFFFFF"/>
            <w:vAlign w:val="bottom"/>
          </w:tcPr>
          <w:p w14:paraId="518B1C7F"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Partial</w:t>
            </w:r>
          </w:p>
        </w:tc>
        <w:tc>
          <w:tcPr>
            <w:tcW w:w="218" w:type="pct"/>
            <w:tcBorders>
              <w:top w:val="nil"/>
              <w:left w:val="single" w:sz="8" w:space="0" w:color="E0E0E0"/>
              <w:bottom w:val="single" w:sz="8" w:space="0" w:color="152935"/>
              <w:right w:val="single" w:sz="8" w:space="0" w:color="E0E0E0"/>
            </w:tcBorders>
            <w:shd w:val="clear" w:color="auto" w:fill="FFFFFF"/>
            <w:vAlign w:val="bottom"/>
          </w:tcPr>
          <w:p w14:paraId="60D10CB3"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Part</w:t>
            </w:r>
          </w:p>
        </w:tc>
        <w:tc>
          <w:tcPr>
            <w:tcW w:w="221" w:type="pct"/>
            <w:tcBorders>
              <w:top w:val="nil"/>
              <w:left w:val="single" w:sz="8" w:space="0" w:color="E0E0E0"/>
              <w:bottom w:val="single" w:sz="8" w:space="0" w:color="152935"/>
              <w:right w:val="single" w:sz="8" w:space="0" w:color="E0E0E0"/>
            </w:tcBorders>
            <w:shd w:val="clear" w:color="auto" w:fill="FFFFFF"/>
            <w:vAlign w:val="bottom"/>
          </w:tcPr>
          <w:p w14:paraId="4EE123B1"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Tolerance</w:t>
            </w:r>
          </w:p>
        </w:tc>
        <w:tc>
          <w:tcPr>
            <w:tcW w:w="218" w:type="pct"/>
            <w:tcBorders>
              <w:top w:val="nil"/>
              <w:left w:val="single" w:sz="8" w:space="0" w:color="E0E0E0"/>
              <w:bottom w:val="single" w:sz="8" w:space="0" w:color="152935"/>
              <w:right w:val="single" w:sz="8" w:space="0" w:color="E0E0E0"/>
            </w:tcBorders>
            <w:shd w:val="clear" w:color="auto" w:fill="FFFFFF"/>
            <w:vAlign w:val="bottom"/>
          </w:tcPr>
          <w:p w14:paraId="2E231006" w14:textId="77777777" w:rsidR="004A5C06" w:rsidRPr="00BA1F33" w:rsidRDefault="004A5C06" w:rsidP="007F3164">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VIF</w:t>
            </w:r>
          </w:p>
        </w:tc>
        <w:tc>
          <w:tcPr>
            <w:tcW w:w="314" w:type="pct"/>
            <w:vMerge/>
            <w:tcBorders>
              <w:top w:val="nil"/>
              <w:left w:val="single" w:sz="8" w:space="0" w:color="E0E0E0"/>
              <w:bottom w:val="nil"/>
              <w:right w:val="single" w:sz="8" w:space="0" w:color="E0E0E0"/>
            </w:tcBorders>
            <w:shd w:val="clear" w:color="auto" w:fill="FFFFFF"/>
            <w:vAlign w:val="bottom"/>
          </w:tcPr>
          <w:p w14:paraId="122A7E0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p>
        </w:tc>
        <w:tc>
          <w:tcPr>
            <w:tcW w:w="314" w:type="pct"/>
            <w:vMerge/>
            <w:tcBorders>
              <w:top w:val="nil"/>
              <w:left w:val="single" w:sz="8" w:space="0" w:color="E0E0E0"/>
              <w:bottom w:val="nil"/>
              <w:right w:val="single" w:sz="8" w:space="0" w:color="E0E0E0"/>
            </w:tcBorders>
            <w:shd w:val="clear" w:color="auto" w:fill="FFFFFF"/>
            <w:vAlign w:val="bottom"/>
          </w:tcPr>
          <w:p w14:paraId="0332008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p>
        </w:tc>
        <w:tc>
          <w:tcPr>
            <w:tcW w:w="314" w:type="pct"/>
            <w:vMerge/>
            <w:tcBorders>
              <w:top w:val="nil"/>
              <w:left w:val="single" w:sz="8" w:space="0" w:color="E0E0E0"/>
              <w:bottom w:val="nil"/>
              <w:right w:val="nil"/>
            </w:tcBorders>
            <w:shd w:val="clear" w:color="auto" w:fill="FFFFFF"/>
            <w:vAlign w:val="bottom"/>
          </w:tcPr>
          <w:p w14:paraId="304B0C0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p>
        </w:tc>
      </w:tr>
      <w:tr w:rsidR="004A5C06" w:rsidRPr="00BA1F33" w14:paraId="715280F2" w14:textId="77777777" w:rsidTr="008C1CEF">
        <w:trPr>
          <w:cantSplit/>
        </w:trPr>
        <w:tc>
          <w:tcPr>
            <w:tcW w:w="384" w:type="pct"/>
            <w:vMerge w:val="restart"/>
            <w:tcBorders>
              <w:top w:val="single" w:sz="8" w:space="0" w:color="152935"/>
              <w:left w:val="nil"/>
              <w:bottom w:val="nil"/>
              <w:right w:val="nil"/>
            </w:tcBorders>
            <w:shd w:val="clear" w:color="auto" w:fill="E0E0E0"/>
          </w:tcPr>
          <w:p w14:paraId="595C143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Original data</w:t>
            </w:r>
          </w:p>
        </w:tc>
        <w:tc>
          <w:tcPr>
            <w:tcW w:w="157" w:type="pct"/>
            <w:vMerge w:val="restart"/>
            <w:tcBorders>
              <w:top w:val="single" w:sz="8" w:space="0" w:color="152935"/>
              <w:left w:val="nil"/>
              <w:bottom w:val="nil"/>
              <w:right w:val="nil"/>
            </w:tcBorders>
            <w:shd w:val="clear" w:color="auto" w:fill="E0E0E0"/>
          </w:tcPr>
          <w:p w14:paraId="3C80B46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152935"/>
              <w:left w:val="nil"/>
              <w:bottom w:val="single" w:sz="8" w:space="0" w:color="AEAEAE"/>
              <w:right w:val="nil"/>
            </w:tcBorders>
            <w:shd w:val="clear" w:color="auto" w:fill="E0E0E0"/>
          </w:tcPr>
          <w:p w14:paraId="3095001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152935"/>
              <w:left w:val="nil"/>
              <w:bottom w:val="single" w:sz="8" w:space="0" w:color="AEAEAE"/>
              <w:right w:val="single" w:sz="8" w:space="0" w:color="E0E0E0"/>
            </w:tcBorders>
            <w:shd w:val="clear" w:color="auto" w:fill="F9F9FB"/>
          </w:tcPr>
          <w:p w14:paraId="5F31998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28.601</w:t>
            </w:r>
          </w:p>
        </w:tc>
        <w:tc>
          <w:tcPr>
            <w:tcW w:w="272" w:type="pct"/>
            <w:tcBorders>
              <w:top w:val="single" w:sz="8" w:space="0" w:color="152935"/>
              <w:left w:val="single" w:sz="8" w:space="0" w:color="E0E0E0"/>
              <w:bottom w:val="single" w:sz="8" w:space="0" w:color="AEAEAE"/>
              <w:right w:val="single" w:sz="8" w:space="0" w:color="E0E0E0"/>
            </w:tcBorders>
            <w:shd w:val="clear" w:color="auto" w:fill="F9F9FB"/>
          </w:tcPr>
          <w:p w14:paraId="0CDB666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5.532</w:t>
            </w:r>
          </w:p>
        </w:tc>
        <w:tc>
          <w:tcPr>
            <w:tcW w:w="31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57F3294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152935"/>
              <w:left w:val="single" w:sz="8" w:space="0" w:color="E0E0E0"/>
              <w:bottom w:val="single" w:sz="8" w:space="0" w:color="AEAEAE"/>
              <w:right w:val="single" w:sz="8" w:space="0" w:color="E0E0E0"/>
            </w:tcBorders>
            <w:shd w:val="clear" w:color="auto" w:fill="F9F9FB"/>
          </w:tcPr>
          <w:p w14:paraId="268419D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5.170</w:t>
            </w:r>
          </w:p>
        </w:tc>
        <w:tc>
          <w:tcPr>
            <w:tcW w:w="218" w:type="pct"/>
            <w:tcBorders>
              <w:top w:val="single" w:sz="8" w:space="0" w:color="152935"/>
              <w:left w:val="single" w:sz="8" w:space="0" w:color="E0E0E0"/>
              <w:bottom w:val="single" w:sz="8" w:space="0" w:color="AEAEAE"/>
              <w:right w:val="single" w:sz="8" w:space="0" w:color="E0E0E0"/>
            </w:tcBorders>
            <w:shd w:val="clear" w:color="auto" w:fill="F9F9FB"/>
          </w:tcPr>
          <w:p w14:paraId="34DFD65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152935"/>
              <w:left w:val="single" w:sz="8" w:space="0" w:color="E0E0E0"/>
              <w:bottom w:val="single" w:sz="8" w:space="0" w:color="AEAEAE"/>
              <w:right w:val="single" w:sz="8" w:space="0" w:color="E0E0E0"/>
            </w:tcBorders>
            <w:shd w:val="clear" w:color="auto" w:fill="F9F9FB"/>
          </w:tcPr>
          <w:p w14:paraId="0A2DEEB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17.573</w:t>
            </w:r>
          </w:p>
        </w:tc>
        <w:tc>
          <w:tcPr>
            <w:tcW w:w="298" w:type="pct"/>
            <w:tcBorders>
              <w:top w:val="single" w:sz="8" w:space="0" w:color="152935"/>
              <w:left w:val="single" w:sz="8" w:space="0" w:color="E0E0E0"/>
              <w:bottom w:val="single" w:sz="8" w:space="0" w:color="AEAEAE"/>
              <w:right w:val="single" w:sz="8" w:space="0" w:color="E0E0E0"/>
            </w:tcBorders>
            <w:shd w:val="clear" w:color="auto" w:fill="F9F9FB"/>
          </w:tcPr>
          <w:p w14:paraId="1F2CB88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39.629</w:t>
            </w:r>
          </w:p>
        </w:tc>
        <w:tc>
          <w:tcPr>
            <w:tcW w:w="230"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11AFF42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26363F3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0A2483B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35DDCFA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19753C0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418B942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22BF994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152935"/>
              <w:left w:val="single" w:sz="8" w:space="0" w:color="E0E0E0"/>
              <w:bottom w:val="single" w:sz="8" w:space="0" w:color="AEAEAE"/>
              <w:right w:val="nil"/>
            </w:tcBorders>
            <w:shd w:val="clear" w:color="auto" w:fill="F9F9FB"/>
            <w:vAlign w:val="center"/>
          </w:tcPr>
          <w:p w14:paraId="2B68DF7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8D6F557" w14:textId="77777777" w:rsidTr="008C1CEF">
        <w:trPr>
          <w:cantSplit/>
        </w:trPr>
        <w:tc>
          <w:tcPr>
            <w:tcW w:w="384" w:type="pct"/>
            <w:vMerge/>
            <w:tcBorders>
              <w:top w:val="single" w:sz="8" w:space="0" w:color="152935"/>
              <w:left w:val="nil"/>
              <w:bottom w:val="nil"/>
              <w:right w:val="nil"/>
            </w:tcBorders>
            <w:shd w:val="clear" w:color="auto" w:fill="E0E0E0"/>
          </w:tcPr>
          <w:p w14:paraId="0529A92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2A4AB33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0EC9A5A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68E5211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.432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932F08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2434DD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B0D9A7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3.115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3EC19D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3A8B0B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99115E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.708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0E02378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61A070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F8B384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.320</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0AFA0AB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.607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57A57B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1.646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184C32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D3F92A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AEAB2B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38E3376" w14:textId="77777777" w:rsidTr="008C1CEF">
        <w:trPr>
          <w:cantSplit/>
        </w:trPr>
        <w:tc>
          <w:tcPr>
            <w:tcW w:w="384" w:type="pct"/>
            <w:vMerge/>
            <w:tcBorders>
              <w:top w:val="single" w:sz="8" w:space="0" w:color="152935"/>
              <w:left w:val="nil"/>
              <w:bottom w:val="nil"/>
              <w:right w:val="nil"/>
            </w:tcBorders>
            <w:shd w:val="clear" w:color="auto" w:fill="E0E0E0"/>
          </w:tcPr>
          <w:p w14:paraId="298EE2C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699F7DE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6AEFAC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21D7DD5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-.597</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1542BA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51B6A9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-.389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7D573F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-2.780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2CF3C7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34EE09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-1.026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409FDE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E5D8D7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608B0D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6754B8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-.285</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CDF33A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9CDCE6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1.859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773665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129B7D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87DF78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E3E277B" w14:textId="77777777" w:rsidTr="008C1CEF">
        <w:trPr>
          <w:cantSplit/>
        </w:trPr>
        <w:tc>
          <w:tcPr>
            <w:tcW w:w="384" w:type="pct"/>
            <w:vMerge/>
            <w:tcBorders>
              <w:top w:val="single" w:sz="8" w:space="0" w:color="152935"/>
              <w:left w:val="nil"/>
              <w:bottom w:val="nil"/>
              <w:right w:val="nil"/>
            </w:tcBorders>
            <w:shd w:val="clear" w:color="auto" w:fill="E0E0E0"/>
          </w:tcPr>
          <w:p w14:paraId="615916E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31D0580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0CD387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7BFD059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4CCB7E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1.020</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CB782A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71C8F9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DBE94C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.797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35DDA0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-2.298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282FD1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06332E9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48E761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856705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-.027</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7213EE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.799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176263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CA3E13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603FCC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204690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FC54D6D" w14:textId="77777777" w:rsidTr="008C1CEF">
        <w:trPr>
          <w:cantSplit/>
        </w:trPr>
        <w:tc>
          <w:tcPr>
            <w:tcW w:w="384" w:type="pct"/>
            <w:vMerge/>
            <w:tcBorders>
              <w:top w:val="single" w:sz="8" w:space="0" w:color="152935"/>
              <w:left w:val="nil"/>
              <w:bottom w:val="nil"/>
              <w:right w:val="nil"/>
            </w:tcBorders>
            <w:shd w:val="clear" w:color="auto" w:fill="E0E0E0"/>
          </w:tcPr>
          <w:p w14:paraId="117D6FC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1435F3D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4D7808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0A6B831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1.258</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99078C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.598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676FE7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E0D7C6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2.105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669DBA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61C488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617E32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2.450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D71FCF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901CF7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58001B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5ACF616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.770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0D8EA5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CA3B6D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FAB4E9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9F3F9D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AC39BFF" w14:textId="77777777" w:rsidTr="008C1CEF">
        <w:trPr>
          <w:cantSplit/>
        </w:trPr>
        <w:tc>
          <w:tcPr>
            <w:tcW w:w="384" w:type="pct"/>
            <w:vMerge/>
            <w:tcBorders>
              <w:top w:val="single" w:sz="8" w:space="0" w:color="152935"/>
              <w:left w:val="nil"/>
              <w:bottom w:val="nil"/>
              <w:right w:val="nil"/>
            </w:tcBorders>
            <w:shd w:val="clear" w:color="auto" w:fill="E0E0E0"/>
          </w:tcPr>
          <w:p w14:paraId="4F384D0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3DEEE35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093B75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0DECD2A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1593E6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7BC066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34E897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6FC713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.761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D906D1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8B7412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194BA85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685373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FA51D1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.031</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3C5AC85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.707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1C46D2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1.414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79D1A5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108178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E7C89E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DFC1E0A" w14:textId="77777777" w:rsidTr="008C1CEF">
        <w:trPr>
          <w:cantSplit/>
        </w:trPr>
        <w:tc>
          <w:tcPr>
            <w:tcW w:w="384" w:type="pct"/>
            <w:vMerge/>
            <w:tcBorders>
              <w:top w:val="single" w:sz="8" w:space="0" w:color="152935"/>
              <w:left w:val="nil"/>
              <w:bottom w:val="nil"/>
              <w:right w:val="nil"/>
            </w:tcBorders>
            <w:shd w:val="clear" w:color="auto" w:fill="E0E0E0"/>
          </w:tcPr>
          <w:p w14:paraId="0D442BE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0B55F5F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BCA00E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0F90DD7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-2.464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38D896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1.943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7DE215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FB110E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-1.268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6E1ED5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45A2B3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-6.337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239DC2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1.409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0C00DC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2DE437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3CE3B5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59C6502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.892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7FE4EE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1.121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224A54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2E4FCE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5C692D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68BB924" w14:textId="77777777" w:rsidTr="008C1CEF">
        <w:trPr>
          <w:cantSplit/>
        </w:trPr>
        <w:tc>
          <w:tcPr>
            <w:tcW w:w="384" w:type="pct"/>
            <w:vMerge/>
            <w:tcBorders>
              <w:top w:val="single" w:sz="8" w:space="0" w:color="152935"/>
              <w:left w:val="nil"/>
              <w:bottom w:val="nil"/>
              <w:right w:val="nil"/>
            </w:tcBorders>
            <w:shd w:val="clear" w:color="auto" w:fill="E0E0E0"/>
          </w:tcPr>
          <w:p w14:paraId="4C1960F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152935"/>
              <w:left w:val="nil"/>
              <w:bottom w:val="nil"/>
              <w:right w:val="nil"/>
            </w:tcBorders>
            <w:shd w:val="clear" w:color="auto" w:fill="E0E0E0"/>
          </w:tcPr>
          <w:p w14:paraId="04A9BCF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7EC35CB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27C9DF6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.141</w:t>
            </w:r>
          </w:p>
        </w:tc>
        <w:tc>
          <w:tcPr>
            <w:tcW w:w="272" w:type="pct"/>
            <w:tcBorders>
              <w:top w:val="single" w:sz="8" w:space="0" w:color="AEAEAE"/>
              <w:left w:val="single" w:sz="8" w:space="0" w:color="E0E0E0"/>
              <w:bottom w:val="nil"/>
              <w:right w:val="single" w:sz="8" w:space="0" w:color="E0E0E0"/>
            </w:tcBorders>
            <w:shd w:val="clear" w:color="auto" w:fill="F9F9FB"/>
          </w:tcPr>
          <w:p w14:paraId="068B7DE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.116</w:t>
            </w:r>
          </w:p>
        </w:tc>
        <w:tc>
          <w:tcPr>
            <w:tcW w:w="314" w:type="pct"/>
            <w:tcBorders>
              <w:top w:val="single" w:sz="8" w:space="0" w:color="AEAEAE"/>
              <w:left w:val="single" w:sz="8" w:space="0" w:color="E0E0E0"/>
              <w:bottom w:val="nil"/>
              <w:right w:val="single" w:sz="8" w:space="0" w:color="E0E0E0"/>
            </w:tcBorders>
            <w:shd w:val="clear" w:color="auto" w:fill="F9F9FB"/>
          </w:tcPr>
          <w:p w14:paraId="3069F5D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w:t>
            </w:r>
          </w:p>
        </w:tc>
        <w:tc>
          <w:tcPr>
            <w:tcW w:w="218" w:type="pct"/>
            <w:tcBorders>
              <w:top w:val="single" w:sz="8" w:space="0" w:color="AEAEAE"/>
              <w:left w:val="single" w:sz="8" w:space="0" w:color="E0E0E0"/>
              <w:bottom w:val="nil"/>
              <w:right w:val="single" w:sz="8" w:space="0" w:color="E0E0E0"/>
            </w:tcBorders>
            <w:shd w:val="clear" w:color="auto" w:fill="F9F9FB"/>
          </w:tcPr>
          <w:p w14:paraId="6C07FFC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1.217</w:t>
            </w:r>
          </w:p>
        </w:tc>
        <w:tc>
          <w:tcPr>
            <w:tcW w:w="218" w:type="pct"/>
            <w:tcBorders>
              <w:top w:val="single" w:sz="8" w:space="0" w:color="AEAEAE"/>
              <w:left w:val="single" w:sz="8" w:space="0" w:color="E0E0E0"/>
              <w:bottom w:val="nil"/>
              <w:right w:val="single" w:sz="8" w:space="0" w:color="E0E0E0"/>
            </w:tcBorders>
            <w:shd w:val="clear" w:color="auto" w:fill="F9F9FB"/>
          </w:tcPr>
          <w:p w14:paraId="09ED7A7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.227</w:t>
            </w:r>
          </w:p>
        </w:tc>
        <w:tc>
          <w:tcPr>
            <w:tcW w:w="298" w:type="pct"/>
            <w:tcBorders>
              <w:top w:val="single" w:sz="8" w:space="0" w:color="AEAEAE"/>
              <w:left w:val="single" w:sz="8" w:space="0" w:color="E0E0E0"/>
              <w:bottom w:val="nil"/>
              <w:right w:val="single" w:sz="8" w:space="0" w:color="E0E0E0"/>
            </w:tcBorders>
            <w:shd w:val="clear" w:color="auto" w:fill="F9F9FB"/>
          </w:tcPr>
          <w:p w14:paraId="7680388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-.090</w:t>
            </w:r>
          </w:p>
        </w:tc>
        <w:tc>
          <w:tcPr>
            <w:tcW w:w="298" w:type="pct"/>
            <w:tcBorders>
              <w:top w:val="single" w:sz="8" w:space="0" w:color="AEAEAE"/>
              <w:left w:val="single" w:sz="8" w:space="0" w:color="E0E0E0"/>
              <w:bottom w:val="nil"/>
              <w:right w:val="single" w:sz="8" w:space="0" w:color="E0E0E0"/>
            </w:tcBorders>
            <w:shd w:val="clear" w:color="auto" w:fill="F9F9FB"/>
          </w:tcPr>
          <w:p w14:paraId="3005018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.371</w:t>
            </w:r>
          </w:p>
        </w:tc>
        <w:tc>
          <w:tcPr>
            <w:tcW w:w="230" w:type="pct"/>
            <w:tcBorders>
              <w:top w:val="single" w:sz="8" w:space="0" w:color="AEAEAE"/>
              <w:left w:val="single" w:sz="8" w:space="0" w:color="E0E0E0"/>
              <w:bottom w:val="nil"/>
              <w:right w:val="single" w:sz="8" w:space="0" w:color="E0E0E0"/>
            </w:tcBorders>
            <w:shd w:val="clear" w:color="auto" w:fill="F9F9FB"/>
          </w:tcPr>
          <w:p w14:paraId="4B17C53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.102</w:t>
            </w:r>
          </w:p>
        </w:tc>
        <w:tc>
          <w:tcPr>
            <w:tcW w:w="218" w:type="pct"/>
            <w:tcBorders>
              <w:top w:val="single" w:sz="8" w:space="0" w:color="AEAEAE"/>
              <w:left w:val="single" w:sz="8" w:space="0" w:color="E0E0E0"/>
              <w:bottom w:val="nil"/>
              <w:right w:val="single" w:sz="8" w:space="0" w:color="E0E0E0"/>
            </w:tcBorders>
            <w:shd w:val="clear" w:color="auto" w:fill="F9F9FB"/>
          </w:tcPr>
          <w:p w14:paraId="69F6E6B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.142</w:t>
            </w:r>
          </w:p>
        </w:tc>
        <w:tc>
          <w:tcPr>
            <w:tcW w:w="218" w:type="pct"/>
            <w:tcBorders>
              <w:top w:val="single" w:sz="8" w:space="0" w:color="AEAEAE"/>
              <w:left w:val="single" w:sz="8" w:space="0" w:color="E0E0E0"/>
              <w:bottom w:val="nil"/>
              <w:right w:val="single" w:sz="8" w:space="0" w:color="E0E0E0"/>
            </w:tcBorders>
            <w:shd w:val="clear" w:color="auto" w:fill="F9F9FB"/>
          </w:tcPr>
          <w:p w14:paraId="3FFECD3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w:t>
            </w:r>
          </w:p>
        </w:tc>
        <w:tc>
          <w:tcPr>
            <w:tcW w:w="221" w:type="pct"/>
            <w:tcBorders>
              <w:top w:val="single" w:sz="8" w:space="0" w:color="AEAEAE"/>
              <w:left w:val="single" w:sz="8" w:space="0" w:color="E0E0E0"/>
              <w:bottom w:val="nil"/>
              <w:right w:val="single" w:sz="8" w:space="0" w:color="E0E0E0"/>
            </w:tcBorders>
            <w:shd w:val="clear" w:color="auto" w:fill="F9F9FB"/>
          </w:tcPr>
          <w:p w14:paraId="2D1431D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.939</w:t>
            </w:r>
          </w:p>
        </w:tc>
        <w:tc>
          <w:tcPr>
            <w:tcW w:w="218" w:type="pct"/>
            <w:tcBorders>
              <w:top w:val="single" w:sz="8" w:space="0" w:color="AEAEAE"/>
              <w:left w:val="single" w:sz="8" w:space="0" w:color="E0E0E0"/>
              <w:bottom w:val="nil"/>
              <w:right w:val="single" w:sz="8" w:space="0" w:color="E0E0E0"/>
            </w:tcBorders>
            <w:shd w:val="clear" w:color="auto" w:fill="F9F9FB"/>
          </w:tcPr>
          <w:p w14:paraId="7AC8E40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1.065</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07E132C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6566639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2407B3D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82BF6C0" w14:textId="77777777" w:rsidTr="008C1CEF">
        <w:trPr>
          <w:cantSplit/>
        </w:trPr>
        <w:tc>
          <w:tcPr>
            <w:tcW w:w="384" w:type="pct"/>
            <w:vMerge w:val="restart"/>
            <w:tcBorders>
              <w:top w:val="single" w:sz="8" w:space="0" w:color="AEAEAE"/>
              <w:left w:val="nil"/>
              <w:bottom w:val="nil"/>
              <w:right w:val="nil"/>
            </w:tcBorders>
            <w:shd w:val="clear" w:color="auto" w:fill="E0E0E0"/>
          </w:tcPr>
          <w:p w14:paraId="494A791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57" w:type="pct"/>
            <w:vMerge w:val="restart"/>
            <w:tcBorders>
              <w:top w:val="single" w:sz="8" w:space="0" w:color="AEAEAE"/>
              <w:left w:val="nil"/>
              <w:bottom w:val="nil"/>
              <w:right w:val="nil"/>
            </w:tcBorders>
            <w:shd w:val="clear" w:color="auto" w:fill="E0E0E0"/>
          </w:tcPr>
          <w:p w14:paraId="4914271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252D99D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6173B52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32.033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EFA8B0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5.271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CB3E21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BF614D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6.077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A8AD06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A68E35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21.562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4E6731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42.505</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7DA4E8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D03D06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65F228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ABCCC2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7F164C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2B3703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8E4027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E3F299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494BEFB" w14:textId="77777777" w:rsidTr="008C1CEF">
        <w:trPr>
          <w:cantSplit/>
        </w:trPr>
        <w:tc>
          <w:tcPr>
            <w:tcW w:w="384" w:type="pct"/>
            <w:vMerge/>
            <w:tcBorders>
              <w:top w:val="single" w:sz="8" w:space="0" w:color="AEAEAE"/>
              <w:left w:val="nil"/>
              <w:bottom w:val="nil"/>
              <w:right w:val="nil"/>
            </w:tcBorders>
            <w:shd w:val="clear" w:color="auto" w:fill="E0E0E0"/>
          </w:tcPr>
          <w:p w14:paraId="29A5FCB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FDBDD1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0BD2CB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446A651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.383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0B5FF8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1197AE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98D7A2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2.997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39378B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B8AE2D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A2C39C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.637</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DB156A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755B92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EAC01D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.271</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7D0D4E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18381C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D17429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0620EF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CE4120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6F235A1" w14:textId="77777777" w:rsidTr="008C1CEF">
        <w:trPr>
          <w:cantSplit/>
        </w:trPr>
        <w:tc>
          <w:tcPr>
            <w:tcW w:w="384" w:type="pct"/>
            <w:vMerge/>
            <w:tcBorders>
              <w:top w:val="single" w:sz="8" w:space="0" w:color="AEAEAE"/>
              <w:left w:val="nil"/>
              <w:bottom w:val="nil"/>
              <w:right w:val="nil"/>
            </w:tcBorders>
            <w:shd w:val="clear" w:color="auto" w:fill="E0E0E0"/>
          </w:tcPr>
          <w:p w14:paraId="396F97F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926F24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362A0D3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064A25B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-.580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595A76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94531E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E97557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-2.776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EB5753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25E9C6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2A37BD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-.165</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4D24E6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315BB5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3C0420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-.251</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1B30A4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C9EDF1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1.945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5E0B11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7F6D3C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327BFB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E821B56" w14:textId="77777777" w:rsidTr="008C1CEF">
        <w:trPr>
          <w:cantSplit/>
        </w:trPr>
        <w:tc>
          <w:tcPr>
            <w:tcW w:w="384" w:type="pct"/>
            <w:vMerge/>
            <w:tcBorders>
              <w:top w:val="single" w:sz="8" w:space="0" w:color="AEAEAE"/>
              <w:left w:val="nil"/>
              <w:bottom w:val="nil"/>
              <w:right w:val="nil"/>
            </w:tcBorders>
            <w:shd w:val="clear" w:color="auto" w:fill="E0E0E0"/>
          </w:tcPr>
          <w:p w14:paraId="4500482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6DC613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3F8AA0D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444A6AB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-1.296</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5EC06C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.895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ACCF18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359F3C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CE8D96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BE9174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-3.075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82F47A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.483</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8DD90D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70B400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5A4534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-.131</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C1B21C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7ECCE5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2B434F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66100B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626602B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D689AE2" w14:textId="77777777" w:rsidTr="008C1CEF">
        <w:trPr>
          <w:cantSplit/>
        </w:trPr>
        <w:tc>
          <w:tcPr>
            <w:tcW w:w="384" w:type="pct"/>
            <w:vMerge/>
            <w:tcBorders>
              <w:top w:val="single" w:sz="8" w:space="0" w:color="AEAEAE"/>
              <w:left w:val="nil"/>
              <w:bottom w:val="nil"/>
              <w:right w:val="nil"/>
            </w:tcBorders>
            <w:shd w:val="clear" w:color="auto" w:fill="E0E0E0"/>
          </w:tcPr>
          <w:p w14:paraId="605FA6A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08A458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39AA14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3E2A6BC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1.571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C75673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.561</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F0686F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874C30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2.798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26A520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3D903C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.455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7719B3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2.686</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C5D5FB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52E6A5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0B26A8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7AE0F4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B8D7DF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E25949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2C333D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5A95D2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488942A" w14:textId="77777777" w:rsidTr="008C1CEF">
        <w:trPr>
          <w:cantSplit/>
        </w:trPr>
        <w:tc>
          <w:tcPr>
            <w:tcW w:w="384" w:type="pct"/>
            <w:vMerge/>
            <w:tcBorders>
              <w:top w:val="single" w:sz="8" w:space="0" w:color="AEAEAE"/>
              <w:left w:val="nil"/>
              <w:bottom w:val="nil"/>
              <w:right w:val="nil"/>
            </w:tcBorders>
            <w:shd w:val="clear" w:color="auto" w:fill="E0E0E0"/>
          </w:tcPr>
          <w:p w14:paraId="710A9C8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F23CB5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B3DDDB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6F70A0E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.025</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ED8D64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FA1CD2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D47CC6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67840B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.840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E585F8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F55F28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.273</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F46AE4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599270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F7AD86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.018</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56CE108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A5E301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1.466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A66C82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419610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CAD043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75F4E9D" w14:textId="77777777" w:rsidTr="008C1CEF">
        <w:trPr>
          <w:cantSplit/>
        </w:trPr>
        <w:tc>
          <w:tcPr>
            <w:tcW w:w="384" w:type="pct"/>
            <w:vMerge/>
            <w:tcBorders>
              <w:top w:val="single" w:sz="8" w:space="0" w:color="AEAEAE"/>
              <w:left w:val="nil"/>
              <w:bottom w:val="nil"/>
              <w:right w:val="nil"/>
            </w:tcBorders>
            <w:shd w:val="clear" w:color="auto" w:fill="E0E0E0"/>
          </w:tcPr>
          <w:p w14:paraId="16A900B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6C8CAD0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BD6520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181700F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-2.709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58CAC6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1.789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0BF508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681F63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-1.515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2D01A7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4930ED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-6.262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8ACDA8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.844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A48E62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9B34AD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E4A71D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-.137</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8FF3D1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2D7ADB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1.100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72F2F5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8375CB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EEBCE8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C90EB7A" w14:textId="77777777" w:rsidTr="008C1CEF">
        <w:trPr>
          <w:cantSplit/>
        </w:trPr>
        <w:tc>
          <w:tcPr>
            <w:tcW w:w="384" w:type="pct"/>
            <w:vMerge/>
            <w:tcBorders>
              <w:top w:val="single" w:sz="8" w:space="0" w:color="AEAEAE"/>
              <w:left w:val="nil"/>
              <w:bottom w:val="nil"/>
              <w:right w:val="nil"/>
            </w:tcBorders>
            <w:shd w:val="clear" w:color="auto" w:fill="E0E0E0"/>
          </w:tcPr>
          <w:p w14:paraId="0E57A5A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37A5EC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18935FE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68D2BF5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.186</w:t>
            </w:r>
          </w:p>
        </w:tc>
        <w:tc>
          <w:tcPr>
            <w:tcW w:w="272" w:type="pct"/>
            <w:tcBorders>
              <w:top w:val="single" w:sz="8" w:space="0" w:color="AEAEAE"/>
              <w:left w:val="single" w:sz="8" w:space="0" w:color="E0E0E0"/>
              <w:bottom w:val="nil"/>
              <w:right w:val="single" w:sz="8" w:space="0" w:color="E0E0E0"/>
            </w:tcBorders>
            <w:shd w:val="clear" w:color="auto" w:fill="F9F9FB"/>
          </w:tcPr>
          <w:p w14:paraId="78033CB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w:t>
            </w:r>
          </w:p>
        </w:tc>
        <w:tc>
          <w:tcPr>
            <w:tcW w:w="314" w:type="pct"/>
            <w:tcBorders>
              <w:top w:val="single" w:sz="8" w:space="0" w:color="AEAEAE"/>
              <w:left w:val="single" w:sz="8" w:space="0" w:color="E0E0E0"/>
              <w:bottom w:val="nil"/>
              <w:right w:val="single" w:sz="8" w:space="0" w:color="E0E0E0"/>
            </w:tcBorders>
            <w:shd w:val="clear" w:color="auto" w:fill="F9F9FB"/>
          </w:tcPr>
          <w:p w14:paraId="2F3CA5E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.163</w:t>
            </w:r>
          </w:p>
        </w:tc>
        <w:tc>
          <w:tcPr>
            <w:tcW w:w="218" w:type="pct"/>
            <w:tcBorders>
              <w:top w:val="single" w:sz="8" w:space="0" w:color="AEAEAE"/>
              <w:left w:val="single" w:sz="8" w:space="0" w:color="E0E0E0"/>
              <w:bottom w:val="nil"/>
              <w:right w:val="single" w:sz="8" w:space="0" w:color="E0E0E0"/>
            </w:tcBorders>
            <w:shd w:val="clear" w:color="auto" w:fill="F9F9FB"/>
          </w:tcPr>
          <w:p w14:paraId="44B5409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1.749</w:t>
            </w:r>
          </w:p>
        </w:tc>
        <w:tc>
          <w:tcPr>
            <w:tcW w:w="218" w:type="pct"/>
            <w:tcBorders>
              <w:top w:val="single" w:sz="8" w:space="0" w:color="AEAEAE"/>
              <w:left w:val="single" w:sz="8" w:space="0" w:color="E0E0E0"/>
              <w:bottom w:val="nil"/>
              <w:right w:val="single" w:sz="8" w:space="0" w:color="E0E0E0"/>
            </w:tcBorders>
            <w:shd w:val="clear" w:color="auto" w:fill="F9F9FB"/>
          </w:tcPr>
          <w:p w14:paraId="787BF17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.084</w:t>
            </w:r>
          </w:p>
        </w:tc>
        <w:tc>
          <w:tcPr>
            <w:tcW w:w="298" w:type="pct"/>
            <w:tcBorders>
              <w:top w:val="single" w:sz="8" w:space="0" w:color="AEAEAE"/>
              <w:left w:val="single" w:sz="8" w:space="0" w:color="E0E0E0"/>
              <w:bottom w:val="nil"/>
              <w:right w:val="single" w:sz="8" w:space="0" w:color="E0E0E0"/>
            </w:tcBorders>
            <w:shd w:val="clear" w:color="auto" w:fill="F9F9FB"/>
          </w:tcPr>
          <w:p w14:paraId="45EB51C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-.025</w:t>
            </w:r>
          </w:p>
        </w:tc>
        <w:tc>
          <w:tcPr>
            <w:tcW w:w="298" w:type="pct"/>
            <w:tcBorders>
              <w:top w:val="single" w:sz="8" w:space="0" w:color="AEAEAE"/>
              <w:left w:val="single" w:sz="8" w:space="0" w:color="E0E0E0"/>
              <w:bottom w:val="nil"/>
              <w:right w:val="single" w:sz="8" w:space="0" w:color="E0E0E0"/>
            </w:tcBorders>
            <w:shd w:val="clear" w:color="auto" w:fill="F9F9FB"/>
          </w:tcPr>
          <w:p w14:paraId="6FADEAC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.397</w:t>
            </w:r>
          </w:p>
        </w:tc>
        <w:tc>
          <w:tcPr>
            <w:tcW w:w="230" w:type="pct"/>
            <w:tcBorders>
              <w:top w:val="single" w:sz="8" w:space="0" w:color="AEAEAE"/>
              <w:left w:val="single" w:sz="8" w:space="0" w:color="E0E0E0"/>
              <w:bottom w:val="nil"/>
              <w:right w:val="single" w:sz="8" w:space="0" w:color="E0E0E0"/>
            </w:tcBorders>
            <w:shd w:val="clear" w:color="auto" w:fill="F9F9FB"/>
          </w:tcPr>
          <w:p w14:paraId="7E14D52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.134</w:t>
            </w:r>
          </w:p>
        </w:tc>
        <w:tc>
          <w:tcPr>
            <w:tcW w:w="218" w:type="pct"/>
            <w:tcBorders>
              <w:top w:val="single" w:sz="8" w:space="0" w:color="AEAEAE"/>
              <w:left w:val="single" w:sz="8" w:space="0" w:color="E0E0E0"/>
              <w:bottom w:val="nil"/>
              <w:right w:val="single" w:sz="8" w:space="0" w:color="E0E0E0"/>
            </w:tcBorders>
            <w:shd w:val="clear" w:color="auto" w:fill="F9F9FB"/>
          </w:tcPr>
          <w:p w14:paraId="0042BCA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.181</w:t>
            </w:r>
          </w:p>
        </w:tc>
        <w:tc>
          <w:tcPr>
            <w:tcW w:w="218" w:type="pct"/>
            <w:tcBorders>
              <w:top w:val="single" w:sz="8" w:space="0" w:color="AEAEAE"/>
              <w:left w:val="single" w:sz="8" w:space="0" w:color="E0E0E0"/>
              <w:bottom w:val="nil"/>
              <w:right w:val="single" w:sz="8" w:space="0" w:color="E0E0E0"/>
            </w:tcBorders>
            <w:shd w:val="clear" w:color="auto" w:fill="F9F9FB"/>
          </w:tcPr>
          <w:p w14:paraId="1B4BE0A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.158</w:t>
            </w:r>
          </w:p>
        </w:tc>
        <w:tc>
          <w:tcPr>
            <w:tcW w:w="221" w:type="pct"/>
            <w:tcBorders>
              <w:top w:val="single" w:sz="8" w:space="0" w:color="AEAEAE"/>
              <w:left w:val="single" w:sz="8" w:space="0" w:color="E0E0E0"/>
              <w:bottom w:val="nil"/>
              <w:right w:val="single" w:sz="8" w:space="0" w:color="E0E0E0"/>
            </w:tcBorders>
            <w:shd w:val="clear" w:color="auto" w:fill="F9F9FB"/>
          </w:tcPr>
          <w:p w14:paraId="48F74BC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.943</w:t>
            </w:r>
          </w:p>
        </w:tc>
        <w:tc>
          <w:tcPr>
            <w:tcW w:w="218" w:type="pct"/>
            <w:tcBorders>
              <w:top w:val="single" w:sz="8" w:space="0" w:color="AEAEAE"/>
              <w:left w:val="single" w:sz="8" w:space="0" w:color="E0E0E0"/>
              <w:bottom w:val="nil"/>
              <w:right w:val="single" w:sz="8" w:space="0" w:color="E0E0E0"/>
            </w:tcBorders>
            <w:shd w:val="clear" w:color="auto" w:fill="F9F9FB"/>
          </w:tcPr>
          <w:p w14:paraId="5222EDF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1.061</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2110841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11A8FC6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1AE84AF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F7339A3" w14:textId="77777777" w:rsidTr="008C1CEF">
        <w:trPr>
          <w:cantSplit/>
        </w:trPr>
        <w:tc>
          <w:tcPr>
            <w:tcW w:w="384" w:type="pct"/>
            <w:vMerge w:val="restart"/>
            <w:tcBorders>
              <w:top w:val="single" w:sz="8" w:space="0" w:color="AEAEAE"/>
              <w:left w:val="nil"/>
              <w:bottom w:val="nil"/>
              <w:right w:val="nil"/>
            </w:tcBorders>
            <w:shd w:val="clear" w:color="auto" w:fill="E0E0E0"/>
          </w:tcPr>
          <w:p w14:paraId="3EA689E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2</w:t>
            </w:r>
          </w:p>
        </w:tc>
        <w:tc>
          <w:tcPr>
            <w:tcW w:w="157" w:type="pct"/>
            <w:vMerge w:val="restart"/>
            <w:tcBorders>
              <w:top w:val="single" w:sz="8" w:space="0" w:color="AEAEAE"/>
              <w:left w:val="nil"/>
              <w:bottom w:val="nil"/>
              <w:right w:val="nil"/>
            </w:tcBorders>
            <w:shd w:val="clear" w:color="auto" w:fill="E0E0E0"/>
          </w:tcPr>
          <w:p w14:paraId="1606247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04B0A04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0701712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31.991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D5DAE5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5.285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DF6380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9CFC75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6.054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31E74E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2785D4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21.492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EA0051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42.489</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BF07DC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416122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DC2903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C22B2F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A37AD3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4FD769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ABA731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DDF029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139135B" w14:textId="77777777" w:rsidTr="008C1CEF">
        <w:trPr>
          <w:cantSplit/>
        </w:trPr>
        <w:tc>
          <w:tcPr>
            <w:tcW w:w="384" w:type="pct"/>
            <w:vMerge/>
            <w:tcBorders>
              <w:top w:val="single" w:sz="8" w:space="0" w:color="AEAEAE"/>
              <w:left w:val="nil"/>
              <w:bottom w:val="nil"/>
              <w:right w:val="nil"/>
            </w:tcBorders>
            <w:shd w:val="clear" w:color="auto" w:fill="E0E0E0"/>
          </w:tcPr>
          <w:p w14:paraId="327719E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E28835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3444A3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3DE0327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CFCDD3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.127</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BBE721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42C05F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2.942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7EEC41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DE609B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D0E828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0B2238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D08B0A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16DD7A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0DF5F09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F1C888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1.759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4AFA16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0CFC2E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D74499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73323F4" w14:textId="77777777" w:rsidTr="008C1CEF">
        <w:trPr>
          <w:cantSplit/>
        </w:trPr>
        <w:tc>
          <w:tcPr>
            <w:tcW w:w="384" w:type="pct"/>
            <w:vMerge/>
            <w:tcBorders>
              <w:top w:val="single" w:sz="8" w:space="0" w:color="AEAEAE"/>
              <w:left w:val="nil"/>
              <w:bottom w:val="nil"/>
              <w:right w:val="nil"/>
            </w:tcBorders>
            <w:shd w:val="clear" w:color="auto" w:fill="E0E0E0"/>
          </w:tcPr>
          <w:p w14:paraId="45A8658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684C7D6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972E40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27A3C38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091E99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8BB18E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CB62D1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-2.696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3ED359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E2D679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EED3E7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-.147</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E813C4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EF3729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C7F3D0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385433C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152CF5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1.931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0E89D4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6E6D63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0B47D2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DBEF245" w14:textId="77777777" w:rsidTr="008C1CEF">
        <w:trPr>
          <w:cantSplit/>
        </w:trPr>
        <w:tc>
          <w:tcPr>
            <w:tcW w:w="384" w:type="pct"/>
            <w:vMerge/>
            <w:tcBorders>
              <w:top w:val="single" w:sz="8" w:space="0" w:color="AEAEAE"/>
              <w:left w:val="nil"/>
              <w:bottom w:val="nil"/>
              <w:right w:val="nil"/>
            </w:tcBorders>
            <w:shd w:val="clear" w:color="auto" w:fill="E0E0E0"/>
          </w:tcPr>
          <w:p w14:paraId="2FF7241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730D8D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7FB1F9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27F8F21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46C930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.897</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4516D9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2E682A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-1.430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02F85C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A2D05B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-3.066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C40AA6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.500</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7D4F29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F6AD91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117A34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2DF6C5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04B995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F45D19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485FF1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3981DE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FD50849" w14:textId="77777777" w:rsidTr="008C1CEF">
        <w:trPr>
          <w:cantSplit/>
        </w:trPr>
        <w:tc>
          <w:tcPr>
            <w:tcW w:w="384" w:type="pct"/>
            <w:vMerge/>
            <w:tcBorders>
              <w:top w:val="single" w:sz="8" w:space="0" w:color="AEAEAE"/>
              <w:left w:val="nil"/>
              <w:bottom w:val="nil"/>
              <w:right w:val="nil"/>
            </w:tcBorders>
            <w:shd w:val="clear" w:color="auto" w:fill="E0E0E0"/>
          </w:tcPr>
          <w:p w14:paraId="4160F70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FF125E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147D36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5B85F10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1.633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C7BA45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.560</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E5D0D9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2DF9EE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2.916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7E06C6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7AC36E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4C38B0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2.746</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CB91AC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444331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76885B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FDEBC8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EF4963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83279E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37BF4F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571F51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6A57462" w14:textId="77777777" w:rsidTr="008C1CEF">
        <w:trPr>
          <w:cantSplit/>
        </w:trPr>
        <w:tc>
          <w:tcPr>
            <w:tcW w:w="384" w:type="pct"/>
            <w:vMerge/>
            <w:tcBorders>
              <w:top w:val="single" w:sz="8" w:space="0" w:color="AEAEAE"/>
              <w:left w:val="nil"/>
              <w:bottom w:val="nil"/>
              <w:right w:val="nil"/>
            </w:tcBorders>
            <w:shd w:val="clear" w:color="auto" w:fill="E0E0E0"/>
          </w:tcPr>
          <w:p w14:paraId="2AABE5E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F9FEC3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534F7C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6C118CC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.008</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8530DE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5484B2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178E07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5488E1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.952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B7F3C0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B2DC8C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.253</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067B7E9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AB41E9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B06D92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.005</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50C68E6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.690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C5102F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AEBB4D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F867B4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534D39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44F70D1" w14:textId="77777777" w:rsidTr="008C1CEF">
        <w:trPr>
          <w:cantSplit/>
        </w:trPr>
        <w:tc>
          <w:tcPr>
            <w:tcW w:w="384" w:type="pct"/>
            <w:vMerge/>
            <w:tcBorders>
              <w:top w:val="single" w:sz="8" w:space="0" w:color="AEAEAE"/>
              <w:left w:val="nil"/>
              <w:bottom w:val="nil"/>
              <w:right w:val="nil"/>
            </w:tcBorders>
            <w:shd w:val="clear" w:color="auto" w:fill="E0E0E0"/>
          </w:tcPr>
          <w:p w14:paraId="446EC67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68C0AE9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42F72EF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1FD0F46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-2.802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E3DAC6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F0BA4B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CBBBEC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-1.574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992A32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989ADE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-6.337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1E0C96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.734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079C9DB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E5B28A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A33913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-.142</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755EEA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.924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6B22F9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1.082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CD7F43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3C1C03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AF7178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5F8FAD3" w14:textId="77777777" w:rsidTr="008C1CEF">
        <w:trPr>
          <w:cantSplit/>
        </w:trPr>
        <w:tc>
          <w:tcPr>
            <w:tcW w:w="384" w:type="pct"/>
            <w:vMerge/>
            <w:tcBorders>
              <w:top w:val="single" w:sz="8" w:space="0" w:color="AEAEAE"/>
              <w:left w:val="nil"/>
              <w:bottom w:val="nil"/>
              <w:right w:val="nil"/>
            </w:tcBorders>
            <w:shd w:val="clear" w:color="auto" w:fill="E0E0E0"/>
          </w:tcPr>
          <w:p w14:paraId="76A7A75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8CA9A6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2F92427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190C183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.202</w:t>
            </w:r>
          </w:p>
        </w:tc>
        <w:tc>
          <w:tcPr>
            <w:tcW w:w="272" w:type="pct"/>
            <w:tcBorders>
              <w:top w:val="single" w:sz="8" w:space="0" w:color="AEAEAE"/>
              <w:left w:val="single" w:sz="8" w:space="0" w:color="E0E0E0"/>
              <w:bottom w:val="nil"/>
              <w:right w:val="single" w:sz="8" w:space="0" w:color="E0E0E0"/>
            </w:tcBorders>
            <w:shd w:val="clear" w:color="auto" w:fill="F9F9FB"/>
          </w:tcPr>
          <w:p w14:paraId="000A833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w:t>
            </w:r>
          </w:p>
        </w:tc>
        <w:tc>
          <w:tcPr>
            <w:tcW w:w="314" w:type="pct"/>
            <w:tcBorders>
              <w:top w:val="single" w:sz="8" w:space="0" w:color="AEAEAE"/>
              <w:left w:val="single" w:sz="8" w:space="0" w:color="E0E0E0"/>
              <w:bottom w:val="nil"/>
              <w:right w:val="single" w:sz="8" w:space="0" w:color="E0E0E0"/>
            </w:tcBorders>
            <w:shd w:val="clear" w:color="auto" w:fill="F9F9FB"/>
          </w:tcPr>
          <w:p w14:paraId="2E58075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w:t>
            </w:r>
          </w:p>
        </w:tc>
        <w:tc>
          <w:tcPr>
            <w:tcW w:w="218" w:type="pct"/>
            <w:tcBorders>
              <w:top w:val="single" w:sz="8" w:space="0" w:color="AEAEAE"/>
              <w:left w:val="single" w:sz="8" w:space="0" w:color="E0E0E0"/>
              <w:bottom w:val="nil"/>
              <w:right w:val="single" w:sz="8" w:space="0" w:color="E0E0E0"/>
            </w:tcBorders>
            <w:shd w:val="clear" w:color="auto" w:fill="F9F9FB"/>
          </w:tcPr>
          <w:p w14:paraId="021F010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1.898</w:t>
            </w:r>
          </w:p>
        </w:tc>
        <w:tc>
          <w:tcPr>
            <w:tcW w:w="218" w:type="pct"/>
            <w:tcBorders>
              <w:top w:val="single" w:sz="8" w:space="0" w:color="AEAEAE"/>
              <w:left w:val="single" w:sz="8" w:space="0" w:color="E0E0E0"/>
              <w:bottom w:val="nil"/>
              <w:right w:val="single" w:sz="8" w:space="0" w:color="E0E0E0"/>
            </w:tcBorders>
            <w:shd w:val="clear" w:color="auto" w:fill="F9F9FB"/>
          </w:tcPr>
          <w:p w14:paraId="7A766DC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.061</w:t>
            </w:r>
          </w:p>
        </w:tc>
        <w:tc>
          <w:tcPr>
            <w:tcW w:w="298" w:type="pct"/>
            <w:tcBorders>
              <w:top w:val="single" w:sz="8" w:space="0" w:color="AEAEAE"/>
              <w:left w:val="single" w:sz="8" w:space="0" w:color="E0E0E0"/>
              <w:bottom w:val="nil"/>
              <w:right w:val="single" w:sz="8" w:space="0" w:color="E0E0E0"/>
            </w:tcBorders>
            <w:shd w:val="clear" w:color="auto" w:fill="F9F9FB"/>
          </w:tcPr>
          <w:p w14:paraId="2C5DA8F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-.009</w:t>
            </w:r>
          </w:p>
        </w:tc>
        <w:tc>
          <w:tcPr>
            <w:tcW w:w="298" w:type="pct"/>
            <w:tcBorders>
              <w:top w:val="single" w:sz="8" w:space="0" w:color="AEAEAE"/>
              <w:left w:val="single" w:sz="8" w:space="0" w:color="E0E0E0"/>
              <w:bottom w:val="nil"/>
              <w:right w:val="single" w:sz="8" w:space="0" w:color="E0E0E0"/>
            </w:tcBorders>
            <w:shd w:val="clear" w:color="auto" w:fill="F9F9FB"/>
          </w:tcPr>
          <w:p w14:paraId="20289F8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.414</w:t>
            </w:r>
          </w:p>
        </w:tc>
        <w:tc>
          <w:tcPr>
            <w:tcW w:w="230" w:type="pct"/>
            <w:tcBorders>
              <w:top w:val="single" w:sz="8" w:space="0" w:color="AEAEAE"/>
              <w:left w:val="single" w:sz="8" w:space="0" w:color="E0E0E0"/>
              <w:bottom w:val="nil"/>
              <w:right w:val="single" w:sz="8" w:space="0" w:color="E0E0E0"/>
            </w:tcBorders>
            <w:shd w:val="clear" w:color="auto" w:fill="F9F9FB"/>
          </w:tcPr>
          <w:p w14:paraId="517D62B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.136</w:t>
            </w:r>
          </w:p>
        </w:tc>
        <w:tc>
          <w:tcPr>
            <w:tcW w:w="218" w:type="pct"/>
            <w:tcBorders>
              <w:top w:val="single" w:sz="8" w:space="0" w:color="AEAEAE"/>
              <w:left w:val="single" w:sz="8" w:space="0" w:color="E0E0E0"/>
              <w:bottom w:val="nil"/>
              <w:right w:val="single" w:sz="8" w:space="0" w:color="E0E0E0"/>
            </w:tcBorders>
            <w:shd w:val="clear" w:color="auto" w:fill="F9F9FB"/>
          </w:tcPr>
          <w:p w14:paraId="52413B2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.196</w:t>
            </w:r>
          </w:p>
        </w:tc>
        <w:tc>
          <w:tcPr>
            <w:tcW w:w="218" w:type="pct"/>
            <w:tcBorders>
              <w:top w:val="single" w:sz="8" w:space="0" w:color="AEAEAE"/>
              <w:left w:val="single" w:sz="8" w:space="0" w:color="E0E0E0"/>
              <w:bottom w:val="nil"/>
              <w:right w:val="single" w:sz="8" w:space="0" w:color="E0E0E0"/>
            </w:tcBorders>
            <w:shd w:val="clear" w:color="auto" w:fill="F9F9FB"/>
          </w:tcPr>
          <w:p w14:paraId="2B865EB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.171</w:t>
            </w:r>
          </w:p>
        </w:tc>
        <w:tc>
          <w:tcPr>
            <w:tcW w:w="221" w:type="pct"/>
            <w:tcBorders>
              <w:top w:val="single" w:sz="8" w:space="0" w:color="AEAEAE"/>
              <w:left w:val="single" w:sz="8" w:space="0" w:color="E0E0E0"/>
              <w:bottom w:val="nil"/>
              <w:right w:val="single" w:sz="8" w:space="0" w:color="E0E0E0"/>
            </w:tcBorders>
            <w:shd w:val="clear" w:color="auto" w:fill="F9F9FB"/>
          </w:tcPr>
          <w:p w14:paraId="5CEC8AB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.938</w:t>
            </w:r>
          </w:p>
        </w:tc>
        <w:tc>
          <w:tcPr>
            <w:tcW w:w="218" w:type="pct"/>
            <w:tcBorders>
              <w:top w:val="single" w:sz="8" w:space="0" w:color="AEAEAE"/>
              <w:left w:val="single" w:sz="8" w:space="0" w:color="E0E0E0"/>
              <w:bottom w:val="nil"/>
              <w:right w:val="single" w:sz="8" w:space="0" w:color="E0E0E0"/>
            </w:tcBorders>
            <w:shd w:val="clear" w:color="auto" w:fill="F9F9FB"/>
          </w:tcPr>
          <w:p w14:paraId="799362F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1.066</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264812D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36089B9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03462B5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479BC25" w14:textId="77777777" w:rsidTr="008C1CEF">
        <w:trPr>
          <w:cantSplit/>
        </w:trPr>
        <w:tc>
          <w:tcPr>
            <w:tcW w:w="384" w:type="pct"/>
            <w:vMerge w:val="restart"/>
            <w:tcBorders>
              <w:top w:val="single" w:sz="8" w:space="0" w:color="AEAEAE"/>
              <w:left w:val="nil"/>
              <w:bottom w:val="nil"/>
              <w:right w:val="nil"/>
            </w:tcBorders>
            <w:shd w:val="clear" w:color="auto" w:fill="E0E0E0"/>
          </w:tcPr>
          <w:p w14:paraId="2BBB4B2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3</w:t>
            </w:r>
          </w:p>
        </w:tc>
        <w:tc>
          <w:tcPr>
            <w:tcW w:w="157" w:type="pct"/>
            <w:vMerge w:val="restart"/>
            <w:tcBorders>
              <w:top w:val="single" w:sz="8" w:space="0" w:color="AEAEAE"/>
              <w:left w:val="nil"/>
              <w:bottom w:val="nil"/>
              <w:right w:val="nil"/>
            </w:tcBorders>
            <w:shd w:val="clear" w:color="auto" w:fill="E0E0E0"/>
          </w:tcPr>
          <w:p w14:paraId="4B3F8B4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5FCF411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2D01EE5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30.964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E20922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5.301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293141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F76AC3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5.841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6B9AF7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C8D783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20.433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A4AC0B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41.496</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0CFC60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DECF86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703271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EFEA8B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A9A6F4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1AB127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AF030C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B8B279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6837862" w14:textId="77777777" w:rsidTr="008C1CEF">
        <w:trPr>
          <w:cantSplit/>
        </w:trPr>
        <w:tc>
          <w:tcPr>
            <w:tcW w:w="384" w:type="pct"/>
            <w:vMerge/>
            <w:tcBorders>
              <w:top w:val="single" w:sz="8" w:space="0" w:color="AEAEAE"/>
              <w:left w:val="nil"/>
              <w:bottom w:val="nil"/>
              <w:right w:val="nil"/>
            </w:tcBorders>
            <w:shd w:val="clear" w:color="auto" w:fill="E0E0E0"/>
          </w:tcPr>
          <w:p w14:paraId="3D33A27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0EBC27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F8F000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5C01E9D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.389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0757AF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5FAE14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4A0ECD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3.019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CAB70C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811D59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F3ABE5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.645</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BA5F9C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96D55F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288920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C568BC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F3C3EF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1.799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54820A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B19BD3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57C242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D7E65E4" w14:textId="77777777" w:rsidTr="008C1CEF">
        <w:trPr>
          <w:cantSplit/>
        </w:trPr>
        <w:tc>
          <w:tcPr>
            <w:tcW w:w="384" w:type="pct"/>
            <w:vMerge/>
            <w:tcBorders>
              <w:top w:val="single" w:sz="8" w:space="0" w:color="AEAEAE"/>
              <w:left w:val="nil"/>
              <w:bottom w:val="nil"/>
              <w:right w:val="nil"/>
            </w:tcBorders>
            <w:shd w:val="clear" w:color="auto" w:fill="E0E0E0"/>
          </w:tcPr>
          <w:p w14:paraId="6CAE127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6D06D79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3A89819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483E421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-.556</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77984C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.210</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BE8ABA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80CFC5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-2.651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5390F3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90A602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E171BC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791347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896F2F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1F445A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-.240</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0321C40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16B2E7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1.968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7E376B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C4DF3E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593430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9E9C317" w14:textId="77777777" w:rsidTr="008C1CEF">
        <w:trPr>
          <w:cantSplit/>
        </w:trPr>
        <w:tc>
          <w:tcPr>
            <w:tcW w:w="384" w:type="pct"/>
            <w:vMerge/>
            <w:tcBorders>
              <w:top w:val="single" w:sz="8" w:space="0" w:color="AEAEAE"/>
              <w:left w:val="nil"/>
              <w:bottom w:val="nil"/>
              <w:right w:val="nil"/>
            </w:tcBorders>
            <w:shd w:val="clear" w:color="auto" w:fill="E0E0E0"/>
          </w:tcPr>
          <w:p w14:paraId="45179E3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61D7B4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40EF75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6D34507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B0019D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.912</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DEAEAC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83C855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4D4404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DB2F6A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-3.131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5AD3F1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25AD1F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134C9F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133EFC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-.131</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0836FB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D620DC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5B6B2F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CFC0E8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CC76E9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47069AA" w14:textId="77777777" w:rsidTr="008C1CEF">
        <w:trPr>
          <w:cantSplit/>
        </w:trPr>
        <w:tc>
          <w:tcPr>
            <w:tcW w:w="384" w:type="pct"/>
            <w:vMerge/>
            <w:tcBorders>
              <w:top w:val="single" w:sz="8" w:space="0" w:color="AEAEAE"/>
              <w:left w:val="nil"/>
              <w:bottom w:val="nil"/>
              <w:right w:val="nil"/>
            </w:tcBorders>
            <w:shd w:val="clear" w:color="auto" w:fill="E0E0E0"/>
          </w:tcPr>
          <w:p w14:paraId="67EDFA2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2FA1CDB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D5D6D0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342D4C7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1.597</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8DB224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.561</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9C0099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73BC37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2.847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AC754A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C072DA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.483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A6F7F9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2.712</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27DA8F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9C86DB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925D8B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.258</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BF829D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A6A07E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0BD165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10F962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E00EC2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5E1641E" w14:textId="77777777" w:rsidTr="008C1CEF">
        <w:trPr>
          <w:cantSplit/>
        </w:trPr>
        <w:tc>
          <w:tcPr>
            <w:tcW w:w="384" w:type="pct"/>
            <w:vMerge/>
            <w:tcBorders>
              <w:top w:val="single" w:sz="8" w:space="0" w:color="AEAEAE"/>
              <w:left w:val="nil"/>
              <w:bottom w:val="nil"/>
              <w:right w:val="nil"/>
            </w:tcBorders>
            <w:shd w:val="clear" w:color="auto" w:fill="E0E0E0"/>
          </w:tcPr>
          <w:p w14:paraId="07925BE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4DC68C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66ACC5E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0D3020E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A6C1C4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085DD7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A8EA40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D37938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824A7D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146F91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.279</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ACE73A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D3752B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E6C0A4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.022</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1D3CFB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.677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5D46B9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1.477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131082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111A64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D24551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F6260F8" w14:textId="77777777" w:rsidTr="008C1CEF">
        <w:trPr>
          <w:cantSplit/>
        </w:trPr>
        <w:tc>
          <w:tcPr>
            <w:tcW w:w="384" w:type="pct"/>
            <w:vMerge/>
            <w:tcBorders>
              <w:top w:val="single" w:sz="8" w:space="0" w:color="AEAEAE"/>
              <w:left w:val="nil"/>
              <w:bottom w:val="nil"/>
              <w:right w:val="nil"/>
            </w:tcBorders>
            <w:shd w:val="clear" w:color="auto" w:fill="E0E0E0"/>
          </w:tcPr>
          <w:p w14:paraId="22CAAA0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3EA24F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5899D23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2021FBF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-2.621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52CD16B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1.790</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0ED435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93D712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-1.465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52A5AA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4E58E9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-6.176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59B23D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.934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BBB072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10D923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0B04E2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6B2409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F65FE8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1.100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6E2A16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F56481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2C17FD6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186FF7CF" w14:textId="77777777" w:rsidTr="008C1CEF">
        <w:trPr>
          <w:cantSplit/>
        </w:trPr>
        <w:tc>
          <w:tcPr>
            <w:tcW w:w="384" w:type="pct"/>
            <w:vMerge/>
            <w:tcBorders>
              <w:top w:val="single" w:sz="8" w:space="0" w:color="AEAEAE"/>
              <w:left w:val="nil"/>
              <w:bottom w:val="nil"/>
              <w:right w:val="nil"/>
            </w:tcBorders>
            <w:shd w:val="clear" w:color="auto" w:fill="E0E0E0"/>
          </w:tcPr>
          <w:p w14:paraId="6C2ED52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BB4D2F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430E7A2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1D708F3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.192</w:t>
            </w:r>
          </w:p>
        </w:tc>
        <w:tc>
          <w:tcPr>
            <w:tcW w:w="272" w:type="pct"/>
            <w:tcBorders>
              <w:top w:val="single" w:sz="8" w:space="0" w:color="AEAEAE"/>
              <w:left w:val="single" w:sz="8" w:space="0" w:color="E0E0E0"/>
              <w:bottom w:val="nil"/>
              <w:right w:val="single" w:sz="8" w:space="0" w:color="E0E0E0"/>
            </w:tcBorders>
            <w:shd w:val="clear" w:color="auto" w:fill="F9F9FB"/>
          </w:tcPr>
          <w:p w14:paraId="02323C0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w:t>
            </w:r>
          </w:p>
        </w:tc>
        <w:tc>
          <w:tcPr>
            <w:tcW w:w="314" w:type="pct"/>
            <w:tcBorders>
              <w:top w:val="single" w:sz="8" w:space="0" w:color="AEAEAE"/>
              <w:left w:val="single" w:sz="8" w:space="0" w:color="E0E0E0"/>
              <w:bottom w:val="nil"/>
              <w:right w:val="single" w:sz="8" w:space="0" w:color="E0E0E0"/>
            </w:tcBorders>
            <w:shd w:val="clear" w:color="auto" w:fill="F9F9FB"/>
          </w:tcPr>
          <w:p w14:paraId="5C3550E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.168</w:t>
            </w:r>
          </w:p>
        </w:tc>
        <w:tc>
          <w:tcPr>
            <w:tcW w:w="218" w:type="pct"/>
            <w:tcBorders>
              <w:top w:val="single" w:sz="8" w:space="0" w:color="AEAEAE"/>
              <w:left w:val="single" w:sz="8" w:space="0" w:color="E0E0E0"/>
              <w:bottom w:val="nil"/>
              <w:right w:val="single" w:sz="8" w:space="0" w:color="E0E0E0"/>
            </w:tcBorders>
            <w:shd w:val="clear" w:color="auto" w:fill="F9F9FB"/>
          </w:tcPr>
          <w:p w14:paraId="046D738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1.804</w:t>
            </w:r>
          </w:p>
        </w:tc>
        <w:tc>
          <w:tcPr>
            <w:tcW w:w="218" w:type="pct"/>
            <w:tcBorders>
              <w:top w:val="single" w:sz="8" w:space="0" w:color="AEAEAE"/>
              <w:left w:val="single" w:sz="8" w:space="0" w:color="E0E0E0"/>
              <w:bottom w:val="nil"/>
              <w:right w:val="single" w:sz="8" w:space="0" w:color="E0E0E0"/>
            </w:tcBorders>
            <w:shd w:val="clear" w:color="auto" w:fill="F9F9FB"/>
          </w:tcPr>
          <w:p w14:paraId="75F5E91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.075</w:t>
            </w:r>
          </w:p>
        </w:tc>
        <w:tc>
          <w:tcPr>
            <w:tcW w:w="298" w:type="pct"/>
            <w:tcBorders>
              <w:top w:val="single" w:sz="8" w:space="0" w:color="AEAEAE"/>
              <w:left w:val="single" w:sz="8" w:space="0" w:color="E0E0E0"/>
              <w:bottom w:val="nil"/>
              <w:right w:val="single" w:sz="8" w:space="0" w:color="E0E0E0"/>
            </w:tcBorders>
            <w:shd w:val="clear" w:color="auto" w:fill="F9F9FB"/>
          </w:tcPr>
          <w:p w14:paraId="75FB280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-.019</w:t>
            </w:r>
          </w:p>
        </w:tc>
        <w:tc>
          <w:tcPr>
            <w:tcW w:w="298" w:type="pct"/>
            <w:tcBorders>
              <w:top w:val="single" w:sz="8" w:space="0" w:color="AEAEAE"/>
              <w:left w:val="single" w:sz="8" w:space="0" w:color="E0E0E0"/>
              <w:bottom w:val="nil"/>
              <w:right w:val="single" w:sz="8" w:space="0" w:color="E0E0E0"/>
            </w:tcBorders>
            <w:shd w:val="clear" w:color="auto" w:fill="F9F9FB"/>
          </w:tcPr>
          <w:p w14:paraId="3F3AD83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.403</w:t>
            </w:r>
          </w:p>
        </w:tc>
        <w:tc>
          <w:tcPr>
            <w:tcW w:w="230" w:type="pct"/>
            <w:tcBorders>
              <w:top w:val="single" w:sz="8" w:space="0" w:color="AEAEAE"/>
              <w:left w:val="single" w:sz="8" w:space="0" w:color="E0E0E0"/>
              <w:bottom w:val="nil"/>
              <w:right w:val="single" w:sz="8" w:space="0" w:color="E0E0E0"/>
            </w:tcBorders>
            <w:shd w:val="clear" w:color="auto" w:fill="F9F9FB"/>
          </w:tcPr>
          <w:p w14:paraId="4F85FA8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w:t>
            </w:r>
          </w:p>
        </w:tc>
        <w:tc>
          <w:tcPr>
            <w:tcW w:w="218" w:type="pct"/>
            <w:tcBorders>
              <w:top w:val="single" w:sz="8" w:space="0" w:color="AEAEAE"/>
              <w:left w:val="single" w:sz="8" w:space="0" w:color="E0E0E0"/>
              <w:bottom w:val="nil"/>
              <w:right w:val="single" w:sz="8" w:space="0" w:color="E0E0E0"/>
            </w:tcBorders>
            <w:shd w:val="clear" w:color="auto" w:fill="F9F9FB"/>
          </w:tcPr>
          <w:p w14:paraId="61E884C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.187</w:t>
            </w:r>
          </w:p>
        </w:tc>
        <w:tc>
          <w:tcPr>
            <w:tcW w:w="218" w:type="pct"/>
            <w:tcBorders>
              <w:top w:val="single" w:sz="8" w:space="0" w:color="AEAEAE"/>
              <w:left w:val="single" w:sz="8" w:space="0" w:color="E0E0E0"/>
              <w:bottom w:val="nil"/>
              <w:right w:val="single" w:sz="8" w:space="0" w:color="E0E0E0"/>
            </w:tcBorders>
            <w:shd w:val="clear" w:color="auto" w:fill="F9F9FB"/>
          </w:tcPr>
          <w:p w14:paraId="303B871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.163</w:t>
            </w:r>
          </w:p>
        </w:tc>
        <w:tc>
          <w:tcPr>
            <w:tcW w:w="221" w:type="pct"/>
            <w:tcBorders>
              <w:top w:val="single" w:sz="8" w:space="0" w:color="AEAEAE"/>
              <w:left w:val="single" w:sz="8" w:space="0" w:color="E0E0E0"/>
              <w:bottom w:val="nil"/>
              <w:right w:val="single" w:sz="8" w:space="0" w:color="E0E0E0"/>
            </w:tcBorders>
            <w:shd w:val="clear" w:color="auto" w:fill="F9F9FB"/>
          </w:tcPr>
          <w:p w14:paraId="76B93B7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.944</w:t>
            </w:r>
          </w:p>
        </w:tc>
        <w:tc>
          <w:tcPr>
            <w:tcW w:w="218" w:type="pct"/>
            <w:tcBorders>
              <w:top w:val="single" w:sz="8" w:space="0" w:color="AEAEAE"/>
              <w:left w:val="single" w:sz="8" w:space="0" w:color="E0E0E0"/>
              <w:bottom w:val="nil"/>
              <w:right w:val="single" w:sz="8" w:space="0" w:color="E0E0E0"/>
            </w:tcBorders>
            <w:shd w:val="clear" w:color="auto" w:fill="F9F9FB"/>
          </w:tcPr>
          <w:p w14:paraId="3B2A349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1.060</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5D307D4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28426F9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17BF140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6476EF9" w14:textId="77777777" w:rsidTr="008C1CEF">
        <w:trPr>
          <w:cantSplit/>
        </w:trPr>
        <w:tc>
          <w:tcPr>
            <w:tcW w:w="384" w:type="pct"/>
            <w:vMerge w:val="restart"/>
            <w:tcBorders>
              <w:top w:val="single" w:sz="8" w:space="0" w:color="AEAEAE"/>
              <w:left w:val="nil"/>
              <w:bottom w:val="nil"/>
              <w:right w:val="nil"/>
            </w:tcBorders>
            <w:shd w:val="clear" w:color="auto" w:fill="E0E0E0"/>
          </w:tcPr>
          <w:p w14:paraId="1A827A9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4</w:t>
            </w:r>
          </w:p>
        </w:tc>
        <w:tc>
          <w:tcPr>
            <w:tcW w:w="157" w:type="pct"/>
            <w:vMerge w:val="restart"/>
            <w:tcBorders>
              <w:top w:val="single" w:sz="8" w:space="0" w:color="AEAEAE"/>
              <w:left w:val="nil"/>
              <w:bottom w:val="nil"/>
              <w:right w:val="nil"/>
            </w:tcBorders>
            <w:shd w:val="clear" w:color="auto" w:fill="E0E0E0"/>
          </w:tcPr>
          <w:p w14:paraId="1AA4F9A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460926A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681C78A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31.440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74CBFE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5.283</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66A238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0E2F25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5.952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D78328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73711A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20.945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6AC03E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41.935</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01DF05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79ACB8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87F705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C05571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3EB9E3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1229EE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836800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DDA2EE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DA3F2EC" w14:textId="77777777" w:rsidTr="008C1CEF">
        <w:trPr>
          <w:cantSplit/>
        </w:trPr>
        <w:tc>
          <w:tcPr>
            <w:tcW w:w="384" w:type="pct"/>
            <w:vMerge/>
            <w:tcBorders>
              <w:top w:val="single" w:sz="8" w:space="0" w:color="AEAEAE"/>
              <w:left w:val="nil"/>
              <w:bottom w:val="nil"/>
              <w:right w:val="nil"/>
            </w:tcBorders>
            <w:shd w:val="clear" w:color="auto" w:fill="E0E0E0"/>
          </w:tcPr>
          <w:p w14:paraId="2D7932B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D9BF58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0327A58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2305B8D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D9185B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2C3E4B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02A50D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2.913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26D2F5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1BCE1C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62FA28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.626</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C7C120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ECD6F3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A30596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5BE3E9F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1937F1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280B2A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E52D48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AB06F2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68C8FBB4" w14:textId="77777777" w:rsidTr="008C1CEF">
        <w:trPr>
          <w:cantSplit/>
        </w:trPr>
        <w:tc>
          <w:tcPr>
            <w:tcW w:w="384" w:type="pct"/>
            <w:vMerge/>
            <w:tcBorders>
              <w:top w:val="single" w:sz="8" w:space="0" w:color="AEAEAE"/>
              <w:left w:val="nil"/>
              <w:bottom w:val="nil"/>
              <w:right w:val="nil"/>
            </w:tcBorders>
            <w:shd w:val="clear" w:color="auto" w:fill="E0E0E0"/>
          </w:tcPr>
          <w:p w14:paraId="05AB087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D70E16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3E83DEE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640BC78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-.558</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2F3081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.210</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08A707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A084BD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-2.660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B53023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A89339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C8D6E3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8C9202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6E31D4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1E6437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-.241</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39B6376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E78D6E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1.942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CD8CC8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42C5AB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74A13DB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24B6F31" w14:textId="77777777" w:rsidTr="008C1CEF">
        <w:trPr>
          <w:cantSplit/>
        </w:trPr>
        <w:tc>
          <w:tcPr>
            <w:tcW w:w="384" w:type="pct"/>
            <w:vMerge/>
            <w:tcBorders>
              <w:top w:val="single" w:sz="8" w:space="0" w:color="AEAEAE"/>
              <w:left w:val="nil"/>
              <w:bottom w:val="nil"/>
              <w:right w:val="nil"/>
            </w:tcBorders>
            <w:shd w:val="clear" w:color="auto" w:fill="E0E0E0"/>
          </w:tcPr>
          <w:p w14:paraId="016D160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0F240F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8B30F5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08601FC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AAEC39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.897</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D91821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237B1B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-1.605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DA8EC9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.112</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489C23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-3.223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3EC6B8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.342</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FE6190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95BB6A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E7A0D1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B54F39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5119F3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01656E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410A5C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DB560B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9C7F19F" w14:textId="77777777" w:rsidTr="008C1CEF">
        <w:trPr>
          <w:cantSplit/>
        </w:trPr>
        <w:tc>
          <w:tcPr>
            <w:tcW w:w="384" w:type="pct"/>
            <w:vMerge/>
            <w:tcBorders>
              <w:top w:val="single" w:sz="8" w:space="0" w:color="AEAEAE"/>
              <w:left w:val="nil"/>
              <w:bottom w:val="nil"/>
              <w:right w:val="nil"/>
            </w:tcBorders>
            <w:shd w:val="clear" w:color="auto" w:fill="E0E0E0"/>
          </w:tcPr>
          <w:p w14:paraId="52F5A58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4DC40A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00A81B6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4C2F4F9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1.621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E0D87F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.562</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826A6F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DE0121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2.885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822FDC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16DC9A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BDCEA4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2.737</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5144F8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73BCE8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C6FCF4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.262</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186F279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B4E953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0BF0BC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C340FD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4505B3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7D4B371" w14:textId="77777777" w:rsidTr="008C1CEF">
        <w:trPr>
          <w:cantSplit/>
        </w:trPr>
        <w:tc>
          <w:tcPr>
            <w:tcW w:w="384" w:type="pct"/>
            <w:vMerge/>
            <w:tcBorders>
              <w:top w:val="single" w:sz="8" w:space="0" w:color="AEAEAE"/>
              <w:left w:val="nil"/>
              <w:bottom w:val="nil"/>
              <w:right w:val="nil"/>
            </w:tcBorders>
            <w:shd w:val="clear" w:color="auto" w:fill="E0E0E0"/>
          </w:tcPr>
          <w:p w14:paraId="668D33C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208636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6D99DB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05852E2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1488DD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776851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8DC933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1090A0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.860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2D2DFA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EDBB29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D5FDE8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1E8519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88F97A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57B8B9A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.678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4B818E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1.476</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5A06E2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6AF6B6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42B8D51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C3E8C62" w14:textId="77777777" w:rsidTr="008C1CEF">
        <w:trPr>
          <w:cantSplit/>
        </w:trPr>
        <w:tc>
          <w:tcPr>
            <w:tcW w:w="384" w:type="pct"/>
            <w:vMerge/>
            <w:tcBorders>
              <w:top w:val="single" w:sz="8" w:space="0" w:color="AEAEAE"/>
              <w:left w:val="nil"/>
              <w:bottom w:val="nil"/>
              <w:right w:val="nil"/>
            </w:tcBorders>
            <w:shd w:val="clear" w:color="auto" w:fill="E0E0E0"/>
          </w:tcPr>
          <w:p w14:paraId="45F4E43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EE32C7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4C2D334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7D14520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-2.270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0F9AC0D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1.785</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EE4AEE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615BF1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-1.272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B51790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F9DC66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-5.816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2D25A9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1.275</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AE9B9D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38AE09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1D6F45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-.115</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E67C41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DDB233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AE3B66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CDA305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97E458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7FF1855" w14:textId="77777777" w:rsidTr="008C1CEF">
        <w:trPr>
          <w:cantSplit/>
        </w:trPr>
        <w:tc>
          <w:tcPr>
            <w:tcW w:w="384" w:type="pct"/>
            <w:vMerge/>
            <w:tcBorders>
              <w:top w:val="single" w:sz="8" w:space="0" w:color="AEAEAE"/>
              <w:left w:val="nil"/>
              <w:bottom w:val="nil"/>
              <w:right w:val="nil"/>
            </w:tcBorders>
            <w:shd w:val="clear" w:color="auto" w:fill="E0E0E0"/>
          </w:tcPr>
          <w:p w14:paraId="169C6FD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A7BFFC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520F1E6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290E0AF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.190</w:t>
            </w:r>
          </w:p>
        </w:tc>
        <w:tc>
          <w:tcPr>
            <w:tcW w:w="272" w:type="pct"/>
            <w:tcBorders>
              <w:top w:val="single" w:sz="8" w:space="0" w:color="AEAEAE"/>
              <w:left w:val="single" w:sz="8" w:space="0" w:color="E0E0E0"/>
              <w:bottom w:val="nil"/>
              <w:right w:val="single" w:sz="8" w:space="0" w:color="E0E0E0"/>
            </w:tcBorders>
            <w:shd w:val="clear" w:color="auto" w:fill="F9F9FB"/>
          </w:tcPr>
          <w:p w14:paraId="1AC8873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w:t>
            </w:r>
          </w:p>
        </w:tc>
        <w:tc>
          <w:tcPr>
            <w:tcW w:w="314" w:type="pct"/>
            <w:tcBorders>
              <w:top w:val="single" w:sz="8" w:space="0" w:color="AEAEAE"/>
              <w:left w:val="single" w:sz="8" w:space="0" w:color="E0E0E0"/>
              <w:bottom w:val="nil"/>
              <w:right w:val="single" w:sz="8" w:space="0" w:color="E0E0E0"/>
            </w:tcBorders>
            <w:shd w:val="clear" w:color="auto" w:fill="F9F9FB"/>
          </w:tcPr>
          <w:p w14:paraId="19F92E9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.166</w:t>
            </w:r>
          </w:p>
        </w:tc>
        <w:tc>
          <w:tcPr>
            <w:tcW w:w="218" w:type="pct"/>
            <w:tcBorders>
              <w:top w:val="single" w:sz="8" w:space="0" w:color="AEAEAE"/>
              <w:left w:val="single" w:sz="8" w:space="0" w:color="E0E0E0"/>
              <w:bottom w:val="nil"/>
              <w:right w:val="single" w:sz="8" w:space="0" w:color="E0E0E0"/>
            </w:tcBorders>
            <w:shd w:val="clear" w:color="auto" w:fill="F9F9FB"/>
          </w:tcPr>
          <w:p w14:paraId="077E15C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1.782</w:t>
            </w:r>
          </w:p>
        </w:tc>
        <w:tc>
          <w:tcPr>
            <w:tcW w:w="218" w:type="pct"/>
            <w:tcBorders>
              <w:top w:val="single" w:sz="8" w:space="0" w:color="AEAEAE"/>
              <w:left w:val="single" w:sz="8" w:space="0" w:color="E0E0E0"/>
              <w:bottom w:val="nil"/>
              <w:right w:val="single" w:sz="8" w:space="0" w:color="E0E0E0"/>
            </w:tcBorders>
            <w:shd w:val="clear" w:color="auto" w:fill="F9F9FB"/>
          </w:tcPr>
          <w:p w14:paraId="0B1542F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.078</w:t>
            </w:r>
          </w:p>
        </w:tc>
        <w:tc>
          <w:tcPr>
            <w:tcW w:w="298" w:type="pct"/>
            <w:tcBorders>
              <w:top w:val="single" w:sz="8" w:space="0" w:color="AEAEAE"/>
              <w:left w:val="single" w:sz="8" w:space="0" w:color="E0E0E0"/>
              <w:bottom w:val="nil"/>
              <w:right w:val="single" w:sz="8" w:space="0" w:color="E0E0E0"/>
            </w:tcBorders>
            <w:shd w:val="clear" w:color="auto" w:fill="F9F9FB"/>
          </w:tcPr>
          <w:p w14:paraId="49B7AE6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-.022</w:t>
            </w:r>
          </w:p>
        </w:tc>
        <w:tc>
          <w:tcPr>
            <w:tcW w:w="298" w:type="pct"/>
            <w:tcBorders>
              <w:top w:val="single" w:sz="8" w:space="0" w:color="AEAEAE"/>
              <w:left w:val="single" w:sz="8" w:space="0" w:color="E0E0E0"/>
              <w:bottom w:val="nil"/>
              <w:right w:val="single" w:sz="8" w:space="0" w:color="E0E0E0"/>
            </w:tcBorders>
            <w:shd w:val="clear" w:color="auto" w:fill="F9F9FB"/>
          </w:tcPr>
          <w:p w14:paraId="26A9FAE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.401</w:t>
            </w:r>
          </w:p>
        </w:tc>
        <w:tc>
          <w:tcPr>
            <w:tcW w:w="230" w:type="pct"/>
            <w:tcBorders>
              <w:top w:val="single" w:sz="8" w:space="0" w:color="AEAEAE"/>
              <w:left w:val="single" w:sz="8" w:space="0" w:color="E0E0E0"/>
              <w:bottom w:val="nil"/>
              <w:right w:val="single" w:sz="8" w:space="0" w:color="E0E0E0"/>
            </w:tcBorders>
            <w:shd w:val="clear" w:color="auto" w:fill="F9F9FB"/>
          </w:tcPr>
          <w:p w14:paraId="620C7D0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.134</w:t>
            </w:r>
          </w:p>
        </w:tc>
        <w:tc>
          <w:tcPr>
            <w:tcW w:w="218" w:type="pct"/>
            <w:tcBorders>
              <w:top w:val="single" w:sz="8" w:space="0" w:color="AEAEAE"/>
              <w:left w:val="single" w:sz="8" w:space="0" w:color="E0E0E0"/>
              <w:bottom w:val="nil"/>
              <w:right w:val="single" w:sz="8" w:space="0" w:color="E0E0E0"/>
            </w:tcBorders>
            <w:shd w:val="clear" w:color="auto" w:fill="F9F9FB"/>
          </w:tcPr>
          <w:p w14:paraId="1425B6C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.185</w:t>
            </w:r>
          </w:p>
        </w:tc>
        <w:tc>
          <w:tcPr>
            <w:tcW w:w="218" w:type="pct"/>
            <w:tcBorders>
              <w:top w:val="single" w:sz="8" w:space="0" w:color="AEAEAE"/>
              <w:left w:val="single" w:sz="8" w:space="0" w:color="E0E0E0"/>
              <w:bottom w:val="nil"/>
              <w:right w:val="single" w:sz="8" w:space="0" w:color="E0E0E0"/>
            </w:tcBorders>
            <w:shd w:val="clear" w:color="auto" w:fill="F9F9FB"/>
          </w:tcPr>
          <w:p w14:paraId="05E201C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.161</w:t>
            </w:r>
          </w:p>
        </w:tc>
        <w:tc>
          <w:tcPr>
            <w:tcW w:w="221" w:type="pct"/>
            <w:tcBorders>
              <w:top w:val="single" w:sz="8" w:space="0" w:color="AEAEAE"/>
              <w:left w:val="single" w:sz="8" w:space="0" w:color="E0E0E0"/>
              <w:bottom w:val="nil"/>
              <w:right w:val="single" w:sz="8" w:space="0" w:color="E0E0E0"/>
            </w:tcBorders>
            <w:shd w:val="clear" w:color="auto" w:fill="F9F9FB"/>
          </w:tcPr>
          <w:p w14:paraId="4A6C0BE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.943</w:t>
            </w:r>
          </w:p>
        </w:tc>
        <w:tc>
          <w:tcPr>
            <w:tcW w:w="218" w:type="pct"/>
            <w:tcBorders>
              <w:top w:val="single" w:sz="8" w:space="0" w:color="AEAEAE"/>
              <w:left w:val="single" w:sz="8" w:space="0" w:color="E0E0E0"/>
              <w:bottom w:val="nil"/>
              <w:right w:val="single" w:sz="8" w:space="0" w:color="E0E0E0"/>
            </w:tcBorders>
            <w:shd w:val="clear" w:color="auto" w:fill="F9F9FB"/>
          </w:tcPr>
          <w:p w14:paraId="2E12B05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1.061</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1E0384E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080F15A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45BD3DF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269CB9E9" w14:textId="77777777" w:rsidTr="008C1CEF">
        <w:trPr>
          <w:cantSplit/>
        </w:trPr>
        <w:tc>
          <w:tcPr>
            <w:tcW w:w="384" w:type="pct"/>
            <w:vMerge w:val="restart"/>
            <w:tcBorders>
              <w:top w:val="single" w:sz="8" w:space="0" w:color="AEAEAE"/>
              <w:left w:val="nil"/>
              <w:bottom w:val="nil"/>
              <w:right w:val="nil"/>
            </w:tcBorders>
            <w:shd w:val="clear" w:color="auto" w:fill="E0E0E0"/>
          </w:tcPr>
          <w:p w14:paraId="6055220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5</w:t>
            </w:r>
          </w:p>
        </w:tc>
        <w:tc>
          <w:tcPr>
            <w:tcW w:w="157" w:type="pct"/>
            <w:vMerge w:val="restart"/>
            <w:tcBorders>
              <w:top w:val="single" w:sz="8" w:space="0" w:color="AEAEAE"/>
              <w:left w:val="nil"/>
              <w:bottom w:val="nil"/>
              <w:right w:val="nil"/>
            </w:tcBorders>
            <w:shd w:val="clear" w:color="auto" w:fill="E0E0E0"/>
          </w:tcPr>
          <w:p w14:paraId="3D08879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0B46AC8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3154CC5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31.722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D3032F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5.253</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D21311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D65DC2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6.039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7BBD45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BCD86A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21.286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6B2F92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42.157</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B0E04C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3DACA9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B9B03C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4EDE6D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5BD298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4F024E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BC540C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9532AC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81B2CAE" w14:textId="77777777" w:rsidTr="008C1CEF">
        <w:trPr>
          <w:cantSplit/>
        </w:trPr>
        <w:tc>
          <w:tcPr>
            <w:tcW w:w="384" w:type="pct"/>
            <w:vMerge/>
            <w:tcBorders>
              <w:top w:val="single" w:sz="8" w:space="0" w:color="AEAEAE"/>
              <w:left w:val="nil"/>
              <w:bottom w:val="nil"/>
              <w:right w:val="nil"/>
            </w:tcBorders>
            <w:shd w:val="clear" w:color="auto" w:fill="E0E0E0"/>
          </w:tcPr>
          <w:p w14:paraId="6594DA2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1A8251C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148814F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4398064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.393</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A3538B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.127</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6CCBDE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79E64C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3.085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28D8EB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7BA913E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06DE78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.646</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356FE2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B600FA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F45677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.279</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49E117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F121ED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1.773</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536C31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0E6922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881014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36DF380E" w14:textId="77777777" w:rsidTr="008C1CEF">
        <w:trPr>
          <w:cantSplit/>
        </w:trPr>
        <w:tc>
          <w:tcPr>
            <w:tcW w:w="384" w:type="pct"/>
            <w:vMerge/>
            <w:tcBorders>
              <w:top w:val="single" w:sz="8" w:space="0" w:color="AEAEAE"/>
              <w:left w:val="nil"/>
              <w:bottom w:val="nil"/>
              <w:right w:val="nil"/>
            </w:tcBorders>
            <w:shd w:val="clear" w:color="auto" w:fill="E0E0E0"/>
          </w:tcPr>
          <w:p w14:paraId="558DDCE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3E60BE5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0731EC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7B71300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-.589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04B838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C01EB4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-.357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0ABA15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-2.836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35A4AD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9F5328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EA14A6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-.176</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4CAF281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6A173F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AEB79E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-.256</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6AFF6A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796EBF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1.947</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3E7478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AAF2BD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0D31498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73A63DEA" w14:textId="77777777" w:rsidTr="008C1CEF">
        <w:trPr>
          <w:cantSplit/>
        </w:trPr>
        <w:tc>
          <w:tcPr>
            <w:tcW w:w="384" w:type="pct"/>
            <w:vMerge/>
            <w:tcBorders>
              <w:top w:val="single" w:sz="8" w:space="0" w:color="AEAEAE"/>
              <w:left w:val="nil"/>
              <w:bottom w:val="nil"/>
              <w:right w:val="nil"/>
            </w:tcBorders>
            <w:shd w:val="clear" w:color="auto" w:fill="E0E0E0"/>
          </w:tcPr>
          <w:p w14:paraId="2C7653C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278688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704E290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0189D22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F501AE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.896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F23F51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17F5AE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-1.355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DCF075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A5A648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-2.993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8CEBFE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.566</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0EA40B6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6575BF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07101B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2A5C305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DB71F1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52FC87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52B19C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1189EF1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4877753B" w14:textId="77777777" w:rsidTr="008C1CEF">
        <w:trPr>
          <w:cantSplit/>
        </w:trPr>
        <w:tc>
          <w:tcPr>
            <w:tcW w:w="384" w:type="pct"/>
            <w:vMerge/>
            <w:tcBorders>
              <w:top w:val="single" w:sz="8" w:space="0" w:color="AEAEAE"/>
              <w:left w:val="nil"/>
              <w:bottom w:val="nil"/>
              <w:right w:val="nil"/>
            </w:tcBorders>
            <w:shd w:val="clear" w:color="auto" w:fill="E0E0E0"/>
          </w:tcPr>
          <w:p w14:paraId="4BA21DD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255E8C4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37395AB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2E59D1C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1.580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46D2B5E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.561</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C9A737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C4C1CF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2.817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F009BF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56CBB1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.466</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751F8B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2.695</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EC0118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96E0C1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DD38FD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.254</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684347F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82C7C3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DA6074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571D26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AA0DE2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586ABBA" w14:textId="77777777" w:rsidTr="008C1CEF">
        <w:trPr>
          <w:cantSplit/>
        </w:trPr>
        <w:tc>
          <w:tcPr>
            <w:tcW w:w="384" w:type="pct"/>
            <w:vMerge/>
            <w:tcBorders>
              <w:top w:val="single" w:sz="8" w:space="0" w:color="AEAEAE"/>
              <w:left w:val="nil"/>
              <w:bottom w:val="nil"/>
              <w:right w:val="nil"/>
            </w:tcBorders>
            <w:shd w:val="clear" w:color="auto" w:fill="E0E0E0"/>
          </w:tcPr>
          <w:p w14:paraId="29D923F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0A4571C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252BB2B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1874103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.018</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379FD45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.124</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9A2FCA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4CC4739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792E2D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.884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914FF1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589E20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.264</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5B1F36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6D27DD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4339F3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.013</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7B70CF1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1C5566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A91B94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37D307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34B9C35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B4F1521" w14:textId="77777777" w:rsidTr="008C1CEF">
        <w:trPr>
          <w:cantSplit/>
        </w:trPr>
        <w:tc>
          <w:tcPr>
            <w:tcW w:w="384" w:type="pct"/>
            <w:vMerge/>
            <w:tcBorders>
              <w:top w:val="single" w:sz="8" w:space="0" w:color="AEAEAE"/>
              <w:left w:val="nil"/>
              <w:bottom w:val="nil"/>
              <w:right w:val="nil"/>
            </w:tcBorders>
            <w:shd w:val="clear" w:color="auto" w:fill="E0E0E0"/>
          </w:tcPr>
          <w:p w14:paraId="2A76EC5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2F55A36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single" w:sz="8" w:space="0" w:color="AEAEAE"/>
              <w:right w:val="nil"/>
            </w:tcBorders>
            <w:shd w:val="clear" w:color="auto" w:fill="E0E0E0"/>
          </w:tcPr>
          <w:p w14:paraId="036B033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3B67D39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-2.716</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92D039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6EEEEF5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F60239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-1.529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64202A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D6C1C8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-6.244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790384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.813</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62CC84B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B0D2B4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3428D8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-.138</w:t>
            </w:r>
          </w:p>
        </w:tc>
        <w:tc>
          <w:tcPr>
            <w:tcW w:w="221" w:type="pct"/>
            <w:tcBorders>
              <w:top w:val="single" w:sz="8" w:space="0" w:color="AEAEAE"/>
              <w:left w:val="single" w:sz="8" w:space="0" w:color="E0E0E0"/>
              <w:bottom w:val="single" w:sz="8" w:space="0" w:color="AEAEAE"/>
              <w:right w:val="single" w:sz="8" w:space="0" w:color="E0E0E0"/>
            </w:tcBorders>
            <w:shd w:val="clear" w:color="auto" w:fill="F9F9FB"/>
          </w:tcPr>
          <w:p w14:paraId="4B3D21A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33FFB4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1.090</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8987C5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CE6AE0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nil"/>
            </w:tcBorders>
            <w:shd w:val="clear" w:color="auto" w:fill="F9F9FB"/>
            <w:vAlign w:val="center"/>
          </w:tcPr>
          <w:p w14:paraId="58AF61F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0E33FD9F" w14:textId="77777777" w:rsidTr="008C1CEF">
        <w:trPr>
          <w:cantSplit/>
        </w:trPr>
        <w:tc>
          <w:tcPr>
            <w:tcW w:w="384" w:type="pct"/>
            <w:vMerge/>
            <w:tcBorders>
              <w:top w:val="single" w:sz="8" w:space="0" w:color="AEAEAE"/>
              <w:left w:val="nil"/>
              <w:bottom w:val="nil"/>
              <w:right w:val="nil"/>
            </w:tcBorders>
            <w:shd w:val="clear" w:color="auto" w:fill="E0E0E0"/>
          </w:tcPr>
          <w:p w14:paraId="03EA744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157" w:type="pct"/>
            <w:vMerge/>
            <w:tcBorders>
              <w:top w:val="single" w:sz="8" w:space="0" w:color="AEAEAE"/>
              <w:left w:val="nil"/>
              <w:bottom w:val="nil"/>
              <w:right w:val="nil"/>
            </w:tcBorders>
            <w:shd w:val="clear" w:color="auto" w:fill="E0E0E0"/>
          </w:tcPr>
          <w:p w14:paraId="547A65E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525" w:type="pct"/>
            <w:tcBorders>
              <w:top w:val="single" w:sz="8" w:space="0" w:color="AEAEAE"/>
              <w:left w:val="nil"/>
              <w:bottom w:val="nil"/>
              <w:right w:val="nil"/>
            </w:tcBorders>
            <w:shd w:val="clear" w:color="auto" w:fill="E0E0E0"/>
          </w:tcPr>
          <w:p w14:paraId="76A3768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nil"/>
              <w:right w:val="single" w:sz="8" w:space="0" w:color="E0E0E0"/>
            </w:tcBorders>
            <w:shd w:val="clear" w:color="auto" w:fill="F9F9FB"/>
          </w:tcPr>
          <w:p w14:paraId="7805FFD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.185</w:t>
            </w:r>
          </w:p>
        </w:tc>
        <w:tc>
          <w:tcPr>
            <w:tcW w:w="272" w:type="pct"/>
            <w:tcBorders>
              <w:top w:val="single" w:sz="8" w:space="0" w:color="AEAEAE"/>
              <w:left w:val="single" w:sz="8" w:space="0" w:color="E0E0E0"/>
              <w:bottom w:val="nil"/>
              <w:right w:val="single" w:sz="8" w:space="0" w:color="E0E0E0"/>
            </w:tcBorders>
            <w:shd w:val="clear" w:color="auto" w:fill="F9F9FB"/>
          </w:tcPr>
          <w:p w14:paraId="1933BD6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w:t>
            </w:r>
          </w:p>
        </w:tc>
        <w:tc>
          <w:tcPr>
            <w:tcW w:w="314" w:type="pct"/>
            <w:tcBorders>
              <w:top w:val="single" w:sz="8" w:space="0" w:color="AEAEAE"/>
              <w:left w:val="single" w:sz="8" w:space="0" w:color="E0E0E0"/>
              <w:bottom w:val="nil"/>
              <w:right w:val="single" w:sz="8" w:space="0" w:color="E0E0E0"/>
            </w:tcBorders>
            <w:shd w:val="clear" w:color="auto" w:fill="F9F9FB"/>
          </w:tcPr>
          <w:p w14:paraId="70F524F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.162</w:t>
            </w:r>
          </w:p>
        </w:tc>
        <w:tc>
          <w:tcPr>
            <w:tcW w:w="218" w:type="pct"/>
            <w:tcBorders>
              <w:top w:val="single" w:sz="8" w:space="0" w:color="AEAEAE"/>
              <w:left w:val="single" w:sz="8" w:space="0" w:color="E0E0E0"/>
              <w:bottom w:val="nil"/>
              <w:right w:val="single" w:sz="8" w:space="0" w:color="E0E0E0"/>
            </w:tcBorders>
            <w:shd w:val="clear" w:color="auto" w:fill="F9F9FB"/>
          </w:tcPr>
          <w:p w14:paraId="0797820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1.747</w:t>
            </w:r>
          </w:p>
        </w:tc>
        <w:tc>
          <w:tcPr>
            <w:tcW w:w="218" w:type="pct"/>
            <w:tcBorders>
              <w:top w:val="single" w:sz="8" w:space="0" w:color="AEAEAE"/>
              <w:left w:val="single" w:sz="8" w:space="0" w:color="E0E0E0"/>
              <w:bottom w:val="nil"/>
              <w:right w:val="single" w:sz="8" w:space="0" w:color="E0E0E0"/>
            </w:tcBorders>
            <w:shd w:val="clear" w:color="auto" w:fill="F9F9FB"/>
          </w:tcPr>
          <w:p w14:paraId="5A63206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.084</w:t>
            </w:r>
          </w:p>
        </w:tc>
        <w:tc>
          <w:tcPr>
            <w:tcW w:w="298" w:type="pct"/>
            <w:tcBorders>
              <w:top w:val="single" w:sz="8" w:space="0" w:color="AEAEAE"/>
              <w:left w:val="single" w:sz="8" w:space="0" w:color="E0E0E0"/>
              <w:bottom w:val="nil"/>
              <w:right w:val="single" w:sz="8" w:space="0" w:color="E0E0E0"/>
            </w:tcBorders>
            <w:shd w:val="clear" w:color="auto" w:fill="F9F9FB"/>
          </w:tcPr>
          <w:p w14:paraId="27DFDB0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-.025</w:t>
            </w:r>
          </w:p>
        </w:tc>
        <w:tc>
          <w:tcPr>
            <w:tcW w:w="298" w:type="pct"/>
            <w:tcBorders>
              <w:top w:val="single" w:sz="8" w:space="0" w:color="AEAEAE"/>
              <w:left w:val="single" w:sz="8" w:space="0" w:color="E0E0E0"/>
              <w:bottom w:val="nil"/>
              <w:right w:val="single" w:sz="8" w:space="0" w:color="E0E0E0"/>
            </w:tcBorders>
            <w:shd w:val="clear" w:color="auto" w:fill="F9F9FB"/>
          </w:tcPr>
          <w:p w14:paraId="51E3595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.396</w:t>
            </w:r>
          </w:p>
        </w:tc>
        <w:tc>
          <w:tcPr>
            <w:tcW w:w="230" w:type="pct"/>
            <w:tcBorders>
              <w:top w:val="single" w:sz="8" w:space="0" w:color="AEAEAE"/>
              <w:left w:val="single" w:sz="8" w:space="0" w:color="E0E0E0"/>
              <w:bottom w:val="nil"/>
              <w:right w:val="single" w:sz="8" w:space="0" w:color="E0E0E0"/>
            </w:tcBorders>
            <w:shd w:val="clear" w:color="auto" w:fill="F9F9FB"/>
          </w:tcPr>
          <w:p w14:paraId="19E638D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.136</w:t>
            </w:r>
          </w:p>
        </w:tc>
        <w:tc>
          <w:tcPr>
            <w:tcW w:w="218" w:type="pct"/>
            <w:tcBorders>
              <w:top w:val="single" w:sz="8" w:space="0" w:color="AEAEAE"/>
              <w:left w:val="single" w:sz="8" w:space="0" w:color="E0E0E0"/>
              <w:bottom w:val="nil"/>
              <w:right w:val="single" w:sz="8" w:space="0" w:color="E0E0E0"/>
            </w:tcBorders>
            <w:shd w:val="clear" w:color="auto" w:fill="F9F9FB"/>
          </w:tcPr>
          <w:p w14:paraId="3020583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.181</w:t>
            </w:r>
          </w:p>
        </w:tc>
        <w:tc>
          <w:tcPr>
            <w:tcW w:w="218" w:type="pct"/>
            <w:tcBorders>
              <w:top w:val="single" w:sz="8" w:space="0" w:color="AEAEAE"/>
              <w:left w:val="single" w:sz="8" w:space="0" w:color="E0E0E0"/>
              <w:bottom w:val="nil"/>
              <w:right w:val="single" w:sz="8" w:space="0" w:color="E0E0E0"/>
            </w:tcBorders>
            <w:shd w:val="clear" w:color="auto" w:fill="F9F9FB"/>
          </w:tcPr>
          <w:p w14:paraId="63E51F5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.158</w:t>
            </w:r>
          </w:p>
        </w:tc>
        <w:tc>
          <w:tcPr>
            <w:tcW w:w="221" w:type="pct"/>
            <w:tcBorders>
              <w:top w:val="single" w:sz="8" w:space="0" w:color="AEAEAE"/>
              <w:left w:val="single" w:sz="8" w:space="0" w:color="E0E0E0"/>
              <w:bottom w:val="nil"/>
              <w:right w:val="single" w:sz="8" w:space="0" w:color="E0E0E0"/>
            </w:tcBorders>
            <w:shd w:val="clear" w:color="auto" w:fill="F9F9FB"/>
          </w:tcPr>
          <w:p w14:paraId="67EFC23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.943</w:t>
            </w:r>
          </w:p>
        </w:tc>
        <w:tc>
          <w:tcPr>
            <w:tcW w:w="218" w:type="pct"/>
            <w:tcBorders>
              <w:top w:val="single" w:sz="8" w:space="0" w:color="AEAEAE"/>
              <w:left w:val="single" w:sz="8" w:space="0" w:color="E0E0E0"/>
              <w:bottom w:val="nil"/>
              <w:right w:val="single" w:sz="8" w:space="0" w:color="E0E0E0"/>
            </w:tcBorders>
            <w:shd w:val="clear" w:color="auto" w:fill="F9F9FB"/>
          </w:tcPr>
          <w:p w14:paraId="73F9A21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1.060</w:t>
            </w: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4ACD74A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single" w:sz="8" w:space="0" w:color="E0E0E0"/>
            </w:tcBorders>
            <w:shd w:val="clear" w:color="auto" w:fill="F9F9FB"/>
            <w:vAlign w:val="center"/>
          </w:tcPr>
          <w:p w14:paraId="4701DC9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nil"/>
              <w:right w:val="nil"/>
            </w:tcBorders>
            <w:shd w:val="clear" w:color="auto" w:fill="F9F9FB"/>
            <w:vAlign w:val="center"/>
          </w:tcPr>
          <w:p w14:paraId="2D78CBE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r>
      <w:tr w:rsidR="004A5C06" w:rsidRPr="00BA1F33" w14:paraId="5CEB2DB4" w14:textId="77777777" w:rsidTr="008C1CEF">
        <w:trPr>
          <w:cantSplit/>
        </w:trPr>
        <w:tc>
          <w:tcPr>
            <w:tcW w:w="384" w:type="pct"/>
            <w:vMerge w:val="restart"/>
            <w:tcBorders>
              <w:top w:val="single" w:sz="8" w:space="0" w:color="AEAEAE"/>
              <w:left w:val="nil"/>
              <w:bottom w:val="single" w:sz="8" w:space="0" w:color="152935"/>
              <w:right w:val="nil"/>
            </w:tcBorders>
            <w:shd w:val="clear" w:color="auto" w:fill="E0E0E0"/>
          </w:tcPr>
          <w:p w14:paraId="7B956AEA"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Pooled</w:t>
            </w:r>
          </w:p>
        </w:tc>
        <w:tc>
          <w:tcPr>
            <w:tcW w:w="157" w:type="pct"/>
            <w:vMerge w:val="restart"/>
            <w:tcBorders>
              <w:top w:val="single" w:sz="8" w:space="0" w:color="AEAEAE"/>
              <w:left w:val="nil"/>
              <w:bottom w:val="single" w:sz="8" w:space="0" w:color="152935"/>
              <w:right w:val="nil"/>
            </w:tcBorders>
            <w:shd w:val="clear" w:color="auto" w:fill="E0E0E0"/>
          </w:tcPr>
          <w:p w14:paraId="2E338F0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525" w:type="pct"/>
            <w:tcBorders>
              <w:top w:val="single" w:sz="8" w:space="0" w:color="AEAEAE"/>
              <w:left w:val="nil"/>
              <w:bottom w:val="single" w:sz="8" w:space="0" w:color="AEAEAE"/>
              <w:right w:val="nil"/>
            </w:tcBorders>
            <w:shd w:val="clear" w:color="auto" w:fill="E0E0E0"/>
          </w:tcPr>
          <w:p w14:paraId="0B02579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272" w:type="pct"/>
            <w:tcBorders>
              <w:top w:val="single" w:sz="8" w:space="0" w:color="AEAEAE"/>
              <w:left w:val="nil"/>
              <w:bottom w:val="single" w:sz="8" w:space="0" w:color="AEAEAE"/>
              <w:right w:val="single" w:sz="8" w:space="0" w:color="E0E0E0"/>
            </w:tcBorders>
            <w:shd w:val="clear" w:color="auto" w:fill="F9F9FB"/>
          </w:tcPr>
          <w:p w14:paraId="73E7B64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31.630</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B482A3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5.301</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A876B6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82FFA7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5.967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3A8ECA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28C279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21.241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35D708D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42.019</w:t>
            </w:r>
          </w:p>
        </w:tc>
        <w:tc>
          <w:tcPr>
            <w:tcW w:w="230"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157C1E0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598527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FA0CFB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74C63B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89A0F9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4955D35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.008</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7C99EAF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.008</w:t>
            </w:r>
          </w:p>
        </w:tc>
        <w:tc>
          <w:tcPr>
            <w:tcW w:w="314" w:type="pct"/>
            <w:tcBorders>
              <w:top w:val="single" w:sz="8" w:space="0" w:color="AEAEAE"/>
              <w:left w:val="single" w:sz="8" w:space="0" w:color="E0E0E0"/>
              <w:bottom w:val="single" w:sz="8" w:space="0" w:color="AEAEAE"/>
              <w:right w:val="nil"/>
            </w:tcBorders>
            <w:shd w:val="clear" w:color="auto" w:fill="F9F9FB"/>
          </w:tcPr>
          <w:p w14:paraId="37D7628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.998</w:t>
            </w:r>
          </w:p>
        </w:tc>
      </w:tr>
      <w:tr w:rsidR="004A5C06" w:rsidRPr="00BA1F33" w14:paraId="1D5BE566"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454544B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0D6A9AD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4DC2187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272" w:type="pct"/>
            <w:tcBorders>
              <w:top w:val="single" w:sz="8" w:space="0" w:color="AEAEAE"/>
              <w:left w:val="nil"/>
              <w:bottom w:val="single" w:sz="8" w:space="0" w:color="AEAEAE"/>
              <w:right w:val="single" w:sz="8" w:space="0" w:color="E0E0E0"/>
            </w:tcBorders>
            <w:shd w:val="clear" w:color="auto" w:fill="F9F9FB"/>
          </w:tcPr>
          <w:p w14:paraId="2A30A30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.382</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6EC418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09AB20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9ACBC83"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2.982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2C8E51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009E56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.131</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16B324F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.633</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719D210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409954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.301</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EB0BD5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.271</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D5D098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45424B3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B4D57E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131EC3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.006</w:t>
            </w:r>
          </w:p>
        </w:tc>
        <w:tc>
          <w:tcPr>
            <w:tcW w:w="314" w:type="pct"/>
            <w:tcBorders>
              <w:top w:val="single" w:sz="8" w:space="0" w:color="AEAEAE"/>
              <w:left w:val="single" w:sz="8" w:space="0" w:color="E0E0E0"/>
              <w:bottom w:val="single" w:sz="8" w:space="0" w:color="AEAEAE"/>
              <w:right w:val="nil"/>
            </w:tcBorders>
            <w:shd w:val="clear" w:color="auto" w:fill="F9F9FB"/>
          </w:tcPr>
          <w:p w14:paraId="7340F09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r>
      <w:tr w:rsidR="004A5C06" w:rsidRPr="00BA1F33" w14:paraId="4110D55B"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697C2CC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5BCECD5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27A991C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272" w:type="pct"/>
            <w:tcBorders>
              <w:top w:val="single" w:sz="8" w:space="0" w:color="AEAEAE"/>
              <w:left w:val="nil"/>
              <w:bottom w:val="single" w:sz="8" w:space="0" w:color="AEAEAE"/>
              <w:right w:val="single" w:sz="8" w:space="0" w:color="E0E0E0"/>
            </w:tcBorders>
            <w:shd w:val="clear" w:color="auto" w:fill="F9F9FB"/>
          </w:tcPr>
          <w:p w14:paraId="2F493D3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-.569</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27BEC90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.209</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D335ED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6CA78F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-2.715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090205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4352CF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670B536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-.158</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88B756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924BCB9"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-.276</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168F52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-.246</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2919AE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6EF8F1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F52428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01CED33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.006</w:t>
            </w:r>
          </w:p>
        </w:tc>
        <w:tc>
          <w:tcPr>
            <w:tcW w:w="314" w:type="pct"/>
            <w:tcBorders>
              <w:top w:val="single" w:sz="8" w:space="0" w:color="AEAEAE"/>
              <w:left w:val="single" w:sz="8" w:space="0" w:color="E0E0E0"/>
              <w:bottom w:val="single" w:sz="8" w:space="0" w:color="AEAEAE"/>
              <w:right w:val="nil"/>
            </w:tcBorders>
            <w:shd w:val="clear" w:color="auto" w:fill="F9F9FB"/>
          </w:tcPr>
          <w:p w14:paraId="768AACB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r>
      <w:tr w:rsidR="004A5C06" w:rsidRPr="00BA1F33" w14:paraId="2F4BB5EE"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3DD5CB9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4DF131C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390FA72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272" w:type="pct"/>
            <w:tcBorders>
              <w:top w:val="single" w:sz="8" w:space="0" w:color="AEAEAE"/>
              <w:left w:val="nil"/>
              <w:bottom w:val="single" w:sz="8" w:space="0" w:color="AEAEAE"/>
              <w:right w:val="single" w:sz="8" w:space="0" w:color="E0E0E0"/>
            </w:tcBorders>
            <w:shd w:val="clear" w:color="auto" w:fill="F9F9FB"/>
          </w:tcPr>
          <w:p w14:paraId="288BCF9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-1.311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6A8BB7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.904</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22B85C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AB76E0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-1.450</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2A048A0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.147</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B305B6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-3.083</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592F59F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089BCAA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BBB162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34EB98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E31441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730D24F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5A4F8A5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.010</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87A31F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.010</w:t>
            </w:r>
          </w:p>
        </w:tc>
        <w:tc>
          <w:tcPr>
            <w:tcW w:w="314" w:type="pct"/>
            <w:tcBorders>
              <w:top w:val="single" w:sz="8" w:space="0" w:color="AEAEAE"/>
              <w:left w:val="single" w:sz="8" w:space="0" w:color="E0E0E0"/>
              <w:bottom w:val="single" w:sz="8" w:space="0" w:color="AEAEAE"/>
              <w:right w:val="nil"/>
            </w:tcBorders>
            <w:shd w:val="clear" w:color="auto" w:fill="F9F9FB"/>
          </w:tcPr>
          <w:p w14:paraId="42DCE50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.998</w:t>
            </w:r>
          </w:p>
        </w:tc>
      </w:tr>
      <w:tr w:rsidR="004A5C06" w:rsidRPr="00BA1F33" w14:paraId="7EC9E516"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068F4AA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422E837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0D762D9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272" w:type="pct"/>
            <w:tcBorders>
              <w:top w:val="single" w:sz="8" w:space="0" w:color="AEAEAE"/>
              <w:left w:val="nil"/>
              <w:bottom w:val="single" w:sz="8" w:space="0" w:color="AEAEAE"/>
              <w:right w:val="single" w:sz="8" w:space="0" w:color="E0E0E0"/>
            </w:tcBorders>
            <w:shd w:val="clear" w:color="auto" w:fill="F9F9FB"/>
          </w:tcPr>
          <w:p w14:paraId="09BEFC8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1.601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7EE998C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.562</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29637A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7E1A7C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2.849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6EF752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B6D776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189E93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2.702</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22C5553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.244</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7634EE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.288</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7D738D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.258</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66AD744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7529EE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7A6AA4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.003</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3FDF65F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.003</w:t>
            </w:r>
          </w:p>
        </w:tc>
        <w:tc>
          <w:tcPr>
            <w:tcW w:w="314" w:type="pct"/>
            <w:tcBorders>
              <w:top w:val="single" w:sz="8" w:space="0" w:color="AEAEAE"/>
              <w:left w:val="single" w:sz="8" w:space="0" w:color="E0E0E0"/>
              <w:bottom w:val="single" w:sz="8" w:space="0" w:color="AEAEAE"/>
              <w:right w:val="nil"/>
            </w:tcBorders>
            <w:shd w:val="clear" w:color="auto" w:fill="F9F9FB"/>
          </w:tcPr>
          <w:p w14:paraId="7858B94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r>
      <w:tr w:rsidR="004A5C06" w:rsidRPr="00BA1F33" w14:paraId="73090EF6"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226671A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4F230CD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0EAFEFD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272" w:type="pct"/>
            <w:tcBorders>
              <w:top w:val="single" w:sz="8" w:space="0" w:color="AEAEAE"/>
              <w:left w:val="nil"/>
              <w:bottom w:val="single" w:sz="8" w:space="0" w:color="AEAEAE"/>
              <w:right w:val="single" w:sz="8" w:space="0" w:color="E0E0E0"/>
            </w:tcBorders>
            <w:shd w:val="clear" w:color="auto" w:fill="F9F9FB"/>
          </w:tcPr>
          <w:p w14:paraId="0E90E83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.021</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682A63E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3D472C1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6E728D3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3BA19A8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.869</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1B12101"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-.224</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434BEA8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.266</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5271C5C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-.042</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1BCBFE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.017</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711BCB2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.015</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24C775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5A8B5A63"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F1765A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FA286E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.006</w:t>
            </w:r>
          </w:p>
        </w:tc>
        <w:tc>
          <w:tcPr>
            <w:tcW w:w="314" w:type="pct"/>
            <w:tcBorders>
              <w:top w:val="single" w:sz="8" w:space="0" w:color="AEAEAE"/>
              <w:left w:val="single" w:sz="8" w:space="0" w:color="E0E0E0"/>
              <w:bottom w:val="single" w:sz="8" w:space="0" w:color="AEAEAE"/>
              <w:right w:val="nil"/>
            </w:tcBorders>
            <w:shd w:val="clear" w:color="auto" w:fill="F9F9FB"/>
          </w:tcPr>
          <w:p w14:paraId="091E860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r>
      <w:tr w:rsidR="004A5C06" w:rsidRPr="00BA1F33" w14:paraId="6F96F744"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3D8FF1B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56381D18"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AEAEAE"/>
              <w:right w:val="nil"/>
            </w:tcBorders>
            <w:shd w:val="clear" w:color="auto" w:fill="E0E0E0"/>
          </w:tcPr>
          <w:p w14:paraId="41C0FCFB"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272" w:type="pct"/>
            <w:tcBorders>
              <w:top w:val="single" w:sz="8" w:space="0" w:color="AEAEAE"/>
              <w:left w:val="nil"/>
              <w:bottom w:val="single" w:sz="8" w:space="0" w:color="AEAEAE"/>
              <w:right w:val="single" w:sz="8" w:space="0" w:color="E0E0E0"/>
            </w:tcBorders>
            <w:shd w:val="clear" w:color="auto" w:fill="F9F9FB"/>
          </w:tcPr>
          <w:p w14:paraId="23B60C2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-2.624</w:t>
            </w:r>
          </w:p>
        </w:tc>
        <w:tc>
          <w:tcPr>
            <w:tcW w:w="272" w:type="pct"/>
            <w:tcBorders>
              <w:top w:val="single" w:sz="8" w:space="0" w:color="AEAEAE"/>
              <w:left w:val="single" w:sz="8" w:space="0" w:color="E0E0E0"/>
              <w:bottom w:val="single" w:sz="8" w:space="0" w:color="AEAEAE"/>
              <w:right w:val="single" w:sz="8" w:space="0" w:color="E0E0E0"/>
            </w:tcBorders>
            <w:shd w:val="clear" w:color="auto" w:fill="F9F9FB"/>
          </w:tcPr>
          <w:p w14:paraId="19FD7F1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1.798</w:t>
            </w:r>
          </w:p>
        </w:tc>
        <w:tc>
          <w:tcPr>
            <w:tcW w:w="314"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2D00D13F"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368337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-1.459</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1F8AD39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2BE50C26"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-6.148</w:t>
            </w:r>
          </w:p>
        </w:tc>
        <w:tc>
          <w:tcPr>
            <w:tcW w:w="298" w:type="pct"/>
            <w:tcBorders>
              <w:top w:val="single" w:sz="8" w:space="0" w:color="AEAEAE"/>
              <w:left w:val="single" w:sz="8" w:space="0" w:color="E0E0E0"/>
              <w:bottom w:val="single" w:sz="8" w:space="0" w:color="AEAEAE"/>
              <w:right w:val="single" w:sz="8" w:space="0" w:color="E0E0E0"/>
            </w:tcBorders>
            <w:shd w:val="clear" w:color="auto" w:fill="F9F9FB"/>
          </w:tcPr>
          <w:p w14:paraId="0D0FC6AE"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.901</w:t>
            </w:r>
          </w:p>
        </w:tc>
        <w:tc>
          <w:tcPr>
            <w:tcW w:w="230" w:type="pct"/>
            <w:tcBorders>
              <w:top w:val="single" w:sz="8" w:space="0" w:color="AEAEAE"/>
              <w:left w:val="single" w:sz="8" w:space="0" w:color="E0E0E0"/>
              <w:bottom w:val="single" w:sz="8" w:space="0" w:color="AEAEAE"/>
              <w:right w:val="single" w:sz="8" w:space="0" w:color="E0E0E0"/>
            </w:tcBorders>
            <w:shd w:val="clear" w:color="auto" w:fill="F9F9FB"/>
          </w:tcPr>
          <w:p w14:paraId="3145AF8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-.135</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596B3E8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-.153</w:t>
            </w:r>
          </w:p>
        </w:tc>
        <w:tc>
          <w:tcPr>
            <w:tcW w:w="218" w:type="pct"/>
            <w:tcBorders>
              <w:top w:val="single" w:sz="8" w:space="0" w:color="AEAEAE"/>
              <w:left w:val="single" w:sz="8" w:space="0" w:color="E0E0E0"/>
              <w:bottom w:val="single" w:sz="8" w:space="0" w:color="AEAEAE"/>
              <w:right w:val="single" w:sz="8" w:space="0" w:color="E0E0E0"/>
            </w:tcBorders>
            <w:shd w:val="clear" w:color="auto" w:fill="F9F9FB"/>
          </w:tcPr>
          <w:p w14:paraId="024AD09C"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-.133</w:t>
            </w:r>
          </w:p>
        </w:tc>
        <w:tc>
          <w:tcPr>
            <w:tcW w:w="221"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B31A50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AEAEAE"/>
              <w:right w:val="single" w:sz="8" w:space="0" w:color="E0E0E0"/>
            </w:tcBorders>
            <w:shd w:val="clear" w:color="auto" w:fill="F9F9FB"/>
            <w:vAlign w:val="center"/>
          </w:tcPr>
          <w:p w14:paraId="0A9595E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27A58A65"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.016</w:t>
            </w:r>
          </w:p>
        </w:tc>
        <w:tc>
          <w:tcPr>
            <w:tcW w:w="314" w:type="pct"/>
            <w:tcBorders>
              <w:top w:val="single" w:sz="8" w:space="0" w:color="AEAEAE"/>
              <w:left w:val="single" w:sz="8" w:space="0" w:color="E0E0E0"/>
              <w:bottom w:val="single" w:sz="8" w:space="0" w:color="AEAEAE"/>
              <w:right w:val="single" w:sz="8" w:space="0" w:color="E0E0E0"/>
            </w:tcBorders>
            <w:shd w:val="clear" w:color="auto" w:fill="F9F9FB"/>
          </w:tcPr>
          <w:p w14:paraId="14BAFF17"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.016</w:t>
            </w:r>
          </w:p>
        </w:tc>
        <w:tc>
          <w:tcPr>
            <w:tcW w:w="314" w:type="pct"/>
            <w:tcBorders>
              <w:top w:val="single" w:sz="8" w:space="0" w:color="AEAEAE"/>
              <w:left w:val="single" w:sz="8" w:space="0" w:color="E0E0E0"/>
              <w:bottom w:val="single" w:sz="8" w:space="0" w:color="AEAEAE"/>
              <w:right w:val="nil"/>
            </w:tcBorders>
            <w:shd w:val="clear" w:color="auto" w:fill="F9F9FB"/>
          </w:tcPr>
          <w:p w14:paraId="64D8E35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.997</w:t>
            </w:r>
          </w:p>
        </w:tc>
      </w:tr>
      <w:tr w:rsidR="004A5C06" w:rsidRPr="00BA1F33" w14:paraId="017E1C56" w14:textId="77777777" w:rsidTr="008C1CEF">
        <w:trPr>
          <w:cantSplit/>
        </w:trPr>
        <w:tc>
          <w:tcPr>
            <w:tcW w:w="384" w:type="pct"/>
            <w:vMerge/>
            <w:tcBorders>
              <w:top w:val="single" w:sz="8" w:space="0" w:color="AEAEAE"/>
              <w:left w:val="nil"/>
              <w:bottom w:val="single" w:sz="8" w:space="0" w:color="152935"/>
              <w:right w:val="nil"/>
            </w:tcBorders>
            <w:shd w:val="clear" w:color="auto" w:fill="E0E0E0"/>
          </w:tcPr>
          <w:p w14:paraId="0D98EA6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157" w:type="pct"/>
            <w:vMerge/>
            <w:tcBorders>
              <w:top w:val="single" w:sz="8" w:space="0" w:color="AEAEAE"/>
              <w:left w:val="nil"/>
              <w:bottom w:val="single" w:sz="8" w:space="0" w:color="152935"/>
              <w:right w:val="nil"/>
            </w:tcBorders>
            <w:shd w:val="clear" w:color="auto" w:fill="E0E0E0"/>
          </w:tcPr>
          <w:p w14:paraId="3E65779D"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p>
        </w:tc>
        <w:tc>
          <w:tcPr>
            <w:tcW w:w="525" w:type="pct"/>
            <w:tcBorders>
              <w:top w:val="single" w:sz="8" w:space="0" w:color="AEAEAE"/>
              <w:left w:val="nil"/>
              <w:bottom w:val="single" w:sz="8" w:space="0" w:color="152935"/>
              <w:right w:val="nil"/>
            </w:tcBorders>
            <w:shd w:val="clear" w:color="auto" w:fill="E0E0E0"/>
          </w:tcPr>
          <w:p w14:paraId="55AAA81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272" w:type="pct"/>
            <w:tcBorders>
              <w:top w:val="single" w:sz="8" w:space="0" w:color="AEAEAE"/>
              <w:left w:val="nil"/>
              <w:bottom w:val="single" w:sz="8" w:space="0" w:color="152935"/>
              <w:right w:val="single" w:sz="8" w:space="0" w:color="E0E0E0"/>
            </w:tcBorders>
            <w:shd w:val="clear" w:color="auto" w:fill="F9F9FB"/>
          </w:tcPr>
          <w:p w14:paraId="0EFF3CF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.191</w:t>
            </w:r>
          </w:p>
        </w:tc>
        <w:tc>
          <w:tcPr>
            <w:tcW w:w="272" w:type="pct"/>
            <w:tcBorders>
              <w:top w:val="single" w:sz="8" w:space="0" w:color="AEAEAE"/>
              <w:left w:val="single" w:sz="8" w:space="0" w:color="E0E0E0"/>
              <w:bottom w:val="single" w:sz="8" w:space="0" w:color="152935"/>
              <w:right w:val="single" w:sz="8" w:space="0" w:color="E0E0E0"/>
            </w:tcBorders>
            <w:shd w:val="clear" w:color="auto" w:fill="F9F9FB"/>
          </w:tcPr>
          <w:p w14:paraId="70D2BBED"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.107</w:t>
            </w:r>
          </w:p>
        </w:tc>
        <w:tc>
          <w:tcPr>
            <w:tcW w:w="314"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5F80580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152935"/>
              <w:right w:val="single" w:sz="8" w:space="0" w:color="E0E0E0"/>
            </w:tcBorders>
            <w:shd w:val="clear" w:color="auto" w:fill="F9F9FB"/>
          </w:tcPr>
          <w:p w14:paraId="59BDD1C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1.792</w:t>
            </w:r>
          </w:p>
        </w:tc>
        <w:tc>
          <w:tcPr>
            <w:tcW w:w="218" w:type="pct"/>
            <w:tcBorders>
              <w:top w:val="single" w:sz="8" w:space="0" w:color="AEAEAE"/>
              <w:left w:val="single" w:sz="8" w:space="0" w:color="E0E0E0"/>
              <w:bottom w:val="single" w:sz="8" w:space="0" w:color="152935"/>
              <w:right w:val="single" w:sz="8" w:space="0" w:color="E0E0E0"/>
            </w:tcBorders>
            <w:shd w:val="clear" w:color="auto" w:fill="F9F9FB"/>
          </w:tcPr>
          <w:p w14:paraId="62263D00"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.073</w:t>
            </w:r>
          </w:p>
        </w:tc>
        <w:tc>
          <w:tcPr>
            <w:tcW w:w="298" w:type="pct"/>
            <w:tcBorders>
              <w:top w:val="single" w:sz="8" w:space="0" w:color="AEAEAE"/>
              <w:left w:val="single" w:sz="8" w:space="0" w:color="E0E0E0"/>
              <w:bottom w:val="single" w:sz="8" w:space="0" w:color="152935"/>
              <w:right w:val="single" w:sz="8" w:space="0" w:color="E0E0E0"/>
            </w:tcBorders>
            <w:shd w:val="clear" w:color="auto" w:fill="F9F9FB"/>
          </w:tcPr>
          <w:p w14:paraId="6FFF042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-.018</w:t>
            </w:r>
          </w:p>
        </w:tc>
        <w:tc>
          <w:tcPr>
            <w:tcW w:w="298" w:type="pct"/>
            <w:tcBorders>
              <w:top w:val="single" w:sz="8" w:space="0" w:color="AEAEAE"/>
              <w:left w:val="single" w:sz="8" w:space="0" w:color="E0E0E0"/>
              <w:bottom w:val="single" w:sz="8" w:space="0" w:color="152935"/>
              <w:right w:val="single" w:sz="8" w:space="0" w:color="E0E0E0"/>
            </w:tcBorders>
            <w:shd w:val="clear" w:color="auto" w:fill="F9F9FB"/>
          </w:tcPr>
          <w:p w14:paraId="25508174"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.400</w:t>
            </w:r>
          </w:p>
        </w:tc>
        <w:tc>
          <w:tcPr>
            <w:tcW w:w="230" w:type="pct"/>
            <w:tcBorders>
              <w:top w:val="single" w:sz="8" w:space="0" w:color="AEAEAE"/>
              <w:left w:val="single" w:sz="8" w:space="0" w:color="E0E0E0"/>
              <w:bottom w:val="single" w:sz="8" w:space="0" w:color="152935"/>
              <w:right w:val="single" w:sz="8" w:space="0" w:color="E0E0E0"/>
            </w:tcBorders>
            <w:shd w:val="clear" w:color="auto" w:fill="F9F9FB"/>
          </w:tcPr>
          <w:p w14:paraId="1C82F4B8"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.134</w:t>
            </w:r>
          </w:p>
        </w:tc>
        <w:tc>
          <w:tcPr>
            <w:tcW w:w="218" w:type="pct"/>
            <w:tcBorders>
              <w:top w:val="single" w:sz="8" w:space="0" w:color="AEAEAE"/>
              <w:left w:val="single" w:sz="8" w:space="0" w:color="E0E0E0"/>
              <w:bottom w:val="single" w:sz="8" w:space="0" w:color="152935"/>
              <w:right w:val="single" w:sz="8" w:space="0" w:color="E0E0E0"/>
            </w:tcBorders>
            <w:shd w:val="clear" w:color="auto" w:fill="F9F9FB"/>
          </w:tcPr>
          <w:p w14:paraId="66F2E572"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.186</w:t>
            </w:r>
          </w:p>
        </w:tc>
        <w:tc>
          <w:tcPr>
            <w:tcW w:w="218" w:type="pct"/>
            <w:tcBorders>
              <w:top w:val="single" w:sz="8" w:space="0" w:color="AEAEAE"/>
              <w:left w:val="single" w:sz="8" w:space="0" w:color="E0E0E0"/>
              <w:bottom w:val="single" w:sz="8" w:space="0" w:color="152935"/>
              <w:right w:val="single" w:sz="8" w:space="0" w:color="E0E0E0"/>
            </w:tcBorders>
            <w:shd w:val="clear" w:color="auto" w:fill="F9F9FB"/>
          </w:tcPr>
          <w:p w14:paraId="0F5945D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.162</w:t>
            </w:r>
          </w:p>
        </w:tc>
        <w:tc>
          <w:tcPr>
            <w:tcW w:w="221"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6EDA2E5C"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218" w:type="pct"/>
            <w:tcBorders>
              <w:top w:val="single" w:sz="8" w:space="0" w:color="AEAEAE"/>
              <w:left w:val="single" w:sz="8" w:space="0" w:color="E0E0E0"/>
              <w:bottom w:val="single" w:sz="8" w:space="0" w:color="152935"/>
              <w:right w:val="single" w:sz="8" w:space="0" w:color="E0E0E0"/>
            </w:tcBorders>
            <w:shd w:val="clear" w:color="auto" w:fill="F9F9FB"/>
            <w:vAlign w:val="center"/>
          </w:tcPr>
          <w:p w14:paraId="43318206"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tc>
        <w:tc>
          <w:tcPr>
            <w:tcW w:w="314" w:type="pct"/>
            <w:tcBorders>
              <w:top w:val="single" w:sz="8" w:space="0" w:color="AEAEAE"/>
              <w:left w:val="single" w:sz="8" w:space="0" w:color="E0E0E0"/>
              <w:bottom w:val="single" w:sz="8" w:space="0" w:color="152935"/>
              <w:right w:val="single" w:sz="8" w:space="0" w:color="E0E0E0"/>
            </w:tcBorders>
            <w:shd w:val="clear" w:color="auto" w:fill="F9F9FB"/>
          </w:tcPr>
          <w:p w14:paraId="5D55EABB"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.005</w:t>
            </w:r>
          </w:p>
        </w:tc>
        <w:tc>
          <w:tcPr>
            <w:tcW w:w="314" w:type="pct"/>
            <w:tcBorders>
              <w:top w:val="single" w:sz="8" w:space="0" w:color="AEAEAE"/>
              <w:left w:val="single" w:sz="8" w:space="0" w:color="E0E0E0"/>
              <w:bottom w:val="single" w:sz="8" w:space="0" w:color="152935"/>
              <w:right w:val="single" w:sz="8" w:space="0" w:color="E0E0E0"/>
            </w:tcBorders>
            <w:shd w:val="clear" w:color="auto" w:fill="F9F9FB"/>
          </w:tcPr>
          <w:p w14:paraId="441AFDDF"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.005</w:t>
            </w:r>
          </w:p>
        </w:tc>
        <w:tc>
          <w:tcPr>
            <w:tcW w:w="314" w:type="pct"/>
            <w:tcBorders>
              <w:top w:val="single" w:sz="8" w:space="0" w:color="AEAEAE"/>
              <w:left w:val="single" w:sz="8" w:space="0" w:color="E0E0E0"/>
              <w:bottom w:val="single" w:sz="8" w:space="0" w:color="152935"/>
              <w:right w:val="nil"/>
            </w:tcBorders>
            <w:shd w:val="clear" w:color="auto" w:fill="F9F9FB"/>
          </w:tcPr>
          <w:p w14:paraId="5A8A2A1A" w14:textId="77777777" w:rsidR="004A5C06" w:rsidRPr="00BA1F33" w:rsidRDefault="004A5C06" w:rsidP="007F3164">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.999</w:t>
            </w:r>
          </w:p>
        </w:tc>
      </w:tr>
      <w:tr w:rsidR="004A5C06" w:rsidRPr="00BA1F33" w14:paraId="6C78C6B8" w14:textId="77777777" w:rsidTr="008C1CEF">
        <w:trPr>
          <w:cantSplit/>
        </w:trPr>
        <w:tc>
          <w:tcPr>
            <w:tcW w:w="5000" w:type="pct"/>
            <w:gridSpan w:val="18"/>
            <w:tcBorders>
              <w:top w:val="nil"/>
              <w:left w:val="nil"/>
              <w:bottom w:val="nil"/>
              <w:right w:val="nil"/>
            </w:tcBorders>
            <w:shd w:val="clear" w:color="auto" w:fill="FFFFFF"/>
          </w:tcPr>
          <w:p w14:paraId="5E11D081"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Dependent Variable: MBI Personal Accomplishment</w:t>
            </w:r>
          </w:p>
        </w:tc>
      </w:tr>
    </w:tbl>
    <w:p w14:paraId="706C6EB0"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p w14:paraId="0ADF3ADF" w14:textId="77777777" w:rsidR="004A5C06" w:rsidRPr="00BA1F33" w:rsidRDefault="004A5C06" w:rsidP="007F3164">
      <w:pPr>
        <w:spacing w:before="0" w:after="0" w:line="240" w:lineRule="auto"/>
        <w:ind w:firstLine="0"/>
        <w:jc w:val="center"/>
        <w:rPr>
          <w:rFonts w:asciiTheme="minorHAnsi" w:hAnsiTheme="minorHAnsi" w:cstheme="minorHAnsi"/>
          <w:b/>
          <w:bCs/>
          <w:szCs w:val="24"/>
        </w:rPr>
      </w:pPr>
    </w:p>
    <w:p w14:paraId="30E223E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b/>
          <w:bCs/>
          <w:szCs w:val="24"/>
        </w:rPr>
      </w:pPr>
    </w:p>
    <w:p w14:paraId="6E8812C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drawing>
          <wp:inline distT="0" distB="0" distL="0" distR="0" wp14:anchorId="73A78071" wp14:editId="7BF76163">
            <wp:extent cx="5731510" cy="3378200"/>
            <wp:effectExtent l="0" t="0" r="2540" b="0"/>
            <wp:docPr id="35" name="Picture 35" descr="A picture containing diagram, tex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diagram, text, plot, line&#10;&#10;Description automatically genera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31510" cy="3378200"/>
                    </a:xfrm>
                    <a:prstGeom prst="rect">
                      <a:avLst/>
                    </a:prstGeom>
                    <a:noFill/>
                    <a:ln>
                      <a:noFill/>
                    </a:ln>
                  </pic:spPr>
                </pic:pic>
              </a:graphicData>
            </a:graphic>
          </wp:inline>
        </w:drawing>
      </w:r>
    </w:p>
    <w:p w14:paraId="75466A6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p w14:paraId="296C340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p w14:paraId="3715B9B4"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lastRenderedPageBreak/>
        <w:drawing>
          <wp:inline distT="0" distB="0" distL="0" distR="0" wp14:anchorId="5C601A5C" wp14:editId="6DE01DF3">
            <wp:extent cx="5731510" cy="3371215"/>
            <wp:effectExtent l="0" t="0" r="2540" b="635"/>
            <wp:docPr id="47" name="Picture 47"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line, diagram, plot&#10;&#10;Description automatically generat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31510" cy="3371215"/>
                    </a:xfrm>
                    <a:prstGeom prst="rect">
                      <a:avLst/>
                    </a:prstGeom>
                    <a:noFill/>
                    <a:ln>
                      <a:noFill/>
                    </a:ln>
                  </pic:spPr>
                </pic:pic>
              </a:graphicData>
            </a:graphic>
          </wp:inline>
        </w:drawing>
      </w:r>
    </w:p>
    <w:p w14:paraId="57820635"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p w14:paraId="3234F499"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p w14:paraId="3498672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drawing>
          <wp:inline distT="0" distB="0" distL="0" distR="0" wp14:anchorId="49E9EE02" wp14:editId="2E5CB0F3">
            <wp:extent cx="5731510" cy="3371215"/>
            <wp:effectExtent l="0" t="0" r="2540" b="635"/>
            <wp:docPr id="48" name="Picture 48"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screenshot, line, font&#10;&#10;Description automatically genera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31510" cy="3371215"/>
                    </a:xfrm>
                    <a:prstGeom prst="rect">
                      <a:avLst/>
                    </a:prstGeom>
                    <a:noFill/>
                    <a:ln>
                      <a:noFill/>
                    </a:ln>
                  </pic:spPr>
                </pic:pic>
              </a:graphicData>
            </a:graphic>
          </wp:inline>
        </w:drawing>
      </w:r>
    </w:p>
    <w:p w14:paraId="55BA074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p w14:paraId="5CB60CE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p w14:paraId="4F19D92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p w14:paraId="2DAC81D7"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p w14:paraId="4DFDD252"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szCs w:val="24"/>
        </w:rPr>
      </w:pPr>
    </w:p>
    <w:p w14:paraId="1D7A7CFE" w14:textId="77777777" w:rsidR="004A5C06" w:rsidRPr="00BA1F33" w:rsidRDefault="004A5C06" w:rsidP="007F3164">
      <w:pPr>
        <w:autoSpaceDE w:val="0"/>
        <w:autoSpaceDN w:val="0"/>
        <w:adjustRightInd w:val="0"/>
        <w:spacing w:before="0" w:after="0" w:line="240" w:lineRule="auto"/>
        <w:ind w:firstLine="0"/>
        <w:rPr>
          <w:rFonts w:asciiTheme="minorHAnsi" w:hAnsiTheme="minorHAnsi" w:cstheme="minorHAnsi"/>
          <w:b/>
          <w:bCs/>
          <w:szCs w:val="24"/>
        </w:rPr>
      </w:pPr>
    </w:p>
    <w:p w14:paraId="7F19D0A5" w14:textId="77777777" w:rsidR="004A5C06" w:rsidRPr="00BA1F33" w:rsidRDefault="004A5C06" w:rsidP="007F3164">
      <w:pPr>
        <w:spacing w:before="0" w:after="0" w:line="240" w:lineRule="auto"/>
        <w:ind w:firstLine="0"/>
        <w:jc w:val="center"/>
        <w:rPr>
          <w:rFonts w:asciiTheme="minorHAnsi" w:hAnsiTheme="minorHAnsi" w:cstheme="minorHAnsi"/>
          <w:b/>
          <w:bCs/>
          <w:szCs w:val="24"/>
        </w:rPr>
      </w:pPr>
    </w:p>
    <w:p w14:paraId="1C6648DF" w14:textId="77777777" w:rsidR="004A5C06" w:rsidRPr="00BA1F33" w:rsidRDefault="004A5C06" w:rsidP="007F3164">
      <w:pPr>
        <w:spacing w:before="0" w:after="0" w:line="240" w:lineRule="auto"/>
        <w:ind w:firstLine="0"/>
        <w:rPr>
          <w:rFonts w:asciiTheme="minorHAnsi" w:hAnsiTheme="minorHAnsi" w:cstheme="minorHAnsi"/>
          <w:szCs w:val="24"/>
        </w:rPr>
      </w:pPr>
    </w:p>
    <w:p w14:paraId="1B066177" w14:textId="77777777" w:rsidR="004A5C06" w:rsidRPr="00BA1F33" w:rsidRDefault="004A5C06" w:rsidP="007F3164">
      <w:pPr>
        <w:pStyle w:val="NormalWeb"/>
        <w:shd w:val="clear" w:color="auto" w:fill="FFFFFF"/>
        <w:spacing w:before="0" w:beforeAutospacing="0" w:after="0" w:afterAutospacing="0"/>
        <w:rPr>
          <w:rFonts w:asciiTheme="minorHAnsi" w:hAnsiTheme="minorHAnsi" w:cstheme="minorHAnsi"/>
        </w:rPr>
      </w:pPr>
    </w:p>
    <w:p w14:paraId="01009868" w14:textId="29165EE7" w:rsidR="00576081" w:rsidRDefault="00576081" w:rsidP="00576081">
      <w:pPr>
        <w:pStyle w:val="Heading1"/>
      </w:pPr>
      <w:bookmarkStart w:id="168" w:name="_Toc143629880"/>
      <w:r w:rsidRPr="00BA1F33">
        <w:rPr>
          <w:rFonts w:cstheme="minorHAnsi"/>
          <w:szCs w:val="24"/>
        </w:rPr>
        <w:lastRenderedPageBreak/>
        <w:t>Appendix J</w:t>
      </w:r>
      <w:r>
        <w:rPr>
          <w:rFonts w:cstheme="minorHAnsi"/>
          <w:szCs w:val="24"/>
        </w:rPr>
        <w:t xml:space="preserve">- </w:t>
      </w:r>
      <w:r w:rsidRPr="00BA1F33">
        <w:t>SPSS Analysis Output – Original Dataset</w:t>
      </w:r>
      <w:bookmarkEnd w:id="168"/>
      <w:r w:rsidRPr="00BA1F33">
        <w:t xml:space="preserve"> </w:t>
      </w:r>
    </w:p>
    <w:p w14:paraId="0EE38515" w14:textId="7542D06C" w:rsidR="00576081" w:rsidRPr="00380FF7" w:rsidRDefault="00576081" w:rsidP="00576081">
      <w:pPr>
        <w:ind w:firstLine="0"/>
        <w:rPr>
          <w:rFonts w:asciiTheme="minorHAnsi" w:hAnsiTheme="minorHAnsi" w:cstheme="minorHAnsi"/>
          <w:b/>
          <w:bCs/>
        </w:rPr>
      </w:pPr>
      <w:r w:rsidRPr="00380FF7">
        <w:rPr>
          <w:rFonts w:asciiTheme="minorHAnsi" w:hAnsiTheme="minorHAnsi" w:cstheme="minorHAnsi"/>
          <w:b/>
          <w:bCs/>
        </w:rPr>
        <w:t xml:space="preserve">Secondary Trauma Stress Multiple </w:t>
      </w:r>
      <w:r w:rsidR="007333C7">
        <w:rPr>
          <w:rFonts w:asciiTheme="minorHAnsi" w:hAnsiTheme="minorHAnsi" w:cstheme="minorHAnsi"/>
          <w:b/>
          <w:bCs/>
        </w:rPr>
        <w:t>R</w:t>
      </w:r>
      <w:r w:rsidRPr="00380FF7">
        <w:rPr>
          <w:rFonts w:asciiTheme="minorHAnsi" w:hAnsiTheme="minorHAnsi" w:cstheme="minorHAnsi"/>
          <w:b/>
          <w:bCs/>
        </w:rPr>
        <w:t xml:space="preserve">egression </w:t>
      </w:r>
      <w:r w:rsidR="007333C7">
        <w:rPr>
          <w:rFonts w:asciiTheme="minorHAnsi" w:hAnsiTheme="minorHAnsi" w:cstheme="minorHAnsi"/>
          <w:b/>
          <w:bCs/>
        </w:rPr>
        <w:t>U</w:t>
      </w:r>
      <w:r w:rsidRPr="00380FF7">
        <w:rPr>
          <w:rFonts w:asciiTheme="minorHAnsi" w:hAnsiTheme="minorHAnsi" w:cstheme="minorHAnsi"/>
          <w:b/>
          <w:bCs/>
        </w:rPr>
        <w:t xml:space="preserve">sing a </w:t>
      </w:r>
      <w:r w:rsidR="007333C7">
        <w:rPr>
          <w:rFonts w:asciiTheme="minorHAnsi" w:hAnsiTheme="minorHAnsi" w:cstheme="minorHAnsi"/>
          <w:b/>
          <w:bCs/>
        </w:rPr>
        <w:t>C</w:t>
      </w:r>
      <w:r w:rsidRPr="00380FF7">
        <w:rPr>
          <w:rFonts w:asciiTheme="minorHAnsi" w:hAnsiTheme="minorHAnsi" w:cstheme="minorHAnsi"/>
          <w:b/>
          <w:bCs/>
        </w:rPr>
        <w:t xml:space="preserve">omplete </w:t>
      </w:r>
      <w:r w:rsidR="007333C7">
        <w:rPr>
          <w:rFonts w:asciiTheme="minorHAnsi" w:hAnsiTheme="minorHAnsi" w:cstheme="minorHAnsi"/>
          <w:b/>
          <w:bCs/>
        </w:rPr>
        <w:t>C</w:t>
      </w:r>
      <w:r w:rsidRPr="00380FF7">
        <w:rPr>
          <w:rFonts w:asciiTheme="minorHAnsi" w:hAnsiTheme="minorHAnsi" w:cstheme="minorHAnsi"/>
          <w:b/>
          <w:bCs/>
        </w:rPr>
        <w:t xml:space="preserve">ase </w:t>
      </w:r>
      <w:r w:rsidR="007333C7">
        <w:rPr>
          <w:rFonts w:asciiTheme="minorHAnsi" w:hAnsiTheme="minorHAnsi" w:cstheme="minorHAnsi"/>
          <w:b/>
          <w:bCs/>
        </w:rPr>
        <w:t>A</w:t>
      </w:r>
      <w:r w:rsidRPr="00380FF7">
        <w:rPr>
          <w:rFonts w:asciiTheme="minorHAnsi" w:hAnsiTheme="minorHAnsi" w:cstheme="minorHAnsi"/>
          <w:b/>
          <w:bCs/>
        </w:rPr>
        <w:t>pproach (n =82)</w:t>
      </w:r>
    </w:p>
    <w:p w14:paraId="49752C0E" w14:textId="77777777" w:rsidR="00576081" w:rsidRPr="00380FF7" w:rsidRDefault="00576081" w:rsidP="00576081">
      <w:pPr>
        <w:autoSpaceDE w:val="0"/>
        <w:autoSpaceDN w:val="0"/>
        <w:adjustRightInd w:val="0"/>
        <w:spacing w:before="0" w:after="0" w:line="240" w:lineRule="auto"/>
        <w:ind w:firstLine="0"/>
        <w:rPr>
          <w:rFonts w:asciiTheme="minorHAnsi" w:hAnsiTheme="minorHAnsi" w:cstheme="minorHAnsi"/>
          <w:sz w:val="22"/>
        </w:rPr>
      </w:pPr>
    </w:p>
    <w:tbl>
      <w:tblPr>
        <w:tblW w:w="7348" w:type="dxa"/>
        <w:tblLayout w:type="fixed"/>
        <w:tblCellMar>
          <w:left w:w="0" w:type="dxa"/>
          <w:right w:w="0" w:type="dxa"/>
        </w:tblCellMar>
        <w:tblLook w:val="0000" w:firstRow="0" w:lastRow="0" w:firstColumn="0" w:lastColumn="0" w:noHBand="0" w:noVBand="0"/>
      </w:tblPr>
      <w:tblGrid>
        <w:gridCol w:w="754"/>
        <w:gridCol w:w="1046"/>
        <w:gridCol w:w="1045"/>
        <w:gridCol w:w="1506"/>
        <w:gridCol w:w="1506"/>
        <w:gridCol w:w="1491"/>
      </w:tblGrid>
      <w:tr w:rsidR="00576081" w:rsidRPr="00380FF7" w14:paraId="28ED8858" w14:textId="77777777" w:rsidTr="008C1CEF">
        <w:trPr>
          <w:cantSplit/>
        </w:trPr>
        <w:tc>
          <w:tcPr>
            <w:tcW w:w="7346" w:type="dxa"/>
            <w:gridSpan w:val="6"/>
            <w:tcBorders>
              <w:top w:val="nil"/>
              <w:left w:val="nil"/>
              <w:bottom w:val="nil"/>
              <w:right w:val="nil"/>
            </w:tcBorders>
            <w:shd w:val="clear" w:color="auto" w:fill="FFFFFF"/>
            <w:vAlign w:val="center"/>
          </w:tcPr>
          <w:p w14:paraId="2F27E79F"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010205"/>
                <w:sz w:val="22"/>
              </w:rPr>
            </w:pPr>
            <w:r w:rsidRPr="00380FF7">
              <w:rPr>
                <w:rFonts w:asciiTheme="minorHAnsi" w:hAnsiTheme="minorHAnsi" w:cstheme="minorHAnsi"/>
                <w:b/>
                <w:bCs/>
                <w:color w:val="010205"/>
                <w:sz w:val="22"/>
              </w:rPr>
              <w:t>Model Summary</w:t>
            </w:r>
            <w:r w:rsidRPr="00380FF7">
              <w:rPr>
                <w:rFonts w:asciiTheme="minorHAnsi" w:hAnsiTheme="minorHAnsi" w:cstheme="minorHAnsi"/>
                <w:b/>
                <w:bCs/>
                <w:color w:val="010205"/>
                <w:sz w:val="22"/>
                <w:vertAlign w:val="superscript"/>
              </w:rPr>
              <w:t>b</w:t>
            </w:r>
          </w:p>
        </w:tc>
      </w:tr>
      <w:tr w:rsidR="00576081" w:rsidRPr="00380FF7" w14:paraId="3AC87782" w14:textId="77777777" w:rsidTr="008C1CEF">
        <w:trPr>
          <w:cantSplit/>
        </w:trPr>
        <w:tc>
          <w:tcPr>
            <w:tcW w:w="753" w:type="dxa"/>
            <w:tcBorders>
              <w:top w:val="nil"/>
              <w:left w:val="nil"/>
              <w:bottom w:val="single" w:sz="8" w:space="0" w:color="152935"/>
              <w:right w:val="nil"/>
            </w:tcBorders>
            <w:shd w:val="clear" w:color="auto" w:fill="FFFFFF"/>
            <w:vAlign w:val="bottom"/>
          </w:tcPr>
          <w:p w14:paraId="3B9459AE"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Model</w:t>
            </w:r>
          </w:p>
        </w:tc>
        <w:tc>
          <w:tcPr>
            <w:tcW w:w="1045" w:type="dxa"/>
            <w:tcBorders>
              <w:top w:val="nil"/>
              <w:left w:val="nil"/>
              <w:bottom w:val="single" w:sz="8" w:space="0" w:color="152935"/>
              <w:right w:val="single" w:sz="8" w:space="0" w:color="E0E0E0"/>
            </w:tcBorders>
            <w:shd w:val="clear" w:color="auto" w:fill="FFFFFF"/>
            <w:vAlign w:val="bottom"/>
          </w:tcPr>
          <w:p w14:paraId="45414D84"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R</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75478A9B"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R Square</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549D4B5A"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Adjusted R Square</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31609D07"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Std. Error of the Estimate</w:t>
            </w:r>
          </w:p>
        </w:tc>
        <w:tc>
          <w:tcPr>
            <w:tcW w:w="1491" w:type="dxa"/>
            <w:tcBorders>
              <w:top w:val="nil"/>
              <w:left w:val="single" w:sz="8" w:space="0" w:color="E0E0E0"/>
              <w:bottom w:val="single" w:sz="8" w:space="0" w:color="152935"/>
              <w:right w:val="nil"/>
            </w:tcBorders>
            <w:shd w:val="clear" w:color="auto" w:fill="FFFFFF"/>
            <w:vAlign w:val="bottom"/>
          </w:tcPr>
          <w:p w14:paraId="6274ED82"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Durbin-Watson</w:t>
            </w:r>
          </w:p>
        </w:tc>
      </w:tr>
      <w:tr w:rsidR="00576081" w:rsidRPr="00380FF7" w14:paraId="398F901D" w14:textId="77777777" w:rsidTr="008C1CEF">
        <w:trPr>
          <w:cantSplit/>
        </w:trPr>
        <w:tc>
          <w:tcPr>
            <w:tcW w:w="753" w:type="dxa"/>
            <w:tcBorders>
              <w:top w:val="single" w:sz="8" w:space="0" w:color="152935"/>
              <w:left w:val="nil"/>
              <w:bottom w:val="single" w:sz="8" w:space="0" w:color="152935"/>
              <w:right w:val="nil"/>
            </w:tcBorders>
            <w:shd w:val="clear" w:color="auto" w:fill="E0E0E0"/>
          </w:tcPr>
          <w:p w14:paraId="379D838E"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1</w:t>
            </w:r>
          </w:p>
        </w:tc>
        <w:tc>
          <w:tcPr>
            <w:tcW w:w="1045" w:type="dxa"/>
            <w:tcBorders>
              <w:top w:val="single" w:sz="8" w:space="0" w:color="152935"/>
              <w:left w:val="nil"/>
              <w:bottom w:val="single" w:sz="8" w:space="0" w:color="152935"/>
              <w:right w:val="single" w:sz="8" w:space="0" w:color="E0E0E0"/>
            </w:tcBorders>
            <w:shd w:val="clear" w:color="auto" w:fill="F9F9FB"/>
          </w:tcPr>
          <w:p w14:paraId="30CCA372"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.714</w:t>
            </w:r>
            <w:r w:rsidRPr="00380FF7">
              <w:rPr>
                <w:rFonts w:asciiTheme="minorHAnsi" w:hAnsiTheme="minorHAnsi" w:cstheme="minorHAnsi"/>
                <w:color w:val="010205"/>
                <w:sz w:val="22"/>
                <w:vertAlign w:val="superscript"/>
              </w:rPr>
              <w:t>a</w:t>
            </w:r>
          </w:p>
        </w:tc>
        <w:tc>
          <w:tcPr>
            <w:tcW w:w="1045" w:type="dxa"/>
            <w:tcBorders>
              <w:top w:val="single" w:sz="8" w:space="0" w:color="152935"/>
              <w:left w:val="single" w:sz="8" w:space="0" w:color="E0E0E0"/>
              <w:bottom w:val="single" w:sz="8" w:space="0" w:color="152935"/>
              <w:right w:val="single" w:sz="8" w:space="0" w:color="E0E0E0"/>
            </w:tcBorders>
            <w:shd w:val="clear" w:color="auto" w:fill="F9F9FB"/>
          </w:tcPr>
          <w:p w14:paraId="35A7237B"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.510</w:t>
            </w:r>
          </w:p>
        </w:tc>
        <w:tc>
          <w:tcPr>
            <w:tcW w:w="1506" w:type="dxa"/>
            <w:tcBorders>
              <w:top w:val="single" w:sz="8" w:space="0" w:color="152935"/>
              <w:left w:val="single" w:sz="8" w:space="0" w:color="E0E0E0"/>
              <w:bottom w:val="single" w:sz="8" w:space="0" w:color="152935"/>
              <w:right w:val="single" w:sz="8" w:space="0" w:color="E0E0E0"/>
            </w:tcBorders>
            <w:shd w:val="clear" w:color="auto" w:fill="F9F9FB"/>
          </w:tcPr>
          <w:p w14:paraId="68090211"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.464</w:t>
            </w:r>
          </w:p>
        </w:tc>
        <w:tc>
          <w:tcPr>
            <w:tcW w:w="1506" w:type="dxa"/>
            <w:tcBorders>
              <w:top w:val="single" w:sz="8" w:space="0" w:color="152935"/>
              <w:left w:val="single" w:sz="8" w:space="0" w:color="E0E0E0"/>
              <w:bottom w:val="single" w:sz="8" w:space="0" w:color="152935"/>
              <w:right w:val="single" w:sz="8" w:space="0" w:color="E0E0E0"/>
            </w:tcBorders>
            <w:shd w:val="clear" w:color="auto" w:fill="F9F9FB"/>
          </w:tcPr>
          <w:p w14:paraId="3CA144F4"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12.547</w:t>
            </w:r>
          </w:p>
        </w:tc>
        <w:tc>
          <w:tcPr>
            <w:tcW w:w="1491" w:type="dxa"/>
            <w:tcBorders>
              <w:top w:val="single" w:sz="8" w:space="0" w:color="152935"/>
              <w:left w:val="single" w:sz="8" w:space="0" w:color="E0E0E0"/>
              <w:bottom w:val="single" w:sz="8" w:space="0" w:color="152935"/>
              <w:right w:val="nil"/>
            </w:tcBorders>
            <w:shd w:val="clear" w:color="auto" w:fill="F9F9FB"/>
          </w:tcPr>
          <w:p w14:paraId="11DF2B5F"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2.173</w:t>
            </w:r>
          </w:p>
        </w:tc>
      </w:tr>
      <w:tr w:rsidR="00576081" w:rsidRPr="00380FF7" w14:paraId="19FFCEE2" w14:textId="77777777" w:rsidTr="008C1CEF">
        <w:trPr>
          <w:cantSplit/>
        </w:trPr>
        <w:tc>
          <w:tcPr>
            <w:tcW w:w="7346" w:type="dxa"/>
            <w:gridSpan w:val="6"/>
            <w:tcBorders>
              <w:top w:val="nil"/>
              <w:left w:val="nil"/>
              <w:bottom w:val="nil"/>
              <w:right w:val="nil"/>
            </w:tcBorders>
            <w:shd w:val="clear" w:color="auto" w:fill="FFFFFF"/>
          </w:tcPr>
          <w:p w14:paraId="53986FA4"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010205"/>
                <w:sz w:val="22"/>
              </w:rPr>
            </w:pPr>
            <w:r w:rsidRPr="00380FF7">
              <w:rPr>
                <w:rFonts w:asciiTheme="minorHAnsi" w:hAnsiTheme="minorHAnsi" w:cstheme="minorHAnsi"/>
                <w:color w:val="010205"/>
                <w:sz w:val="22"/>
              </w:rPr>
              <w:t>a. Predictors: (Constant), Length of Service, Sex, Brief Cope Avoidant Subscale, ECR Avoidance Scale, ECR Anxiety Scale, AAQ Total, Brief Cope Approach Subscale</w:t>
            </w:r>
          </w:p>
        </w:tc>
      </w:tr>
      <w:tr w:rsidR="00576081" w:rsidRPr="00380FF7" w14:paraId="5A9C74C8" w14:textId="77777777" w:rsidTr="008C1CEF">
        <w:trPr>
          <w:cantSplit/>
        </w:trPr>
        <w:tc>
          <w:tcPr>
            <w:tcW w:w="7346" w:type="dxa"/>
            <w:gridSpan w:val="6"/>
            <w:tcBorders>
              <w:top w:val="nil"/>
              <w:left w:val="nil"/>
              <w:bottom w:val="nil"/>
              <w:right w:val="nil"/>
            </w:tcBorders>
            <w:shd w:val="clear" w:color="auto" w:fill="FFFFFF"/>
          </w:tcPr>
          <w:p w14:paraId="05B06196"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010205"/>
                <w:sz w:val="22"/>
              </w:rPr>
            </w:pPr>
            <w:r w:rsidRPr="00380FF7">
              <w:rPr>
                <w:rFonts w:asciiTheme="minorHAnsi" w:hAnsiTheme="minorHAnsi" w:cstheme="minorHAnsi"/>
                <w:color w:val="010205"/>
                <w:sz w:val="22"/>
              </w:rPr>
              <w:t>b. Dependent Variable: Secondary Trauma Stress Total</w:t>
            </w:r>
          </w:p>
        </w:tc>
      </w:tr>
    </w:tbl>
    <w:p w14:paraId="3F390CD3" w14:textId="77777777" w:rsidR="00576081" w:rsidRPr="00380FF7" w:rsidRDefault="00576081" w:rsidP="00576081">
      <w:pPr>
        <w:autoSpaceDE w:val="0"/>
        <w:autoSpaceDN w:val="0"/>
        <w:adjustRightInd w:val="0"/>
        <w:spacing w:before="0" w:after="0" w:line="240" w:lineRule="auto"/>
        <w:ind w:firstLine="0"/>
        <w:rPr>
          <w:rFonts w:asciiTheme="minorHAnsi" w:hAnsiTheme="minorHAnsi" w:cstheme="minorHAnsi"/>
          <w:sz w:val="22"/>
        </w:rPr>
      </w:pPr>
    </w:p>
    <w:p w14:paraId="0AADD146" w14:textId="77777777" w:rsidR="00576081" w:rsidRPr="00380FF7" w:rsidRDefault="00576081" w:rsidP="00576081">
      <w:pPr>
        <w:autoSpaceDE w:val="0"/>
        <w:autoSpaceDN w:val="0"/>
        <w:adjustRightInd w:val="0"/>
        <w:spacing w:before="0" w:after="0" w:line="240" w:lineRule="auto"/>
        <w:ind w:firstLine="0"/>
        <w:rPr>
          <w:rFonts w:asciiTheme="minorHAnsi" w:hAnsiTheme="minorHAnsi" w:cstheme="minorHAnsi"/>
          <w:sz w:val="22"/>
        </w:rPr>
      </w:pPr>
    </w:p>
    <w:tbl>
      <w:tblPr>
        <w:tblW w:w="7947" w:type="dxa"/>
        <w:tblLayout w:type="fixed"/>
        <w:tblCellMar>
          <w:left w:w="0" w:type="dxa"/>
          <w:right w:w="0" w:type="dxa"/>
        </w:tblCellMar>
        <w:tblLook w:val="0000" w:firstRow="0" w:lastRow="0" w:firstColumn="0" w:lastColumn="0" w:noHBand="0" w:noVBand="0"/>
      </w:tblPr>
      <w:tblGrid>
        <w:gridCol w:w="754"/>
        <w:gridCol w:w="1215"/>
        <w:gridCol w:w="1506"/>
        <w:gridCol w:w="1045"/>
        <w:gridCol w:w="1337"/>
        <w:gridCol w:w="1045"/>
        <w:gridCol w:w="1045"/>
      </w:tblGrid>
      <w:tr w:rsidR="00576081" w:rsidRPr="00380FF7" w14:paraId="085FA082" w14:textId="77777777" w:rsidTr="008C1CEF">
        <w:trPr>
          <w:cantSplit/>
        </w:trPr>
        <w:tc>
          <w:tcPr>
            <w:tcW w:w="7945" w:type="dxa"/>
            <w:gridSpan w:val="7"/>
            <w:tcBorders>
              <w:top w:val="nil"/>
              <w:left w:val="nil"/>
              <w:bottom w:val="nil"/>
              <w:right w:val="nil"/>
            </w:tcBorders>
            <w:shd w:val="clear" w:color="auto" w:fill="FFFFFF"/>
            <w:vAlign w:val="center"/>
          </w:tcPr>
          <w:p w14:paraId="49421D02"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010205"/>
                <w:sz w:val="22"/>
              </w:rPr>
            </w:pPr>
            <w:r w:rsidRPr="00380FF7">
              <w:rPr>
                <w:rFonts w:asciiTheme="minorHAnsi" w:hAnsiTheme="minorHAnsi" w:cstheme="minorHAnsi"/>
                <w:b/>
                <w:bCs/>
                <w:color w:val="010205"/>
                <w:sz w:val="22"/>
              </w:rPr>
              <w:t>ANOVA</w:t>
            </w:r>
            <w:r w:rsidRPr="00380FF7">
              <w:rPr>
                <w:rFonts w:asciiTheme="minorHAnsi" w:hAnsiTheme="minorHAnsi" w:cstheme="minorHAnsi"/>
                <w:b/>
                <w:bCs/>
                <w:color w:val="010205"/>
                <w:sz w:val="22"/>
                <w:vertAlign w:val="superscript"/>
              </w:rPr>
              <w:t>a</w:t>
            </w:r>
          </w:p>
        </w:tc>
      </w:tr>
      <w:tr w:rsidR="00576081" w:rsidRPr="00380FF7" w14:paraId="23288DC2" w14:textId="77777777" w:rsidTr="008C1CEF">
        <w:trPr>
          <w:cantSplit/>
        </w:trPr>
        <w:tc>
          <w:tcPr>
            <w:tcW w:w="1967" w:type="dxa"/>
            <w:gridSpan w:val="2"/>
            <w:tcBorders>
              <w:top w:val="nil"/>
              <w:left w:val="nil"/>
              <w:bottom w:val="single" w:sz="8" w:space="0" w:color="152935"/>
              <w:right w:val="nil"/>
            </w:tcBorders>
            <w:shd w:val="clear" w:color="auto" w:fill="FFFFFF"/>
            <w:vAlign w:val="bottom"/>
          </w:tcPr>
          <w:p w14:paraId="579D5957"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Model</w:t>
            </w:r>
          </w:p>
        </w:tc>
        <w:tc>
          <w:tcPr>
            <w:tcW w:w="1506" w:type="dxa"/>
            <w:tcBorders>
              <w:top w:val="nil"/>
              <w:left w:val="nil"/>
              <w:bottom w:val="single" w:sz="8" w:space="0" w:color="152935"/>
              <w:right w:val="single" w:sz="8" w:space="0" w:color="E0E0E0"/>
            </w:tcBorders>
            <w:shd w:val="clear" w:color="auto" w:fill="FFFFFF"/>
            <w:vAlign w:val="bottom"/>
          </w:tcPr>
          <w:p w14:paraId="4A794EB3"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Sum of Squares</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2ACCF8AE"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df</w:t>
            </w: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146CE1E9"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Mean Square</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3023720D"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F</w:t>
            </w:r>
          </w:p>
        </w:tc>
        <w:tc>
          <w:tcPr>
            <w:tcW w:w="1045" w:type="dxa"/>
            <w:tcBorders>
              <w:top w:val="nil"/>
              <w:left w:val="single" w:sz="8" w:space="0" w:color="E0E0E0"/>
              <w:bottom w:val="single" w:sz="8" w:space="0" w:color="152935"/>
              <w:right w:val="nil"/>
            </w:tcBorders>
            <w:shd w:val="clear" w:color="auto" w:fill="FFFFFF"/>
            <w:vAlign w:val="bottom"/>
          </w:tcPr>
          <w:p w14:paraId="5ADB1E5C"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Sig.</w:t>
            </w:r>
          </w:p>
        </w:tc>
      </w:tr>
      <w:tr w:rsidR="00576081" w:rsidRPr="00380FF7" w14:paraId="496D5B4D" w14:textId="77777777" w:rsidTr="008C1CEF">
        <w:trPr>
          <w:cantSplit/>
        </w:trPr>
        <w:tc>
          <w:tcPr>
            <w:tcW w:w="753" w:type="dxa"/>
            <w:vMerge w:val="restart"/>
            <w:tcBorders>
              <w:top w:val="single" w:sz="8" w:space="0" w:color="152935"/>
              <w:left w:val="nil"/>
              <w:bottom w:val="single" w:sz="8" w:space="0" w:color="152935"/>
              <w:right w:val="nil"/>
            </w:tcBorders>
            <w:shd w:val="clear" w:color="auto" w:fill="E0E0E0"/>
          </w:tcPr>
          <w:p w14:paraId="65D31940"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1</w:t>
            </w:r>
          </w:p>
        </w:tc>
        <w:tc>
          <w:tcPr>
            <w:tcW w:w="1214" w:type="dxa"/>
            <w:tcBorders>
              <w:top w:val="single" w:sz="8" w:space="0" w:color="152935"/>
              <w:left w:val="nil"/>
              <w:bottom w:val="single" w:sz="8" w:space="0" w:color="AEAEAE"/>
              <w:right w:val="nil"/>
            </w:tcBorders>
            <w:shd w:val="clear" w:color="auto" w:fill="E0E0E0"/>
          </w:tcPr>
          <w:p w14:paraId="6E7C9AEB"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Regression</w:t>
            </w:r>
          </w:p>
        </w:tc>
        <w:tc>
          <w:tcPr>
            <w:tcW w:w="1506" w:type="dxa"/>
            <w:tcBorders>
              <w:top w:val="single" w:sz="8" w:space="0" w:color="152935"/>
              <w:left w:val="nil"/>
              <w:bottom w:val="single" w:sz="8" w:space="0" w:color="AEAEAE"/>
              <w:right w:val="single" w:sz="8" w:space="0" w:color="E0E0E0"/>
            </w:tcBorders>
            <w:shd w:val="clear" w:color="auto" w:fill="F9F9FB"/>
          </w:tcPr>
          <w:p w14:paraId="3D500E13"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12125.670</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4338CD89"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7</w:t>
            </w:r>
          </w:p>
        </w:tc>
        <w:tc>
          <w:tcPr>
            <w:tcW w:w="1337" w:type="dxa"/>
            <w:tcBorders>
              <w:top w:val="single" w:sz="8" w:space="0" w:color="152935"/>
              <w:left w:val="single" w:sz="8" w:space="0" w:color="E0E0E0"/>
              <w:bottom w:val="single" w:sz="8" w:space="0" w:color="AEAEAE"/>
              <w:right w:val="single" w:sz="8" w:space="0" w:color="E0E0E0"/>
            </w:tcBorders>
            <w:shd w:val="clear" w:color="auto" w:fill="F9F9FB"/>
          </w:tcPr>
          <w:p w14:paraId="7531EA6A"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1732.239</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16FAE90F"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11.004</w:t>
            </w:r>
          </w:p>
        </w:tc>
        <w:tc>
          <w:tcPr>
            <w:tcW w:w="1045" w:type="dxa"/>
            <w:tcBorders>
              <w:top w:val="single" w:sz="8" w:space="0" w:color="152935"/>
              <w:left w:val="single" w:sz="8" w:space="0" w:color="E0E0E0"/>
              <w:bottom w:val="single" w:sz="8" w:space="0" w:color="AEAEAE"/>
              <w:right w:val="nil"/>
            </w:tcBorders>
            <w:shd w:val="clear" w:color="auto" w:fill="F9F9FB"/>
          </w:tcPr>
          <w:p w14:paraId="32CBA45D"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&lt;.001</w:t>
            </w:r>
            <w:r w:rsidRPr="00380FF7">
              <w:rPr>
                <w:rFonts w:asciiTheme="minorHAnsi" w:hAnsiTheme="minorHAnsi" w:cstheme="minorHAnsi"/>
                <w:color w:val="010205"/>
                <w:sz w:val="22"/>
                <w:vertAlign w:val="superscript"/>
              </w:rPr>
              <w:t>b</w:t>
            </w:r>
          </w:p>
        </w:tc>
      </w:tr>
      <w:tr w:rsidR="00576081" w:rsidRPr="00380FF7" w14:paraId="526068CD" w14:textId="77777777" w:rsidTr="008C1CEF">
        <w:trPr>
          <w:cantSplit/>
        </w:trPr>
        <w:tc>
          <w:tcPr>
            <w:tcW w:w="753" w:type="dxa"/>
            <w:vMerge/>
            <w:tcBorders>
              <w:top w:val="single" w:sz="8" w:space="0" w:color="152935"/>
              <w:left w:val="nil"/>
              <w:bottom w:val="single" w:sz="8" w:space="0" w:color="152935"/>
              <w:right w:val="nil"/>
            </w:tcBorders>
            <w:shd w:val="clear" w:color="auto" w:fill="E0E0E0"/>
          </w:tcPr>
          <w:p w14:paraId="035478CF"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010205"/>
                <w:sz w:val="22"/>
              </w:rPr>
            </w:pPr>
          </w:p>
        </w:tc>
        <w:tc>
          <w:tcPr>
            <w:tcW w:w="1214" w:type="dxa"/>
            <w:tcBorders>
              <w:top w:val="single" w:sz="8" w:space="0" w:color="AEAEAE"/>
              <w:left w:val="nil"/>
              <w:bottom w:val="single" w:sz="8" w:space="0" w:color="AEAEAE"/>
              <w:right w:val="nil"/>
            </w:tcBorders>
            <w:shd w:val="clear" w:color="auto" w:fill="E0E0E0"/>
          </w:tcPr>
          <w:p w14:paraId="5AAB5CE3"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Residual</w:t>
            </w:r>
          </w:p>
        </w:tc>
        <w:tc>
          <w:tcPr>
            <w:tcW w:w="1506" w:type="dxa"/>
            <w:tcBorders>
              <w:top w:val="single" w:sz="8" w:space="0" w:color="AEAEAE"/>
              <w:left w:val="nil"/>
              <w:bottom w:val="single" w:sz="8" w:space="0" w:color="AEAEAE"/>
              <w:right w:val="single" w:sz="8" w:space="0" w:color="E0E0E0"/>
            </w:tcBorders>
            <w:shd w:val="clear" w:color="auto" w:fill="F9F9FB"/>
          </w:tcPr>
          <w:p w14:paraId="7B175970"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11648.720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49CF20E3"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74</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2A2D8067"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157.415</w:t>
            </w:r>
          </w:p>
        </w:tc>
        <w:tc>
          <w:tcPr>
            <w:tcW w:w="104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EA3C463"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sz w:val="22"/>
              </w:rPr>
            </w:pPr>
          </w:p>
        </w:tc>
        <w:tc>
          <w:tcPr>
            <w:tcW w:w="1045" w:type="dxa"/>
            <w:tcBorders>
              <w:top w:val="single" w:sz="8" w:space="0" w:color="AEAEAE"/>
              <w:left w:val="single" w:sz="8" w:space="0" w:color="E0E0E0"/>
              <w:bottom w:val="single" w:sz="8" w:space="0" w:color="AEAEAE"/>
              <w:right w:val="nil"/>
            </w:tcBorders>
            <w:shd w:val="clear" w:color="auto" w:fill="F9F9FB"/>
            <w:vAlign w:val="center"/>
          </w:tcPr>
          <w:p w14:paraId="5BB1E30E"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sz w:val="22"/>
              </w:rPr>
            </w:pPr>
          </w:p>
        </w:tc>
      </w:tr>
      <w:tr w:rsidR="00576081" w:rsidRPr="00380FF7" w14:paraId="2F00E382" w14:textId="77777777" w:rsidTr="008C1CEF">
        <w:trPr>
          <w:cantSplit/>
        </w:trPr>
        <w:tc>
          <w:tcPr>
            <w:tcW w:w="753" w:type="dxa"/>
            <w:vMerge/>
            <w:tcBorders>
              <w:top w:val="single" w:sz="8" w:space="0" w:color="152935"/>
              <w:left w:val="nil"/>
              <w:bottom w:val="single" w:sz="8" w:space="0" w:color="152935"/>
              <w:right w:val="nil"/>
            </w:tcBorders>
            <w:shd w:val="clear" w:color="auto" w:fill="E0E0E0"/>
          </w:tcPr>
          <w:p w14:paraId="57A15CB5"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sz w:val="22"/>
              </w:rPr>
            </w:pPr>
          </w:p>
        </w:tc>
        <w:tc>
          <w:tcPr>
            <w:tcW w:w="1214" w:type="dxa"/>
            <w:tcBorders>
              <w:top w:val="single" w:sz="8" w:space="0" w:color="AEAEAE"/>
              <w:left w:val="nil"/>
              <w:bottom w:val="single" w:sz="8" w:space="0" w:color="152935"/>
              <w:right w:val="nil"/>
            </w:tcBorders>
            <w:shd w:val="clear" w:color="auto" w:fill="E0E0E0"/>
          </w:tcPr>
          <w:p w14:paraId="646E7C98"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Total</w:t>
            </w:r>
          </w:p>
        </w:tc>
        <w:tc>
          <w:tcPr>
            <w:tcW w:w="1506" w:type="dxa"/>
            <w:tcBorders>
              <w:top w:val="single" w:sz="8" w:space="0" w:color="AEAEAE"/>
              <w:left w:val="nil"/>
              <w:bottom w:val="single" w:sz="8" w:space="0" w:color="152935"/>
              <w:right w:val="single" w:sz="8" w:space="0" w:color="E0E0E0"/>
            </w:tcBorders>
            <w:shd w:val="clear" w:color="auto" w:fill="F9F9FB"/>
          </w:tcPr>
          <w:p w14:paraId="7DAEC22F"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23774.390</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345C85A7"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81</w:t>
            </w:r>
          </w:p>
        </w:tc>
        <w:tc>
          <w:tcPr>
            <w:tcW w:w="133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5C8025D1"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sz w:val="22"/>
              </w:rPr>
            </w:pPr>
          </w:p>
        </w:tc>
        <w:tc>
          <w:tcPr>
            <w:tcW w:w="1045"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3B37AE13"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sz w:val="22"/>
              </w:rPr>
            </w:pPr>
          </w:p>
        </w:tc>
        <w:tc>
          <w:tcPr>
            <w:tcW w:w="1045" w:type="dxa"/>
            <w:tcBorders>
              <w:top w:val="single" w:sz="8" w:space="0" w:color="AEAEAE"/>
              <w:left w:val="single" w:sz="8" w:space="0" w:color="E0E0E0"/>
              <w:bottom w:val="single" w:sz="8" w:space="0" w:color="152935"/>
              <w:right w:val="nil"/>
            </w:tcBorders>
            <w:shd w:val="clear" w:color="auto" w:fill="F9F9FB"/>
            <w:vAlign w:val="center"/>
          </w:tcPr>
          <w:p w14:paraId="621DDF00"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sz w:val="22"/>
              </w:rPr>
            </w:pPr>
          </w:p>
        </w:tc>
      </w:tr>
      <w:tr w:rsidR="00576081" w:rsidRPr="00380FF7" w14:paraId="2E707CF4" w14:textId="77777777" w:rsidTr="008C1CEF">
        <w:trPr>
          <w:cantSplit/>
        </w:trPr>
        <w:tc>
          <w:tcPr>
            <w:tcW w:w="7945" w:type="dxa"/>
            <w:gridSpan w:val="7"/>
            <w:tcBorders>
              <w:top w:val="nil"/>
              <w:left w:val="nil"/>
              <w:bottom w:val="nil"/>
              <w:right w:val="nil"/>
            </w:tcBorders>
            <w:shd w:val="clear" w:color="auto" w:fill="FFFFFF"/>
          </w:tcPr>
          <w:p w14:paraId="5024CA44"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010205"/>
                <w:sz w:val="22"/>
              </w:rPr>
            </w:pPr>
            <w:r w:rsidRPr="00380FF7">
              <w:rPr>
                <w:rFonts w:asciiTheme="minorHAnsi" w:hAnsiTheme="minorHAnsi" w:cstheme="minorHAnsi"/>
                <w:color w:val="010205"/>
                <w:sz w:val="22"/>
              </w:rPr>
              <w:t>a. Dependent Variable: Secondary Trauma Stress Total</w:t>
            </w:r>
          </w:p>
        </w:tc>
      </w:tr>
      <w:tr w:rsidR="00576081" w:rsidRPr="00380FF7" w14:paraId="552DFB11" w14:textId="77777777" w:rsidTr="008C1CEF">
        <w:trPr>
          <w:cantSplit/>
        </w:trPr>
        <w:tc>
          <w:tcPr>
            <w:tcW w:w="7945" w:type="dxa"/>
            <w:gridSpan w:val="7"/>
            <w:tcBorders>
              <w:top w:val="nil"/>
              <w:left w:val="nil"/>
              <w:bottom w:val="nil"/>
              <w:right w:val="nil"/>
            </w:tcBorders>
            <w:shd w:val="clear" w:color="auto" w:fill="FFFFFF"/>
          </w:tcPr>
          <w:p w14:paraId="2C7665D9"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010205"/>
                <w:sz w:val="22"/>
              </w:rPr>
            </w:pPr>
            <w:r w:rsidRPr="00380FF7">
              <w:rPr>
                <w:rFonts w:asciiTheme="minorHAnsi" w:hAnsiTheme="minorHAnsi" w:cstheme="minorHAnsi"/>
                <w:color w:val="010205"/>
                <w:sz w:val="22"/>
              </w:rPr>
              <w:t>b. Predictors: (Constant), Length of Service, Sex, Brief Cope Avoidant Subscale, ECR Avoidance Scale, ECR Anxiety Scale, AAQ Total, Brief Cope Approach Subscale</w:t>
            </w:r>
          </w:p>
        </w:tc>
      </w:tr>
    </w:tbl>
    <w:p w14:paraId="60058EB8" w14:textId="77777777" w:rsidR="00576081" w:rsidRPr="00380FF7" w:rsidRDefault="00576081" w:rsidP="00576081">
      <w:pPr>
        <w:autoSpaceDE w:val="0"/>
        <w:autoSpaceDN w:val="0"/>
        <w:adjustRightInd w:val="0"/>
        <w:spacing w:before="0" w:after="0" w:line="240" w:lineRule="auto"/>
        <w:ind w:firstLine="0"/>
        <w:rPr>
          <w:rFonts w:asciiTheme="minorHAnsi" w:hAnsiTheme="minorHAnsi" w:cstheme="minorHAnsi"/>
          <w:sz w:val="22"/>
        </w:rPr>
      </w:pPr>
    </w:p>
    <w:p w14:paraId="504116FD" w14:textId="77777777" w:rsidR="00576081" w:rsidRPr="00380FF7" w:rsidRDefault="00576081" w:rsidP="00576081">
      <w:pPr>
        <w:autoSpaceDE w:val="0"/>
        <w:autoSpaceDN w:val="0"/>
        <w:adjustRightInd w:val="0"/>
        <w:spacing w:before="0" w:after="0" w:line="240" w:lineRule="auto"/>
        <w:ind w:firstLine="0"/>
        <w:rPr>
          <w:rFonts w:asciiTheme="minorHAnsi" w:hAnsiTheme="minorHAnsi" w:cstheme="minorHAnsi"/>
          <w:sz w:val="22"/>
        </w:rPr>
      </w:pPr>
    </w:p>
    <w:tbl>
      <w:tblPr>
        <w:tblW w:w="5000" w:type="pct"/>
        <w:tblCellMar>
          <w:left w:w="0" w:type="dxa"/>
          <w:right w:w="0" w:type="dxa"/>
        </w:tblCellMar>
        <w:tblLook w:val="0000" w:firstRow="0" w:lastRow="0" w:firstColumn="0" w:lastColumn="0" w:noHBand="0" w:noVBand="0"/>
      </w:tblPr>
      <w:tblGrid>
        <w:gridCol w:w="406"/>
        <w:gridCol w:w="1485"/>
        <w:gridCol w:w="745"/>
        <w:gridCol w:w="745"/>
        <w:gridCol w:w="1192"/>
        <w:gridCol w:w="586"/>
        <w:gridCol w:w="586"/>
        <w:gridCol w:w="622"/>
        <w:gridCol w:w="596"/>
        <w:gridCol w:w="577"/>
        <w:gridCol w:w="904"/>
        <w:gridCol w:w="582"/>
      </w:tblGrid>
      <w:tr w:rsidR="00576081" w:rsidRPr="00380FF7" w14:paraId="7FF5F3A4" w14:textId="77777777" w:rsidTr="008C1CEF">
        <w:trPr>
          <w:cantSplit/>
        </w:trPr>
        <w:tc>
          <w:tcPr>
            <w:tcW w:w="5000" w:type="pct"/>
            <w:gridSpan w:val="12"/>
            <w:tcBorders>
              <w:top w:val="nil"/>
              <w:left w:val="nil"/>
              <w:bottom w:val="nil"/>
              <w:right w:val="nil"/>
            </w:tcBorders>
            <w:shd w:val="clear" w:color="auto" w:fill="FFFFFF"/>
            <w:vAlign w:val="center"/>
          </w:tcPr>
          <w:p w14:paraId="6C1BC232"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010205"/>
                <w:sz w:val="22"/>
              </w:rPr>
            </w:pPr>
            <w:r w:rsidRPr="00380FF7">
              <w:rPr>
                <w:rFonts w:asciiTheme="minorHAnsi" w:hAnsiTheme="minorHAnsi" w:cstheme="minorHAnsi"/>
                <w:b/>
                <w:bCs/>
                <w:color w:val="010205"/>
                <w:sz w:val="22"/>
              </w:rPr>
              <w:t>Coefficients</w:t>
            </w:r>
            <w:r w:rsidRPr="00380FF7">
              <w:rPr>
                <w:rFonts w:asciiTheme="minorHAnsi" w:hAnsiTheme="minorHAnsi" w:cstheme="minorHAnsi"/>
                <w:b/>
                <w:bCs/>
                <w:color w:val="010205"/>
                <w:sz w:val="22"/>
                <w:vertAlign w:val="superscript"/>
              </w:rPr>
              <w:t>a</w:t>
            </w:r>
          </w:p>
        </w:tc>
      </w:tr>
      <w:tr w:rsidR="00576081" w:rsidRPr="00380FF7" w14:paraId="28317A6F" w14:textId="77777777" w:rsidTr="008C1CEF">
        <w:trPr>
          <w:cantSplit/>
        </w:trPr>
        <w:tc>
          <w:tcPr>
            <w:tcW w:w="1106" w:type="pct"/>
            <w:gridSpan w:val="2"/>
            <w:vMerge w:val="restart"/>
            <w:tcBorders>
              <w:top w:val="nil"/>
              <w:left w:val="nil"/>
              <w:bottom w:val="nil"/>
              <w:right w:val="nil"/>
            </w:tcBorders>
            <w:shd w:val="clear" w:color="auto" w:fill="FFFFFF"/>
            <w:vAlign w:val="bottom"/>
          </w:tcPr>
          <w:p w14:paraId="1990E7F8"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Model</w:t>
            </w:r>
          </w:p>
        </w:tc>
        <w:tc>
          <w:tcPr>
            <w:tcW w:w="884" w:type="pct"/>
            <w:gridSpan w:val="2"/>
            <w:tcBorders>
              <w:top w:val="nil"/>
              <w:left w:val="nil"/>
              <w:bottom w:val="nil"/>
              <w:right w:val="single" w:sz="8" w:space="0" w:color="E0E0E0"/>
            </w:tcBorders>
            <w:shd w:val="clear" w:color="auto" w:fill="FFFFFF"/>
            <w:vAlign w:val="bottom"/>
          </w:tcPr>
          <w:p w14:paraId="671FE5A4"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Unstandardized Coefficients</w:t>
            </w:r>
          </w:p>
        </w:tc>
        <w:tc>
          <w:tcPr>
            <w:tcW w:w="510" w:type="pct"/>
            <w:tcBorders>
              <w:top w:val="nil"/>
              <w:left w:val="single" w:sz="8" w:space="0" w:color="E0E0E0"/>
              <w:bottom w:val="nil"/>
              <w:right w:val="single" w:sz="8" w:space="0" w:color="E0E0E0"/>
            </w:tcBorders>
            <w:shd w:val="clear" w:color="auto" w:fill="FFFFFF"/>
            <w:vAlign w:val="bottom"/>
          </w:tcPr>
          <w:p w14:paraId="4DB9A888"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Standardized Coefficients</w:t>
            </w:r>
          </w:p>
        </w:tc>
        <w:tc>
          <w:tcPr>
            <w:tcW w:w="354" w:type="pct"/>
            <w:vMerge w:val="restart"/>
            <w:tcBorders>
              <w:top w:val="nil"/>
              <w:left w:val="single" w:sz="8" w:space="0" w:color="E0E0E0"/>
              <w:bottom w:val="nil"/>
              <w:right w:val="single" w:sz="8" w:space="0" w:color="E0E0E0"/>
            </w:tcBorders>
            <w:shd w:val="clear" w:color="auto" w:fill="FFFFFF"/>
            <w:vAlign w:val="bottom"/>
          </w:tcPr>
          <w:p w14:paraId="66834F15"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t</w:t>
            </w:r>
          </w:p>
        </w:tc>
        <w:tc>
          <w:tcPr>
            <w:tcW w:w="354" w:type="pct"/>
            <w:vMerge w:val="restart"/>
            <w:tcBorders>
              <w:top w:val="nil"/>
              <w:left w:val="single" w:sz="8" w:space="0" w:color="E0E0E0"/>
              <w:bottom w:val="nil"/>
              <w:right w:val="single" w:sz="8" w:space="0" w:color="E0E0E0"/>
            </w:tcBorders>
            <w:shd w:val="clear" w:color="auto" w:fill="FFFFFF"/>
            <w:vAlign w:val="bottom"/>
          </w:tcPr>
          <w:p w14:paraId="567DC520"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Sig.</w:t>
            </w:r>
          </w:p>
        </w:tc>
        <w:tc>
          <w:tcPr>
            <w:tcW w:w="1081" w:type="pct"/>
            <w:gridSpan w:val="3"/>
            <w:tcBorders>
              <w:top w:val="nil"/>
              <w:left w:val="single" w:sz="8" w:space="0" w:color="E0E0E0"/>
              <w:bottom w:val="nil"/>
              <w:right w:val="single" w:sz="8" w:space="0" w:color="E0E0E0"/>
            </w:tcBorders>
            <w:shd w:val="clear" w:color="auto" w:fill="FFFFFF"/>
            <w:vAlign w:val="bottom"/>
          </w:tcPr>
          <w:p w14:paraId="32003711"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Correlations</w:t>
            </w:r>
          </w:p>
        </w:tc>
        <w:tc>
          <w:tcPr>
            <w:tcW w:w="712" w:type="pct"/>
            <w:gridSpan w:val="2"/>
            <w:tcBorders>
              <w:top w:val="nil"/>
              <w:left w:val="single" w:sz="8" w:space="0" w:color="E0E0E0"/>
              <w:bottom w:val="nil"/>
              <w:right w:val="nil"/>
            </w:tcBorders>
            <w:shd w:val="clear" w:color="auto" w:fill="FFFFFF"/>
            <w:vAlign w:val="bottom"/>
          </w:tcPr>
          <w:p w14:paraId="4D4D43DE"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Collinearity Statistics</w:t>
            </w:r>
          </w:p>
        </w:tc>
      </w:tr>
      <w:tr w:rsidR="00576081" w:rsidRPr="00380FF7" w14:paraId="0EA5817B" w14:textId="77777777" w:rsidTr="008C1CEF">
        <w:trPr>
          <w:cantSplit/>
        </w:trPr>
        <w:tc>
          <w:tcPr>
            <w:tcW w:w="1106" w:type="pct"/>
            <w:gridSpan w:val="2"/>
            <w:vMerge/>
            <w:tcBorders>
              <w:top w:val="nil"/>
              <w:left w:val="nil"/>
              <w:bottom w:val="nil"/>
              <w:right w:val="nil"/>
            </w:tcBorders>
            <w:shd w:val="clear" w:color="auto" w:fill="FFFFFF"/>
            <w:vAlign w:val="bottom"/>
          </w:tcPr>
          <w:p w14:paraId="0D32C58D"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p>
        </w:tc>
        <w:tc>
          <w:tcPr>
            <w:tcW w:w="442" w:type="pct"/>
            <w:tcBorders>
              <w:top w:val="nil"/>
              <w:left w:val="nil"/>
              <w:bottom w:val="single" w:sz="8" w:space="0" w:color="152935"/>
              <w:right w:val="single" w:sz="8" w:space="0" w:color="E0E0E0"/>
            </w:tcBorders>
            <w:shd w:val="clear" w:color="auto" w:fill="FFFFFF"/>
            <w:vAlign w:val="bottom"/>
          </w:tcPr>
          <w:p w14:paraId="6FD161CD"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B</w:t>
            </w:r>
          </w:p>
        </w:tc>
        <w:tc>
          <w:tcPr>
            <w:tcW w:w="442" w:type="pct"/>
            <w:tcBorders>
              <w:top w:val="nil"/>
              <w:left w:val="single" w:sz="8" w:space="0" w:color="E0E0E0"/>
              <w:bottom w:val="single" w:sz="8" w:space="0" w:color="152935"/>
              <w:right w:val="single" w:sz="8" w:space="0" w:color="E0E0E0"/>
            </w:tcBorders>
            <w:shd w:val="clear" w:color="auto" w:fill="FFFFFF"/>
            <w:vAlign w:val="bottom"/>
          </w:tcPr>
          <w:p w14:paraId="4EA1DC6C"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Std. Error</w:t>
            </w:r>
          </w:p>
        </w:tc>
        <w:tc>
          <w:tcPr>
            <w:tcW w:w="510" w:type="pct"/>
            <w:tcBorders>
              <w:top w:val="nil"/>
              <w:left w:val="single" w:sz="8" w:space="0" w:color="E0E0E0"/>
              <w:bottom w:val="single" w:sz="8" w:space="0" w:color="152935"/>
              <w:right w:val="single" w:sz="8" w:space="0" w:color="E0E0E0"/>
            </w:tcBorders>
            <w:shd w:val="clear" w:color="auto" w:fill="FFFFFF"/>
            <w:vAlign w:val="bottom"/>
          </w:tcPr>
          <w:p w14:paraId="32920B41"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Beta</w:t>
            </w:r>
          </w:p>
        </w:tc>
        <w:tc>
          <w:tcPr>
            <w:tcW w:w="354" w:type="pct"/>
            <w:vMerge/>
            <w:tcBorders>
              <w:top w:val="nil"/>
              <w:left w:val="single" w:sz="8" w:space="0" w:color="E0E0E0"/>
              <w:bottom w:val="nil"/>
              <w:right w:val="single" w:sz="8" w:space="0" w:color="E0E0E0"/>
            </w:tcBorders>
            <w:shd w:val="clear" w:color="auto" w:fill="FFFFFF"/>
            <w:vAlign w:val="bottom"/>
          </w:tcPr>
          <w:p w14:paraId="27C6854C"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p>
        </w:tc>
        <w:tc>
          <w:tcPr>
            <w:tcW w:w="354" w:type="pct"/>
            <w:vMerge/>
            <w:tcBorders>
              <w:top w:val="nil"/>
              <w:left w:val="single" w:sz="8" w:space="0" w:color="E0E0E0"/>
              <w:bottom w:val="nil"/>
              <w:right w:val="single" w:sz="8" w:space="0" w:color="E0E0E0"/>
            </w:tcBorders>
            <w:shd w:val="clear" w:color="auto" w:fill="FFFFFF"/>
            <w:vAlign w:val="bottom"/>
          </w:tcPr>
          <w:p w14:paraId="05F46F6F"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p>
        </w:tc>
        <w:tc>
          <w:tcPr>
            <w:tcW w:w="374" w:type="pct"/>
            <w:tcBorders>
              <w:top w:val="nil"/>
              <w:left w:val="single" w:sz="8" w:space="0" w:color="E0E0E0"/>
              <w:bottom w:val="single" w:sz="8" w:space="0" w:color="152935"/>
              <w:right w:val="single" w:sz="8" w:space="0" w:color="E0E0E0"/>
            </w:tcBorders>
            <w:shd w:val="clear" w:color="auto" w:fill="FFFFFF"/>
            <w:vAlign w:val="bottom"/>
          </w:tcPr>
          <w:p w14:paraId="0D6398FE"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Zero-order</w:t>
            </w:r>
          </w:p>
        </w:tc>
        <w:tc>
          <w:tcPr>
            <w:tcW w:w="354" w:type="pct"/>
            <w:tcBorders>
              <w:top w:val="nil"/>
              <w:left w:val="single" w:sz="8" w:space="0" w:color="E0E0E0"/>
              <w:bottom w:val="single" w:sz="8" w:space="0" w:color="152935"/>
              <w:right w:val="single" w:sz="8" w:space="0" w:color="E0E0E0"/>
            </w:tcBorders>
            <w:shd w:val="clear" w:color="auto" w:fill="FFFFFF"/>
            <w:vAlign w:val="bottom"/>
          </w:tcPr>
          <w:p w14:paraId="40F10D6F"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Partial</w:t>
            </w:r>
          </w:p>
        </w:tc>
        <w:tc>
          <w:tcPr>
            <w:tcW w:w="354" w:type="pct"/>
            <w:tcBorders>
              <w:top w:val="nil"/>
              <w:left w:val="single" w:sz="8" w:space="0" w:color="E0E0E0"/>
              <w:bottom w:val="single" w:sz="8" w:space="0" w:color="152935"/>
              <w:right w:val="single" w:sz="8" w:space="0" w:color="E0E0E0"/>
            </w:tcBorders>
            <w:shd w:val="clear" w:color="auto" w:fill="FFFFFF"/>
            <w:vAlign w:val="bottom"/>
          </w:tcPr>
          <w:p w14:paraId="7A9D27E6"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Part</w:t>
            </w:r>
          </w:p>
        </w:tc>
        <w:tc>
          <w:tcPr>
            <w:tcW w:w="359" w:type="pct"/>
            <w:tcBorders>
              <w:top w:val="nil"/>
              <w:left w:val="single" w:sz="8" w:space="0" w:color="E0E0E0"/>
              <w:bottom w:val="single" w:sz="8" w:space="0" w:color="152935"/>
              <w:right w:val="single" w:sz="8" w:space="0" w:color="E0E0E0"/>
            </w:tcBorders>
            <w:shd w:val="clear" w:color="auto" w:fill="FFFFFF"/>
            <w:vAlign w:val="bottom"/>
          </w:tcPr>
          <w:p w14:paraId="7A1094D1"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Tolerance</w:t>
            </w:r>
          </w:p>
        </w:tc>
        <w:tc>
          <w:tcPr>
            <w:tcW w:w="354" w:type="pct"/>
            <w:tcBorders>
              <w:top w:val="nil"/>
              <w:left w:val="single" w:sz="8" w:space="0" w:color="E0E0E0"/>
              <w:bottom w:val="single" w:sz="8" w:space="0" w:color="152935"/>
              <w:right w:val="nil"/>
            </w:tcBorders>
            <w:shd w:val="clear" w:color="auto" w:fill="FFFFFF"/>
            <w:vAlign w:val="bottom"/>
          </w:tcPr>
          <w:p w14:paraId="692A1647" w14:textId="77777777" w:rsidR="00576081" w:rsidRPr="00380FF7"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 w:val="22"/>
              </w:rPr>
            </w:pPr>
            <w:r w:rsidRPr="00380FF7">
              <w:rPr>
                <w:rFonts w:asciiTheme="minorHAnsi" w:hAnsiTheme="minorHAnsi" w:cstheme="minorHAnsi"/>
                <w:color w:val="264A60"/>
                <w:sz w:val="22"/>
              </w:rPr>
              <w:t>VIF</w:t>
            </w:r>
          </w:p>
        </w:tc>
      </w:tr>
      <w:tr w:rsidR="00576081" w:rsidRPr="00380FF7" w14:paraId="76506490" w14:textId="77777777" w:rsidTr="008C1CEF">
        <w:trPr>
          <w:cantSplit/>
        </w:trPr>
        <w:tc>
          <w:tcPr>
            <w:tcW w:w="254" w:type="pct"/>
            <w:vMerge w:val="restart"/>
            <w:tcBorders>
              <w:top w:val="single" w:sz="8" w:space="0" w:color="152935"/>
              <w:left w:val="nil"/>
              <w:bottom w:val="single" w:sz="8" w:space="0" w:color="152935"/>
              <w:right w:val="nil"/>
            </w:tcBorders>
            <w:shd w:val="clear" w:color="auto" w:fill="E0E0E0"/>
          </w:tcPr>
          <w:p w14:paraId="7E64FD6F"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1</w:t>
            </w:r>
          </w:p>
        </w:tc>
        <w:tc>
          <w:tcPr>
            <w:tcW w:w="852" w:type="pct"/>
            <w:tcBorders>
              <w:top w:val="single" w:sz="8" w:space="0" w:color="152935"/>
              <w:left w:val="nil"/>
              <w:bottom w:val="single" w:sz="8" w:space="0" w:color="AEAEAE"/>
              <w:right w:val="nil"/>
            </w:tcBorders>
            <w:shd w:val="clear" w:color="auto" w:fill="E0E0E0"/>
          </w:tcPr>
          <w:p w14:paraId="035B7C8B"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(Constant)</w:t>
            </w:r>
          </w:p>
        </w:tc>
        <w:tc>
          <w:tcPr>
            <w:tcW w:w="442" w:type="pct"/>
            <w:tcBorders>
              <w:top w:val="single" w:sz="8" w:space="0" w:color="152935"/>
              <w:left w:val="nil"/>
              <w:bottom w:val="single" w:sz="8" w:space="0" w:color="AEAEAE"/>
              <w:right w:val="single" w:sz="8" w:space="0" w:color="E0E0E0"/>
            </w:tcBorders>
            <w:shd w:val="clear" w:color="auto" w:fill="F9F9FB"/>
          </w:tcPr>
          <w:p w14:paraId="67C5A5A7"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7.981</w:t>
            </w:r>
          </w:p>
        </w:tc>
        <w:tc>
          <w:tcPr>
            <w:tcW w:w="442" w:type="pct"/>
            <w:tcBorders>
              <w:top w:val="single" w:sz="8" w:space="0" w:color="152935"/>
              <w:left w:val="single" w:sz="8" w:space="0" w:color="E0E0E0"/>
              <w:bottom w:val="single" w:sz="8" w:space="0" w:color="AEAEAE"/>
              <w:right w:val="single" w:sz="8" w:space="0" w:color="E0E0E0"/>
            </w:tcBorders>
            <w:shd w:val="clear" w:color="auto" w:fill="F9F9FB"/>
          </w:tcPr>
          <w:p w14:paraId="2470EA9C"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8.669</w:t>
            </w:r>
          </w:p>
        </w:tc>
        <w:tc>
          <w:tcPr>
            <w:tcW w:w="510"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1AE52E94"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sz w:val="22"/>
              </w:rPr>
            </w:pPr>
          </w:p>
        </w:tc>
        <w:tc>
          <w:tcPr>
            <w:tcW w:w="354" w:type="pct"/>
            <w:tcBorders>
              <w:top w:val="single" w:sz="8" w:space="0" w:color="152935"/>
              <w:left w:val="single" w:sz="8" w:space="0" w:color="E0E0E0"/>
              <w:bottom w:val="single" w:sz="8" w:space="0" w:color="AEAEAE"/>
              <w:right w:val="single" w:sz="8" w:space="0" w:color="E0E0E0"/>
            </w:tcBorders>
            <w:shd w:val="clear" w:color="auto" w:fill="F9F9FB"/>
          </w:tcPr>
          <w:p w14:paraId="65389750"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.921</w:t>
            </w:r>
          </w:p>
        </w:tc>
        <w:tc>
          <w:tcPr>
            <w:tcW w:w="354" w:type="pct"/>
            <w:tcBorders>
              <w:top w:val="single" w:sz="8" w:space="0" w:color="152935"/>
              <w:left w:val="single" w:sz="8" w:space="0" w:color="E0E0E0"/>
              <w:bottom w:val="single" w:sz="8" w:space="0" w:color="AEAEAE"/>
              <w:right w:val="single" w:sz="8" w:space="0" w:color="E0E0E0"/>
            </w:tcBorders>
            <w:shd w:val="clear" w:color="auto" w:fill="F9F9FB"/>
          </w:tcPr>
          <w:p w14:paraId="4711D711"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.360</w:t>
            </w:r>
          </w:p>
        </w:tc>
        <w:tc>
          <w:tcPr>
            <w:tcW w:w="37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12747C73"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sz w:val="22"/>
              </w:rPr>
            </w:pPr>
          </w:p>
        </w:tc>
        <w:tc>
          <w:tcPr>
            <w:tcW w:w="35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19D6F004"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sz w:val="22"/>
              </w:rPr>
            </w:pPr>
          </w:p>
        </w:tc>
        <w:tc>
          <w:tcPr>
            <w:tcW w:w="35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65C291AF"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sz w:val="22"/>
              </w:rPr>
            </w:pPr>
          </w:p>
        </w:tc>
        <w:tc>
          <w:tcPr>
            <w:tcW w:w="359"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745BC44F"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sz w:val="22"/>
              </w:rPr>
            </w:pPr>
          </w:p>
        </w:tc>
        <w:tc>
          <w:tcPr>
            <w:tcW w:w="354" w:type="pct"/>
            <w:tcBorders>
              <w:top w:val="single" w:sz="8" w:space="0" w:color="152935"/>
              <w:left w:val="single" w:sz="8" w:space="0" w:color="E0E0E0"/>
              <w:bottom w:val="single" w:sz="8" w:space="0" w:color="AEAEAE"/>
              <w:right w:val="nil"/>
            </w:tcBorders>
            <w:shd w:val="clear" w:color="auto" w:fill="F9F9FB"/>
            <w:vAlign w:val="center"/>
          </w:tcPr>
          <w:p w14:paraId="7F86ED73"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sz w:val="22"/>
              </w:rPr>
            </w:pPr>
          </w:p>
        </w:tc>
      </w:tr>
      <w:tr w:rsidR="00576081" w:rsidRPr="00380FF7" w14:paraId="1D445468"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052ED809"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sz w:val="22"/>
              </w:rPr>
            </w:pPr>
          </w:p>
        </w:tc>
        <w:tc>
          <w:tcPr>
            <w:tcW w:w="852" w:type="pct"/>
            <w:tcBorders>
              <w:top w:val="single" w:sz="8" w:space="0" w:color="AEAEAE"/>
              <w:left w:val="nil"/>
              <w:bottom w:val="single" w:sz="8" w:space="0" w:color="AEAEAE"/>
              <w:right w:val="nil"/>
            </w:tcBorders>
            <w:shd w:val="clear" w:color="auto" w:fill="E0E0E0"/>
          </w:tcPr>
          <w:p w14:paraId="71227E26"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Brief Cope Approach Subscale</w:t>
            </w:r>
          </w:p>
        </w:tc>
        <w:tc>
          <w:tcPr>
            <w:tcW w:w="442" w:type="pct"/>
            <w:tcBorders>
              <w:top w:val="single" w:sz="8" w:space="0" w:color="AEAEAE"/>
              <w:left w:val="nil"/>
              <w:bottom w:val="single" w:sz="8" w:space="0" w:color="AEAEAE"/>
              <w:right w:val="single" w:sz="8" w:space="0" w:color="E0E0E0"/>
            </w:tcBorders>
            <w:shd w:val="clear" w:color="auto" w:fill="F9F9FB"/>
          </w:tcPr>
          <w:p w14:paraId="534E7070"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-.291</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033C639D"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.208</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3EC6393B"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-.141</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558E52F1"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-1.399</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5010D578"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.166</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30DA4858"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.160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41161316"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-.161</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06E718E6"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-.114</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6AB2E43A"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.652</w:t>
            </w:r>
          </w:p>
        </w:tc>
        <w:tc>
          <w:tcPr>
            <w:tcW w:w="354" w:type="pct"/>
            <w:tcBorders>
              <w:top w:val="single" w:sz="8" w:space="0" w:color="AEAEAE"/>
              <w:left w:val="single" w:sz="8" w:space="0" w:color="E0E0E0"/>
              <w:bottom w:val="single" w:sz="8" w:space="0" w:color="AEAEAE"/>
              <w:right w:val="nil"/>
            </w:tcBorders>
            <w:shd w:val="clear" w:color="auto" w:fill="F9F9FB"/>
          </w:tcPr>
          <w:p w14:paraId="6BEA7982"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1.533</w:t>
            </w:r>
          </w:p>
        </w:tc>
      </w:tr>
      <w:tr w:rsidR="00576081" w:rsidRPr="00380FF7" w14:paraId="3F8680C8"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6166EE13"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010205"/>
                <w:sz w:val="22"/>
              </w:rPr>
            </w:pPr>
          </w:p>
        </w:tc>
        <w:tc>
          <w:tcPr>
            <w:tcW w:w="852" w:type="pct"/>
            <w:tcBorders>
              <w:top w:val="single" w:sz="8" w:space="0" w:color="AEAEAE"/>
              <w:left w:val="nil"/>
              <w:bottom w:val="single" w:sz="8" w:space="0" w:color="AEAEAE"/>
              <w:right w:val="nil"/>
            </w:tcBorders>
            <w:shd w:val="clear" w:color="auto" w:fill="E0E0E0"/>
          </w:tcPr>
          <w:p w14:paraId="44C83601"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Brief Cope Avoidant Subscale</w:t>
            </w:r>
          </w:p>
        </w:tc>
        <w:tc>
          <w:tcPr>
            <w:tcW w:w="442" w:type="pct"/>
            <w:tcBorders>
              <w:top w:val="single" w:sz="8" w:space="0" w:color="AEAEAE"/>
              <w:left w:val="nil"/>
              <w:bottom w:val="single" w:sz="8" w:space="0" w:color="AEAEAE"/>
              <w:right w:val="single" w:sz="8" w:space="0" w:color="E0E0E0"/>
            </w:tcBorders>
            <w:shd w:val="clear" w:color="auto" w:fill="F9F9FB"/>
          </w:tcPr>
          <w:p w14:paraId="4FCC9BCE"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1.602</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778206B3"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.328</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5247EB33"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.530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2C16EC34"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4.889</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06705738"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&lt;.001</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1ECEA808"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.594</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79110695"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.494</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1D366D81"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.398</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4C13AC94"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.564</w:t>
            </w:r>
          </w:p>
        </w:tc>
        <w:tc>
          <w:tcPr>
            <w:tcW w:w="354" w:type="pct"/>
            <w:tcBorders>
              <w:top w:val="single" w:sz="8" w:space="0" w:color="AEAEAE"/>
              <w:left w:val="single" w:sz="8" w:space="0" w:color="E0E0E0"/>
              <w:bottom w:val="single" w:sz="8" w:space="0" w:color="AEAEAE"/>
              <w:right w:val="nil"/>
            </w:tcBorders>
            <w:shd w:val="clear" w:color="auto" w:fill="F9F9FB"/>
          </w:tcPr>
          <w:p w14:paraId="29D084E1"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1.773</w:t>
            </w:r>
          </w:p>
        </w:tc>
      </w:tr>
      <w:tr w:rsidR="00576081" w:rsidRPr="00380FF7" w14:paraId="67E3A313"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260758B7"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010205"/>
                <w:sz w:val="22"/>
              </w:rPr>
            </w:pPr>
          </w:p>
        </w:tc>
        <w:tc>
          <w:tcPr>
            <w:tcW w:w="852" w:type="pct"/>
            <w:tcBorders>
              <w:top w:val="single" w:sz="8" w:space="0" w:color="AEAEAE"/>
              <w:left w:val="nil"/>
              <w:bottom w:val="single" w:sz="8" w:space="0" w:color="AEAEAE"/>
              <w:right w:val="nil"/>
            </w:tcBorders>
            <w:shd w:val="clear" w:color="auto" w:fill="E0E0E0"/>
          </w:tcPr>
          <w:p w14:paraId="02E33914"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ECR Anxiety Scale</w:t>
            </w:r>
          </w:p>
        </w:tc>
        <w:tc>
          <w:tcPr>
            <w:tcW w:w="442" w:type="pct"/>
            <w:tcBorders>
              <w:top w:val="single" w:sz="8" w:space="0" w:color="AEAEAE"/>
              <w:left w:val="nil"/>
              <w:bottom w:val="single" w:sz="8" w:space="0" w:color="AEAEAE"/>
              <w:right w:val="single" w:sz="8" w:space="0" w:color="E0E0E0"/>
            </w:tcBorders>
            <w:shd w:val="clear" w:color="auto" w:fill="F9F9FB"/>
          </w:tcPr>
          <w:p w14:paraId="62116A83"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-.974</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513010E9"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.905</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3C05AC03"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-.097</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40A4C21C"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-1.075</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0BB78FE8"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.286</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1C1861B1"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.032</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6E6895CB"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-.124</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3D478C6D"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-.088</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7CE2F8DA"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.808</w:t>
            </w:r>
          </w:p>
        </w:tc>
        <w:tc>
          <w:tcPr>
            <w:tcW w:w="354" w:type="pct"/>
            <w:tcBorders>
              <w:top w:val="single" w:sz="8" w:space="0" w:color="AEAEAE"/>
              <w:left w:val="single" w:sz="8" w:space="0" w:color="E0E0E0"/>
              <w:bottom w:val="single" w:sz="8" w:space="0" w:color="AEAEAE"/>
              <w:right w:val="nil"/>
            </w:tcBorders>
            <w:shd w:val="clear" w:color="auto" w:fill="F9F9FB"/>
          </w:tcPr>
          <w:p w14:paraId="2A71B96F"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1.238</w:t>
            </w:r>
          </w:p>
        </w:tc>
      </w:tr>
      <w:tr w:rsidR="00576081" w:rsidRPr="00380FF7" w14:paraId="3719699E"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22F4023F"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010205"/>
                <w:sz w:val="22"/>
              </w:rPr>
            </w:pPr>
          </w:p>
        </w:tc>
        <w:tc>
          <w:tcPr>
            <w:tcW w:w="852" w:type="pct"/>
            <w:tcBorders>
              <w:top w:val="single" w:sz="8" w:space="0" w:color="AEAEAE"/>
              <w:left w:val="nil"/>
              <w:bottom w:val="single" w:sz="8" w:space="0" w:color="AEAEAE"/>
              <w:right w:val="nil"/>
            </w:tcBorders>
            <w:shd w:val="clear" w:color="auto" w:fill="E0E0E0"/>
          </w:tcPr>
          <w:p w14:paraId="0606E569"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ECR Avoidance Scale</w:t>
            </w:r>
          </w:p>
        </w:tc>
        <w:tc>
          <w:tcPr>
            <w:tcW w:w="442" w:type="pct"/>
            <w:tcBorders>
              <w:top w:val="single" w:sz="8" w:space="0" w:color="AEAEAE"/>
              <w:left w:val="nil"/>
              <w:bottom w:val="single" w:sz="8" w:space="0" w:color="AEAEAE"/>
              <w:right w:val="single" w:sz="8" w:space="0" w:color="E0E0E0"/>
            </w:tcBorders>
            <w:shd w:val="clear" w:color="auto" w:fill="F9F9FB"/>
          </w:tcPr>
          <w:p w14:paraId="519B9B4D"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-1.159</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59A1AE9D"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1.570</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2AB4AE7A"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-.066</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7096584E"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-.738</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52C6AE4F"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.463</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2B19DDD9"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.049</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1A609CCF"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-.085</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076C75EA"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-.060</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66F434C6"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.822</w:t>
            </w:r>
          </w:p>
        </w:tc>
        <w:tc>
          <w:tcPr>
            <w:tcW w:w="354" w:type="pct"/>
            <w:tcBorders>
              <w:top w:val="single" w:sz="8" w:space="0" w:color="AEAEAE"/>
              <w:left w:val="single" w:sz="8" w:space="0" w:color="E0E0E0"/>
              <w:bottom w:val="single" w:sz="8" w:space="0" w:color="AEAEAE"/>
              <w:right w:val="nil"/>
            </w:tcBorders>
            <w:shd w:val="clear" w:color="auto" w:fill="F9F9FB"/>
          </w:tcPr>
          <w:p w14:paraId="4199748F"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1.217</w:t>
            </w:r>
          </w:p>
        </w:tc>
      </w:tr>
      <w:tr w:rsidR="00576081" w:rsidRPr="00380FF7" w14:paraId="5A9BD8E8"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64F599CE"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010205"/>
                <w:sz w:val="22"/>
              </w:rPr>
            </w:pPr>
          </w:p>
        </w:tc>
        <w:tc>
          <w:tcPr>
            <w:tcW w:w="852" w:type="pct"/>
            <w:tcBorders>
              <w:top w:val="single" w:sz="8" w:space="0" w:color="AEAEAE"/>
              <w:left w:val="nil"/>
              <w:bottom w:val="single" w:sz="8" w:space="0" w:color="AEAEAE"/>
              <w:right w:val="nil"/>
            </w:tcBorders>
            <w:shd w:val="clear" w:color="auto" w:fill="E0E0E0"/>
          </w:tcPr>
          <w:p w14:paraId="3D1A51A6"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AAQ Total</w:t>
            </w:r>
          </w:p>
        </w:tc>
        <w:tc>
          <w:tcPr>
            <w:tcW w:w="442" w:type="pct"/>
            <w:tcBorders>
              <w:top w:val="single" w:sz="8" w:space="0" w:color="AEAEAE"/>
              <w:left w:val="nil"/>
              <w:bottom w:val="single" w:sz="8" w:space="0" w:color="AEAEAE"/>
              <w:right w:val="single" w:sz="8" w:space="0" w:color="E0E0E0"/>
            </w:tcBorders>
            <w:shd w:val="clear" w:color="auto" w:fill="F9F9FB"/>
          </w:tcPr>
          <w:p w14:paraId="35BB10AB"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.807</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647B2EE9"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.203</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64C382B9"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.382</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3B7AEA7E"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3.977</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7582C434"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&lt;.001</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34ADF654"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.569</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10CFBCAD"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.420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0C85E941"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.324</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08522321"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.719</w:t>
            </w:r>
          </w:p>
        </w:tc>
        <w:tc>
          <w:tcPr>
            <w:tcW w:w="354" w:type="pct"/>
            <w:tcBorders>
              <w:top w:val="single" w:sz="8" w:space="0" w:color="AEAEAE"/>
              <w:left w:val="single" w:sz="8" w:space="0" w:color="E0E0E0"/>
              <w:bottom w:val="single" w:sz="8" w:space="0" w:color="AEAEAE"/>
              <w:right w:val="nil"/>
            </w:tcBorders>
            <w:shd w:val="clear" w:color="auto" w:fill="F9F9FB"/>
          </w:tcPr>
          <w:p w14:paraId="521A6B86"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1.391</w:t>
            </w:r>
          </w:p>
        </w:tc>
      </w:tr>
      <w:tr w:rsidR="00576081" w:rsidRPr="00380FF7" w14:paraId="2EF12B1C"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27DD2555"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010205"/>
                <w:sz w:val="22"/>
              </w:rPr>
            </w:pPr>
          </w:p>
        </w:tc>
        <w:tc>
          <w:tcPr>
            <w:tcW w:w="852" w:type="pct"/>
            <w:tcBorders>
              <w:top w:val="single" w:sz="8" w:space="0" w:color="AEAEAE"/>
              <w:left w:val="nil"/>
              <w:bottom w:val="single" w:sz="8" w:space="0" w:color="AEAEAE"/>
              <w:right w:val="nil"/>
            </w:tcBorders>
            <w:shd w:val="clear" w:color="auto" w:fill="E0E0E0"/>
          </w:tcPr>
          <w:p w14:paraId="69EDFAAE"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Sex</w:t>
            </w:r>
          </w:p>
        </w:tc>
        <w:tc>
          <w:tcPr>
            <w:tcW w:w="442" w:type="pct"/>
            <w:tcBorders>
              <w:top w:val="single" w:sz="8" w:space="0" w:color="AEAEAE"/>
              <w:left w:val="nil"/>
              <w:bottom w:val="single" w:sz="8" w:space="0" w:color="AEAEAE"/>
              <w:right w:val="single" w:sz="8" w:space="0" w:color="E0E0E0"/>
            </w:tcBorders>
            <w:shd w:val="clear" w:color="auto" w:fill="F9F9FB"/>
          </w:tcPr>
          <w:p w14:paraId="69B6C604"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1.448</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23D77B5F"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2.977</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1CA49EEA"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.041</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727141B5"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.486</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7DF2C0A0"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.628</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64D4AE56"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.103</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4E310EF4"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.056</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4B178E31"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.040</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61B6C8B0"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.910</w:t>
            </w:r>
          </w:p>
        </w:tc>
        <w:tc>
          <w:tcPr>
            <w:tcW w:w="354" w:type="pct"/>
            <w:tcBorders>
              <w:top w:val="single" w:sz="8" w:space="0" w:color="AEAEAE"/>
              <w:left w:val="single" w:sz="8" w:space="0" w:color="E0E0E0"/>
              <w:bottom w:val="single" w:sz="8" w:space="0" w:color="AEAEAE"/>
              <w:right w:val="nil"/>
            </w:tcBorders>
            <w:shd w:val="clear" w:color="auto" w:fill="F9F9FB"/>
          </w:tcPr>
          <w:p w14:paraId="3C3DEE71"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1.099</w:t>
            </w:r>
          </w:p>
        </w:tc>
      </w:tr>
      <w:tr w:rsidR="00576081" w:rsidRPr="00380FF7" w14:paraId="495F78C5"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750FA4A4"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010205"/>
                <w:sz w:val="22"/>
              </w:rPr>
            </w:pPr>
          </w:p>
        </w:tc>
        <w:tc>
          <w:tcPr>
            <w:tcW w:w="852" w:type="pct"/>
            <w:tcBorders>
              <w:top w:val="single" w:sz="8" w:space="0" w:color="AEAEAE"/>
              <w:left w:val="nil"/>
              <w:bottom w:val="single" w:sz="8" w:space="0" w:color="152935"/>
              <w:right w:val="nil"/>
            </w:tcBorders>
            <w:shd w:val="clear" w:color="auto" w:fill="E0E0E0"/>
          </w:tcPr>
          <w:p w14:paraId="742C0EC0"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264A60"/>
                <w:sz w:val="22"/>
              </w:rPr>
            </w:pPr>
            <w:r w:rsidRPr="00380FF7">
              <w:rPr>
                <w:rFonts w:asciiTheme="minorHAnsi" w:hAnsiTheme="minorHAnsi" w:cstheme="minorHAnsi"/>
                <w:color w:val="264A60"/>
                <w:sz w:val="22"/>
              </w:rPr>
              <w:t>Length of Service</w:t>
            </w:r>
          </w:p>
        </w:tc>
        <w:tc>
          <w:tcPr>
            <w:tcW w:w="442" w:type="pct"/>
            <w:tcBorders>
              <w:top w:val="single" w:sz="8" w:space="0" w:color="AEAEAE"/>
              <w:left w:val="nil"/>
              <w:bottom w:val="single" w:sz="8" w:space="0" w:color="152935"/>
              <w:right w:val="single" w:sz="8" w:space="0" w:color="E0E0E0"/>
            </w:tcBorders>
            <w:shd w:val="clear" w:color="auto" w:fill="F9F9FB"/>
          </w:tcPr>
          <w:p w14:paraId="593EE099"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.209</w:t>
            </w:r>
          </w:p>
        </w:tc>
        <w:tc>
          <w:tcPr>
            <w:tcW w:w="442" w:type="pct"/>
            <w:tcBorders>
              <w:top w:val="single" w:sz="8" w:space="0" w:color="AEAEAE"/>
              <w:left w:val="single" w:sz="8" w:space="0" w:color="E0E0E0"/>
              <w:bottom w:val="single" w:sz="8" w:space="0" w:color="152935"/>
              <w:right w:val="single" w:sz="8" w:space="0" w:color="E0E0E0"/>
            </w:tcBorders>
            <w:shd w:val="clear" w:color="auto" w:fill="F9F9FB"/>
          </w:tcPr>
          <w:p w14:paraId="5C3B295E"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.179</w:t>
            </w:r>
          </w:p>
        </w:tc>
        <w:tc>
          <w:tcPr>
            <w:tcW w:w="510" w:type="pct"/>
            <w:tcBorders>
              <w:top w:val="single" w:sz="8" w:space="0" w:color="AEAEAE"/>
              <w:left w:val="single" w:sz="8" w:space="0" w:color="E0E0E0"/>
              <w:bottom w:val="single" w:sz="8" w:space="0" w:color="152935"/>
              <w:right w:val="single" w:sz="8" w:space="0" w:color="E0E0E0"/>
            </w:tcBorders>
            <w:shd w:val="clear" w:color="auto" w:fill="F9F9FB"/>
          </w:tcPr>
          <w:p w14:paraId="64AEE88B"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.098</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14:paraId="251BFDD4"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1.167</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14:paraId="3DE585FB"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.247</w:t>
            </w:r>
          </w:p>
        </w:tc>
        <w:tc>
          <w:tcPr>
            <w:tcW w:w="374" w:type="pct"/>
            <w:tcBorders>
              <w:top w:val="single" w:sz="8" w:space="0" w:color="AEAEAE"/>
              <w:left w:val="single" w:sz="8" w:space="0" w:color="E0E0E0"/>
              <w:bottom w:val="single" w:sz="8" w:space="0" w:color="152935"/>
              <w:right w:val="single" w:sz="8" w:space="0" w:color="E0E0E0"/>
            </w:tcBorders>
            <w:shd w:val="clear" w:color="auto" w:fill="F9F9FB"/>
          </w:tcPr>
          <w:p w14:paraId="2951D177"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.029</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14:paraId="42DD8F8E"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.134</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14:paraId="48D925CF"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.095</w:t>
            </w:r>
          </w:p>
        </w:tc>
        <w:tc>
          <w:tcPr>
            <w:tcW w:w="359" w:type="pct"/>
            <w:tcBorders>
              <w:top w:val="single" w:sz="8" w:space="0" w:color="AEAEAE"/>
              <w:left w:val="single" w:sz="8" w:space="0" w:color="E0E0E0"/>
              <w:bottom w:val="single" w:sz="8" w:space="0" w:color="152935"/>
              <w:right w:val="single" w:sz="8" w:space="0" w:color="E0E0E0"/>
            </w:tcBorders>
            <w:shd w:val="clear" w:color="auto" w:fill="F9F9FB"/>
          </w:tcPr>
          <w:p w14:paraId="4D8C4D44"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.945</w:t>
            </w:r>
          </w:p>
        </w:tc>
        <w:tc>
          <w:tcPr>
            <w:tcW w:w="354" w:type="pct"/>
            <w:tcBorders>
              <w:top w:val="single" w:sz="8" w:space="0" w:color="AEAEAE"/>
              <w:left w:val="single" w:sz="8" w:space="0" w:color="E0E0E0"/>
              <w:bottom w:val="single" w:sz="8" w:space="0" w:color="152935"/>
              <w:right w:val="nil"/>
            </w:tcBorders>
            <w:shd w:val="clear" w:color="auto" w:fill="F9F9FB"/>
          </w:tcPr>
          <w:p w14:paraId="1A7D0618" w14:textId="77777777" w:rsidR="00576081" w:rsidRPr="00380FF7"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 w:val="22"/>
              </w:rPr>
            </w:pPr>
            <w:r w:rsidRPr="00380FF7">
              <w:rPr>
                <w:rFonts w:asciiTheme="minorHAnsi" w:hAnsiTheme="minorHAnsi" w:cstheme="minorHAnsi"/>
                <w:color w:val="010205"/>
                <w:sz w:val="22"/>
              </w:rPr>
              <w:t>1.059</w:t>
            </w:r>
          </w:p>
        </w:tc>
      </w:tr>
      <w:tr w:rsidR="00576081" w:rsidRPr="00380FF7" w14:paraId="65168C35" w14:textId="77777777" w:rsidTr="008C1CEF">
        <w:trPr>
          <w:cantSplit/>
        </w:trPr>
        <w:tc>
          <w:tcPr>
            <w:tcW w:w="5000" w:type="pct"/>
            <w:gridSpan w:val="12"/>
            <w:tcBorders>
              <w:top w:val="nil"/>
              <w:left w:val="nil"/>
              <w:bottom w:val="nil"/>
              <w:right w:val="nil"/>
            </w:tcBorders>
            <w:shd w:val="clear" w:color="auto" w:fill="FFFFFF"/>
          </w:tcPr>
          <w:p w14:paraId="6EA9044A" w14:textId="77777777" w:rsidR="00576081" w:rsidRPr="00380FF7" w:rsidRDefault="00576081" w:rsidP="008C1CEF">
            <w:pPr>
              <w:autoSpaceDE w:val="0"/>
              <w:autoSpaceDN w:val="0"/>
              <w:adjustRightInd w:val="0"/>
              <w:spacing w:before="0" w:after="0" w:line="240" w:lineRule="auto"/>
              <w:ind w:firstLine="0"/>
              <w:rPr>
                <w:rFonts w:asciiTheme="minorHAnsi" w:hAnsiTheme="minorHAnsi" w:cstheme="minorHAnsi"/>
                <w:color w:val="010205"/>
                <w:sz w:val="22"/>
              </w:rPr>
            </w:pPr>
            <w:r w:rsidRPr="00380FF7">
              <w:rPr>
                <w:rFonts w:asciiTheme="minorHAnsi" w:hAnsiTheme="minorHAnsi" w:cstheme="minorHAnsi"/>
                <w:color w:val="010205"/>
                <w:sz w:val="22"/>
              </w:rPr>
              <w:t>a. Dependent Variable: Secondary Trauma Stress Total</w:t>
            </w:r>
          </w:p>
        </w:tc>
      </w:tr>
    </w:tbl>
    <w:p w14:paraId="2D0DBAE0" w14:textId="77777777" w:rsidR="00576081" w:rsidRPr="00380FF7" w:rsidRDefault="00576081" w:rsidP="00576081">
      <w:pPr>
        <w:autoSpaceDE w:val="0"/>
        <w:autoSpaceDN w:val="0"/>
        <w:adjustRightInd w:val="0"/>
        <w:spacing w:before="0" w:after="0" w:line="240" w:lineRule="auto"/>
        <w:ind w:firstLine="0"/>
        <w:rPr>
          <w:rFonts w:asciiTheme="minorHAnsi" w:hAnsiTheme="minorHAnsi" w:cstheme="minorHAnsi"/>
          <w:sz w:val="22"/>
        </w:rPr>
      </w:pPr>
    </w:p>
    <w:p w14:paraId="02C6F341"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lastRenderedPageBreak/>
        <w:drawing>
          <wp:anchor distT="0" distB="0" distL="114300" distR="114300" simplePos="0" relativeHeight="251798528" behindDoc="0" locked="0" layoutInCell="1" allowOverlap="1" wp14:anchorId="7CD726FE" wp14:editId="64FFE30B">
            <wp:simplePos x="0" y="0"/>
            <wp:positionH relativeFrom="column">
              <wp:posOffset>143934</wp:posOffset>
            </wp:positionH>
            <wp:positionV relativeFrom="paragraph">
              <wp:posOffset>0</wp:posOffset>
            </wp:positionV>
            <wp:extent cx="5731510" cy="3378200"/>
            <wp:effectExtent l="0" t="0" r="2540" b="0"/>
            <wp:wrapSquare wrapText="bothSides"/>
            <wp:docPr id="20" name="Picture 20" descr="A picture containing diagram, tex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 text, plot, line&#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31510" cy="3378200"/>
                    </a:xfrm>
                    <a:prstGeom prst="rect">
                      <a:avLst/>
                    </a:prstGeom>
                    <a:noFill/>
                    <a:ln>
                      <a:noFill/>
                    </a:ln>
                  </pic:spPr>
                </pic:pic>
              </a:graphicData>
            </a:graphic>
          </wp:anchor>
        </w:drawing>
      </w:r>
    </w:p>
    <w:p w14:paraId="256EA9DB"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drawing>
          <wp:anchor distT="0" distB="0" distL="114300" distR="114300" simplePos="0" relativeHeight="251799552" behindDoc="0" locked="0" layoutInCell="1" allowOverlap="1" wp14:anchorId="47B6181A" wp14:editId="2FC787FF">
            <wp:simplePos x="0" y="0"/>
            <wp:positionH relativeFrom="column">
              <wp:posOffset>-143721</wp:posOffset>
            </wp:positionH>
            <wp:positionV relativeFrom="paragraph">
              <wp:posOffset>355600</wp:posOffset>
            </wp:positionV>
            <wp:extent cx="5731510" cy="3378200"/>
            <wp:effectExtent l="0" t="0" r="2540" b="0"/>
            <wp:wrapSquare wrapText="bothSides"/>
            <wp:docPr id="21" name="Picture 21" descr="A picture containing text, line,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line, diagram, screenshot&#10;&#10;Description automatically genera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31510" cy="3378200"/>
                    </a:xfrm>
                    <a:prstGeom prst="rect">
                      <a:avLst/>
                    </a:prstGeom>
                    <a:noFill/>
                    <a:ln>
                      <a:noFill/>
                    </a:ln>
                  </pic:spPr>
                </pic:pic>
              </a:graphicData>
            </a:graphic>
          </wp:anchor>
        </w:drawing>
      </w:r>
    </w:p>
    <w:p w14:paraId="2176F49B"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6B9291B5"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70ECBDD1"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453AFEE0"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0350AC46"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48EDA530" w14:textId="77777777" w:rsidR="00576081" w:rsidRPr="00BA1F33" w:rsidRDefault="00576081" w:rsidP="00576081">
      <w:pPr>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lastRenderedPageBreak/>
        <w:drawing>
          <wp:anchor distT="0" distB="0" distL="114300" distR="114300" simplePos="0" relativeHeight="251800576" behindDoc="0" locked="0" layoutInCell="1" allowOverlap="1" wp14:anchorId="14B9005B" wp14:editId="184F57D0">
            <wp:simplePos x="0" y="0"/>
            <wp:positionH relativeFrom="column">
              <wp:posOffset>-59478</wp:posOffset>
            </wp:positionH>
            <wp:positionV relativeFrom="paragraph">
              <wp:posOffset>71966</wp:posOffset>
            </wp:positionV>
            <wp:extent cx="5731510" cy="3369945"/>
            <wp:effectExtent l="0" t="0" r="2540" b="1905"/>
            <wp:wrapSquare wrapText="bothSides"/>
            <wp:docPr id="37" name="Picture 37"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screenshot, line, plot&#10;&#10;Description automatically generate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31510" cy="3369945"/>
                    </a:xfrm>
                    <a:prstGeom prst="rect">
                      <a:avLst/>
                    </a:prstGeom>
                    <a:noFill/>
                    <a:ln>
                      <a:noFill/>
                    </a:ln>
                  </pic:spPr>
                </pic:pic>
              </a:graphicData>
            </a:graphic>
          </wp:anchor>
        </w:drawing>
      </w:r>
      <w:r w:rsidRPr="00BA1F33">
        <w:rPr>
          <w:rFonts w:asciiTheme="minorHAnsi" w:hAnsiTheme="minorHAnsi" w:cstheme="minorHAnsi"/>
          <w:szCs w:val="24"/>
        </w:rPr>
        <w:br w:type="page"/>
      </w:r>
    </w:p>
    <w:p w14:paraId="5FE6FF46" w14:textId="306C6153" w:rsidR="00576081" w:rsidRPr="00380FF7" w:rsidRDefault="00576081" w:rsidP="00576081">
      <w:pPr>
        <w:spacing w:before="0" w:after="0" w:line="240" w:lineRule="auto"/>
        <w:ind w:firstLine="0"/>
        <w:jc w:val="center"/>
        <w:rPr>
          <w:rFonts w:asciiTheme="minorHAnsi" w:hAnsiTheme="minorHAnsi" w:cstheme="minorHAnsi"/>
          <w:b/>
          <w:bCs/>
          <w:szCs w:val="24"/>
        </w:rPr>
      </w:pPr>
      <w:r w:rsidRPr="00380FF7">
        <w:rPr>
          <w:rFonts w:asciiTheme="minorHAnsi" w:hAnsiTheme="minorHAnsi" w:cstheme="minorHAnsi"/>
          <w:b/>
          <w:bCs/>
          <w:szCs w:val="24"/>
        </w:rPr>
        <w:lastRenderedPageBreak/>
        <w:t xml:space="preserve">Emotional Exhaustion Multiple </w:t>
      </w:r>
      <w:r w:rsidR="007333C7">
        <w:rPr>
          <w:rFonts w:asciiTheme="minorHAnsi" w:hAnsiTheme="minorHAnsi" w:cstheme="minorHAnsi"/>
          <w:b/>
          <w:bCs/>
        </w:rPr>
        <w:t>R</w:t>
      </w:r>
      <w:r w:rsidR="007333C7" w:rsidRPr="00380FF7">
        <w:rPr>
          <w:rFonts w:asciiTheme="minorHAnsi" w:hAnsiTheme="minorHAnsi" w:cstheme="minorHAnsi"/>
          <w:b/>
          <w:bCs/>
        </w:rPr>
        <w:t xml:space="preserve">egression </w:t>
      </w:r>
      <w:r w:rsidR="007333C7">
        <w:rPr>
          <w:rFonts w:asciiTheme="minorHAnsi" w:hAnsiTheme="minorHAnsi" w:cstheme="minorHAnsi"/>
          <w:b/>
          <w:bCs/>
        </w:rPr>
        <w:t>U</w:t>
      </w:r>
      <w:r w:rsidR="007333C7" w:rsidRPr="00380FF7">
        <w:rPr>
          <w:rFonts w:asciiTheme="minorHAnsi" w:hAnsiTheme="minorHAnsi" w:cstheme="minorHAnsi"/>
          <w:b/>
          <w:bCs/>
        </w:rPr>
        <w:t xml:space="preserve">sing a </w:t>
      </w:r>
      <w:r w:rsidR="007333C7">
        <w:rPr>
          <w:rFonts w:asciiTheme="minorHAnsi" w:hAnsiTheme="minorHAnsi" w:cstheme="minorHAnsi"/>
          <w:b/>
          <w:bCs/>
        </w:rPr>
        <w:t>C</w:t>
      </w:r>
      <w:r w:rsidR="007333C7" w:rsidRPr="00380FF7">
        <w:rPr>
          <w:rFonts w:asciiTheme="minorHAnsi" w:hAnsiTheme="minorHAnsi" w:cstheme="minorHAnsi"/>
          <w:b/>
          <w:bCs/>
        </w:rPr>
        <w:t xml:space="preserve">omplete </w:t>
      </w:r>
      <w:r w:rsidR="007333C7">
        <w:rPr>
          <w:rFonts w:asciiTheme="minorHAnsi" w:hAnsiTheme="minorHAnsi" w:cstheme="minorHAnsi"/>
          <w:b/>
          <w:bCs/>
        </w:rPr>
        <w:t>C</w:t>
      </w:r>
      <w:r w:rsidR="007333C7" w:rsidRPr="00380FF7">
        <w:rPr>
          <w:rFonts w:asciiTheme="minorHAnsi" w:hAnsiTheme="minorHAnsi" w:cstheme="minorHAnsi"/>
          <w:b/>
          <w:bCs/>
        </w:rPr>
        <w:t xml:space="preserve">ase </w:t>
      </w:r>
      <w:r w:rsidR="007333C7">
        <w:rPr>
          <w:rFonts w:asciiTheme="minorHAnsi" w:hAnsiTheme="minorHAnsi" w:cstheme="minorHAnsi"/>
          <w:b/>
          <w:bCs/>
        </w:rPr>
        <w:t>A</w:t>
      </w:r>
      <w:r w:rsidR="007333C7" w:rsidRPr="00380FF7">
        <w:rPr>
          <w:rFonts w:asciiTheme="minorHAnsi" w:hAnsiTheme="minorHAnsi" w:cstheme="minorHAnsi"/>
          <w:b/>
          <w:bCs/>
        </w:rPr>
        <w:t xml:space="preserve">pproach </w:t>
      </w:r>
      <w:r w:rsidRPr="00380FF7">
        <w:rPr>
          <w:rFonts w:asciiTheme="minorHAnsi" w:hAnsiTheme="minorHAnsi" w:cstheme="minorHAnsi"/>
          <w:b/>
          <w:bCs/>
          <w:szCs w:val="24"/>
        </w:rPr>
        <w:t>(n = 76)</w:t>
      </w:r>
    </w:p>
    <w:p w14:paraId="3BDC134C"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tbl>
      <w:tblPr>
        <w:tblW w:w="7348" w:type="dxa"/>
        <w:tblLayout w:type="fixed"/>
        <w:tblCellMar>
          <w:left w:w="0" w:type="dxa"/>
          <w:right w:w="0" w:type="dxa"/>
        </w:tblCellMar>
        <w:tblLook w:val="0000" w:firstRow="0" w:lastRow="0" w:firstColumn="0" w:lastColumn="0" w:noHBand="0" w:noVBand="0"/>
      </w:tblPr>
      <w:tblGrid>
        <w:gridCol w:w="754"/>
        <w:gridCol w:w="1046"/>
        <w:gridCol w:w="1045"/>
        <w:gridCol w:w="1506"/>
        <w:gridCol w:w="1506"/>
        <w:gridCol w:w="1491"/>
      </w:tblGrid>
      <w:tr w:rsidR="00576081" w:rsidRPr="00BA1F33" w14:paraId="2FAA2588" w14:textId="77777777" w:rsidTr="008C1CEF">
        <w:trPr>
          <w:cantSplit/>
        </w:trPr>
        <w:tc>
          <w:tcPr>
            <w:tcW w:w="7346" w:type="dxa"/>
            <w:gridSpan w:val="6"/>
            <w:tcBorders>
              <w:top w:val="nil"/>
              <w:left w:val="nil"/>
              <w:bottom w:val="nil"/>
              <w:right w:val="nil"/>
            </w:tcBorders>
            <w:shd w:val="clear" w:color="auto" w:fill="FFFFFF"/>
            <w:vAlign w:val="center"/>
          </w:tcPr>
          <w:p w14:paraId="04DD0F8C"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Model Summary</w:t>
            </w:r>
            <w:r w:rsidRPr="00BA1F33">
              <w:rPr>
                <w:rFonts w:asciiTheme="minorHAnsi" w:hAnsiTheme="minorHAnsi" w:cstheme="minorHAnsi"/>
                <w:b/>
                <w:bCs/>
                <w:color w:val="010205"/>
                <w:szCs w:val="24"/>
                <w:vertAlign w:val="superscript"/>
              </w:rPr>
              <w:t>b</w:t>
            </w:r>
          </w:p>
        </w:tc>
      </w:tr>
      <w:tr w:rsidR="00576081" w:rsidRPr="00BA1F33" w14:paraId="1F9C4728" w14:textId="77777777" w:rsidTr="008C1CEF">
        <w:trPr>
          <w:cantSplit/>
        </w:trPr>
        <w:tc>
          <w:tcPr>
            <w:tcW w:w="753" w:type="dxa"/>
            <w:tcBorders>
              <w:top w:val="nil"/>
              <w:left w:val="nil"/>
              <w:bottom w:val="single" w:sz="8" w:space="0" w:color="152935"/>
              <w:right w:val="nil"/>
            </w:tcBorders>
            <w:shd w:val="clear" w:color="auto" w:fill="FFFFFF"/>
            <w:vAlign w:val="bottom"/>
          </w:tcPr>
          <w:p w14:paraId="2D6EAAAC"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1045" w:type="dxa"/>
            <w:tcBorders>
              <w:top w:val="nil"/>
              <w:left w:val="nil"/>
              <w:bottom w:val="single" w:sz="8" w:space="0" w:color="152935"/>
              <w:right w:val="single" w:sz="8" w:space="0" w:color="E0E0E0"/>
            </w:tcBorders>
            <w:shd w:val="clear" w:color="auto" w:fill="FFFFFF"/>
            <w:vAlign w:val="bottom"/>
          </w:tcPr>
          <w:p w14:paraId="09966147"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691E9DA2"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 Square</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56923C92"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Adjusted R Square</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432A9C62"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Std. Error of the Estimate</w:t>
            </w:r>
          </w:p>
        </w:tc>
        <w:tc>
          <w:tcPr>
            <w:tcW w:w="1491" w:type="dxa"/>
            <w:tcBorders>
              <w:top w:val="nil"/>
              <w:left w:val="single" w:sz="8" w:space="0" w:color="E0E0E0"/>
              <w:bottom w:val="single" w:sz="8" w:space="0" w:color="152935"/>
              <w:right w:val="nil"/>
            </w:tcBorders>
            <w:shd w:val="clear" w:color="auto" w:fill="FFFFFF"/>
            <w:vAlign w:val="bottom"/>
          </w:tcPr>
          <w:p w14:paraId="54BE324B"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Durbin-Watson</w:t>
            </w:r>
          </w:p>
        </w:tc>
      </w:tr>
      <w:tr w:rsidR="00576081" w:rsidRPr="00BA1F33" w14:paraId="7ACD04FB" w14:textId="77777777" w:rsidTr="008C1CEF">
        <w:trPr>
          <w:cantSplit/>
        </w:trPr>
        <w:tc>
          <w:tcPr>
            <w:tcW w:w="753" w:type="dxa"/>
            <w:tcBorders>
              <w:top w:val="single" w:sz="8" w:space="0" w:color="152935"/>
              <w:left w:val="nil"/>
              <w:bottom w:val="single" w:sz="8" w:space="0" w:color="152935"/>
              <w:right w:val="nil"/>
            </w:tcBorders>
            <w:shd w:val="clear" w:color="auto" w:fill="E0E0E0"/>
          </w:tcPr>
          <w:p w14:paraId="49629030"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152935"/>
              <w:left w:val="nil"/>
              <w:bottom w:val="single" w:sz="8" w:space="0" w:color="152935"/>
              <w:right w:val="single" w:sz="8" w:space="0" w:color="E0E0E0"/>
            </w:tcBorders>
            <w:shd w:val="clear" w:color="auto" w:fill="F9F9FB"/>
          </w:tcPr>
          <w:p w14:paraId="6542664A"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.543</w:t>
            </w:r>
            <w:r w:rsidRPr="00BA1F33">
              <w:rPr>
                <w:rFonts w:asciiTheme="minorHAnsi" w:hAnsiTheme="minorHAnsi" w:cstheme="minorHAnsi"/>
                <w:color w:val="010205"/>
                <w:szCs w:val="24"/>
                <w:vertAlign w:val="superscript"/>
              </w:rPr>
              <w:t>a</w:t>
            </w:r>
          </w:p>
        </w:tc>
        <w:tc>
          <w:tcPr>
            <w:tcW w:w="1045" w:type="dxa"/>
            <w:tcBorders>
              <w:top w:val="single" w:sz="8" w:space="0" w:color="152935"/>
              <w:left w:val="single" w:sz="8" w:space="0" w:color="E0E0E0"/>
              <w:bottom w:val="single" w:sz="8" w:space="0" w:color="152935"/>
              <w:right w:val="single" w:sz="8" w:space="0" w:color="E0E0E0"/>
            </w:tcBorders>
            <w:shd w:val="clear" w:color="auto" w:fill="F9F9FB"/>
          </w:tcPr>
          <w:p w14:paraId="3F5B117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.295</w:t>
            </w:r>
          </w:p>
        </w:tc>
        <w:tc>
          <w:tcPr>
            <w:tcW w:w="1506" w:type="dxa"/>
            <w:tcBorders>
              <w:top w:val="single" w:sz="8" w:space="0" w:color="152935"/>
              <w:left w:val="single" w:sz="8" w:space="0" w:color="E0E0E0"/>
              <w:bottom w:val="single" w:sz="8" w:space="0" w:color="152935"/>
              <w:right w:val="single" w:sz="8" w:space="0" w:color="E0E0E0"/>
            </w:tcBorders>
            <w:shd w:val="clear" w:color="auto" w:fill="F9F9FB"/>
          </w:tcPr>
          <w:p w14:paraId="23B9708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.222</w:t>
            </w:r>
          </w:p>
        </w:tc>
        <w:tc>
          <w:tcPr>
            <w:tcW w:w="1506" w:type="dxa"/>
            <w:tcBorders>
              <w:top w:val="single" w:sz="8" w:space="0" w:color="152935"/>
              <w:left w:val="single" w:sz="8" w:space="0" w:color="E0E0E0"/>
              <w:bottom w:val="single" w:sz="8" w:space="0" w:color="152935"/>
              <w:right w:val="single" w:sz="8" w:space="0" w:color="E0E0E0"/>
            </w:tcBorders>
            <w:shd w:val="clear" w:color="auto" w:fill="F9F9FB"/>
          </w:tcPr>
          <w:p w14:paraId="1C1F89C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11.729</w:t>
            </w:r>
          </w:p>
        </w:tc>
        <w:tc>
          <w:tcPr>
            <w:tcW w:w="1491" w:type="dxa"/>
            <w:tcBorders>
              <w:top w:val="single" w:sz="8" w:space="0" w:color="152935"/>
              <w:left w:val="single" w:sz="8" w:space="0" w:color="E0E0E0"/>
              <w:bottom w:val="single" w:sz="8" w:space="0" w:color="152935"/>
              <w:right w:val="nil"/>
            </w:tcBorders>
            <w:shd w:val="clear" w:color="auto" w:fill="F9F9FB"/>
          </w:tcPr>
          <w:p w14:paraId="00F60FE9"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1.920</w:t>
            </w:r>
          </w:p>
        </w:tc>
      </w:tr>
      <w:tr w:rsidR="00576081" w:rsidRPr="00BA1F33" w14:paraId="3F0CEA77" w14:textId="77777777" w:rsidTr="008C1CEF">
        <w:trPr>
          <w:cantSplit/>
        </w:trPr>
        <w:tc>
          <w:tcPr>
            <w:tcW w:w="7346" w:type="dxa"/>
            <w:gridSpan w:val="6"/>
            <w:tcBorders>
              <w:top w:val="nil"/>
              <w:left w:val="nil"/>
              <w:bottom w:val="nil"/>
              <w:right w:val="nil"/>
            </w:tcBorders>
            <w:shd w:val="clear" w:color="auto" w:fill="FFFFFF"/>
          </w:tcPr>
          <w:p w14:paraId="2644F8E3"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Predictors: (Constant), Length of Service, Sex, Brief Cope Approach Subscale, ECR Avoidance Scale, AAQ Total, ECR Anxiety Scale, Brief Cope Avoidant Subscale</w:t>
            </w:r>
          </w:p>
        </w:tc>
      </w:tr>
      <w:tr w:rsidR="00576081" w:rsidRPr="00BA1F33" w14:paraId="23962B65" w14:textId="77777777" w:rsidTr="008C1CEF">
        <w:trPr>
          <w:cantSplit/>
        </w:trPr>
        <w:tc>
          <w:tcPr>
            <w:tcW w:w="7346" w:type="dxa"/>
            <w:gridSpan w:val="6"/>
            <w:tcBorders>
              <w:top w:val="nil"/>
              <w:left w:val="nil"/>
              <w:bottom w:val="nil"/>
              <w:right w:val="nil"/>
            </w:tcBorders>
            <w:shd w:val="clear" w:color="auto" w:fill="FFFFFF"/>
          </w:tcPr>
          <w:p w14:paraId="6D8BB470"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b. Dependent Variable: MBI Emotional Exhaustion</w:t>
            </w:r>
          </w:p>
        </w:tc>
      </w:tr>
    </w:tbl>
    <w:p w14:paraId="530B7B29"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7A80B9F2"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tbl>
      <w:tblPr>
        <w:tblW w:w="7947" w:type="dxa"/>
        <w:tblLayout w:type="fixed"/>
        <w:tblCellMar>
          <w:left w:w="0" w:type="dxa"/>
          <w:right w:w="0" w:type="dxa"/>
        </w:tblCellMar>
        <w:tblLook w:val="0000" w:firstRow="0" w:lastRow="0" w:firstColumn="0" w:lastColumn="0" w:noHBand="0" w:noVBand="0"/>
      </w:tblPr>
      <w:tblGrid>
        <w:gridCol w:w="754"/>
        <w:gridCol w:w="1215"/>
        <w:gridCol w:w="1506"/>
        <w:gridCol w:w="1045"/>
        <w:gridCol w:w="1337"/>
        <w:gridCol w:w="1045"/>
        <w:gridCol w:w="1045"/>
      </w:tblGrid>
      <w:tr w:rsidR="00576081" w:rsidRPr="00BA1F33" w14:paraId="073A2DBD" w14:textId="77777777" w:rsidTr="008C1CEF">
        <w:trPr>
          <w:cantSplit/>
        </w:trPr>
        <w:tc>
          <w:tcPr>
            <w:tcW w:w="7945" w:type="dxa"/>
            <w:gridSpan w:val="7"/>
            <w:tcBorders>
              <w:top w:val="nil"/>
              <w:left w:val="nil"/>
              <w:bottom w:val="nil"/>
              <w:right w:val="nil"/>
            </w:tcBorders>
            <w:shd w:val="clear" w:color="auto" w:fill="FFFFFF"/>
            <w:vAlign w:val="center"/>
          </w:tcPr>
          <w:p w14:paraId="376A61E4"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ANOVA</w:t>
            </w:r>
            <w:r w:rsidRPr="00BA1F33">
              <w:rPr>
                <w:rFonts w:asciiTheme="minorHAnsi" w:hAnsiTheme="minorHAnsi" w:cstheme="minorHAnsi"/>
                <w:b/>
                <w:bCs/>
                <w:color w:val="010205"/>
                <w:szCs w:val="24"/>
                <w:vertAlign w:val="superscript"/>
              </w:rPr>
              <w:t>a</w:t>
            </w:r>
          </w:p>
        </w:tc>
      </w:tr>
      <w:tr w:rsidR="00576081" w:rsidRPr="00BA1F33" w14:paraId="2631A7E4" w14:textId="77777777" w:rsidTr="008C1CEF">
        <w:trPr>
          <w:cantSplit/>
        </w:trPr>
        <w:tc>
          <w:tcPr>
            <w:tcW w:w="1967" w:type="dxa"/>
            <w:gridSpan w:val="2"/>
            <w:tcBorders>
              <w:top w:val="nil"/>
              <w:left w:val="nil"/>
              <w:bottom w:val="single" w:sz="8" w:space="0" w:color="152935"/>
              <w:right w:val="nil"/>
            </w:tcBorders>
            <w:shd w:val="clear" w:color="auto" w:fill="FFFFFF"/>
            <w:vAlign w:val="bottom"/>
          </w:tcPr>
          <w:p w14:paraId="5DF97131"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1506" w:type="dxa"/>
            <w:tcBorders>
              <w:top w:val="nil"/>
              <w:left w:val="nil"/>
              <w:bottom w:val="single" w:sz="8" w:space="0" w:color="152935"/>
              <w:right w:val="single" w:sz="8" w:space="0" w:color="E0E0E0"/>
            </w:tcBorders>
            <w:shd w:val="clear" w:color="auto" w:fill="FFFFFF"/>
            <w:vAlign w:val="bottom"/>
          </w:tcPr>
          <w:p w14:paraId="45785438"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Sum of Squares</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3443C601"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df</w:t>
            </w: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270FF027"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Mean Square</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297CCF34"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F</w:t>
            </w:r>
          </w:p>
        </w:tc>
        <w:tc>
          <w:tcPr>
            <w:tcW w:w="1045" w:type="dxa"/>
            <w:tcBorders>
              <w:top w:val="nil"/>
              <w:left w:val="single" w:sz="8" w:space="0" w:color="E0E0E0"/>
              <w:bottom w:val="single" w:sz="8" w:space="0" w:color="152935"/>
              <w:right w:val="nil"/>
            </w:tcBorders>
            <w:shd w:val="clear" w:color="auto" w:fill="FFFFFF"/>
            <w:vAlign w:val="bottom"/>
          </w:tcPr>
          <w:p w14:paraId="3425B8DC"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Sig.</w:t>
            </w:r>
          </w:p>
        </w:tc>
      </w:tr>
      <w:tr w:rsidR="00576081" w:rsidRPr="00BA1F33" w14:paraId="1B3B9F1E" w14:textId="77777777" w:rsidTr="008C1CEF">
        <w:trPr>
          <w:cantSplit/>
        </w:trPr>
        <w:tc>
          <w:tcPr>
            <w:tcW w:w="753" w:type="dxa"/>
            <w:vMerge w:val="restart"/>
            <w:tcBorders>
              <w:top w:val="single" w:sz="8" w:space="0" w:color="152935"/>
              <w:left w:val="nil"/>
              <w:bottom w:val="single" w:sz="8" w:space="0" w:color="152935"/>
              <w:right w:val="nil"/>
            </w:tcBorders>
            <w:shd w:val="clear" w:color="auto" w:fill="E0E0E0"/>
          </w:tcPr>
          <w:p w14:paraId="5A0292BE"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14" w:type="dxa"/>
            <w:tcBorders>
              <w:top w:val="single" w:sz="8" w:space="0" w:color="152935"/>
              <w:left w:val="nil"/>
              <w:bottom w:val="single" w:sz="8" w:space="0" w:color="AEAEAE"/>
              <w:right w:val="nil"/>
            </w:tcBorders>
            <w:shd w:val="clear" w:color="auto" w:fill="E0E0E0"/>
          </w:tcPr>
          <w:p w14:paraId="2FC476B7"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06" w:type="dxa"/>
            <w:tcBorders>
              <w:top w:val="single" w:sz="8" w:space="0" w:color="152935"/>
              <w:left w:val="nil"/>
              <w:bottom w:val="single" w:sz="8" w:space="0" w:color="AEAEAE"/>
              <w:right w:val="single" w:sz="8" w:space="0" w:color="E0E0E0"/>
            </w:tcBorders>
            <w:shd w:val="clear" w:color="auto" w:fill="F9F9FB"/>
          </w:tcPr>
          <w:p w14:paraId="1F0B0F58"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3909.999</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065853A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37" w:type="dxa"/>
            <w:tcBorders>
              <w:top w:val="single" w:sz="8" w:space="0" w:color="152935"/>
              <w:left w:val="single" w:sz="8" w:space="0" w:color="E0E0E0"/>
              <w:bottom w:val="single" w:sz="8" w:space="0" w:color="AEAEAE"/>
              <w:right w:val="single" w:sz="8" w:space="0" w:color="E0E0E0"/>
            </w:tcBorders>
            <w:shd w:val="clear" w:color="auto" w:fill="F9F9FB"/>
          </w:tcPr>
          <w:p w14:paraId="058EC9E0"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558.571</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51E3486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4.060</w:t>
            </w:r>
          </w:p>
        </w:tc>
        <w:tc>
          <w:tcPr>
            <w:tcW w:w="1045" w:type="dxa"/>
            <w:tcBorders>
              <w:top w:val="single" w:sz="8" w:space="0" w:color="152935"/>
              <w:left w:val="single" w:sz="8" w:space="0" w:color="E0E0E0"/>
              <w:bottom w:val="single" w:sz="8" w:space="0" w:color="AEAEAE"/>
              <w:right w:val="nil"/>
            </w:tcBorders>
            <w:shd w:val="clear" w:color="auto" w:fill="F9F9FB"/>
          </w:tcPr>
          <w:p w14:paraId="175E645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r w:rsidRPr="00BA1F33">
              <w:rPr>
                <w:rFonts w:asciiTheme="minorHAnsi" w:hAnsiTheme="minorHAnsi" w:cstheme="minorHAnsi"/>
                <w:color w:val="010205"/>
                <w:szCs w:val="24"/>
                <w:vertAlign w:val="superscript"/>
              </w:rPr>
              <w:t>b</w:t>
            </w:r>
          </w:p>
        </w:tc>
      </w:tr>
      <w:tr w:rsidR="00576081" w:rsidRPr="00BA1F33" w14:paraId="7896E835" w14:textId="77777777" w:rsidTr="008C1CEF">
        <w:trPr>
          <w:cantSplit/>
        </w:trPr>
        <w:tc>
          <w:tcPr>
            <w:tcW w:w="753" w:type="dxa"/>
            <w:vMerge/>
            <w:tcBorders>
              <w:top w:val="single" w:sz="8" w:space="0" w:color="152935"/>
              <w:left w:val="nil"/>
              <w:bottom w:val="single" w:sz="8" w:space="0" w:color="152935"/>
              <w:right w:val="nil"/>
            </w:tcBorders>
            <w:shd w:val="clear" w:color="auto" w:fill="E0E0E0"/>
          </w:tcPr>
          <w:p w14:paraId="59540901"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1214" w:type="dxa"/>
            <w:tcBorders>
              <w:top w:val="single" w:sz="8" w:space="0" w:color="AEAEAE"/>
              <w:left w:val="nil"/>
              <w:bottom w:val="single" w:sz="8" w:space="0" w:color="AEAEAE"/>
              <w:right w:val="nil"/>
            </w:tcBorders>
            <w:shd w:val="clear" w:color="auto" w:fill="E0E0E0"/>
          </w:tcPr>
          <w:p w14:paraId="07EA53AB"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06" w:type="dxa"/>
            <w:tcBorders>
              <w:top w:val="single" w:sz="8" w:space="0" w:color="AEAEAE"/>
              <w:left w:val="nil"/>
              <w:bottom w:val="single" w:sz="8" w:space="0" w:color="AEAEAE"/>
              <w:right w:val="single" w:sz="8" w:space="0" w:color="E0E0E0"/>
            </w:tcBorders>
            <w:shd w:val="clear" w:color="auto" w:fill="F9F9FB"/>
          </w:tcPr>
          <w:p w14:paraId="4398749A"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9354.790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4ABE1B9A"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7A35ACBF"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137.570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831185D"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1045" w:type="dxa"/>
            <w:tcBorders>
              <w:top w:val="single" w:sz="8" w:space="0" w:color="AEAEAE"/>
              <w:left w:val="single" w:sz="8" w:space="0" w:color="E0E0E0"/>
              <w:bottom w:val="single" w:sz="8" w:space="0" w:color="AEAEAE"/>
              <w:right w:val="nil"/>
            </w:tcBorders>
            <w:shd w:val="clear" w:color="auto" w:fill="F9F9FB"/>
            <w:vAlign w:val="center"/>
          </w:tcPr>
          <w:p w14:paraId="0E80A717"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r>
      <w:tr w:rsidR="00576081" w:rsidRPr="00BA1F33" w14:paraId="1186639E" w14:textId="77777777" w:rsidTr="008C1CEF">
        <w:trPr>
          <w:cantSplit/>
        </w:trPr>
        <w:tc>
          <w:tcPr>
            <w:tcW w:w="753" w:type="dxa"/>
            <w:vMerge/>
            <w:tcBorders>
              <w:top w:val="single" w:sz="8" w:space="0" w:color="152935"/>
              <w:left w:val="nil"/>
              <w:bottom w:val="single" w:sz="8" w:space="0" w:color="152935"/>
              <w:right w:val="nil"/>
            </w:tcBorders>
            <w:shd w:val="clear" w:color="auto" w:fill="E0E0E0"/>
          </w:tcPr>
          <w:p w14:paraId="505724B3"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1214" w:type="dxa"/>
            <w:tcBorders>
              <w:top w:val="single" w:sz="8" w:space="0" w:color="AEAEAE"/>
              <w:left w:val="nil"/>
              <w:bottom w:val="single" w:sz="8" w:space="0" w:color="152935"/>
              <w:right w:val="nil"/>
            </w:tcBorders>
            <w:shd w:val="clear" w:color="auto" w:fill="E0E0E0"/>
          </w:tcPr>
          <w:p w14:paraId="3A27D326"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06" w:type="dxa"/>
            <w:tcBorders>
              <w:top w:val="single" w:sz="8" w:space="0" w:color="AEAEAE"/>
              <w:left w:val="nil"/>
              <w:bottom w:val="single" w:sz="8" w:space="0" w:color="152935"/>
              <w:right w:val="single" w:sz="8" w:space="0" w:color="E0E0E0"/>
            </w:tcBorders>
            <w:shd w:val="clear" w:color="auto" w:fill="F9F9FB"/>
          </w:tcPr>
          <w:p w14:paraId="24DC36C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13264.789</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2F2DCE80"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75</w:t>
            </w:r>
          </w:p>
        </w:tc>
        <w:tc>
          <w:tcPr>
            <w:tcW w:w="133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0B57E16A"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1045"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456F5BFA"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1045" w:type="dxa"/>
            <w:tcBorders>
              <w:top w:val="single" w:sz="8" w:space="0" w:color="AEAEAE"/>
              <w:left w:val="single" w:sz="8" w:space="0" w:color="E0E0E0"/>
              <w:bottom w:val="single" w:sz="8" w:space="0" w:color="152935"/>
              <w:right w:val="nil"/>
            </w:tcBorders>
            <w:shd w:val="clear" w:color="auto" w:fill="F9F9FB"/>
            <w:vAlign w:val="center"/>
          </w:tcPr>
          <w:p w14:paraId="5C284FB3"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r>
      <w:tr w:rsidR="00576081" w:rsidRPr="00BA1F33" w14:paraId="337F66B6" w14:textId="77777777" w:rsidTr="008C1CEF">
        <w:trPr>
          <w:cantSplit/>
        </w:trPr>
        <w:tc>
          <w:tcPr>
            <w:tcW w:w="7945" w:type="dxa"/>
            <w:gridSpan w:val="7"/>
            <w:tcBorders>
              <w:top w:val="nil"/>
              <w:left w:val="nil"/>
              <w:bottom w:val="nil"/>
              <w:right w:val="nil"/>
            </w:tcBorders>
            <w:shd w:val="clear" w:color="auto" w:fill="FFFFFF"/>
          </w:tcPr>
          <w:p w14:paraId="6BA852DA"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Dependent Variable: MBI Emotional Exhaustion</w:t>
            </w:r>
          </w:p>
        </w:tc>
      </w:tr>
      <w:tr w:rsidR="00576081" w:rsidRPr="00BA1F33" w14:paraId="05C7D544" w14:textId="77777777" w:rsidTr="008C1CEF">
        <w:trPr>
          <w:cantSplit/>
        </w:trPr>
        <w:tc>
          <w:tcPr>
            <w:tcW w:w="7945" w:type="dxa"/>
            <w:gridSpan w:val="7"/>
            <w:tcBorders>
              <w:top w:val="nil"/>
              <w:left w:val="nil"/>
              <w:bottom w:val="nil"/>
              <w:right w:val="nil"/>
            </w:tcBorders>
            <w:shd w:val="clear" w:color="auto" w:fill="FFFFFF"/>
          </w:tcPr>
          <w:p w14:paraId="39943526"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b. Predictors: (Constant), Length of Service, Sex, Brief Cope Approach Subscale, ECR Avoidance Scale, AAQ Total, ECR Anxiety Scale, Brief Cope Avoidant Subscale</w:t>
            </w:r>
          </w:p>
        </w:tc>
      </w:tr>
    </w:tbl>
    <w:p w14:paraId="5E4D38BD"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53869CDA"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tbl>
      <w:tblPr>
        <w:tblW w:w="5000" w:type="pct"/>
        <w:tblCellMar>
          <w:left w:w="0" w:type="dxa"/>
          <w:right w:w="0" w:type="dxa"/>
        </w:tblCellMar>
        <w:tblLook w:val="0000" w:firstRow="0" w:lastRow="0" w:firstColumn="0" w:lastColumn="0" w:noHBand="0" w:noVBand="0"/>
      </w:tblPr>
      <w:tblGrid>
        <w:gridCol w:w="377"/>
        <w:gridCol w:w="1456"/>
        <w:gridCol w:w="776"/>
        <w:gridCol w:w="776"/>
        <w:gridCol w:w="1298"/>
        <w:gridCol w:w="568"/>
        <w:gridCol w:w="446"/>
        <w:gridCol w:w="580"/>
        <w:gridCol w:w="649"/>
        <w:gridCol w:w="558"/>
        <w:gridCol w:w="984"/>
        <w:gridCol w:w="558"/>
      </w:tblGrid>
      <w:tr w:rsidR="00576081" w:rsidRPr="00BA1F33" w14:paraId="152983D8" w14:textId="77777777" w:rsidTr="008C1CEF">
        <w:trPr>
          <w:cantSplit/>
        </w:trPr>
        <w:tc>
          <w:tcPr>
            <w:tcW w:w="5000" w:type="pct"/>
            <w:gridSpan w:val="12"/>
            <w:tcBorders>
              <w:top w:val="nil"/>
              <w:left w:val="nil"/>
              <w:bottom w:val="nil"/>
              <w:right w:val="nil"/>
            </w:tcBorders>
            <w:shd w:val="clear" w:color="auto" w:fill="FFFFFF"/>
            <w:vAlign w:val="center"/>
          </w:tcPr>
          <w:p w14:paraId="6E3C2A23"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Coefficients</w:t>
            </w:r>
            <w:r w:rsidRPr="00BA1F33">
              <w:rPr>
                <w:rFonts w:asciiTheme="minorHAnsi" w:hAnsiTheme="minorHAnsi" w:cstheme="minorHAnsi"/>
                <w:b/>
                <w:bCs/>
                <w:color w:val="010205"/>
                <w:szCs w:val="24"/>
                <w:vertAlign w:val="superscript"/>
              </w:rPr>
              <w:t>a</w:t>
            </w:r>
          </w:p>
        </w:tc>
      </w:tr>
      <w:tr w:rsidR="00576081" w:rsidRPr="00BA1F33" w14:paraId="65B101FD" w14:textId="77777777" w:rsidTr="008C1CEF">
        <w:trPr>
          <w:cantSplit/>
        </w:trPr>
        <w:tc>
          <w:tcPr>
            <w:tcW w:w="1106" w:type="pct"/>
            <w:gridSpan w:val="2"/>
            <w:vMerge w:val="restart"/>
            <w:tcBorders>
              <w:top w:val="nil"/>
              <w:left w:val="nil"/>
              <w:bottom w:val="nil"/>
              <w:right w:val="nil"/>
            </w:tcBorders>
            <w:shd w:val="clear" w:color="auto" w:fill="FFFFFF"/>
            <w:vAlign w:val="bottom"/>
          </w:tcPr>
          <w:p w14:paraId="74B3A425"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884" w:type="pct"/>
            <w:gridSpan w:val="2"/>
            <w:tcBorders>
              <w:top w:val="nil"/>
              <w:left w:val="nil"/>
              <w:bottom w:val="nil"/>
              <w:right w:val="single" w:sz="8" w:space="0" w:color="E0E0E0"/>
            </w:tcBorders>
            <w:shd w:val="clear" w:color="auto" w:fill="FFFFFF"/>
            <w:vAlign w:val="bottom"/>
          </w:tcPr>
          <w:p w14:paraId="2AAD25DD"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Unstandardized Coefficients</w:t>
            </w:r>
          </w:p>
        </w:tc>
        <w:tc>
          <w:tcPr>
            <w:tcW w:w="510" w:type="pct"/>
            <w:tcBorders>
              <w:top w:val="nil"/>
              <w:left w:val="single" w:sz="8" w:space="0" w:color="E0E0E0"/>
              <w:bottom w:val="nil"/>
              <w:right w:val="single" w:sz="8" w:space="0" w:color="E0E0E0"/>
            </w:tcBorders>
            <w:shd w:val="clear" w:color="auto" w:fill="FFFFFF"/>
            <w:vAlign w:val="bottom"/>
          </w:tcPr>
          <w:p w14:paraId="4F926407"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Standardized Coefficients</w:t>
            </w:r>
          </w:p>
        </w:tc>
        <w:tc>
          <w:tcPr>
            <w:tcW w:w="354" w:type="pct"/>
            <w:vMerge w:val="restart"/>
            <w:tcBorders>
              <w:top w:val="nil"/>
              <w:left w:val="single" w:sz="8" w:space="0" w:color="E0E0E0"/>
              <w:bottom w:val="nil"/>
              <w:right w:val="single" w:sz="8" w:space="0" w:color="E0E0E0"/>
            </w:tcBorders>
            <w:shd w:val="clear" w:color="auto" w:fill="FFFFFF"/>
            <w:vAlign w:val="bottom"/>
          </w:tcPr>
          <w:p w14:paraId="3E144B17"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t</w:t>
            </w:r>
          </w:p>
        </w:tc>
        <w:tc>
          <w:tcPr>
            <w:tcW w:w="354" w:type="pct"/>
            <w:vMerge w:val="restart"/>
            <w:tcBorders>
              <w:top w:val="nil"/>
              <w:left w:val="single" w:sz="8" w:space="0" w:color="E0E0E0"/>
              <w:bottom w:val="nil"/>
              <w:right w:val="single" w:sz="8" w:space="0" w:color="E0E0E0"/>
            </w:tcBorders>
            <w:shd w:val="clear" w:color="auto" w:fill="FFFFFF"/>
            <w:vAlign w:val="bottom"/>
          </w:tcPr>
          <w:p w14:paraId="2B91966F"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Sig.</w:t>
            </w:r>
          </w:p>
        </w:tc>
        <w:tc>
          <w:tcPr>
            <w:tcW w:w="1081" w:type="pct"/>
            <w:gridSpan w:val="3"/>
            <w:tcBorders>
              <w:top w:val="nil"/>
              <w:left w:val="single" w:sz="8" w:space="0" w:color="E0E0E0"/>
              <w:bottom w:val="nil"/>
              <w:right w:val="single" w:sz="8" w:space="0" w:color="E0E0E0"/>
            </w:tcBorders>
            <w:shd w:val="clear" w:color="auto" w:fill="FFFFFF"/>
            <w:vAlign w:val="bottom"/>
          </w:tcPr>
          <w:p w14:paraId="0B44FB71"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Correlations</w:t>
            </w:r>
          </w:p>
        </w:tc>
        <w:tc>
          <w:tcPr>
            <w:tcW w:w="712" w:type="pct"/>
            <w:gridSpan w:val="2"/>
            <w:tcBorders>
              <w:top w:val="nil"/>
              <w:left w:val="single" w:sz="8" w:space="0" w:color="E0E0E0"/>
              <w:bottom w:val="nil"/>
              <w:right w:val="nil"/>
            </w:tcBorders>
            <w:shd w:val="clear" w:color="auto" w:fill="FFFFFF"/>
            <w:vAlign w:val="bottom"/>
          </w:tcPr>
          <w:p w14:paraId="706ECCBA"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Collinearity Statistics</w:t>
            </w:r>
          </w:p>
        </w:tc>
      </w:tr>
      <w:tr w:rsidR="00576081" w:rsidRPr="00BA1F33" w14:paraId="420126CE" w14:textId="77777777" w:rsidTr="008C1CEF">
        <w:trPr>
          <w:cantSplit/>
        </w:trPr>
        <w:tc>
          <w:tcPr>
            <w:tcW w:w="1106" w:type="pct"/>
            <w:gridSpan w:val="2"/>
            <w:vMerge/>
            <w:tcBorders>
              <w:top w:val="nil"/>
              <w:left w:val="nil"/>
              <w:bottom w:val="nil"/>
              <w:right w:val="nil"/>
            </w:tcBorders>
            <w:shd w:val="clear" w:color="auto" w:fill="FFFFFF"/>
            <w:vAlign w:val="bottom"/>
          </w:tcPr>
          <w:p w14:paraId="52A64204"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p>
        </w:tc>
        <w:tc>
          <w:tcPr>
            <w:tcW w:w="442" w:type="pct"/>
            <w:tcBorders>
              <w:top w:val="nil"/>
              <w:left w:val="nil"/>
              <w:bottom w:val="single" w:sz="8" w:space="0" w:color="152935"/>
              <w:right w:val="single" w:sz="8" w:space="0" w:color="E0E0E0"/>
            </w:tcBorders>
            <w:shd w:val="clear" w:color="auto" w:fill="FFFFFF"/>
            <w:vAlign w:val="bottom"/>
          </w:tcPr>
          <w:p w14:paraId="4F3F7E00"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B</w:t>
            </w:r>
          </w:p>
        </w:tc>
        <w:tc>
          <w:tcPr>
            <w:tcW w:w="442" w:type="pct"/>
            <w:tcBorders>
              <w:top w:val="nil"/>
              <w:left w:val="single" w:sz="8" w:space="0" w:color="E0E0E0"/>
              <w:bottom w:val="single" w:sz="8" w:space="0" w:color="152935"/>
              <w:right w:val="single" w:sz="8" w:space="0" w:color="E0E0E0"/>
            </w:tcBorders>
            <w:shd w:val="clear" w:color="auto" w:fill="FFFFFF"/>
            <w:vAlign w:val="bottom"/>
          </w:tcPr>
          <w:p w14:paraId="51D1AB14"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Std. Error</w:t>
            </w:r>
          </w:p>
        </w:tc>
        <w:tc>
          <w:tcPr>
            <w:tcW w:w="510" w:type="pct"/>
            <w:tcBorders>
              <w:top w:val="nil"/>
              <w:left w:val="single" w:sz="8" w:space="0" w:color="E0E0E0"/>
              <w:bottom w:val="single" w:sz="8" w:space="0" w:color="152935"/>
              <w:right w:val="single" w:sz="8" w:space="0" w:color="E0E0E0"/>
            </w:tcBorders>
            <w:shd w:val="clear" w:color="auto" w:fill="FFFFFF"/>
            <w:vAlign w:val="bottom"/>
          </w:tcPr>
          <w:p w14:paraId="739CF960"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Beta</w:t>
            </w:r>
          </w:p>
        </w:tc>
        <w:tc>
          <w:tcPr>
            <w:tcW w:w="354" w:type="pct"/>
            <w:vMerge/>
            <w:tcBorders>
              <w:top w:val="nil"/>
              <w:left w:val="single" w:sz="8" w:space="0" w:color="E0E0E0"/>
              <w:bottom w:val="nil"/>
              <w:right w:val="single" w:sz="8" w:space="0" w:color="E0E0E0"/>
            </w:tcBorders>
            <w:shd w:val="clear" w:color="auto" w:fill="FFFFFF"/>
            <w:vAlign w:val="bottom"/>
          </w:tcPr>
          <w:p w14:paraId="6817D348"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p>
        </w:tc>
        <w:tc>
          <w:tcPr>
            <w:tcW w:w="354" w:type="pct"/>
            <w:vMerge/>
            <w:tcBorders>
              <w:top w:val="nil"/>
              <w:left w:val="single" w:sz="8" w:space="0" w:color="E0E0E0"/>
              <w:bottom w:val="nil"/>
              <w:right w:val="single" w:sz="8" w:space="0" w:color="E0E0E0"/>
            </w:tcBorders>
            <w:shd w:val="clear" w:color="auto" w:fill="FFFFFF"/>
            <w:vAlign w:val="bottom"/>
          </w:tcPr>
          <w:p w14:paraId="75115149"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p>
        </w:tc>
        <w:tc>
          <w:tcPr>
            <w:tcW w:w="374" w:type="pct"/>
            <w:tcBorders>
              <w:top w:val="nil"/>
              <w:left w:val="single" w:sz="8" w:space="0" w:color="E0E0E0"/>
              <w:bottom w:val="single" w:sz="8" w:space="0" w:color="152935"/>
              <w:right w:val="single" w:sz="8" w:space="0" w:color="E0E0E0"/>
            </w:tcBorders>
            <w:shd w:val="clear" w:color="auto" w:fill="FFFFFF"/>
            <w:vAlign w:val="bottom"/>
          </w:tcPr>
          <w:p w14:paraId="34685F72"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Zero-order</w:t>
            </w:r>
          </w:p>
        </w:tc>
        <w:tc>
          <w:tcPr>
            <w:tcW w:w="354" w:type="pct"/>
            <w:tcBorders>
              <w:top w:val="nil"/>
              <w:left w:val="single" w:sz="8" w:space="0" w:color="E0E0E0"/>
              <w:bottom w:val="single" w:sz="8" w:space="0" w:color="152935"/>
              <w:right w:val="single" w:sz="8" w:space="0" w:color="E0E0E0"/>
            </w:tcBorders>
            <w:shd w:val="clear" w:color="auto" w:fill="FFFFFF"/>
            <w:vAlign w:val="bottom"/>
          </w:tcPr>
          <w:p w14:paraId="2322710E"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Partial</w:t>
            </w:r>
          </w:p>
        </w:tc>
        <w:tc>
          <w:tcPr>
            <w:tcW w:w="354" w:type="pct"/>
            <w:tcBorders>
              <w:top w:val="nil"/>
              <w:left w:val="single" w:sz="8" w:space="0" w:color="E0E0E0"/>
              <w:bottom w:val="single" w:sz="8" w:space="0" w:color="152935"/>
              <w:right w:val="single" w:sz="8" w:space="0" w:color="E0E0E0"/>
            </w:tcBorders>
            <w:shd w:val="clear" w:color="auto" w:fill="FFFFFF"/>
            <w:vAlign w:val="bottom"/>
          </w:tcPr>
          <w:p w14:paraId="7B57FB5A"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Part</w:t>
            </w:r>
          </w:p>
        </w:tc>
        <w:tc>
          <w:tcPr>
            <w:tcW w:w="359" w:type="pct"/>
            <w:tcBorders>
              <w:top w:val="nil"/>
              <w:left w:val="single" w:sz="8" w:space="0" w:color="E0E0E0"/>
              <w:bottom w:val="single" w:sz="8" w:space="0" w:color="152935"/>
              <w:right w:val="single" w:sz="8" w:space="0" w:color="E0E0E0"/>
            </w:tcBorders>
            <w:shd w:val="clear" w:color="auto" w:fill="FFFFFF"/>
            <w:vAlign w:val="bottom"/>
          </w:tcPr>
          <w:p w14:paraId="7952A0A8"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Tolerance</w:t>
            </w:r>
          </w:p>
        </w:tc>
        <w:tc>
          <w:tcPr>
            <w:tcW w:w="354" w:type="pct"/>
            <w:tcBorders>
              <w:top w:val="nil"/>
              <w:left w:val="single" w:sz="8" w:space="0" w:color="E0E0E0"/>
              <w:bottom w:val="single" w:sz="8" w:space="0" w:color="152935"/>
              <w:right w:val="nil"/>
            </w:tcBorders>
            <w:shd w:val="clear" w:color="auto" w:fill="FFFFFF"/>
            <w:vAlign w:val="bottom"/>
          </w:tcPr>
          <w:p w14:paraId="71EA3BB3"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VIF</w:t>
            </w:r>
          </w:p>
        </w:tc>
      </w:tr>
      <w:tr w:rsidR="00576081" w:rsidRPr="00BA1F33" w14:paraId="2E1D4E76" w14:textId="77777777" w:rsidTr="008C1CEF">
        <w:trPr>
          <w:cantSplit/>
        </w:trPr>
        <w:tc>
          <w:tcPr>
            <w:tcW w:w="254" w:type="pct"/>
            <w:vMerge w:val="restart"/>
            <w:tcBorders>
              <w:top w:val="single" w:sz="8" w:space="0" w:color="152935"/>
              <w:left w:val="nil"/>
              <w:bottom w:val="single" w:sz="8" w:space="0" w:color="152935"/>
              <w:right w:val="nil"/>
            </w:tcBorders>
            <w:shd w:val="clear" w:color="auto" w:fill="E0E0E0"/>
          </w:tcPr>
          <w:p w14:paraId="413A9284"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852" w:type="pct"/>
            <w:tcBorders>
              <w:top w:val="single" w:sz="8" w:space="0" w:color="152935"/>
              <w:left w:val="nil"/>
              <w:bottom w:val="single" w:sz="8" w:space="0" w:color="AEAEAE"/>
              <w:right w:val="nil"/>
            </w:tcBorders>
            <w:shd w:val="clear" w:color="auto" w:fill="E0E0E0"/>
          </w:tcPr>
          <w:p w14:paraId="7F139815"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442" w:type="pct"/>
            <w:tcBorders>
              <w:top w:val="single" w:sz="8" w:space="0" w:color="152935"/>
              <w:left w:val="nil"/>
              <w:bottom w:val="single" w:sz="8" w:space="0" w:color="AEAEAE"/>
              <w:right w:val="single" w:sz="8" w:space="0" w:color="E0E0E0"/>
            </w:tcBorders>
            <w:shd w:val="clear" w:color="auto" w:fill="F9F9FB"/>
          </w:tcPr>
          <w:p w14:paraId="2DBE5E6F"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9.172</w:t>
            </w:r>
          </w:p>
        </w:tc>
        <w:tc>
          <w:tcPr>
            <w:tcW w:w="442" w:type="pct"/>
            <w:tcBorders>
              <w:top w:val="single" w:sz="8" w:space="0" w:color="152935"/>
              <w:left w:val="single" w:sz="8" w:space="0" w:color="E0E0E0"/>
              <w:bottom w:val="single" w:sz="8" w:space="0" w:color="AEAEAE"/>
              <w:right w:val="single" w:sz="8" w:space="0" w:color="E0E0E0"/>
            </w:tcBorders>
            <w:shd w:val="clear" w:color="auto" w:fill="F9F9FB"/>
          </w:tcPr>
          <w:p w14:paraId="7B39851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9.024</w:t>
            </w:r>
          </w:p>
        </w:tc>
        <w:tc>
          <w:tcPr>
            <w:tcW w:w="510"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68B3A91B"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354" w:type="pct"/>
            <w:tcBorders>
              <w:top w:val="single" w:sz="8" w:space="0" w:color="152935"/>
              <w:left w:val="single" w:sz="8" w:space="0" w:color="E0E0E0"/>
              <w:bottom w:val="single" w:sz="8" w:space="0" w:color="AEAEAE"/>
              <w:right w:val="single" w:sz="8" w:space="0" w:color="E0E0E0"/>
            </w:tcBorders>
            <w:shd w:val="clear" w:color="auto" w:fill="F9F9FB"/>
          </w:tcPr>
          <w:p w14:paraId="4F6B646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1.016</w:t>
            </w:r>
          </w:p>
        </w:tc>
        <w:tc>
          <w:tcPr>
            <w:tcW w:w="354" w:type="pct"/>
            <w:tcBorders>
              <w:top w:val="single" w:sz="8" w:space="0" w:color="152935"/>
              <w:left w:val="single" w:sz="8" w:space="0" w:color="E0E0E0"/>
              <w:bottom w:val="single" w:sz="8" w:space="0" w:color="AEAEAE"/>
              <w:right w:val="single" w:sz="8" w:space="0" w:color="E0E0E0"/>
            </w:tcBorders>
            <w:shd w:val="clear" w:color="auto" w:fill="F9F9FB"/>
          </w:tcPr>
          <w:p w14:paraId="65F8677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.313</w:t>
            </w:r>
          </w:p>
        </w:tc>
        <w:tc>
          <w:tcPr>
            <w:tcW w:w="37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05A7019A"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35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72F52697"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35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41D67128"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359"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5ABFE093"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354" w:type="pct"/>
            <w:tcBorders>
              <w:top w:val="single" w:sz="8" w:space="0" w:color="152935"/>
              <w:left w:val="single" w:sz="8" w:space="0" w:color="E0E0E0"/>
              <w:bottom w:val="single" w:sz="8" w:space="0" w:color="AEAEAE"/>
              <w:right w:val="nil"/>
            </w:tcBorders>
            <w:shd w:val="clear" w:color="auto" w:fill="F9F9FB"/>
            <w:vAlign w:val="center"/>
          </w:tcPr>
          <w:p w14:paraId="0E174777"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r>
      <w:tr w:rsidR="00576081" w:rsidRPr="00BA1F33" w14:paraId="27D8A4CD"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3557E17B"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852" w:type="pct"/>
            <w:tcBorders>
              <w:top w:val="single" w:sz="8" w:space="0" w:color="AEAEAE"/>
              <w:left w:val="nil"/>
              <w:bottom w:val="single" w:sz="8" w:space="0" w:color="AEAEAE"/>
              <w:right w:val="nil"/>
            </w:tcBorders>
            <w:shd w:val="clear" w:color="auto" w:fill="E0E0E0"/>
          </w:tcPr>
          <w:p w14:paraId="0771F2A5"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442" w:type="pct"/>
            <w:tcBorders>
              <w:top w:val="single" w:sz="8" w:space="0" w:color="AEAEAE"/>
              <w:left w:val="nil"/>
              <w:bottom w:val="single" w:sz="8" w:space="0" w:color="AEAEAE"/>
              <w:right w:val="single" w:sz="8" w:space="0" w:color="E0E0E0"/>
            </w:tcBorders>
            <w:shd w:val="clear" w:color="auto" w:fill="F9F9FB"/>
          </w:tcPr>
          <w:p w14:paraId="397657F1"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-.339</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0C1894A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.202</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260B141F"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-.206</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120FBA1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-1.676</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00639DA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.098</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08A34B69"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-.064</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7B90C2C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-.199</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7B8D270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-.171</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711EDA88"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.683</w:t>
            </w:r>
          </w:p>
        </w:tc>
        <w:tc>
          <w:tcPr>
            <w:tcW w:w="354" w:type="pct"/>
            <w:tcBorders>
              <w:top w:val="single" w:sz="8" w:space="0" w:color="AEAEAE"/>
              <w:left w:val="single" w:sz="8" w:space="0" w:color="E0E0E0"/>
              <w:bottom w:val="single" w:sz="8" w:space="0" w:color="AEAEAE"/>
              <w:right w:val="nil"/>
            </w:tcBorders>
            <w:shd w:val="clear" w:color="auto" w:fill="F9F9FB"/>
          </w:tcPr>
          <w:p w14:paraId="47B28D0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1.464</w:t>
            </w:r>
          </w:p>
        </w:tc>
      </w:tr>
      <w:tr w:rsidR="00576081" w:rsidRPr="00BA1F33" w14:paraId="026E53B8"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3D3717DA"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AEAEAE"/>
              <w:right w:val="nil"/>
            </w:tcBorders>
            <w:shd w:val="clear" w:color="auto" w:fill="E0E0E0"/>
          </w:tcPr>
          <w:p w14:paraId="059AD5B3"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442" w:type="pct"/>
            <w:tcBorders>
              <w:top w:val="single" w:sz="8" w:space="0" w:color="AEAEAE"/>
              <w:left w:val="nil"/>
              <w:bottom w:val="single" w:sz="8" w:space="0" w:color="AEAEAE"/>
              <w:right w:val="single" w:sz="8" w:space="0" w:color="E0E0E0"/>
            </w:tcBorders>
            <w:shd w:val="clear" w:color="auto" w:fill="F9F9FB"/>
          </w:tcPr>
          <w:p w14:paraId="2004DCCA"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.621</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75970407"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.335</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3D8267CB"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4ED4BC4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1.851</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5247A7F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.068</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22047798"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.273</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206CBE2A"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.219</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06C810BA"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.189</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44365D47"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.568</w:t>
            </w:r>
          </w:p>
        </w:tc>
        <w:tc>
          <w:tcPr>
            <w:tcW w:w="354" w:type="pct"/>
            <w:tcBorders>
              <w:top w:val="single" w:sz="8" w:space="0" w:color="AEAEAE"/>
              <w:left w:val="single" w:sz="8" w:space="0" w:color="E0E0E0"/>
              <w:bottom w:val="single" w:sz="8" w:space="0" w:color="AEAEAE"/>
              <w:right w:val="nil"/>
            </w:tcBorders>
            <w:shd w:val="clear" w:color="auto" w:fill="F9F9FB"/>
          </w:tcPr>
          <w:p w14:paraId="74A53EF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1.761</w:t>
            </w:r>
          </w:p>
        </w:tc>
      </w:tr>
      <w:tr w:rsidR="00576081" w:rsidRPr="00BA1F33" w14:paraId="7ED31DED"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5D8E6B38"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AEAEAE"/>
              <w:right w:val="nil"/>
            </w:tcBorders>
            <w:shd w:val="clear" w:color="auto" w:fill="E0E0E0"/>
          </w:tcPr>
          <w:p w14:paraId="3BB43816"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442" w:type="pct"/>
            <w:tcBorders>
              <w:top w:val="single" w:sz="8" w:space="0" w:color="AEAEAE"/>
              <w:left w:val="nil"/>
              <w:bottom w:val="single" w:sz="8" w:space="0" w:color="AEAEAE"/>
              <w:right w:val="single" w:sz="8" w:space="0" w:color="E0E0E0"/>
            </w:tcBorders>
            <w:shd w:val="clear" w:color="auto" w:fill="F9F9FB"/>
          </w:tcPr>
          <w:p w14:paraId="0BD86E5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-.143</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090D20D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.891</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57B0FAB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-.018</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3B903ECA"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-.161</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27C5973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.873</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6246C590"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5016021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-.019</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775A67CB"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-.016</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624CCF3B"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.783</w:t>
            </w:r>
          </w:p>
        </w:tc>
        <w:tc>
          <w:tcPr>
            <w:tcW w:w="354" w:type="pct"/>
            <w:tcBorders>
              <w:top w:val="single" w:sz="8" w:space="0" w:color="AEAEAE"/>
              <w:left w:val="single" w:sz="8" w:space="0" w:color="E0E0E0"/>
              <w:bottom w:val="single" w:sz="8" w:space="0" w:color="AEAEAE"/>
              <w:right w:val="nil"/>
            </w:tcBorders>
            <w:shd w:val="clear" w:color="auto" w:fill="F9F9FB"/>
          </w:tcPr>
          <w:p w14:paraId="37B6E74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1.277</w:t>
            </w:r>
          </w:p>
        </w:tc>
      </w:tr>
      <w:tr w:rsidR="00576081" w:rsidRPr="00BA1F33" w14:paraId="72345AA3"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04300177"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AEAEAE"/>
              <w:right w:val="nil"/>
            </w:tcBorders>
            <w:shd w:val="clear" w:color="auto" w:fill="E0E0E0"/>
          </w:tcPr>
          <w:p w14:paraId="40B4E927"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442" w:type="pct"/>
            <w:tcBorders>
              <w:top w:val="single" w:sz="8" w:space="0" w:color="AEAEAE"/>
              <w:left w:val="nil"/>
              <w:bottom w:val="single" w:sz="8" w:space="0" w:color="AEAEAE"/>
              <w:right w:val="single" w:sz="8" w:space="0" w:color="E0E0E0"/>
            </w:tcBorders>
            <w:shd w:val="clear" w:color="auto" w:fill="F9F9FB"/>
          </w:tcPr>
          <w:p w14:paraId="77615C79"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-1.737</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6D258FF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1.592</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55108989"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76793D62"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-1.092</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2434D908"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.279</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1A76C84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59EDDA07"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-.131</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14D22C0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-.111</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5DEF576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.815</w:t>
            </w:r>
          </w:p>
        </w:tc>
        <w:tc>
          <w:tcPr>
            <w:tcW w:w="354" w:type="pct"/>
            <w:tcBorders>
              <w:top w:val="single" w:sz="8" w:space="0" w:color="AEAEAE"/>
              <w:left w:val="single" w:sz="8" w:space="0" w:color="E0E0E0"/>
              <w:bottom w:val="single" w:sz="8" w:space="0" w:color="AEAEAE"/>
              <w:right w:val="nil"/>
            </w:tcBorders>
            <w:shd w:val="clear" w:color="auto" w:fill="F9F9FB"/>
          </w:tcPr>
          <w:p w14:paraId="41F86B2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1.228</w:t>
            </w:r>
          </w:p>
        </w:tc>
      </w:tr>
      <w:tr w:rsidR="00576081" w:rsidRPr="00BA1F33" w14:paraId="398D6BC4"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5D860F62"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AEAEAE"/>
              <w:right w:val="nil"/>
            </w:tcBorders>
            <w:shd w:val="clear" w:color="auto" w:fill="E0E0E0"/>
          </w:tcPr>
          <w:p w14:paraId="7B08F94A"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442" w:type="pct"/>
            <w:tcBorders>
              <w:top w:val="single" w:sz="8" w:space="0" w:color="AEAEAE"/>
              <w:left w:val="nil"/>
              <w:bottom w:val="single" w:sz="8" w:space="0" w:color="AEAEAE"/>
              <w:right w:val="single" w:sz="8" w:space="0" w:color="E0E0E0"/>
            </w:tcBorders>
            <w:shd w:val="clear" w:color="auto" w:fill="F9F9FB"/>
          </w:tcPr>
          <w:p w14:paraId="22509228"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.619</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0803CF31"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.203</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1530494B"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.375</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7878887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3.056</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4317AB8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.003</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7E1CF8CA"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.447</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388162E8"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.347</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56BC2C21"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.311</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0BF5E3A1"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.687</w:t>
            </w:r>
          </w:p>
        </w:tc>
        <w:tc>
          <w:tcPr>
            <w:tcW w:w="354" w:type="pct"/>
            <w:tcBorders>
              <w:top w:val="single" w:sz="8" w:space="0" w:color="AEAEAE"/>
              <w:left w:val="single" w:sz="8" w:space="0" w:color="E0E0E0"/>
              <w:bottom w:val="single" w:sz="8" w:space="0" w:color="AEAEAE"/>
              <w:right w:val="nil"/>
            </w:tcBorders>
            <w:shd w:val="clear" w:color="auto" w:fill="F9F9FB"/>
          </w:tcPr>
          <w:p w14:paraId="732A51B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1.455</w:t>
            </w:r>
          </w:p>
        </w:tc>
      </w:tr>
      <w:tr w:rsidR="00576081" w:rsidRPr="00BA1F33" w14:paraId="5514FBB8"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016BFDF9"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AEAEAE"/>
              <w:right w:val="nil"/>
            </w:tcBorders>
            <w:shd w:val="clear" w:color="auto" w:fill="E0E0E0"/>
          </w:tcPr>
          <w:p w14:paraId="26FADCAD"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442" w:type="pct"/>
            <w:tcBorders>
              <w:top w:val="single" w:sz="8" w:space="0" w:color="AEAEAE"/>
              <w:left w:val="nil"/>
              <w:bottom w:val="single" w:sz="8" w:space="0" w:color="AEAEAE"/>
              <w:right w:val="single" w:sz="8" w:space="0" w:color="E0E0E0"/>
            </w:tcBorders>
            <w:shd w:val="clear" w:color="auto" w:fill="F9F9FB"/>
          </w:tcPr>
          <w:p w14:paraId="00F09A91"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3.808</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296650C1"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2.923</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5534D46B"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66C5E177"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1.303</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50676ED7"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.197</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2B141B6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.176</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3D6CFEF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.156</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197DFF7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.133</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11BDE80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.898</w:t>
            </w:r>
          </w:p>
        </w:tc>
        <w:tc>
          <w:tcPr>
            <w:tcW w:w="354" w:type="pct"/>
            <w:tcBorders>
              <w:top w:val="single" w:sz="8" w:space="0" w:color="AEAEAE"/>
              <w:left w:val="single" w:sz="8" w:space="0" w:color="E0E0E0"/>
              <w:bottom w:val="single" w:sz="8" w:space="0" w:color="AEAEAE"/>
              <w:right w:val="nil"/>
            </w:tcBorders>
            <w:shd w:val="clear" w:color="auto" w:fill="F9F9FB"/>
          </w:tcPr>
          <w:p w14:paraId="3D7BE53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1.114</w:t>
            </w:r>
          </w:p>
        </w:tc>
      </w:tr>
      <w:tr w:rsidR="00576081" w:rsidRPr="00BA1F33" w14:paraId="0E34E3BF"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2109970A"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152935"/>
              <w:right w:val="nil"/>
            </w:tcBorders>
            <w:shd w:val="clear" w:color="auto" w:fill="E0E0E0"/>
          </w:tcPr>
          <w:p w14:paraId="07F42245"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442" w:type="pct"/>
            <w:tcBorders>
              <w:top w:val="single" w:sz="8" w:space="0" w:color="AEAEAE"/>
              <w:left w:val="nil"/>
              <w:bottom w:val="single" w:sz="8" w:space="0" w:color="152935"/>
              <w:right w:val="single" w:sz="8" w:space="0" w:color="E0E0E0"/>
            </w:tcBorders>
            <w:shd w:val="clear" w:color="auto" w:fill="F9F9FB"/>
          </w:tcPr>
          <w:p w14:paraId="3BD3570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.258</w:t>
            </w:r>
          </w:p>
        </w:tc>
        <w:tc>
          <w:tcPr>
            <w:tcW w:w="442" w:type="pct"/>
            <w:tcBorders>
              <w:top w:val="single" w:sz="8" w:space="0" w:color="AEAEAE"/>
              <w:left w:val="single" w:sz="8" w:space="0" w:color="E0E0E0"/>
              <w:bottom w:val="single" w:sz="8" w:space="0" w:color="152935"/>
              <w:right w:val="single" w:sz="8" w:space="0" w:color="E0E0E0"/>
            </w:tcBorders>
            <w:shd w:val="clear" w:color="auto" w:fill="F9F9FB"/>
          </w:tcPr>
          <w:p w14:paraId="35BF917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.169</w:t>
            </w:r>
          </w:p>
        </w:tc>
        <w:tc>
          <w:tcPr>
            <w:tcW w:w="510" w:type="pct"/>
            <w:tcBorders>
              <w:top w:val="single" w:sz="8" w:space="0" w:color="AEAEAE"/>
              <w:left w:val="single" w:sz="8" w:space="0" w:color="E0E0E0"/>
              <w:bottom w:val="single" w:sz="8" w:space="0" w:color="152935"/>
              <w:right w:val="single" w:sz="8" w:space="0" w:color="E0E0E0"/>
            </w:tcBorders>
            <w:shd w:val="clear" w:color="auto" w:fill="F9F9FB"/>
          </w:tcPr>
          <w:p w14:paraId="113BA8B2"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.160</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14:paraId="38C365D1"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1.523</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14:paraId="3B25E2C2"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w:t>
            </w:r>
          </w:p>
        </w:tc>
        <w:tc>
          <w:tcPr>
            <w:tcW w:w="374" w:type="pct"/>
            <w:tcBorders>
              <w:top w:val="single" w:sz="8" w:space="0" w:color="AEAEAE"/>
              <w:left w:val="single" w:sz="8" w:space="0" w:color="E0E0E0"/>
              <w:bottom w:val="single" w:sz="8" w:space="0" w:color="152935"/>
              <w:right w:val="single" w:sz="8" w:space="0" w:color="E0E0E0"/>
            </w:tcBorders>
            <w:shd w:val="clear" w:color="auto" w:fill="F9F9FB"/>
          </w:tcPr>
          <w:p w14:paraId="37791288"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.113</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14:paraId="3AC8AE0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.182</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14:paraId="3FC8BBA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.155</w:t>
            </w:r>
          </w:p>
        </w:tc>
        <w:tc>
          <w:tcPr>
            <w:tcW w:w="359" w:type="pct"/>
            <w:tcBorders>
              <w:top w:val="single" w:sz="8" w:space="0" w:color="AEAEAE"/>
              <w:left w:val="single" w:sz="8" w:space="0" w:color="E0E0E0"/>
              <w:bottom w:val="single" w:sz="8" w:space="0" w:color="152935"/>
              <w:right w:val="single" w:sz="8" w:space="0" w:color="E0E0E0"/>
            </w:tcBorders>
            <w:shd w:val="clear" w:color="auto" w:fill="F9F9FB"/>
          </w:tcPr>
          <w:p w14:paraId="12D3B43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.941</w:t>
            </w:r>
          </w:p>
        </w:tc>
        <w:tc>
          <w:tcPr>
            <w:tcW w:w="354" w:type="pct"/>
            <w:tcBorders>
              <w:top w:val="single" w:sz="8" w:space="0" w:color="AEAEAE"/>
              <w:left w:val="single" w:sz="8" w:space="0" w:color="E0E0E0"/>
              <w:bottom w:val="single" w:sz="8" w:space="0" w:color="152935"/>
              <w:right w:val="nil"/>
            </w:tcBorders>
            <w:shd w:val="clear" w:color="auto" w:fill="F9F9FB"/>
          </w:tcPr>
          <w:p w14:paraId="5EB62EF9"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1.063</w:t>
            </w:r>
          </w:p>
        </w:tc>
      </w:tr>
      <w:tr w:rsidR="00576081" w:rsidRPr="00BA1F33" w14:paraId="2C4BCB85" w14:textId="77777777" w:rsidTr="008C1CEF">
        <w:trPr>
          <w:cantSplit/>
        </w:trPr>
        <w:tc>
          <w:tcPr>
            <w:tcW w:w="5000" w:type="pct"/>
            <w:gridSpan w:val="12"/>
            <w:tcBorders>
              <w:top w:val="nil"/>
              <w:left w:val="nil"/>
              <w:bottom w:val="nil"/>
              <w:right w:val="nil"/>
            </w:tcBorders>
            <w:shd w:val="clear" w:color="auto" w:fill="FFFFFF"/>
          </w:tcPr>
          <w:p w14:paraId="1E11CF56"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Dependent Variable: MBI Emotional Exhaustion</w:t>
            </w:r>
          </w:p>
        </w:tc>
      </w:tr>
    </w:tbl>
    <w:p w14:paraId="72CB6669"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0024B3B9"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lastRenderedPageBreak/>
        <w:drawing>
          <wp:inline distT="0" distB="0" distL="0" distR="0" wp14:anchorId="36E8753E" wp14:editId="0EE6AB96">
            <wp:extent cx="5731510" cy="3378200"/>
            <wp:effectExtent l="0" t="0" r="2540" b="0"/>
            <wp:docPr id="25" name="Picture 25" descr="A picture containing diagram, plot,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 plot, line, text&#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31510" cy="3378200"/>
                    </a:xfrm>
                    <a:prstGeom prst="rect">
                      <a:avLst/>
                    </a:prstGeom>
                    <a:noFill/>
                    <a:ln>
                      <a:noFill/>
                    </a:ln>
                  </pic:spPr>
                </pic:pic>
              </a:graphicData>
            </a:graphic>
          </wp:inline>
        </w:drawing>
      </w:r>
    </w:p>
    <w:p w14:paraId="1B0F7123"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3A7416A5"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drawing>
          <wp:anchor distT="0" distB="0" distL="114300" distR="114300" simplePos="0" relativeHeight="251801600" behindDoc="0" locked="0" layoutInCell="1" allowOverlap="1" wp14:anchorId="425147B9" wp14:editId="433960D2">
            <wp:simplePos x="0" y="0"/>
            <wp:positionH relativeFrom="column">
              <wp:posOffset>-592667</wp:posOffset>
            </wp:positionH>
            <wp:positionV relativeFrom="paragraph">
              <wp:posOffset>282998</wp:posOffset>
            </wp:positionV>
            <wp:extent cx="5875867" cy="3378200"/>
            <wp:effectExtent l="0" t="0" r="0" b="0"/>
            <wp:wrapSquare wrapText="bothSides"/>
            <wp:docPr id="49" name="Picture 49"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line, diagram, plot&#10;&#10;Description automatically generat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75867" cy="3378200"/>
                    </a:xfrm>
                    <a:prstGeom prst="rect">
                      <a:avLst/>
                    </a:prstGeom>
                    <a:noFill/>
                    <a:ln>
                      <a:noFill/>
                    </a:ln>
                  </pic:spPr>
                </pic:pic>
              </a:graphicData>
            </a:graphic>
          </wp:anchor>
        </w:drawing>
      </w:r>
    </w:p>
    <w:p w14:paraId="12959262"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0F1D764C"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784FFA07"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2F37D621"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lastRenderedPageBreak/>
        <w:drawing>
          <wp:inline distT="0" distB="0" distL="0" distR="0" wp14:anchorId="0B441F40" wp14:editId="4F6F8E40">
            <wp:extent cx="5731510" cy="3369945"/>
            <wp:effectExtent l="0" t="0" r="2540" b="1905"/>
            <wp:docPr id="38" name="Picture 38"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creenshot, line, plot&#10;&#10;Description automatically generat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1510" cy="3369945"/>
                    </a:xfrm>
                    <a:prstGeom prst="rect">
                      <a:avLst/>
                    </a:prstGeom>
                    <a:noFill/>
                    <a:ln>
                      <a:noFill/>
                    </a:ln>
                  </pic:spPr>
                </pic:pic>
              </a:graphicData>
            </a:graphic>
          </wp:inline>
        </w:drawing>
      </w:r>
    </w:p>
    <w:p w14:paraId="0C1E85EF"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0A04E26B"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786EC602" w14:textId="77777777" w:rsidR="00576081" w:rsidRPr="00BA1F33" w:rsidRDefault="00576081" w:rsidP="00576081">
      <w:pPr>
        <w:spacing w:before="0" w:after="0" w:line="240" w:lineRule="auto"/>
        <w:ind w:firstLine="0"/>
        <w:rPr>
          <w:rFonts w:asciiTheme="minorHAnsi" w:hAnsiTheme="minorHAnsi" w:cstheme="minorHAnsi"/>
          <w:szCs w:val="24"/>
        </w:rPr>
      </w:pPr>
      <w:r w:rsidRPr="00BA1F33">
        <w:rPr>
          <w:rFonts w:asciiTheme="minorHAnsi" w:hAnsiTheme="minorHAnsi" w:cstheme="minorHAnsi"/>
          <w:szCs w:val="24"/>
        </w:rPr>
        <w:br w:type="page"/>
      </w:r>
    </w:p>
    <w:p w14:paraId="4CAF4232" w14:textId="19330F60" w:rsidR="00576081" w:rsidRPr="00380FF7" w:rsidRDefault="00576081" w:rsidP="00576081">
      <w:pPr>
        <w:spacing w:before="0" w:after="0" w:line="240" w:lineRule="auto"/>
        <w:ind w:firstLine="0"/>
        <w:jc w:val="center"/>
        <w:rPr>
          <w:rFonts w:asciiTheme="minorHAnsi" w:hAnsiTheme="minorHAnsi" w:cstheme="minorHAnsi"/>
          <w:b/>
          <w:bCs/>
          <w:szCs w:val="24"/>
        </w:rPr>
      </w:pPr>
      <w:r w:rsidRPr="00380FF7">
        <w:rPr>
          <w:rFonts w:asciiTheme="minorHAnsi" w:hAnsiTheme="minorHAnsi" w:cstheme="minorHAnsi"/>
          <w:b/>
          <w:bCs/>
          <w:szCs w:val="24"/>
        </w:rPr>
        <w:lastRenderedPageBreak/>
        <w:t xml:space="preserve">Depersonalisation Multiple </w:t>
      </w:r>
      <w:r w:rsidR="007333C7">
        <w:rPr>
          <w:rFonts w:asciiTheme="minorHAnsi" w:hAnsiTheme="minorHAnsi" w:cstheme="minorHAnsi"/>
          <w:b/>
          <w:bCs/>
        </w:rPr>
        <w:t>R</w:t>
      </w:r>
      <w:r w:rsidR="007333C7" w:rsidRPr="00380FF7">
        <w:rPr>
          <w:rFonts w:asciiTheme="minorHAnsi" w:hAnsiTheme="minorHAnsi" w:cstheme="minorHAnsi"/>
          <w:b/>
          <w:bCs/>
        </w:rPr>
        <w:t xml:space="preserve">egression </w:t>
      </w:r>
      <w:r w:rsidR="007333C7">
        <w:rPr>
          <w:rFonts w:asciiTheme="minorHAnsi" w:hAnsiTheme="minorHAnsi" w:cstheme="minorHAnsi"/>
          <w:b/>
          <w:bCs/>
        </w:rPr>
        <w:t>U</w:t>
      </w:r>
      <w:r w:rsidR="007333C7" w:rsidRPr="00380FF7">
        <w:rPr>
          <w:rFonts w:asciiTheme="minorHAnsi" w:hAnsiTheme="minorHAnsi" w:cstheme="minorHAnsi"/>
          <w:b/>
          <w:bCs/>
        </w:rPr>
        <w:t xml:space="preserve">sing a </w:t>
      </w:r>
      <w:r w:rsidR="007333C7">
        <w:rPr>
          <w:rFonts w:asciiTheme="minorHAnsi" w:hAnsiTheme="minorHAnsi" w:cstheme="minorHAnsi"/>
          <w:b/>
          <w:bCs/>
        </w:rPr>
        <w:t>C</w:t>
      </w:r>
      <w:r w:rsidR="007333C7" w:rsidRPr="00380FF7">
        <w:rPr>
          <w:rFonts w:asciiTheme="minorHAnsi" w:hAnsiTheme="minorHAnsi" w:cstheme="minorHAnsi"/>
          <w:b/>
          <w:bCs/>
        </w:rPr>
        <w:t xml:space="preserve">omplete </w:t>
      </w:r>
      <w:r w:rsidR="007333C7">
        <w:rPr>
          <w:rFonts w:asciiTheme="minorHAnsi" w:hAnsiTheme="minorHAnsi" w:cstheme="minorHAnsi"/>
          <w:b/>
          <w:bCs/>
        </w:rPr>
        <w:t>C</w:t>
      </w:r>
      <w:r w:rsidR="007333C7" w:rsidRPr="00380FF7">
        <w:rPr>
          <w:rFonts w:asciiTheme="minorHAnsi" w:hAnsiTheme="minorHAnsi" w:cstheme="minorHAnsi"/>
          <w:b/>
          <w:bCs/>
        </w:rPr>
        <w:t xml:space="preserve">ase </w:t>
      </w:r>
      <w:r w:rsidR="007333C7">
        <w:rPr>
          <w:rFonts w:asciiTheme="minorHAnsi" w:hAnsiTheme="minorHAnsi" w:cstheme="minorHAnsi"/>
          <w:b/>
          <w:bCs/>
        </w:rPr>
        <w:t>A</w:t>
      </w:r>
      <w:r w:rsidR="007333C7" w:rsidRPr="00380FF7">
        <w:rPr>
          <w:rFonts w:asciiTheme="minorHAnsi" w:hAnsiTheme="minorHAnsi" w:cstheme="minorHAnsi"/>
          <w:b/>
          <w:bCs/>
        </w:rPr>
        <w:t xml:space="preserve">pproach </w:t>
      </w:r>
      <w:r w:rsidRPr="00380FF7">
        <w:rPr>
          <w:rFonts w:asciiTheme="minorHAnsi" w:hAnsiTheme="minorHAnsi" w:cstheme="minorHAnsi"/>
          <w:b/>
          <w:bCs/>
          <w:szCs w:val="24"/>
        </w:rPr>
        <w:t>(n = 82)</w:t>
      </w:r>
    </w:p>
    <w:p w14:paraId="7A8B6196" w14:textId="77777777" w:rsidR="00576081" w:rsidRPr="00BA1F33" w:rsidRDefault="00576081" w:rsidP="00576081">
      <w:pPr>
        <w:spacing w:before="0" w:after="0" w:line="240" w:lineRule="auto"/>
        <w:ind w:firstLine="0"/>
        <w:jc w:val="center"/>
        <w:rPr>
          <w:rFonts w:asciiTheme="minorHAnsi" w:hAnsiTheme="minorHAnsi" w:cstheme="minorHAnsi"/>
          <w:szCs w:val="24"/>
        </w:rPr>
      </w:pPr>
    </w:p>
    <w:p w14:paraId="502BA722"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tbl>
      <w:tblPr>
        <w:tblW w:w="7348" w:type="dxa"/>
        <w:tblLayout w:type="fixed"/>
        <w:tblCellMar>
          <w:left w:w="0" w:type="dxa"/>
          <w:right w:w="0" w:type="dxa"/>
        </w:tblCellMar>
        <w:tblLook w:val="0000" w:firstRow="0" w:lastRow="0" w:firstColumn="0" w:lastColumn="0" w:noHBand="0" w:noVBand="0"/>
      </w:tblPr>
      <w:tblGrid>
        <w:gridCol w:w="754"/>
        <w:gridCol w:w="1046"/>
        <w:gridCol w:w="1045"/>
        <w:gridCol w:w="1506"/>
        <w:gridCol w:w="1506"/>
        <w:gridCol w:w="1491"/>
      </w:tblGrid>
      <w:tr w:rsidR="00576081" w:rsidRPr="00BA1F33" w14:paraId="63D08789" w14:textId="77777777" w:rsidTr="008C1CEF">
        <w:trPr>
          <w:cantSplit/>
        </w:trPr>
        <w:tc>
          <w:tcPr>
            <w:tcW w:w="7346" w:type="dxa"/>
            <w:gridSpan w:val="6"/>
            <w:tcBorders>
              <w:top w:val="nil"/>
              <w:left w:val="nil"/>
              <w:bottom w:val="nil"/>
              <w:right w:val="nil"/>
            </w:tcBorders>
            <w:shd w:val="clear" w:color="auto" w:fill="FFFFFF"/>
            <w:vAlign w:val="center"/>
          </w:tcPr>
          <w:p w14:paraId="35B7B611"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Model Summary</w:t>
            </w:r>
            <w:r w:rsidRPr="00BA1F33">
              <w:rPr>
                <w:rFonts w:asciiTheme="minorHAnsi" w:hAnsiTheme="minorHAnsi" w:cstheme="minorHAnsi"/>
                <w:b/>
                <w:bCs/>
                <w:color w:val="010205"/>
                <w:szCs w:val="24"/>
                <w:vertAlign w:val="superscript"/>
              </w:rPr>
              <w:t>b</w:t>
            </w:r>
          </w:p>
        </w:tc>
      </w:tr>
      <w:tr w:rsidR="00576081" w:rsidRPr="00BA1F33" w14:paraId="53F54D66" w14:textId="77777777" w:rsidTr="008C1CEF">
        <w:trPr>
          <w:cantSplit/>
        </w:trPr>
        <w:tc>
          <w:tcPr>
            <w:tcW w:w="753" w:type="dxa"/>
            <w:tcBorders>
              <w:top w:val="nil"/>
              <w:left w:val="nil"/>
              <w:bottom w:val="single" w:sz="8" w:space="0" w:color="152935"/>
              <w:right w:val="nil"/>
            </w:tcBorders>
            <w:shd w:val="clear" w:color="auto" w:fill="FFFFFF"/>
            <w:vAlign w:val="bottom"/>
          </w:tcPr>
          <w:p w14:paraId="51EC790C"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1045" w:type="dxa"/>
            <w:tcBorders>
              <w:top w:val="nil"/>
              <w:left w:val="nil"/>
              <w:bottom w:val="single" w:sz="8" w:space="0" w:color="152935"/>
              <w:right w:val="single" w:sz="8" w:space="0" w:color="E0E0E0"/>
            </w:tcBorders>
            <w:shd w:val="clear" w:color="auto" w:fill="FFFFFF"/>
            <w:vAlign w:val="bottom"/>
          </w:tcPr>
          <w:p w14:paraId="77EC98DF"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4AB1A935"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 Square</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1CB53C62"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Adjusted R Square</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6FDA452E"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Std. Error of the Estimate</w:t>
            </w:r>
          </w:p>
        </w:tc>
        <w:tc>
          <w:tcPr>
            <w:tcW w:w="1491" w:type="dxa"/>
            <w:tcBorders>
              <w:top w:val="nil"/>
              <w:left w:val="single" w:sz="8" w:space="0" w:color="E0E0E0"/>
              <w:bottom w:val="single" w:sz="8" w:space="0" w:color="152935"/>
              <w:right w:val="nil"/>
            </w:tcBorders>
            <w:shd w:val="clear" w:color="auto" w:fill="FFFFFF"/>
            <w:vAlign w:val="bottom"/>
          </w:tcPr>
          <w:p w14:paraId="239CDDCA"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Durbin-Watson</w:t>
            </w:r>
          </w:p>
        </w:tc>
      </w:tr>
      <w:tr w:rsidR="00576081" w:rsidRPr="00BA1F33" w14:paraId="3DCF7E9C" w14:textId="77777777" w:rsidTr="008C1CEF">
        <w:trPr>
          <w:cantSplit/>
        </w:trPr>
        <w:tc>
          <w:tcPr>
            <w:tcW w:w="753" w:type="dxa"/>
            <w:tcBorders>
              <w:top w:val="single" w:sz="8" w:space="0" w:color="152935"/>
              <w:left w:val="nil"/>
              <w:bottom w:val="single" w:sz="8" w:space="0" w:color="152935"/>
              <w:right w:val="nil"/>
            </w:tcBorders>
            <w:shd w:val="clear" w:color="auto" w:fill="E0E0E0"/>
          </w:tcPr>
          <w:p w14:paraId="04A712AE"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152935"/>
              <w:left w:val="nil"/>
              <w:bottom w:val="single" w:sz="8" w:space="0" w:color="152935"/>
              <w:right w:val="single" w:sz="8" w:space="0" w:color="E0E0E0"/>
            </w:tcBorders>
            <w:shd w:val="clear" w:color="auto" w:fill="F9F9FB"/>
          </w:tcPr>
          <w:p w14:paraId="188461C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.338</w:t>
            </w:r>
            <w:r w:rsidRPr="00BA1F33">
              <w:rPr>
                <w:rFonts w:asciiTheme="minorHAnsi" w:hAnsiTheme="minorHAnsi" w:cstheme="minorHAnsi"/>
                <w:color w:val="010205"/>
                <w:szCs w:val="24"/>
                <w:vertAlign w:val="superscript"/>
              </w:rPr>
              <w:t>a</w:t>
            </w:r>
          </w:p>
        </w:tc>
        <w:tc>
          <w:tcPr>
            <w:tcW w:w="1045" w:type="dxa"/>
            <w:tcBorders>
              <w:top w:val="single" w:sz="8" w:space="0" w:color="152935"/>
              <w:left w:val="single" w:sz="8" w:space="0" w:color="E0E0E0"/>
              <w:bottom w:val="single" w:sz="8" w:space="0" w:color="152935"/>
              <w:right w:val="single" w:sz="8" w:space="0" w:color="E0E0E0"/>
            </w:tcBorders>
            <w:shd w:val="clear" w:color="auto" w:fill="F9F9FB"/>
          </w:tcPr>
          <w:p w14:paraId="29A7A420"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.114</w:t>
            </w:r>
          </w:p>
        </w:tc>
        <w:tc>
          <w:tcPr>
            <w:tcW w:w="1506" w:type="dxa"/>
            <w:tcBorders>
              <w:top w:val="single" w:sz="8" w:space="0" w:color="152935"/>
              <w:left w:val="single" w:sz="8" w:space="0" w:color="E0E0E0"/>
              <w:bottom w:val="single" w:sz="8" w:space="0" w:color="152935"/>
              <w:right w:val="single" w:sz="8" w:space="0" w:color="E0E0E0"/>
            </w:tcBorders>
            <w:shd w:val="clear" w:color="auto" w:fill="F9F9FB"/>
          </w:tcPr>
          <w:p w14:paraId="1F50262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.030</w:t>
            </w:r>
          </w:p>
        </w:tc>
        <w:tc>
          <w:tcPr>
            <w:tcW w:w="1506" w:type="dxa"/>
            <w:tcBorders>
              <w:top w:val="single" w:sz="8" w:space="0" w:color="152935"/>
              <w:left w:val="single" w:sz="8" w:space="0" w:color="E0E0E0"/>
              <w:bottom w:val="single" w:sz="8" w:space="0" w:color="152935"/>
              <w:right w:val="single" w:sz="8" w:space="0" w:color="E0E0E0"/>
            </w:tcBorders>
            <w:shd w:val="clear" w:color="auto" w:fill="F9F9FB"/>
          </w:tcPr>
          <w:p w14:paraId="60D3BD4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5.041</w:t>
            </w:r>
          </w:p>
        </w:tc>
        <w:tc>
          <w:tcPr>
            <w:tcW w:w="1491" w:type="dxa"/>
            <w:tcBorders>
              <w:top w:val="single" w:sz="8" w:space="0" w:color="152935"/>
              <w:left w:val="single" w:sz="8" w:space="0" w:color="E0E0E0"/>
              <w:bottom w:val="single" w:sz="8" w:space="0" w:color="152935"/>
              <w:right w:val="nil"/>
            </w:tcBorders>
            <w:shd w:val="clear" w:color="auto" w:fill="F9F9FB"/>
          </w:tcPr>
          <w:p w14:paraId="3610CE8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1.818</w:t>
            </w:r>
          </w:p>
        </w:tc>
      </w:tr>
      <w:tr w:rsidR="00576081" w:rsidRPr="00BA1F33" w14:paraId="13A71E50" w14:textId="77777777" w:rsidTr="008C1CEF">
        <w:trPr>
          <w:cantSplit/>
        </w:trPr>
        <w:tc>
          <w:tcPr>
            <w:tcW w:w="7346" w:type="dxa"/>
            <w:gridSpan w:val="6"/>
            <w:tcBorders>
              <w:top w:val="nil"/>
              <w:left w:val="nil"/>
              <w:bottom w:val="nil"/>
              <w:right w:val="nil"/>
            </w:tcBorders>
            <w:shd w:val="clear" w:color="auto" w:fill="FFFFFF"/>
          </w:tcPr>
          <w:p w14:paraId="5C390CA6"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Predictors: (Constant), Length of Service, Sex, Brief Cope Avoidant Subscale, ECR Avoidance Scale, ECR Anxiety Scale, AAQ Total, Brief Cope Approach Subscale</w:t>
            </w:r>
          </w:p>
        </w:tc>
      </w:tr>
      <w:tr w:rsidR="00576081" w:rsidRPr="00BA1F33" w14:paraId="51F45702" w14:textId="77777777" w:rsidTr="008C1CEF">
        <w:trPr>
          <w:cantSplit/>
        </w:trPr>
        <w:tc>
          <w:tcPr>
            <w:tcW w:w="7346" w:type="dxa"/>
            <w:gridSpan w:val="6"/>
            <w:tcBorders>
              <w:top w:val="nil"/>
              <w:left w:val="nil"/>
              <w:bottom w:val="nil"/>
              <w:right w:val="nil"/>
            </w:tcBorders>
            <w:shd w:val="clear" w:color="auto" w:fill="FFFFFF"/>
          </w:tcPr>
          <w:p w14:paraId="0D42AD05"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b. Dependent Variable: MBI Depersonalisation</w:t>
            </w:r>
          </w:p>
        </w:tc>
      </w:tr>
    </w:tbl>
    <w:p w14:paraId="25BAB86D"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0741F921"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tbl>
      <w:tblPr>
        <w:tblW w:w="7947" w:type="dxa"/>
        <w:tblLayout w:type="fixed"/>
        <w:tblCellMar>
          <w:left w:w="0" w:type="dxa"/>
          <w:right w:w="0" w:type="dxa"/>
        </w:tblCellMar>
        <w:tblLook w:val="0000" w:firstRow="0" w:lastRow="0" w:firstColumn="0" w:lastColumn="0" w:noHBand="0" w:noVBand="0"/>
      </w:tblPr>
      <w:tblGrid>
        <w:gridCol w:w="754"/>
        <w:gridCol w:w="1215"/>
        <w:gridCol w:w="1506"/>
        <w:gridCol w:w="1045"/>
        <w:gridCol w:w="1337"/>
        <w:gridCol w:w="1045"/>
        <w:gridCol w:w="1045"/>
      </w:tblGrid>
      <w:tr w:rsidR="00576081" w:rsidRPr="00BA1F33" w14:paraId="3E3112B2" w14:textId="77777777" w:rsidTr="008C1CEF">
        <w:trPr>
          <w:cantSplit/>
        </w:trPr>
        <w:tc>
          <w:tcPr>
            <w:tcW w:w="7945" w:type="dxa"/>
            <w:gridSpan w:val="7"/>
            <w:tcBorders>
              <w:top w:val="nil"/>
              <w:left w:val="nil"/>
              <w:bottom w:val="nil"/>
              <w:right w:val="nil"/>
            </w:tcBorders>
            <w:shd w:val="clear" w:color="auto" w:fill="FFFFFF"/>
            <w:vAlign w:val="center"/>
          </w:tcPr>
          <w:p w14:paraId="08FF1E10"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ANOVA</w:t>
            </w:r>
            <w:r w:rsidRPr="00BA1F33">
              <w:rPr>
                <w:rFonts w:asciiTheme="minorHAnsi" w:hAnsiTheme="minorHAnsi" w:cstheme="minorHAnsi"/>
                <w:b/>
                <w:bCs/>
                <w:color w:val="010205"/>
                <w:szCs w:val="24"/>
                <w:vertAlign w:val="superscript"/>
              </w:rPr>
              <w:t>a</w:t>
            </w:r>
          </w:p>
        </w:tc>
      </w:tr>
      <w:tr w:rsidR="00576081" w:rsidRPr="00BA1F33" w14:paraId="0298E790" w14:textId="77777777" w:rsidTr="008C1CEF">
        <w:trPr>
          <w:cantSplit/>
        </w:trPr>
        <w:tc>
          <w:tcPr>
            <w:tcW w:w="1967" w:type="dxa"/>
            <w:gridSpan w:val="2"/>
            <w:tcBorders>
              <w:top w:val="nil"/>
              <w:left w:val="nil"/>
              <w:bottom w:val="single" w:sz="8" w:space="0" w:color="152935"/>
              <w:right w:val="nil"/>
            </w:tcBorders>
            <w:shd w:val="clear" w:color="auto" w:fill="FFFFFF"/>
            <w:vAlign w:val="bottom"/>
          </w:tcPr>
          <w:p w14:paraId="7BA70A0E"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1506" w:type="dxa"/>
            <w:tcBorders>
              <w:top w:val="nil"/>
              <w:left w:val="nil"/>
              <w:bottom w:val="single" w:sz="8" w:space="0" w:color="152935"/>
              <w:right w:val="single" w:sz="8" w:space="0" w:color="E0E0E0"/>
            </w:tcBorders>
            <w:shd w:val="clear" w:color="auto" w:fill="FFFFFF"/>
            <w:vAlign w:val="bottom"/>
          </w:tcPr>
          <w:p w14:paraId="5239C1A8"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Sum of Squares</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0CC72C91"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df</w:t>
            </w: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500564AE"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Mean Square</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79F45547"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F</w:t>
            </w:r>
          </w:p>
        </w:tc>
        <w:tc>
          <w:tcPr>
            <w:tcW w:w="1045" w:type="dxa"/>
            <w:tcBorders>
              <w:top w:val="nil"/>
              <w:left w:val="single" w:sz="8" w:space="0" w:color="E0E0E0"/>
              <w:bottom w:val="single" w:sz="8" w:space="0" w:color="152935"/>
              <w:right w:val="nil"/>
            </w:tcBorders>
            <w:shd w:val="clear" w:color="auto" w:fill="FFFFFF"/>
            <w:vAlign w:val="bottom"/>
          </w:tcPr>
          <w:p w14:paraId="2D787E7A"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Sig.</w:t>
            </w:r>
          </w:p>
        </w:tc>
      </w:tr>
      <w:tr w:rsidR="00576081" w:rsidRPr="00BA1F33" w14:paraId="51136C1A" w14:textId="77777777" w:rsidTr="008C1CEF">
        <w:trPr>
          <w:cantSplit/>
        </w:trPr>
        <w:tc>
          <w:tcPr>
            <w:tcW w:w="753" w:type="dxa"/>
            <w:vMerge w:val="restart"/>
            <w:tcBorders>
              <w:top w:val="single" w:sz="8" w:space="0" w:color="152935"/>
              <w:left w:val="nil"/>
              <w:bottom w:val="single" w:sz="8" w:space="0" w:color="152935"/>
              <w:right w:val="nil"/>
            </w:tcBorders>
            <w:shd w:val="clear" w:color="auto" w:fill="E0E0E0"/>
          </w:tcPr>
          <w:p w14:paraId="3EF83F9A"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14" w:type="dxa"/>
            <w:tcBorders>
              <w:top w:val="single" w:sz="8" w:space="0" w:color="152935"/>
              <w:left w:val="nil"/>
              <w:bottom w:val="single" w:sz="8" w:space="0" w:color="AEAEAE"/>
              <w:right w:val="nil"/>
            </w:tcBorders>
            <w:shd w:val="clear" w:color="auto" w:fill="E0E0E0"/>
          </w:tcPr>
          <w:p w14:paraId="54ACCAF1"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06" w:type="dxa"/>
            <w:tcBorders>
              <w:top w:val="single" w:sz="8" w:space="0" w:color="152935"/>
              <w:left w:val="nil"/>
              <w:bottom w:val="single" w:sz="8" w:space="0" w:color="AEAEAE"/>
              <w:right w:val="single" w:sz="8" w:space="0" w:color="E0E0E0"/>
            </w:tcBorders>
            <w:shd w:val="clear" w:color="auto" w:fill="F9F9FB"/>
          </w:tcPr>
          <w:p w14:paraId="03F261C9"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242.474</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049E148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37" w:type="dxa"/>
            <w:tcBorders>
              <w:top w:val="single" w:sz="8" w:space="0" w:color="152935"/>
              <w:left w:val="single" w:sz="8" w:space="0" w:color="E0E0E0"/>
              <w:bottom w:val="single" w:sz="8" w:space="0" w:color="AEAEAE"/>
              <w:right w:val="single" w:sz="8" w:space="0" w:color="E0E0E0"/>
            </w:tcBorders>
            <w:shd w:val="clear" w:color="auto" w:fill="F9F9FB"/>
          </w:tcPr>
          <w:p w14:paraId="3F85E42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34.639</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0E8E314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1.363</w:t>
            </w:r>
          </w:p>
        </w:tc>
        <w:tc>
          <w:tcPr>
            <w:tcW w:w="1045" w:type="dxa"/>
            <w:tcBorders>
              <w:top w:val="single" w:sz="8" w:space="0" w:color="152935"/>
              <w:left w:val="single" w:sz="8" w:space="0" w:color="E0E0E0"/>
              <w:bottom w:val="single" w:sz="8" w:space="0" w:color="AEAEAE"/>
              <w:right w:val="nil"/>
            </w:tcBorders>
            <w:shd w:val="clear" w:color="auto" w:fill="F9F9FB"/>
          </w:tcPr>
          <w:p w14:paraId="0004BEA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.234</w:t>
            </w:r>
            <w:r w:rsidRPr="00BA1F33">
              <w:rPr>
                <w:rFonts w:asciiTheme="minorHAnsi" w:hAnsiTheme="minorHAnsi" w:cstheme="minorHAnsi"/>
                <w:color w:val="010205"/>
                <w:szCs w:val="24"/>
                <w:vertAlign w:val="superscript"/>
              </w:rPr>
              <w:t>b</w:t>
            </w:r>
          </w:p>
        </w:tc>
      </w:tr>
      <w:tr w:rsidR="00576081" w:rsidRPr="00BA1F33" w14:paraId="1C8B3B72" w14:textId="77777777" w:rsidTr="008C1CEF">
        <w:trPr>
          <w:cantSplit/>
        </w:trPr>
        <w:tc>
          <w:tcPr>
            <w:tcW w:w="753" w:type="dxa"/>
            <w:vMerge/>
            <w:tcBorders>
              <w:top w:val="single" w:sz="8" w:space="0" w:color="152935"/>
              <w:left w:val="nil"/>
              <w:bottom w:val="single" w:sz="8" w:space="0" w:color="152935"/>
              <w:right w:val="nil"/>
            </w:tcBorders>
            <w:shd w:val="clear" w:color="auto" w:fill="E0E0E0"/>
          </w:tcPr>
          <w:p w14:paraId="7127144F"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1214" w:type="dxa"/>
            <w:tcBorders>
              <w:top w:val="single" w:sz="8" w:space="0" w:color="AEAEAE"/>
              <w:left w:val="nil"/>
              <w:bottom w:val="single" w:sz="8" w:space="0" w:color="AEAEAE"/>
              <w:right w:val="nil"/>
            </w:tcBorders>
            <w:shd w:val="clear" w:color="auto" w:fill="E0E0E0"/>
          </w:tcPr>
          <w:p w14:paraId="034313DD"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06" w:type="dxa"/>
            <w:tcBorders>
              <w:top w:val="single" w:sz="8" w:space="0" w:color="AEAEAE"/>
              <w:left w:val="nil"/>
              <w:bottom w:val="single" w:sz="8" w:space="0" w:color="AEAEAE"/>
              <w:right w:val="single" w:sz="8" w:space="0" w:color="E0E0E0"/>
            </w:tcBorders>
            <w:shd w:val="clear" w:color="auto" w:fill="F9F9FB"/>
          </w:tcPr>
          <w:p w14:paraId="3F5DADD2"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1880.404</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07E2356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74</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0C2747F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25.411</w:t>
            </w:r>
          </w:p>
        </w:tc>
        <w:tc>
          <w:tcPr>
            <w:tcW w:w="104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9FFEA1A"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1045" w:type="dxa"/>
            <w:tcBorders>
              <w:top w:val="single" w:sz="8" w:space="0" w:color="AEAEAE"/>
              <w:left w:val="single" w:sz="8" w:space="0" w:color="E0E0E0"/>
              <w:bottom w:val="single" w:sz="8" w:space="0" w:color="AEAEAE"/>
              <w:right w:val="nil"/>
            </w:tcBorders>
            <w:shd w:val="clear" w:color="auto" w:fill="F9F9FB"/>
            <w:vAlign w:val="center"/>
          </w:tcPr>
          <w:p w14:paraId="49C4C375"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r>
      <w:tr w:rsidR="00576081" w:rsidRPr="00BA1F33" w14:paraId="1BBD371C" w14:textId="77777777" w:rsidTr="008C1CEF">
        <w:trPr>
          <w:cantSplit/>
        </w:trPr>
        <w:tc>
          <w:tcPr>
            <w:tcW w:w="753" w:type="dxa"/>
            <w:vMerge/>
            <w:tcBorders>
              <w:top w:val="single" w:sz="8" w:space="0" w:color="152935"/>
              <w:left w:val="nil"/>
              <w:bottom w:val="single" w:sz="8" w:space="0" w:color="152935"/>
              <w:right w:val="nil"/>
            </w:tcBorders>
            <w:shd w:val="clear" w:color="auto" w:fill="E0E0E0"/>
          </w:tcPr>
          <w:p w14:paraId="24743305"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1214" w:type="dxa"/>
            <w:tcBorders>
              <w:top w:val="single" w:sz="8" w:space="0" w:color="AEAEAE"/>
              <w:left w:val="nil"/>
              <w:bottom w:val="single" w:sz="8" w:space="0" w:color="152935"/>
              <w:right w:val="nil"/>
            </w:tcBorders>
            <w:shd w:val="clear" w:color="auto" w:fill="E0E0E0"/>
          </w:tcPr>
          <w:p w14:paraId="18D61FE9"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06" w:type="dxa"/>
            <w:tcBorders>
              <w:top w:val="single" w:sz="8" w:space="0" w:color="AEAEAE"/>
              <w:left w:val="nil"/>
              <w:bottom w:val="single" w:sz="8" w:space="0" w:color="152935"/>
              <w:right w:val="single" w:sz="8" w:space="0" w:color="E0E0E0"/>
            </w:tcBorders>
            <w:shd w:val="clear" w:color="auto" w:fill="F9F9FB"/>
          </w:tcPr>
          <w:p w14:paraId="6992DFF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2122.878</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42A815E0"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w:t>
            </w:r>
          </w:p>
        </w:tc>
        <w:tc>
          <w:tcPr>
            <w:tcW w:w="133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455BFCDB"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1045"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75002629"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1045" w:type="dxa"/>
            <w:tcBorders>
              <w:top w:val="single" w:sz="8" w:space="0" w:color="AEAEAE"/>
              <w:left w:val="single" w:sz="8" w:space="0" w:color="E0E0E0"/>
              <w:bottom w:val="single" w:sz="8" w:space="0" w:color="152935"/>
              <w:right w:val="nil"/>
            </w:tcBorders>
            <w:shd w:val="clear" w:color="auto" w:fill="F9F9FB"/>
            <w:vAlign w:val="center"/>
          </w:tcPr>
          <w:p w14:paraId="21C4F379"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r>
      <w:tr w:rsidR="00576081" w:rsidRPr="00BA1F33" w14:paraId="770A1419" w14:textId="77777777" w:rsidTr="008C1CEF">
        <w:trPr>
          <w:cantSplit/>
        </w:trPr>
        <w:tc>
          <w:tcPr>
            <w:tcW w:w="7945" w:type="dxa"/>
            <w:gridSpan w:val="7"/>
            <w:tcBorders>
              <w:top w:val="nil"/>
              <w:left w:val="nil"/>
              <w:bottom w:val="nil"/>
              <w:right w:val="nil"/>
            </w:tcBorders>
            <w:shd w:val="clear" w:color="auto" w:fill="FFFFFF"/>
          </w:tcPr>
          <w:p w14:paraId="44F7F1F5"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Dependent Variable: MBI Depersonalisation</w:t>
            </w:r>
          </w:p>
        </w:tc>
      </w:tr>
      <w:tr w:rsidR="00576081" w:rsidRPr="00BA1F33" w14:paraId="4134ADAE" w14:textId="77777777" w:rsidTr="008C1CEF">
        <w:trPr>
          <w:cantSplit/>
        </w:trPr>
        <w:tc>
          <w:tcPr>
            <w:tcW w:w="7945" w:type="dxa"/>
            <w:gridSpan w:val="7"/>
            <w:tcBorders>
              <w:top w:val="nil"/>
              <w:left w:val="nil"/>
              <w:bottom w:val="nil"/>
              <w:right w:val="nil"/>
            </w:tcBorders>
            <w:shd w:val="clear" w:color="auto" w:fill="FFFFFF"/>
          </w:tcPr>
          <w:p w14:paraId="58B209F4"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b. Predictors: (Constant), Length of Service, Sex, Brief Cope Avoidant Subscale, ECR Avoidance Scale, ECR Anxiety Scale, AAQ Total, Brief Cope Approach Subscale</w:t>
            </w:r>
          </w:p>
        </w:tc>
      </w:tr>
    </w:tbl>
    <w:p w14:paraId="1CF7D676"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6AEB3612"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tbl>
      <w:tblPr>
        <w:tblW w:w="5000" w:type="pct"/>
        <w:tblCellMar>
          <w:left w:w="0" w:type="dxa"/>
          <w:right w:w="0" w:type="dxa"/>
        </w:tblCellMar>
        <w:tblLook w:val="0000" w:firstRow="0" w:lastRow="0" w:firstColumn="0" w:lastColumn="0" w:noHBand="0" w:noVBand="0"/>
      </w:tblPr>
      <w:tblGrid>
        <w:gridCol w:w="377"/>
        <w:gridCol w:w="1456"/>
        <w:gridCol w:w="776"/>
        <w:gridCol w:w="776"/>
        <w:gridCol w:w="1298"/>
        <w:gridCol w:w="568"/>
        <w:gridCol w:w="446"/>
        <w:gridCol w:w="580"/>
        <w:gridCol w:w="649"/>
        <w:gridCol w:w="558"/>
        <w:gridCol w:w="984"/>
        <w:gridCol w:w="558"/>
      </w:tblGrid>
      <w:tr w:rsidR="00576081" w:rsidRPr="00BA1F33" w14:paraId="24BDDE43" w14:textId="77777777" w:rsidTr="008C1CEF">
        <w:trPr>
          <w:cantSplit/>
        </w:trPr>
        <w:tc>
          <w:tcPr>
            <w:tcW w:w="5000" w:type="pct"/>
            <w:gridSpan w:val="12"/>
            <w:tcBorders>
              <w:top w:val="nil"/>
              <w:left w:val="nil"/>
              <w:bottom w:val="nil"/>
              <w:right w:val="nil"/>
            </w:tcBorders>
            <w:shd w:val="clear" w:color="auto" w:fill="FFFFFF"/>
            <w:vAlign w:val="center"/>
          </w:tcPr>
          <w:p w14:paraId="5C863C22"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Coefficients</w:t>
            </w:r>
            <w:r w:rsidRPr="00BA1F33">
              <w:rPr>
                <w:rFonts w:asciiTheme="minorHAnsi" w:hAnsiTheme="minorHAnsi" w:cstheme="minorHAnsi"/>
                <w:b/>
                <w:bCs/>
                <w:color w:val="010205"/>
                <w:szCs w:val="24"/>
                <w:vertAlign w:val="superscript"/>
              </w:rPr>
              <w:t>a</w:t>
            </w:r>
          </w:p>
        </w:tc>
      </w:tr>
      <w:tr w:rsidR="00576081" w:rsidRPr="00BA1F33" w14:paraId="6EA46301" w14:textId="77777777" w:rsidTr="008C1CEF">
        <w:trPr>
          <w:cantSplit/>
        </w:trPr>
        <w:tc>
          <w:tcPr>
            <w:tcW w:w="1106" w:type="pct"/>
            <w:gridSpan w:val="2"/>
            <w:vMerge w:val="restart"/>
            <w:tcBorders>
              <w:top w:val="nil"/>
              <w:left w:val="nil"/>
              <w:bottom w:val="nil"/>
              <w:right w:val="nil"/>
            </w:tcBorders>
            <w:shd w:val="clear" w:color="auto" w:fill="FFFFFF"/>
            <w:vAlign w:val="bottom"/>
          </w:tcPr>
          <w:p w14:paraId="23047820"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884" w:type="pct"/>
            <w:gridSpan w:val="2"/>
            <w:tcBorders>
              <w:top w:val="nil"/>
              <w:left w:val="nil"/>
              <w:bottom w:val="nil"/>
              <w:right w:val="single" w:sz="8" w:space="0" w:color="E0E0E0"/>
            </w:tcBorders>
            <w:shd w:val="clear" w:color="auto" w:fill="FFFFFF"/>
            <w:vAlign w:val="bottom"/>
          </w:tcPr>
          <w:p w14:paraId="7D81178C"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Unstandardized Coefficients</w:t>
            </w:r>
          </w:p>
        </w:tc>
        <w:tc>
          <w:tcPr>
            <w:tcW w:w="510" w:type="pct"/>
            <w:tcBorders>
              <w:top w:val="nil"/>
              <w:left w:val="single" w:sz="8" w:space="0" w:color="E0E0E0"/>
              <w:bottom w:val="nil"/>
              <w:right w:val="single" w:sz="8" w:space="0" w:color="E0E0E0"/>
            </w:tcBorders>
            <w:shd w:val="clear" w:color="auto" w:fill="FFFFFF"/>
            <w:vAlign w:val="bottom"/>
          </w:tcPr>
          <w:p w14:paraId="5C715157"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Standardized Coefficients</w:t>
            </w:r>
          </w:p>
        </w:tc>
        <w:tc>
          <w:tcPr>
            <w:tcW w:w="354" w:type="pct"/>
            <w:vMerge w:val="restart"/>
            <w:tcBorders>
              <w:top w:val="nil"/>
              <w:left w:val="single" w:sz="8" w:space="0" w:color="E0E0E0"/>
              <w:bottom w:val="nil"/>
              <w:right w:val="single" w:sz="8" w:space="0" w:color="E0E0E0"/>
            </w:tcBorders>
            <w:shd w:val="clear" w:color="auto" w:fill="FFFFFF"/>
            <w:vAlign w:val="bottom"/>
          </w:tcPr>
          <w:p w14:paraId="024A5DA3"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t</w:t>
            </w:r>
          </w:p>
        </w:tc>
        <w:tc>
          <w:tcPr>
            <w:tcW w:w="354" w:type="pct"/>
            <w:vMerge w:val="restart"/>
            <w:tcBorders>
              <w:top w:val="nil"/>
              <w:left w:val="single" w:sz="8" w:space="0" w:color="E0E0E0"/>
              <w:bottom w:val="nil"/>
              <w:right w:val="single" w:sz="8" w:space="0" w:color="E0E0E0"/>
            </w:tcBorders>
            <w:shd w:val="clear" w:color="auto" w:fill="FFFFFF"/>
            <w:vAlign w:val="bottom"/>
          </w:tcPr>
          <w:p w14:paraId="79F6E052"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Sig.</w:t>
            </w:r>
          </w:p>
        </w:tc>
        <w:tc>
          <w:tcPr>
            <w:tcW w:w="1081" w:type="pct"/>
            <w:gridSpan w:val="3"/>
            <w:tcBorders>
              <w:top w:val="nil"/>
              <w:left w:val="single" w:sz="8" w:space="0" w:color="E0E0E0"/>
              <w:bottom w:val="nil"/>
              <w:right w:val="single" w:sz="8" w:space="0" w:color="E0E0E0"/>
            </w:tcBorders>
            <w:shd w:val="clear" w:color="auto" w:fill="FFFFFF"/>
            <w:vAlign w:val="bottom"/>
          </w:tcPr>
          <w:p w14:paraId="0F08AD25"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Correlations</w:t>
            </w:r>
          </w:p>
        </w:tc>
        <w:tc>
          <w:tcPr>
            <w:tcW w:w="712" w:type="pct"/>
            <w:gridSpan w:val="2"/>
            <w:tcBorders>
              <w:top w:val="nil"/>
              <w:left w:val="single" w:sz="8" w:space="0" w:color="E0E0E0"/>
              <w:bottom w:val="nil"/>
              <w:right w:val="nil"/>
            </w:tcBorders>
            <w:shd w:val="clear" w:color="auto" w:fill="FFFFFF"/>
            <w:vAlign w:val="bottom"/>
          </w:tcPr>
          <w:p w14:paraId="5AE71884"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Collinearity Statistics</w:t>
            </w:r>
          </w:p>
        </w:tc>
      </w:tr>
      <w:tr w:rsidR="00576081" w:rsidRPr="00BA1F33" w14:paraId="519673E2" w14:textId="77777777" w:rsidTr="008C1CEF">
        <w:trPr>
          <w:cantSplit/>
        </w:trPr>
        <w:tc>
          <w:tcPr>
            <w:tcW w:w="1106" w:type="pct"/>
            <w:gridSpan w:val="2"/>
            <w:vMerge/>
            <w:tcBorders>
              <w:top w:val="nil"/>
              <w:left w:val="nil"/>
              <w:bottom w:val="nil"/>
              <w:right w:val="nil"/>
            </w:tcBorders>
            <w:shd w:val="clear" w:color="auto" w:fill="FFFFFF"/>
            <w:vAlign w:val="bottom"/>
          </w:tcPr>
          <w:p w14:paraId="33772283"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p>
        </w:tc>
        <w:tc>
          <w:tcPr>
            <w:tcW w:w="442" w:type="pct"/>
            <w:tcBorders>
              <w:top w:val="nil"/>
              <w:left w:val="nil"/>
              <w:bottom w:val="single" w:sz="8" w:space="0" w:color="152935"/>
              <w:right w:val="single" w:sz="8" w:space="0" w:color="E0E0E0"/>
            </w:tcBorders>
            <w:shd w:val="clear" w:color="auto" w:fill="FFFFFF"/>
            <w:vAlign w:val="bottom"/>
          </w:tcPr>
          <w:p w14:paraId="7C73CCE2"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B</w:t>
            </w:r>
          </w:p>
        </w:tc>
        <w:tc>
          <w:tcPr>
            <w:tcW w:w="442" w:type="pct"/>
            <w:tcBorders>
              <w:top w:val="nil"/>
              <w:left w:val="single" w:sz="8" w:space="0" w:color="E0E0E0"/>
              <w:bottom w:val="single" w:sz="8" w:space="0" w:color="152935"/>
              <w:right w:val="single" w:sz="8" w:space="0" w:color="E0E0E0"/>
            </w:tcBorders>
            <w:shd w:val="clear" w:color="auto" w:fill="FFFFFF"/>
            <w:vAlign w:val="bottom"/>
          </w:tcPr>
          <w:p w14:paraId="0187FD61"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Std. Error</w:t>
            </w:r>
          </w:p>
        </w:tc>
        <w:tc>
          <w:tcPr>
            <w:tcW w:w="510" w:type="pct"/>
            <w:tcBorders>
              <w:top w:val="nil"/>
              <w:left w:val="single" w:sz="8" w:space="0" w:color="E0E0E0"/>
              <w:bottom w:val="single" w:sz="8" w:space="0" w:color="152935"/>
              <w:right w:val="single" w:sz="8" w:space="0" w:color="E0E0E0"/>
            </w:tcBorders>
            <w:shd w:val="clear" w:color="auto" w:fill="FFFFFF"/>
            <w:vAlign w:val="bottom"/>
          </w:tcPr>
          <w:p w14:paraId="59102EB4"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Beta</w:t>
            </w:r>
          </w:p>
        </w:tc>
        <w:tc>
          <w:tcPr>
            <w:tcW w:w="354" w:type="pct"/>
            <w:vMerge/>
            <w:tcBorders>
              <w:top w:val="nil"/>
              <w:left w:val="single" w:sz="8" w:space="0" w:color="E0E0E0"/>
              <w:bottom w:val="nil"/>
              <w:right w:val="single" w:sz="8" w:space="0" w:color="E0E0E0"/>
            </w:tcBorders>
            <w:shd w:val="clear" w:color="auto" w:fill="FFFFFF"/>
            <w:vAlign w:val="bottom"/>
          </w:tcPr>
          <w:p w14:paraId="5CDC9FA2"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p>
        </w:tc>
        <w:tc>
          <w:tcPr>
            <w:tcW w:w="354" w:type="pct"/>
            <w:vMerge/>
            <w:tcBorders>
              <w:top w:val="nil"/>
              <w:left w:val="single" w:sz="8" w:space="0" w:color="E0E0E0"/>
              <w:bottom w:val="nil"/>
              <w:right w:val="single" w:sz="8" w:space="0" w:color="E0E0E0"/>
            </w:tcBorders>
            <w:shd w:val="clear" w:color="auto" w:fill="FFFFFF"/>
            <w:vAlign w:val="bottom"/>
          </w:tcPr>
          <w:p w14:paraId="16E4F2E7"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p>
        </w:tc>
        <w:tc>
          <w:tcPr>
            <w:tcW w:w="374" w:type="pct"/>
            <w:tcBorders>
              <w:top w:val="nil"/>
              <w:left w:val="single" w:sz="8" w:space="0" w:color="E0E0E0"/>
              <w:bottom w:val="single" w:sz="8" w:space="0" w:color="152935"/>
              <w:right w:val="single" w:sz="8" w:space="0" w:color="E0E0E0"/>
            </w:tcBorders>
            <w:shd w:val="clear" w:color="auto" w:fill="FFFFFF"/>
            <w:vAlign w:val="bottom"/>
          </w:tcPr>
          <w:p w14:paraId="684754B8"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Zero-order</w:t>
            </w:r>
          </w:p>
        </w:tc>
        <w:tc>
          <w:tcPr>
            <w:tcW w:w="354" w:type="pct"/>
            <w:tcBorders>
              <w:top w:val="nil"/>
              <w:left w:val="single" w:sz="8" w:space="0" w:color="E0E0E0"/>
              <w:bottom w:val="single" w:sz="8" w:space="0" w:color="152935"/>
              <w:right w:val="single" w:sz="8" w:space="0" w:color="E0E0E0"/>
            </w:tcBorders>
            <w:shd w:val="clear" w:color="auto" w:fill="FFFFFF"/>
            <w:vAlign w:val="bottom"/>
          </w:tcPr>
          <w:p w14:paraId="1389F7A7"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Partial</w:t>
            </w:r>
          </w:p>
        </w:tc>
        <w:tc>
          <w:tcPr>
            <w:tcW w:w="354" w:type="pct"/>
            <w:tcBorders>
              <w:top w:val="nil"/>
              <w:left w:val="single" w:sz="8" w:space="0" w:color="E0E0E0"/>
              <w:bottom w:val="single" w:sz="8" w:space="0" w:color="152935"/>
              <w:right w:val="single" w:sz="8" w:space="0" w:color="E0E0E0"/>
            </w:tcBorders>
            <w:shd w:val="clear" w:color="auto" w:fill="FFFFFF"/>
            <w:vAlign w:val="bottom"/>
          </w:tcPr>
          <w:p w14:paraId="2EEE8F38"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Part</w:t>
            </w:r>
          </w:p>
        </w:tc>
        <w:tc>
          <w:tcPr>
            <w:tcW w:w="359" w:type="pct"/>
            <w:tcBorders>
              <w:top w:val="nil"/>
              <w:left w:val="single" w:sz="8" w:space="0" w:color="E0E0E0"/>
              <w:bottom w:val="single" w:sz="8" w:space="0" w:color="152935"/>
              <w:right w:val="single" w:sz="8" w:space="0" w:color="E0E0E0"/>
            </w:tcBorders>
            <w:shd w:val="clear" w:color="auto" w:fill="FFFFFF"/>
            <w:vAlign w:val="bottom"/>
          </w:tcPr>
          <w:p w14:paraId="10F9311C"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Tolerance</w:t>
            </w:r>
          </w:p>
        </w:tc>
        <w:tc>
          <w:tcPr>
            <w:tcW w:w="354" w:type="pct"/>
            <w:tcBorders>
              <w:top w:val="nil"/>
              <w:left w:val="single" w:sz="8" w:space="0" w:color="E0E0E0"/>
              <w:bottom w:val="single" w:sz="8" w:space="0" w:color="152935"/>
              <w:right w:val="nil"/>
            </w:tcBorders>
            <w:shd w:val="clear" w:color="auto" w:fill="FFFFFF"/>
            <w:vAlign w:val="bottom"/>
          </w:tcPr>
          <w:p w14:paraId="42DDC9E0"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VIF</w:t>
            </w:r>
          </w:p>
        </w:tc>
      </w:tr>
      <w:tr w:rsidR="00576081" w:rsidRPr="00BA1F33" w14:paraId="41663630" w14:textId="77777777" w:rsidTr="008C1CEF">
        <w:trPr>
          <w:cantSplit/>
        </w:trPr>
        <w:tc>
          <w:tcPr>
            <w:tcW w:w="254" w:type="pct"/>
            <w:vMerge w:val="restart"/>
            <w:tcBorders>
              <w:top w:val="single" w:sz="8" w:space="0" w:color="152935"/>
              <w:left w:val="nil"/>
              <w:bottom w:val="single" w:sz="8" w:space="0" w:color="152935"/>
              <w:right w:val="nil"/>
            </w:tcBorders>
            <w:shd w:val="clear" w:color="auto" w:fill="E0E0E0"/>
          </w:tcPr>
          <w:p w14:paraId="13E89951"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852" w:type="pct"/>
            <w:tcBorders>
              <w:top w:val="single" w:sz="8" w:space="0" w:color="152935"/>
              <w:left w:val="nil"/>
              <w:bottom w:val="single" w:sz="8" w:space="0" w:color="AEAEAE"/>
              <w:right w:val="nil"/>
            </w:tcBorders>
            <w:shd w:val="clear" w:color="auto" w:fill="E0E0E0"/>
          </w:tcPr>
          <w:p w14:paraId="5D4E87B3"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442" w:type="pct"/>
            <w:tcBorders>
              <w:top w:val="single" w:sz="8" w:space="0" w:color="152935"/>
              <w:left w:val="nil"/>
              <w:bottom w:val="single" w:sz="8" w:space="0" w:color="AEAEAE"/>
              <w:right w:val="single" w:sz="8" w:space="0" w:color="E0E0E0"/>
            </w:tcBorders>
            <w:shd w:val="clear" w:color="auto" w:fill="F9F9FB"/>
          </w:tcPr>
          <w:p w14:paraId="28B8BE9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6.777</w:t>
            </w:r>
          </w:p>
        </w:tc>
        <w:tc>
          <w:tcPr>
            <w:tcW w:w="442" w:type="pct"/>
            <w:tcBorders>
              <w:top w:val="single" w:sz="8" w:space="0" w:color="152935"/>
              <w:left w:val="single" w:sz="8" w:space="0" w:color="E0E0E0"/>
              <w:bottom w:val="single" w:sz="8" w:space="0" w:color="AEAEAE"/>
              <w:right w:val="single" w:sz="8" w:space="0" w:color="E0E0E0"/>
            </w:tcBorders>
            <w:shd w:val="clear" w:color="auto" w:fill="F9F9FB"/>
          </w:tcPr>
          <w:p w14:paraId="527545A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3.483</w:t>
            </w:r>
          </w:p>
        </w:tc>
        <w:tc>
          <w:tcPr>
            <w:tcW w:w="510"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77FF0A56"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354" w:type="pct"/>
            <w:tcBorders>
              <w:top w:val="single" w:sz="8" w:space="0" w:color="152935"/>
              <w:left w:val="single" w:sz="8" w:space="0" w:color="E0E0E0"/>
              <w:bottom w:val="single" w:sz="8" w:space="0" w:color="AEAEAE"/>
              <w:right w:val="single" w:sz="8" w:space="0" w:color="E0E0E0"/>
            </w:tcBorders>
            <w:shd w:val="clear" w:color="auto" w:fill="F9F9FB"/>
          </w:tcPr>
          <w:p w14:paraId="0E3C7530"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1.946</w:t>
            </w:r>
          </w:p>
        </w:tc>
        <w:tc>
          <w:tcPr>
            <w:tcW w:w="354" w:type="pct"/>
            <w:tcBorders>
              <w:top w:val="single" w:sz="8" w:space="0" w:color="152935"/>
              <w:left w:val="single" w:sz="8" w:space="0" w:color="E0E0E0"/>
              <w:bottom w:val="single" w:sz="8" w:space="0" w:color="AEAEAE"/>
              <w:right w:val="single" w:sz="8" w:space="0" w:color="E0E0E0"/>
            </w:tcBorders>
            <w:shd w:val="clear" w:color="auto" w:fill="F9F9FB"/>
          </w:tcPr>
          <w:p w14:paraId="4068744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.055</w:t>
            </w:r>
          </w:p>
        </w:tc>
        <w:tc>
          <w:tcPr>
            <w:tcW w:w="37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02427ADA"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35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4B6FBE9B"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35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18F0301B"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359"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51724696"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354" w:type="pct"/>
            <w:tcBorders>
              <w:top w:val="single" w:sz="8" w:space="0" w:color="152935"/>
              <w:left w:val="single" w:sz="8" w:space="0" w:color="E0E0E0"/>
              <w:bottom w:val="single" w:sz="8" w:space="0" w:color="AEAEAE"/>
              <w:right w:val="nil"/>
            </w:tcBorders>
            <w:shd w:val="clear" w:color="auto" w:fill="F9F9FB"/>
            <w:vAlign w:val="center"/>
          </w:tcPr>
          <w:p w14:paraId="280ACCF9"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r>
      <w:tr w:rsidR="00576081" w:rsidRPr="00BA1F33" w14:paraId="43A0961E"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09399F17"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852" w:type="pct"/>
            <w:tcBorders>
              <w:top w:val="single" w:sz="8" w:space="0" w:color="AEAEAE"/>
              <w:left w:val="nil"/>
              <w:bottom w:val="single" w:sz="8" w:space="0" w:color="AEAEAE"/>
              <w:right w:val="nil"/>
            </w:tcBorders>
            <w:shd w:val="clear" w:color="auto" w:fill="E0E0E0"/>
          </w:tcPr>
          <w:p w14:paraId="0298EC0F"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442" w:type="pct"/>
            <w:tcBorders>
              <w:top w:val="single" w:sz="8" w:space="0" w:color="AEAEAE"/>
              <w:left w:val="nil"/>
              <w:bottom w:val="single" w:sz="8" w:space="0" w:color="AEAEAE"/>
              <w:right w:val="single" w:sz="8" w:space="0" w:color="E0E0E0"/>
            </w:tcBorders>
            <w:shd w:val="clear" w:color="auto" w:fill="F9F9FB"/>
          </w:tcPr>
          <w:p w14:paraId="3FA49F7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2987666A"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.083</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4A70BF7B"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626EBCC1"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-1.475</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4D4C279B"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.144</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7D9849EF"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-.086</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565953DA"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-.169</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3BF2C01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-.161</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6AC10448"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.652</w:t>
            </w:r>
          </w:p>
        </w:tc>
        <w:tc>
          <w:tcPr>
            <w:tcW w:w="354" w:type="pct"/>
            <w:tcBorders>
              <w:top w:val="single" w:sz="8" w:space="0" w:color="AEAEAE"/>
              <w:left w:val="single" w:sz="8" w:space="0" w:color="E0E0E0"/>
              <w:bottom w:val="single" w:sz="8" w:space="0" w:color="AEAEAE"/>
              <w:right w:val="nil"/>
            </w:tcBorders>
            <w:shd w:val="clear" w:color="auto" w:fill="F9F9FB"/>
          </w:tcPr>
          <w:p w14:paraId="09CE1FA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1.533</w:t>
            </w:r>
          </w:p>
        </w:tc>
      </w:tr>
      <w:tr w:rsidR="00576081" w:rsidRPr="00BA1F33" w14:paraId="15BC8665"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02ABD7F1"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AEAEAE"/>
              <w:right w:val="nil"/>
            </w:tcBorders>
            <w:shd w:val="clear" w:color="auto" w:fill="E0E0E0"/>
          </w:tcPr>
          <w:p w14:paraId="1587E044"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442" w:type="pct"/>
            <w:tcBorders>
              <w:top w:val="single" w:sz="8" w:space="0" w:color="AEAEAE"/>
              <w:left w:val="nil"/>
              <w:bottom w:val="single" w:sz="8" w:space="0" w:color="AEAEAE"/>
              <w:right w:val="single" w:sz="8" w:space="0" w:color="E0E0E0"/>
            </w:tcBorders>
            <w:shd w:val="clear" w:color="auto" w:fill="F9F9FB"/>
          </w:tcPr>
          <w:p w14:paraId="18B34E8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31D82F8A"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.132</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4DA4983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.142</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3E6FB8EA"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.972</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5F15C16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.334</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60AA32F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.118</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7C71E25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.112</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38049DF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242DB4E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.564</w:t>
            </w:r>
          </w:p>
        </w:tc>
        <w:tc>
          <w:tcPr>
            <w:tcW w:w="354" w:type="pct"/>
            <w:tcBorders>
              <w:top w:val="single" w:sz="8" w:space="0" w:color="AEAEAE"/>
              <w:left w:val="single" w:sz="8" w:space="0" w:color="E0E0E0"/>
              <w:bottom w:val="single" w:sz="8" w:space="0" w:color="AEAEAE"/>
              <w:right w:val="nil"/>
            </w:tcBorders>
            <w:shd w:val="clear" w:color="auto" w:fill="F9F9FB"/>
          </w:tcPr>
          <w:p w14:paraId="08829C8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1.773</w:t>
            </w:r>
          </w:p>
        </w:tc>
      </w:tr>
      <w:tr w:rsidR="00576081" w:rsidRPr="00BA1F33" w14:paraId="6831D797"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7C7C9ADE"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AEAEAE"/>
              <w:right w:val="nil"/>
            </w:tcBorders>
            <w:shd w:val="clear" w:color="auto" w:fill="E0E0E0"/>
          </w:tcPr>
          <w:p w14:paraId="534E301B"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442" w:type="pct"/>
            <w:tcBorders>
              <w:top w:val="single" w:sz="8" w:space="0" w:color="AEAEAE"/>
              <w:left w:val="nil"/>
              <w:bottom w:val="single" w:sz="8" w:space="0" w:color="AEAEAE"/>
              <w:right w:val="single" w:sz="8" w:space="0" w:color="E0E0E0"/>
            </w:tcBorders>
            <w:shd w:val="clear" w:color="auto" w:fill="F9F9FB"/>
          </w:tcPr>
          <w:p w14:paraId="7998669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-.087</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66A435BF"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.364</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44AED580"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-.029</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024165A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21E6269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.811</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1564388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40D9FF5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-.028</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06268EF2"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-.026</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10468C92"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.808</w:t>
            </w:r>
          </w:p>
        </w:tc>
        <w:tc>
          <w:tcPr>
            <w:tcW w:w="354" w:type="pct"/>
            <w:tcBorders>
              <w:top w:val="single" w:sz="8" w:space="0" w:color="AEAEAE"/>
              <w:left w:val="single" w:sz="8" w:space="0" w:color="E0E0E0"/>
              <w:bottom w:val="single" w:sz="8" w:space="0" w:color="AEAEAE"/>
              <w:right w:val="nil"/>
            </w:tcBorders>
            <w:shd w:val="clear" w:color="auto" w:fill="F9F9FB"/>
          </w:tcPr>
          <w:p w14:paraId="7D8B686B"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1.238</w:t>
            </w:r>
          </w:p>
        </w:tc>
      </w:tr>
      <w:tr w:rsidR="00576081" w:rsidRPr="00BA1F33" w14:paraId="08F655AA"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5B28AC79"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AEAEAE"/>
              <w:right w:val="nil"/>
            </w:tcBorders>
            <w:shd w:val="clear" w:color="auto" w:fill="E0E0E0"/>
          </w:tcPr>
          <w:p w14:paraId="426D7805"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442" w:type="pct"/>
            <w:tcBorders>
              <w:top w:val="single" w:sz="8" w:space="0" w:color="AEAEAE"/>
              <w:left w:val="nil"/>
              <w:bottom w:val="single" w:sz="8" w:space="0" w:color="AEAEAE"/>
              <w:right w:val="single" w:sz="8" w:space="0" w:color="E0E0E0"/>
            </w:tcBorders>
            <w:shd w:val="clear" w:color="auto" w:fill="F9F9FB"/>
          </w:tcPr>
          <w:p w14:paraId="7CA23E6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-.740</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774075B7"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.631</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7EF0E330"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-.142</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7A48B66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-1.173</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528B5587"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.245</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465D0578"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-.074</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79A795DF"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-.135</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2D2D7E9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-.128</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455DC34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.822</w:t>
            </w:r>
          </w:p>
        </w:tc>
        <w:tc>
          <w:tcPr>
            <w:tcW w:w="354" w:type="pct"/>
            <w:tcBorders>
              <w:top w:val="single" w:sz="8" w:space="0" w:color="AEAEAE"/>
              <w:left w:val="single" w:sz="8" w:space="0" w:color="E0E0E0"/>
              <w:bottom w:val="single" w:sz="8" w:space="0" w:color="AEAEAE"/>
              <w:right w:val="nil"/>
            </w:tcBorders>
            <w:shd w:val="clear" w:color="auto" w:fill="F9F9FB"/>
          </w:tcPr>
          <w:p w14:paraId="3918D6D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1.217</w:t>
            </w:r>
          </w:p>
        </w:tc>
      </w:tr>
      <w:tr w:rsidR="00576081" w:rsidRPr="00BA1F33" w14:paraId="717BF19E"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6D411BA5"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AEAEAE"/>
              <w:right w:val="nil"/>
            </w:tcBorders>
            <w:shd w:val="clear" w:color="auto" w:fill="E0E0E0"/>
          </w:tcPr>
          <w:p w14:paraId="75CE6E51"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442" w:type="pct"/>
            <w:tcBorders>
              <w:top w:val="single" w:sz="8" w:space="0" w:color="AEAEAE"/>
              <w:left w:val="nil"/>
              <w:bottom w:val="single" w:sz="8" w:space="0" w:color="AEAEAE"/>
              <w:right w:val="single" w:sz="8" w:space="0" w:color="E0E0E0"/>
            </w:tcBorders>
            <w:shd w:val="clear" w:color="auto" w:fill="F9F9FB"/>
          </w:tcPr>
          <w:p w14:paraId="0B6B107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.151</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2564570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.081</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156AF27F"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.239</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42E5B4E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1.856</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0159AF5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.067</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68A7DFD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.249</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0B430909"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.211</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25BE599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.203</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1280B07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.719</w:t>
            </w:r>
          </w:p>
        </w:tc>
        <w:tc>
          <w:tcPr>
            <w:tcW w:w="354" w:type="pct"/>
            <w:tcBorders>
              <w:top w:val="single" w:sz="8" w:space="0" w:color="AEAEAE"/>
              <w:left w:val="single" w:sz="8" w:space="0" w:color="E0E0E0"/>
              <w:bottom w:val="single" w:sz="8" w:space="0" w:color="AEAEAE"/>
              <w:right w:val="nil"/>
            </w:tcBorders>
            <w:shd w:val="clear" w:color="auto" w:fill="F9F9FB"/>
          </w:tcPr>
          <w:p w14:paraId="6DFF2D5B"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1.391</w:t>
            </w:r>
          </w:p>
        </w:tc>
      </w:tr>
      <w:tr w:rsidR="00576081" w:rsidRPr="00BA1F33" w14:paraId="3B65C6C2"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3AF13A74"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AEAEAE"/>
              <w:right w:val="nil"/>
            </w:tcBorders>
            <w:shd w:val="clear" w:color="auto" w:fill="E0E0E0"/>
          </w:tcPr>
          <w:p w14:paraId="535C37F3"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442" w:type="pct"/>
            <w:tcBorders>
              <w:top w:val="single" w:sz="8" w:space="0" w:color="AEAEAE"/>
              <w:left w:val="nil"/>
              <w:bottom w:val="single" w:sz="8" w:space="0" w:color="AEAEAE"/>
              <w:right w:val="single" w:sz="8" w:space="0" w:color="E0E0E0"/>
            </w:tcBorders>
            <w:shd w:val="clear" w:color="auto" w:fill="F9F9FB"/>
          </w:tcPr>
          <w:p w14:paraId="13DB4DE1"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.609</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5F477A17"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1.196</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5423BDE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.058</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7A389F21"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693DA3E1"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.612</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7CC4E858"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2912709B"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.059</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4376AED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.056</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3B1F5C3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.910</w:t>
            </w:r>
          </w:p>
        </w:tc>
        <w:tc>
          <w:tcPr>
            <w:tcW w:w="354" w:type="pct"/>
            <w:tcBorders>
              <w:top w:val="single" w:sz="8" w:space="0" w:color="AEAEAE"/>
              <w:left w:val="single" w:sz="8" w:space="0" w:color="E0E0E0"/>
              <w:bottom w:val="single" w:sz="8" w:space="0" w:color="AEAEAE"/>
              <w:right w:val="nil"/>
            </w:tcBorders>
            <w:shd w:val="clear" w:color="auto" w:fill="F9F9FB"/>
          </w:tcPr>
          <w:p w14:paraId="3D2123C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1.099</w:t>
            </w:r>
          </w:p>
        </w:tc>
      </w:tr>
      <w:tr w:rsidR="00576081" w:rsidRPr="00BA1F33" w14:paraId="4D2179E8"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4A86CEED"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152935"/>
              <w:right w:val="nil"/>
            </w:tcBorders>
            <w:shd w:val="clear" w:color="auto" w:fill="E0E0E0"/>
          </w:tcPr>
          <w:p w14:paraId="30BD3AC2"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442" w:type="pct"/>
            <w:tcBorders>
              <w:top w:val="single" w:sz="8" w:space="0" w:color="AEAEAE"/>
              <w:left w:val="nil"/>
              <w:bottom w:val="single" w:sz="8" w:space="0" w:color="152935"/>
              <w:right w:val="single" w:sz="8" w:space="0" w:color="E0E0E0"/>
            </w:tcBorders>
            <w:shd w:val="clear" w:color="auto" w:fill="F9F9FB"/>
          </w:tcPr>
          <w:p w14:paraId="6683E417"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.047</w:t>
            </w:r>
          </w:p>
        </w:tc>
        <w:tc>
          <w:tcPr>
            <w:tcW w:w="442" w:type="pct"/>
            <w:tcBorders>
              <w:top w:val="single" w:sz="8" w:space="0" w:color="AEAEAE"/>
              <w:left w:val="single" w:sz="8" w:space="0" w:color="E0E0E0"/>
              <w:bottom w:val="single" w:sz="8" w:space="0" w:color="152935"/>
              <w:right w:val="single" w:sz="8" w:space="0" w:color="E0E0E0"/>
            </w:tcBorders>
            <w:shd w:val="clear" w:color="auto" w:fill="F9F9FB"/>
          </w:tcPr>
          <w:p w14:paraId="6CD2285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.072</w:t>
            </w:r>
          </w:p>
        </w:tc>
        <w:tc>
          <w:tcPr>
            <w:tcW w:w="510" w:type="pct"/>
            <w:tcBorders>
              <w:top w:val="single" w:sz="8" w:space="0" w:color="AEAEAE"/>
              <w:left w:val="single" w:sz="8" w:space="0" w:color="E0E0E0"/>
              <w:bottom w:val="single" w:sz="8" w:space="0" w:color="152935"/>
              <w:right w:val="single" w:sz="8" w:space="0" w:color="E0E0E0"/>
            </w:tcBorders>
            <w:shd w:val="clear" w:color="auto" w:fill="F9F9FB"/>
          </w:tcPr>
          <w:p w14:paraId="556341B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.074</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14:paraId="5BDDD44A"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.654</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14:paraId="6825F28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.515</w:t>
            </w:r>
          </w:p>
        </w:tc>
        <w:tc>
          <w:tcPr>
            <w:tcW w:w="374" w:type="pct"/>
            <w:tcBorders>
              <w:top w:val="single" w:sz="8" w:space="0" w:color="AEAEAE"/>
              <w:left w:val="single" w:sz="8" w:space="0" w:color="E0E0E0"/>
              <w:bottom w:val="single" w:sz="8" w:space="0" w:color="152935"/>
              <w:right w:val="single" w:sz="8" w:space="0" w:color="E0E0E0"/>
            </w:tcBorders>
            <w:shd w:val="clear" w:color="auto" w:fill="F9F9FB"/>
          </w:tcPr>
          <w:p w14:paraId="12D6D2A2"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.065</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14:paraId="565B484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.076</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14:paraId="06F1755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.072</w:t>
            </w:r>
          </w:p>
        </w:tc>
        <w:tc>
          <w:tcPr>
            <w:tcW w:w="359" w:type="pct"/>
            <w:tcBorders>
              <w:top w:val="single" w:sz="8" w:space="0" w:color="AEAEAE"/>
              <w:left w:val="single" w:sz="8" w:space="0" w:color="E0E0E0"/>
              <w:bottom w:val="single" w:sz="8" w:space="0" w:color="152935"/>
              <w:right w:val="single" w:sz="8" w:space="0" w:color="E0E0E0"/>
            </w:tcBorders>
            <w:shd w:val="clear" w:color="auto" w:fill="F9F9FB"/>
          </w:tcPr>
          <w:p w14:paraId="782F2307"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.945</w:t>
            </w:r>
          </w:p>
        </w:tc>
        <w:tc>
          <w:tcPr>
            <w:tcW w:w="354" w:type="pct"/>
            <w:tcBorders>
              <w:top w:val="single" w:sz="8" w:space="0" w:color="AEAEAE"/>
              <w:left w:val="single" w:sz="8" w:space="0" w:color="E0E0E0"/>
              <w:bottom w:val="single" w:sz="8" w:space="0" w:color="152935"/>
              <w:right w:val="nil"/>
            </w:tcBorders>
            <w:shd w:val="clear" w:color="auto" w:fill="F9F9FB"/>
          </w:tcPr>
          <w:p w14:paraId="435FCBF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1.059</w:t>
            </w:r>
          </w:p>
        </w:tc>
      </w:tr>
      <w:tr w:rsidR="00576081" w:rsidRPr="00BA1F33" w14:paraId="1B772687" w14:textId="77777777" w:rsidTr="008C1CEF">
        <w:trPr>
          <w:cantSplit/>
        </w:trPr>
        <w:tc>
          <w:tcPr>
            <w:tcW w:w="5000" w:type="pct"/>
            <w:gridSpan w:val="12"/>
            <w:tcBorders>
              <w:top w:val="nil"/>
              <w:left w:val="nil"/>
              <w:bottom w:val="nil"/>
              <w:right w:val="nil"/>
            </w:tcBorders>
            <w:shd w:val="clear" w:color="auto" w:fill="FFFFFF"/>
          </w:tcPr>
          <w:p w14:paraId="184EA0AF"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Dependent Variable: MBI Depersonalisation</w:t>
            </w:r>
          </w:p>
        </w:tc>
      </w:tr>
    </w:tbl>
    <w:p w14:paraId="450DD16C"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3E2807E8"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drawing>
          <wp:inline distT="0" distB="0" distL="0" distR="0" wp14:anchorId="05B10957" wp14:editId="73C00B25">
            <wp:extent cx="5731510" cy="3378200"/>
            <wp:effectExtent l="0" t="0" r="2540" b="0"/>
            <wp:docPr id="23" name="Picture 23" descr="A picture containing diagram, plot, tex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 plot, text, line&#10;&#10;Description automatically generate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1510" cy="3378200"/>
                    </a:xfrm>
                    <a:prstGeom prst="rect">
                      <a:avLst/>
                    </a:prstGeom>
                    <a:noFill/>
                    <a:ln>
                      <a:noFill/>
                    </a:ln>
                  </pic:spPr>
                </pic:pic>
              </a:graphicData>
            </a:graphic>
          </wp:inline>
        </w:drawing>
      </w:r>
    </w:p>
    <w:p w14:paraId="20C429CC"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20843AC6"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drawing>
          <wp:anchor distT="0" distB="0" distL="114300" distR="114300" simplePos="0" relativeHeight="251802624" behindDoc="0" locked="0" layoutInCell="1" allowOverlap="1" wp14:anchorId="297881A7" wp14:editId="0F12BD36">
            <wp:simplePos x="0" y="0"/>
            <wp:positionH relativeFrom="column">
              <wp:posOffset>-897467</wp:posOffset>
            </wp:positionH>
            <wp:positionV relativeFrom="paragraph">
              <wp:posOffset>223943</wp:posOffset>
            </wp:positionV>
            <wp:extent cx="5731510" cy="3378200"/>
            <wp:effectExtent l="0" t="0" r="2540" b="0"/>
            <wp:wrapSquare wrapText="bothSides"/>
            <wp:docPr id="24" name="Picture 24"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line, diagram, plot&#10;&#10;Description automatically generate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1510" cy="3378200"/>
                    </a:xfrm>
                    <a:prstGeom prst="rect">
                      <a:avLst/>
                    </a:prstGeom>
                    <a:noFill/>
                    <a:ln>
                      <a:noFill/>
                    </a:ln>
                  </pic:spPr>
                </pic:pic>
              </a:graphicData>
            </a:graphic>
          </wp:anchor>
        </w:drawing>
      </w:r>
    </w:p>
    <w:p w14:paraId="0BCF723C"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305E1308"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240CEC54"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lastRenderedPageBreak/>
        <w:drawing>
          <wp:inline distT="0" distB="0" distL="0" distR="0" wp14:anchorId="5CF1766A" wp14:editId="3658AA62">
            <wp:extent cx="5731510" cy="3369945"/>
            <wp:effectExtent l="0" t="0" r="2540" b="1905"/>
            <wp:docPr id="39" name="Picture 39"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creenshot, line, diagram&#10;&#10;Description automatically generate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1510" cy="3369945"/>
                    </a:xfrm>
                    <a:prstGeom prst="rect">
                      <a:avLst/>
                    </a:prstGeom>
                    <a:noFill/>
                    <a:ln>
                      <a:noFill/>
                    </a:ln>
                  </pic:spPr>
                </pic:pic>
              </a:graphicData>
            </a:graphic>
          </wp:inline>
        </w:drawing>
      </w:r>
    </w:p>
    <w:p w14:paraId="1ED324DD"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2539FDAA"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3CC53242" w14:textId="77777777" w:rsidR="00576081" w:rsidRPr="00BA1F33" w:rsidRDefault="00576081" w:rsidP="00576081">
      <w:pPr>
        <w:spacing w:before="0" w:after="0" w:line="240" w:lineRule="auto"/>
        <w:ind w:firstLine="0"/>
        <w:rPr>
          <w:rFonts w:asciiTheme="minorHAnsi" w:hAnsiTheme="minorHAnsi" w:cstheme="minorHAnsi"/>
          <w:szCs w:val="24"/>
        </w:rPr>
      </w:pPr>
      <w:r w:rsidRPr="00BA1F33">
        <w:rPr>
          <w:rFonts w:asciiTheme="minorHAnsi" w:hAnsiTheme="minorHAnsi" w:cstheme="minorHAnsi"/>
          <w:szCs w:val="24"/>
        </w:rPr>
        <w:br w:type="page"/>
      </w:r>
    </w:p>
    <w:p w14:paraId="7425DD19" w14:textId="25E62D4A" w:rsidR="00576081" w:rsidRPr="00380FF7" w:rsidRDefault="00576081" w:rsidP="00576081">
      <w:pPr>
        <w:spacing w:before="0" w:after="0" w:line="240" w:lineRule="auto"/>
        <w:ind w:firstLine="0"/>
        <w:jc w:val="center"/>
        <w:rPr>
          <w:rFonts w:asciiTheme="minorHAnsi" w:hAnsiTheme="minorHAnsi" w:cstheme="minorHAnsi"/>
          <w:b/>
          <w:bCs/>
          <w:szCs w:val="24"/>
        </w:rPr>
      </w:pPr>
      <w:r w:rsidRPr="00380FF7">
        <w:rPr>
          <w:rFonts w:asciiTheme="minorHAnsi" w:hAnsiTheme="minorHAnsi" w:cstheme="minorHAnsi"/>
          <w:b/>
          <w:bCs/>
          <w:szCs w:val="24"/>
        </w:rPr>
        <w:lastRenderedPageBreak/>
        <w:t xml:space="preserve">Personal Accomplishment Multiple </w:t>
      </w:r>
      <w:r w:rsidR="007333C7">
        <w:rPr>
          <w:rFonts w:asciiTheme="minorHAnsi" w:hAnsiTheme="minorHAnsi" w:cstheme="minorHAnsi"/>
          <w:b/>
          <w:bCs/>
        </w:rPr>
        <w:t>R</w:t>
      </w:r>
      <w:r w:rsidR="007333C7" w:rsidRPr="00380FF7">
        <w:rPr>
          <w:rFonts w:asciiTheme="minorHAnsi" w:hAnsiTheme="minorHAnsi" w:cstheme="minorHAnsi"/>
          <w:b/>
          <w:bCs/>
        </w:rPr>
        <w:t xml:space="preserve">egression </w:t>
      </w:r>
      <w:r w:rsidR="007333C7">
        <w:rPr>
          <w:rFonts w:asciiTheme="minorHAnsi" w:hAnsiTheme="minorHAnsi" w:cstheme="minorHAnsi"/>
          <w:b/>
          <w:bCs/>
        </w:rPr>
        <w:t>U</w:t>
      </w:r>
      <w:r w:rsidR="007333C7" w:rsidRPr="00380FF7">
        <w:rPr>
          <w:rFonts w:asciiTheme="minorHAnsi" w:hAnsiTheme="minorHAnsi" w:cstheme="minorHAnsi"/>
          <w:b/>
          <w:bCs/>
        </w:rPr>
        <w:t xml:space="preserve">sing a </w:t>
      </w:r>
      <w:r w:rsidR="007333C7">
        <w:rPr>
          <w:rFonts w:asciiTheme="minorHAnsi" w:hAnsiTheme="minorHAnsi" w:cstheme="minorHAnsi"/>
          <w:b/>
          <w:bCs/>
        </w:rPr>
        <w:t>C</w:t>
      </w:r>
      <w:r w:rsidR="007333C7" w:rsidRPr="00380FF7">
        <w:rPr>
          <w:rFonts w:asciiTheme="minorHAnsi" w:hAnsiTheme="minorHAnsi" w:cstheme="minorHAnsi"/>
          <w:b/>
          <w:bCs/>
        </w:rPr>
        <w:t xml:space="preserve">omplete </w:t>
      </w:r>
      <w:r w:rsidR="007333C7">
        <w:rPr>
          <w:rFonts w:asciiTheme="minorHAnsi" w:hAnsiTheme="minorHAnsi" w:cstheme="minorHAnsi"/>
          <w:b/>
          <w:bCs/>
        </w:rPr>
        <w:t>C</w:t>
      </w:r>
      <w:r w:rsidR="007333C7" w:rsidRPr="00380FF7">
        <w:rPr>
          <w:rFonts w:asciiTheme="minorHAnsi" w:hAnsiTheme="minorHAnsi" w:cstheme="minorHAnsi"/>
          <w:b/>
          <w:bCs/>
        </w:rPr>
        <w:t xml:space="preserve">ase </w:t>
      </w:r>
      <w:r w:rsidR="007333C7">
        <w:rPr>
          <w:rFonts w:asciiTheme="minorHAnsi" w:hAnsiTheme="minorHAnsi" w:cstheme="minorHAnsi"/>
          <w:b/>
          <w:bCs/>
        </w:rPr>
        <w:t>A</w:t>
      </w:r>
      <w:r w:rsidR="007333C7" w:rsidRPr="00380FF7">
        <w:rPr>
          <w:rFonts w:asciiTheme="minorHAnsi" w:hAnsiTheme="minorHAnsi" w:cstheme="minorHAnsi"/>
          <w:b/>
          <w:bCs/>
        </w:rPr>
        <w:t xml:space="preserve">pproach </w:t>
      </w:r>
      <w:r w:rsidRPr="00380FF7">
        <w:rPr>
          <w:rFonts w:asciiTheme="minorHAnsi" w:hAnsiTheme="minorHAnsi" w:cstheme="minorHAnsi"/>
          <w:b/>
          <w:bCs/>
          <w:szCs w:val="24"/>
        </w:rPr>
        <w:t>(n = 80)</w:t>
      </w:r>
    </w:p>
    <w:p w14:paraId="6BA00117" w14:textId="77777777" w:rsidR="00576081" w:rsidRPr="00BA1F33" w:rsidRDefault="00576081" w:rsidP="00576081">
      <w:pPr>
        <w:spacing w:before="0" w:after="0" w:line="240" w:lineRule="auto"/>
        <w:ind w:firstLine="0"/>
        <w:jc w:val="center"/>
        <w:rPr>
          <w:rFonts w:asciiTheme="minorHAnsi" w:hAnsiTheme="minorHAnsi" w:cstheme="minorHAnsi"/>
          <w:szCs w:val="24"/>
        </w:rPr>
      </w:pPr>
    </w:p>
    <w:p w14:paraId="7456B6AE"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tbl>
      <w:tblPr>
        <w:tblW w:w="7348" w:type="dxa"/>
        <w:tblLayout w:type="fixed"/>
        <w:tblCellMar>
          <w:left w:w="0" w:type="dxa"/>
          <w:right w:w="0" w:type="dxa"/>
        </w:tblCellMar>
        <w:tblLook w:val="0000" w:firstRow="0" w:lastRow="0" w:firstColumn="0" w:lastColumn="0" w:noHBand="0" w:noVBand="0"/>
      </w:tblPr>
      <w:tblGrid>
        <w:gridCol w:w="754"/>
        <w:gridCol w:w="1046"/>
        <w:gridCol w:w="1045"/>
        <w:gridCol w:w="1506"/>
        <w:gridCol w:w="1506"/>
        <w:gridCol w:w="1491"/>
      </w:tblGrid>
      <w:tr w:rsidR="00576081" w:rsidRPr="00BA1F33" w14:paraId="689CA365" w14:textId="77777777" w:rsidTr="008C1CEF">
        <w:trPr>
          <w:cantSplit/>
        </w:trPr>
        <w:tc>
          <w:tcPr>
            <w:tcW w:w="7346" w:type="dxa"/>
            <w:gridSpan w:val="6"/>
            <w:tcBorders>
              <w:top w:val="nil"/>
              <w:left w:val="nil"/>
              <w:bottom w:val="nil"/>
              <w:right w:val="nil"/>
            </w:tcBorders>
            <w:shd w:val="clear" w:color="auto" w:fill="FFFFFF"/>
            <w:vAlign w:val="center"/>
          </w:tcPr>
          <w:p w14:paraId="3DAB1DA2"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Model Summary</w:t>
            </w:r>
            <w:r w:rsidRPr="00BA1F33">
              <w:rPr>
                <w:rFonts w:asciiTheme="minorHAnsi" w:hAnsiTheme="minorHAnsi" w:cstheme="minorHAnsi"/>
                <w:b/>
                <w:bCs/>
                <w:color w:val="010205"/>
                <w:szCs w:val="24"/>
                <w:vertAlign w:val="superscript"/>
              </w:rPr>
              <w:t>b</w:t>
            </w:r>
          </w:p>
        </w:tc>
      </w:tr>
      <w:tr w:rsidR="00576081" w:rsidRPr="00BA1F33" w14:paraId="15F3F6D2" w14:textId="77777777" w:rsidTr="008C1CEF">
        <w:trPr>
          <w:cantSplit/>
        </w:trPr>
        <w:tc>
          <w:tcPr>
            <w:tcW w:w="753" w:type="dxa"/>
            <w:tcBorders>
              <w:top w:val="nil"/>
              <w:left w:val="nil"/>
              <w:bottom w:val="single" w:sz="8" w:space="0" w:color="152935"/>
              <w:right w:val="nil"/>
            </w:tcBorders>
            <w:shd w:val="clear" w:color="auto" w:fill="FFFFFF"/>
            <w:vAlign w:val="bottom"/>
          </w:tcPr>
          <w:p w14:paraId="5C3547D6"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1045" w:type="dxa"/>
            <w:tcBorders>
              <w:top w:val="nil"/>
              <w:left w:val="nil"/>
              <w:bottom w:val="single" w:sz="8" w:space="0" w:color="152935"/>
              <w:right w:val="single" w:sz="8" w:space="0" w:color="E0E0E0"/>
            </w:tcBorders>
            <w:shd w:val="clear" w:color="auto" w:fill="FFFFFF"/>
            <w:vAlign w:val="bottom"/>
          </w:tcPr>
          <w:p w14:paraId="0311B709"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59A78306"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R Square</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0A5A6436"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Adjusted R Square</w:t>
            </w:r>
          </w:p>
        </w:tc>
        <w:tc>
          <w:tcPr>
            <w:tcW w:w="1506" w:type="dxa"/>
            <w:tcBorders>
              <w:top w:val="nil"/>
              <w:left w:val="single" w:sz="8" w:space="0" w:color="E0E0E0"/>
              <w:bottom w:val="single" w:sz="8" w:space="0" w:color="152935"/>
              <w:right w:val="single" w:sz="8" w:space="0" w:color="E0E0E0"/>
            </w:tcBorders>
            <w:shd w:val="clear" w:color="auto" w:fill="FFFFFF"/>
            <w:vAlign w:val="bottom"/>
          </w:tcPr>
          <w:p w14:paraId="48C32CBB"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Std. Error of the Estimate</w:t>
            </w:r>
          </w:p>
        </w:tc>
        <w:tc>
          <w:tcPr>
            <w:tcW w:w="1491" w:type="dxa"/>
            <w:tcBorders>
              <w:top w:val="nil"/>
              <w:left w:val="single" w:sz="8" w:space="0" w:color="E0E0E0"/>
              <w:bottom w:val="single" w:sz="8" w:space="0" w:color="152935"/>
              <w:right w:val="nil"/>
            </w:tcBorders>
            <w:shd w:val="clear" w:color="auto" w:fill="FFFFFF"/>
            <w:vAlign w:val="bottom"/>
          </w:tcPr>
          <w:p w14:paraId="0297D5DB"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Durbin-Watson</w:t>
            </w:r>
          </w:p>
        </w:tc>
      </w:tr>
      <w:tr w:rsidR="00576081" w:rsidRPr="00BA1F33" w14:paraId="6414AE66" w14:textId="77777777" w:rsidTr="008C1CEF">
        <w:trPr>
          <w:cantSplit/>
        </w:trPr>
        <w:tc>
          <w:tcPr>
            <w:tcW w:w="753" w:type="dxa"/>
            <w:tcBorders>
              <w:top w:val="single" w:sz="8" w:space="0" w:color="152935"/>
              <w:left w:val="nil"/>
              <w:bottom w:val="single" w:sz="8" w:space="0" w:color="152935"/>
              <w:right w:val="nil"/>
            </w:tcBorders>
            <w:shd w:val="clear" w:color="auto" w:fill="E0E0E0"/>
          </w:tcPr>
          <w:p w14:paraId="4B509BF9"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045" w:type="dxa"/>
            <w:tcBorders>
              <w:top w:val="single" w:sz="8" w:space="0" w:color="152935"/>
              <w:left w:val="nil"/>
              <w:bottom w:val="single" w:sz="8" w:space="0" w:color="152935"/>
              <w:right w:val="single" w:sz="8" w:space="0" w:color="E0E0E0"/>
            </w:tcBorders>
            <w:shd w:val="clear" w:color="auto" w:fill="F9F9FB"/>
          </w:tcPr>
          <w:p w14:paraId="6E7C8D7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.491</w:t>
            </w:r>
            <w:r w:rsidRPr="00BA1F33">
              <w:rPr>
                <w:rFonts w:asciiTheme="minorHAnsi" w:hAnsiTheme="minorHAnsi" w:cstheme="minorHAnsi"/>
                <w:color w:val="010205"/>
                <w:szCs w:val="24"/>
                <w:vertAlign w:val="superscript"/>
              </w:rPr>
              <w:t>a</w:t>
            </w:r>
          </w:p>
        </w:tc>
        <w:tc>
          <w:tcPr>
            <w:tcW w:w="1045" w:type="dxa"/>
            <w:tcBorders>
              <w:top w:val="single" w:sz="8" w:space="0" w:color="152935"/>
              <w:left w:val="single" w:sz="8" w:space="0" w:color="E0E0E0"/>
              <w:bottom w:val="single" w:sz="8" w:space="0" w:color="152935"/>
              <w:right w:val="single" w:sz="8" w:space="0" w:color="E0E0E0"/>
            </w:tcBorders>
            <w:shd w:val="clear" w:color="auto" w:fill="F9F9FB"/>
          </w:tcPr>
          <w:p w14:paraId="3B4B677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.241</w:t>
            </w:r>
          </w:p>
        </w:tc>
        <w:tc>
          <w:tcPr>
            <w:tcW w:w="1506" w:type="dxa"/>
            <w:tcBorders>
              <w:top w:val="single" w:sz="8" w:space="0" w:color="152935"/>
              <w:left w:val="single" w:sz="8" w:space="0" w:color="E0E0E0"/>
              <w:bottom w:val="single" w:sz="8" w:space="0" w:color="152935"/>
              <w:right w:val="single" w:sz="8" w:space="0" w:color="E0E0E0"/>
            </w:tcBorders>
            <w:shd w:val="clear" w:color="auto" w:fill="F9F9FB"/>
          </w:tcPr>
          <w:p w14:paraId="56CE2A3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.167</w:t>
            </w:r>
          </w:p>
        </w:tc>
        <w:tc>
          <w:tcPr>
            <w:tcW w:w="1506" w:type="dxa"/>
            <w:tcBorders>
              <w:top w:val="single" w:sz="8" w:space="0" w:color="152935"/>
              <w:left w:val="single" w:sz="8" w:space="0" w:color="E0E0E0"/>
              <w:bottom w:val="single" w:sz="8" w:space="0" w:color="152935"/>
              <w:right w:val="single" w:sz="8" w:space="0" w:color="E0E0E0"/>
            </w:tcBorders>
            <w:shd w:val="clear" w:color="auto" w:fill="F9F9FB"/>
          </w:tcPr>
          <w:p w14:paraId="3E362080"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7.994</w:t>
            </w:r>
          </w:p>
        </w:tc>
        <w:tc>
          <w:tcPr>
            <w:tcW w:w="1491" w:type="dxa"/>
            <w:tcBorders>
              <w:top w:val="single" w:sz="8" w:space="0" w:color="152935"/>
              <w:left w:val="single" w:sz="8" w:space="0" w:color="E0E0E0"/>
              <w:bottom w:val="single" w:sz="8" w:space="0" w:color="152935"/>
              <w:right w:val="nil"/>
            </w:tcBorders>
            <w:shd w:val="clear" w:color="auto" w:fill="F9F9FB"/>
          </w:tcPr>
          <w:p w14:paraId="3D89A1E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2.003</w:t>
            </w:r>
          </w:p>
        </w:tc>
      </w:tr>
      <w:tr w:rsidR="00576081" w:rsidRPr="00BA1F33" w14:paraId="4D738BDC" w14:textId="77777777" w:rsidTr="008C1CEF">
        <w:trPr>
          <w:cantSplit/>
        </w:trPr>
        <w:tc>
          <w:tcPr>
            <w:tcW w:w="7346" w:type="dxa"/>
            <w:gridSpan w:val="6"/>
            <w:tcBorders>
              <w:top w:val="nil"/>
              <w:left w:val="nil"/>
              <w:bottom w:val="nil"/>
              <w:right w:val="nil"/>
            </w:tcBorders>
            <w:shd w:val="clear" w:color="auto" w:fill="FFFFFF"/>
          </w:tcPr>
          <w:p w14:paraId="08736197"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Predictors: (Constant), Length of Service, Brief Cope Approach Subscale, Sex, ECR Avoidance Scale, AAQ Total, ECR Anxiety Scale, Brief Cope Avoidant Subscale</w:t>
            </w:r>
          </w:p>
        </w:tc>
      </w:tr>
      <w:tr w:rsidR="00576081" w:rsidRPr="00BA1F33" w14:paraId="1D343799" w14:textId="77777777" w:rsidTr="008C1CEF">
        <w:trPr>
          <w:cantSplit/>
        </w:trPr>
        <w:tc>
          <w:tcPr>
            <w:tcW w:w="7346" w:type="dxa"/>
            <w:gridSpan w:val="6"/>
            <w:tcBorders>
              <w:top w:val="nil"/>
              <w:left w:val="nil"/>
              <w:bottom w:val="nil"/>
              <w:right w:val="nil"/>
            </w:tcBorders>
            <w:shd w:val="clear" w:color="auto" w:fill="FFFFFF"/>
          </w:tcPr>
          <w:p w14:paraId="64C964FD"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b. Dependent Variable: MBI Personal Accomplishment</w:t>
            </w:r>
          </w:p>
        </w:tc>
      </w:tr>
    </w:tbl>
    <w:p w14:paraId="77459B75"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4469BE28"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tbl>
      <w:tblPr>
        <w:tblW w:w="7947" w:type="dxa"/>
        <w:tblLayout w:type="fixed"/>
        <w:tblCellMar>
          <w:left w:w="0" w:type="dxa"/>
          <w:right w:w="0" w:type="dxa"/>
        </w:tblCellMar>
        <w:tblLook w:val="0000" w:firstRow="0" w:lastRow="0" w:firstColumn="0" w:lastColumn="0" w:noHBand="0" w:noVBand="0"/>
      </w:tblPr>
      <w:tblGrid>
        <w:gridCol w:w="754"/>
        <w:gridCol w:w="1215"/>
        <w:gridCol w:w="1506"/>
        <w:gridCol w:w="1045"/>
        <w:gridCol w:w="1337"/>
        <w:gridCol w:w="1045"/>
        <w:gridCol w:w="1045"/>
      </w:tblGrid>
      <w:tr w:rsidR="00576081" w:rsidRPr="00BA1F33" w14:paraId="46753E03" w14:textId="77777777" w:rsidTr="008C1CEF">
        <w:trPr>
          <w:cantSplit/>
        </w:trPr>
        <w:tc>
          <w:tcPr>
            <w:tcW w:w="7945" w:type="dxa"/>
            <w:gridSpan w:val="7"/>
            <w:tcBorders>
              <w:top w:val="nil"/>
              <w:left w:val="nil"/>
              <w:bottom w:val="nil"/>
              <w:right w:val="nil"/>
            </w:tcBorders>
            <w:shd w:val="clear" w:color="auto" w:fill="FFFFFF"/>
            <w:vAlign w:val="center"/>
          </w:tcPr>
          <w:p w14:paraId="27B0D8AD"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ANOVA</w:t>
            </w:r>
            <w:r w:rsidRPr="00BA1F33">
              <w:rPr>
                <w:rFonts w:asciiTheme="minorHAnsi" w:hAnsiTheme="minorHAnsi" w:cstheme="minorHAnsi"/>
                <w:b/>
                <w:bCs/>
                <w:color w:val="010205"/>
                <w:szCs w:val="24"/>
                <w:vertAlign w:val="superscript"/>
              </w:rPr>
              <w:t>a</w:t>
            </w:r>
          </w:p>
        </w:tc>
      </w:tr>
      <w:tr w:rsidR="00576081" w:rsidRPr="00BA1F33" w14:paraId="34598D89" w14:textId="77777777" w:rsidTr="008C1CEF">
        <w:trPr>
          <w:cantSplit/>
        </w:trPr>
        <w:tc>
          <w:tcPr>
            <w:tcW w:w="1967" w:type="dxa"/>
            <w:gridSpan w:val="2"/>
            <w:tcBorders>
              <w:top w:val="nil"/>
              <w:left w:val="nil"/>
              <w:bottom w:val="single" w:sz="8" w:space="0" w:color="152935"/>
              <w:right w:val="nil"/>
            </w:tcBorders>
            <w:shd w:val="clear" w:color="auto" w:fill="FFFFFF"/>
            <w:vAlign w:val="bottom"/>
          </w:tcPr>
          <w:p w14:paraId="1AD8D8C7"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1506" w:type="dxa"/>
            <w:tcBorders>
              <w:top w:val="nil"/>
              <w:left w:val="nil"/>
              <w:bottom w:val="single" w:sz="8" w:space="0" w:color="152935"/>
              <w:right w:val="single" w:sz="8" w:space="0" w:color="E0E0E0"/>
            </w:tcBorders>
            <w:shd w:val="clear" w:color="auto" w:fill="FFFFFF"/>
            <w:vAlign w:val="bottom"/>
          </w:tcPr>
          <w:p w14:paraId="0C00FC0D"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Sum of Squares</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1CD22337"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df</w:t>
            </w: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449DBA10"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Mean Square</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71F7E3C8"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F</w:t>
            </w:r>
          </w:p>
        </w:tc>
        <w:tc>
          <w:tcPr>
            <w:tcW w:w="1045" w:type="dxa"/>
            <w:tcBorders>
              <w:top w:val="nil"/>
              <w:left w:val="single" w:sz="8" w:space="0" w:color="E0E0E0"/>
              <w:bottom w:val="single" w:sz="8" w:space="0" w:color="152935"/>
              <w:right w:val="nil"/>
            </w:tcBorders>
            <w:shd w:val="clear" w:color="auto" w:fill="FFFFFF"/>
            <w:vAlign w:val="bottom"/>
          </w:tcPr>
          <w:p w14:paraId="4DEA660B"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Sig.</w:t>
            </w:r>
          </w:p>
        </w:tc>
      </w:tr>
      <w:tr w:rsidR="00576081" w:rsidRPr="00BA1F33" w14:paraId="43B52CEE" w14:textId="77777777" w:rsidTr="008C1CEF">
        <w:trPr>
          <w:cantSplit/>
        </w:trPr>
        <w:tc>
          <w:tcPr>
            <w:tcW w:w="753" w:type="dxa"/>
            <w:vMerge w:val="restart"/>
            <w:tcBorders>
              <w:top w:val="single" w:sz="8" w:space="0" w:color="152935"/>
              <w:left w:val="nil"/>
              <w:bottom w:val="single" w:sz="8" w:space="0" w:color="152935"/>
              <w:right w:val="nil"/>
            </w:tcBorders>
            <w:shd w:val="clear" w:color="auto" w:fill="E0E0E0"/>
          </w:tcPr>
          <w:p w14:paraId="6A979CEE"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1214" w:type="dxa"/>
            <w:tcBorders>
              <w:top w:val="single" w:sz="8" w:space="0" w:color="152935"/>
              <w:left w:val="nil"/>
              <w:bottom w:val="single" w:sz="8" w:space="0" w:color="AEAEAE"/>
              <w:right w:val="nil"/>
            </w:tcBorders>
            <w:shd w:val="clear" w:color="auto" w:fill="E0E0E0"/>
          </w:tcPr>
          <w:p w14:paraId="556C4055"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Regression</w:t>
            </w:r>
          </w:p>
        </w:tc>
        <w:tc>
          <w:tcPr>
            <w:tcW w:w="1506" w:type="dxa"/>
            <w:tcBorders>
              <w:top w:val="single" w:sz="8" w:space="0" w:color="152935"/>
              <w:left w:val="nil"/>
              <w:bottom w:val="single" w:sz="8" w:space="0" w:color="AEAEAE"/>
              <w:right w:val="single" w:sz="8" w:space="0" w:color="E0E0E0"/>
            </w:tcBorders>
            <w:shd w:val="clear" w:color="auto" w:fill="F9F9FB"/>
          </w:tcPr>
          <w:p w14:paraId="34ECEFF8"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1459.701</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00BED6F0"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w:t>
            </w:r>
          </w:p>
        </w:tc>
        <w:tc>
          <w:tcPr>
            <w:tcW w:w="1337" w:type="dxa"/>
            <w:tcBorders>
              <w:top w:val="single" w:sz="8" w:space="0" w:color="152935"/>
              <w:left w:val="single" w:sz="8" w:space="0" w:color="E0E0E0"/>
              <w:bottom w:val="single" w:sz="8" w:space="0" w:color="AEAEAE"/>
              <w:right w:val="single" w:sz="8" w:space="0" w:color="E0E0E0"/>
            </w:tcBorders>
            <w:shd w:val="clear" w:color="auto" w:fill="F9F9FB"/>
          </w:tcPr>
          <w:p w14:paraId="3448607F"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208.529</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57AAC187"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3.263</w:t>
            </w:r>
          </w:p>
        </w:tc>
        <w:tc>
          <w:tcPr>
            <w:tcW w:w="1045" w:type="dxa"/>
            <w:tcBorders>
              <w:top w:val="single" w:sz="8" w:space="0" w:color="152935"/>
              <w:left w:val="single" w:sz="8" w:space="0" w:color="E0E0E0"/>
              <w:bottom w:val="single" w:sz="8" w:space="0" w:color="AEAEAE"/>
              <w:right w:val="nil"/>
            </w:tcBorders>
            <w:shd w:val="clear" w:color="auto" w:fill="F9F9FB"/>
          </w:tcPr>
          <w:p w14:paraId="4CCF31C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.005</w:t>
            </w:r>
            <w:r w:rsidRPr="00BA1F33">
              <w:rPr>
                <w:rFonts w:asciiTheme="minorHAnsi" w:hAnsiTheme="minorHAnsi" w:cstheme="minorHAnsi"/>
                <w:color w:val="010205"/>
                <w:szCs w:val="24"/>
                <w:vertAlign w:val="superscript"/>
              </w:rPr>
              <w:t>b</w:t>
            </w:r>
          </w:p>
        </w:tc>
      </w:tr>
      <w:tr w:rsidR="00576081" w:rsidRPr="00BA1F33" w14:paraId="76536590" w14:textId="77777777" w:rsidTr="008C1CEF">
        <w:trPr>
          <w:cantSplit/>
        </w:trPr>
        <w:tc>
          <w:tcPr>
            <w:tcW w:w="753" w:type="dxa"/>
            <w:vMerge/>
            <w:tcBorders>
              <w:top w:val="single" w:sz="8" w:space="0" w:color="152935"/>
              <w:left w:val="nil"/>
              <w:bottom w:val="single" w:sz="8" w:space="0" w:color="152935"/>
              <w:right w:val="nil"/>
            </w:tcBorders>
            <w:shd w:val="clear" w:color="auto" w:fill="E0E0E0"/>
          </w:tcPr>
          <w:p w14:paraId="1889828D"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1214" w:type="dxa"/>
            <w:tcBorders>
              <w:top w:val="single" w:sz="8" w:space="0" w:color="AEAEAE"/>
              <w:left w:val="nil"/>
              <w:bottom w:val="single" w:sz="8" w:space="0" w:color="AEAEAE"/>
              <w:right w:val="nil"/>
            </w:tcBorders>
            <w:shd w:val="clear" w:color="auto" w:fill="E0E0E0"/>
          </w:tcPr>
          <w:p w14:paraId="6E6217C3"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Residual</w:t>
            </w:r>
          </w:p>
        </w:tc>
        <w:tc>
          <w:tcPr>
            <w:tcW w:w="1506" w:type="dxa"/>
            <w:tcBorders>
              <w:top w:val="single" w:sz="8" w:space="0" w:color="AEAEAE"/>
              <w:left w:val="nil"/>
              <w:bottom w:val="single" w:sz="8" w:space="0" w:color="AEAEAE"/>
              <w:right w:val="single" w:sz="8" w:space="0" w:color="E0E0E0"/>
            </w:tcBorders>
            <w:shd w:val="clear" w:color="auto" w:fill="F9F9FB"/>
          </w:tcPr>
          <w:p w14:paraId="44368B0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4601.099</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7B814B42"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72</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2A312581"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63.904</w:t>
            </w:r>
          </w:p>
        </w:tc>
        <w:tc>
          <w:tcPr>
            <w:tcW w:w="104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A788986"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1045" w:type="dxa"/>
            <w:tcBorders>
              <w:top w:val="single" w:sz="8" w:space="0" w:color="AEAEAE"/>
              <w:left w:val="single" w:sz="8" w:space="0" w:color="E0E0E0"/>
              <w:bottom w:val="single" w:sz="8" w:space="0" w:color="AEAEAE"/>
              <w:right w:val="nil"/>
            </w:tcBorders>
            <w:shd w:val="clear" w:color="auto" w:fill="F9F9FB"/>
            <w:vAlign w:val="center"/>
          </w:tcPr>
          <w:p w14:paraId="3D40B458"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r>
      <w:tr w:rsidR="00576081" w:rsidRPr="00BA1F33" w14:paraId="2EC9ABE8" w14:textId="77777777" w:rsidTr="008C1CEF">
        <w:trPr>
          <w:cantSplit/>
        </w:trPr>
        <w:tc>
          <w:tcPr>
            <w:tcW w:w="753" w:type="dxa"/>
            <w:vMerge/>
            <w:tcBorders>
              <w:top w:val="single" w:sz="8" w:space="0" w:color="152935"/>
              <w:left w:val="nil"/>
              <w:bottom w:val="single" w:sz="8" w:space="0" w:color="152935"/>
              <w:right w:val="nil"/>
            </w:tcBorders>
            <w:shd w:val="clear" w:color="auto" w:fill="E0E0E0"/>
          </w:tcPr>
          <w:p w14:paraId="786C3E18"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1214" w:type="dxa"/>
            <w:tcBorders>
              <w:top w:val="single" w:sz="8" w:space="0" w:color="AEAEAE"/>
              <w:left w:val="nil"/>
              <w:bottom w:val="single" w:sz="8" w:space="0" w:color="152935"/>
              <w:right w:val="nil"/>
            </w:tcBorders>
            <w:shd w:val="clear" w:color="auto" w:fill="E0E0E0"/>
          </w:tcPr>
          <w:p w14:paraId="6B97176D"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Total</w:t>
            </w:r>
          </w:p>
        </w:tc>
        <w:tc>
          <w:tcPr>
            <w:tcW w:w="1506" w:type="dxa"/>
            <w:tcBorders>
              <w:top w:val="single" w:sz="8" w:space="0" w:color="AEAEAE"/>
              <w:left w:val="nil"/>
              <w:bottom w:val="single" w:sz="8" w:space="0" w:color="152935"/>
              <w:right w:val="single" w:sz="8" w:space="0" w:color="E0E0E0"/>
            </w:tcBorders>
            <w:shd w:val="clear" w:color="auto" w:fill="F9F9FB"/>
          </w:tcPr>
          <w:p w14:paraId="1E6AA26B"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6060.800</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7BE5930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79</w:t>
            </w:r>
          </w:p>
        </w:tc>
        <w:tc>
          <w:tcPr>
            <w:tcW w:w="133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31472BB2"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1045"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12641AB7"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1045" w:type="dxa"/>
            <w:tcBorders>
              <w:top w:val="single" w:sz="8" w:space="0" w:color="AEAEAE"/>
              <w:left w:val="single" w:sz="8" w:space="0" w:color="E0E0E0"/>
              <w:bottom w:val="single" w:sz="8" w:space="0" w:color="152935"/>
              <w:right w:val="nil"/>
            </w:tcBorders>
            <w:shd w:val="clear" w:color="auto" w:fill="F9F9FB"/>
            <w:vAlign w:val="center"/>
          </w:tcPr>
          <w:p w14:paraId="2561AA29"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r>
      <w:tr w:rsidR="00576081" w:rsidRPr="00BA1F33" w14:paraId="3D54AEE1" w14:textId="77777777" w:rsidTr="008C1CEF">
        <w:trPr>
          <w:cantSplit/>
        </w:trPr>
        <w:tc>
          <w:tcPr>
            <w:tcW w:w="7945" w:type="dxa"/>
            <w:gridSpan w:val="7"/>
            <w:tcBorders>
              <w:top w:val="nil"/>
              <w:left w:val="nil"/>
              <w:bottom w:val="nil"/>
              <w:right w:val="nil"/>
            </w:tcBorders>
            <w:shd w:val="clear" w:color="auto" w:fill="FFFFFF"/>
          </w:tcPr>
          <w:p w14:paraId="09D4A1ED"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Dependent Variable: MBI Personal Accomplishment</w:t>
            </w:r>
          </w:p>
        </w:tc>
      </w:tr>
      <w:tr w:rsidR="00576081" w:rsidRPr="00BA1F33" w14:paraId="626C6B9A" w14:textId="77777777" w:rsidTr="008C1CEF">
        <w:trPr>
          <w:cantSplit/>
        </w:trPr>
        <w:tc>
          <w:tcPr>
            <w:tcW w:w="7945" w:type="dxa"/>
            <w:gridSpan w:val="7"/>
            <w:tcBorders>
              <w:top w:val="nil"/>
              <w:left w:val="nil"/>
              <w:bottom w:val="nil"/>
              <w:right w:val="nil"/>
            </w:tcBorders>
            <w:shd w:val="clear" w:color="auto" w:fill="FFFFFF"/>
          </w:tcPr>
          <w:p w14:paraId="74C5C6E6"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b. Predictors: (Constant), Length of Service, Brief Cope Approach Subscale, Sex, ECR Avoidance Scale, AAQ Total, ECR Anxiety Scale, Brief Cope Avoidant Subscale</w:t>
            </w:r>
          </w:p>
        </w:tc>
      </w:tr>
    </w:tbl>
    <w:p w14:paraId="7468CB22"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7345CF89"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tbl>
      <w:tblPr>
        <w:tblW w:w="5000" w:type="pct"/>
        <w:tblCellMar>
          <w:left w:w="0" w:type="dxa"/>
          <w:right w:w="0" w:type="dxa"/>
        </w:tblCellMar>
        <w:tblLook w:val="0000" w:firstRow="0" w:lastRow="0" w:firstColumn="0" w:lastColumn="0" w:noHBand="0" w:noVBand="0"/>
      </w:tblPr>
      <w:tblGrid>
        <w:gridCol w:w="376"/>
        <w:gridCol w:w="1456"/>
        <w:gridCol w:w="776"/>
        <w:gridCol w:w="776"/>
        <w:gridCol w:w="1298"/>
        <w:gridCol w:w="568"/>
        <w:gridCol w:w="566"/>
        <w:gridCol w:w="560"/>
        <w:gridCol w:w="649"/>
        <w:gridCol w:w="459"/>
        <w:gridCol w:w="984"/>
        <w:gridCol w:w="558"/>
      </w:tblGrid>
      <w:tr w:rsidR="00576081" w:rsidRPr="00BA1F33" w14:paraId="69525F23" w14:textId="77777777" w:rsidTr="008C1CEF">
        <w:trPr>
          <w:cantSplit/>
        </w:trPr>
        <w:tc>
          <w:tcPr>
            <w:tcW w:w="5000" w:type="pct"/>
            <w:gridSpan w:val="12"/>
            <w:tcBorders>
              <w:top w:val="nil"/>
              <w:left w:val="nil"/>
              <w:bottom w:val="nil"/>
              <w:right w:val="nil"/>
            </w:tcBorders>
            <w:shd w:val="clear" w:color="auto" w:fill="FFFFFF"/>
            <w:vAlign w:val="center"/>
          </w:tcPr>
          <w:p w14:paraId="5837A218"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010205"/>
                <w:szCs w:val="24"/>
              </w:rPr>
            </w:pPr>
            <w:r w:rsidRPr="00BA1F33">
              <w:rPr>
                <w:rFonts w:asciiTheme="minorHAnsi" w:hAnsiTheme="minorHAnsi" w:cstheme="minorHAnsi"/>
                <w:b/>
                <w:bCs/>
                <w:color w:val="010205"/>
                <w:szCs w:val="24"/>
              </w:rPr>
              <w:t>Coefficients</w:t>
            </w:r>
            <w:r w:rsidRPr="00BA1F33">
              <w:rPr>
                <w:rFonts w:asciiTheme="minorHAnsi" w:hAnsiTheme="minorHAnsi" w:cstheme="minorHAnsi"/>
                <w:b/>
                <w:bCs/>
                <w:color w:val="010205"/>
                <w:szCs w:val="24"/>
                <w:vertAlign w:val="superscript"/>
              </w:rPr>
              <w:t>a</w:t>
            </w:r>
          </w:p>
        </w:tc>
      </w:tr>
      <w:tr w:rsidR="00576081" w:rsidRPr="00BA1F33" w14:paraId="241B3039" w14:textId="77777777" w:rsidTr="008C1CEF">
        <w:trPr>
          <w:cantSplit/>
        </w:trPr>
        <w:tc>
          <w:tcPr>
            <w:tcW w:w="1106" w:type="pct"/>
            <w:gridSpan w:val="2"/>
            <w:vMerge w:val="restart"/>
            <w:tcBorders>
              <w:top w:val="nil"/>
              <w:left w:val="nil"/>
              <w:bottom w:val="nil"/>
              <w:right w:val="nil"/>
            </w:tcBorders>
            <w:shd w:val="clear" w:color="auto" w:fill="FFFFFF"/>
            <w:vAlign w:val="bottom"/>
          </w:tcPr>
          <w:p w14:paraId="1818BB8D"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Model</w:t>
            </w:r>
          </w:p>
        </w:tc>
        <w:tc>
          <w:tcPr>
            <w:tcW w:w="884" w:type="pct"/>
            <w:gridSpan w:val="2"/>
            <w:tcBorders>
              <w:top w:val="nil"/>
              <w:left w:val="nil"/>
              <w:bottom w:val="nil"/>
              <w:right w:val="single" w:sz="8" w:space="0" w:color="E0E0E0"/>
            </w:tcBorders>
            <w:shd w:val="clear" w:color="auto" w:fill="FFFFFF"/>
            <w:vAlign w:val="bottom"/>
          </w:tcPr>
          <w:p w14:paraId="07DFD10A"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Unstandardized Coefficients</w:t>
            </w:r>
          </w:p>
        </w:tc>
        <w:tc>
          <w:tcPr>
            <w:tcW w:w="510" w:type="pct"/>
            <w:tcBorders>
              <w:top w:val="nil"/>
              <w:left w:val="single" w:sz="8" w:space="0" w:color="E0E0E0"/>
              <w:bottom w:val="nil"/>
              <w:right w:val="single" w:sz="8" w:space="0" w:color="E0E0E0"/>
            </w:tcBorders>
            <w:shd w:val="clear" w:color="auto" w:fill="FFFFFF"/>
            <w:vAlign w:val="bottom"/>
          </w:tcPr>
          <w:p w14:paraId="306324AE"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Standardized Coefficients</w:t>
            </w:r>
          </w:p>
        </w:tc>
        <w:tc>
          <w:tcPr>
            <w:tcW w:w="354" w:type="pct"/>
            <w:vMerge w:val="restart"/>
            <w:tcBorders>
              <w:top w:val="nil"/>
              <w:left w:val="single" w:sz="8" w:space="0" w:color="E0E0E0"/>
              <w:bottom w:val="nil"/>
              <w:right w:val="single" w:sz="8" w:space="0" w:color="E0E0E0"/>
            </w:tcBorders>
            <w:shd w:val="clear" w:color="auto" w:fill="FFFFFF"/>
            <w:vAlign w:val="bottom"/>
          </w:tcPr>
          <w:p w14:paraId="6682FBF4"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t</w:t>
            </w:r>
          </w:p>
        </w:tc>
        <w:tc>
          <w:tcPr>
            <w:tcW w:w="354" w:type="pct"/>
            <w:vMerge w:val="restart"/>
            <w:tcBorders>
              <w:top w:val="nil"/>
              <w:left w:val="single" w:sz="8" w:space="0" w:color="E0E0E0"/>
              <w:bottom w:val="nil"/>
              <w:right w:val="single" w:sz="8" w:space="0" w:color="E0E0E0"/>
            </w:tcBorders>
            <w:shd w:val="clear" w:color="auto" w:fill="FFFFFF"/>
            <w:vAlign w:val="bottom"/>
          </w:tcPr>
          <w:p w14:paraId="4A08AA30"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Sig.</w:t>
            </w:r>
          </w:p>
        </w:tc>
        <w:tc>
          <w:tcPr>
            <w:tcW w:w="1081" w:type="pct"/>
            <w:gridSpan w:val="3"/>
            <w:tcBorders>
              <w:top w:val="nil"/>
              <w:left w:val="single" w:sz="8" w:space="0" w:color="E0E0E0"/>
              <w:bottom w:val="nil"/>
              <w:right w:val="single" w:sz="8" w:space="0" w:color="E0E0E0"/>
            </w:tcBorders>
            <w:shd w:val="clear" w:color="auto" w:fill="FFFFFF"/>
            <w:vAlign w:val="bottom"/>
          </w:tcPr>
          <w:p w14:paraId="4975D884"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Correlations</w:t>
            </w:r>
          </w:p>
        </w:tc>
        <w:tc>
          <w:tcPr>
            <w:tcW w:w="712" w:type="pct"/>
            <w:gridSpan w:val="2"/>
            <w:tcBorders>
              <w:top w:val="nil"/>
              <w:left w:val="single" w:sz="8" w:space="0" w:color="E0E0E0"/>
              <w:bottom w:val="nil"/>
              <w:right w:val="nil"/>
            </w:tcBorders>
            <w:shd w:val="clear" w:color="auto" w:fill="FFFFFF"/>
            <w:vAlign w:val="bottom"/>
          </w:tcPr>
          <w:p w14:paraId="49001B11"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Collinearity Statistics</w:t>
            </w:r>
          </w:p>
        </w:tc>
      </w:tr>
      <w:tr w:rsidR="00576081" w:rsidRPr="00BA1F33" w14:paraId="1CBB5E22" w14:textId="77777777" w:rsidTr="008C1CEF">
        <w:trPr>
          <w:cantSplit/>
        </w:trPr>
        <w:tc>
          <w:tcPr>
            <w:tcW w:w="1106" w:type="pct"/>
            <w:gridSpan w:val="2"/>
            <w:vMerge/>
            <w:tcBorders>
              <w:top w:val="nil"/>
              <w:left w:val="nil"/>
              <w:bottom w:val="nil"/>
              <w:right w:val="nil"/>
            </w:tcBorders>
            <w:shd w:val="clear" w:color="auto" w:fill="FFFFFF"/>
            <w:vAlign w:val="bottom"/>
          </w:tcPr>
          <w:p w14:paraId="4215B467"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p>
        </w:tc>
        <w:tc>
          <w:tcPr>
            <w:tcW w:w="442" w:type="pct"/>
            <w:tcBorders>
              <w:top w:val="nil"/>
              <w:left w:val="nil"/>
              <w:bottom w:val="single" w:sz="8" w:space="0" w:color="152935"/>
              <w:right w:val="single" w:sz="8" w:space="0" w:color="E0E0E0"/>
            </w:tcBorders>
            <w:shd w:val="clear" w:color="auto" w:fill="FFFFFF"/>
            <w:vAlign w:val="bottom"/>
          </w:tcPr>
          <w:p w14:paraId="55B6A803"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B</w:t>
            </w:r>
          </w:p>
        </w:tc>
        <w:tc>
          <w:tcPr>
            <w:tcW w:w="442" w:type="pct"/>
            <w:tcBorders>
              <w:top w:val="nil"/>
              <w:left w:val="single" w:sz="8" w:space="0" w:color="E0E0E0"/>
              <w:bottom w:val="single" w:sz="8" w:space="0" w:color="152935"/>
              <w:right w:val="single" w:sz="8" w:space="0" w:color="E0E0E0"/>
            </w:tcBorders>
            <w:shd w:val="clear" w:color="auto" w:fill="FFFFFF"/>
            <w:vAlign w:val="bottom"/>
          </w:tcPr>
          <w:p w14:paraId="5B5857B3"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Std. Error</w:t>
            </w:r>
          </w:p>
        </w:tc>
        <w:tc>
          <w:tcPr>
            <w:tcW w:w="510" w:type="pct"/>
            <w:tcBorders>
              <w:top w:val="nil"/>
              <w:left w:val="single" w:sz="8" w:space="0" w:color="E0E0E0"/>
              <w:bottom w:val="single" w:sz="8" w:space="0" w:color="152935"/>
              <w:right w:val="single" w:sz="8" w:space="0" w:color="E0E0E0"/>
            </w:tcBorders>
            <w:shd w:val="clear" w:color="auto" w:fill="FFFFFF"/>
            <w:vAlign w:val="bottom"/>
          </w:tcPr>
          <w:p w14:paraId="67295B58"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Beta</w:t>
            </w:r>
          </w:p>
        </w:tc>
        <w:tc>
          <w:tcPr>
            <w:tcW w:w="354" w:type="pct"/>
            <w:vMerge/>
            <w:tcBorders>
              <w:top w:val="nil"/>
              <w:left w:val="single" w:sz="8" w:space="0" w:color="E0E0E0"/>
              <w:bottom w:val="nil"/>
              <w:right w:val="single" w:sz="8" w:space="0" w:color="E0E0E0"/>
            </w:tcBorders>
            <w:shd w:val="clear" w:color="auto" w:fill="FFFFFF"/>
            <w:vAlign w:val="bottom"/>
          </w:tcPr>
          <w:p w14:paraId="38A23FB2"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p>
        </w:tc>
        <w:tc>
          <w:tcPr>
            <w:tcW w:w="354" w:type="pct"/>
            <w:vMerge/>
            <w:tcBorders>
              <w:top w:val="nil"/>
              <w:left w:val="single" w:sz="8" w:space="0" w:color="E0E0E0"/>
              <w:bottom w:val="nil"/>
              <w:right w:val="single" w:sz="8" w:space="0" w:color="E0E0E0"/>
            </w:tcBorders>
            <w:shd w:val="clear" w:color="auto" w:fill="FFFFFF"/>
            <w:vAlign w:val="bottom"/>
          </w:tcPr>
          <w:p w14:paraId="43726BC0"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p>
        </w:tc>
        <w:tc>
          <w:tcPr>
            <w:tcW w:w="374" w:type="pct"/>
            <w:tcBorders>
              <w:top w:val="nil"/>
              <w:left w:val="single" w:sz="8" w:space="0" w:color="E0E0E0"/>
              <w:bottom w:val="single" w:sz="8" w:space="0" w:color="152935"/>
              <w:right w:val="single" w:sz="8" w:space="0" w:color="E0E0E0"/>
            </w:tcBorders>
            <w:shd w:val="clear" w:color="auto" w:fill="FFFFFF"/>
            <w:vAlign w:val="bottom"/>
          </w:tcPr>
          <w:p w14:paraId="179C87A8"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Zero-order</w:t>
            </w:r>
          </w:p>
        </w:tc>
        <w:tc>
          <w:tcPr>
            <w:tcW w:w="354" w:type="pct"/>
            <w:tcBorders>
              <w:top w:val="nil"/>
              <w:left w:val="single" w:sz="8" w:space="0" w:color="E0E0E0"/>
              <w:bottom w:val="single" w:sz="8" w:space="0" w:color="152935"/>
              <w:right w:val="single" w:sz="8" w:space="0" w:color="E0E0E0"/>
            </w:tcBorders>
            <w:shd w:val="clear" w:color="auto" w:fill="FFFFFF"/>
            <w:vAlign w:val="bottom"/>
          </w:tcPr>
          <w:p w14:paraId="6B0D08E0"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Partial</w:t>
            </w:r>
          </w:p>
        </w:tc>
        <w:tc>
          <w:tcPr>
            <w:tcW w:w="354" w:type="pct"/>
            <w:tcBorders>
              <w:top w:val="nil"/>
              <w:left w:val="single" w:sz="8" w:space="0" w:color="E0E0E0"/>
              <w:bottom w:val="single" w:sz="8" w:space="0" w:color="152935"/>
              <w:right w:val="single" w:sz="8" w:space="0" w:color="E0E0E0"/>
            </w:tcBorders>
            <w:shd w:val="clear" w:color="auto" w:fill="FFFFFF"/>
            <w:vAlign w:val="bottom"/>
          </w:tcPr>
          <w:p w14:paraId="6E1A7933"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Part</w:t>
            </w:r>
          </w:p>
        </w:tc>
        <w:tc>
          <w:tcPr>
            <w:tcW w:w="359" w:type="pct"/>
            <w:tcBorders>
              <w:top w:val="nil"/>
              <w:left w:val="single" w:sz="8" w:space="0" w:color="E0E0E0"/>
              <w:bottom w:val="single" w:sz="8" w:space="0" w:color="152935"/>
              <w:right w:val="single" w:sz="8" w:space="0" w:color="E0E0E0"/>
            </w:tcBorders>
            <w:shd w:val="clear" w:color="auto" w:fill="FFFFFF"/>
            <w:vAlign w:val="bottom"/>
          </w:tcPr>
          <w:p w14:paraId="08A8953D"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Tolerance</w:t>
            </w:r>
          </w:p>
        </w:tc>
        <w:tc>
          <w:tcPr>
            <w:tcW w:w="354" w:type="pct"/>
            <w:tcBorders>
              <w:top w:val="nil"/>
              <w:left w:val="single" w:sz="8" w:space="0" w:color="E0E0E0"/>
              <w:bottom w:val="single" w:sz="8" w:space="0" w:color="152935"/>
              <w:right w:val="nil"/>
            </w:tcBorders>
            <w:shd w:val="clear" w:color="auto" w:fill="FFFFFF"/>
            <w:vAlign w:val="bottom"/>
          </w:tcPr>
          <w:p w14:paraId="4671F471" w14:textId="77777777" w:rsidR="00576081" w:rsidRPr="00BA1F33" w:rsidRDefault="00576081" w:rsidP="008C1CEF">
            <w:pPr>
              <w:autoSpaceDE w:val="0"/>
              <w:autoSpaceDN w:val="0"/>
              <w:adjustRightInd w:val="0"/>
              <w:spacing w:before="0" w:after="0" w:line="240" w:lineRule="auto"/>
              <w:ind w:firstLine="0"/>
              <w:jc w:val="center"/>
              <w:rPr>
                <w:rFonts w:asciiTheme="minorHAnsi" w:hAnsiTheme="minorHAnsi" w:cstheme="minorHAnsi"/>
                <w:color w:val="264A60"/>
                <w:szCs w:val="24"/>
              </w:rPr>
            </w:pPr>
            <w:r w:rsidRPr="00BA1F33">
              <w:rPr>
                <w:rFonts w:asciiTheme="minorHAnsi" w:hAnsiTheme="minorHAnsi" w:cstheme="minorHAnsi"/>
                <w:color w:val="264A60"/>
                <w:szCs w:val="24"/>
              </w:rPr>
              <w:t>VIF</w:t>
            </w:r>
          </w:p>
        </w:tc>
      </w:tr>
      <w:tr w:rsidR="00576081" w:rsidRPr="00BA1F33" w14:paraId="1DEDA992" w14:textId="77777777" w:rsidTr="008C1CEF">
        <w:trPr>
          <w:cantSplit/>
        </w:trPr>
        <w:tc>
          <w:tcPr>
            <w:tcW w:w="254" w:type="pct"/>
            <w:vMerge w:val="restart"/>
            <w:tcBorders>
              <w:top w:val="single" w:sz="8" w:space="0" w:color="152935"/>
              <w:left w:val="nil"/>
              <w:bottom w:val="single" w:sz="8" w:space="0" w:color="152935"/>
              <w:right w:val="nil"/>
            </w:tcBorders>
            <w:shd w:val="clear" w:color="auto" w:fill="E0E0E0"/>
          </w:tcPr>
          <w:p w14:paraId="5B16F1FA"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1</w:t>
            </w:r>
          </w:p>
        </w:tc>
        <w:tc>
          <w:tcPr>
            <w:tcW w:w="852" w:type="pct"/>
            <w:tcBorders>
              <w:top w:val="single" w:sz="8" w:space="0" w:color="152935"/>
              <w:left w:val="nil"/>
              <w:bottom w:val="single" w:sz="8" w:space="0" w:color="AEAEAE"/>
              <w:right w:val="nil"/>
            </w:tcBorders>
            <w:shd w:val="clear" w:color="auto" w:fill="E0E0E0"/>
          </w:tcPr>
          <w:p w14:paraId="1A4DE36E"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(Constant)</w:t>
            </w:r>
          </w:p>
        </w:tc>
        <w:tc>
          <w:tcPr>
            <w:tcW w:w="442" w:type="pct"/>
            <w:tcBorders>
              <w:top w:val="single" w:sz="8" w:space="0" w:color="152935"/>
              <w:left w:val="nil"/>
              <w:bottom w:val="single" w:sz="8" w:space="0" w:color="AEAEAE"/>
              <w:right w:val="single" w:sz="8" w:space="0" w:color="E0E0E0"/>
            </w:tcBorders>
            <w:shd w:val="clear" w:color="auto" w:fill="F9F9FB"/>
          </w:tcPr>
          <w:p w14:paraId="391AC41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28.601</w:t>
            </w:r>
          </w:p>
        </w:tc>
        <w:tc>
          <w:tcPr>
            <w:tcW w:w="442" w:type="pct"/>
            <w:tcBorders>
              <w:top w:val="single" w:sz="8" w:space="0" w:color="152935"/>
              <w:left w:val="single" w:sz="8" w:space="0" w:color="E0E0E0"/>
              <w:bottom w:val="single" w:sz="8" w:space="0" w:color="AEAEAE"/>
              <w:right w:val="single" w:sz="8" w:space="0" w:color="E0E0E0"/>
            </w:tcBorders>
            <w:shd w:val="clear" w:color="auto" w:fill="F9F9FB"/>
          </w:tcPr>
          <w:p w14:paraId="52E2352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5.532</w:t>
            </w:r>
          </w:p>
        </w:tc>
        <w:tc>
          <w:tcPr>
            <w:tcW w:w="510"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4B1DB783"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354" w:type="pct"/>
            <w:tcBorders>
              <w:top w:val="single" w:sz="8" w:space="0" w:color="152935"/>
              <w:left w:val="single" w:sz="8" w:space="0" w:color="E0E0E0"/>
              <w:bottom w:val="single" w:sz="8" w:space="0" w:color="AEAEAE"/>
              <w:right w:val="single" w:sz="8" w:space="0" w:color="E0E0E0"/>
            </w:tcBorders>
            <w:shd w:val="clear" w:color="auto" w:fill="F9F9FB"/>
          </w:tcPr>
          <w:p w14:paraId="4E160C1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5.170</w:t>
            </w:r>
          </w:p>
        </w:tc>
        <w:tc>
          <w:tcPr>
            <w:tcW w:w="354" w:type="pct"/>
            <w:tcBorders>
              <w:top w:val="single" w:sz="8" w:space="0" w:color="152935"/>
              <w:left w:val="single" w:sz="8" w:space="0" w:color="E0E0E0"/>
              <w:bottom w:val="single" w:sz="8" w:space="0" w:color="AEAEAE"/>
              <w:right w:val="single" w:sz="8" w:space="0" w:color="E0E0E0"/>
            </w:tcBorders>
            <w:shd w:val="clear" w:color="auto" w:fill="F9F9FB"/>
          </w:tcPr>
          <w:p w14:paraId="3EDA6642"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&lt;.001</w:t>
            </w:r>
          </w:p>
        </w:tc>
        <w:tc>
          <w:tcPr>
            <w:tcW w:w="37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5B91C9A4"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35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02F1865A"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354"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06BBE225"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359" w:type="pct"/>
            <w:tcBorders>
              <w:top w:val="single" w:sz="8" w:space="0" w:color="152935"/>
              <w:left w:val="single" w:sz="8" w:space="0" w:color="E0E0E0"/>
              <w:bottom w:val="single" w:sz="8" w:space="0" w:color="AEAEAE"/>
              <w:right w:val="single" w:sz="8" w:space="0" w:color="E0E0E0"/>
            </w:tcBorders>
            <w:shd w:val="clear" w:color="auto" w:fill="F9F9FB"/>
            <w:vAlign w:val="center"/>
          </w:tcPr>
          <w:p w14:paraId="70DF68CD"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354" w:type="pct"/>
            <w:tcBorders>
              <w:top w:val="single" w:sz="8" w:space="0" w:color="152935"/>
              <w:left w:val="single" w:sz="8" w:space="0" w:color="E0E0E0"/>
              <w:bottom w:val="single" w:sz="8" w:space="0" w:color="AEAEAE"/>
              <w:right w:val="nil"/>
            </w:tcBorders>
            <w:shd w:val="clear" w:color="auto" w:fill="F9F9FB"/>
            <w:vAlign w:val="center"/>
          </w:tcPr>
          <w:p w14:paraId="45C47C9F"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r>
      <w:tr w:rsidR="00576081" w:rsidRPr="00BA1F33" w14:paraId="330BE92E"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418EF64B"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szCs w:val="24"/>
              </w:rPr>
            </w:pPr>
          </w:p>
        </w:tc>
        <w:tc>
          <w:tcPr>
            <w:tcW w:w="852" w:type="pct"/>
            <w:tcBorders>
              <w:top w:val="single" w:sz="8" w:space="0" w:color="AEAEAE"/>
              <w:left w:val="nil"/>
              <w:bottom w:val="single" w:sz="8" w:space="0" w:color="AEAEAE"/>
              <w:right w:val="nil"/>
            </w:tcBorders>
            <w:shd w:val="clear" w:color="auto" w:fill="E0E0E0"/>
          </w:tcPr>
          <w:p w14:paraId="248B7430"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Approach Subscale</w:t>
            </w:r>
          </w:p>
        </w:tc>
        <w:tc>
          <w:tcPr>
            <w:tcW w:w="442" w:type="pct"/>
            <w:tcBorders>
              <w:top w:val="single" w:sz="8" w:space="0" w:color="AEAEAE"/>
              <w:left w:val="nil"/>
              <w:bottom w:val="single" w:sz="8" w:space="0" w:color="AEAEAE"/>
              <w:right w:val="single" w:sz="8" w:space="0" w:color="E0E0E0"/>
            </w:tcBorders>
            <w:shd w:val="clear" w:color="auto" w:fill="F9F9FB"/>
          </w:tcPr>
          <w:p w14:paraId="14F52038"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.432</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1AE1C27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.139</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61EDF298"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.410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0080A73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3.115</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629C5F7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.003</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2408558B"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.261</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6EC68298"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.345</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508CFDE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.320</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4BF543F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.607</w:t>
            </w:r>
          </w:p>
        </w:tc>
        <w:tc>
          <w:tcPr>
            <w:tcW w:w="354" w:type="pct"/>
            <w:tcBorders>
              <w:top w:val="single" w:sz="8" w:space="0" w:color="AEAEAE"/>
              <w:left w:val="single" w:sz="8" w:space="0" w:color="E0E0E0"/>
              <w:bottom w:val="single" w:sz="8" w:space="0" w:color="AEAEAE"/>
              <w:right w:val="nil"/>
            </w:tcBorders>
            <w:shd w:val="clear" w:color="auto" w:fill="F9F9FB"/>
          </w:tcPr>
          <w:p w14:paraId="1B3DF5D0"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1.646</w:t>
            </w:r>
          </w:p>
        </w:tc>
      </w:tr>
      <w:tr w:rsidR="00576081" w:rsidRPr="00BA1F33" w14:paraId="362498FC"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6AFD6186"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AEAEAE"/>
              <w:right w:val="nil"/>
            </w:tcBorders>
            <w:shd w:val="clear" w:color="auto" w:fill="E0E0E0"/>
          </w:tcPr>
          <w:p w14:paraId="15934D64"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Brief Cope Avoidant Subscale</w:t>
            </w:r>
          </w:p>
        </w:tc>
        <w:tc>
          <w:tcPr>
            <w:tcW w:w="442" w:type="pct"/>
            <w:tcBorders>
              <w:top w:val="single" w:sz="8" w:space="0" w:color="AEAEAE"/>
              <w:left w:val="nil"/>
              <w:bottom w:val="single" w:sz="8" w:space="0" w:color="AEAEAE"/>
              <w:right w:val="single" w:sz="8" w:space="0" w:color="E0E0E0"/>
            </w:tcBorders>
            <w:shd w:val="clear" w:color="auto" w:fill="F9F9FB"/>
          </w:tcPr>
          <w:p w14:paraId="4F0CA49B"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-.597</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3313BFC0"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.215</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17B002B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-.389</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5665EC4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-2.780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1F25E437"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.007</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0BB0E0F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1BB2DBB7"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-.311</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37A3C49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-.285</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20BA794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.538</w:t>
            </w:r>
          </w:p>
        </w:tc>
        <w:tc>
          <w:tcPr>
            <w:tcW w:w="354" w:type="pct"/>
            <w:tcBorders>
              <w:top w:val="single" w:sz="8" w:space="0" w:color="AEAEAE"/>
              <w:left w:val="single" w:sz="8" w:space="0" w:color="E0E0E0"/>
              <w:bottom w:val="single" w:sz="8" w:space="0" w:color="AEAEAE"/>
              <w:right w:val="nil"/>
            </w:tcBorders>
            <w:shd w:val="clear" w:color="auto" w:fill="F9F9FB"/>
          </w:tcPr>
          <w:p w14:paraId="2CCC56A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1.859</w:t>
            </w:r>
          </w:p>
        </w:tc>
      </w:tr>
      <w:tr w:rsidR="00576081" w:rsidRPr="00BA1F33" w14:paraId="65544BE1"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350DD95C"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AEAEAE"/>
              <w:right w:val="nil"/>
            </w:tcBorders>
            <w:shd w:val="clear" w:color="auto" w:fill="E0E0E0"/>
          </w:tcPr>
          <w:p w14:paraId="6F5861C8"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Anxiety Scale</w:t>
            </w:r>
          </w:p>
        </w:tc>
        <w:tc>
          <w:tcPr>
            <w:tcW w:w="442" w:type="pct"/>
            <w:tcBorders>
              <w:top w:val="single" w:sz="8" w:space="0" w:color="AEAEAE"/>
              <w:left w:val="nil"/>
              <w:bottom w:val="single" w:sz="8" w:space="0" w:color="AEAEAE"/>
              <w:right w:val="single" w:sz="8" w:space="0" w:color="E0E0E0"/>
            </w:tcBorders>
            <w:shd w:val="clear" w:color="auto" w:fill="F9F9FB"/>
          </w:tcPr>
          <w:p w14:paraId="2CAC1AD0"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1.258</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618D596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.598</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06ACAFD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.246</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29E1E37B"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2.105</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59E0B781"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.039</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1CECB731"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.242</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403C98C9"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.241</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6FBE238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.216</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6C65909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.770</w:t>
            </w:r>
          </w:p>
        </w:tc>
        <w:tc>
          <w:tcPr>
            <w:tcW w:w="354" w:type="pct"/>
            <w:tcBorders>
              <w:top w:val="single" w:sz="8" w:space="0" w:color="AEAEAE"/>
              <w:left w:val="single" w:sz="8" w:space="0" w:color="E0E0E0"/>
              <w:bottom w:val="single" w:sz="8" w:space="0" w:color="AEAEAE"/>
              <w:right w:val="nil"/>
            </w:tcBorders>
            <w:shd w:val="clear" w:color="auto" w:fill="F9F9FB"/>
          </w:tcPr>
          <w:p w14:paraId="0F69B51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1.299</w:t>
            </w:r>
          </w:p>
        </w:tc>
      </w:tr>
      <w:tr w:rsidR="00576081" w:rsidRPr="00BA1F33" w14:paraId="130938AF"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6DEFD67F"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AEAEAE"/>
              <w:right w:val="nil"/>
            </w:tcBorders>
            <w:shd w:val="clear" w:color="auto" w:fill="E0E0E0"/>
          </w:tcPr>
          <w:p w14:paraId="2504A539"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ECR Avoidance Scale</w:t>
            </w:r>
          </w:p>
        </w:tc>
        <w:tc>
          <w:tcPr>
            <w:tcW w:w="442" w:type="pct"/>
            <w:tcBorders>
              <w:top w:val="single" w:sz="8" w:space="0" w:color="AEAEAE"/>
              <w:left w:val="nil"/>
              <w:bottom w:val="single" w:sz="8" w:space="0" w:color="AEAEAE"/>
              <w:right w:val="single" w:sz="8" w:space="0" w:color="E0E0E0"/>
            </w:tcBorders>
            <w:shd w:val="clear" w:color="auto" w:fill="F9F9FB"/>
          </w:tcPr>
          <w:p w14:paraId="3E43428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-.264</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355B8E62"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1.020</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14720392"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74FFB3D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-.259</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10A2CA4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.797</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5036957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-.083</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59105B8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63953D50"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-.027</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6F5E010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.799</w:t>
            </w:r>
          </w:p>
        </w:tc>
        <w:tc>
          <w:tcPr>
            <w:tcW w:w="354" w:type="pct"/>
            <w:tcBorders>
              <w:top w:val="single" w:sz="8" w:space="0" w:color="AEAEAE"/>
              <w:left w:val="single" w:sz="8" w:space="0" w:color="E0E0E0"/>
              <w:bottom w:val="single" w:sz="8" w:space="0" w:color="AEAEAE"/>
              <w:right w:val="nil"/>
            </w:tcBorders>
            <w:shd w:val="clear" w:color="auto" w:fill="F9F9FB"/>
          </w:tcPr>
          <w:p w14:paraId="045A30A7"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1.252</w:t>
            </w:r>
          </w:p>
        </w:tc>
      </w:tr>
      <w:tr w:rsidR="00576081" w:rsidRPr="00BA1F33" w14:paraId="4C33AD2F"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63D04606"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AEAEAE"/>
              <w:right w:val="nil"/>
            </w:tcBorders>
            <w:shd w:val="clear" w:color="auto" w:fill="E0E0E0"/>
          </w:tcPr>
          <w:p w14:paraId="481B33B7"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AAQ Total</w:t>
            </w:r>
          </w:p>
        </w:tc>
        <w:tc>
          <w:tcPr>
            <w:tcW w:w="442" w:type="pct"/>
            <w:tcBorders>
              <w:top w:val="single" w:sz="8" w:space="0" w:color="AEAEAE"/>
              <w:left w:val="nil"/>
              <w:bottom w:val="single" w:sz="8" w:space="0" w:color="AEAEAE"/>
              <w:right w:val="single" w:sz="8" w:space="0" w:color="E0E0E0"/>
            </w:tcBorders>
            <w:shd w:val="clear" w:color="auto" w:fill="F9F9FB"/>
          </w:tcPr>
          <w:p w14:paraId="569BBDA9"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.040</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2FC7CF7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1F6FD91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.037</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20E8D3D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.305</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1F13188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.761</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3AA0A279"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-.082</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3F85D4F9"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.036</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0C482635"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.031</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46EE7940"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.707</w:t>
            </w:r>
          </w:p>
        </w:tc>
        <w:tc>
          <w:tcPr>
            <w:tcW w:w="354" w:type="pct"/>
            <w:tcBorders>
              <w:top w:val="single" w:sz="8" w:space="0" w:color="AEAEAE"/>
              <w:left w:val="single" w:sz="8" w:space="0" w:color="E0E0E0"/>
              <w:bottom w:val="single" w:sz="8" w:space="0" w:color="AEAEAE"/>
              <w:right w:val="nil"/>
            </w:tcBorders>
            <w:shd w:val="clear" w:color="auto" w:fill="F9F9FB"/>
          </w:tcPr>
          <w:p w14:paraId="45AE565B"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1.414</w:t>
            </w:r>
          </w:p>
        </w:tc>
      </w:tr>
      <w:tr w:rsidR="00576081" w:rsidRPr="00BA1F33" w14:paraId="7A8316E2"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7587D2E4"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AEAEAE"/>
              <w:right w:val="nil"/>
            </w:tcBorders>
            <w:shd w:val="clear" w:color="auto" w:fill="E0E0E0"/>
          </w:tcPr>
          <w:p w14:paraId="76B26777"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Sex</w:t>
            </w:r>
          </w:p>
        </w:tc>
        <w:tc>
          <w:tcPr>
            <w:tcW w:w="442" w:type="pct"/>
            <w:tcBorders>
              <w:top w:val="single" w:sz="8" w:space="0" w:color="AEAEAE"/>
              <w:left w:val="nil"/>
              <w:bottom w:val="single" w:sz="8" w:space="0" w:color="AEAEAE"/>
              <w:right w:val="single" w:sz="8" w:space="0" w:color="E0E0E0"/>
            </w:tcBorders>
            <w:shd w:val="clear" w:color="auto" w:fill="F9F9FB"/>
          </w:tcPr>
          <w:p w14:paraId="35383D2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-2.464</w:t>
            </w:r>
          </w:p>
        </w:tc>
        <w:tc>
          <w:tcPr>
            <w:tcW w:w="442" w:type="pct"/>
            <w:tcBorders>
              <w:top w:val="single" w:sz="8" w:space="0" w:color="AEAEAE"/>
              <w:left w:val="single" w:sz="8" w:space="0" w:color="E0E0E0"/>
              <w:bottom w:val="single" w:sz="8" w:space="0" w:color="AEAEAE"/>
              <w:right w:val="single" w:sz="8" w:space="0" w:color="E0E0E0"/>
            </w:tcBorders>
            <w:shd w:val="clear" w:color="auto" w:fill="F9F9FB"/>
          </w:tcPr>
          <w:p w14:paraId="498E39C3"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1.943</w:t>
            </w:r>
          </w:p>
        </w:tc>
        <w:tc>
          <w:tcPr>
            <w:tcW w:w="510" w:type="pct"/>
            <w:tcBorders>
              <w:top w:val="single" w:sz="8" w:space="0" w:color="AEAEAE"/>
              <w:left w:val="single" w:sz="8" w:space="0" w:color="E0E0E0"/>
              <w:bottom w:val="single" w:sz="8" w:space="0" w:color="AEAEAE"/>
              <w:right w:val="single" w:sz="8" w:space="0" w:color="E0E0E0"/>
            </w:tcBorders>
            <w:shd w:val="clear" w:color="auto" w:fill="F9F9FB"/>
          </w:tcPr>
          <w:p w14:paraId="704AC3B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-.138</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7F42D6B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-1.268</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4234DE5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.209</w:t>
            </w:r>
          </w:p>
        </w:tc>
        <w:tc>
          <w:tcPr>
            <w:tcW w:w="374" w:type="pct"/>
            <w:tcBorders>
              <w:top w:val="single" w:sz="8" w:space="0" w:color="AEAEAE"/>
              <w:left w:val="single" w:sz="8" w:space="0" w:color="E0E0E0"/>
              <w:bottom w:val="single" w:sz="8" w:space="0" w:color="AEAEAE"/>
              <w:right w:val="single" w:sz="8" w:space="0" w:color="E0E0E0"/>
            </w:tcBorders>
            <w:shd w:val="clear" w:color="auto" w:fill="F9F9FB"/>
          </w:tcPr>
          <w:p w14:paraId="0143573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-.080</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0F7508F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-.148</w:t>
            </w:r>
          </w:p>
        </w:tc>
        <w:tc>
          <w:tcPr>
            <w:tcW w:w="354" w:type="pct"/>
            <w:tcBorders>
              <w:top w:val="single" w:sz="8" w:space="0" w:color="AEAEAE"/>
              <w:left w:val="single" w:sz="8" w:space="0" w:color="E0E0E0"/>
              <w:bottom w:val="single" w:sz="8" w:space="0" w:color="AEAEAE"/>
              <w:right w:val="single" w:sz="8" w:space="0" w:color="E0E0E0"/>
            </w:tcBorders>
            <w:shd w:val="clear" w:color="auto" w:fill="F9F9FB"/>
          </w:tcPr>
          <w:p w14:paraId="17E57926"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-.130</w:t>
            </w:r>
          </w:p>
        </w:tc>
        <w:tc>
          <w:tcPr>
            <w:tcW w:w="359" w:type="pct"/>
            <w:tcBorders>
              <w:top w:val="single" w:sz="8" w:space="0" w:color="AEAEAE"/>
              <w:left w:val="single" w:sz="8" w:space="0" w:color="E0E0E0"/>
              <w:bottom w:val="single" w:sz="8" w:space="0" w:color="AEAEAE"/>
              <w:right w:val="single" w:sz="8" w:space="0" w:color="E0E0E0"/>
            </w:tcBorders>
            <w:shd w:val="clear" w:color="auto" w:fill="F9F9FB"/>
          </w:tcPr>
          <w:p w14:paraId="59655320"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.892</w:t>
            </w:r>
          </w:p>
        </w:tc>
        <w:tc>
          <w:tcPr>
            <w:tcW w:w="354" w:type="pct"/>
            <w:tcBorders>
              <w:top w:val="single" w:sz="8" w:space="0" w:color="AEAEAE"/>
              <w:left w:val="single" w:sz="8" w:space="0" w:color="E0E0E0"/>
              <w:bottom w:val="single" w:sz="8" w:space="0" w:color="AEAEAE"/>
              <w:right w:val="nil"/>
            </w:tcBorders>
            <w:shd w:val="clear" w:color="auto" w:fill="F9F9FB"/>
          </w:tcPr>
          <w:p w14:paraId="1F32CA2E"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1.121</w:t>
            </w:r>
          </w:p>
        </w:tc>
      </w:tr>
      <w:tr w:rsidR="00576081" w:rsidRPr="00BA1F33" w14:paraId="12E5B2B7" w14:textId="77777777" w:rsidTr="008C1CEF">
        <w:trPr>
          <w:cantSplit/>
        </w:trPr>
        <w:tc>
          <w:tcPr>
            <w:tcW w:w="254" w:type="pct"/>
            <w:vMerge/>
            <w:tcBorders>
              <w:top w:val="single" w:sz="8" w:space="0" w:color="152935"/>
              <w:left w:val="nil"/>
              <w:bottom w:val="single" w:sz="8" w:space="0" w:color="152935"/>
              <w:right w:val="nil"/>
            </w:tcBorders>
            <w:shd w:val="clear" w:color="auto" w:fill="E0E0E0"/>
          </w:tcPr>
          <w:p w14:paraId="1211C395"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p>
        </w:tc>
        <w:tc>
          <w:tcPr>
            <w:tcW w:w="852" w:type="pct"/>
            <w:tcBorders>
              <w:top w:val="single" w:sz="8" w:space="0" w:color="AEAEAE"/>
              <w:left w:val="nil"/>
              <w:bottom w:val="single" w:sz="8" w:space="0" w:color="152935"/>
              <w:right w:val="nil"/>
            </w:tcBorders>
            <w:shd w:val="clear" w:color="auto" w:fill="E0E0E0"/>
          </w:tcPr>
          <w:p w14:paraId="4E88D8C2"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264A60"/>
                <w:szCs w:val="24"/>
              </w:rPr>
            </w:pPr>
            <w:r w:rsidRPr="00BA1F33">
              <w:rPr>
                <w:rFonts w:asciiTheme="minorHAnsi" w:hAnsiTheme="minorHAnsi" w:cstheme="minorHAnsi"/>
                <w:color w:val="264A60"/>
                <w:szCs w:val="24"/>
              </w:rPr>
              <w:t>Length of Service</w:t>
            </w:r>
          </w:p>
        </w:tc>
        <w:tc>
          <w:tcPr>
            <w:tcW w:w="442" w:type="pct"/>
            <w:tcBorders>
              <w:top w:val="single" w:sz="8" w:space="0" w:color="AEAEAE"/>
              <w:left w:val="nil"/>
              <w:bottom w:val="single" w:sz="8" w:space="0" w:color="152935"/>
              <w:right w:val="single" w:sz="8" w:space="0" w:color="E0E0E0"/>
            </w:tcBorders>
            <w:shd w:val="clear" w:color="auto" w:fill="F9F9FB"/>
          </w:tcPr>
          <w:p w14:paraId="72F07C11"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.141</w:t>
            </w:r>
          </w:p>
        </w:tc>
        <w:tc>
          <w:tcPr>
            <w:tcW w:w="442" w:type="pct"/>
            <w:tcBorders>
              <w:top w:val="single" w:sz="8" w:space="0" w:color="AEAEAE"/>
              <w:left w:val="single" w:sz="8" w:space="0" w:color="E0E0E0"/>
              <w:bottom w:val="single" w:sz="8" w:space="0" w:color="152935"/>
              <w:right w:val="single" w:sz="8" w:space="0" w:color="E0E0E0"/>
            </w:tcBorders>
            <w:shd w:val="clear" w:color="auto" w:fill="F9F9FB"/>
          </w:tcPr>
          <w:p w14:paraId="0ED4801B"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.116</w:t>
            </w:r>
          </w:p>
        </w:tc>
        <w:tc>
          <w:tcPr>
            <w:tcW w:w="510" w:type="pct"/>
            <w:tcBorders>
              <w:top w:val="single" w:sz="8" w:space="0" w:color="AEAEAE"/>
              <w:left w:val="single" w:sz="8" w:space="0" w:color="E0E0E0"/>
              <w:bottom w:val="single" w:sz="8" w:space="0" w:color="152935"/>
              <w:right w:val="single" w:sz="8" w:space="0" w:color="E0E0E0"/>
            </w:tcBorders>
            <w:shd w:val="clear" w:color="auto" w:fill="F9F9FB"/>
          </w:tcPr>
          <w:p w14:paraId="09433CE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.129</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14:paraId="7383A954"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1.217</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14:paraId="1D03E5B1"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.227</w:t>
            </w:r>
          </w:p>
        </w:tc>
        <w:tc>
          <w:tcPr>
            <w:tcW w:w="374" w:type="pct"/>
            <w:tcBorders>
              <w:top w:val="single" w:sz="8" w:space="0" w:color="AEAEAE"/>
              <w:left w:val="single" w:sz="8" w:space="0" w:color="E0E0E0"/>
              <w:bottom w:val="single" w:sz="8" w:space="0" w:color="152935"/>
              <w:right w:val="single" w:sz="8" w:space="0" w:color="E0E0E0"/>
            </w:tcBorders>
            <w:shd w:val="clear" w:color="auto" w:fill="F9F9FB"/>
          </w:tcPr>
          <w:p w14:paraId="398F799D"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.102</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14:paraId="50394C5C"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.142</w:t>
            </w:r>
          </w:p>
        </w:tc>
        <w:tc>
          <w:tcPr>
            <w:tcW w:w="354" w:type="pct"/>
            <w:tcBorders>
              <w:top w:val="single" w:sz="8" w:space="0" w:color="AEAEAE"/>
              <w:left w:val="single" w:sz="8" w:space="0" w:color="E0E0E0"/>
              <w:bottom w:val="single" w:sz="8" w:space="0" w:color="152935"/>
              <w:right w:val="single" w:sz="8" w:space="0" w:color="E0E0E0"/>
            </w:tcBorders>
            <w:shd w:val="clear" w:color="auto" w:fill="F9F9FB"/>
          </w:tcPr>
          <w:p w14:paraId="41333479"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.125</w:t>
            </w:r>
          </w:p>
        </w:tc>
        <w:tc>
          <w:tcPr>
            <w:tcW w:w="359" w:type="pct"/>
            <w:tcBorders>
              <w:top w:val="single" w:sz="8" w:space="0" w:color="AEAEAE"/>
              <w:left w:val="single" w:sz="8" w:space="0" w:color="E0E0E0"/>
              <w:bottom w:val="single" w:sz="8" w:space="0" w:color="152935"/>
              <w:right w:val="single" w:sz="8" w:space="0" w:color="E0E0E0"/>
            </w:tcBorders>
            <w:shd w:val="clear" w:color="auto" w:fill="F9F9FB"/>
          </w:tcPr>
          <w:p w14:paraId="6470D1A2"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.939</w:t>
            </w:r>
          </w:p>
        </w:tc>
        <w:tc>
          <w:tcPr>
            <w:tcW w:w="354" w:type="pct"/>
            <w:tcBorders>
              <w:top w:val="single" w:sz="8" w:space="0" w:color="AEAEAE"/>
              <w:left w:val="single" w:sz="8" w:space="0" w:color="E0E0E0"/>
              <w:bottom w:val="single" w:sz="8" w:space="0" w:color="152935"/>
              <w:right w:val="nil"/>
            </w:tcBorders>
            <w:shd w:val="clear" w:color="auto" w:fill="F9F9FB"/>
          </w:tcPr>
          <w:p w14:paraId="57271F39" w14:textId="77777777" w:rsidR="00576081" w:rsidRPr="00BA1F33" w:rsidRDefault="00576081" w:rsidP="008C1CEF">
            <w:pPr>
              <w:autoSpaceDE w:val="0"/>
              <w:autoSpaceDN w:val="0"/>
              <w:adjustRightInd w:val="0"/>
              <w:spacing w:before="0" w:after="0" w:line="240" w:lineRule="auto"/>
              <w:ind w:firstLine="0"/>
              <w:jc w:val="right"/>
              <w:rPr>
                <w:rFonts w:asciiTheme="minorHAnsi" w:hAnsiTheme="minorHAnsi" w:cstheme="minorHAnsi"/>
                <w:color w:val="010205"/>
                <w:szCs w:val="24"/>
              </w:rPr>
            </w:pPr>
            <w:r w:rsidRPr="00BA1F33">
              <w:rPr>
                <w:rFonts w:asciiTheme="minorHAnsi" w:hAnsiTheme="minorHAnsi" w:cstheme="minorHAnsi"/>
                <w:color w:val="010205"/>
                <w:szCs w:val="24"/>
              </w:rPr>
              <w:t>1.065</w:t>
            </w:r>
          </w:p>
        </w:tc>
      </w:tr>
      <w:tr w:rsidR="00576081" w:rsidRPr="00BA1F33" w14:paraId="25471782" w14:textId="77777777" w:rsidTr="008C1CEF">
        <w:trPr>
          <w:cantSplit/>
        </w:trPr>
        <w:tc>
          <w:tcPr>
            <w:tcW w:w="5000" w:type="pct"/>
            <w:gridSpan w:val="12"/>
            <w:tcBorders>
              <w:top w:val="nil"/>
              <w:left w:val="nil"/>
              <w:bottom w:val="nil"/>
              <w:right w:val="nil"/>
            </w:tcBorders>
            <w:shd w:val="clear" w:color="auto" w:fill="FFFFFF"/>
          </w:tcPr>
          <w:p w14:paraId="1105C444" w14:textId="77777777" w:rsidR="00576081" w:rsidRPr="00BA1F33" w:rsidRDefault="00576081" w:rsidP="008C1CEF">
            <w:pPr>
              <w:autoSpaceDE w:val="0"/>
              <w:autoSpaceDN w:val="0"/>
              <w:adjustRightInd w:val="0"/>
              <w:spacing w:before="0" w:after="0" w:line="240" w:lineRule="auto"/>
              <w:ind w:firstLine="0"/>
              <w:rPr>
                <w:rFonts w:asciiTheme="minorHAnsi" w:hAnsiTheme="minorHAnsi" w:cstheme="minorHAnsi"/>
                <w:color w:val="010205"/>
                <w:szCs w:val="24"/>
              </w:rPr>
            </w:pPr>
            <w:r w:rsidRPr="00BA1F33">
              <w:rPr>
                <w:rFonts w:asciiTheme="minorHAnsi" w:hAnsiTheme="minorHAnsi" w:cstheme="minorHAnsi"/>
                <w:color w:val="010205"/>
                <w:szCs w:val="24"/>
              </w:rPr>
              <w:t>a. Dependent Variable: MBI Personal Accomplishment</w:t>
            </w:r>
          </w:p>
        </w:tc>
      </w:tr>
    </w:tbl>
    <w:p w14:paraId="335D8F8C"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2758C5FA" w14:textId="77777777" w:rsidR="00576081" w:rsidRPr="00BA1F33" w:rsidRDefault="00576081" w:rsidP="00576081">
      <w:pPr>
        <w:spacing w:before="0" w:after="0" w:line="240" w:lineRule="auto"/>
        <w:ind w:firstLine="0"/>
        <w:jc w:val="center"/>
        <w:rPr>
          <w:rFonts w:asciiTheme="minorHAnsi" w:hAnsiTheme="minorHAnsi" w:cstheme="minorHAnsi"/>
          <w:szCs w:val="24"/>
        </w:rPr>
      </w:pPr>
    </w:p>
    <w:p w14:paraId="13AFD2AD"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drawing>
          <wp:inline distT="0" distB="0" distL="0" distR="0" wp14:anchorId="028D3E55" wp14:editId="7F9CF65A">
            <wp:extent cx="5731510" cy="3378200"/>
            <wp:effectExtent l="0" t="0" r="2540" b="0"/>
            <wp:docPr id="50" name="Picture 50" descr="A picture containing diagram, plot,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 plot, line, text&#10;&#10;Description automatically generate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1510" cy="3378200"/>
                    </a:xfrm>
                    <a:prstGeom prst="rect">
                      <a:avLst/>
                    </a:prstGeom>
                    <a:noFill/>
                    <a:ln>
                      <a:noFill/>
                    </a:ln>
                  </pic:spPr>
                </pic:pic>
              </a:graphicData>
            </a:graphic>
          </wp:inline>
        </w:drawing>
      </w:r>
    </w:p>
    <w:p w14:paraId="5B31FBEE"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279AC56F"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77950358"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drawing>
          <wp:anchor distT="0" distB="0" distL="114300" distR="114300" simplePos="0" relativeHeight="251803648" behindDoc="0" locked="0" layoutInCell="1" allowOverlap="1" wp14:anchorId="43A3D2BC" wp14:editId="7ED84066">
            <wp:simplePos x="0" y="0"/>
            <wp:positionH relativeFrom="column">
              <wp:posOffset>-872067</wp:posOffset>
            </wp:positionH>
            <wp:positionV relativeFrom="paragraph">
              <wp:posOffset>300355</wp:posOffset>
            </wp:positionV>
            <wp:extent cx="5731510" cy="3378200"/>
            <wp:effectExtent l="0" t="0" r="2540" b="0"/>
            <wp:wrapSquare wrapText="bothSides"/>
            <wp:docPr id="51" name="Picture 5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line, diagram, plot&#10;&#10;Description automatically generate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1510" cy="3378200"/>
                    </a:xfrm>
                    <a:prstGeom prst="rect">
                      <a:avLst/>
                    </a:prstGeom>
                    <a:noFill/>
                    <a:ln>
                      <a:noFill/>
                    </a:ln>
                  </pic:spPr>
                </pic:pic>
              </a:graphicData>
            </a:graphic>
          </wp:anchor>
        </w:drawing>
      </w:r>
    </w:p>
    <w:p w14:paraId="2AAE46DF"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7AE1B53F"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3FF322BB"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r w:rsidRPr="00BA1F33">
        <w:rPr>
          <w:rFonts w:asciiTheme="minorHAnsi" w:hAnsiTheme="minorHAnsi" w:cstheme="minorHAnsi"/>
          <w:noProof/>
          <w:szCs w:val="24"/>
          <w:lang w:eastAsia="en-GB"/>
        </w:rPr>
        <w:lastRenderedPageBreak/>
        <w:drawing>
          <wp:inline distT="0" distB="0" distL="0" distR="0" wp14:anchorId="492B7B8B" wp14:editId="242F7251">
            <wp:extent cx="5731510" cy="3369945"/>
            <wp:effectExtent l="0" t="0" r="2540" b="1905"/>
            <wp:docPr id="40" name="Picture 40"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creenshot, line, plot&#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1510" cy="3369945"/>
                    </a:xfrm>
                    <a:prstGeom prst="rect">
                      <a:avLst/>
                    </a:prstGeom>
                    <a:noFill/>
                    <a:ln>
                      <a:noFill/>
                    </a:ln>
                  </pic:spPr>
                </pic:pic>
              </a:graphicData>
            </a:graphic>
          </wp:inline>
        </w:drawing>
      </w:r>
    </w:p>
    <w:p w14:paraId="6D8828B0"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1B8DD017"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2A74C86A" w14:textId="77777777" w:rsidR="00576081" w:rsidRPr="00BA1F33" w:rsidRDefault="00576081" w:rsidP="00576081">
      <w:pPr>
        <w:autoSpaceDE w:val="0"/>
        <w:autoSpaceDN w:val="0"/>
        <w:adjustRightInd w:val="0"/>
        <w:spacing w:before="0" w:after="0" w:line="240" w:lineRule="auto"/>
        <w:ind w:firstLine="0"/>
        <w:rPr>
          <w:rFonts w:asciiTheme="minorHAnsi" w:hAnsiTheme="minorHAnsi" w:cstheme="minorHAnsi"/>
          <w:szCs w:val="24"/>
        </w:rPr>
      </w:pPr>
    </w:p>
    <w:p w14:paraId="3F936BA4" w14:textId="77777777" w:rsidR="00D8648D" w:rsidRPr="009822FD" w:rsidRDefault="00576081" w:rsidP="00D8648D">
      <w:pPr>
        <w:pStyle w:val="Heading1"/>
        <w:rPr>
          <w:rFonts w:cstheme="minorHAnsi"/>
        </w:rPr>
      </w:pPr>
      <w:r w:rsidRPr="00BA1F33">
        <w:rPr>
          <w:rFonts w:cstheme="minorHAnsi"/>
          <w:szCs w:val="24"/>
        </w:rPr>
        <w:br w:type="page"/>
      </w:r>
      <w:bookmarkStart w:id="169" w:name="_Toc136066047"/>
      <w:bookmarkStart w:id="170" w:name="_Toc143629881"/>
      <w:r w:rsidR="00D8648D" w:rsidRPr="009822FD">
        <w:rPr>
          <w:rFonts w:cstheme="minorHAnsi"/>
        </w:rPr>
        <w:lastRenderedPageBreak/>
        <w:t>Paper 3: Executive Summary</w:t>
      </w:r>
      <w:bookmarkEnd w:id="169"/>
      <w:bookmarkEnd w:id="170"/>
    </w:p>
    <w:p w14:paraId="15953797" w14:textId="77777777" w:rsidR="00D8648D" w:rsidRPr="009822FD" w:rsidRDefault="00D8648D" w:rsidP="00D8648D">
      <w:pPr>
        <w:ind w:firstLine="0"/>
        <w:rPr>
          <w:rFonts w:asciiTheme="minorHAnsi" w:hAnsiTheme="minorHAnsi" w:cstheme="minorHAnsi"/>
          <w:szCs w:val="24"/>
        </w:rPr>
      </w:pPr>
    </w:p>
    <w:p w14:paraId="18825A80" w14:textId="77777777" w:rsidR="00D8648D" w:rsidRPr="009822FD" w:rsidRDefault="00D8648D" w:rsidP="00D8648D">
      <w:pPr>
        <w:ind w:firstLine="0"/>
        <w:rPr>
          <w:rFonts w:asciiTheme="minorHAnsi" w:hAnsiTheme="minorHAnsi" w:cstheme="minorHAnsi"/>
          <w:szCs w:val="24"/>
        </w:rPr>
      </w:pPr>
    </w:p>
    <w:p w14:paraId="5BD68E48" w14:textId="1EA52E1B" w:rsidR="00D8648D" w:rsidRPr="009822FD" w:rsidRDefault="00D8648D" w:rsidP="00D8648D">
      <w:pPr>
        <w:pStyle w:val="Heading1"/>
        <w:rPr>
          <w:rFonts w:cstheme="minorHAnsi"/>
        </w:rPr>
      </w:pPr>
      <w:bookmarkStart w:id="171" w:name="_Toc101896829"/>
      <w:bookmarkStart w:id="172" w:name="_Toc136066048"/>
      <w:bookmarkStart w:id="173" w:name="_Toc143629882"/>
      <w:r w:rsidRPr="009822FD">
        <w:rPr>
          <w:rFonts w:cstheme="minorHAnsi"/>
        </w:rPr>
        <w:t>Psychological Flexibility</w:t>
      </w:r>
      <w:r w:rsidR="005E70D8" w:rsidRPr="009822FD">
        <w:rPr>
          <w:rFonts w:cstheme="minorHAnsi"/>
        </w:rPr>
        <w:t xml:space="preserve">, Coping and Attachment Style as </w:t>
      </w:r>
      <w:r w:rsidRPr="009822FD">
        <w:rPr>
          <w:rFonts w:cstheme="minorHAnsi"/>
        </w:rPr>
        <w:t xml:space="preserve">Predictors of Secondary Traumatic Stress and Burnout in Forensic </w:t>
      </w:r>
      <w:r w:rsidR="00151AD5" w:rsidRPr="009822FD">
        <w:rPr>
          <w:rFonts w:cstheme="minorHAnsi"/>
        </w:rPr>
        <w:t>Inpatient</w:t>
      </w:r>
      <w:r w:rsidRPr="009822FD">
        <w:rPr>
          <w:rFonts w:cstheme="minorHAnsi"/>
        </w:rPr>
        <w:t xml:space="preserve"> Staff: An Executive Summary</w:t>
      </w:r>
      <w:bookmarkEnd w:id="171"/>
      <w:bookmarkEnd w:id="172"/>
      <w:bookmarkEnd w:id="173"/>
    </w:p>
    <w:p w14:paraId="511D3952" w14:textId="77777777" w:rsidR="00D8648D" w:rsidRPr="009822FD" w:rsidRDefault="00D8648D" w:rsidP="00D8648D">
      <w:pPr>
        <w:ind w:firstLine="0"/>
        <w:jc w:val="center"/>
        <w:rPr>
          <w:rFonts w:asciiTheme="minorHAnsi" w:hAnsiTheme="minorHAnsi" w:cstheme="minorHAnsi"/>
          <w:szCs w:val="24"/>
        </w:rPr>
      </w:pPr>
    </w:p>
    <w:p w14:paraId="692CDE78" w14:textId="77777777" w:rsidR="00D8648D" w:rsidRPr="009822FD" w:rsidRDefault="00D8648D" w:rsidP="00D8648D">
      <w:pPr>
        <w:ind w:firstLine="0"/>
        <w:jc w:val="center"/>
        <w:rPr>
          <w:rFonts w:asciiTheme="minorHAnsi" w:hAnsiTheme="minorHAnsi" w:cstheme="minorHAnsi"/>
          <w:b/>
          <w:szCs w:val="24"/>
        </w:rPr>
      </w:pPr>
    </w:p>
    <w:p w14:paraId="795FA012" w14:textId="77777777" w:rsidR="00D8648D" w:rsidRPr="009822FD" w:rsidRDefault="00D8648D" w:rsidP="00D8648D">
      <w:pPr>
        <w:ind w:firstLine="0"/>
        <w:jc w:val="center"/>
        <w:rPr>
          <w:rFonts w:asciiTheme="minorHAnsi" w:hAnsiTheme="minorHAnsi" w:cstheme="minorHAnsi"/>
          <w:b/>
          <w:szCs w:val="24"/>
        </w:rPr>
      </w:pPr>
    </w:p>
    <w:p w14:paraId="648CC3C1" w14:textId="77777777" w:rsidR="00D8648D" w:rsidRPr="009822FD" w:rsidRDefault="00D8648D" w:rsidP="00D8648D">
      <w:pPr>
        <w:ind w:firstLine="0"/>
        <w:jc w:val="center"/>
        <w:rPr>
          <w:rFonts w:asciiTheme="minorHAnsi" w:hAnsiTheme="minorHAnsi" w:cstheme="minorHAnsi"/>
          <w:b/>
          <w:szCs w:val="24"/>
        </w:rPr>
      </w:pPr>
    </w:p>
    <w:p w14:paraId="073EAEA4" w14:textId="77777777" w:rsidR="00D8648D" w:rsidRPr="009822FD" w:rsidRDefault="00D8648D" w:rsidP="00D8648D">
      <w:pPr>
        <w:ind w:firstLine="0"/>
        <w:jc w:val="center"/>
        <w:rPr>
          <w:rFonts w:asciiTheme="minorHAnsi" w:hAnsiTheme="minorHAnsi" w:cstheme="minorHAnsi"/>
          <w:b/>
          <w:szCs w:val="24"/>
        </w:rPr>
      </w:pPr>
    </w:p>
    <w:p w14:paraId="0ABE6FCC" w14:textId="77777777" w:rsidR="00D8648D" w:rsidRPr="009822FD" w:rsidRDefault="00D8648D" w:rsidP="00D8648D">
      <w:pPr>
        <w:ind w:firstLine="0"/>
        <w:jc w:val="center"/>
        <w:rPr>
          <w:rFonts w:asciiTheme="minorHAnsi" w:hAnsiTheme="minorHAnsi" w:cstheme="minorHAnsi"/>
          <w:b/>
          <w:szCs w:val="24"/>
        </w:rPr>
      </w:pPr>
    </w:p>
    <w:p w14:paraId="46D38AA6" w14:textId="77777777" w:rsidR="00D8648D" w:rsidRPr="009822FD" w:rsidRDefault="00D8648D" w:rsidP="00D8648D">
      <w:pPr>
        <w:ind w:firstLine="0"/>
        <w:jc w:val="center"/>
        <w:rPr>
          <w:rFonts w:asciiTheme="minorHAnsi" w:hAnsiTheme="minorHAnsi" w:cstheme="minorHAnsi"/>
          <w:b/>
          <w:szCs w:val="24"/>
        </w:rPr>
      </w:pPr>
    </w:p>
    <w:p w14:paraId="3C7ADC38" w14:textId="77777777" w:rsidR="00D8648D" w:rsidRPr="009822FD" w:rsidRDefault="00D8648D" w:rsidP="00D8648D">
      <w:pPr>
        <w:ind w:firstLine="0"/>
        <w:jc w:val="center"/>
        <w:rPr>
          <w:rFonts w:asciiTheme="minorHAnsi" w:hAnsiTheme="minorHAnsi" w:cstheme="minorHAnsi"/>
          <w:b/>
          <w:szCs w:val="24"/>
        </w:rPr>
      </w:pPr>
    </w:p>
    <w:p w14:paraId="505F28FC" w14:textId="77777777" w:rsidR="00D8648D" w:rsidRPr="009822FD" w:rsidRDefault="00D8648D" w:rsidP="00D8648D">
      <w:pPr>
        <w:ind w:firstLine="0"/>
        <w:jc w:val="center"/>
        <w:rPr>
          <w:rFonts w:asciiTheme="minorHAnsi" w:hAnsiTheme="minorHAnsi" w:cstheme="minorHAnsi"/>
          <w:b/>
          <w:szCs w:val="24"/>
        </w:rPr>
      </w:pPr>
    </w:p>
    <w:p w14:paraId="6DB420D0" w14:textId="77777777" w:rsidR="00D8648D" w:rsidRPr="009822FD" w:rsidRDefault="00D8648D" w:rsidP="00D8648D">
      <w:pPr>
        <w:ind w:firstLine="0"/>
        <w:jc w:val="center"/>
        <w:rPr>
          <w:rFonts w:asciiTheme="minorHAnsi" w:hAnsiTheme="minorHAnsi" w:cstheme="minorHAnsi"/>
          <w:b/>
          <w:szCs w:val="24"/>
        </w:rPr>
      </w:pPr>
    </w:p>
    <w:p w14:paraId="325BC087" w14:textId="77777777" w:rsidR="00D8648D" w:rsidRPr="009822FD" w:rsidRDefault="00D8648D" w:rsidP="00D8648D">
      <w:pPr>
        <w:ind w:firstLine="0"/>
        <w:jc w:val="center"/>
        <w:rPr>
          <w:rFonts w:asciiTheme="minorHAnsi" w:hAnsiTheme="minorHAnsi" w:cstheme="minorHAnsi"/>
          <w:b/>
          <w:szCs w:val="24"/>
        </w:rPr>
      </w:pPr>
    </w:p>
    <w:p w14:paraId="04F5C35A" w14:textId="77777777" w:rsidR="00D8648D" w:rsidRPr="009822FD" w:rsidRDefault="00D8648D" w:rsidP="00D8648D">
      <w:pPr>
        <w:ind w:firstLine="0"/>
        <w:jc w:val="center"/>
        <w:rPr>
          <w:rFonts w:asciiTheme="minorHAnsi" w:hAnsiTheme="minorHAnsi" w:cstheme="minorHAnsi"/>
          <w:b/>
          <w:szCs w:val="24"/>
        </w:rPr>
      </w:pPr>
    </w:p>
    <w:p w14:paraId="63541209" w14:textId="77777777" w:rsidR="00D8648D" w:rsidRPr="009822FD" w:rsidRDefault="00D8648D" w:rsidP="00D8648D">
      <w:pPr>
        <w:ind w:firstLine="0"/>
        <w:jc w:val="center"/>
        <w:rPr>
          <w:rFonts w:asciiTheme="minorHAnsi" w:hAnsiTheme="minorHAnsi" w:cstheme="minorHAnsi"/>
          <w:b/>
          <w:szCs w:val="24"/>
        </w:rPr>
      </w:pPr>
    </w:p>
    <w:p w14:paraId="2B44C1E8" w14:textId="77777777" w:rsidR="00D8648D" w:rsidRPr="009822FD" w:rsidRDefault="00D8648D" w:rsidP="00D8648D">
      <w:pPr>
        <w:ind w:firstLine="0"/>
        <w:jc w:val="center"/>
        <w:rPr>
          <w:rFonts w:asciiTheme="minorHAnsi" w:hAnsiTheme="minorHAnsi" w:cstheme="minorHAnsi"/>
          <w:b/>
          <w:szCs w:val="24"/>
        </w:rPr>
      </w:pPr>
    </w:p>
    <w:p w14:paraId="07CFA492" w14:textId="77777777" w:rsidR="00D8648D" w:rsidRPr="009822FD" w:rsidRDefault="00D8648D" w:rsidP="00D8648D">
      <w:pPr>
        <w:ind w:firstLine="0"/>
        <w:jc w:val="center"/>
        <w:rPr>
          <w:rFonts w:asciiTheme="minorHAnsi" w:hAnsiTheme="minorHAnsi" w:cstheme="minorHAnsi"/>
          <w:b/>
          <w:szCs w:val="24"/>
        </w:rPr>
      </w:pPr>
    </w:p>
    <w:p w14:paraId="43E92CDC" w14:textId="77777777" w:rsidR="00D8648D" w:rsidRPr="009822FD" w:rsidRDefault="00D8648D" w:rsidP="00D8648D">
      <w:pPr>
        <w:ind w:firstLine="0"/>
        <w:jc w:val="center"/>
        <w:rPr>
          <w:rFonts w:asciiTheme="minorHAnsi" w:hAnsiTheme="minorHAnsi" w:cstheme="minorHAnsi"/>
          <w:b/>
          <w:szCs w:val="24"/>
        </w:rPr>
      </w:pPr>
    </w:p>
    <w:p w14:paraId="636ADA1F" w14:textId="4082F0C4" w:rsidR="00D8648D" w:rsidRPr="009822FD" w:rsidRDefault="00D8648D" w:rsidP="00D8648D">
      <w:pPr>
        <w:ind w:firstLine="0"/>
        <w:jc w:val="center"/>
        <w:rPr>
          <w:rFonts w:asciiTheme="minorHAnsi" w:hAnsiTheme="minorHAnsi" w:cstheme="minorHAnsi"/>
          <w:szCs w:val="24"/>
        </w:rPr>
      </w:pPr>
      <w:r w:rsidRPr="009822FD">
        <w:rPr>
          <w:rFonts w:asciiTheme="minorHAnsi" w:hAnsiTheme="minorHAnsi" w:cstheme="minorHAnsi"/>
          <w:b/>
          <w:szCs w:val="24"/>
        </w:rPr>
        <w:t>Word count:</w:t>
      </w:r>
      <w:r w:rsidRPr="009822FD">
        <w:rPr>
          <w:rFonts w:asciiTheme="minorHAnsi" w:hAnsiTheme="minorHAnsi" w:cstheme="minorHAnsi"/>
          <w:szCs w:val="24"/>
        </w:rPr>
        <w:t xml:space="preserve"> </w:t>
      </w:r>
      <w:r w:rsidR="00947227" w:rsidRPr="009822FD">
        <w:rPr>
          <w:rFonts w:asciiTheme="minorHAnsi" w:hAnsiTheme="minorHAnsi" w:cstheme="minorHAnsi"/>
          <w:szCs w:val="24"/>
        </w:rPr>
        <w:t>20</w:t>
      </w:r>
      <w:r w:rsidR="00366409">
        <w:rPr>
          <w:rFonts w:asciiTheme="minorHAnsi" w:hAnsiTheme="minorHAnsi" w:cstheme="minorHAnsi"/>
          <w:szCs w:val="24"/>
        </w:rPr>
        <w:t>96</w:t>
      </w:r>
      <w:r w:rsidR="0016408D" w:rsidRPr="009822FD">
        <w:rPr>
          <w:rFonts w:asciiTheme="minorHAnsi" w:hAnsiTheme="minorHAnsi" w:cstheme="minorHAnsi"/>
          <w:szCs w:val="24"/>
        </w:rPr>
        <w:t xml:space="preserve"> </w:t>
      </w:r>
      <w:r w:rsidRPr="009822FD">
        <w:rPr>
          <w:rFonts w:asciiTheme="minorHAnsi" w:hAnsiTheme="minorHAnsi" w:cstheme="minorHAnsi"/>
          <w:szCs w:val="24"/>
        </w:rPr>
        <w:t>(Excluding title page and references)</w:t>
      </w:r>
    </w:p>
    <w:p w14:paraId="153ECE2D" w14:textId="77777777" w:rsidR="00D8648D" w:rsidRPr="009822FD" w:rsidRDefault="00D8648D" w:rsidP="00D8648D">
      <w:pPr>
        <w:ind w:firstLine="0"/>
        <w:jc w:val="center"/>
        <w:rPr>
          <w:rFonts w:asciiTheme="minorHAnsi" w:hAnsiTheme="minorHAnsi" w:cstheme="minorHAnsi"/>
          <w:szCs w:val="24"/>
        </w:rPr>
      </w:pPr>
    </w:p>
    <w:p w14:paraId="257851F1" w14:textId="77777777" w:rsidR="00D8648D" w:rsidRPr="009822FD" w:rsidRDefault="00D8648D" w:rsidP="00D8648D">
      <w:pPr>
        <w:ind w:firstLine="0"/>
        <w:jc w:val="center"/>
        <w:rPr>
          <w:rFonts w:asciiTheme="minorHAnsi" w:hAnsiTheme="minorHAnsi" w:cstheme="minorHAnsi"/>
          <w:szCs w:val="24"/>
        </w:rPr>
      </w:pPr>
    </w:p>
    <w:p w14:paraId="6ADA8FC7" w14:textId="77777777" w:rsidR="00D8648D" w:rsidRPr="009822FD" w:rsidRDefault="00D8648D" w:rsidP="00D8648D">
      <w:pPr>
        <w:rPr>
          <w:rFonts w:asciiTheme="minorHAnsi" w:hAnsiTheme="minorHAnsi" w:cstheme="minorHAnsi"/>
          <w:szCs w:val="24"/>
        </w:rPr>
      </w:pPr>
    </w:p>
    <w:p w14:paraId="5DCAC618" w14:textId="62BB92EB" w:rsidR="00D8648D" w:rsidRPr="009822FD" w:rsidRDefault="00D8648D" w:rsidP="308A5CE0">
      <w:pPr>
        <w:ind w:firstLine="0"/>
        <w:rPr>
          <w:rFonts w:asciiTheme="minorHAnsi" w:hAnsiTheme="minorHAnsi" w:cstheme="minorHAnsi"/>
        </w:rPr>
      </w:pPr>
      <w:r w:rsidRPr="009822FD">
        <w:rPr>
          <w:rFonts w:asciiTheme="minorHAnsi" w:hAnsiTheme="minorHAnsi" w:cstheme="minorHAnsi"/>
        </w:rPr>
        <w:lastRenderedPageBreak/>
        <w:t xml:space="preserve">This report summarises a research project that took place at two male forensic </w:t>
      </w:r>
      <w:r w:rsidR="00151AD5" w:rsidRPr="009822FD">
        <w:rPr>
          <w:rFonts w:asciiTheme="minorHAnsi" w:hAnsiTheme="minorHAnsi" w:cstheme="minorHAnsi"/>
        </w:rPr>
        <w:t>inpatient</w:t>
      </w:r>
      <w:r w:rsidRPr="009822FD">
        <w:rPr>
          <w:rFonts w:asciiTheme="minorHAnsi" w:hAnsiTheme="minorHAnsi" w:cstheme="minorHAnsi"/>
        </w:rPr>
        <w:t xml:space="preserve"> hospitals (medium level of security) in the UK. The study investigated if individual factors, including psychological flexibility, coping style, and attachment style predict secondary trauma stress and burnout in forensic </w:t>
      </w:r>
      <w:r w:rsidR="00151AD5" w:rsidRPr="009822FD">
        <w:rPr>
          <w:rFonts w:asciiTheme="minorHAnsi" w:hAnsiTheme="minorHAnsi" w:cstheme="minorHAnsi"/>
        </w:rPr>
        <w:t>inpatient</w:t>
      </w:r>
      <w:r w:rsidRPr="009822FD">
        <w:rPr>
          <w:rFonts w:asciiTheme="minorHAnsi" w:hAnsiTheme="minorHAnsi" w:cstheme="minorHAnsi"/>
        </w:rPr>
        <w:t xml:space="preserve"> staff. The summary is intended to convey the findings to staff working in the participating settings and other forensic </w:t>
      </w:r>
      <w:r w:rsidR="00151AD5" w:rsidRPr="009822FD">
        <w:rPr>
          <w:rFonts w:asciiTheme="minorHAnsi" w:hAnsiTheme="minorHAnsi" w:cstheme="minorHAnsi"/>
        </w:rPr>
        <w:t>inpatient</w:t>
      </w:r>
      <w:r w:rsidRPr="009822FD">
        <w:rPr>
          <w:rFonts w:asciiTheme="minorHAnsi" w:hAnsiTheme="minorHAnsi" w:cstheme="minorHAnsi"/>
        </w:rPr>
        <w:t xml:space="preserve"> services. Firstly, to provide feedback to those that participated or were interested in the study and secondly, to convey the recommendations to those in a position to take action. This report has been developed in consultation with </w:t>
      </w:r>
      <w:r w:rsidR="0096546B" w:rsidRPr="009822FD">
        <w:rPr>
          <w:rFonts w:asciiTheme="minorHAnsi" w:hAnsiTheme="minorHAnsi" w:cstheme="minorHAnsi"/>
        </w:rPr>
        <w:t>three</w:t>
      </w:r>
      <w:r w:rsidRPr="009822FD">
        <w:rPr>
          <w:rFonts w:asciiTheme="minorHAnsi" w:hAnsiTheme="minorHAnsi" w:cstheme="minorHAnsi"/>
        </w:rPr>
        <w:t xml:space="preserve"> staff members </w:t>
      </w:r>
      <w:r w:rsidR="0096546B" w:rsidRPr="009822FD">
        <w:rPr>
          <w:rFonts w:asciiTheme="minorHAnsi" w:hAnsiTheme="minorHAnsi" w:cstheme="minorHAnsi"/>
        </w:rPr>
        <w:t>across the</w:t>
      </w:r>
      <w:r w:rsidRPr="009822FD">
        <w:rPr>
          <w:rFonts w:asciiTheme="minorHAnsi" w:hAnsiTheme="minorHAnsi" w:cstheme="minorHAnsi"/>
        </w:rPr>
        <w:t xml:space="preserve"> participating service</w:t>
      </w:r>
      <w:r w:rsidR="0096546B" w:rsidRPr="009822FD">
        <w:rPr>
          <w:rFonts w:asciiTheme="minorHAnsi" w:hAnsiTheme="minorHAnsi" w:cstheme="minorHAnsi"/>
        </w:rPr>
        <w:t>s</w:t>
      </w:r>
      <w:r w:rsidRPr="009822FD">
        <w:rPr>
          <w:rFonts w:asciiTheme="minorHAnsi" w:hAnsiTheme="minorHAnsi" w:cstheme="minorHAnsi"/>
        </w:rPr>
        <w:t xml:space="preserve">, and they kindly reviewed the report and provided feedback on the wording, structure and layout. </w:t>
      </w:r>
    </w:p>
    <w:p w14:paraId="471E69D9" w14:textId="77777777" w:rsidR="00D8648D" w:rsidRPr="009822FD" w:rsidRDefault="00D8648D" w:rsidP="00D8648D">
      <w:pPr>
        <w:spacing w:before="0" w:after="160"/>
        <w:ind w:firstLine="0"/>
        <w:rPr>
          <w:rFonts w:asciiTheme="minorHAnsi" w:hAnsiTheme="minorHAnsi" w:cstheme="minorHAnsi"/>
          <w:szCs w:val="24"/>
        </w:rPr>
      </w:pPr>
      <w:r w:rsidRPr="009822FD">
        <w:rPr>
          <w:rFonts w:asciiTheme="minorHAnsi" w:hAnsiTheme="minorHAnsi" w:cstheme="minorHAnsi"/>
          <w:szCs w:val="24"/>
        </w:rPr>
        <w:br w:type="page"/>
      </w:r>
    </w:p>
    <w:p w14:paraId="74CF8F95" w14:textId="77777777" w:rsidR="00D8648D" w:rsidRPr="00484742" w:rsidRDefault="00D8648D" w:rsidP="00D8648D">
      <w:pPr>
        <w:ind w:firstLine="0"/>
        <w:rPr>
          <w:rFonts w:asciiTheme="minorHAnsi" w:hAnsiTheme="minorHAnsi" w:cstheme="minorHAnsi"/>
          <w:szCs w:val="24"/>
          <w:highlight w:val="yellow"/>
        </w:rPr>
      </w:pPr>
      <w:r>
        <w:rPr>
          <w:rFonts w:asciiTheme="minorHAnsi" w:hAnsiTheme="minorHAnsi" w:cstheme="minorHAnsi"/>
          <w:noProof/>
          <w:szCs w:val="24"/>
        </w:rPr>
        <w:lastRenderedPageBreak/>
        <mc:AlternateContent>
          <mc:Choice Requires="wps">
            <w:drawing>
              <wp:anchor distT="0" distB="0" distL="114300" distR="114300" simplePos="0" relativeHeight="251809792" behindDoc="1" locked="0" layoutInCell="1" allowOverlap="1" wp14:anchorId="609A3668" wp14:editId="17261C89">
                <wp:simplePos x="0" y="0"/>
                <wp:positionH relativeFrom="margin">
                  <wp:posOffset>793750</wp:posOffset>
                </wp:positionH>
                <wp:positionV relativeFrom="paragraph">
                  <wp:posOffset>189865</wp:posOffset>
                </wp:positionV>
                <wp:extent cx="4210050" cy="558800"/>
                <wp:effectExtent l="0" t="0" r="19050" b="12700"/>
                <wp:wrapNone/>
                <wp:docPr id="54" name="Rectangle: Rounded Corners 54"/>
                <wp:cNvGraphicFramePr/>
                <a:graphic xmlns:a="http://schemas.openxmlformats.org/drawingml/2006/main">
                  <a:graphicData uri="http://schemas.microsoft.com/office/word/2010/wordprocessingShape">
                    <wps:wsp>
                      <wps:cNvSpPr/>
                      <wps:spPr>
                        <a:xfrm>
                          <a:off x="0" y="0"/>
                          <a:ext cx="4210050" cy="558800"/>
                        </a:xfrm>
                        <a:prstGeom prst="roundRect">
                          <a:avLst/>
                        </a:prstGeom>
                        <a:solidFill>
                          <a:srgbClr val="9393FF"/>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9649C" id="Rectangle: Rounded Corners 54" o:spid="_x0000_s1026" style="position:absolute;margin-left:62.5pt;margin-top:14.95pt;width:331.5pt;height:44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" fillcolor="#9393ff" strokecolor="#1f4d78 [1604]" strokeweight="1pt">
                <v:stroke joinstyle="miter"/>
                <w10:wrap anchorx="margin"/>
              </v:roundrect>
            </w:pict>
          </mc:Fallback>
        </mc:AlternateContent>
      </w:r>
    </w:p>
    <w:p w14:paraId="59C43A98" w14:textId="77777777" w:rsidR="00D8648D" w:rsidRPr="000927A7" w:rsidRDefault="00D8648D" w:rsidP="00D8648D">
      <w:pPr>
        <w:pStyle w:val="Heading1"/>
        <w:rPr>
          <w:rFonts w:cstheme="minorHAnsi"/>
          <w:sz w:val="32"/>
        </w:rPr>
      </w:pPr>
      <w:bookmarkStart w:id="174" w:name="_Toc143629883"/>
      <w:r w:rsidRPr="000927A7">
        <w:rPr>
          <w:rFonts w:cstheme="minorHAnsi"/>
          <w:sz w:val="32"/>
        </w:rPr>
        <w:t>What do we know?</w:t>
      </w:r>
      <w:bookmarkEnd w:id="174"/>
    </w:p>
    <w:p w14:paraId="5808AF9C" w14:textId="77777777" w:rsidR="00D8648D" w:rsidRPr="000927A7" w:rsidRDefault="00D8648D" w:rsidP="308A5CE0">
      <w:pPr>
        <w:ind w:firstLine="0"/>
        <w:rPr>
          <w:rFonts w:asciiTheme="minorHAnsi" w:hAnsiTheme="minorHAnsi"/>
          <w:sz w:val="22"/>
        </w:rPr>
      </w:pPr>
      <w:r w:rsidRPr="308A5CE0">
        <w:rPr>
          <w:rFonts w:asciiTheme="minorHAnsi" w:hAnsiTheme="minorHAnsi"/>
          <w:sz w:val="22"/>
        </w:rPr>
        <w:t>Anecdotally, we know forensic settings are highly stressful environments but surprisingly research in this specialist area is lacking. Therefore, we need to understand more from those that work in forensic settings to be able to offer the best support.</w:t>
      </w:r>
    </w:p>
    <w:bookmarkStart w:id="175" w:name="_Toc143629884"/>
    <w:p w14:paraId="6045DE12" w14:textId="77777777" w:rsidR="00D8648D" w:rsidRPr="000927A7" w:rsidRDefault="00D8648D" w:rsidP="308A5CE0">
      <w:pPr>
        <w:pStyle w:val="Heading2"/>
        <w:rPr>
          <w:rFonts w:cstheme="minorBidi"/>
          <w:sz w:val="22"/>
          <w:szCs w:val="22"/>
        </w:rPr>
      </w:pPr>
      <w:r>
        <w:rPr>
          <w:rFonts w:cstheme="minorHAnsi"/>
          <w:noProof/>
          <w:szCs w:val="24"/>
        </w:rPr>
        <mc:AlternateContent>
          <mc:Choice Requires="wps">
            <w:drawing>
              <wp:anchor distT="0" distB="0" distL="114300" distR="114300" simplePos="0" relativeHeight="251810816" behindDoc="1" locked="0" layoutInCell="1" allowOverlap="1" wp14:anchorId="2C2164B3" wp14:editId="3B30F4BD">
                <wp:simplePos x="0" y="0"/>
                <wp:positionH relativeFrom="margin">
                  <wp:posOffset>-360218</wp:posOffset>
                </wp:positionH>
                <wp:positionV relativeFrom="paragraph">
                  <wp:posOffset>11257</wp:posOffset>
                </wp:positionV>
                <wp:extent cx="6273800" cy="3491345"/>
                <wp:effectExtent l="0" t="0" r="12700" b="13970"/>
                <wp:wrapNone/>
                <wp:docPr id="58" name="Rectangle: Rounded Corners 58"/>
                <wp:cNvGraphicFramePr/>
                <a:graphic xmlns:a="http://schemas.openxmlformats.org/drawingml/2006/main">
                  <a:graphicData uri="http://schemas.microsoft.com/office/word/2010/wordprocessingShape">
                    <wps:wsp>
                      <wps:cNvSpPr/>
                      <wps:spPr>
                        <a:xfrm>
                          <a:off x="0" y="0"/>
                          <a:ext cx="6273800" cy="3491345"/>
                        </a:xfrm>
                        <a:prstGeom prst="roundRect">
                          <a:avLst/>
                        </a:prstGeom>
                        <a:gradFill flip="none" rotWithShape="1">
                          <a:gsLst>
                            <a:gs pos="0">
                              <a:srgbClr val="9393FF">
                                <a:tint val="66000"/>
                                <a:satMod val="160000"/>
                              </a:srgbClr>
                            </a:gs>
                            <a:gs pos="50000">
                              <a:srgbClr val="9393FF">
                                <a:tint val="44500"/>
                                <a:satMod val="160000"/>
                              </a:srgbClr>
                            </a:gs>
                            <a:gs pos="100000">
                              <a:srgbClr val="9393FF">
                                <a:tint val="23500"/>
                                <a:satMod val="160000"/>
                              </a:srgbClr>
                            </a:gs>
                          </a:gsLst>
                          <a:path path="circle">
                            <a:fillToRect l="100000" t="100000"/>
                          </a:path>
                          <a:tileRect r="-100000" b="-100000"/>
                        </a:gra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E1FD5" id="Rectangle: Rounded Corners 58" o:spid="_x0000_s1026" style="position:absolute;margin-left:-28.35pt;margin-top:.9pt;width:494pt;height:274.9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" fillcolor="#aeaeff" strokecolor="#5b9bd5 [3204]" strokeweight=".5pt">
                <v:fill color2="#e5e5ff" rotate="t" focusposition="1,1" focussize="" colors="0 #aeaeff;.5 #ccf;1 #e5e5ff" focus="100%" type="gradientRadial"/>
                <v:stroke joinstyle="miter"/>
                <w10:wrap anchorx="margin"/>
              </v:roundrect>
            </w:pict>
          </mc:Fallback>
        </mc:AlternateContent>
      </w:r>
      <w:r w:rsidRPr="000927A7">
        <w:rPr>
          <w:rFonts w:cstheme="minorHAnsi"/>
          <w:noProof/>
          <w:sz w:val="22"/>
          <w:szCs w:val="22"/>
        </w:rPr>
        <mc:AlternateContent>
          <mc:Choice Requires="wps">
            <w:drawing>
              <wp:anchor distT="0" distB="0" distL="114300" distR="114300" simplePos="0" relativeHeight="251811840" behindDoc="1" locked="0" layoutInCell="1" allowOverlap="1" wp14:anchorId="42EF100E" wp14:editId="6847D0EF">
                <wp:simplePos x="0" y="0"/>
                <wp:positionH relativeFrom="page">
                  <wp:posOffset>819150</wp:posOffset>
                </wp:positionH>
                <wp:positionV relativeFrom="paragraph">
                  <wp:posOffset>-3175</wp:posOffset>
                </wp:positionV>
                <wp:extent cx="1644650" cy="254000"/>
                <wp:effectExtent l="0" t="0" r="12700" b="12700"/>
                <wp:wrapNone/>
                <wp:docPr id="59" name="Rectangle: Rounded Corners 59"/>
                <wp:cNvGraphicFramePr/>
                <a:graphic xmlns:a="http://schemas.openxmlformats.org/drawingml/2006/main">
                  <a:graphicData uri="http://schemas.microsoft.com/office/word/2010/wordprocessingShape">
                    <wps:wsp>
                      <wps:cNvSpPr/>
                      <wps:spPr>
                        <a:xfrm>
                          <a:off x="0" y="0"/>
                          <a:ext cx="1644650" cy="254000"/>
                        </a:xfrm>
                        <a:prstGeom prst="roundRect">
                          <a:avLst/>
                        </a:prstGeom>
                        <a:solidFill>
                          <a:srgbClr val="9393FF"/>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683A6" id="Rectangle: Rounded Corners 59" o:spid="_x0000_s1026" style="position:absolute;margin-left:64.5pt;margin-top:-.25pt;width:129.5pt;height:20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" fillcolor="#9393ff" strokecolor="#1f4d78 [1604]" strokeweight="1pt">
                <v:stroke joinstyle="miter"/>
                <w10:wrap anchorx="page"/>
              </v:roundrect>
            </w:pict>
          </mc:Fallback>
        </mc:AlternateContent>
      </w:r>
      <w:r w:rsidRPr="308A5CE0">
        <w:rPr>
          <w:rFonts w:cstheme="minorBidi"/>
          <w:sz w:val="22"/>
          <w:szCs w:val="22"/>
        </w:rPr>
        <w:t>Secondary traumatic stress</w:t>
      </w:r>
      <w:bookmarkEnd w:id="175"/>
    </w:p>
    <w:p w14:paraId="73652FAE" w14:textId="22503EF1" w:rsidR="00D8648D" w:rsidRPr="000927A7" w:rsidRDefault="00D8648D" w:rsidP="00EA4D8B">
      <w:pPr>
        <w:ind w:left="720" w:firstLine="0"/>
        <w:rPr>
          <w:rFonts w:asciiTheme="minorHAnsi" w:hAnsiTheme="minorHAnsi"/>
          <w:sz w:val="22"/>
        </w:rPr>
      </w:pPr>
      <w:r>
        <w:rPr>
          <w:noProof/>
        </w:rPr>
        <w:drawing>
          <wp:anchor distT="0" distB="0" distL="114300" distR="114300" simplePos="0" relativeHeight="251814912" behindDoc="0" locked="0" layoutInCell="1" allowOverlap="1" wp14:anchorId="26275796" wp14:editId="4E57EB82">
            <wp:simplePos x="0" y="0"/>
            <wp:positionH relativeFrom="margin">
              <wp:posOffset>3816985</wp:posOffset>
            </wp:positionH>
            <wp:positionV relativeFrom="paragraph">
              <wp:posOffset>58420</wp:posOffset>
            </wp:positionV>
            <wp:extent cx="1743075" cy="1160780"/>
            <wp:effectExtent l="0" t="0" r="9525" b="1270"/>
            <wp:wrapSquare wrapText="bothSides"/>
            <wp:docPr id="62" name="Picture 62" descr="How Our Bodies Keep Track of Trauma - Mpls.St.Pau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Our Bodies Keep Track of Trauma - Mpls.St.Paul Magazine"/>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74307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308A5CE0">
        <w:rPr>
          <w:rFonts w:asciiTheme="minorHAnsi" w:hAnsiTheme="minorHAnsi"/>
          <w:b/>
          <w:bCs/>
          <w:sz w:val="22"/>
        </w:rPr>
        <w:t>What is it? -</w:t>
      </w:r>
      <w:r w:rsidRPr="308A5CE0">
        <w:rPr>
          <w:rFonts w:asciiTheme="minorHAnsi" w:hAnsiTheme="minorHAnsi"/>
          <w:sz w:val="22"/>
        </w:rPr>
        <w:t xml:space="preserve"> Indirect traumatisation of a person through the stress of helping, wanting to help, or knowing about traumatised individuals or events (Figley, 1995).</w:t>
      </w:r>
      <w:r w:rsidR="00EA4D8B" w:rsidRPr="00EA4D8B">
        <w:rPr>
          <w:rFonts w:asciiTheme="minorHAnsi" w:hAnsiTheme="minorHAnsi"/>
        </w:rPr>
        <w:t xml:space="preserve"> </w:t>
      </w:r>
      <w:r w:rsidR="00EA4D8B" w:rsidRPr="00EA4D8B">
        <w:rPr>
          <w:rFonts w:asciiTheme="minorHAnsi" w:hAnsiTheme="minorHAnsi"/>
          <w:sz w:val="22"/>
          <w:szCs w:val="20"/>
        </w:rPr>
        <w:t>For example, hearing or reading a clients offence history or knowing about violence on the ward.</w:t>
      </w:r>
    </w:p>
    <w:p w14:paraId="0BE30992" w14:textId="77777777" w:rsidR="00D8648D" w:rsidRPr="000927A7" w:rsidRDefault="00D8648D" w:rsidP="00D8648D">
      <w:pPr>
        <w:ind w:left="720" w:firstLine="0"/>
        <w:rPr>
          <w:rFonts w:asciiTheme="minorHAnsi" w:hAnsiTheme="minorHAnsi" w:cstheme="minorHAnsi"/>
          <w:sz w:val="22"/>
        </w:rPr>
      </w:pPr>
      <w:r w:rsidRPr="000927A7">
        <w:rPr>
          <w:rFonts w:asciiTheme="minorHAnsi" w:hAnsiTheme="minorHAnsi" w:cstheme="minorHAnsi"/>
          <w:b/>
          <w:bCs/>
          <w:sz w:val="22"/>
        </w:rPr>
        <w:t xml:space="preserve">What happens? - </w:t>
      </w:r>
      <w:r w:rsidRPr="000927A7">
        <w:rPr>
          <w:rFonts w:asciiTheme="minorHAnsi" w:hAnsiTheme="minorHAnsi" w:cstheme="minorHAnsi"/>
          <w:sz w:val="22"/>
        </w:rPr>
        <w:t>People can experience intrusive thoughts or memories, problems with mood, interpersonal and/or romantic relationships and they may become avoidant (Jenkins &amp; Baird, 2002).</w:t>
      </w:r>
      <w:r w:rsidRPr="000F0769">
        <w:t xml:space="preserve"> </w:t>
      </w:r>
    </w:p>
    <w:p w14:paraId="1FF2D41F" w14:textId="0FAD0F6D" w:rsidR="00D8648D" w:rsidRPr="00C05673" w:rsidRDefault="00D8648D" w:rsidP="00D8648D">
      <w:pPr>
        <w:ind w:left="720" w:firstLine="0"/>
        <w:rPr>
          <w:rFonts w:asciiTheme="minorHAnsi" w:hAnsiTheme="minorHAnsi" w:cstheme="minorHAnsi"/>
          <w:szCs w:val="24"/>
        </w:rPr>
      </w:pPr>
      <w:r w:rsidRPr="000927A7">
        <w:rPr>
          <w:rFonts w:asciiTheme="minorHAnsi" w:hAnsiTheme="minorHAnsi" w:cstheme="minorHAnsi"/>
          <w:b/>
          <w:bCs/>
          <w:sz w:val="22"/>
        </w:rPr>
        <w:t>What do we know about forensic staff? -</w:t>
      </w:r>
      <w:r w:rsidRPr="000927A7">
        <w:rPr>
          <w:rFonts w:asciiTheme="minorHAnsi" w:hAnsiTheme="minorHAnsi" w:cstheme="minorHAnsi"/>
          <w:sz w:val="22"/>
        </w:rPr>
        <w:t xml:space="preserve"> Very little, only one study has looked at secondary traumatic stress in forensic </w:t>
      </w:r>
      <w:r w:rsidR="00151AD5">
        <w:rPr>
          <w:rFonts w:asciiTheme="minorHAnsi" w:hAnsiTheme="minorHAnsi" w:cstheme="minorHAnsi"/>
          <w:sz w:val="22"/>
        </w:rPr>
        <w:t>inpatient</w:t>
      </w:r>
      <w:r w:rsidRPr="000927A7">
        <w:rPr>
          <w:rFonts w:asciiTheme="minorHAnsi" w:hAnsiTheme="minorHAnsi" w:cstheme="minorHAnsi"/>
          <w:sz w:val="22"/>
        </w:rPr>
        <w:t xml:space="preserve"> staff (Cooper, 2016). This study found </w:t>
      </w:r>
      <w:r>
        <w:rPr>
          <w:rFonts w:asciiTheme="minorHAnsi" w:hAnsiTheme="minorHAnsi" w:cstheme="minorHAnsi"/>
          <w:sz w:val="22"/>
        </w:rPr>
        <w:t xml:space="preserve">that a </w:t>
      </w:r>
      <w:r w:rsidRPr="000927A7">
        <w:rPr>
          <w:rFonts w:asciiTheme="minorHAnsi" w:hAnsiTheme="minorHAnsi" w:cstheme="minorHAnsi"/>
          <w:sz w:val="22"/>
        </w:rPr>
        <w:t xml:space="preserve">greater belief that the job is unsafe and lower psychological flexibility </w:t>
      </w:r>
      <w:r>
        <w:rPr>
          <w:rFonts w:asciiTheme="minorHAnsi" w:hAnsiTheme="minorHAnsi" w:cstheme="minorHAnsi"/>
          <w:sz w:val="22"/>
        </w:rPr>
        <w:t xml:space="preserve">(ability to adapt) </w:t>
      </w:r>
      <w:r w:rsidRPr="000927A7">
        <w:rPr>
          <w:rFonts w:asciiTheme="minorHAnsi" w:hAnsiTheme="minorHAnsi" w:cstheme="minorHAnsi"/>
          <w:sz w:val="22"/>
        </w:rPr>
        <w:t>were predictors of levels of secondary traum</w:t>
      </w:r>
      <w:r w:rsidR="0096546B">
        <w:rPr>
          <w:rFonts w:asciiTheme="minorHAnsi" w:hAnsiTheme="minorHAnsi" w:cstheme="minorHAnsi"/>
          <w:sz w:val="22"/>
        </w:rPr>
        <w:t xml:space="preserve">atic </w:t>
      </w:r>
      <w:r w:rsidRPr="000927A7">
        <w:rPr>
          <w:rFonts w:asciiTheme="minorHAnsi" w:hAnsiTheme="minorHAnsi" w:cstheme="minorHAnsi"/>
          <w:sz w:val="22"/>
        </w:rPr>
        <w:t xml:space="preserve">stress. </w:t>
      </w:r>
    </w:p>
    <w:bookmarkStart w:id="176" w:name="_Toc143629885"/>
    <w:p w14:paraId="41C077F0" w14:textId="77777777" w:rsidR="00D8648D" w:rsidRPr="000927A7" w:rsidRDefault="00D8648D" w:rsidP="00D8648D">
      <w:pPr>
        <w:pStyle w:val="Heading2"/>
        <w:rPr>
          <w:rFonts w:cstheme="minorHAnsi"/>
          <w:sz w:val="22"/>
          <w:szCs w:val="22"/>
        </w:rPr>
      </w:pPr>
      <w:r>
        <w:rPr>
          <w:rFonts w:cstheme="minorHAnsi"/>
          <w:noProof/>
          <w:szCs w:val="24"/>
        </w:rPr>
        <mc:AlternateContent>
          <mc:Choice Requires="wps">
            <w:drawing>
              <wp:anchor distT="0" distB="0" distL="114300" distR="114300" simplePos="0" relativeHeight="251812864" behindDoc="1" locked="0" layoutInCell="1" allowOverlap="1" wp14:anchorId="1DF2C826" wp14:editId="05F51F31">
                <wp:simplePos x="0" y="0"/>
                <wp:positionH relativeFrom="margin">
                  <wp:posOffset>-361950</wp:posOffset>
                </wp:positionH>
                <wp:positionV relativeFrom="paragraph">
                  <wp:posOffset>6985</wp:posOffset>
                </wp:positionV>
                <wp:extent cx="6273800" cy="4010025"/>
                <wp:effectExtent l="0" t="0" r="12700" b="28575"/>
                <wp:wrapNone/>
                <wp:docPr id="60" name="Rectangle: Rounded Corners 60"/>
                <wp:cNvGraphicFramePr/>
                <a:graphic xmlns:a="http://schemas.openxmlformats.org/drawingml/2006/main">
                  <a:graphicData uri="http://schemas.microsoft.com/office/word/2010/wordprocessingShape">
                    <wps:wsp>
                      <wps:cNvSpPr/>
                      <wps:spPr>
                        <a:xfrm>
                          <a:off x="0" y="0"/>
                          <a:ext cx="6273800" cy="401002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0800000" scaled="1"/>
                          <a:tileRect/>
                        </a:gra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A3500" id="Rectangle: Rounded Corners 60" o:spid="_x0000_s1026" style="position:absolute;margin-left:-28.5pt;margin-top:.55pt;width:494pt;height:315.75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" fillcolor="#83d3ff" strokecolor="#5b9bd5 [3204]" strokeweight=".5pt">
                <v:fill color2="#dbf0ff" rotate="t" angle="270" colors="0 #83d3ff;.5 #b5e2ff;1 #dbf0ff" focus="100%" type="gradient"/>
                <v:stroke joinstyle="miter"/>
                <w10:wrap anchorx="margin"/>
              </v:roundrect>
            </w:pict>
          </mc:Fallback>
        </mc:AlternateContent>
      </w:r>
      <w:r w:rsidRPr="000927A7">
        <w:rPr>
          <w:rFonts w:cstheme="minorHAnsi"/>
          <w:noProof/>
          <w:sz w:val="22"/>
          <w:szCs w:val="22"/>
        </w:rPr>
        <mc:AlternateContent>
          <mc:Choice Requires="wps">
            <w:drawing>
              <wp:anchor distT="0" distB="0" distL="114300" distR="114300" simplePos="0" relativeHeight="251813888" behindDoc="1" locked="0" layoutInCell="1" allowOverlap="1" wp14:anchorId="27BA55EC" wp14:editId="327EFE46">
                <wp:simplePos x="0" y="0"/>
                <wp:positionH relativeFrom="page">
                  <wp:posOffset>844550</wp:posOffset>
                </wp:positionH>
                <wp:positionV relativeFrom="paragraph">
                  <wp:posOffset>4445</wp:posOffset>
                </wp:positionV>
                <wp:extent cx="749300" cy="254000"/>
                <wp:effectExtent l="0" t="0" r="12700" b="12700"/>
                <wp:wrapNone/>
                <wp:docPr id="61" name="Rectangle: Rounded Corners 61"/>
                <wp:cNvGraphicFramePr/>
                <a:graphic xmlns:a="http://schemas.openxmlformats.org/drawingml/2006/main">
                  <a:graphicData uri="http://schemas.microsoft.com/office/word/2010/wordprocessingShape">
                    <wps:wsp>
                      <wps:cNvSpPr/>
                      <wps:spPr>
                        <a:xfrm>
                          <a:off x="0" y="0"/>
                          <a:ext cx="749300" cy="254000"/>
                        </a:xfrm>
                        <a:prstGeom prst="roundRect">
                          <a:avLst/>
                        </a:prstGeom>
                        <a:solidFill>
                          <a:srgbClr val="00B0F0"/>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94E43" id="Rectangle: Rounded Corners 61" o:spid="_x0000_s1026" style="position:absolute;margin-left:66.5pt;margin-top:.35pt;width:59pt;height:20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" fillcolor="#00b0f0" strokecolor="#1f4d78 [1604]" strokeweight="1pt">
                <v:stroke joinstyle="miter"/>
                <w10:wrap anchorx="page"/>
              </v:roundrect>
            </w:pict>
          </mc:Fallback>
        </mc:AlternateContent>
      </w:r>
      <w:r w:rsidRPr="000927A7">
        <w:rPr>
          <w:rFonts w:cstheme="minorHAnsi"/>
          <w:sz w:val="22"/>
          <w:szCs w:val="22"/>
        </w:rPr>
        <w:t>Burnout</w:t>
      </w:r>
      <w:bookmarkEnd w:id="176"/>
    </w:p>
    <w:p w14:paraId="0FC60164" w14:textId="77777777" w:rsidR="00D8648D" w:rsidRPr="000927A7" w:rsidRDefault="00D8648D" w:rsidP="00D8648D">
      <w:pPr>
        <w:ind w:left="720" w:firstLine="0"/>
        <w:rPr>
          <w:rFonts w:asciiTheme="minorHAnsi" w:hAnsiTheme="minorHAnsi" w:cstheme="minorHAnsi"/>
          <w:sz w:val="22"/>
        </w:rPr>
      </w:pPr>
      <w:r w:rsidRPr="000927A7">
        <w:rPr>
          <w:rFonts w:asciiTheme="minorHAnsi" w:hAnsiTheme="minorHAnsi" w:cstheme="minorHAnsi"/>
          <w:b/>
          <w:bCs/>
          <w:sz w:val="22"/>
        </w:rPr>
        <w:t xml:space="preserve">What is it? - </w:t>
      </w:r>
      <w:r w:rsidRPr="000927A7">
        <w:rPr>
          <w:rFonts w:asciiTheme="minorHAnsi" w:hAnsiTheme="minorHAnsi" w:cstheme="minorHAnsi"/>
          <w:sz w:val="22"/>
        </w:rPr>
        <w:t>it gradually emerges in response to long-term work-related stress (</w:t>
      </w:r>
      <w:r w:rsidRPr="000927A7">
        <w:rPr>
          <w:rFonts w:asciiTheme="minorHAnsi" w:eastAsia="Calibri" w:hAnsiTheme="minorHAnsi" w:cstheme="minorHAnsi"/>
          <w:sz w:val="22"/>
        </w:rPr>
        <w:t>Maslach et al, 1996</w:t>
      </w:r>
      <w:r w:rsidRPr="000927A7">
        <w:rPr>
          <w:rFonts w:asciiTheme="minorHAnsi" w:hAnsiTheme="minorHAnsi" w:cstheme="minorHAnsi"/>
          <w:sz w:val="22"/>
        </w:rPr>
        <w:t>)</w:t>
      </w:r>
    </w:p>
    <w:p w14:paraId="3A300C94" w14:textId="574E8A9E" w:rsidR="00D8648D" w:rsidRPr="000927A7" w:rsidRDefault="00D8648D" w:rsidP="00D8648D">
      <w:pPr>
        <w:ind w:left="720" w:firstLine="0"/>
        <w:rPr>
          <w:rFonts w:asciiTheme="minorHAnsi" w:hAnsiTheme="minorHAnsi" w:cstheme="minorHAnsi"/>
          <w:sz w:val="22"/>
        </w:rPr>
      </w:pPr>
      <w:r>
        <w:rPr>
          <w:noProof/>
        </w:rPr>
        <w:drawing>
          <wp:anchor distT="0" distB="0" distL="114300" distR="114300" simplePos="0" relativeHeight="251815936" behindDoc="0" locked="0" layoutInCell="1" allowOverlap="1" wp14:anchorId="4CED9E78" wp14:editId="52E52FAB">
            <wp:simplePos x="0" y="0"/>
            <wp:positionH relativeFrom="column">
              <wp:posOffset>-209550</wp:posOffset>
            </wp:positionH>
            <wp:positionV relativeFrom="paragraph">
              <wp:posOffset>344805</wp:posOffset>
            </wp:positionV>
            <wp:extent cx="1596390" cy="971550"/>
            <wp:effectExtent l="0" t="0" r="3810" b="0"/>
            <wp:wrapSquare wrapText="bothSides"/>
            <wp:docPr id="63" name="Picture 63" descr="How to prevent workplace burnout on your team |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prevent workplace burnout on your team | Range"/>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59639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27A7">
        <w:rPr>
          <w:rFonts w:asciiTheme="minorHAnsi" w:hAnsiTheme="minorHAnsi" w:cstheme="minorHAnsi"/>
          <w:b/>
          <w:bCs/>
          <w:sz w:val="22"/>
        </w:rPr>
        <w:t xml:space="preserve">What happens? - </w:t>
      </w:r>
      <w:r w:rsidRPr="000927A7">
        <w:rPr>
          <w:rFonts w:asciiTheme="minorHAnsi" w:hAnsiTheme="minorHAnsi" w:cstheme="minorHAnsi"/>
          <w:sz w:val="22"/>
        </w:rPr>
        <w:t xml:space="preserve">Maslach </w:t>
      </w:r>
      <w:r w:rsidR="00B409E3">
        <w:rPr>
          <w:rFonts w:asciiTheme="minorHAnsi" w:hAnsiTheme="minorHAnsi" w:cstheme="minorHAnsi"/>
          <w:sz w:val="22"/>
        </w:rPr>
        <w:t>et al</w:t>
      </w:r>
      <w:r w:rsidRPr="000927A7">
        <w:rPr>
          <w:rFonts w:asciiTheme="minorHAnsi" w:hAnsiTheme="minorHAnsi" w:cstheme="minorHAnsi"/>
          <w:sz w:val="22"/>
        </w:rPr>
        <w:t xml:space="preserve"> (1996) conceptualised it in three dimensions:</w:t>
      </w:r>
    </w:p>
    <w:p w14:paraId="605F6CE5" w14:textId="77777777" w:rsidR="00D8648D" w:rsidRPr="000927A7" w:rsidRDefault="00D8648D" w:rsidP="00D8648D">
      <w:pPr>
        <w:pStyle w:val="ListParagraph"/>
        <w:numPr>
          <w:ilvl w:val="1"/>
          <w:numId w:val="6"/>
        </w:numPr>
        <w:spacing w:line="360" w:lineRule="auto"/>
        <w:rPr>
          <w:rFonts w:asciiTheme="minorHAnsi" w:hAnsiTheme="minorHAnsi" w:cstheme="minorHAnsi"/>
          <w:sz w:val="22"/>
        </w:rPr>
      </w:pPr>
      <w:r w:rsidRPr="000927A7">
        <w:rPr>
          <w:rFonts w:asciiTheme="minorHAnsi" w:hAnsiTheme="minorHAnsi" w:cstheme="minorHAnsi"/>
          <w:sz w:val="22"/>
        </w:rPr>
        <w:t>Emotional exhaustion - people have lower emotional resources such as motivation.</w:t>
      </w:r>
    </w:p>
    <w:p w14:paraId="47E172F2" w14:textId="77777777" w:rsidR="00D8648D" w:rsidRPr="000927A7" w:rsidRDefault="00D8648D" w:rsidP="00D8648D">
      <w:pPr>
        <w:pStyle w:val="ListParagraph"/>
        <w:numPr>
          <w:ilvl w:val="1"/>
          <w:numId w:val="6"/>
        </w:numPr>
        <w:spacing w:line="360" w:lineRule="auto"/>
        <w:rPr>
          <w:rFonts w:asciiTheme="minorHAnsi" w:hAnsiTheme="minorHAnsi" w:cstheme="minorHAnsi"/>
          <w:sz w:val="22"/>
        </w:rPr>
      </w:pPr>
      <w:r w:rsidRPr="000927A7">
        <w:rPr>
          <w:rFonts w:asciiTheme="minorHAnsi" w:hAnsiTheme="minorHAnsi" w:cstheme="minorHAnsi"/>
          <w:sz w:val="22"/>
        </w:rPr>
        <w:t xml:space="preserve">Depersonalisation - people </w:t>
      </w:r>
      <w:r>
        <w:rPr>
          <w:rFonts w:asciiTheme="minorHAnsi" w:hAnsiTheme="minorHAnsi" w:cstheme="minorHAnsi"/>
          <w:sz w:val="22"/>
        </w:rPr>
        <w:t>psychologically</w:t>
      </w:r>
      <w:r w:rsidRPr="000927A7">
        <w:rPr>
          <w:rFonts w:asciiTheme="minorHAnsi" w:hAnsiTheme="minorHAnsi" w:cstheme="minorHAnsi"/>
          <w:sz w:val="22"/>
        </w:rPr>
        <w:t xml:space="preserve"> distancing themselves from those they care for, for example becoming more cynical. </w:t>
      </w:r>
    </w:p>
    <w:p w14:paraId="2F037B04" w14:textId="77777777" w:rsidR="00D8648D" w:rsidRPr="000927A7" w:rsidRDefault="00D8648D" w:rsidP="308A5CE0">
      <w:pPr>
        <w:pStyle w:val="ListParagraph"/>
        <w:numPr>
          <w:ilvl w:val="1"/>
          <w:numId w:val="6"/>
        </w:numPr>
        <w:spacing w:line="360" w:lineRule="auto"/>
        <w:rPr>
          <w:rFonts w:asciiTheme="minorHAnsi" w:hAnsiTheme="minorHAnsi"/>
          <w:sz w:val="22"/>
        </w:rPr>
      </w:pPr>
      <w:r w:rsidRPr="308A5CE0">
        <w:rPr>
          <w:rFonts w:asciiTheme="minorHAnsi" w:hAnsiTheme="minorHAnsi"/>
          <w:sz w:val="22"/>
        </w:rPr>
        <w:t>Personal accomplishment - people have a lower sense of achievement and competence in work.</w:t>
      </w:r>
    </w:p>
    <w:p w14:paraId="33931EC6" w14:textId="1732F8FF" w:rsidR="00D8648D" w:rsidRPr="000927A7" w:rsidRDefault="00D8648D" w:rsidP="308A5CE0">
      <w:pPr>
        <w:ind w:left="720" w:firstLine="0"/>
        <w:rPr>
          <w:rFonts w:asciiTheme="minorHAnsi" w:hAnsiTheme="minorHAnsi"/>
          <w:sz w:val="22"/>
        </w:rPr>
      </w:pPr>
      <w:r w:rsidRPr="308A5CE0">
        <w:rPr>
          <w:rFonts w:asciiTheme="minorHAnsi" w:hAnsiTheme="minorHAnsi"/>
          <w:b/>
          <w:bCs/>
          <w:sz w:val="22"/>
        </w:rPr>
        <w:t>What do we know about forensic staff?</w:t>
      </w:r>
      <w:r w:rsidRPr="308A5CE0">
        <w:rPr>
          <w:rFonts w:asciiTheme="minorHAnsi" w:hAnsiTheme="minorHAnsi"/>
          <w:sz w:val="22"/>
        </w:rPr>
        <w:t xml:space="preserve"> </w:t>
      </w:r>
      <w:r w:rsidR="00EA4D8B">
        <w:rPr>
          <w:rFonts w:asciiTheme="minorHAnsi" w:hAnsiTheme="minorHAnsi"/>
          <w:sz w:val="22"/>
        </w:rPr>
        <w:t xml:space="preserve">Research </w:t>
      </w:r>
      <w:r w:rsidRPr="308A5CE0">
        <w:rPr>
          <w:rFonts w:asciiTheme="minorHAnsi" w:hAnsiTheme="minorHAnsi"/>
          <w:sz w:val="22"/>
        </w:rPr>
        <w:t xml:space="preserve">suggests individual </w:t>
      </w:r>
      <w:r w:rsidR="00EA4D8B">
        <w:rPr>
          <w:rFonts w:asciiTheme="minorHAnsi" w:hAnsiTheme="minorHAnsi"/>
          <w:sz w:val="22"/>
        </w:rPr>
        <w:t>differences, such as the ways in which we cope (talking to people vs using substances),</w:t>
      </w:r>
      <w:r w:rsidRPr="308A5CE0">
        <w:rPr>
          <w:rFonts w:asciiTheme="minorHAnsi" w:hAnsiTheme="minorHAnsi"/>
          <w:sz w:val="22"/>
        </w:rPr>
        <w:t xml:space="preserve"> may predict burnout</w:t>
      </w:r>
      <w:r w:rsidR="00EA4D8B">
        <w:rPr>
          <w:rFonts w:asciiTheme="minorHAnsi" w:hAnsiTheme="minorHAnsi"/>
          <w:sz w:val="22"/>
        </w:rPr>
        <w:t xml:space="preserve"> levels</w:t>
      </w:r>
      <w:r w:rsidRPr="308A5CE0">
        <w:rPr>
          <w:rFonts w:asciiTheme="minorHAnsi" w:hAnsiTheme="minorHAnsi"/>
          <w:sz w:val="22"/>
        </w:rPr>
        <w:t xml:space="preserve"> </w:t>
      </w:r>
      <w:r w:rsidR="00EA4D8B">
        <w:rPr>
          <w:rFonts w:asciiTheme="minorHAnsi" w:hAnsiTheme="minorHAnsi"/>
          <w:sz w:val="22"/>
        </w:rPr>
        <w:t>(</w:t>
      </w:r>
      <w:r w:rsidRPr="308A5CE0">
        <w:rPr>
          <w:rFonts w:asciiTheme="minorHAnsi" w:hAnsiTheme="minorHAnsi"/>
          <w:sz w:val="22"/>
        </w:rPr>
        <w:t>Cramer et al, 2019; Kriakous et al, 2019)</w:t>
      </w:r>
    </w:p>
    <w:p w14:paraId="2E104EFF" w14:textId="6D7F6E03" w:rsidR="00D8648D" w:rsidRPr="000F0769" w:rsidRDefault="00D8648D" w:rsidP="00D8648D">
      <w:pPr>
        <w:ind w:firstLine="0"/>
        <w:rPr>
          <w:rFonts w:asciiTheme="minorHAnsi" w:hAnsiTheme="minorHAnsi" w:cstheme="minorHAnsi"/>
          <w:b/>
          <w:bCs/>
          <w:szCs w:val="24"/>
        </w:rPr>
      </w:pPr>
      <w:bookmarkStart w:id="177" w:name="_Hlk137105994"/>
      <w:r w:rsidRPr="00C05673">
        <w:rPr>
          <w:rFonts w:asciiTheme="minorHAnsi" w:hAnsiTheme="minorHAnsi" w:cstheme="minorHAnsi"/>
          <w:szCs w:val="24"/>
        </w:rPr>
        <w:lastRenderedPageBreak/>
        <w:t xml:space="preserve">This research </w:t>
      </w:r>
      <w:r>
        <w:rPr>
          <w:rFonts w:asciiTheme="minorHAnsi" w:hAnsiTheme="minorHAnsi" w:cstheme="minorHAnsi"/>
          <w:szCs w:val="24"/>
        </w:rPr>
        <w:t xml:space="preserve">study </w:t>
      </w:r>
      <w:r w:rsidRPr="00C05673">
        <w:rPr>
          <w:rFonts w:asciiTheme="minorHAnsi" w:hAnsiTheme="minorHAnsi" w:cstheme="minorHAnsi"/>
          <w:szCs w:val="24"/>
        </w:rPr>
        <w:t xml:space="preserve">investigated </w:t>
      </w:r>
      <w:r w:rsidRPr="00394E0E">
        <w:rPr>
          <w:rFonts w:asciiTheme="minorHAnsi" w:hAnsiTheme="minorHAnsi" w:cstheme="minorHAnsi"/>
          <w:szCs w:val="24"/>
          <w:u w:val="single"/>
        </w:rPr>
        <w:t>five</w:t>
      </w:r>
      <w:r w:rsidRPr="00C05673">
        <w:rPr>
          <w:rFonts w:asciiTheme="minorHAnsi" w:hAnsiTheme="minorHAnsi" w:cstheme="minorHAnsi"/>
          <w:szCs w:val="24"/>
        </w:rPr>
        <w:t xml:space="preserve"> predictive factors: </w:t>
      </w:r>
      <w:r w:rsidRPr="000F0769">
        <w:rPr>
          <w:rFonts w:asciiTheme="minorHAnsi" w:hAnsiTheme="minorHAnsi" w:cstheme="minorHAnsi"/>
          <w:b/>
          <w:bCs/>
          <w:szCs w:val="24"/>
        </w:rPr>
        <w:t>psychological flexibility, coping style, attachment style, length of service</w:t>
      </w:r>
      <w:r>
        <w:rPr>
          <w:rFonts w:asciiTheme="minorHAnsi" w:hAnsiTheme="minorHAnsi" w:cstheme="minorHAnsi"/>
          <w:b/>
          <w:bCs/>
          <w:szCs w:val="24"/>
        </w:rPr>
        <w:t>,</w:t>
      </w:r>
      <w:r w:rsidRPr="000F0769">
        <w:rPr>
          <w:rFonts w:asciiTheme="minorHAnsi" w:hAnsiTheme="minorHAnsi" w:cstheme="minorHAnsi"/>
          <w:b/>
          <w:bCs/>
          <w:szCs w:val="24"/>
        </w:rPr>
        <w:t xml:space="preserve"> and sex</w:t>
      </w:r>
      <w:r>
        <w:rPr>
          <w:rFonts w:asciiTheme="minorHAnsi" w:hAnsiTheme="minorHAnsi" w:cstheme="minorHAnsi"/>
          <w:b/>
          <w:bCs/>
          <w:szCs w:val="24"/>
        </w:rPr>
        <w:t xml:space="preserve"> (i.e. females, males, other</w:t>
      </w:r>
      <w:r w:rsidR="0096546B">
        <w:rPr>
          <w:rFonts w:asciiTheme="minorHAnsi" w:hAnsiTheme="minorHAnsi" w:cstheme="minorHAnsi"/>
          <w:b/>
          <w:bCs/>
          <w:szCs w:val="24"/>
        </w:rPr>
        <w:t>s</w:t>
      </w:r>
      <w:r>
        <w:rPr>
          <w:rFonts w:asciiTheme="minorHAnsi" w:hAnsiTheme="minorHAnsi" w:cstheme="minorHAnsi"/>
          <w:b/>
          <w:bCs/>
          <w:szCs w:val="24"/>
        </w:rPr>
        <w:t>)</w:t>
      </w:r>
      <w:r w:rsidRPr="000F0769">
        <w:rPr>
          <w:rFonts w:asciiTheme="minorHAnsi" w:hAnsiTheme="minorHAnsi" w:cstheme="minorHAnsi"/>
          <w:b/>
          <w:bCs/>
          <w:szCs w:val="24"/>
        </w:rPr>
        <w:t xml:space="preserve">. </w:t>
      </w:r>
    </w:p>
    <w:p w14:paraId="42B367E6" w14:textId="55BEB965" w:rsidR="00D8648D" w:rsidRDefault="00D8648D" w:rsidP="308A5CE0">
      <w:pPr>
        <w:numPr>
          <w:ilvl w:val="0"/>
          <w:numId w:val="9"/>
        </w:numPr>
        <w:rPr>
          <w:rFonts w:asciiTheme="minorHAnsi" w:eastAsia="Calibri" w:hAnsiTheme="minorHAnsi"/>
        </w:rPr>
      </w:pPr>
      <w:r w:rsidRPr="000927A7">
        <w:rPr>
          <w:rFonts w:asciiTheme="minorHAnsi" w:hAnsiTheme="minorHAnsi" w:cstheme="minorHAnsi"/>
          <w:noProof/>
          <w:sz w:val="22"/>
        </w:rPr>
        <mc:AlternateContent>
          <mc:Choice Requires="wps">
            <w:drawing>
              <wp:anchor distT="0" distB="0" distL="114300" distR="114300" simplePos="0" relativeHeight="251817984" behindDoc="1" locked="0" layoutInCell="1" allowOverlap="1" wp14:anchorId="3D62974D" wp14:editId="0A533932">
                <wp:simplePos x="0" y="0"/>
                <wp:positionH relativeFrom="page">
                  <wp:posOffset>1244600</wp:posOffset>
                </wp:positionH>
                <wp:positionV relativeFrom="paragraph">
                  <wp:posOffset>1181736</wp:posOffset>
                </wp:positionV>
                <wp:extent cx="5556885" cy="1625600"/>
                <wp:effectExtent l="0" t="0" r="24765" b="12700"/>
                <wp:wrapNone/>
                <wp:docPr id="193" name="Rectangle: Rounded Corners 193"/>
                <wp:cNvGraphicFramePr/>
                <a:graphic xmlns:a="http://schemas.openxmlformats.org/drawingml/2006/main">
                  <a:graphicData uri="http://schemas.microsoft.com/office/word/2010/wordprocessingShape">
                    <wps:wsp>
                      <wps:cNvSpPr/>
                      <wps:spPr>
                        <a:xfrm>
                          <a:off x="0" y="0"/>
                          <a:ext cx="5556885" cy="1625600"/>
                        </a:xfrm>
                        <a:prstGeom prst="roundRect">
                          <a:avLst/>
                        </a:prstGeom>
                        <a:solidFill>
                          <a:srgbClr val="00B0F0">
                            <a:alpha val="40000"/>
                          </a:srgbClr>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FD444" id="Rectangle: Rounded Corners 193" o:spid="_x0000_s1026" style="position:absolute;margin-left:98pt;margin-top:93.05pt;width:437.55pt;height:128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" fillcolor="#00b0f0" strokecolor="#1f4d78 [1604]" strokeweight="1pt">
                <v:fill opacity="26214f"/>
                <v:stroke joinstyle="miter"/>
                <w10:wrap anchorx="page"/>
              </v:roundrect>
            </w:pict>
          </mc:Fallback>
        </mc:AlternateContent>
      </w:r>
      <w:r w:rsidRPr="000927A7">
        <w:rPr>
          <w:rFonts w:asciiTheme="minorHAnsi" w:hAnsiTheme="minorHAnsi" w:cstheme="minorHAnsi"/>
          <w:noProof/>
          <w:sz w:val="22"/>
        </w:rPr>
        <mc:AlternateContent>
          <mc:Choice Requires="wps">
            <w:drawing>
              <wp:anchor distT="0" distB="0" distL="114300" distR="114300" simplePos="0" relativeHeight="251816960" behindDoc="1" locked="0" layoutInCell="1" allowOverlap="1" wp14:anchorId="35C5ECEF" wp14:editId="051F6864">
                <wp:simplePos x="0" y="0"/>
                <wp:positionH relativeFrom="page">
                  <wp:posOffset>1270000</wp:posOffset>
                </wp:positionH>
                <wp:positionV relativeFrom="paragraph">
                  <wp:posOffset>13335</wp:posOffset>
                </wp:positionV>
                <wp:extent cx="5532755" cy="1066800"/>
                <wp:effectExtent l="0" t="0" r="10795" b="19050"/>
                <wp:wrapNone/>
                <wp:docPr id="192" name="Rectangle: Rounded Corners 192"/>
                <wp:cNvGraphicFramePr/>
                <a:graphic xmlns:a="http://schemas.openxmlformats.org/drawingml/2006/main">
                  <a:graphicData uri="http://schemas.microsoft.com/office/word/2010/wordprocessingShape">
                    <wps:wsp>
                      <wps:cNvSpPr/>
                      <wps:spPr>
                        <a:xfrm>
                          <a:off x="0" y="0"/>
                          <a:ext cx="5532755" cy="1066800"/>
                        </a:xfrm>
                        <a:prstGeom prst="roundRect">
                          <a:avLst/>
                        </a:prstGeom>
                        <a:solidFill>
                          <a:srgbClr val="9393FF">
                            <a:alpha val="41000"/>
                          </a:srgbClr>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F210D" id="Rectangle: Rounded Corners 192" o:spid="_x0000_s1026" style="position:absolute;margin-left:100pt;margin-top:1.05pt;width:435.65pt;height:84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" fillcolor="#9393ff" strokecolor="#1f4d78 [1604]" strokeweight="1pt">
                <v:fill opacity="26985f"/>
                <v:stroke joinstyle="miter"/>
                <w10:wrap anchorx="page"/>
              </v:roundrect>
            </w:pict>
          </mc:Fallback>
        </mc:AlternateContent>
      </w:r>
      <w:r w:rsidRPr="308A5CE0">
        <w:rPr>
          <w:rFonts w:asciiTheme="minorHAnsi" w:eastAsia="Calibri" w:hAnsiTheme="minorHAnsi"/>
          <w:b/>
          <w:bCs/>
        </w:rPr>
        <w:t>Psychological flexibility</w:t>
      </w:r>
      <w:r w:rsidRPr="308A5CE0">
        <w:rPr>
          <w:rFonts w:asciiTheme="minorHAnsi" w:eastAsia="Calibri" w:hAnsiTheme="minorHAnsi"/>
        </w:rPr>
        <w:t xml:space="preserve"> is the ability to adapt and balance situational demands and competing desires (</w:t>
      </w:r>
      <w:r w:rsidRPr="308A5CE0">
        <w:rPr>
          <w:rFonts w:asciiTheme="minorHAnsi" w:hAnsiTheme="minorHAnsi"/>
        </w:rPr>
        <w:t>Kashdan &amp; Rottenberg, 2010)</w:t>
      </w:r>
      <w:r w:rsidRPr="308A5CE0">
        <w:rPr>
          <w:rFonts w:asciiTheme="minorHAnsi" w:eastAsia="Calibri" w:hAnsiTheme="minorHAnsi"/>
        </w:rPr>
        <w:t xml:space="preserve">. It was hypothesised that staff who                        reported </w:t>
      </w:r>
      <w:r w:rsidRPr="308A5CE0">
        <w:rPr>
          <w:rFonts w:asciiTheme="minorHAnsi" w:eastAsia="Calibri" w:hAnsiTheme="minorHAnsi"/>
          <w:color w:val="FFFFFF" w:themeColor="background1"/>
        </w:rPr>
        <w:t>lower levels of psychological flexibility would report higher levels of secondary trauma</w:t>
      </w:r>
      <w:r w:rsidR="0096546B" w:rsidRPr="308A5CE0">
        <w:rPr>
          <w:rFonts w:asciiTheme="minorHAnsi" w:eastAsia="Calibri" w:hAnsiTheme="minorHAnsi"/>
          <w:color w:val="FFFFFF" w:themeColor="background1"/>
        </w:rPr>
        <w:t>tic</w:t>
      </w:r>
      <w:r w:rsidRPr="308A5CE0">
        <w:rPr>
          <w:rFonts w:asciiTheme="minorHAnsi" w:eastAsia="Calibri" w:hAnsiTheme="minorHAnsi"/>
          <w:color w:val="FFFFFF" w:themeColor="background1"/>
        </w:rPr>
        <w:t xml:space="preserve"> stress and burnout.</w:t>
      </w:r>
      <w:r w:rsidRPr="308A5CE0">
        <w:rPr>
          <w:rFonts w:asciiTheme="minorHAnsi" w:eastAsia="Calibri" w:hAnsiTheme="minorHAnsi"/>
        </w:rPr>
        <w:t xml:space="preserve"> </w:t>
      </w:r>
      <w:bookmarkEnd w:id="177"/>
    </w:p>
    <w:p w14:paraId="77A5C588" w14:textId="6D5485C1" w:rsidR="00D8648D" w:rsidRDefault="00D8648D" w:rsidP="00D8648D">
      <w:pPr>
        <w:numPr>
          <w:ilvl w:val="0"/>
          <w:numId w:val="9"/>
        </w:numPr>
        <w:rPr>
          <w:rFonts w:asciiTheme="minorHAnsi" w:eastAsia="Calibri" w:hAnsiTheme="minorHAnsi" w:cstheme="minorHAnsi"/>
          <w:szCs w:val="24"/>
        </w:rPr>
      </w:pPr>
      <w:r w:rsidRPr="00AA1F51">
        <w:rPr>
          <w:rFonts w:asciiTheme="minorHAnsi" w:hAnsiTheme="minorHAnsi" w:cstheme="minorHAnsi"/>
          <w:b/>
          <w:bCs/>
          <w:szCs w:val="24"/>
        </w:rPr>
        <w:t>Coping styles</w:t>
      </w:r>
      <w:r w:rsidRPr="00AA1F51">
        <w:rPr>
          <w:rFonts w:asciiTheme="minorHAnsi" w:hAnsiTheme="minorHAnsi" w:cstheme="minorHAnsi"/>
          <w:szCs w:val="24"/>
        </w:rPr>
        <w:t xml:space="preserve"> are </w:t>
      </w:r>
      <w:r w:rsidRPr="00AA1F51">
        <w:rPr>
          <w:rFonts w:asciiTheme="minorHAnsi" w:eastAsia="Calibri" w:hAnsiTheme="minorHAnsi" w:cstheme="minorHAnsi"/>
          <w:szCs w:val="24"/>
        </w:rPr>
        <w:t>strategies used to overcome or tolerate challenges or stressors (Lazarus &amp; Folkman, 1986). They are usually understood as adaptive (healthy strategies</w:t>
      </w:r>
      <w:r>
        <w:rPr>
          <w:rFonts w:asciiTheme="minorHAnsi" w:eastAsia="Calibri" w:hAnsiTheme="minorHAnsi" w:cstheme="minorHAnsi"/>
          <w:szCs w:val="24"/>
        </w:rPr>
        <w:t>,</w:t>
      </w:r>
      <w:r w:rsidRPr="00AA1F51">
        <w:rPr>
          <w:rFonts w:asciiTheme="minorHAnsi" w:eastAsia="Calibri" w:hAnsiTheme="minorHAnsi" w:cstheme="minorHAnsi"/>
          <w:szCs w:val="24"/>
        </w:rPr>
        <w:t xml:space="preserve"> such as ta</w:t>
      </w:r>
      <w:r>
        <w:rPr>
          <w:rFonts w:asciiTheme="minorHAnsi" w:eastAsia="Calibri" w:hAnsiTheme="minorHAnsi" w:cstheme="minorHAnsi"/>
          <w:szCs w:val="24"/>
        </w:rPr>
        <w:t>lking</w:t>
      </w:r>
      <w:r w:rsidRPr="00AA1F51">
        <w:rPr>
          <w:rFonts w:asciiTheme="minorHAnsi" w:eastAsia="Calibri" w:hAnsiTheme="minorHAnsi" w:cstheme="minorHAnsi"/>
          <w:szCs w:val="24"/>
        </w:rPr>
        <w:t xml:space="preserve"> to others or self-care) or maladaptive (less healthy strategies</w:t>
      </w:r>
      <w:r>
        <w:rPr>
          <w:rFonts w:asciiTheme="minorHAnsi" w:eastAsia="Calibri" w:hAnsiTheme="minorHAnsi" w:cstheme="minorHAnsi"/>
          <w:szCs w:val="24"/>
        </w:rPr>
        <w:t>,</w:t>
      </w:r>
      <w:r w:rsidRPr="00AA1F51">
        <w:rPr>
          <w:rFonts w:asciiTheme="minorHAnsi" w:eastAsia="Calibri" w:hAnsiTheme="minorHAnsi" w:cstheme="minorHAnsi"/>
          <w:szCs w:val="24"/>
        </w:rPr>
        <w:t xml:space="preserve"> such as smoking or being avoidant). It was hypothesised that staff who reported </w:t>
      </w:r>
      <w:r w:rsidRPr="00AA1F51">
        <w:rPr>
          <w:rFonts w:asciiTheme="minorHAnsi" w:eastAsia="Calibri" w:hAnsiTheme="minorHAnsi" w:cstheme="minorHAnsi"/>
          <w:color w:val="FFFFFF" w:themeColor="background1"/>
          <w:szCs w:val="24"/>
        </w:rPr>
        <w:t xml:space="preserve">higher levels of maladaptive coping would report higher levels of secondary </w:t>
      </w:r>
      <w:r w:rsidR="0061711B" w:rsidRPr="00523DD5">
        <w:rPr>
          <w:rFonts w:asciiTheme="minorHAnsi" w:eastAsia="Calibri" w:hAnsiTheme="minorHAnsi" w:cstheme="minorHAnsi"/>
          <w:color w:val="FFFFFF" w:themeColor="background1"/>
          <w:szCs w:val="24"/>
        </w:rPr>
        <w:t>trauma</w:t>
      </w:r>
      <w:r w:rsidR="0061711B">
        <w:rPr>
          <w:rFonts w:asciiTheme="minorHAnsi" w:eastAsia="Calibri" w:hAnsiTheme="minorHAnsi" w:cstheme="minorHAnsi"/>
          <w:color w:val="FFFFFF" w:themeColor="background1"/>
          <w:szCs w:val="24"/>
        </w:rPr>
        <w:t xml:space="preserve">tic </w:t>
      </w:r>
      <w:r w:rsidRPr="00AA1F51">
        <w:rPr>
          <w:rFonts w:asciiTheme="minorHAnsi" w:eastAsia="Calibri" w:hAnsiTheme="minorHAnsi" w:cstheme="minorHAnsi"/>
          <w:color w:val="FFFFFF" w:themeColor="background1"/>
          <w:szCs w:val="24"/>
        </w:rPr>
        <w:t xml:space="preserve">stress and burnout. </w:t>
      </w:r>
    </w:p>
    <w:p w14:paraId="2D97F096" w14:textId="1F29A80A" w:rsidR="00D8648D" w:rsidRPr="00523DD5" w:rsidRDefault="00D8648D" w:rsidP="308A5CE0">
      <w:pPr>
        <w:numPr>
          <w:ilvl w:val="0"/>
          <w:numId w:val="9"/>
        </w:numPr>
        <w:rPr>
          <w:rFonts w:asciiTheme="minorHAnsi" w:eastAsia="Calibri" w:hAnsiTheme="minorHAnsi"/>
        </w:rPr>
      </w:pPr>
      <w:r w:rsidRPr="000927A7">
        <w:rPr>
          <w:rFonts w:asciiTheme="minorHAnsi" w:hAnsiTheme="minorHAnsi" w:cstheme="minorHAnsi"/>
          <w:noProof/>
          <w:sz w:val="22"/>
        </w:rPr>
        <mc:AlternateContent>
          <mc:Choice Requires="wps">
            <w:drawing>
              <wp:anchor distT="0" distB="0" distL="114300" distR="114300" simplePos="0" relativeHeight="251819008" behindDoc="1" locked="0" layoutInCell="1" allowOverlap="1" wp14:anchorId="20F47675" wp14:editId="5D712DD6">
                <wp:simplePos x="0" y="0"/>
                <wp:positionH relativeFrom="page">
                  <wp:posOffset>1155700</wp:posOffset>
                </wp:positionH>
                <wp:positionV relativeFrom="paragraph">
                  <wp:posOffset>3811</wp:posOffset>
                </wp:positionV>
                <wp:extent cx="5649686" cy="2463800"/>
                <wp:effectExtent l="0" t="0" r="27305" b="12700"/>
                <wp:wrapNone/>
                <wp:docPr id="235" name="Rectangle: Rounded Corners 235"/>
                <wp:cNvGraphicFramePr/>
                <a:graphic xmlns:a="http://schemas.openxmlformats.org/drawingml/2006/main">
                  <a:graphicData uri="http://schemas.microsoft.com/office/word/2010/wordprocessingShape">
                    <wps:wsp>
                      <wps:cNvSpPr/>
                      <wps:spPr>
                        <a:xfrm>
                          <a:off x="0" y="0"/>
                          <a:ext cx="5649686" cy="2463800"/>
                        </a:xfrm>
                        <a:prstGeom prst="roundRect">
                          <a:avLst/>
                        </a:prstGeom>
                        <a:solidFill>
                          <a:srgbClr val="9393FF">
                            <a:alpha val="41000"/>
                          </a:srgbClr>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540E4" id="Rectangle: Rounded Corners 235" o:spid="_x0000_s1026" style="position:absolute;margin-left:91pt;margin-top:.3pt;width:444.85pt;height:194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" fillcolor="#9393ff" strokecolor="#1f4d78 [1604]" strokeweight="1pt">
                <v:fill opacity="26985f"/>
                <v:stroke joinstyle="miter"/>
                <w10:wrap anchorx="page"/>
              </v:roundrect>
            </w:pict>
          </mc:Fallback>
        </mc:AlternateContent>
      </w:r>
      <w:r w:rsidRPr="308A5CE0">
        <w:rPr>
          <w:rFonts w:asciiTheme="minorHAnsi" w:hAnsiTheme="minorHAnsi"/>
        </w:rPr>
        <w:t xml:space="preserve">Research in other similar professions (such as the police) have also found staff attachment style predicts secondary traumatic stress and burnout (Gray &amp; Rydon-Grange, 2019). </w:t>
      </w:r>
      <w:r w:rsidRPr="308A5CE0">
        <w:rPr>
          <w:rFonts w:asciiTheme="minorHAnsi" w:eastAsia="Calibri" w:hAnsiTheme="minorHAnsi"/>
          <w:b/>
          <w:bCs/>
        </w:rPr>
        <w:t>Attachment styles</w:t>
      </w:r>
      <w:r w:rsidRPr="308A5CE0">
        <w:rPr>
          <w:rFonts w:asciiTheme="minorHAnsi" w:eastAsia="Calibri" w:hAnsiTheme="minorHAnsi"/>
        </w:rPr>
        <w:t xml:space="preserve"> are the ways in which individuals relate to other people. Those with </w:t>
      </w:r>
      <w:r w:rsidR="0061711B" w:rsidRPr="308A5CE0">
        <w:rPr>
          <w:rFonts w:asciiTheme="minorHAnsi" w:eastAsia="Calibri" w:hAnsiTheme="minorHAnsi"/>
        </w:rPr>
        <w:t xml:space="preserve">an </w:t>
      </w:r>
      <w:r w:rsidRPr="308A5CE0">
        <w:rPr>
          <w:rFonts w:asciiTheme="minorHAnsi" w:eastAsia="Calibri" w:hAnsiTheme="minorHAnsi"/>
        </w:rPr>
        <w:t xml:space="preserve">anxious attachment style have lower </w:t>
      </w:r>
      <w:r w:rsidR="2A783008" w:rsidRPr="308A5CE0">
        <w:rPr>
          <w:rFonts w:asciiTheme="minorHAnsi" w:eastAsia="Calibri" w:hAnsiTheme="minorHAnsi"/>
        </w:rPr>
        <w:t>self-esteem</w:t>
      </w:r>
      <w:r w:rsidRPr="308A5CE0">
        <w:rPr>
          <w:rFonts w:asciiTheme="minorHAnsi" w:eastAsia="Calibri" w:hAnsiTheme="minorHAnsi"/>
        </w:rPr>
        <w:t xml:space="preserve"> and seek reassurance and support from others. Those with an avoidant attachment style are more self-reliant and suppress their own feelings or needs (Collins, 2014). It was hypothesised that staff who reported </w:t>
      </w:r>
      <w:r w:rsidRPr="308A5CE0">
        <w:rPr>
          <w:rFonts w:asciiTheme="minorHAnsi" w:eastAsia="Calibri" w:hAnsiTheme="minorHAnsi"/>
          <w:color w:val="FFFFFF" w:themeColor="background1"/>
        </w:rPr>
        <w:t>higher levels of avoidant and anxious attachment styles would report higher levels of secondary trauma</w:t>
      </w:r>
      <w:r w:rsidR="0061711B" w:rsidRPr="308A5CE0">
        <w:rPr>
          <w:rFonts w:asciiTheme="minorHAnsi" w:eastAsia="Calibri" w:hAnsiTheme="minorHAnsi"/>
          <w:color w:val="FFFFFF" w:themeColor="background1"/>
        </w:rPr>
        <w:t xml:space="preserve">tic </w:t>
      </w:r>
      <w:r w:rsidRPr="308A5CE0">
        <w:rPr>
          <w:rFonts w:asciiTheme="minorHAnsi" w:eastAsia="Calibri" w:hAnsiTheme="minorHAnsi"/>
          <w:color w:val="FFFFFF" w:themeColor="background1"/>
        </w:rPr>
        <w:t>stress and burnout.</w:t>
      </w:r>
    </w:p>
    <w:p w14:paraId="38F57FD6" w14:textId="0F10AF20" w:rsidR="00D8648D" w:rsidRDefault="00D8648D" w:rsidP="00D8648D">
      <w:pPr>
        <w:numPr>
          <w:ilvl w:val="0"/>
          <w:numId w:val="9"/>
        </w:numPr>
        <w:rPr>
          <w:rFonts w:asciiTheme="minorHAnsi" w:eastAsia="Calibri" w:hAnsiTheme="minorHAnsi" w:cstheme="minorHAnsi"/>
          <w:szCs w:val="24"/>
        </w:rPr>
      </w:pPr>
      <w:r w:rsidRPr="000927A7">
        <w:rPr>
          <w:rFonts w:asciiTheme="minorHAnsi" w:hAnsiTheme="minorHAnsi" w:cstheme="minorHAnsi"/>
          <w:noProof/>
          <w:sz w:val="22"/>
        </w:rPr>
        <mc:AlternateContent>
          <mc:Choice Requires="wps">
            <w:drawing>
              <wp:anchor distT="0" distB="0" distL="114300" distR="114300" simplePos="0" relativeHeight="251820032" behindDoc="1" locked="0" layoutInCell="1" allowOverlap="1" wp14:anchorId="59F84195" wp14:editId="23F8DEFA">
                <wp:simplePos x="0" y="0"/>
                <wp:positionH relativeFrom="page">
                  <wp:posOffset>1244600</wp:posOffset>
                </wp:positionH>
                <wp:positionV relativeFrom="paragraph">
                  <wp:posOffset>6985</wp:posOffset>
                </wp:positionV>
                <wp:extent cx="5556976" cy="736600"/>
                <wp:effectExtent l="0" t="0" r="24765" b="25400"/>
                <wp:wrapNone/>
                <wp:docPr id="238" name="Rectangle: Rounded Corners 238"/>
                <wp:cNvGraphicFramePr/>
                <a:graphic xmlns:a="http://schemas.openxmlformats.org/drawingml/2006/main">
                  <a:graphicData uri="http://schemas.microsoft.com/office/word/2010/wordprocessingShape">
                    <wps:wsp>
                      <wps:cNvSpPr/>
                      <wps:spPr>
                        <a:xfrm>
                          <a:off x="0" y="0"/>
                          <a:ext cx="5556976" cy="736600"/>
                        </a:xfrm>
                        <a:prstGeom prst="roundRect">
                          <a:avLst/>
                        </a:prstGeom>
                        <a:solidFill>
                          <a:srgbClr val="00B0F0">
                            <a:alpha val="40000"/>
                          </a:srgbClr>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7B03A" id="Rectangle: Rounded Corners 238" o:spid="_x0000_s1026" style="position:absolute;margin-left:98pt;margin-top:.55pt;width:437.55pt;height:58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" fillcolor="#00b0f0" strokecolor="#1f4d78 [1604]" strokeweight="1pt">
                <v:fill opacity="26214f"/>
                <v:stroke joinstyle="miter"/>
                <w10:wrap anchorx="page"/>
              </v:roundrect>
            </w:pict>
          </mc:Fallback>
        </mc:AlternateContent>
      </w:r>
      <w:r w:rsidRPr="000F0769">
        <w:rPr>
          <w:rFonts w:asciiTheme="minorHAnsi" w:eastAsia="Calibri" w:hAnsiTheme="minorHAnsi" w:cstheme="minorHAnsi"/>
          <w:b/>
          <w:bCs/>
          <w:szCs w:val="24"/>
        </w:rPr>
        <w:t>Length of service</w:t>
      </w:r>
      <w:r w:rsidRPr="00AA1F51">
        <w:rPr>
          <w:rFonts w:asciiTheme="minorHAnsi" w:eastAsia="Calibri" w:hAnsiTheme="minorHAnsi" w:cstheme="minorHAnsi"/>
          <w:szCs w:val="24"/>
        </w:rPr>
        <w:t xml:space="preserve"> is the time in which a staff member has worked in their current role. It was hypothesised that </w:t>
      </w:r>
      <w:r w:rsidRPr="0047032B">
        <w:rPr>
          <w:rFonts w:asciiTheme="minorHAnsi" w:eastAsia="Calibri" w:hAnsiTheme="minorHAnsi" w:cstheme="minorHAnsi"/>
          <w:color w:val="FFFFFF" w:themeColor="background1"/>
          <w:szCs w:val="24"/>
        </w:rPr>
        <w:t xml:space="preserve">those working in their current role for longer periods would report higher levels of secondary </w:t>
      </w:r>
      <w:r w:rsidR="0061711B" w:rsidRPr="00523DD5">
        <w:rPr>
          <w:rFonts w:asciiTheme="minorHAnsi" w:eastAsia="Calibri" w:hAnsiTheme="minorHAnsi" w:cstheme="minorHAnsi"/>
          <w:color w:val="FFFFFF" w:themeColor="background1"/>
          <w:szCs w:val="24"/>
        </w:rPr>
        <w:t>trauma</w:t>
      </w:r>
      <w:r w:rsidR="0061711B">
        <w:rPr>
          <w:rFonts w:asciiTheme="minorHAnsi" w:eastAsia="Calibri" w:hAnsiTheme="minorHAnsi" w:cstheme="minorHAnsi"/>
          <w:color w:val="FFFFFF" w:themeColor="background1"/>
          <w:szCs w:val="24"/>
        </w:rPr>
        <w:t xml:space="preserve">tic </w:t>
      </w:r>
      <w:r w:rsidRPr="0047032B">
        <w:rPr>
          <w:rFonts w:asciiTheme="minorHAnsi" w:eastAsia="Calibri" w:hAnsiTheme="minorHAnsi" w:cstheme="minorHAnsi"/>
          <w:color w:val="FFFFFF" w:themeColor="background1"/>
          <w:szCs w:val="24"/>
        </w:rPr>
        <w:t>stress and burnou</w:t>
      </w:r>
      <w:r w:rsidRPr="00467236">
        <w:rPr>
          <w:rFonts w:asciiTheme="minorHAnsi" w:eastAsia="Calibri" w:hAnsiTheme="minorHAnsi" w:cstheme="minorHAnsi"/>
          <w:color w:val="FFFFFF" w:themeColor="background1"/>
          <w:szCs w:val="24"/>
        </w:rPr>
        <w:t>t.</w:t>
      </w:r>
    </w:p>
    <w:p w14:paraId="3D360A50" w14:textId="422DA91C" w:rsidR="00D8648D" w:rsidRPr="0047032B" w:rsidRDefault="00D8648D" w:rsidP="00D8648D">
      <w:pPr>
        <w:numPr>
          <w:ilvl w:val="0"/>
          <w:numId w:val="9"/>
        </w:numPr>
        <w:rPr>
          <w:rFonts w:asciiTheme="minorHAnsi" w:eastAsia="Calibri" w:hAnsiTheme="minorHAnsi" w:cstheme="minorHAnsi"/>
          <w:szCs w:val="24"/>
        </w:rPr>
      </w:pPr>
      <w:r w:rsidRPr="000927A7">
        <w:rPr>
          <w:rFonts w:asciiTheme="minorHAnsi" w:hAnsiTheme="minorHAnsi" w:cstheme="minorHAnsi"/>
          <w:noProof/>
          <w:sz w:val="22"/>
        </w:rPr>
        <mc:AlternateContent>
          <mc:Choice Requires="wps">
            <w:drawing>
              <wp:anchor distT="0" distB="0" distL="114300" distR="114300" simplePos="0" relativeHeight="251821056" behindDoc="1" locked="0" layoutInCell="1" allowOverlap="1" wp14:anchorId="1D8EDB3D" wp14:editId="0C7D7267">
                <wp:simplePos x="0" y="0"/>
                <wp:positionH relativeFrom="page">
                  <wp:posOffset>1189990</wp:posOffset>
                </wp:positionH>
                <wp:positionV relativeFrom="paragraph">
                  <wp:posOffset>13335</wp:posOffset>
                </wp:positionV>
                <wp:extent cx="5649686" cy="1338943"/>
                <wp:effectExtent l="0" t="0" r="27305" b="13970"/>
                <wp:wrapNone/>
                <wp:docPr id="240" name="Rectangle: Rounded Corners 240"/>
                <wp:cNvGraphicFramePr/>
                <a:graphic xmlns:a="http://schemas.openxmlformats.org/drawingml/2006/main">
                  <a:graphicData uri="http://schemas.microsoft.com/office/word/2010/wordprocessingShape">
                    <wps:wsp>
                      <wps:cNvSpPr/>
                      <wps:spPr>
                        <a:xfrm>
                          <a:off x="0" y="0"/>
                          <a:ext cx="5649686" cy="1338943"/>
                        </a:xfrm>
                        <a:prstGeom prst="roundRect">
                          <a:avLst/>
                        </a:prstGeom>
                        <a:solidFill>
                          <a:srgbClr val="9393FF">
                            <a:alpha val="41000"/>
                          </a:srgbClr>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47EA8" id="Rectangle: Rounded Corners 240" o:spid="_x0000_s1026" style="position:absolute;margin-left:93.7pt;margin-top:1.05pt;width:444.85pt;height:105.4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" fillcolor="#9393ff" strokecolor="#1f4d78 [1604]" strokeweight="1pt">
                <v:fill opacity="26985f"/>
                <v:stroke joinstyle="miter"/>
                <w10:wrap anchorx="page"/>
              </v:roundrect>
            </w:pict>
          </mc:Fallback>
        </mc:AlternateContent>
      </w:r>
      <w:r w:rsidRPr="0047032B">
        <w:rPr>
          <w:rFonts w:asciiTheme="minorHAnsi" w:eastAsia="Calibri" w:hAnsiTheme="minorHAnsi" w:cstheme="minorHAnsi"/>
          <w:szCs w:val="24"/>
        </w:rPr>
        <w:t xml:space="preserve">Previous research has identified </w:t>
      </w:r>
      <w:r w:rsidRPr="0047032B">
        <w:rPr>
          <w:rFonts w:asciiTheme="minorHAnsi" w:eastAsia="Calibri" w:hAnsiTheme="minorHAnsi" w:cstheme="minorHAnsi"/>
          <w:b/>
          <w:bCs/>
          <w:szCs w:val="24"/>
        </w:rPr>
        <w:t>sex (male/female)</w:t>
      </w:r>
      <w:r w:rsidRPr="0047032B">
        <w:rPr>
          <w:rFonts w:asciiTheme="minorHAnsi" w:eastAsia="Calibri" w:hAnsiTheme="minorHAnsi" w:cstheme="minorHAnsi"/>
          <w:szCs w:val="24"/>
        </w:rPr>
        <w:t xml:space="preserve"> as a predictor of secondary trauma</w:t>
      </w:r>
      <w:r w:rsidR="0061711B">
        <w:rPr>
          <w:rFonts w:asciiTheme="minorHAnsi" w:eastAsia="Calibri" w:hAnsiTheme="minorHAnsi" w:cstheme="minorHAnsi"/>
          <w:szCs w:val="24"/>
        </w:rPr>
        <w:t>tic</w:t>
      </w:r>
      <w:r w:rsidRPr="0047032B">
        <w:rPr>
          <w:rFonts w:asciiTheme="minorHAnsi" w:eastAsia="Calibri" w:hAnsiTheme="minorHAnsi" w:cstheme="minorHAnsi"/>
          <w:szCs w:val="24"/>
        </w:rPr>
        <w:t xml:space="preserve"> stress and burnout</w:t>
      </w:r>
      <w:r>
        <w:rPr>
          <w:rFonts w:asciiTheme="minorHAnsi" w:eastAsia="Calibri" w:hAnsiTheme="minorHAnsi" w:cstheme="minorHAnsi"/>
          <w:szCs w:val="24"/>
        </w:rPr>
        <w:t>.</w:t>
      </w:r>
      <w:r w:rsidRPr="0047032B">
        <w:rPr>
          <w:rFonts w:asciiTheme="minorHAnsi" w:eastAsia="Calibri" w:hAnsiTheme="minorHAnsi" w:cstheme="minorHAnsi"/>
          <w:szCs w:val="24"/>
        </w:rPr>
        <w:t xml:space="preserve"> </w:t>
      </w:r>
      <w:r>
        <w:rPr>
          <w:rFonts w:asciiTheme="minorHAnsi" w:eastAsia="Calibri" w:hAnsiTheme="minorHAnsi" w:cstheme="minorHAnsi"/>
          <w:szCs w:val="24"/>
        </w:rPr>
        <w:t>H</w:t>
      </w:r>
      <w:r w:rsidRPr="0047032B">
        <w:rPr>
          <w:rFonts w:asciiTheme="minorHAnsi" w:eastAsia="Calibri" w:hAnsiTheme="minorHAnsi" w:cstheme="minorHAnsi"/>
          <w:szCs w:val="24"/>
        </w:rPr>
        <w:t xml:space="preserve">owever, the results are inconsistent in terms of which sex is more at risk (McCormack et al, 2018). Therefore, </w:t>
      </w:r>
      <w:r w:rsidRPr="0047032B">
        <w:rPr>
          <w:rFonts w:asciiTheme="minorHAnsi" w:eastAsia="Calibri" w:hAnsiTheme="minorHAnsi" w:cstheme="minorHAnsi"/>
          <w:color w:val="FFFFFF" w:themeColor="background1"/>
          <w:szCs w:val="24"/>
        </w:rPr>
        <w:t xml:space="preserve">sex was hypothesised to predict the level of secondary </w:t>
      </w:r>
      <w:r w:rsidR="0061711B" w:rsidRPr="00523DD5">
        <w:rPr>
          <w:rFonts w:asciiTheme="minorHAnsi" w:eastAsia="Calibri" w:hAnsiTheme="minorHAnsi" w:cstheme="minorHAnsi"/>
          <w:color w:val="FFFFFF" w:themeColor="background1"/>
          <w:szCs w:val="24"/>
        </w:rPr>
        <w:t>trauma</w:t>
      </w:r>
      <w:r w:rsidR="0061711B">
        <w:rPr>
          <w:rFonts w:asciiTheme="minorHAnsi" w:eastAsia="Calibri" w:hAnsiTheme="minorHAnsi" w:cstheme="minorHAnsi"/>
          <w:color w:val="FFFFFF" w:themeColor="background1"/>
          <w:szCs w:val="24"/>
        </w:rPr>
        <w:t xml:space="preserve">tic </w:t>
      </w:r>
      <w:r w:rsidRPr="0047032B">
        <w:rPr>
          <w:rFonts w:asciiTheme="minorHAnsi" w:eastAsia="Calibri" w:hAnsiTheme="minorHAnsi" w:cstheme="minorHAnsi"/>
          <w:color w:val="FFFFFF" w:themeColor="background1"/>
          <w:szCs w:val="24"/>
        </w:rPr>
        <w:t xml:space="preserve">stress and burnout, but we were unable to hypothesise a direction for our prediction. </w:t>
      </w:r>
    </w:p>
    <w:p w14:paraId="5D36632C" w14:textId="77777777" w:rsidR="00D8648D" w:rsidRPr="00C05673" w:rsidRDefault="00D8648D" w:rsidP="00D8648D">
      <w:pPr>
        <w:ind w:firstLine="0"/>
        <w:rPr>
          <w:rFonts w:asciiTheme="minorHAnsi" w:hAnsiTheme="minorHAnsi" w:cstheme="minorHAnsi"/>
          <w:b/>
          <w:szCs w:val="24"/>
          <w:highlight w:val="yellow"/>
        </w:rPr>
      </w:pPr>
    </w:p>
    <w:bookmarkStart w:id="178" w:name="_Toc143629886"/>
    <w:p w14:paraId="0A876D19" w14:textId="77777777" w:rsidR="00D8648D" w:rsidRPr="00C05673" w:rsidRDefault="00D8648D" w:rsidP="00D8648D">
      <w:pPr>
        <w:pStyle w:val="Heading1"/>
        <w:rPr>
          <w:rFonts w:cstheme="minorHAnsi"/>
          <w:szCs w:val="24"/>
        </w:rPr>
      </w:pPr>
      <w:r>
        <w:rPr>
          <w:rFonts w:cstheme="minorHAnsi"/>
          <w:noProof/>
          <w:szCs w:val="24"/>
        </w:rPr>
        <w:lastRenderedPageBreak/>
        <mc:AlternateContent>
          <mc:Choice Requires="wps">
            <w:drawing>
              <wp:anchor distT="0" distB="0" distL="114300" distR="114300" simplePos="0" relativeHeight="251822080" behindDoc="1" locked="0" layoutInCell="1" allowOverlap="1" wp14:anchorId="439A9895" wp14:editId="1CDC6AB1">
                <wp:simplePos x="0" y="0"/>
                <wp:positionH relativeFrom="margin">
                  <wp:posOffset>804545</wp:posOffset>
                </wp:positionH>
                <wp:positionV relativeFrom="paragraph">
                  <wp:posOffset>-38100</wp:posOffset>
                </wp:positionV>
                <wp:extent cx="4210050" cy="444500"/>
                <wp:effectExtent l="0" t="0" r="19050" b="12700"/>
                <wp:wrapNone/>
                <wp:docPr id="241" name="Rectangle: Rounded Corners 241"/>
                <wp:cNvGraphicFramePr/>
                <a:graphic xmlns:a="http://schemas.openxmlformats.org/drawingml/2006/main">
                  <a:graphicData uri="http://schemas.microsoft.com/office/word/2010/wordprocessingShape">
                    <wps:wsp>
                      <wps:cNvSpPr/>
                      <wps:spPr>
                        <a:xfrm>
                          <a:off x="0" y="0"/>
                          <a:ext cx="4210050" cy="444500"/>
                        </a:xfrm>
                        <a:prstGeom prst="roundRect">
                          <a:avLst/>
                        </a:prstGeom>
                        <a:solidFill>
                          <a:srgbClr val="9393FF"/>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350FA" id="Rectangle: Rounded Corners 241" o:spid="_x0000_s1026" style="position:absolute;margin-left:63.35pt;margin-top:-3pt;width:331.5pt;height:35pt;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" fillcolor="#9393ff" strokecolor="#1f4d78 [1604]" strokeweight="1pt">
                <v:stroke joinstyle="miter"/>
                <w10:wrap anchorx="margin"/>
              </v:roundrect>
            </w:pict>
          </mc:Fallback>
        </mc:AlternateContent>
      </w:r>
      <w:r w:rsidRPr="00087D49">
        <w:rPr>
          <w:rFonts w:cstheme="minorHAnsi"/>
          <w:noProof/>
          <w:sz w:val="28"/>
          <w:szCs w:val="28"/>
        </w:rPr>
        <mc:AlternateContent>
          <mc:Choice Requires="wps">
            <w:drawing>
              <wp:anchor distT="0" distB="0" distL="114300" distR="114300" simplePos="0" relativeHeight="251824128" behindDoc="1" locked="0" layoutInCell="1" allowOverlap="1" wp14:anchorId="4EF5C49E" wp14:editId="4584C3B4">
                <wp:simplePos x="0" y="0"/>
                <wp:positionH relativeFrom="page">
                  <wp:posOffset>876300</wp:posOffset>
                </wp:positionH>
                <wp:positionV relativeFrom="paragraph">
                  <wp:posOffset>368300</wp:posOffset>
                </wp:positionV>
                <wp:extent cx="1485900" cy="266700"/>
                <wp:effectExtent l="0" t="0" r="19050" b="19050"/>
                <wp:wrapNone/>
                <wp:docPr id="243" name="Rectangle: Rounded Corners 243"/>
                <wp:cNvGraphicFramePr/>
                <a:graphic xmlns:a="http://schemas.openxmlformats.org/drawingml/2006/main">
                  <a:graphicData uri="http://schemas.microsoft.com/office/word/2010/wordprocessingShape">
                    <wps:wsp>
                      <wps:cNvSpPr/>
                      <wps:spPr>
                        <a:xfrm>
                          <a:off x="0" y="0"/>
                          <a:ext cx="1485900" cy="266700"/>
                        </a:xfrm>
                        <a:prstGeom prst="roundRect">
                          <a:avLst/>
                        </a:prstGeom>
                        <a:solidFill>
                          <a:srgbClr val="00B0F0"/>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57610" id="Rectangle: Rounded Corners 243" o:spid="_x0000_s1026" style="position:absolute;margin-left:69pt;margin-top:29pt;width:117pt;height:21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" fillcolor="#00b0f0" strokecolor="#1f4d78 [1604]" strokeweight="1pt">
                <v:stroke joinstyle="miter"/>
                <w10:wrap anchorx="page"/>
              </v:roundrect>
            </w:pict>
          </mc:Fallback>
        </mc:AlternateContent>
      </w:r>
      <w:r w:rsidRPr="00087D49">
        <w:rPr>
          <w:rFonts w:cstheme="minorHAnsi"/>
          <w:sz w:val="32"/>
        </w:rPr>
        <w:t>What did we do?</w:t>
      </w:r>
      <w:bookmarkEnd w:id="178"/>
    </w:p>
    <w:p w14:paraId="087110F5" w14:textId="77777777" w:rsidR="00D8648D" w:rsidRPr="00C05673" w:rsidRDefault="00D8648D" w:rsidP="00D8648D">
      <w:pPr>
        <w:pStyle w:val="Heading2"/>
        <w:rPr>
          <w:rFonts w:cstheme="minorHAnsi"/>
          <w:szCs w:val="24"/>
        </w:rPr>
      </w:pPr>
      <w:bookmarkStart w:id="179" w:name="_Toc143629887"/>
      <w:r w:rsidRPr="00C05673">
        <w:rPr>
          <w:rFonts w:cstheme="minorHAnsi"/>
          <w:szCs w:val="24"/>
        </w:rPr>
        <w:t>Who could take part</w:t>
      </w:r>
      <w:r>
        <w:rPr>
          <w:rFonts w:cstheme="minorHAnsi"/>
          <w:szCs w:val="24"/>
        </w:rPr>
        <w:t>?</w:t>
      </w:r>
      <w:bookmarkEnd w:id="179"/>
      <w:r w:rsidRPr="00C05673">
        <w:rPr>
          <w:rFonts w:cstheme="minorHAnsi"/>
          <w:szCs w:val="24"/>
        </w:rPr>
        <w:t xml:space="preserve"> </w:t>
      </w:r>
    </w:p>
    <w:p w14:paraId="74A4354F" w14:textId="77777777" w:rsidR="00D8648D" w:rsidRDefault="00D8648D" w:rsidP="00D8648D">
      <w:pPr>
        <w:ind w:firstLine="0"/>
        <w:rPr>
          <w:rFonts w:asciiTheme="minorHAnsi" w:eastAsia="Calibri" w:hAnsiTheme="minorHAnsi" w:cstheme="minorHAnsi"/>
          <w:szCs w:val="24"/>
        </w:rPr>
      </w:pPr>
      <w:r w:rsidRPr="003E4F31">
        <w:rPr>
          <w:rFonts w:asciiTheme="minorHAnsi" w:hAnsiTheme="minorHAnsi" w:cstheme="minorHAnsi"/>
          <w:noProof/>
          <w:szCs w:val="24"/>
        </w:rPr>
        <w:drawing>
          <wp:anchor distT="0" distB="0" distL="114300" distR="114300" simplePos="0" relativeHeight="251823104" behindDoc="0" locked="0" layoutInCell="1" allowOverlap="1" wp14:anchorId="1154B639" wp14:editId="79DF5669">
            <wp:simplePos x="0" y="0"/>
            <wp:positionH relativeFrom="margin">
              <wp:posOffset>895350</wp:posOffset>
            </wp:positionH>
            <wp:positionV relativeFrom="paragraph">
              <wp:posOffset>10160</wp:posOffset>
            </wp:positionV>
            <wp:extent cx="3381375" cy="1348740"/>
            <wp:effectExtent l="0" t="0" r="9525" b="3810"/>
            <wp:wrapSquare wrapText="bothSides"/>
            <wp:docPr id="242" name="Picture 242"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group of people standing together&#10;&#10;Description automatically generated with low confidence"/>
                    <pic:cNvPicPr/>
                  </pic:nvPicPr>
                  <pic:blipFill rotWithShape="1">
                    <a:blip r:embed="rId177">
                      <a:extLst>
                        <a:ext uri="{28A0092B-C50C-407E-A947-70E740481C1C}">
                          <a14:useLocalDpi xmlns:a14="http://schemas.microsoft.com/office/drawing/2010/main" val="0"/>
                        </a:ext>
                      </a:extLst>
                    </a:blip>
                    <a:srcRect r="25826"/>
                    <a:stretch/>
                  </pic:blipFill>
                  <pic:spPr bwMode="auto">
                    <a:xfrm>
                      <a:off x="0" y="0"/>
                      <a:ext cx="3381375" cy="1348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9DFB47" w14:textId="77777777" w:rsidR="00D8648D" w:rsidRDefault="00D8648D" w:rsidP="00D8648D">
      <w:pPr>
        <w:ind w:firstLine="0"/>
        <w:rPr>
          <w:rFonts w:asciiTheme="minorHAnsi" w:eastAsia="Calibri" w:hAnsiTheme="minorHAnsi" w:cstheme="minorHAnsi"/>
          <w:szCs w:val="24"/>
        </w:rPr>
      </w:pPr>
    </w:p>
    <w:p w14:paraId="79BDBC10" w14:textId="77777777" w:rsidR="00D8648D" w:rsidRDefault="00D8648D" w:rsidP="00D8648D">
      <w:pPr>
        <w:ind w:firstLine="0"/>
        <w:rPr>
          <w:rFonts w:asciiTheme="minorHAnsi" w:eastAsia="Calibri" w:hAnsiTheme="minorHAnsi" w:cstheme="minorHAnsi"/>
          <w:szCs w:val="24"/>
        </w:rPr>
      </w:pPr>
    </w:p>
    <w:p w14:paraId="7EE4B9E1" w14:textId="77777777" w:rsidR="00D8648D" w:rsidRDefault="00D8648D" w:rsidP="00D8648D">
      <w:pPr>
        <w:ind w:firstLine="0"/>
        <w:rPr>
          <w:rFonts w:asciiTheme="minorHAnsi" w:eastAsia="Calibri" w:hAnsiTheme="minorHAnsi" w:cstheme="minorHAnsi"/>
          <w:szCs w:val="24"/>
        </w:rPr>
      </w:pPr>
    </w:p>
    <w:p w14:paraId="27BBE78C" w14:textId="77777777" w:rsidR="00D8648D" w:rsidRDefault="00D8648D" w:rsidP="00D8648D">
      <w:pPr>
        <w:ind w:firstLine="0"/>
        <w:rPr>
          <w:rFonts w:asciiTheme="minorHAnsi" w:eastAsia="Calibri" w:hAnsiTheme="minorHAnsi" w:cstheme="minorHAnsi"/>
          <w:szCs w:val="24"/>
        </w:rPr>
      </w:pPr>
      <w:r w:rsidRPr="00C05673">
        <w:rPr>
          <w:rFonts w:asciiTheme="minorHAnsi" w:eastAsia="Calibri" w:hAnsiTheme="minorHAnsi" w:cstheme="minorHAnsi"/>
          <w:szCs w:val="24"/>
        </w:rPr>
        <w:t xml:space="preserve">All participants had to be </w:t>
      </w:r>
      <w:r w:rsidRPr="00BD665C">
        <w:rPr>
          <w:rFonts w:asciiTheme="minorHAnsi" w:eastAsia="Calibri" w:hAnsiTheme="minorHAnsi" w:cstheme="minorHAnsi"/>
          <w:b/>
          <w:bCs/>
          <w:szCs w:val="24"/>
        </w:rPr>
        <w:t>aged 18 and over</w:t>
      </w:r>
      <w:r w:rsidRPr="00C05673">
        <w:rPr>
          <w:rFonts w:asciiTheme="minorHAnsi" w:eastAsia="Calibri" w:hAnsiTheme="minorHAnsi" w:cstheme="minorHAnsi"/>
          <w:szCs w:val="24"/>
        </w:rPr>
        <w:t xml:space="preserve">, employed in a </w:t>
      </w:r>
      <w:r w:rsidRPr="00BD665C">
        <w:rPr>
          <w:rFonts w:asciiTheme="minorHAnsi" w:eastAsia="Calibri" w:hAnsiTheme="minorHAnsi" w:cstheme="minorHAnsi"/>
          <w:b/>
          <w:bCs/>
          <w:szCs w:val="24"/>
        </w:rPr>
        <w:t>direct care/support role</w:t>
      </w:r>
      <w:r w:rsidRPr="00C05673">
        <w:rPr>
          <w:rFonts w:asciiTheme="minorHAnsi" w:eastAsia="Calibri" w:hAnsiTheme="minorHAnsi" w:cstheme="minorHAnsi"/>
          <w:szCs w:val="24"/>
        </w:rPr>
        <w:t xml:space="preserve"> on the wards (e.g., Nurses, Health Care Assistants, Psychologists, Psychiatrists</w:t>
      </w:r>
      <w:r>
        <w:rPr>
          <w:rFonts w:asciiTheme="minorHAnsi" w:eastAsia="Calibri" w:hAnsiTheme="minorHAnsi" w:cstheme="minorHAnsi"/>
          <w:szCs w:val="24"/>
        </w:rPr>
        <w:t xml:space="preserve"> and </w:t>
      </w:r>
      <w:r w:rsidRPr="00C05673">
        <w:rPr>
          <w:rFonts w:asciiTheme="minorHAnsi" w:eastAsia="Calibri" w:hAnsiTheme="minorHAnsi" w:cstheme="minorHAnsi"/>
          <w:szCs w:val="24"/>
        </w:rPr>
        <w:t xml:space="preserve">Occupational Therapists), and must have been working in the same role at the participating sites for at least </w:t>
      </w:r>
      <w:r w:rsidRPr="00BD665C">
        <w:rPr>
          <w:rFonts w:asciiTheme="minorHAnsi" w:eastAsia="Calibri" w:hAnsiTheme="minorHAnsi" w:cstheme="minorHAnsi"/>
          <w:b/>
          <w:bCs/>
          <w:szCs w:val="24"/>
        </w:rPr>
        <w:t>six months</w:t>
      </w:r>
      <w:r w:rsidRPr="00C05673">
        <w:rPr>
          <w:rFonts w:asciiTheme="minorHAnsi" w:eastAsia="Calibri" w:hAnsiTheme="minorHAnsi" w:cstheme="minorHAnsi"/>
          <w:szCs w:val="24"/>
        </w:rPr>
        <w:t>.</w:t>
      </w:r>
    </w:p>
    <w:p w14:paraId="6EAEB49B" w14:textId="77777777" w:rsidR="00D8648D" w:rsidRPr="00C05673" w:rsidRDefault="00D8648D" w:rsidP="00D8648D">
      <w:pPr>
        <w:ind w:firstLine="0"/>
        <w:rPr>
          <w:rFonts w:asciiTheme="minorHAnsi" w:hAnsiTheme="minorHAnsi" w:cstheme="minorHAnsi"/>
          <w:szCs w:val="24"/>
          <w:highlight w:val="yellow"/>
        </w:rPr>
      </w:pPr>
      <w:r>
        <w:rPr>
          <w:noProof/>
        </w:rPr>
        <w:drawing>
          <wp:anchor distT="0" distB="0" distL="114300" distR="114300" simplePos="0" relativeHeight="251826176" behindDoc="0" locked="0" layoutInCell="1" allowOverlap="1" wp14:anchorId="0802F2B5" wp14:editId="7425C744">
            <wp:simplePos x="0" y="0"/>
            <wp:positionH relativeFrom="margin">
              <wp:posOffset>2466975</wp:posOffset>
            </wp:positionH>
            <wp:positionV relativeFrom="paragraph">
              <wp:posOffset>13335</wp:posOffset>
            </wp:positionV>
            <wp:extent cx="666750" cy="665480"/>
            <wp:effectExtent l="0" t="0" r="0" b="0"/>
            <wp:wrapSquare wrapText="bothSides"/>
            <wp:docPr id="245" name="Picture 245" descr="Email Icon Marketing - Free vector graphic on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il Icon Marketing - Free vector graphic on Pixabay - Pixabay"/>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r="51640"/>
                    <a:stretch/>
                  </pic:blipFill>
                  <pic:spPr bwMode="auto">
                    <a:xfrm>
                      <a:off x="0" y="0"/>
                      <a:ext cx="666750" cy="66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27A7">
        <w:rPr>
          <w:rFonts w:asciiTheme="minorHAnsi" w:hAnsiTheme="minorHAnsi" w:cstheme="minorHAnsi"/>
          <w:noProof/>
          <w:sz w:val="22"/>
        </w:rPr>
        <mc:AlternateContent>
          <mc:Choice Requires="wps">
            <w:drawing>
              <wp:anchor distT="0" distB="0" distL="114300" distR="114300" simplePos="0" relativeHeight="251825152" behindDoc="1" locked="0" layoutInCell="1" allowOverlap="1" wp14:anchorId="685A80C6" wp14:editId="730B1C8B">
                <wp:simplePos x="0" y="0"/>
                <wp:positionH relativeFrom="page">
                  <wp:posOffset>857249</wp:posOffset>
                </wp:positionH>
                <wp:positionV relativeFrom="paragraph">
                  <wp:posOffset>301625</wp:posOffset>
                </wp:positionV>
                <wp:extent cx="2276475" cy="323850"/>
                <wp:effectExtent l="0" t="0" r="28575" b="19050"/>
                <wp:wrapNone/>
                <wp:docPr id="244" name="Rectangle: Rounded Corners 244"/>
                <wp:cNvGraphicFramePr/>
                <a:graphic xmlns:a="http://schemas.openxmlformats.org/drawingml/2006/main">
                  <a:graphicData uri="http://schemas.microsoft.com/office/word/2010/wordprocessingShape">
                    <wps:wsp>
                      <wps:cNvSpPr/>
                      <wps:spPr>
                        <a:xfrm>
                          <a:off x="0" y="0"/>
                          <a:ext cx="2276475" cy="323850"/>
                        </a:xfrm>
                        <a:prstGeom prst="roundRect">
                          <a:avLst/>
                        </a:prstGeom>
                        <a:solidFill>
                          <a:srgbClr val="00B0F0"/>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918C7" id="Rectangle: Rounded Corners 244" o:spid="_x0000_s1026" style="position:absolute;margin-left:67.5pt;margin-top:23.75pt;width:179.25pt;height:25.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" fillcolor="#00b0f0" strokecolor="#1f4d78 [1604]" strokeweight="1pt">
                <v:stroke joinstyle="miter"/>
                <w10:wrap anchorx="page"/>
              </v:roundrect>
            </w:pict>
          </mc:Fallback>
        </mc:AlternateContent>
      </w:r>
    </w:p>
    <w:p w14:paraId="3F539AD7" w14:textId="77777777" w:rsidR="00D8648D" w:rsidRPr="00C05673" w:rsidRDefault="00D8648D" w:rsidP="00D8648D">
      <w:pPr>
        <w:pStyle w:val="Heading2"/>
        <w:rPr>
          <w:rFonts w:cstheme="minorHAnsi"/>
          <w:szCs w:val="24"/>
        </w:rPr>
      </w:pPr>
      <w:bookmarkStart w:id="180" w:name="_Toc143629888"/>
      <w:r w:rsidRPr="00C05673">
        <w:rPr>
          <w:rFonts w:cstheme="minorHAnsi"/>
          <w:szCs w:val="24"/>
        </w:rPr>
        <w:t>How were participants recruited?</w:t>
      </w:r>
      <w:bookmarkEnd w:id="180"/>
      <w:r w:rsidRPr="00C05673">
        <w:rPr>
          <w:rFonts w:cstheme="minorHAnsi"/>
          <w:szCs w:val="24"/>
        </w:rPr>
        <w:t xml:space="preserve"> </w:t>
      </w:r>
    </w:p>
    <w:p w14:paraId="0567FFC1" w14:textId="77777777" w:rsidR="00D8648D" w:rsidRPr="00C05673" w:rsidRDefault="00D8648D" w:rsidP="00D8648D">
      <w:pPr>
        <w:ind w:firstLine="0"/>
        <w:rPr>
          <w:rFonts w:asciiTheme="minorHAnsi" w:hAnsiTheme="minorHAnsi" w:cstheme="minorHAnsi"/>
          <w:szCs w:val="24"/>
        </w:rPr>
      </w:pPr>
      <w:r w:rsidRPr="00C05673">
        <w:rPr>
          <w:rFonts w:asciiTheme="minorHAnsi" w:hAnsiTheme="minorHAnsi" w:cstheme="minorHAnsi"/>
          <w:szCs w:val="24"/>
        </w:rPr>
        <w:t xml:space="preserve">An </w:t>
      </w:r>
      <w:r w:rsidRPr="00BD665C">
        <w:rPr>
          <w:rFonts w:asciiTheme="minorHAnsi" w:hAnsiTheme="minorHAnsi" w:cstheme="minorHAnsi"/>
          <w:b/>
          <w:bCs/>
          <w:szCs w:val="24"/>
        </w:rPr>
        <w:t xml:space="preserve">email </w:t>
      </w:r>
      <w:r w:rsidRPr="00C05673">
        <w:rPr>
          <w:rFonts w:asciiTheme="minorHAnsi" w:hAnsiTheme="minorHAnsi" w:cstheme="minorHAnsi"/>
          <w:szCs w:val="24"/>
        </w:rPr>
        <w:t xml:space="preserve">was sent to all clinical staff. The email contained the study information and link to participate online. This email was sent to approximately 600 members of staff. A total of 29 participants were recruited </w:t>
      </w:r>
      <w:r w:rsidRPr="00BD665C">
        <w:rPr>
          <w:rFonts w:asciiTheme="minorHAnsi" w:hAnsiTheme="minorHAnsi" w:cstheme="minorHAnsi"/>
          <w:b/>
          <w:bCs/>
          <w:szCs w:val="24"/>
        </w:rPr>
        <w:t>online.</w:t>
      </w:r>
      <w:r w:rsidRPr="00C05673">
        <w:rPr>
          <w:rFonts w:asciiTheme="minorHAnsi" w:hAnsiTheme="minorHAnsi" w:cstheme="minorHAnsi"/>
          <w:szCs w:val="24"/>
        </w:rPr>
        <w:t xml:space="preserve"> The researcher also made two onsite visits to each </w:t>
      </w:r>
      <w:r>
        <w:rPr>
          <w:rFonts w:asciiTheme="minorHAnsi" w:hAnsiTheme="minorHAnsi" w:cstheme="minorHAnsi"/>
          <w:szCs w:val="24"/>
        </w:rPr>
        <w:t xml:space="preserve">forensic </w:t>
      </w:r>
      <w:r w:rsidRPr="00C05673">
        <w:rPr>
          <w:rFonts w:asciiTheme="minorHAnsi" w:hAnsiTheme="minorHAnsi" w:cstheme="minorHAnsi"/>
          <w:szCs w:val="24"/>
        </w:rPr>
        <w:t xml:space="preserve">hospital between February and March 2023 with paper research packs. Of the 90 </w:t>
      </w:r>
      <w:r w:rsidRPr="00BD665C">
        <w:rPr>
          <w:rFonts w:asciiTheme="minorHAnsi" w:hAnsiTheme="minorHAnsi" w:cstheme="minorHAnsi"/>
          <w:b/>
          <w:bCs/>
          <w:szCs w:val="24"/>
        </w:rPr>
        <w:t>research packs</w:t>
      </w:r>
      <w:r w:rsidRPr="00C05673">
        <w:rPr>
          <w:rFonts w:asciiTheme="minorHAnsi" w:hAnsiTheme="minorHAnsi" w:cstheme="minorHAnsi"/>
          <w:szCs w:val="24"/>
        </w:rPr>
        <w:t xml:space="preserve"> which were handed out, 73 were returned. </w:t>
      </w:r>
    </w:p>
    <w:p w14:paraId="01CB33D5" w14:textId="77777777" w:rsidR="00D8648D" w:rsidRPr="00C05673" w:rsidRDefault="00D8648D" w:rsidP="00D8648D">
      <w:pPr>
        <w:rPr>
          <w:rFonts w:asciiTheme="minorHAnsi" w:hAnsiTheme="minorHAnsi" w:cstheme="minorHAnsi"/>
          <w:szCs w:val="24"/>
        </w:rPr>
      </w:pPr>
      <w:r w:rsidRPr="000927A7">
        <w:rPr>
          <w:rFonts w:asciiTheme="minorHAnsi" w:hAnsiTheme="minorHAnsi" w:cstheme="minorHAnsi"/>
          <w:noProof/>
          <w:sz w:val="22"/>
        </w:rPr>
        <mc:AlternateContent>
          <mc:Choice Requires="wps">
            <w:drawing>
              <wp:anchor distT="0" distB="0" distL="114300" distR="114300" simplePos="0" relativeHeight="251827200" behindDoc="1" locked="0" layoutInCell="1" allowOverlap="1" wp14:anchorId="0C5300ED" wp14:editId="67574476">
                <wp:simplePos x="0" y="0"/>
                <wp:positionH relativeFrom="page">
                  <wp:posOffset>838200</wp:posOffset>
                </wp:positionH>
                <wp:positionV relativeFrom="paragraph">
                  <wp:posOffset>367665</wp:posOffset>
                </wp:positionV>
                <wp:extent cx="2276475" cy="323850"/>
                <wp:effectExtent l="0" t="0" r="28575" b="19050"/>
                <wp:wrapNone/>
                <wp:docPr id="247" name="Rectangle: Rounded Corners 247"/>
                <wp:cNvGraphicFramePr/>
                <a:graphic xmlns:a="http://schemas.openxmlformats.org/drawingml/2006/main">
                  <a:graphicData uri="http://schemas.microsoft.com/office/word/2010/wordprocessingShape">
                    <wps:wsp>
                      <wps:cNvSpPr/>
                      <wps:spPr>
                        <a:xfrm>
                          <a:off x="0" y="0"/>
                          <a:ext cx="2276475" cy="323850"/>
                        </a:xfrm>
                        <a:prstGeom prst="roundRect">
                          <a:avLst/>
                        </a:prstGeom>
                        <a:solidFill>
                          <a:srgbClr val="00B0F0"/>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86A40" id="Rectangle: Rounded Corners 247" o:spid="_x0000_s1026" style="position:absolute;margin-left:66pt;margin-top:28.95pt;width:179.25pt;height:25.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" fillcolor="#00b0f0" strokecolor="#1f4d78 [1604]" strokeweight="1pt">
                <v:stroke joinstyle="miter"/>
                <w10:wrap anchorx="page"/>
              </v:roundrect>
            </w:pict>
          </mc:Fallback>
        </mc:AlternateContent>
      </w:r>
      <w:r>
        <w:rPr>
          <w:noProof/>
        </w:rPr>
        <w:drawing>
          <wp:anchor distT="0" distB="0" distL="114300" distR="114300" simplePos="0" relativeHeight="251831296" behindDoc="0" locked="0" layoutInCell="1" allowOverlap="1" wp14:anchorId="19EA3DD5" wp14:editId="4A52DB7C">
            <wp:simplePos x="0" y="0"/>
            <wp:positionH relativeFrom="column">
              <wp:posOffset>3990975</wp:posOffset>
            </wp:positionH>
            <wp:positionV relativeFrom="paragraph">
              <wp:posOffset>5715</wp:posOffset>
            </wp:positionV>
            <wp:extent cx="2009775" cy="1390650"/>
            <wp:effectExtent l="0" t="0" r="9525" b="0"/>
            <wp:wrapSquare wrapText="bothSides"/>
            <wp:docPr id="246" name="Picture 246" descr="67,300+ Questionnaire Illustrations, Royalty-Free Vector Graphics &amp; Clip  Art - iStock | Survey, Online questionnaire, Questionnai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7,300+ Questionnaire Illustrations, Royalty-Free Vector Graphics &amp; Clip  Art - iStock | Survey, Online questionnaire, Questionnaire icon"/>
                    <pic:cNvPicPr>
                      <a:picLocks noChangeAspect="1" noChangeArrowheads="1"/>
                    </pic:cNvPicPr>
                  </pic:nvPicPr>
                  <pic:blipFill rotWithShape="1">
                    <a:blip r:embed="rId179">
                      <a:extLst>
                        <a:ext uri="{28A0092B-C50C-407E-A947-70E740481C1C}">
                          <a14:useLocalDpi xmlns:a14="http://schemas.microsoft.com/office/drawing/2010/main" val="0"/>
                        </a:ext>
                      </a:extLst>
                    </a:blip>
                    <a:srcRect l="13627" t="25925" r="16242" b="25548"/>
                    <a:stretch/>
                  </pic:blipFill>
                  <pic:spPr bwMode="auto">
                    <a:xfrm>
                      <a:off x="0" y="0"/>
                      <a:ext cx="2009775" cy="1390650"/>
                    </a:xfrm>
                    <a:prstGeom prst="rect">
                      <a:avLst/>
                    </a:prstGeom>
                    <a:noFill/>
                    <a:ln>
                      <a:noFill/>
                    </a:ln>
                    <a:extLst>
                      <a:ext uri="{53640926-AAD7-44D8-BBD7-CCE9431645EC}">
                        <a14:shadowObscured xmlns:a14="http://schemas.microsoft.com/office/drawing/2010/main"/>
                      </a:ext>
                    </a:extLst>
                  </pic:spPr>
                </pic:pic>
              </a:graphicData>
            </a:graphic>
          </wp:anchor>
        </w:drawing>
      </w:r>
      <w:r w:rsidRPr="00C05673">
        <w:rPr>
          <w:rFonts w:asciiTheme="minorHAnsi" w:hAnsiTheme="minorHAnsi" w:cstheme="minorHAnsi"/>
          <w:szCs w:val="24"/>
        </w:rPr>
        <w:t xml:space="preserve">  </w:t>
      </w:r>
    </w:p>
    <w:p w14:paraId="6B902601" w14:textId="77777777" w:rsidR="00D8648D" w:rsidRPr="00C05673" w:rsidRDefault="00D8648D" w:rsidP="00D8648D">
      <w:pPr>
        <w:pStyle w:val="Heading2"/>
        <w:rPr>
          <w:rFonts w:cstheme="minorHAnsi"/>
          <w:szCs w:val="24"/>
        </w:rPr>
      </w:pPr>
      <w:bookmarkStart w:id="181" w:name="_Toc143629889"/>
      <w:r w:rsidRPr="00C05673">
        <w:rPr>
          <w:rFonts w:cstheme="minorHAnsi"/>
          <w:szCs w:val="24"/>
        </w:rPr>
        <w:t>What did taking part involve?</w:t>
      </w:r>
      <w:bookmarkEnd w:id="181"/>
      <w:r w:rsidRPr="00BD665C">
        <w:t xml:space="preserve"> </w:t>
      </w:r>
    </w:p>
    <w:p w14:paraId="140ED3FA" w14:textId="77777777" w:rsidR="00D8648D" w:rsidRPr="00C05673" w:rsidRDefault="00D8648D" w:rsidP="00D8648D">
      <w:pPr>
        <w:ind w:firstLine="0"/>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830272" behindDoc="0" locked="0" layoutInCell="1" allowOverlap="1" wp14:anchorId="67BB0C58" wp14:editId="0DD5862E">
                <wp:simplePos x="0" y="0"/>
                <wp:positionH relativeFrom="margin">
                  <wp:align>left</wp:align>
                </wp:positionH>
                <wp:positionV relativeFrom="paragraph">
                  <wp:posOffset>276225</wp:posOffset>
                </wp:positionV>
                <wp:extent cx="6115050" cy="1530350"/>
                <wp:effectExtent l="0" t="0" r="19050" b="12700"/>
                <wp:wrapNone/>
                <wp:docPr id="250" name="Rectangle: Rounded Corners 250"/>
                <wp:cNvGraphicFramePr/>
                <a:graphic xmlns:a="http://schemas.openxmlformats.org/drawingml/2006/main">
                  <a:graphicData uri="http://schemas.microsoft.com/office/word/2010/wordprocessingShape">
                    <wps:wsp>
                      <wps:cNvSpPr/>
                      <wps:spPr>
                        <a:xfrm>
                          <a:off x="0" y="0"/>
                          <a:ext cx="6115050" cy="1530350"/>
                        </a:xfrm>
                        <a:prstGeom prst="round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C455A2" id="Rectangle: Rounded Corners 250" o:spid="_x0000_s1026" style="position:absolute;margin-left:0;margin-top:21.75pt;width:481.5pt;height:120.5pt;z-index:251830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" filled="f" strokecolor="#5b9bd5 [3204]" strokeweight="1pt">
                <v:stroke joinstyle="miter"/>
                <w10:wrap anchorx="margin"/>
              </v:roundrect>
            </w:pict>
          </mc:Fallback>
        </mc:AlternateContent>
      </w:r>
      <w:r w:rsidRPr="00C05673">
        <w:rPr>
          <w:rFonts w:asciiTheme="minorHAnsi" w:hAnsiTheme="minorHAnsi" w:cstheme="minorHAnsi"/>
          <w:szCs w:val="24"/>
        </w:rPr>
        <w:t xml:space="preserve">Participants were asked to complete </w:t>
      </w:r>
      <w:r w:rsidRPr="00BD665C">
        <w:rPr>
          <w:rFonts w:asciiTheme="minorHAnsi" w:hAnsiTheme="minorHAnsi" w:cstheme="minorHAnsi"/>
          <w:b/>
          <w:bCs/>
          <w:szCs w:val="24"/>
        </w:rPr>
        <w:t>6 questionnaires:</w:t>
      </w:r>
      <w:r w:rsidRPr="00C05673">
        <w:rPr>
          <w:rFonts w:asciiTheme="minorHAnsi" w:hAnsiTheme="minorHAnsi" w:cstheme="minorHAnsi"/>
          <w:szCs w:val="24"/>
        </w:rPr>
        <w:t xml:space="preserve"> </w:t>
      </w:r>
    </w:p>
    <w:p w14:paraId="17E6DFAF" w14:textId="77777777" w:rsidR="00D8648D" w:rsidRPr="00C05673" w:rsidRDefault="00D8648D" w:rsidP="00D8648D">
      <w:pPr>
        <w:pStyle w:val="ListParagraph"/>
        <w:numPr>
          <w:ilvl w:val="0"/>
          <w:numId w:val="15"/>
        </w:numPr>
        <w:spacing w:line="360" w:lineRule="auto"/>
        <w:rPr>
          <w:rFonts w:asciiTheme="minorHAnsi" w:hAnsiTheme="minorHAnsi" w:cstheme="minorHAnsi"/>
          <w:szCs w:val="24"/>
        </w:rPr>
      </w:pPr>
      <w:r w:rsidRPr="00C05673">
        <w:rPr>
          <w:rFonts w:asciiTheme="minorHAnsi" w:hAnsiTheme="minorHAnsi" w:cstheme="minorHAnsi"/>
          <w:szCs w:val="24"/>
        </w:rPr>
        <w:t xml:space="preserve">A </w:t>
      </w:r>
      <w:r w:rsidRPr="00BD665C">
        <w:rPr>
          <w:rFonts w:asciiTheme="minorHAnsi" w:hAnsiTheme="minorHAnsi" w:cstheme="minorHAnsi"/>
          <w:b/>
          <w:bCs/>
          <w:szCs w:val="24"/>
        </w:rPr>
        <w:t>demographic questionnaire</w:t>
      </w:r>
      <w:r w:rsidRPr="00C05673">
        <w:rPr>
          <w:rFonts w:asciiTheme="minorHAnsi" w:hAnsiTheme="minorHAnsi" w:cstheme="minorHAnsi"/>
          <w:szCs w:val="24"/>
        </w:rPr>
        <w:t>. This asked questions relating to age, sex, ethnicity and length of service.</w:t>
      </w:r>
    </w:p>
    <w:p w14:paraId="0F200974" w14:textId="77777777" w:rsidR="00D8648D" w:rsidRPr="00C05673" w:rsidRDefault="00D8648D" w:rsidP="00D8648D">
      <w:pPr>
        <w:pStyle w:val="ListParagraph"/>
        <w:numPr>
          <w:ilvl w:val="0"/>
          <w:numId w:val="15"/>
        </w:numPr>
        <w:spacing w:line="360" w:lineRule="auto"/>
        <w:rPr>
          <w:rFonts w:asciiTheme="minorHAnsi" w:hAnsiTheme="minorHAnsi" w:cstheme="minorHAnsi"/>
          <w:szCs w:val="24"/>
        </w:rPr>
      </w:pPr>
      <w:r w:rsidRPr="00BD665C">
        <w:rPr>
          <w:rFonts w:asciiTheme="minorHAnsi" w:eastAsia="Calibri" w:hAnsiTheme="minorHAnsi" w:cstheme="minorHAnsi"/>
          <w:b/>
          <w:bCs/>
          <w:szCs w:val="24"/>
        </w:rPr>
        <w:t>The Secondary Traumatic Stress Scale</w:t>
      </w:r>
      <w:r w:rsidRPr="00C05673">
        <w:rPr>
          <w:rFonts w:asciiTheme="minorHAnsi" w:eastAsia="Calibri" w:hAnsiTheme="minorHAnsi" w:cstheme="minorHAnsi"/>
          <w:szCs w:val="24"/>
        </w:rPr>
        <w:t xml:space="preserve"> (STSS; Bride, 2013). This has 21 statements such as ‘</w:t>
      </w:r>
      <w:r w:rsidRPr="00C05673">
        <w:rPr>
          <w:rFonts w:asciiTheme="minorHAnsi" w:eastAsia="Calibri" w:hAnsiTheme="minorHAnsi" w:cstheme="minorHAnsi"/>
          <w:szCs w:val="24"/>
          <w:lang w:eastAsia="en-GB"/>
        </w:rPr>
        <w:t xml:space="preserve">I had disturbing dreams about my work with clients’ and ‘I felt discouraged about the future’. </w:t>
      </w:r>
      <w:bookmarkStart w:id="182" w:name="_Toc136066050"/>
    </w:p>
    <w:p w14:paraId="5B17688D" w14:textId="4EDFB587" w:rsidR="00D8648D" w:rsidRPr="00C05673" w:rsidRDefault="00D8648D" w:rsidP="00D8648D">
      <w:pPr>
        <w:pStyle w:val="ListParagraph"/>
        <w:numPr>
          <w:ilvl w:val="0"/>
          <w:numId w:val="15"/>
        </w:numPr>
        <w:spacing w:line="360" w:lineRule="auto"/>
        <w:rPr>
          <w:rFonts w:asciiTheme="minorHAnsi" w:hAnsiTheme="minorHAnsi" w:cstheme="minorHAnsi"/>
          <w:szCs w:val="24"/>
        </w:rPr>
      </w:pPr>
      <w:r>
        <w:rPr>
          <w:rFonts w:asciiTheme="minorHAnsi" w:hAnsiTheme="minorHAnsi" w:cstheme="minorHAnsi"/>
          <w:noProof/>
          <w:szCs w:val="24"/>
        </w:rPr>
        <w:lastRenderedPageBreak/>
        <mc:AlternateContent>
          <mc:Choice Requires="wps">
            <w:drawing>
              <wp:anchor distT="0" distB="0" distL="114300" distR="114300" simplePos="0" relativeHeight="251832320" behindDoc="0" locked="0" layoutInCell="1" allowOverlap="1" wp14:anchorId="53895000" wp14:editId="55CF002B">
                <wp:simplePos x="0" y="0"/>
                <wp:positionH relativeFrom="margin">
                  <wp:posOffset>-101600</wp:posOffset>
                </wp:positionH>
                <wp:positionV relativeFrom="paragraph">
                  <wp:posOffset>-280034</wp:posOffset>
                </wp:positionV>
                <wp:extent cx="6115050" cy="4451350"/>
                <wp:effectExtent l="0" t="0" r="19050" b="25400"/>
                <wp:wrapNone/>
                <wp:docPr id="251" name="Rectangle: Rounded Corners 251"/>
                <wp:cNvGraphicFramePr/>
                <a:graphic xmlns:a="http://schemas.openxmlformats.org/drawingml/2006/main">
                  <a:graphicData uri="http://schemas.microsoft.com/office/word/2010/wordprocessingShape">
                    <wps:wsp>
                      <wps:cNvSpPr/>
                      <wps:spPr>
                        <a:xfrm>
                          <a:off x="0" y="0"/>
                          <a:ext cx="6115050" cy="4451350"/>
                        </a:xfrm>
                        <a:prstGeom prst="round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3191BF" id="Rectangle: Rounded Corners 251" o:spid="_x0000_s1026" style="position:absolute;margin-left:-8pt;margin-top:-22.05pt;width:481.5pt;height:350.5pt;z-index:251832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" filled="f" strokecolor="#5b9bd5 [3204]" strokeweight="1pt">
                <v:stroke joinstyle="miter"/>
                <w10:wrap anchorx="margin"/>
              </v:roundrect>
            </w:pict>
          </mc:Fallback>
        </mc:AlternateContent>
      </w:r>
      <w:r>
        <w:rPr>
          <w:noProof/>
        </w:rPr>
        <w:drawing>
          <wp:anchor distT="0" distB="0" distL="114300" distR="114300" simplePos="0" relativeHeight="251828224" behindDoc="0" locked="0" layoutInCell="1" allowOverlap="1" wp14:anchorId="0146483E" wp14:editId="004E251B">
            <wp:simplePos x="0" y="0"/>
            <wp:positionH relativeFrom="margin">
              <wp:align>right</wp:align>
            </wp:positionH>
            <wp:positionV relativeFrom="paragraph">
              <wp:posOffset>780415</wp:posOffset>
            </wp:positionV>
            <wp:extent cx="1695450" cy="1633855"/>
            <wp:effectExtent l="0" t="0" r="0" b="4445"/>
            <wp:wrapSquare wrapText="bothSides"/>
            <wp:docPr id="248" name="Picture 248" descr="Survey desig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rvey design Royalty Free Vector Image - VectorStock"/>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b="10751"/>
                    <a:stretch/>
                  </pic:blipFill>
                  <pic:spPr bwMode="auto">
                    <a:xfrm>
                      <a:off x="0" y="0"/>
                      <a:ext cx="1695450" cy="1633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665C">
        <w:rPr>
          <w:rFonts w:asciiTheme="minorHAnsi" w:eastAsia="Calibri" w:hAnsiTheme="minorHAnsi" w:cstheme="minorHAnsi"/>
          <w:b/>
          <w:bCs/>
          <w:szCs w:val="24"/>
        </w:rPr>
        <w:t>The Maslach Burnout Inventory</w:t>
      </w:r>
      <w:r w:rsidRPr="00C05673">
        <w:rPr>
          <w:rFonts w:asciiTheme="minorHAnsi" w:eastAsia="Calibri" w:hAnsiTheme="minorHAnsi" w:cstheme="minorHAnsi"/>
          <w:szCs w:val="24"/>
          <w:shd w:val="clear" w:color="auto" w:fill="FFFFFF"/>
        </w:rPr>
        <w:t xml:space="preserve"> (MBI; Maslach, Jackson &amp; Leiter</w:t>
      </w:r>
      <w:r>
        <w:rPr>
          <w:rFonts w:asciiTheme="minorHAnsi" w:eastAsia="Calibri" w:hAnsiTheme="minorHAnsi" w:cstheme="minorHAnsi"/>
          <w:szCs w:val="24"/>
          <w:shd w:val="clear" w:color="auto" w:fill="FFFFFF"/>
        </w:rPr>
        <w:t>,</w:t>
      </w:r>
      <w:r w:rsidRPr="00C05673">
        <w:rPr>
          <w:rFonts w:asciiTheme="minorHAnsi" w:eastAsia="Calibri" w:hAnsiTheme="minorHAnsi" w:cstheme="minorHAnsi"/>
          <w:szCs w:val="24"/>
          <w:shd w:val="clear" w:color="auto" w:fill="FFFFFF"/>
        </w:rPr>
        <w:t xml:space="preserve"> 1996).</w:t>
      </w:r>
      <w:r w:rsidR="00A61550">
        <w:rPr>
          <w:rFonts w:asciiTheme="minorHAnsi" w:eastAsia="Calibri" w:hAnsiTheme="minorHAnsi" w:cstheme="minorHAnsi"/>
          <w:szCs w:val="24"/>
          <w:shd w:val="clear" w:color="auto" w:fill="FFFFFF"/>
        </w:rPr>
        <w:t xml:space="preserve"> Measure of Burnout.</w:t>
      </w:r>
      <w:r w:rsidRPr="00C05673">
        <w:rPr>
          <w:rFonts w:asciiTheme="minorHAnsi" w:eastAsia="Calibri" w:hAnsiTheme="minorHAnsi" w:cstheme="minorHAnsi"/>
          <w:szCs w:val="24"/>
          <w:shd w:val="clear" w:color="auto" w:fill="FFFFFF"/>
        </w:rPr>
        <w:t xml:space="preserve"> This has </w:t>
      </w:r>
      <w:r w:rsidRPr="00C05673">
        <w:rPr>
          <w:rFonts w:asciiTheme="minorHAnsi" w:eastAsia="Calibri" w:hAnsiTheme="minorHAnsi" w:cstheme="minorHAnsi"/>
          <w:szCs w:val="24"/>
        </w:rPr>
        <w:t>22 statements such as ‘I’m afraid my job is making me uncaring’ and ‘I feel full of energy’.</w:t>
      </w:r>
      <w:bookmarkEnd w:id="182"/>
      <w:r w:rsidRPr="00C05673">
        <w:rPr>
          <w:rFonts w:asciiTheme="minorHAnsi" w:eastAsia="Calibri" w:hAnsiTheme="minorHAnsi" w:cstheme="minorHAnsi"/>
          <w:szCs w:val="24"/>
        </w:rPr>
        <w:t xml:space="preserve"> </w:t>
      </w:r>
      <w:bookmarkStart w:id="183" w:name="_Toc136066051"/>
    </w:p>
    <w:p w14:paraId="2C12D904" w14:textId="7B9C6034" w:rsidR="00D8648D" w:rsidRPr="00C05673" w:rsidRDefault="00D8648D" w:rsidP="00D8648D">
      <w:pPr>
        <w:pStyle w:val="ListParagraph"/>
        <w:numPr>
          <w:ilvl w:val="0"/>
          <w:numId w:val="15"/>
        </w:numPr>
        <w:spacing w:line="360" w:lineRule="auto"/>
        <w:rPr>
          <w:rFonts w:asciiTheme="minorHAnsi" w:hAnsiTheme="minorHAnsi" w:cstheme="minorHAnsi"/>
          <w:szCs w:val="24"/>
        </w:rPr>
      </w:pPr>
      <w:r w:rsidRPr="00BD665C">
        <w:rPr>
          <w:rFonts w:asciiTheme="minorHAnsi" w:eastAsia="Calibri" w:hAnsiTheme="minorHAnsi" w:cstheme="minorHAnsi"/>
          <w:b/>
          <w:bCs/>
          <w:szCs w:val="24"/>
        </w:rPr>
        <w:t xml:space="preserve">The Brief Cope Inventory </w:t>
      </w:r>
      <w:r w:rsidRPr="00550300">
        <w:rPr>
          <w:rFonts w:asciiTheme="minorHAnsi" w:eastAsia="Calibri" w:hAnsiTheme="minorHAnsi" w:cstheme="minorHAnsi"/>
          <w:szCs w:val="24"/>
        </w:rPr>
        <w:t>(BCI</w:t>
      </w:r>
      <w:r w:rsidRPr="00C05673">
        <w:rPr>
          <w:rFonts w:asciiTheme="minorHAnsi" w:eastAsia="Calibri" w:hAnsiTheme="minorHAnsi" w:cstheme="minorHAnsi"/>
          <w:szCs w:val="24"/>
        </w:rPr>
        <w:t xml:space="preserve">; Carver, 1997). </w:t>
      </w:r>
      <w:r w:rsidR="00A61550">
        <w:rPr>
          <w:rFonts w:asciiTheme="minorHAnsi" w:eastAsia="Calibri" w:hAnsiTheme="minorHAnsi" w:cstheme="minorHAnsi"/>
          <w:szCs w:val="24"/>
        </w:rPr>
        <w:t xml:space="preserve">Measure of coping. </w:t>
      </w:r>
      <w:r w:rsidRPr="00C05673">
        <w:rPr>
          <w:rFonts w:asciiTheme="minorHAnsi" w:eastAsia="Calibri" w:hAnsiTheme="minorHAnsi" w:cstheme="minorHAnsi"/>
          <w:szCs w:val="24"/>
        </w:rPr>
        <w:t xml:space="preserve">This has 28 statements </w:t>
      </w:r>
      <w:r w:rsidRPr="00C05673">
        <w:rPr>
          <w:rFonts w:asciiTheme="minorHAnsi" w:eastAsia="Calibri" w:hAnsiTheme="minorHAnsi" w:cstheme="minorHAnsi"/>
          <w:szCs w:val="24"/>
          <w:lang w:eastAsia="en-GB"/>
        </w:rPr>
        <w:t xml:space="preserve">such as </w:t>
      </w:r>
      <w:r w:rsidRPr="00C05673">
        <w:rPr>
          <w:rFonts w:asciiTheme="minorHAnsi" w:eastAsia="Calibri" w:hAnsiTheme="minorHAnsi" w:cstheme="minorHAnsi"/>
          <w:szCs w:val="24"/>
          <w:shd w:val="clear" w:color="auto" w:fill="FFFFFF"/>
        </w:rPr>
        <w:t>“I've been turning to work or other activities to take my mind off things,” and “I've been making fun of the situation”.</w:t>
      </w:r>
      <w:bookmarkEnd w:id="183"/>
      <w:r w:rsidRPr="00C05673">
        <w:rPr>
          <w:rFonts w:asciiTheme="minorHAnsi" w:eastAsia="Calibri" w:hAnsiTheme="minorHAnsi" w:cstheme="minorHAnsi"/>
          <w:szCs w:val="24"/>
          <w:shd w:val="clear" w:color="auto" w:fill="FFFFFF"/>
        </w:rPr>
        <w:t xml:space="preserve"> </w:t>
      </w:r>
      <w:bookmarkStart w:id="184" w:name="_Toc136066052"/>
    </w:p>
    <w:p w14:paraId="6A1C4897" w14:textId="33985F9B" w:rsidR="00D8648D" w:rsidRPr="00C05673" w:rsidRDefault="00D8648D" w:rsidP="00D8648D">
      <w:pPr>
        <w:pStyle w:val="ListParagraph"/>
        <w:numPr>
          <w:ilvl w:val="0"/>
          <w:numId w:val="15"/>
        </w:numPr>
        <w:spacing w:line="360" w:lineRule="auto"/>
        <w:rPr>
          <w:rFonts w:asciiTheme="minorHAnsi" w:hAnsiTheme="minorHAnsi" w:cstheme="minorHAnsi"/>
          <w:szCs w:val="24"/>
        </w:rPr>
      </w:pPr>
      <w:r w:rsidRPr="00BD665C">
        <w:rPr>
          <w:rFonts w:asciiTheme="minorHAnsi" w:eastAsia="Calibri" w:hAnsiTheme="minorHAnsi" w:cstheme="minorHAnsi"/>
          <w:b/>
          <w:bCs/>
          <w:szCs w:val="24"/>
        </w:rPr>
        <w:t>The Acceptance and Action Questionnaire-II</w:t>
      </w:r>
      <w:r w:rsidRPr="00C05673">
        <w:rPr>
          <w:rFonts w:asciiTheme="minorHAnsi" w:eastAsia="Calibri" w:hAnsiTheme="minorHAnsi" w:cstheme="minorHAnsi"/>
          <w:szCs w:val="24"/>
          <w:shd w:val="clear" w:color="auto" w:fill="FFFFFF"/>
        </w:rPr>
        <w:t xml:space="preserve"> (AAQ; Bond, Hayes, Baer, Carpenter, Guenole, Orcutt &amp; Zettle, 2011).</w:t>
      </w:r>
      <w:r w:rsidR="00A61550" w:rsidRPr="00A61550">
        <w:rPr>
          <w:rFonts w:asciiTheme="minorHAnsi" w:eastAsia="Calibri" w:hAnsiTheme="minorHAnsi" w:cstheme="minorHAnsi"/>
          <w:szCs w:val="24"/>
        </w:rPr>
        <w:t xml:space="preserve"> </w:t>
      </w:r>
      <w:r w:rsidR="00A61550">
        <w:rPr>
          <w:rFonts w:asciiTheme="minorHAnsi" w:eastAsia="Calibri" w:hAnsiTheme="minorHAnsi" w:cstheme="minorHAnsi"/>
          <w:szCs w:val="24"/>
        </w:rPr>
        <w:t>Measure of psychological flexibility</w:t>
      </w:r>
      <w:r w:rsidR="00A61550">
        <w:rPr>
          <w:rFonts w:asciiTheme="minorHAnsi" w:eastAsia="Calibri" w:hAnsiTheme="minorHAnsi" w:cstheme="minorHAnsi"/>
          <w:szCs w:val="24"/>
          <w:shd w:val="clear" w:color="auto" w:fill="FFFFFF"/>
        </w:rPr>
        <w:t xml:space="preserve">. </w:t>
      </w:r>
      <w:r w:rsidRPr="00C05673">
        <w:rPr>
          <w:rFonts w:asciiTheme="minorHAnsi" w:eastAsia="Calibri" w:hAnsiTheme="minorHAnsi" w:cstheme="minorHAnsi"/>
          <w:szCs w:val="24"/>
          <w:shd w:val="clear" w:color="auto" w:fill="FFFFFF"/>
        </w:rPr>
        <w:t>This has</w:t>
      </w:r>
      <w:r w:rsidRPr="00C05673">
        <w:rPr>
          <w:rFonts w:asciiTheme="minorHAnsi" w:eastAsia="Calibri" w:hAnsiTheme="minorHAnsi" w:cstheme="minorHAnsi"/>
          <w:szCs w:val="24"/>
        </w:rPr>
        <w:t xml:space="preserve"> 10-items such as</w:t>
      </w:r>
      <w:bookmarkEnd w:id="184"/>
      <w:r w:rsidRPr="00C05673">
        <w:rPr>
          <w:rFonts w:asciiTheme="minorHAnsi" w:eastAsia="Calibri" w:hAnsiTheme="minorHAnsi" w:cstheme="minorHAnsi"/>
          <w:szCs w:val="24"/>
        </w:rPr>
        <w:t xml:space="preserve"> </w:t>
      </w:r>
      <w:bookmarkStart w:id="185" w:name="_Toc136066053"/>
      <w:r w:rsidRPr="00C05673">
        <w:rPr>
          <w:rFonts w:asciiTheme="minorHAnsi" w:eastAsia="Calibri" w:hAnsiTheme="minorHAnsi" w:cstheme="minorHAnsi"/>
          <w:szCs w:val="24"/>
        </w:rPr>
        <w:t xml:space="preserve">‘I’m afraid of my feelings’ and ‘emotions cause problems in my life’. </w:t>
      </w:r>
    </w:p>
    <w:p w14:paraId="5A19B666" w14:textId="3A0AF19F" w:rsidR="00D8648D" w:rsidRPr="008405CC" w:rsidRDefault="00D8648D" w:rsidP="00D8648D">
      <w:pPr>
        <w:pStyle w:val="ListParagraph"/>
        <w:numPr>
          <w:ilvl w:val="0"/>
          <w:numId w:val="15"/>
        </w:numPr>
        <w:spacing w:line="360" w:lineRule="auto"/>
        <w:rPr>
          <w:rFonts w:asciiTheme="minorHAnsi" w:hAnsiTheme="minorHAnsi" w:cstheme="minorHAnsi"/>
          <w:szCs w:val="24"/>
        </w:rPr>
      </w:pPr>
      <w:r w:rsidRPr="00BD665C">
        <w:rPr>
          <w:rFonts w:asciiTheme="minorHAnsi" w:eastAsia="Calibri" w:hAnsiTheme="minorHAnsi" w:cstheme="minorHAnsi"/>
          <w:b/>
          <w:bCs/>
          <w:szCs w:val="24"/>
        </w:rPr>
        <w:t>The Experiences in Close Relationships Questionnaire revised</w:t>
      </w:r>
      <w:r w:rsidRPr="00C05673">
        <w:rPr>
          <w:rFonts w:asciiTheme="minorHAnsi" w:eastAsia="Calibri" w:hAnsiTheme="minorHAnsi" w:cstheme="minorHAnsi"/>
          <w:szCs w:val="24"/>
        </w:rPr>
        <w:t xml:space="preserve"> (ECR-R; Fraley, Waller, &amp; Brennan, 2000). </w:t>
      </w:r>
      <w:r w:rsidR="00A61550">
        <w:rPr>
          <w:rFonts w:asciiTheme="minorHAnsi" w:eastAsia="Calibri" w:hAnsiTheme="minorHAnsi" w:cstheme="minorHAnsi"/>
          <w:szCs w:val="24"/>
          <w:shd w:val="clear" w:color="auto" w:fill="FFFFFF"/>
        </w:rPr>
        <w:t>Measure of attachment</w:t>
      </w:r>
      <w:r w:rsidR="00A61550">
        <w:rPr>
          <w:rFonts w:asciiTheme="minorHAnsi" w:eastAsia="Calibri" w:hAnsiTheme="minorHAnsi" w:cstheme="minorHAnsi"/>
          <w:szCs w:val="24"/>
        </w:rPr>
        <w:t xml:space="preserve">. </w:t>
      </w:r>
      <w:r w:rsidRPr="00C05673">
        <w:rPr>
          <w:rFonts w:asciiTheme="minorHAnsi" w:eastAsia="Calibri" w:hAnsiTheme="minorHAnsi" w:cstheme="minorHAnsi"/>
          <w:szCs w:val="24"/>
        </w:rPr>
        <w:t>This has 36 statements such as ‘</w:t>
      </w:r>
      <w:r w:rsidRPr="00C05673">
        <w:rPr>
          <w:rFonts w:asciiTheme="minorHAnsi" w:eastAsia="Calibri" w:hAnsiTheme="minorHAnsi" w:cstheme="minorHAnsi"/>
          <w:szCs w:val="24"/>
          <w:lang w:eastAsia="en-GB"/>
        </w:rPr>
        <w:t>I often worry that my partner will not want to stay with me’ and ‘I prefer not to be too close to romantic partners’.</w:t>
      </w:r>
      <w:bookmarkEnd w:id="185"/>
      <w:r w:rsidRPr="00C05673">
        <w:rPr>
          <w:rFonts w:asciiTheme="minorHAnsi" w:eastAsia="Calibri" w:hAnsiTheme="minorHAnsi" w:cstheme="minorHAnsi"/>
          <w:szCs w:val="24"/>
          <w:lang w:eastAsia="en-GB"/>
        </w:rPr>
        <w:t xml:space="preserve"> </w:t>
      </w:r>
    </w:p>
    <w:p w14:paraId="27775653" w14:textId="77777777" w:rsidR="00D8648D" w:rsidRPr="00C05673" w:rsidRDefault="00D8648D" w:rsidP="308A5CE0">
      <w:pPr>
        <w:pStyle w:val="ListParagraph"/>
        <w:spacing w:line="360" w:lineRule="auto"/>
        <w:ind w:firstLine="0"/>
        <w:rPr>
          <w:rFonts w:asciiTheme="minorHAnsi" w:hAnsiTheme="minorHAnsi"/>
        </w:rPr>
      </w:pPr>
    </w:p>
    <w:bookmarkStart w:id="186" w:name="_Toc143629890"/>
    <w:p w14:paraId="28377DE1" w14:textId="77777777" w:rsidR="00D8648D" w:rsidRDefault="00D8648D" w:rsidP="00D8648D">
      <w:pPr>
        <w:pStyle w:val="Heading2"/>
        <w:rPr>
          <w:rFonts w:cstheme="minorHAnsi"/>
          <w:szCs w:val="24"/>
        </w:rPr>
      </w:pPr>
      <w:r w:rsidRPr="000927A7">
        <w:rPr>
          <w:rFonts w:cstheme="minorHAnsi"/>
          <w:noProof/>
          <w:sz w:val="22"/>
          <w:szCs w:val="22"/>
        </w:rPr>
        <mc:AlternateContent>
          <mc:Choice Requires="wps">
            <w:drawing>
              <wp:anchor distT="0" distB="0" distL="114300" distR="114300" simplePos="0" relativeHeight="251829248" behindDoc="1" locked="0" layoutInCell="1" allowOverlap="1" wp14:anchorId="50F22139" wp14:editId="73F177AF">
                <wp:simplePos x="0" y="0"/>
                <wp:positionH relativeFrom="page">
                  <wp:posOffset>723900</wp:posOffset>
                </wp:positionH>
                <wp:positionV relativeFrom="paragraph">
                  <wp:posOffset>38735</wp:posOffset>
                </wp:positionV>
                <wp:extent cx="2276475" cy="323850"/>
                <wp:effectExtent l="0" t="0" r="28575" b="19050"/>
                <wp:wrapNone/>
                <wp:docPr id="249" name="Rectangle: Rounded Corners 249"/>
                <wp:cNvGraphicFramePr/>
                <a:graphic xmlns:a="http://schemas.openxmlformats.org/drawingml/2006/main">
                  <a:graphicData uri="http://schemas.microsoft.com/office/word/2010/wordprocessingShape">
                    <wps:wsp>
                      <wps:cNvSpPr/>
                      <wps:spPr>
                        <a:xfrm>
                          <a:off x="0" y="0"/>
                          <a:ext cx="2276475" cy="323850"/>
                        </a:xfrm>
                        <a:prstGeom prst="roundRect">
                          <a:avLst/>
                        </a:prstGeom>
                        <a:solidFill>
                          <a:srgbClr val="00B0F0"/>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7EDCF" id="Rectangle: Rounded Corners 249" o:spid="_x0000_s1026" style="position:absolute;margin-left:57pt;margin-top:3.05pt;width:179.25pt;height:25.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" fillcolor="#00b0f0" strokecolor="#1f4d78 [1604]" strokeweight="1pt">
                <v:stroke joinstyle="miter"/>
                <w10:wrap anchorx="page"/>
              </v:roundrect>
            </w:pict>
          </mc:Fallback>
        </mc:AlternateContent>
      </w:r>
      <w:r w:rsidRPr="00C05673">
        <w:rPr>
          <w:rFonts w:cstheme="minorHAnsi"/>
          <w:szCs w:val="24"/>
        </w:rPr>
        <w:t>Who took part?</w:t>
      </w:r>
      <w:bookmarkEnd w:id="186"/>
    </w:p>
    <w:p w14:paraId="73E4DE67" w14:textId="77777777" w:rsidR="00D8648D" w:rsidRPr="00BD665C" w:rsidRDefault="00D8648D" w:rsidP="00D8648D">
      <w:r w:rsidRPr="000927A7">
        <w:rPr>
          <w:rFonts w:asciiTheme="minorHAnsi" w:hAnsiTheme="minorHAnsi" w:cstheme="minorHAnsi"/>
          <w:noProof/>
          <w:sz w:val="22"/>
        </w:rPr>
        <mc:AlternateContent>
          <mc:Choice Requires="wps">
            <w:drawing>
              <wp:anchor distT="0" distB="0" distL="114300" distR="114300" simplePos="0" relativeHeight="251834368" behindDoc="1" locked="0" layoutInCell="1" allowOverlap="1" wp14:anchorId="11895F33" wp14:editId="5E15ED49">
                <wp:simplePos x="0" y="0"/>
                <wp:positionH relativeFrom="page">
                  <wp:posOffset>990600</wp:posOffset>
                </wp:positionH>
                <wp:positionV relativeFrom="paragraph">
                  <wp:posOffset>138430</wp:posOffset>
                </wp:positionV>
                <wp:extent cx="4057650" cy="2235200"/>
                <wp:effectExtent l="0" t="0" r="19050" b="12700"/>
                <wp:wrapNone/>
                <wp:docPr id="253" name="Rectangle: Rounded Corners 253"/>
                <wp:cNvGraphicFramePr/>
                <a:graphic xmlns:a="http://schemas.openxmlformats.org/drawingml/2006/main">
                  <a:graphicData uri="http://schemas.microsoft.com/office/word/2010/wordprocessingShape">
                    <wps:wsp>
                      <wps:cNvSpPr/>
                      <wps:spPr>
                        <a:xfrm>
                          <a:off x="0" y="0"/>
                          <a:ext cx="4057650" cy="2235200"/>
                        </a:xfrm>
                        <a:prstGeom prst="roundRect">
                          <a:avLst/>
                        </a:prstGeom>
                        <a:solidFill>
                          <a:srgbClr val="9393FF">
                            <a:alpha val="41000"/>
                          </a:srgbClr>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A2422" id="Rectangle: Rounded Corners 253" o:spid="_x0000_s1026" style="position:absolute;margin-left:78pt;margin-top:10.9pt;width:319.5pt;height:176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" fillcolor="#9393ff" strokecolor="#1f4d78 [1604]" strokeweight="1pt">
                <v:fill opacity="26985f"/>
                <v:stroke joinstyle="miter"/>
                <w10:wrap anchorx="page"/>
              </v:roundrect>
            </w:pict>
          </mc:Fallback>
        </mc:AlternateContent>
      </w:r>
    </w:p>
    <w:p w14:paraId="2E350211" w14:textId="77777777" w:rsidR="00D8648D" w:rsidRPr="00C05673" w:rsidRDefault="00D8648D" w:rsidP="00D8648D">
      <w:pPr>
        <w:pStyle w:val="ListParagraph"/>
        <w:numPr>
          <w:ilvl w:val="0"/>
          <w:numId w:val="16"/>
        </w:numPr>
        <w:spacing w:line="360" w:lineRule="auto"/>
        <w:rPr>
          <w:rFonts w:asciiTheme="minorHAnsi" w:hAnsiTheme="minorHAnsi" w:cstheme="minorHAnsi"/>
          <w:bCs/>
          <w:szCs w:val="24"/>
        </w:rPr>
      </w:pPr>
      <w:r w:rsidRPr="00C05673">
        <w:rPr>
          <w:rFonts w:asciiTheme="minorHAnsi" w:hAnsiTheme="minorHAnsi" w:cstheme="minorHAnsi"/>
          <w:bCs/>
          <w:szCs w:val="24"/>
          <w:lang w:val="en-US"/>
        </w:rPr>
        <w:t>A total of 98 participants</w:t>
      </w:r>
    </w:p>
    <w:p w14:paraId="429D0856" w14:textId="77777777" w:rsidR="00D8648D" w:rsidRPr="00C05673" w:rsidRDefault="00D8648D" w:rsidP="00D8648D">
      <w:pPr>
        <w:pStyle w:val="ListParagraph"/>
        <w:numPr>
          <w:ilvl w:val="0"/>
          <w:numId w:val="16"/>
        </w:numPr>
        <w:spacing w:line="360" w:lineRule="auto"/>
        <w:rPr>
          <w:rFonts w:asciiTheme="minorHAnsi" w:hAnsiTheme="minorHAnsi" w:cstheme="minorHAnsi"/>
          <w:bCs/>
          <w:szCs w:val="24"/>
        </w:rPr>
      </w:pPr>
      <w:r w:rsidRPr="00C05673">
        <w:rPr>
          <w:rFonts w:asciiTheme="minorHAnsi" w:hAnsiTheme="minorHAnsi" w:cstheme="minorHAnsi"/>
          <w:bCs/>
          <w:szCs w:val="24"/>
          <w:lang w:val="en-US"/>
        </w:rPr>
        <w:t>37 men and 58 women (3 did not report their sex)</w:t>
      </w:r>
    </w:p>
    <w:p w14:paraId="1D55B3FF" w14:textId="77777777" w:rsidR="00D8648D" w:rsidRPr="00C05673" w:rsidRDefault="00D8648D" w:rsidP="00D8648D">
      <w:pPr>
        <w:pStyle w:val="ListParagraph"/>
        <w:numPr>
          <w:ilvl w:val="0"/>
          <w:numId w:val="16"/>
        </w:numPr>
        <w:spacing w:line="360" w:lineRule="auto"/>
        <w:rPr>
          <w:rFonts w:asciiTheme="minorHAnsi" w:hAnsiTheme="minorHAnsi" w:cstheme="minorHAnsi"/>
          <w:bCs/>
          <w:szCs w:val="24"/>
        </w:rPr>
      </w:pPr>
      <w:r w:rsidRPr="00C05673">
        <w:rPr>
          <w:rFonts w:asciiTheme="minorHAnsi" w:hAnsiTheme="minorHAnsi" w:cstheme="minorHAnsi"/>
          <w:bCs/>
          <w:szCs w:val="24"/>
          <w:lang w:val="en-US"/>
        </w:rPr>
        <w:t>Average age = 40 years</w:t>
      </w:r>
    </w:p>
    <w:p w14:paraId="7BE6EE90" w14:textId="77777777" w:rsidR="00D8648D" w:rsidRPr="00C05673" w:rsidRDefault="00D8648D" w:rsidP="00D8648D">
      <w:pPr>
        <w:pStyle w:val="ListParagraph"/>
        <w:numPr>
          <w:ilvl w:val="0"/>
          <w:numId w:val="16"/>
        </w:numPr>
        <w:spacing w:line="360" w:lineRule="auto"/>
        <w:rPr>
          <w:rFonts w:asciiTheme="minorHAnsi" w:hAnsiTheme="minorHAnsi" w:cstheme="minorHAnsi"/>
          <w:bCs/>
          <w:szCs w:val="24"/>
        </w:rPr>
      </w:pPr>
      <w:r w:rsidRPr="00C05673">
        <w:rPr>
          <w:rFonts w:asciiTheme="minorHAnsi" w:hAnsiTheme="minorHAnsi" w:cstheme="minorHAnsi"/>
          <w:bCs/>
          <w:szCs w:val="24"/>
          <w:lang w:val="en-US"/>
        </w:rPr>
        <w:t>Majority were White British (53%)</w:t>
      </w:r>
    </w:p>
    <w:p w14:paraId="655AFB9A" w14:textId="77777777" w:rsidR="00D8648D" w:rsidRPr="00C05673" w:rsidRDefault="00D8648D" w:rsidP="00D8648D">
      <w:pPr>
        <w:pStyle w:val="ListParagraph"/>
        <w:numPr>
          <w:ilvl w:val="0"/>
          <w:numId w:val="16"/>
        </w:numPr>
        <w:spacing w:line="360" w:lineRule="auto"/>
        <w:rPr>
          <w:rFonts w:asciiTheme="minorHAnsi" w:hAnsiTheme="minorHAnsi" w:cstheme="minorHAnsi"/>
          <w:bCs/>
          <w:szCs w:val="24"/>
        </w:rPr>
      </w:pPr>
      <w:r w:rsidRPr="00C05673">
        <w:rPr>
          <w:rFonts w:asciiTheme="minorHAnsi" w:hAnsiTheme="minorHAnsi" w:cstheme="minorHAnsi"/>
          <w:bCs/>
          <w:szCs w:val="24"/>
          <w:lang w:val="en-US"/>
        </w:rPr>
        <w:t>Average length of service in current role was 9 years</w:t>
      </w:r>
    </w:p>
    <w:p w14:paraId="6E73355C" w14:textId="77777777" w:rsidR="00D8648D" w:rsidRPr="00C05673" w:rsidRDefault="00D8648D" w:rsidP="00D8648D">
      <w:pPr>
        <w:pStyle w:val="ListParagraph"/>
        <w:numPr>
          <w:ilvl w:val="0"/>
          <w:numId w:val="16"/>
        </w:numPr>
        <w:spacing w:line="360" w:lineRule="auto"/>
        <w:rPr>
          <w:rFonts w:asciiTheme="minorHAnsi" w:hAnsiTheme="minorHAnsi" w:cstheme="minorHAnsi"/>
          <w:bCs/>
          <w:szCs w:val="24"/>
        </w:rPr>
      </w:pPr>
      <w:r w:rsidRPr="00C05673">
        <w:rPr>
          <w:rFonts w:asciiTheme="minorHAnsi" w:hAnsiTheme="minorHAnsi" w:cstheme="minorHAnsi"/>
          <w:bCs/>
          <w:szCs w:val="24"/>
          <w:lang w:val="en-US"/>
        </w:rPr>
        <w:t>Most common profession was nursing (68)</w:t>
      </w:r>
    </w:p>
    <w:p w14:paraId="54D2F246" w14:textId="77777777" w:rsidR="00D8648D" w:rsidRPr="00C05673" w:rsidRDefault="00D8648D" w:rsidP="00D8648D">
      <w:pPr>
        <w:pStyle w:val="ListParagraph"/>
        <w:spacing w:line="360" w:lineRule="auto"/>
        <w:ind w:left="1080" w:firstLine="0"/>
        <w:rPr>
          <w:rFonts w:asciiTheme="minorHAnsi" w:hAnsiTheme="minorHAnsi" w:cstheme="minorHAnsi"/>
          <w:bCs/>
          <w:szCs w:val="24"/>
        </w:rPr>
      </w:pPr>
    </w:p>
    <w:bookmarkStart w:id="187" w:name="_Toc143629891"/>
    <w:p w14:paraId="3BA537FA" w14:textId="77777777" w:rsidR="00D8648D" w:rsidRPr="00BD665C" w:rsidRDefault="00D8648D" w:rsidP="00D8648D">
      <w:pPr>
        <w:pStyle w:val="Heading2"/>
        <w:rPr>
          <w:rFonts w:cstheme="minorHAnsi"/>
          <w:szCs w:val="24"/>
        </w:rPr>
      </w:pPr>
      <w:r w:rsidRPr="000927A7">
        <w:rPr>
          <w:rFonts w:cstheme="minorHAnsi"/>
          <w:noProof/>
          <w:sz w:val="22"/>
          <w:szCs w:val="22"/>
        </w:rPr>
        <w:lastRenderedPageBreak/>
        <mc:AlternateContent>
          <mc:Choice Requires="wps">
            <w:drawing>
              <wp:anchor distT="0" distB="0" distL="114300" distR="114300" simplePos="0" relativeHeight="251833344" behindDoc="1" locked="0" layoutInCell="1" allowOverlap="1" wp14:anchorId="0A3CE77C" wp14:editId="5D892AFB">
                <wp:simplePos x="0" y="0"/>
                <wp:positionH relativeFrom="margin">
                  <wp:posOffset>-85725</wp:posOffset>
                </wp:positionH>
                <wp:positionV relativeFrom="paragraph">
                  <wp:posOffset>-48260</wp:posOffset>
                </wp:positionV>
                <wp:extent cx="2276475" cy="323850"/>
                <wp:effectExtent l="0" t="0" r="28575" b="19050"/>
                <wp:wrapNone/>
                <wp:docPr id="252" name="Rectangle: Rounded Corners 252"/>
                <wp:cNvGraphicFramePr/>
                <a:graphic xmlns:a="http://schemas.openxmlformats.org/drawingml/2006/main">
                  <a:graphicData uri="http://schemas.microsoft.com/office/word/2010/wordprocessingShape">
                    <wps:wsp>
                      <wps:cNvSpPr/>
                      <wps:spPr>
                        <a:xfrm>
                          <a:off x="0" y="0"/>
                          <a:ext cx="2276475" cy="323850"/>
                        </a:xfrm>
                        <a:prstGeom prst="roundRect">
                          <a:avLst/>
                        </a:prstGeom>
                        <a:solidFill>
                          <a:srgbClr val="00B0F0"/>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C8DCB" id="Rectangle: Rounded Corners 252" o:spid="_x0000_s1026" style="position:absolute;margin-left:-6.75pt;margin-top:-3.8pt;width:179.25pt;height:25.5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" fillcolor="#00b0f0" strokecolor="#1f4d78 [1604]" strokeweight="1pt">
                <v:stroke joinstyle="miter"/>
                <w10:wrap anchorx="margin"/>
              </v:roundrect>
            </w:pict>
          </mc:Fallback>
        </mc:AlternateContent>
      </w:r>
      <w:r w:rsidRPr="00C05673">
        <w:rPr>
          <w:rFonts w:cstheme="minorHAnsi"/>
          <w:szCs w:val="24"/>
        </w:rPr>
        <w:t>How was the data analysed?</w:t>
      </w:r>
      <w:bookmarkEnd w:id="187"/>
      <w:r w:rsidRPr="003D17A1">
        <w:t xml:space="preserve"> </w:t>
      </w:r>
    </w:p>
    <w:p w14:paraId="4C6155C6" w14:textId="6E80BF76" w:rsidR="00D8648D" w:rsidRDefault="00D8648D" w:rsidP="308A5CE0">
      <w:pPr>
        <w:ind w:left="2160" w:firstLine="0"/>
        <w:rPr>
          <w:rFonts w:asciiTheme="minorHAnsi" w:hAnsiTheme="minorHAnsi"/>
        </w:rPr>
      </w:pPr>
      <w:r w:rsidRPr="008C1B48">
        <w:rPr>
          <w:rFonts w:cstheme="minorHAnsi"/>
          <w:noProof/>
          <w:sz w:val="32"/>
          <w:szCs w:val="32"/>
        </w:rPr>
        <mc:AlternateContent>
          <mc:Choice Requires="wps">
            <w:drawing>
              <wp:anchor distT="0" distB="0" distL="114300" distR="114300" simplePos="0" relativeHeight="251835392" behindDoc="1" locked="0" layoutInCell="1" allowOverlap="1" wp14:anchorId="7242BC18" wp14:editId="0536C78E">
                <wp:simplePos x="0" y="0"/>
                <wp:positionH relativeFrom="page">
                  <wp:posOffset>1715452</wp:posOffset>
                </wp:positionH>
                <wp:positionV relativeFrom="paragraph">
                  <wp:posOffset>1941195</wp:posOffset>
                </wp:positionV>
                <wp:extent cx="4210050" cy="444500"/>
                <wp:effectExtent l="0" t="0" r="19050" b="12700"/>
                <wp:wrapNone/>
                <wp:docPr id="254" name="Rectangle: Rounded Corners 254"/>
                <wp:cNvGraphicFramePr/>
                <a:graphic xmlns:a="http://schemas.openxmlformats.org/drawingml/2006/main">
                  <a:graphicData uri="http://schemas.microsoft.com/office/word/2010/wordprocessingShape">
                    <wps:wsp>
                      <wps:cNvSpPr/>
                      <wps:spPr>
                        <a:xfrm>
                          <a:off x="0" y="0"/>
                          <a:ext cx="4210050" cy="444500"/>
                        </a:xfrm>
                        <a:prstGeom prst="roundRect">
                          <a:avLst/>
                        </a:prstGeom>
                        <a:solidFill>
                          <a:srgbClr val="9393FF"/>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16BC5" id="Rectangle: Rounded Corners 254" o:spid="_x0000_s1026" style="position:absolute;margin-left:135.05pt;margin-top:152.85pt;width:331.5pt;height:3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" fillcolor="#9393ff" strokecolor="#1f4d78 [1604]" strokeweight="1pt">
                <v:stroke joinstyle="miter"/>
                <w10:wrap anchorx="page"/>
              </v:roundrect>
            </w:pict>
          </mc:Fallback>
        </mc:AlternateContent>
      </w:r>
      <w:r>
        <w:rPr>
          <w:noProof/>
        </w:rPr>
        <w:drawing>
          <wp:anchor distT="0" distB="0" distL="114300" distR="114300" simplePos="0" relativeHeight="251837440" behindDoc="0" locked="0" layoutInCell="1" allowOverlap="1" wp14:anchorId="2192362E" wp14:editId="013540E8">
            <wp:simplePos x="0" y="0"/>
            <wp:positionH relativeFrom="margin">
              <wp:align>left</wp:align>
            </wp:positionH>
            <wp:positionV relativeFrom="paragraph">
              <wp:posOffset>387350</wp:posOffset>
            </wp:positionV>
            <wp:extent cx="1238250" cy="1238250"/>
            <wp:effectExtent l="0" t="0" r="0" b="0"/>
            <wp:wrapSquare wrapText="bothSides"/>
            <wp:docPr id="257" name="Picture 257" descr="Analysis - Free seo and web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alysis - Free seo and web icons"/>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308A5CE0">
        <w:rPr>
          <w:rFonts w:asciiTheme="minorHAnsi" w:hAnsiTheme="minorHAnsi"/>
        </w:rPr>
        <w:t xml:space="preserve">A method called </w:t>
      </w:r>
      <w:r w:rsidRPr="308A5CE0">
        <w:rPr>
          <w:rFonts w:asciiTheme="minorHAnsi" w:hAnsiTheme="minorHAnsi"/>
          <w:b/>
          <w:bCs/>
        </w:rPr>
        <w:t>multiple regression analysis was used on the data</w:t>
      </w:r>
      <w:r w:rsidRPr="308A5CE0">
        <w:rPr>
          <w:rFonts w:asciiTheme="minorHAnsi" w:hAnsiTheme="minorHAnsi"/>
        </w:rPr>
        <w:t>. Multiple regression shows us if the things which we have measured have a relationship with each other or not. For example, does someone’s coping style impact their level of burnout? If the multiple regression finds a relationship, we describe this as a ‘significant predictor’. For  example, coping style might be a significant predictor of burnout</w:t>
      </w:r>
      <w:r w:rsidR="6BF87A8E" w:rsidRPr="308A5CE0">
        <w:rPr>
          <w:rFonts w:asciiTheme="minorHAnsi" w:hAnsiTheme="minorHAnsi"/>
        </w:rPr>
        <w:t>, meaning...</w:t>
      </w:r>
      <w:r w:rsidRPr="308A5CE0">
        <w:rPr>
          <w:rFonts w:asciiTheme="minorHAnsi" w:hAnsiTheme="minorHAnsi"/>
        </w:rPr>
        <w:t xml:space="preserve">. </w:t>
      </w:r>
    </w:p>
    <w:bookmarkStart w:id="188" w:name="_Toc143629892"/>
    <w:p w14:paraId="4D24729B" w14:textId="77777777" w:rsidR="00D8648D" w:rsidRPr="008C1B48" w:rsidRDefault="00D8648D" w:rsidP="00D8648D">
      <w:pPr>
        <w:pStyle w:val="Heading1"/>
        <w:rPr>
          <w:sz w:val="36"/>
          <w:szCs w:val="44"/>
        </w:rPr>
      </w:pPr>
      <w:r w:rsidRPr="008C1B48">
        <w:rPr>
          <w:rFonts w:cstheme="minorHAnsi"/>
          <w:noProof/>
          <w:sz w:val="36"/>
          <w:szCs w:val="36"/>
        </w:rPr>
        <mc:AlternateContent>
          <mc:Choice Requires="wps">
            <w:drawing>
              <wp:anchor distT="0" distB="0" distL="114300" distR="114300" simplePos="0" relativeHeight="251836416" behindDoc="1" locked="0" layoutInCell="1" allowOverlap="1" wp14:anchorId="7307AE9D" wp14:editId="08C2AEEE">
                <wp:simplePos x="0" y="0"/>
                <wp:positionH relativeFrom="margin">
                  <wp:posOffset>-42862</wp:posOffset>
                </wp:positionH>
                <wp:positionV relativeFrom="paragraph">
                  <wp:posOffset>436880</wp:posOffset>
                </wp:positionV>
                <wp:extent cx="800100" cy="323850"/>
                <wp:effectExtent l="0" t="0" r="19050" b="19050"/>
                <wp:wrapNone/>
                <wp:docPr id="256" name="Rectangle: Rounded Corners 256"/>
                <wp:cNvGraphicFramePr/>
                <a:graphic xmlns:a="http://schemas.openxmlformats.org/drawingml/2006/main">
                  <a:graphicData uri="http://schemas.microsoft.com/office/word/2010/wordprocessingShape">
                    <wps:wsp>
                      <wps:cNvSpPr/>
                      <wps:spPr>
                        <a:xfrm>
                          <a:off x="0" y="0"/>
                          <a:ext cx="800100" cy="323850"/>
                        </a:xfrm>
                        <a:prstGeom prst="roundRect">
                          <a:avLst/>
                        </a:prstGeom>
                        <a:solidFill>
                          <a:srgbClr val="00B0F0"/>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10BD7" id="Rectangle: Rounded Corners 256" o:spid="_x0000_s1026" style="position:absolute;margin-left:-3.35pt;margin-top:34.4pt;width:63pt;height:25.5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" fillcolor="#00b0f0" strokecolor="#1f4d78 [1604]" strokeweight="1pt">
                <v:stroke joinstyle="miter"/>
                <w10:wrap anchorx="margin"/>
              </v:roundrect>
            </w:pict>
          </mc:Fallback>
        </mc:AlternateContent>
      </w:r>
      <w:r w:rsidRPr="008C1B48">
        <w:rPr>
          <w:sz w:val="32"/>
          <w:szCs w:val="40"/>
        </w:rPr>
        <w:t>K</w:t>
      </w:r>
      <w:r w:rsidRPr="008C1B48">
        <w:rPr>
          <w:sz w:val="36"/>
          <w:szCs w:val="44"/>
        </w:rPr>
        <w:t>ey findings</w:t>
      </w:r>
      <w:bookmarkEnd w:id="188"/>
    </w:p>
    <w:p w14:paraId="0A4D90CF" w14:textId="77777777" w:rsidR="00D8648D" w:rsidRPr="00C05673" w:rsidRDefault="00D8648D" w:rsidP="00D8648D">
      <w:pPr>
        <w:pStyle w:val="Heading2"/>
        <w:rPr>
          <w:rFonts w:cstheme="minorHAnsi"/>
          <w:szCs w:val="24"/>
        </w:rPr>
      </w:pPr>
      <w:bookmarkStart w:id="189" w:name="_Toc143629893"/>
      <w:r w:rsidRPr="00C05673">
        <w:rPr>
          <w:rFonts w:cstheme="minorHAnsi"/>
          <w:szCs w:val="24"/>
        </w:rPr>
        <w:t>Prevalence</w:t>
      </w:r>
      <w:bookmarkEnd w:id="189"/>
      <w:r w:rsidRPr="00C05673">
        <w:rPr>
          <w:rFonts w:cstheme="minorHAnsi"/>
          <w:szCs w:val="24"/>
        </w:rPr>
        <w:t xml:space="preserve"> </w:t>
      </w:r>
    </w:p>
    <w:p w14:paraId="5CB90946" w14:textId="77777777" w:rsidR="00D8648D" w:rsidRPr="00C05673" w:rsidRDefault="00D8648D" w:rsidP="00D8648D">
      <w:pPr>
        <w:ind w:firstLine="0"/>
        <w:rPr>
          <w:rFonts w:asciiTheme="minorHAnsi" w:hAnsiTheme="minorHAnsi" w:cstheme="minorHAnsi"/>
          <w:bCs/>
          <w:szCs w:val="24"/>
        </w:rPr>
      </w:pPr>
      <w:r w:rsidRPr="00C05673">
        <w:rPr>
          <w:rFonts w:asciiTheme="minorHAnsi" w:hAnsiTheme="minorHAnsi" w:cstheme="minorHAnsi"/>
          <w:bCs/>
          <w:szCs w:val="24"/>
        </w:rPr>
        <w:t>Firstly, the average levels of secondary trauma</w:t>
      </w:r>
      <w:r>
        <w:rPr>
          <w:rFonts w:asciiTheme="minorHAnsi" w:hAnsiTheme="minorHAnsi" w:cstheme="minorHAnsi"/>
          <w:bCs/>
          <w:szCs w:val="24"/>
        </w:rPr>
        <w:t>tic</w:t>
      </w:r>
      <w:r w:rsidRPr="00C05673">
        <w:rPr>
          <w:rFonts w:asciiTheme="minorHAnsi" w:hAnsiTheme="minorHAnsi" w:cstheme="minorHAnsi"/>
          <w:bCs/>
          <w:szCs w:val="24"/>
        </w:rPr>
        <w:t xml:space="preserve"> stress and burnout in the sample were calculated. The average levels of psychological flexibility, coping styles</w:t>
      </w:r>
      <w:r>
        <w:rPr>
          <w:rFonts w:asciiTheme="minorHAnsi" w:hAnsiTheme="minorHAnsi" w:cstheme="minorHAnsi"/>
          <w:bCs/>
          <w:szCs w:val="24"/>
        </w:rPr>
        <w:t>,</w:t>
      </w:r>
      <w:r w:rsidRPr="00C05673">
        <w:rPr>
          <w:rFonts w:asciiTheme="minorHAnsi" w:hAnsiTheme="minorHAnsi" w:cstheme="minorHAnsi"/>
          <w:bCs/>
          <w:szCs w:val="24"/>
        </w:rPr>
        <w:t xml:space="preserve"> and attachment styles in the sample were also obtained. These are shown below:</w:t>
      </w:r>
    </w:p>
    <w:tbl>
      <w:tblPr>
        <w:tblStyle w:val="GridTable4-Accent1"/>
        <w:tblW w:w="5000" w:type="pct"/>
        <w:tblLook w:val="04A0" w:firstRow="1" w:lastRow="0" w:firstColumn="1" w:lastColumn="0" w:noHBand="0" w:noVBand="1"/>
      </w:tblPr>
      <w:tblGrid>
        <w:gridCol w:w="4822"/>
        <w:gridCol w:w="4194"/>
      </w:tblGrid>
      <w:tr w:rsidR="00D8648D" w:rsidRPr="008C1B48" w14:paraId="118B109B" w14:textId="77777777" w:rsidTr="00D1623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674" w:type="pct"/>
            <w:hideMark/>
          </w:tcPr>
          <w:p w14:paraId="41A5A57C" w14:textId="77777777" w:rsidR="00D8648D" w:rsidRPr="008C1B48" w:rsidRDefault="00D8648D" w:rsidP="00D16235">
            <w:pPr>
              <w:ind w:firstLine="0"/>
              <w:rPr>
                <w:rFonts w:asciiTheme="minorHAnsi" w:hAnsiTheme="minorHAnsi" w:cstheme="minorHAnsi"/>
                <w:b w:val="0"/>
                <w:szCs w:val="24"/>
              </w:rPr>
            </w:pPr>
            <w:r w:rsidRPr="008C1B48">
              <w:rPr>
                <w:rFonts w:asciiTheme="minorHAnsi" w:hAnsiTheme="minorHAnsi" w:cstheme="minorHAnsi"/>
                <w:szCs w:val="24"/>
              </w:rPr>
              <w:t> Variable</w:t>
            </w:r>
          </w:p>
        </w:tc>
        <w:tc>
          <w:tcPr>
            <w:tcW w:w="2326" w:type="pct"/>
            <w:hideMark/>
          </w:tcPr>
          <w:p w14:paraId="0ACA64D6" w14:textId="77777777" w:rsidR="00D8648D" w:rsidRPr="008C1B48" w:rsidRDefault="00D8648D" w:rsidP="00D16235">
            <w:pPr>
              <w:ind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sidRPr="008C1B48">
              <w:rPr>
                <w:rFonts w:asciiTheme="minorHAnsi" w:hAnsiTheme="minorHAnsi" w:cstheme="minorHAnsi"/>
                <w:b w:val="0"/>
                <w:szCs w:val="24"/>
              </w:rPr>
              <w:t>Level</w:t>
            </w:r>
          </w:p>
        </w:tc>
      </w:tr>
      <w:tr w:rsidR="00D8648D" w:rsidRPr="008C1B48" w14:paraId="47787260" w14:textId="77777777" w:rsidTr="00D162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4" w:type="pct"/>
            <w:hideMark/>
          </w:tcPr>
          <w:p w14:paraId="1F08B9E4" w14:textId="77777777" w:rsidR="00D8648D" w:rsidRPr="008C1B48" w:rsidRDefault="00D8648D" w:rsidP="00D16235">
            <w:pPr>
              <w:ind w:firstLine="0"/>
              <w:rPr>
                <w:rFonts w:asciiTheme="minorHAnsi" w:hAnsiTheme="minorHAnsi" w:cstheme="minorHAnsi"/>
                <w:b w:val="0"/>
                <w:szCs w:val="24"/>
              </w:rPr>
            </w:pPr>
            <w:r w:rsidRPr="008C1B48">
              <w:rPr>
                <w:rFonts w:asciiTheme="minorHAnsi" w:hAnsiTheme="minorHAnsi" w:cstheme="minorHAnsi"/>
                <w:szCs w:val="24"/>
              </w:rPr>
              <w:t>Burnout- Emotional Exhaustion</w:t>
            </w:r>
          </w:p>
        </w:tc>
        <w:tc>
          <w:tcPr>
            <w:tcW w:w="2326" w:type="pct"/>
            <w:hideMark/>
          </w:tcPr>
          <w:p w14:paraId="2CD0206B" w14:textId="77777777" w:rsidR="00D8648D" w:rsidRPr="008C1B48" w:rsidRDefault="00D8648D" w:rsidP="00D16235">
            <w:pPr>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8C1B48">
              <w:rPr>
                <w:rFonts w:asciiTheme="minorHAnsi" w:hAnsiTheme="minorHAnsi" w:cstheme="minorHAnsi"/>
                <w:b/>
                <w:color w:val="FFC000"/>
                <w:szCs w:val="24"/>
              </w:rPr>
              <w:t>Moderate</w:t>
            </w:r>
          </w:p>
        </w:tc>
      </w:tr>
      <w:tr w:rsidR="00D8648D" w:rsidRPr="008C1B48" w14:paraId="56ABAD07" w14:textId="77777777" w:rsidTr="00D16235">
        <w:trPr>
          <w:trHeight w:val="20"/>
        </w:trPr>
        <w:tc>
          <w:tcPr>
            <w:cnfStyle w:val="001000000000" w:firstRow="0" w:lastRow="0" w:firstColumn="1" w:lastColumn="0" w:oddVBand="0" w:evenVBand="0" w:oddHBand="0" w:evenHBand="0" w:firstRowFirstColumn="0" w:firstRowLastColumn="0" w:lastRowFirstColumn="0" w:lastRowLastColumn="0"/>
            <w:tcW w:w="2674" w:type="pct"/>
            <w:hideMark/>
          </w:tcPr>
          <w:p w14:paraId="72C8ADFB" w14:textId="77777777" w:rsidR="00D8648D" w:rsidRPr="008C1B48" w:rsidRDefault="00D8648D" w:rsidP="00D16235">
            <w:pPr>
              <w:ind w:firstLine="0"/>
              <w:rPr>
                <w:rFonts w:asciiTheme="minorHAnsi" w:hAnsiTheme="minorHAnsi" w:cstheme="minorHAnsi"/>
                <w:b w:val="0"/>
                <w:szCs w:val="24"/>
              </w:rPr>
            </w:pPr>
            <w:r w:rsidRPr="008C1B48">
              <w:rPr>
                <w:rFonts w:asciiTheme="minorHAnsi" w:hAnsiTheme="minorHAnsi" w:cstheme="minorHAnsi"/>
                <w:szCs w:val="24"/>
              </w:rPr>
              <w:t>Burnout- Depersonalisation</w:t>
            </w:r>
          </w:p>
        </w:tc>
        <w:tc>
          <w:tcPr>
            <w:tcW w:w="2326" w:type="pct"/>
            <w:hideMark/>
          </w:tcPr>
          <w:p w14:paraId="17C75F9C" w14:textId="77777777" w:rsidR="00D8648D" w:rsidRPr="008C1B48" w:rsidRDefault="00D8648D" w:rsidP="00D16235">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r w:rsidRPr="008C1B48">
              <w:rPr>
                <w:rFonts w:asciiTheme="minorHAnsi" w:hAnsiTheme="minorHAnsi" w:cstheme="minorHAnsi"/>
                <w:b/>
                <w:color w:val="FFC000"/>
                <w:szCs w:val="24"/>
              </w:rPr>
              <w:t xml:space="preserve">Moderate </w:t>
            </w:r>
          </w:p>
        </w:tc>
      </w:tr>
      <w:tr w:rsidR="00D8648D" w:rsidRPr="008C1B48" w14:paraId="34FA5A8D" w14:textId="77777777" w:rsidTr="00D162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4" w:type="pct"/>
            <w:hideMark/>
          </w:tcPr>
          <w:p w14:paraId="1319B8B7" w14:textId="77777777" w:rsidR="00D8648D" w:rsidRPr="008C1B48" w:rsidRDefault="00D8648D" w:rsidP="00D16235">
            <w:pPr>
              <w:ind w:firstLine="0"/>
              <w:rPr>
                <w:rFonts w:asciiTheme="minorHAnsi" w:hAnsiTheme="minorHAnsi" w:cstheme="minorHAnsi"/>
                <w:b w:val="0"/>
                <w:szCs w:val="24"/>
              </w:rPr>
            </w:pPr>
            <w:r w:rsidRPr="008C1B48">
              <w:rPr>
                <w:rFonts w:asciiTheme="minorHAnsi" w:hAnsiTheme="minorHAnsi" w:cstheme="minorHAnsi"/>
                <w:szCs w:val="24"/>
              </w:rPr>
              <w:t>Burnout- Personal Accomplishment</w:t>
            </w:r>
          </w:p>
        </w:tc>
        <w:tc>
          <w:tcPr>
            <w:tcW w:w="2326" w:type="pct"/>
            <w:hideMark/>
          </w:tcPr>
          <w:p w14:paraId="5CD00FC8" w14:textId="77777777" w:rsidR="00D8648D" w:rsidRPr="008C1B48" w:rsidRDefault="00D8648D" w:rsidP="00D16235">
            <w:pPr>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8C1B48">
              <w:rPr>
                <w:rFonts w:asciiTheme="minorHAnsi" w:hAnsiTheme="minorHAnsi" w:cstheme="minorHAnsi"/>
                <w:b/>
                <w:color w:val="FF0000"/>
                <w:szCs w:val="24"/>
              </w:rPr>
              <w:t>Low</w:t>
            </w:r>
          </w:p>
        </w:tc>
      </w:tr>
      <w:tr w:rsidR="00D8648D" w:rsidRPr="008C1B48" w14:paraId="3FCCD80F" w14:textId="77777777" w:rsidTr="00D16235">
        <w:trPr>
          <w:trHeight w:val="20"/>
        </w:trPr>
        <w:tc>
          <w:tcPr>
            <w:cnfStyle w:val="001000000000" w:firstRow="0" w:lastRow="0" w:firstColumn="1" w:lastColumn="0" w:oddVBand="0" w:evenVBand="0" w:oddHBand="0" w:evenHBand="0" w:firstRowFirstColumn="0" w:firstRowLastColumn="0" w:lastRowFirstColumn="0" w:lastRowLastColumn="0"/>
            <w:tcW w:w="2674" w:type="pct"/>
            <w:hideMark/>
          </w:tcPr>
          <w:p w14:paraId="0370A679" w14:textId="36F30016" w:rsidR="00D8648D" w:rsidRPr="008C1B48" w:rsidRDefault="00D8648D" w:rsidP="00D16235">
            <w:pPr>
              <w:ind w:firstLine="0"/>
              <w:rPr>
                <w:rFonts w:asciiTheme="minorHAnsi" w:hAnsiTheme="minorHAnsi" w:cstheme="minorHAnsi"/>
                <w:b w:val="0"/>
                <w:szCs w:val="24"/>
              </w:rPr>
            </w:pPr>
            <w:r w:rsidRPr="008C1B48">
              <w:rPr>
                <w:rFonts w:asciiTheme="minorHAnsi" w:hAnsiTheme="minorHAnsi" w:cstheme="minorHAnsi"/>
                <w:szCs w:val="24"/>
              </w:rPr>
              <w:t>Secondary Trauma</w:t>
            </w:r>
            <w:r w:rsidR="0061711B">
              <w:rPr>
                <w:rFonts w:asciiTheme="minorHAnsi" w:hAnsiTheme="minorHAnsi" w:cstheme="minorHAnsi"/>
                <w:szCs w:val="24"/>
              </w:rPr>
              <w:t>tic</w:t>
            </w:r>
            <w:r w:rsidRPr="008C1B48">
              <w:rPr>
                <w:rFonts w:asciiTheme="minorHAnsi" w:hAnsiTheme="minorHAnsi" w:cstheme="minorHAnsi"/>
                <w:szCs w:val="24"/>
              </w:rPr>
              <w:t xml:space="preserve"> Stress</w:t>
            </w:r>
          </w:p>
        </w:tc>
        <w:tc>
          <w:tcPr>
            <w:tcW w:w="2326" w:type="pct"/>
            <w:hideMark/>
          </w:tcPr>
          <w:p w14:paraId="13AF1BDE" w14:textId="77777777" w:rsidR="00D8648D" w:rsidRPr="008C1B48" w:rsidRDefault="00D8648D" w:rsidP="00D16235">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r w:rsidRPr="008C1B48">
              <w:rPr>
                <w:rFonts w:asciiTheme="minorHAnsi" w:hAnsiTheme="minorHAnsi" w:cstheme="minorHAnsi"/>
                <w:b/>
                <w:color w:val="FF0000"/>
                <w:szCs w:val="24"/>
              </w:rPr>
              <w:t>High</w:t>
            </w:r>
          </w:p>
        </w:tc>
      </w:tr>
      <w:tr w:rsidR="00D8648D" w:rsidRPr="008C1B48" w14:paraId="197CED0E" w14:textId="77777777" w:rsidTr="00D162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4" w:type="pct"/>
            <w:hideMark/>
          </w:tcPr>
          <w:p w14:paraId="30898B12" w14:textId="77777777" w:rsidR="00D8648D" w:rsidRPr="008C1B48" w:rsidRDefault="00D8648D" w:rsidP="00D16235">
            <w:pPr>
              <w:ind w:firstLine="0"/>
              <w:rPr>
                <w:rFonts w:asciiTheme="minorHAnsi" w:hAnsiTheme="minorHAnsi" w:cstheme="minorHAnsi"/>
                <w:b w:val="0"/>
                <w:szCs w:val="24"/>
              </w:rPr>
            </w:pPr>
            <w:r w:rsidRPr="008C1B48">
              <w:rPr>
                <w:rFonts w:asciiTheme="minorHAnsi" w:hAnsiTheme="minorHAnsi" w:cstheme="minorHAnsi"/>
                <w:szCs w:val="24"/>
              </w:rPr>
              <w:t xml:space="preserve">Psychological Flexibility </w:t>
            </w:r>
          </w:p>
        </w:tc>
        <w:tc>
          <w:tcPr>
            <w:tcW w:w="2326" w:type="pct"/>
            <w:hideMark/>
          </w:tcPr>
          <w:p w14:paraId="27A9004A" w14:textId="77777777" w:rsidR="00D8648D" w:rsidRPr="008C1B48" w:rsidRDefault="00D8648D" w:rsidP="00D16235">
            <w:pPr>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8C1B48">
              <w:rPr>
                <w:rFonts w:asciiTheme="minorHAnsi" w:hAnsiTheme="minorHAnsi" w:cstheme="minorHAnsi"/>
                <w:b/>
                <w:color w:val="00B050"/>
                <w:szCs w:val="24"/>
              </w:rPr>
              <w:t>High/</w:t>
            </w:r>
            <w:r w:rsidRPr="008C1B48">
              <w:rPr>
                <w:rFonts w:asciiTheme="minorHAnsi" w:hAnsiTheme="minorHAnsi" w:cstheme="minorHAnsi"/>
                <w:b/>
                <w:color w:val="FFC000"/>
                <w:szCs w:val="24"/>
              </w:rPr>
              <w:t>Moderate</w:t>
            </w:r>
          </w:p>
        </w:tc>
      </w:tr>
      <w:tr w:rsidR="00D8648D" w:rsidRPr="008C1B48" w14:paraId="648E1D47" w14:textId="77777777" w:rsidTr="00D16235">
        <w:trPr>
          <w:trHeight w:val="20"/>
        </w:trPr>
        <w:tc>
          <w:tcPr>
            <w:cnfStyle w:val="001000000000" w:firstRow="0" w:lastRow="0" w:firstColumn="1" w:lastColumn="0" w:oddVBand="0" w:evenVBand="0" w:oddHBand="0" w:evenHBand="0" w:firstRowFirstColumn="0" w:firstRowLastColumn="0" w:lastRowFirstColumn="0" w:lastRowLastColumn="0"/>
            <w:tcW w:w="2674" w:type="pct"/>
            <w:hideMark/>
          </w:tcPr>
          <w:p w14:paraId="689EE137" w14:textId="77777777" w:rsidR="00D8648D" w:rsidRPr="008C1B48" w:rsidRDefault="00D8648D" w:rsidP="00D16235">
            <w:pPr>
              <w:ind w:firstLine="0"/>
              <w:rPr>
                <w:rFonts w:asciiTheme="minorHAnsi" w:hAnsiTheme="minorHAnsi" w:cstheme="minorHAnsi"/>
                <w:b w:val="0"/>
                <w:szCs w:val="24"/>
              </w:rPr>
            </w:pPr>
            <w:r w:rsidRPr="008C1B48">
              <w:rPr>
                <w:rFonts w:asciiTheme="minorHAnsi" w:hAnsiTheme="minorHAnsi" w:cstheme="minorHAnsi"/>
                <w:szCs w:val="24"/>
              </w:rPr>
              <w:t>Attachment Style- Anxious</w:t>
            </w:r>
          </w:p>
        </w:tc>
        <w:tc>
          <w:tcPr>
            <w:tcW w:w="2326" w:type="pct"/>
            <w:hideMark/>
          </w:tcPr>
          <w:p w14:paraId="3232DE7D" w14:textId="77777777" w:rsidR="00D8648D" w:rsidRPr="008C1B48" w:rsidRDefault="00D8648D" w:rsidP="00D16235">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C000"/>
                <w:szCs w:val="24"/>
              </w:rPr>
            </w:pPr>
            <w:r w:rsidRPr="008C1B48">
              <w:rPr>
                <w:rFonts w:asciiTheme="minorHAnsi" w:hAnsiTheme="minorHAnsi" w:cstheme="minorHAnsi"/>
                <w:b/>
                <w:color w:val="FFC000"/>
                <w:szCs w:val="24"/>
              </w:rPr>
              <w:t>Moderate</w:t>
            </w:r>
          </w:p>
        </w:tc>
      </w:tr>
      <w:tr w:rsidR="00D8648D" w:rsidRPr="008C1B48" w14:paraId="19C112BF" w14:textId="77777777" w:rsidTr="00D162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4" w:type="pct"/>
            <w:hideMark/>
          </w:tcPr>
          <w:p w14:paraId="3B060BA7" w14:textId="77777777" w:rsidR="00D8648D" w:rsidRPr="008C1B48" w:rsidRDefault="00D8648D" w:rsidP="00D16235">
            <w:pPr>
              <w:ind w:firstLine="0"/>
              <w:rPr>
                <w:rFonts w:asciiTheme="minorHAnsi" w:hAnsiTheme="minorHAnsi" w:cstheme="minorHAnsi"/>
                <w:b w:val="0"/>
                <w:szCs w:val="24"/>
              </w:rPr>
            </w:pPr>
            <w:r w:rsidRPr="008C1B48">
              <w:rPr>
                <w:rFonts w:asciiTheme="minorHAnsi" w:hAnsiTheme="minorHAnsi" w:cstheme="minorHAnsi"/>
                <w:szCs w:val="24"/>
              </w:rPr>
              <w:t>Attachment Style- Avoidant</w:t>
            </w:r>
          </w:p>
        </w:tc>
        <w:tc>
          <w:tcPr>
            <w:tcW w:w="2326" w:type="pct"/>
            <w:hideMark/>
          </w:tcPr>
          <w:p w14:paraId="71F9DDDB" w14:textId="77777777" w:rsidR="00D8648D" w:rsidRPr="008C1B48" w:rsidRDefault="00D8648D" w:rsidP="00D16235">
            <w:pPr>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C000"/>
                <w:szCs w:val="24"/>
              </w:rPr>
            </w:pPr>
            <w:r w:rsidRPr="008C1B48">
              <w:rPr>
                <w:rFonts w:asciiTheme="minorHAnsi" w:hAnsiTheme="minorHAnsi" w:cstheme="minorHAnsi"/>
                <w:b/>
                <w:color w:val="FFC000"/>
                <w:szCs w:val="24"/>
              </w:rPr>
              <w:t xml:space="preserve">Moderate </w:t>
            </w:r>
          </w:p>
        </w:tc>
      </w:tr>
      <w:tr w:rsidR="00D8648D" w:rsidRPr="008C1B48" w14:paraId="05AE93B7" w14:textId="77777777" w:rsidTr="00D16235">
        <w:trPr>
          <w:trHeight w:val="20"/>
        </w:trPr>
        <w:tc>
          <w:tcPr>
            <w:cnfStyle w:val="001000000000" w:firstRow="0" w:lastRow="0" w:firstColumn="1" w:lastColumn="0" w:oddVBand="0" w:evenVBand="0" w:oddHBand="0" w:evenHBand="0" w:firstRowFirstColumn="0" w:firstRowLastColumn="0" w:lastRowFirstColumn="0" w:lastRowLastColumn="0"/>
            <w:tcW w:w="2674" w:type="pct"/>
            <w:hideMark/>
          </w:tcPr>
          <w:p w14:paraId="1EF8EA5A" w14:textId="77777777" w:rsidR="00D8648D" w:rsidRPr="008C1B48" w:rsidRDefault="00D8648D" w:rsidP="00D16235">
            <w:pPr>
              <w:ind w:firstLine="0"/>
              <w:rPr>
                <w:rFonts w:asciiTheme="minorHAnsi" w:hAnsiTheme="minorHAnsi" w:cstheme="minorHAnsi"/>
                <w:b w:val="0"/>
                <w:szCs w:val="24"/>
              </w:rPr>
            </w:pPr>
            <w:r w:rsidRPr="008C1B48">
              <w:rPr>
                <w:rFonts w:asciiTheme="minorHAnsi" w:hAnsiTheme="minorHAnsi" w:cstheme="minorHAnsi"/>
                <w:szCs w:val="24"/>
              </w:rPr>
              <w:t>Coping Style- Adaptive</w:t>
            </w:r>
          </w:p>
        </w:tc>
        <w:tc>
          <w:tcPr>
            <w:tcW w:w="2326" w:type="pct"/>
            <w:hideMark/>
          </w:tcPr>
          <w:p w14:paraId="4E4344AE" w14:textId="77777777" w:rsidR="00D8648D" w:rsidRPr="008C1B48" w:rsidRDefault="00D8648D" w:rsidP="00D16235">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C000"/>
                <w:szCs w:val="24"/>
              </w:rPr>
            </w:pPr>
            <w:r w:rsidRPr="008C1B48">
              <w:rPr>
                <w:rFonts w:asciiTheme="minorHAnsi" w:hAnsiTheme="minorHAnsi" w:cstheme="minorHAnsi"/>
                <w:b/>
                <w:color w:val="FFC000"/>
                <w:szCs w:val="24"/>
              </w:rPr>
              <w:t>Moderate</w:t>
            </w:r>
          </w:p>
        </w:tc>
      </w:tr>
      <w:tr w:rsidR="00D8648D" w:rsidRPr="008C1B48" w14:paraId="6F0FC4C2" w14:textId="77777777" w:rsidTr="00D162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4" w:type="pct"/>
            <w:hideMark/>
          </w:tcPr>
          <w:p w14:paraId="1565986B" w14:textId="77777777" w:rsidR="00D8648D" w:rsidRPr="008C1B48" w:rsidRDefault="00D8648D" w:rsidP="00D16235">
            <w:pPr>
              <w:ind w:firstLine="0"/>
              <w:rPr>
                <w:rFonts w:asciiTheme="minorHAnsi" w:hAnsiTheme="minorHAnsi" w:cstheme="minorHAnsi"/>
                <w:b w:val="0"/>
                <w:szCs w:val="24"/>
              </w:rPr>
            </w:pPr>
            <w:r w:rsidRPr="008C1B48">
              <w:rPr>
                <w:rFonts w:asciiTheme="minorHAnsi" w:hAnsiTheme="minorHAnsi" w:cstheme="minorHAnsi"/>
                <w:szCs w:val="24"/>
              </w:rPr>
              <w:t>Coping Style- Maladaptive</w:t>
            </w:r>
          </w:p>
        </w:tc>
        <w:tc>
          <w:tcPr>
            <w:tcW w:w="2326" w:type="pct"/>
            <w:hideMark/>
          </w:tcPr>
          <w:p w14:paraId="7594F88A" w14:textId="77777777" w:rsidR="00D8648D" w:rsidRPr="008C1B48" w:rsidRDefault="00D8648D" w:rsidP="00D16235">
            <w:pPr>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C000"/>
                <w:szCs w:val="24"/>
              </w:rPr>
            </w:pPr>
            <w:r w:rsidRPr="008C1B48">
              <w:rPr>
                <w:rFonts w:asciiTheme="minorHAnsi" w:hAnsiTheme="minorHAnsi" w:cstheme="minorHAnsi"/>
                <w:b/>
                <w:color w:val="FFC000"/>
                <w:szCs w:val="24"/>
              </w:rPr>
              <w:t>Moderate</w:t>
            </w:r>
          </w:p>
        </w:tc>
      </w:tr>
    </w:tbl>
    <w:p w14:paraId="4AFC45C8" w14:textId="77777777" w:rsidR="00D8648D" w:rsidRDefault="00D8648D" w:rsidP="00D8648D">
      <w:pPr>
        <w:ind w:firstLine="0"/>
        <w:rPr>
          <w:rFonts w:asciiTheme="minorHAnsi" w:hAnsiTheme="minorHAnsi" w:cstheme="minorHAnsi"/>
          <w:b/>
          <w:szCs w:val="24"/>
        </w:rPr>
      </w:pPr>
    </w:p>
    <w:p w14:paraId="4B0DD482" w14:textId="77777777" w:rsidR="00D8648D" w:rsidRPr="00C05673" w:rsidRDefault="00D8648D" w:rsidP="00D8648D">
      <w:pPr>
        <w:spacing w:before="0" w:after="160" w:line="259" w:lineRule="auto"/>
        <w:ind w:firstLine="0"/>
        <w:rPr>
          <w:rFonts w:asciiTheme="minorHAnsi" w:hAnsiTheme="minorHAnsi" w:cstheme="minorHAnsi"/>
          <w:b/>
          <w:szCs w:val="24"/>
        </w:rPr>
      </w:pPr>
      <w:r>
        <w:rPr>
          <w:rFonts w:asciiTheme="minorHAnsi" w:hAnsiTheme="minorHAnsi" w:cstheme="minorHAnsi"/>
          <w:b/>
          <w:szCs w:val="24"/>
        </w:rPr>
        <w:br w:type="page"/>
      </w:r>
      <w:r>
        <w:rPr>
          <w:rFonts w:asciiTheme="minorHAnsi" w:hAnsiTheme="minorHAnsi" w:cstheme="minorHAnsi"/>
          <w:noProof/>
          <w:szCs w:val="24"/>
        </w:rPr>
        <w:lastRenderedPageBreak/>
        <mc:AlternateContent>
          <mc:Choice Requires="wps">
            <w:drawing>
              <wp:anchor distT="0" distB="0" distL="114300" distR="114300" simplePos="0" relativeHeight="251838464" behindDoc="1" locked="0" layoutInCell="1" allowOverlap="1" wp14:anchorId="2FBDA313" wp14:editId="1925D5BD">
                <wp:simplePos x="0" y="0"/>
                <wp:positionH relativeFrom="page">
                  <wp:posOffset>852055</wp:posOffset>
                </wp:positionH>
                <wp:positionV relativeFrom="paragraph">
                  <wp:posOffset>252210</wp:posOffset>
                </wp:positionV>
                <wp:extent cx="990600" cy="401782"/>
                <wp:effectExtent l="0" t="0" r="19050" b="17780"/>
                <wp:wrapNone/>
                <wp:docPr id="258" name="Rectangle: Rounded Corners 258"/>
                <wp:cNvGraphicFramePr/>
                <a:graphic xmlns:a="http://schemas.openxmlformats.org/drawingml/2006/main">
                  <a:graphicData uri="http://schemas.microsoft.com/office/word/2010/wordprocessingShape">
                    <wps:wsp>
                      <wps:cNvSpPr/>
                      <wps:spPr>
                        <a:xfrm>
                          <a:off x="0" y="0"/>
                          <a:ext cx="990600" cy="401782"/>
                        </a:xfrm>
                        <a:prstGeom prst="roundRect">
                          <a:avLst/>
                        </a:prstGeom>
                        <a:solidFill>
                          <a:srgbClr val="00B0F0"/>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B54DC" id="Rectangle: Rounded Corners 258" o:spid="_x0000_s1026" style="position:absolute;margin-left:67.1pt;margin-top:19.85pt;width:78pt;height:31.6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" fillcolor="#00b0f0" strokecolor="#1f4d78 [1604]" strokeweight="1pt">
                <v:stroke joinstyle="miter"/>
                <w10:wrap anchorx="page"/>
              </v:roundrect>
            </w:pict>
          </mc:Fallback>
        </mc:AlternateContent>
      </w:r>
      <w:r w:rsidRPr="00C05673">
        <w:rPr>
          <w:rFonts w:asciiTheme="minorHAnsi" w:hAnsiTheme="minorHAnsi" w:cstheme="minorHAnsi"/>
          <w:b/>
          <w:szCs w:val="24"/>
        </w:rPr>
        <w:t xml:space="preserve">Results: </w:t>
      </w:r>
    </w:p>
    <w:p w14:paraId="6C9E6AAC" w14:textId="77777777" w:rsidR="00D8648D" w:rsidRPr="00C05673" w:rsidRDefault="00D8648D" w:rsidP="308A5CE0">
      <w:pPr>
        <w:ind w:firstLine="0"/>
        <w:rPr>
          <w:rFonts w:asciiTheme="minorHAnsi" w:hAnsiTheme="minorHAnsi"/>
          <w:b/>
          <w:bCs/>
        </w:rPr>
      </w:pPr>
      <w:r w:rsidRPr="308A5CE0">
        <w:rPr>
          <w:rFonts w:asciiTheme="minorHAnsi" w:hAnsiTheme="minorHAnsi"/>
          <w:b/>
          <w:bCs/>
        </w:rPr>
        <w:t xml:space="preserve">Hypothesis 1. </w:t>
      </w:r>
    </w:p>
    <w:p w14:paraId="146F3476" w14:textId="77777777" w:rsidR="00D8648D" w:rsidRPr="00C05673" w:rsidRDefault="00D8648D" w:rsidP="00D8648D">
      <w:pPr>
        <w:ind w:firstLine="0"/>
        <w:rPr>
          <w:rFonts w:asciiTheme="minorHAnsi" w:hAnsiTheme="minorHAnsi" w:cstheme="minorHAnsi"/>
          <w:bCs/>
          <w:szCs w:val="24"/>
        </w:rPr>
      </w:pPr>
      <w:r w:rsidRPr="00C05673">
        <w:rPr>
          <w:rFonts w:asciiTheme="minorHAnsi" w:hAnsiTheme="minorHAnsi" w:cstheme="minorHAnsi"/>
          <w:bCs/>
          <w:szCs w:val="24"/>
        </w:rPr>
        <w:t>Lower psychological flexibility significantly predicted increased secondary trauma</w:t>
      </w:r>
      <w:r>
        <w:rPr>
          <w:rFonts w:asciiTheme="minorHAnsi" w:hAnsiTheme="minorHAnsi" w:cstheme="minorHAnsi"/>
          <w:bCs/>
          <w:szCs w:val="24"/>
        </w:rPr>
        <w:t>tic</w:t>
      </w:r>
      <w:r w:rsidRPr="00C05673">
        <w:rPr>
          <w:rFonts w:asciiTheme="minorHAnsi" w:hAnsiTheme="minorHAnsi" w:cstheme="minorHAnsi"/>
          <w:bCs/>
          <w:szCs w:val="24"/>
        </w:rPr>
        <w:t xml:space="preserve"> stress, emotional exhaustion</w:t>
      </w:r>
      <w:r>
        <w:rPr>
          <w:rFonts w:asciiTheme="minorHAnsi" w:hAnsiTheme="minorHAnsi" w:cstheme="minorHAnsi"/>
          <w:bCs/>
          <w:szCs w:val="24"/>
        </w:rPr>
        <w:t>,</w:t>
      </w:r>
      <w:r w:rsidRPr="00C05673">
        <w:rPr>
          <w:rFonts w:asciiTheme="minorHAnsi" w:hAnsiTheme="minorHAnsi" w:cstheme="minorHAnsi"/>
          <w:bCs/>
          <w:szCs w:val="24"/>
        </w:rPr>
        <w:t xml:space="preserve"> and depersonalisation levels. </w:t>
      </w:r>
    </w:p>
    <w:p w14:paraId="093C3C9B" w14:textId="77777777" w:rsidR="00D8648D" w:rsidRPr="00C05673" w:rsidRDefault="00D8648D" w:rsidP="00D8648D">
      <w:pPr>
        <w:rPr>
          <w:rFonts w:asciiTheme="minorHAnsi" w:hAnsiTheme="minorHAnsi" w:cstheme="minorHAnsi"/>
          <w:b/>
          <w:szCs w:val="24"/>
        </w:rPr>
      </w:pPr>
      <w:r w:rsidRPr="00C05673">
        <w:rPr>
          <w:rFonts w:asciiTheme="minorHAnsi" w:hAnsiTheme="minorHAnsi" w:cstheme="minorHAnsi"/>
          <w:b/>
          <w:noProof/>
          <w:szCs w:val="24"/>
        </w:rPr>
        <mc:AlternateContent>
          <mc:Choice Requires="wpg">
            <w:drawing>
              <wp:anchor distT="0" distB="0" distL="114300" distR="114300" simplePos="0" relativeHeight="251808768" behindDoc="0" locked="0" layoutInCell="1" allowOverlap="1" wp14:anchorId="5B857239" wp14:editId="297BE840">
                <wp:simplePos x="0" y="0"/>
                <wp:positionH relativeFrom="column">
                  <wp:posOffset>-508000</wp:posOffset>
                </wp:positionH>
                <wp:positionV relativeFrom="paragraph">
                  <wp:posOffset>13335</wp:posOffset>
                </wp:positionV>
                <wp:extent cx="6862868" cy="2940050"/>
                <wp:effectExtent l="0" t="19050" r="0" b="0"/>
                <wp:wrapNone/>
                <wp:docPr id="231" name="Group 231"/>
                <wp:cNvGraphicFramePr/>
                <a:graphic xmlns:a="http://schemas.openxmlformats.org/drawingml/2006/main">
                  <a:graphicData uri="http://schemas.microsoft.com/office/word/2010/wordprocessingGroup">
                    <wpg:wgp>
                      <wpg:cNvGrpSpPr/>
                      <wpg:grpSpPr>
                        <a:xfrm>
                          <a:off x="0" y="0"/>
                          <a:ext cx="6862868" cy="2940050"/>
                          <a:chOff x="-25400" y="0"/>
                          <a:chExt cx="6862868" cy="2940050"/>
                        </a:xfrm>
                      </wpg:grpSpPr>
                      <wpg:grpSp>
                        <wpg:cNvPr id="221" name="Group 221"/>
                        <wpg:cNvGrpSpPr/>
                        <wpg:grpSpPr>
                          <a:xfrm>
                            <a:off x="-25400" y="0"/>
                            <a:ext cx="5468971" cy="2940050"/>
                            <a:chOff x="-428480" y="0"/>
                            <a:chExt cx="4612876" cy="2940050"/>
                          </a:xfrm>
                        </wpg:grpSpPr>
                        <wps:wsp>
                          <wps:cNvPr id="227" name="Text Box 2"/>
                          <wps:cNvSpPr txBox="1">
                            <a:spLocks noChangeArrowheads="1"/>
                          </wps:cNvSpPr>
                          <wps:spPr bwMode="auto">
                            <a:xfrm>
                              <a:off x="2966218" y="1895770"/>
                              <a:ext cx="1218178" cy="1044280"/>
                            </a:xfrm>
                            <a:prstGeom prst="rect">
                              <a:avLst/>
                            </a:prstGeom>
                            <a:solidFill>
                              <a:srgbClr val="FFFFFF"/>
                            </a:solidFill>
                            <a:ln w="9525">
                              <a:noFill/>
                              <a:miter lim="800000"/>
                              <a:headEnd/>
                              <a:tailEnd/>
                            </a:ln>
                          </wps:spPr>
                          <wps:txbx>
                            <w:txbxContent>
                              <w:p w14:paraId="3B3C0EBF" w14:textId="77777777" w:rsidR="00D8648D" w:rsidRDefault="00D8648D" w:rsidP="00D8648D">
                                <w:pPr>
                                  <w:ind w:firstLine="0"/>
                                  <w:jc w:val="center"/>
                                </w:pPr>
                                <w:r w:rsidRPr="00CF3A18">
                                  <w:rPr>
                                    <w:rFonts w:asciiTheme="minorHAnsi" w:hAnsiTheme="minorHAnsi" w:cstheme="minorHAnsi"/>
                                  </w:rPr>
                                  <w:t xml:space="preserve">Higher levels of </w:t>
                                </w:r>
                                <w:r w:rsidRPr="00550300">
                                  <w:rPr>
                                    <w:rFonts w:asciiTheme="minorHAnsi" w:hAnsiTheme="minorHAnsi" w:cstheme="minorHAnsi"/>
                                  </w:rPr>
                                  <w:t>emotional exhaustion</w:t>
                                </w:r>
                                <w:r>
                                  <w:t xml:space="preserve"> </w:t>
                                </w:r>
                              </w:p>
                            </w:txbxContent>
                          </wps:txbx>
                          <wps:bodyPr rot="0" vert="horz" wrap="square" lIns="91440" tIns="45720" rIns="91440" bIns="45720" anchor="t" anchorCtr="0">
                            <a:noAutofit/>
                          </wps:bodyPr>
                        </wps:wsp>
                        <wps:wsp>
                          <wps:cNvPr id="222" name="Up Arrow 26"/>
                          <wps:cNvSpPr/>
                          <wps:spPr>
                            <a:xfrm rot="10800000">
                              <a:off x="108641" y="0"/>
                              <a:ext cx="914400" cy="1712742"/>
                            </a:xfrm>
                            <a:prstGeom prst="up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Up Arrow 27"/>
                          <wps:cNvSpPr/>
                          <wps:spPr>
                            <a:xfrm>
                              <a:off x="1779395" y="67733"/>
                              <a:ext cx="914400" cy="1712742"/>
                            </a:xfrm>
                            <a:prstGeom prst="up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Up Arrow 28"/>
                          <wps:cNvSpPr/>
                          <wps:spPr>
                            <a:xfrm>
                              <a:off x="3135098" y="42333"/>
                              <a:ext cx="914400" cy="1712742"/>
                            </a:xfrm>
                            <a:prstGeom prst="up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ext Box 2"/>
                          <wps:cNvSpPr txBox="1">
                            <a:spLocks noChangeArrowheads="1"/>
                          </wps:cNvSpPr>
                          <wps:spPr bwMode="auto">
                            <a:xfrm>
                              <a:off x="-428480" y="1879592"/>
                              <a:ext cx="2057400" cy="685800"/>
                            </a:xfrm>
                            <a:prstGeom prst="rect">
                              <a:avLst/>
                            </a:prstGeom>
                            <a:solidFill>
                              <a:srgbClr val="FFFFFF"/>
                            </a:solidFill>
                            <a:ln w="9525">
                              <a:noFill/>
                              <a:miter lim="800000"/>
                              <a:headEnd/>
                              <a:tailEnd/>
                            </a:ln>
                          </wps:spPr>
                          <wps:txbx>
                            <w:txbxContent>
                              <w:p w14:paraId="0A0E967F"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Lower levels of psychological flexibility</w:t>
                                </w:r>
                              </w:p>
                            </w:txbxContent>
                          </wps:txbx>
                          <wps:bodyPr rot="0" vert="horz" wrap="square" lIns="91440" tIns="45720" rIns="91440" bIns="45720" anchor="t" anchorCtr="0">
                            <a:noAutofit/>
                          </wps:bodyPr>
                        </wps:wsp>
                        <wps:wsp>
                          <wps:cNvPr id="226" name="Text Box 2"/>
                          <wps:cNvSpPr txBox="1">
                            <a:spLocks noChangeArrowheads="1"/>
                          </wps:cNvSpPr>
                          <wps:spPr bwMode="auto">
                            <a:xfrm>
                              <a:off x="1493698" y="1879600"/>
                              <a:ext cx="1641342" cy="685800"/>
                            </a:xfrm>
                            <a:prstGeom prst="rect">
                              <a:avLst/>
                            </a:prstGeom>
                            <a:solidFill>
                              <a:srgbClr val="FFFFFF"/>
                            </a:solidFill>
                            <a:ln w="9525">
                              <a:noFill/>
                              <a:miter lim="800000"/>
                              <a:headEnd/>
                              <a:tailEnd/>
                            </a:ln>
                          </wps:spPr>
                          <wps:txbx>
                            <w:txbxContent>
                              <w:p w14:paraId="6CB04932"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Higher levels of secondary trauma stress</w:t>
                                </w:r>
                              </w:p>
                            </w:txbxContent>
                          </wps:txbx>
                          <wps:bodyPr rot="0" vert="horz" wrap="square" lIns="91440" tIns="45720" rIns="91440" bIns="45720" anchor="t" anchorCtr="0">
                            <a:noAutofit/>
                          </wps:bodyPr>
                        </wps:wsp>
                        <wps:wsp>
                          <wps:cNvPr id="228" name="Text Box 2"/>
                          <wps:cNvSpPr txBox="1">
                            <a:spLocks noChangeArrowheads="1"/>
                          </wps:cNvSpPr>
                          <wps:spPr bwMode="auto">
                            <a:xfrm>
                              <a:off x="1231166" y="796705"/>
                              <a:ext cx="654143" cy="685800"/>
                            </a:xfrm>
                            <a:prstGeom prst="rect">
                              <a:avLst/>
                            </a:prstGeom>
                            <a:solidFill>
                              <a:srgbClr val="FFFFFF"/>
                            </a:solidFill>
                            <a:ln w="9525">
                              <a:noFill/>
                              <a:miter lim="800000"/>
                              <a:headEnd/>
                              <a:tailEnd/>
                            </a:ln>
                          </wps:spPr>
                          <wps:txbx>
                            <w:txbxContent>
                              <w:p w14:paraId="41F4F2CF" w14:textId="77777777" w:rsidR="00D8648D" w:rsidRPr="00496CB4" w:rsidRDefault="00D8648D" w:rsidP="00D8648D">
                                <w:pPr>
                                  <w:ind w:firstLine="0"/>
                                  <w:jc w:val="center"/>
                                  <w:rPr>
                                    <w:sz w:val="36"/>
                                    <w:szCs w:val="36"/>
                                  </w:rPr>
                                </w:pPr>
                                <w:r w:rsidRPr="00496CB4">
                                  <w:rPr>
                                    <w:sz w:val="36"/>
                                    <w:szCs w:val="36"/>
                                  </w:rPr>
                                  <w:t>=</w:t>
                                </w:r>
                              </w:p>
                            </w:txbxContent>
                          </wps:txbx>
                          <wps:bodyPr rot="0" vert="horz" wrap="square" lIns="91440" tIns="45720" rIns="91440" bIns="45720" anchor="t" anchorCtr="0">
                            <a:noAutofit/>
                          </wps:bodyPr>
                        </wps:wsp>
                      </wpg:grpSp>
                      <wps:wsp>
                        <wps:cNvPr id="229" name="Up Arrow 28"/>
                        <wps:cNvSpPr/>
                        <wps:spPr>
                          <a:xfrm>
                            <a:off x="5596467" y="0"/>
                            <a:ext cx="1084060" cy="1712742"/>
                          </a:xfrm>
                          <a:prstGeom prst="up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
                        <wps:cNvSpPr txBox="1">
                          <a:spLocks noChangeArrowheads="1"/>
                        </wps:cNvSpPr>
                        <wps:spPr bwMode="auto">
                          <a:xfrm>
                            <a:off x="5393267" y="1896533"/>
                            <a:ext cx="1444201" cy="685800"/>
                          </a:xfrm>
                          <a:prstGeom prst="rect">
                            <a:avLst/>
                          </a:prstGeom>
                          <a:solidFill>
                            <a:srgbClr val="FFFFFF"/>
                          </a:solidFill>
                          <a:ln w="9525">
                            <a:noFill/>
                            <a:miter lim="800000"/>
                            <a:headEnd/>
                            <a:tailEnd/>
                          </a:ln>
                        </wps:spPr>
                        <wps:txbx>
                          <w:txbxContent>
                            <w:p w14:paraId="6D13BB8C"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 xml:space="preserve">Higher levels of depersonalisation exhaustion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857239" id="Group 231" o:spid="_x0000_s1026" style="position:absolute;left:0;text-align:left;margin-left:-40pt;margin-top:1.05pt;width:540.4pt;height:231.5pt;z-index:251808768;mso-width-relative:margin;mso-height-relative:margin" coordorigin="-254" coordsize="6862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">
                <v:group id="Group 221" o:spid="_x0000_s1027" style="position:absolute;left:-254;width:54689;height:29400" coordorigin="-4284" coordsize="4612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type id="_x0000_t202" coordsize="21600,21600" o:spt="202" path="m,l,21600r21600,l21600,xe">
                    <v:stroke joinstyle="miter"/>
                    <v:path gradientshapeok="t" o:connecttype="rect"/>
                  </v:shapetype>
                  <v:shape id="Text Box 2" o:spid="_x0000_s1028" type="#_x0000_t202" style="position:absolute;left:29662;top:18957;width:12181;height:10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3B3C0EBF" w14:textId="77777777" w:rsidR="00D8648D" w:rsidRDefault="00D8648D" w:rsidP="00D8648D">
                          <w:pPr>
                            <w:ind w:firstLine="0"/>
                            <w:jc w:val="center"/>
                          </w:pPr>
                          <w:r w:rsidRPr="00CF3A18">
                            <w:rPr>
                              <w:rFonts w:asciiTheme="minorHAnsi" w:hAnsiTheme="minorHAnsi" w:cstheme="minorHAnsi"/>
                            </w:rPr>
                            <w:t xml:space="preserve">Higher levels of </w:t>
                          </w:r>
                          <w:r w:rsidRPr="00550300">
                            <w:rPr>
                              <w:rFonts w:asciiTheme="minorHAnsi" w:hAnsiTheme="minorHAnsi" w:cstheme="minorHAnsi"/>
                            </w:rPr>
                            <w:t>emotional exhaustion</w:t>
                          </w:r>
                          <w:r>
                            <w:t xml:space="preserve"> </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6" o:spid="_x0000_s1029" type="#_x0000_t68" style="position:absolute;left:1086;width:9144;height:1712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" adj="5766" fillcolor="#00b0f0" strokecolor="#1f4d78 [1604]" strokeweight="1pt"/>
                  <v:shape id="Up Arrow 27" o:spid="_x0000_s1030" type="#_x0000_t68" style="position:absolute;left:17793;top:677;width:9144;height:17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" adj="5766" fillcolor="#00b0f0" strokecolor="#1f4d78 [1604]" strokeweight="1pt"/>
                  <v:shape id="Up Arrow 28" o:spid="_x0000_s1031" type="#_x0000_t68" style="position:absolute;left:31350;top:423;width:9144;height:17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" adj="5766" fillcolor="#00b0f0" strokecolor="#1f4d78 [1604]" strokeweight="1pt"/>
                  <v:shape id="Text Box 2" o:spid="_x0000_s1032" type="#_x0000_t202" style="position:absolute;left:-4284;top:18795;width:2057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" stroked="f">
                    <v:textbox>
                      <w:txbxContent>
                        <w:p w14:paraId="0A0E967F"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Lower levels of psychological flexibility</w:t>
                          </w:r>
                        </w:p>
                      </w:txbxContent>
                    </v:textbox>
                  </v:shape>
                  <v:shape id="Text Box 2" o:spid="_x0000_s1033" type="#_x0000_t202" style="position:absolute;left:14936;top:18796;width:1641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" stroked="f">
                    <v:textbox>
                      <w:txbxContent>
                        <w:p w14:paraId="6CB04932"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Higher levels of secondary trauma stress</w:t>
                          </w:r>
                        </w:p>
                      </w:txbxContent>
                    </v:textbox>
                  </v:shape>
                  <v:shape id="Text Box 2" o:spid="_x0000_s1034" type="#_x0000_t202" style="position:absolute;left:12311;top:7967;width:654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stroked="f">
                    <v:textbox>
                      <w:txbxContent>
                        <w:p w14:paraId="41F4F2CF" w14:textId="77777777" w:rsidR="00D8648D" w:rsidRPr="00496CB4" w:rsidRDefault="00D8648D" w:rsidP="00D8648D">
                          <w:pPr>
                            <w:ind w:firstLine="0"/>
                            <w:jc w:val="center"/>
                            <w:rPr>
                              <w:sz w:val="36"/>
                              <w:szCs w:val="36"/>
                            </w:rPr>
                          </w:pPr>
                          <w:r w:rsidRPr="00496CB4">
                            <w:rPr>
                              <w:sz w:val="36"/>
                              <w:szCs w:val="36"/>
                            </w:rPr>
                            <w:t>=</w:t>
                          </w:r>
                        </w:p>
                      </w:txbxContent>
                    </v:textbox>
                  </v:shape>
                </v:group>
                <v:shape id="Up Arrow 28" o:spid="_x0000_s1035" type="#_x0000_t68" style="position:absolute;left:55964;width:10841;height:17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" adj="6836" fillcolor="#00b0f0" strokecolor="#1f4d78 [1604]" strokeweight="1pt"/>
                <v:shape id="Text Box 2" o:spid="_x0000_s1036" type="#_x0000_t202" style="position:absolute;left:53932;top:18965;width:1444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14:paraId="6D13BB8C"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 xml:space="preserve">Higher levels of depersonalisation exhaustion </w:t>
                        </w:r>
                      </w:p>
                    </w:txbxContent>
                  </v:textbox>
                </v:shape>
              </v:group>
            </w:pict>
          </mc:Fallback>
        </mc:AlternateContent>
      </w:r>
    </w:p>
    <w:p w14:paraId="66EDC073" w14:textId="77777777" w:rsidR="00D8648D" w:rsidRPr="00C05673" w:rsidRDefault="00D8648D" w:rsidP="00D8648D">
      <w:pPr>
        <w:rPr>
          <w:rFonts w:asciiTheme="minorHAnsi" w:hAnsiTheme="minorHAnsi" w:cstheme="minorHAnsi"/>
          <w:b/>
          <w:szCs w:val="24"/>
        </w:rPr>
      </w:pPr>
    </w:p>
    <w:p w14:paraId="49FCFA2E" w14:textId="77777777" w:rsidR="00D8648D" w:rsidRDefault="00D8648D" w:rsidP="00D8648D">
      <w:pPr>
        <w:rPr>
          <w:rFonts w:asciiTheme="minorHAnsi" w:hAnsiTheme="minorHAnsi" w:cstheme="minorHAnsi"/>
          <w:b/>
          <w:szCs w:val="24"/>
        </w:rPr>
      </w:pPr>
    </w:p>
    <w:p w14:paraId="0916A0F7" w14:textId="77777777" w:rsidR="00D8648D" w:rsidRDefault="00D8648D" w:rsidP="00D8648D">
      <w:pPr>
        <w:rPr>
          <w:rFonts w:asciiTheme="minorHAnsi" w:hAnsiTheme="minorHAnsi" w:cstheme="minorHAnsi"/>
          <w:b/>
          <w:szCs w:val="24"/>
        </w:rPr>
      </w:pPr>
    </w:p>
    <w:p w14:paraId="4429C692" w14:textId="77777777" w:rsidR="00D8648D" w:rsidRDefault="00D8648D" w:rsidP="00D8648D">
      <w:pPr>
        <w:rPr>
          <w:rFonts w:asciiTheme="minorHAnsi" w:hAnsiTheme="minorHAnsi" w:cstheme="minorHAnsi"/>
          <w:b/>
          <w:szCs w:val="24"/>
        </w:rPr>
      </w:pPr>
    </w:p>
    <w:p w14:paraId="11B3BAA4" w14:textId="77777777" w:rsidR="00D8648D" w:rsidRPr="00C05673" w:rsidRDefault="00D8648D" w:rsidP="00D8648D">
      <w:pPr>
        <w:rPr>
          <w:rFonts w:asciiTheme="minorHAnsi" w:hAnsiTheme="minorHAnsi" w:cstheme="minorHAnsi"/>
          <w:b/>
          <w:szCs w:val="24"/>
        </w:rPr>
      </w:pPr>
    </w:p>
    <w:p w14:paraId="370BD2C3" w14:textId="77777777" w:rsidR="00D8648D" w:rsidRPr="00C05673" w:rsidRDefault="00D8648D" w:rsidP="00D8648D">
      <w:pPr>
        <w:rPr>
          <w:rFonts w:asciiTheme="minorHAnsi" w:hAnsiTheme="minorHAnsi" w:cstheme="minorHAnsi"/>
          <w:b/>
          <w:szCs w:val="24"/>
        </w:rPr>
      </w:pPr>
    </w:p>
    <w:p w14:paraId="5BA14A9F" w14:textId="77777777" w:rsidR="00D8648D" w:rsidRPr="00C05673" w:rsidRDefault="00D8648D" w:rsidP="00D8648D">
      <w:pPr>
        <w:ind w:firstLine="0"/>
        <w:rPr>
          <w:rFonts w:asciiTheme="minorHAnsi" w:hAnsiTheme="minorHAnsi" w:cstheme="minorHAnsi"/>
          <w:b/>
          <w:szCs w:val="24"/>
        </w:rPr>
      </w:pPr>
      <w:r>
        <w:rPr>
          <w:rFonts w:asciiTheme="minorHAnsi" w:hAnsiTheme="minorHAnsi" w:cstheme="minorHAnsi"/>
          <w:noProof/>
          <w:szCs w:val="24"/>
        </w:rPr>
        <mc:AlternateContent>
          <mc:Choice Requires="wps">
            <w:drawing>
              <wp:anchor distT="0" distB="0" distL="114300" distR="114300" simplePos="0" relativeHeight="251839488" behindDoc="1" locked="0" layoutInCell="1" allowOverlap="1" wp14:anchorId="1189962D" wp14:editId="6652F54B">
                <wp:simplePos x="0" y="0"/>
                <wp:positionH relativeFrom="page">
                  <wp:posOffset>845127</wp:posOffset>
                </wp:positionH>
                <wp:positionV relativeFrom="paragraph">
                  <wp:posOffset>286038</wp:posOffset>
                </wp:positionV>
                <wp:extent cx="990600" cy="354445"/>
                <wp:effectExtent l="0" t="0" r="19050" b="26670"/>
                <wp:wrapNone/>
                <wp:docPr id="259" name="Rectangle: Rounded Corners 259"/>
                <wp:cNvGraphicFramePr/>
                <a:graphic xmlns:a="http://schemas.openxmlformats.org/drawingml/2006/main">
                  <a:graphicData uri="http://schemas.microsoft.com/office/word/2010/wordprocessingShape">
                    <wps:wsp>
                      <wps:cNvSpPr/>
                      <wps:spPr>
                        <a:xfrm>
                          <a:off x="0" y="0"/>
                          <a:ext cx="990600" cy="354445"/>
                        </a:xfrm>
                        <a:prstGeom prst="roundRect">
                          <a:avLst/>
                        </a:prstGeom>
                        <a:solidFill>
                          <a:srgbClr val="9393FF"/>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39ADC" id="Rectangle: Rounded Corners 259" o:spid="_x0000_s1026" style="position:absolute;margin-left:66.55pt;margin-top:22.5pt;width:78pt;height:27.9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" fillcolor="#9393ff" strokecolor="#1f4d78 [1604]" strokeweight="1pt">
                <v:stroke joinstyle="miter"/>
                <w10:wrap anchorx="page"/>
              </v:roundrect>
            </w:pict>
          </mc:Fallback>
        </mc:AlternateContent>
      </w:r>
    </w:p>
    <w:p w14:paraId="55B8900D" w14:textId="77777777" w:rsidR="00D8648D" w:rsidRPr="00E31758" w:rsidRDefault="00D8648D" w:rsidP="00D8648D">
      <w:pPr>
        <w:ind w:firstLine="0"/>
        <w:rPr>
          <w:rFonts w:asciiTheme="minorHAnsi" w:hAnsiTheme="minorHAnsi" w:cstheme="minorHAnsi"/>
          <w:b/>
          <w:szCs w:val="24"/>
        </w:rPr>
      </w:pPr>
      <w:r w:rsidRPr="00E31758">
        <w:rPr>
          <w:rFonts w:asciiTheme="minorHAnsi" w:hAnsiTheme="minorHAnsi" w:cstheme="minorHAnsi"/>
          <w:b/>
          <w:szCs w:val="24"/>
        </w:rPr>
        <w:t>Hypothesis 2</w:t>
      </w:r>
    </w:p>
    <w:p w14:paraId="247B17D8" w14:textId="77777777" w:rsidR="00D8648D" w:rsidRPr="00E31758" w:rsidRDefault="00D8648D" w:rsidP="00D8648D">
      <w:pPr>
        <w:pStyle w:val="ListParagraph"/>
        <w:numPr>
          <w:ilvl w:val="0"/>
          <w:numId w:val="17"/>
        </w:numPr>
        <w:spacing w:line="360" w:lineRule="auto"/>
        <w:rPr>
          <w:rFonts w:asciiTheme="minorHAnsi" w:hAnsiTheme="minorHAnsi" w:cstheme="minorHAnsi"/>
          <w:bCs/>
          <w:szCs w:val="24"/>
        </w:rPr>
      </w:pPr>
      <w:r w:rsidRPr="00E31758">
        <w:rPr>
          <w:rFonts w:asciiTheme="minorHAnsi" w:hAnsiTheme="minorHAnsi" w:cstheme="minorHAnsi"/>
          <w:bCs/>
          <w:szCs w:val="24"/>
        </w:rPr>
        <w:t>Higher levels of maladaptive coping significantly predicted increased secondary trauma</w:t>
      </w:r>
      <w:r>
        <w:rPr>
          <w:rFonts w:asciiTheme="minorHAnsi" w:hAnsiTheme="minorHAnsi" w:cstheme="minorHAnsi"/>
          <w:bCs/>
          <w:szCs w:val="24"/>
        </w:rPr>
        <w:t>tic</w:t>
      </w:r>
      <w:r w:rsidRPr="00E31758">
        <w:rPr>
          <w:rFonts w:asciiTheme="minorHAnsi" w:hAnsiTheme="minorHAnsi" w:cstheme="minorHAnsi"/>
          <w:bCs/>
          <w:szCs w:val="24"/>
        </w:rPr>
        <w:t xml:space="preserve"> stress levels and lower levels of personal accomplishment. </w:t>
      </w:r>
    </w:p>
    <w:p w14:paraId="214E7A22" w14:textId="77777777" w:rsidR="00D8648D" w:rsidRPr="00E31758" w:rsidRDefault="00D8648D" w:rsidP="00D8648D">
      <w:pPr>
        <w:spacing w:before="0" w:after="160"/>
        <w:ind w:firstLine="0"/>
        <w:rPr>
          <w:rFonts w:asciiTheme="minorHAnsi" w:hAnsiTheme="minorHAnsi" w:cstheme="minorHAnsi"/>
          <w:b/>
          <w:szCs w:val="24"/>
        </w:rPr>
      </w:pPr>
      <w:r w:rsidRPr="00E31758">
        <w:rPr>
          <w:rFonts w:asciiTheme="minorHAnsi" w:hAnsiTheme="minorHAnsi" w:cstheme="minorHAnsi"/>
          <w:noProof/>
          <w:szCs w:val="24"/>
          <w:lang w:eastAsia="en-GB"/>
        </w:rPr>
        <mc:AlternateContent>
          <mc:Choice Requires="wpg">
            <w:drawing>
              <wp:anchor distT="0" distB="0" distL="114300" distR="114300" simplePos="0" relativeHeight="251805696" behindDoc="0" locked="0" layoutInCell="1" allowOverlap="1" wp14:anchorId="179919E3" wp14:editId="6782D28F">
                <wp:simplePos x="0" y="0"/>
                <wp:positionH relativeFrom="margin">
                  <wp:posOffset>332105</wp:posOffset>
                </wp:positionH>
                <wp:positionV relativeFrom="paragraph">
                  <wp:posOffset>248285</wp:posOffset>
                </wp:positionV>
                <wp:extent cx="5588000" cy="2806700"/>
                <wp:effectExtent l="0" t="0" r="0" b="0"/>
                <wp:wrapNone/>
                <wp:docPr id="32" name="Group 32"/>
                <wp:cNvGraphicFramePr/>
                <a:graphic xmlns:a="http://schemas.openxmlformats.org/drawingml/2006/main">
                  <a:graphicData uri="http://schemas.microsoft.com/office/word/2010/wordprocessingGroup">
                    <wpg:wgp>
                      <wpg:cNvGrpSpPr/>
                      <wpg:grpSpPr>
                        <a:xfrm>
                          <a:off x="0" y="0"/>
                          <a:ext cx="5588000" cy="2806700"/>
                          <a:chOff x="-1" y="0"/>
                          <a:chExt cx="5588000" cy="2806700"/>
                        </a:xfrm>
                      </wpg:grpSpPr>
                      <wps:wsp>
                        <wps:cNvPr id="26" name="Up Arrow 26"/>
                        <wps:cNvSpPr/>
                        <wps:spPr>
                          <a:xfrm>
                            <a:off x="200024" y="13855"/>
                            <a:ext cx="1127817" cy="1712742"/>
                          </a:xfrm>
                          <a:prstGeom prst="upArrow">
                            <a:avLst/>
                          </a:prstGeom>
                          <a:solidFill>
                            <a:srgbClr val="9393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Up Arrow 27"/>
                        <wps:cNvSpPr/>
                        <wps:spPr>
                          <a:xfrm>
                            <a:off x="2376192" y="13855"/>
                            <a:ext cx="1138532" cy="1712742"/>
                          </a:xfrm>
                          <a:prstGeom prst="upArrow">
                            <a:avLst/>
                          </a:prstGeom>
                          <a:solidFill>
                            <a:srgbClr val="9393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Up Arrow 28"/>
                        <wps:cNvSpPr/>
                        <wps:spPr>
                          <a:xfrm rot="10800000">
                            <a:off x="3992578" y="0"/>
                            <a:ext cx="1141396" cy="1712742"/>
                          </a:xfrm>
                          <a:prstGeom prst="upArrow">
                            <a:avLst/>
                          </a:prstGeom>
                          <a:solidFill>
                            <a:srgbClr val="9393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 y="1828800"/>
                            <a:ext cx="1642533" cy="685800"/>
                          </a:xfrm>
                          <a:prstGeom prst="rect">
                            <a:avLst/>
                          </a:prstGeom>
                          <a:solidFill>
                            <a:srgbClr val="FFFFFF"/>
                          </a:solidFill>
                          <a:ln w="9525">
                            <a:noFill/>
                            <a:miter lim="800000"/>
                            <a:headEnd/>
                            <a:tailEnd/>
                          </a:ln>
                        </wps:spPr>
                        <wps:txbx>
                          <w:txbxContent>
                            <w:p w14:paraId="290EED96"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 xml:space="preserve">Higher levels of maladaptive coping </w:t>
                              </w:r>
                            </w:p>
                          </w:txbxContent>
                        </wps:txbx>
                        <wps:bodyPr rot="0" vert="horz" wrap="square" lIns="91440" tIns="45720" rIns="91440" bIns="45720" anchor="t" anchorCtr="0">
                          <a:noAutofit/>
                        </wps:bodyPr>
                      </wps:wsp>
                      <wps:wsp>
                        <wps:cNvPr id="29" name="Text Box 2"/>
                        <wps:cNvSpPr txBox="1">
                          <a:spLocks noChangeArrowheads="1"/>
                        </wps:cNvSpPr>
                        <wps:spPr bwMode="auto">
                          <a:xfrm>
                            <a:off x="2040466" y="1828800"/>
                            <a:ext cx="1494220" cy="977900"/>
                          </a:xfrm>
                          <a:prstGeom prst="rect">
                            <a:avLst/>
                          </a:prstGeom>
                          <a:solidFill>
                            <a:srgbClr val="FFFFFF"/>
                          </a:solidFill>
                          <a:ln w="9525">
                            <a:noFill/>
                            <a:miter lim="800000"/>
                            <a:headEnd/>
                            <a:tailEnd/>
                          </a:ln>
                        </wps:spPr>
                        <wps:txbx>
                          <w:txbxContent>
                            <w:p w14:paraId="3CBD538E"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Higher levels of secondary trauma stress</w:t>
                              </w:r>
                            </w:p>
                          </w:txbxContent>
                        </wps:txbx>
                        <wps:bodyPr rot="0" vert="horz" wrap="square" lIns="91440" tIns="45720" rIns="91440" bIns="45720" anchor="t" anchorCtr="0">
                          <a:noAutofit/>
                        </wps:bodyPr>
                      </wps:wsp>
                      <wps:wsp>
                        <wps:cNvPr id="30" name="Text Box 2"/>
                        <wps:cNvSpPr txBox="1">
                          <a:spLocks noChangeArrowheads="1"/>
                        </wps:cNvSpPr>
                        <wps:spPr bwMode="auto">
                          <a:xfrm>
                            <a:off x="3666066" y="1828800"/>
                            <a:ext cx="1921933" cy="685800"/>
                          </a:xfrm>
                          <a:prstGeom prst="rect">
                            <a:avLst/>
                          </a:prstGeom>
                          <a:solidFill>
                            <a:srgbClr val="FFFFFF"/>
                          </a:solidFill>
                          <a:ln w="9525">
                            <a:noFill/>
                            <a:miter lim="800000"/>
                            <a:headEnd/>
                            <a:tailEnd/>
                          </a:ln>
                        </wps:spPr>
                        <wps:txbx>
                          <w:txbxContent>
                            <w:p w14:paraId="463B540A"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Lower levels of personal accomplishment</w:t>
                              </w:r>
                            </w:p>
                          </w:txbxContent>
                        </wps:txbx>
                        <wps:bodyPr rot="0" vert="horz" wrap="square" lIns="91440" tIns="45720" rIns="91440" bIns="45720" anchor="t" anchorCtr="0">
                          <a:noAutofit/>
                        </wps:bodyPr>
                      </wps:wsp>
                      <wps:wsp>
                        <wps:cNvPr id="31" name="Text Box 2"/>
                        <wps:cNvSpPr txBox="1">
                          <a:spLocks noChangeArrowheads="1"/>
                        </wps:cNvSpPr>
                        <wps:spPr bwMode="auto">
                          <a:xfrm>
                            <a:off x="1231271" y="796705"/>
                            <a:ext cx="1253490" cy="685800"/>
                          </a:xfrm>
                          <a:prstGeom prst="rect">
                            <a:avLst/>
                          </a:prstGeom>
                          <a:solidFill>
                            <a:srgbClr val="FFFFFF"/>
                          </a:solidFill>
                          <a:ln w="9525">
                            <a:noFill/>
                            <a:miter lim="800000"/>
                            <a:headEnd/>
                            <a:tailEnd/>
                          </a:ln>
                        </wps:spPr>
                        <wps:txbx>
                          <w:txbxContent>
                            <w:p w14:paraId="6D13DB39" w14:textId="77777777" w:rsidR="00D8648D" w:rsidRPr="00496CB4" w:rsidRDefault="00D8648D" w:rsidP="00D8648D">
                              <w:pPr>
                                <w:ind w:firstLine="0"/>
                                <w:jc w:val="center"/>
                                <w:rPr>
                                  <w:sz w:val="36"/>
                                  <w:szCs w:val="36"/>
                                </w:rPr>
                              </w:pPr>
                              <w:r w:rsidRPr="00496CB4">
                                <w:rPr>
                                  <w:sz w:val="36"/>
                                  <w:szCs w:val="3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9919E3" id="Group 32" o:spid="_x0000_s1037" style="position:absolute;margin-left:26.15pt;margin-top:19.55pt;width:440pt;height:221pt;z-index:251805696;mso-position-horizontal-relative:margin;mso-width-relative:margin;mso-height-relative:margin" coordorigin="" coordsize="55880,2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">
                <v:shape id="Up Arrow 26" o:spid="_x0000_s1038" type="#_x0000_t68" style="position:absolute;left:2000;top:138;width:11278;height:17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" adj="7112" fillcolor="#9393ff" strokecolor="#1f4d78 [1604]" strokeweight="1pt"/>
                <v:shape id="Up Arrow 27" o:spid="_x0000_s1039" type="#_x0000_t68" style="position:absolute;left:23761;top:138;width:11386;height:17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" adj="7179" fillcolor="#9393ff" strokecolor="#1f4d78 [1604]" strokeweight="1pt"/>
                <v:shape id="Up Arrow 28" o:spid="_x0000_s1040" type="#_x0000_t68" style="position:absolute;left:39925;width:11414;height:1712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" adj="7197" fillcolor="#9393ff" strokecolor="#1f4d78 [1604]" strokeweight="1pt"/>
                <v:shape id="Text Box 2" o:spid="_x0000_s1041" type="#_x0000_t202" style="position:absolute;top:18288;width:1642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90EED96"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 xml:space="preserve">Higher levels of maladaptive coping </w:t>
                        </w:r>
                      </w:p>
                    </w:txbxContent>
                  </v:textbox>
                </v:shape>
                <v:shape id="Text Box 2" o:spid="_x0000_s1042" type="#_x0000_t202" style="position:absolute;left:20404;top:18288;width:14942;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3CBD538E"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Higher levels of secondary trauma stress</w:t>
                        </w:r>
                      </w:p>
                    </w:txbxContent>
                  </v:textbox>
                </v:shape>
                <v:shape id="Text Box 2" o:spid="_x0000_s1043" type="#_x0000_t202" style="position:absolute;left:36660;top:18288;width:1921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463B540A"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Lower levels of personal accomplishment</w:t>
                        </w:r>
                      </w:p>
                    </w:txbxContent>
                  </v:textbox>
                </v:shape>
                <v:shape id="Text Box 2" o:spid="_x0000_s1044" type="#_x0000_t202" style="position:absolute;left:12312;top:7967;width:1253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6D13DB39" w14:textId="77777777" w:rsidR="00D8648D" w:rsidRPr="00496CB4" w:rsidRDefault="00D8648D" w:rsidP="00D8648D">
                        <w:pPr>
                          <w:ind w:firstLine="0"/>
                          <w:jc w:val="center"/>
                          <w:rPr>
                            <w:sz w:val="36"/>
                            <w:szCs w:val="36"/>
                          </w:rPr>
                        </w:pPr>
                        <w:r w:rsidRPr="00496CB4">
                          <w:rPr>
                            <w:sz w:val="36"/>
                            <w:szCs w:val="36"/>
                          </w:rPr>
                          <w:t>=</w:t>
                        </w:r>
                      </w:p>
                    </w:txbxContent>
                  </v:textbox>
                </v:shape>
                <w10:wrap anchorx="margin"/>
              </v:group>
            </w:pict>
          </mc:Fallback>
        </mc:AlternateContent>
      </w:r>
    </w:p>
    <w:p w14:paraId="5AB03AD3" w14:textId="77777777" w:rsidR="00D8648D" w:rsidRPr="00E31758" w:rsidRDefault="00D8648D" w:rsidP="00D8648D">
      <w:pPr>
        <w:spacing w:before="0" w:after="160"/>
        <w:ind w:firstLine="0"/>
        <w:rPr>
          <w:rFonts w:asciiTheme="minorHAnsi" w:hAnsiTheme="minorHAnsi" w:cstheme="minorHAnsi"/>
          <w:b/>
          <w:szCs w:val="24"/>
        </w:rPr>
      </w:pPr>
    </w:p>
    <w:p w14:paraId="35CD8DA4" w14:textId="77777777" w:rsidR="00D8648D" w:rsidRPr="00E31758" w:rsidRDefault="00D8648D" w:rsidP="00D8648D">
      <w:pPr>
        <w:spacing w:before="0" w:after="160"/>
        <w:ind w:firstLine="0"/>
        <w:rPr>
          <w:rFonts w:asciiTheme="minorHAnsi" w:hAnsiTheme="minorHAnsi" w:cstheme="minorHAnsi"/>
          <w:b/>
          <w:szCs w:val="24"/>
        </w:rPr>
      </w:pPr>
    </w:p>
    <w:p w14:paraId="29BF9004" w14:textId="77777777" w:rsidR="00D8648D" w:rsidRPr="00E31758" w:rsidRDefault="00D8648D" w:rsidP="00D8648D">
      <w:pPr>
        <w:spacing w:before="0" w:after="160"/>
        <w:ind w:firstLine="0"/>
        <w:rPr>
          <w:rFonts w:asciiTheme="minorHAnsi" w:hAnsiTheme="minorHAnsi" w:cstheme="minorHAnsi"/>
          <w:b/>
          <w:szCs w:val="24"/>
        </w:rPr>
      </w:pPr>
    </w:p>
    <w:p w14:paraId="3504AF36" w14:textId="77777777" w:rsidR="00D8648D" w:rsidRPr="00E31758" w:rsidRDefault="00D8648D" w:rsidP="00D8648D">
      <w:pPr>
        <w:spacing w:before="0" w:after="160"/>
        <w:ind w:firstLine="0"/>
        <w:rPr>
          <w:rFonts w:asciiTheme="minorHAnsi" w:hAnsiTheme="minorHAnsi" w:cstheme="minorHAnsi"/>
          <w:b/>
          <w:szCs w:val="24"/>
        </w:rPr>
      </w:pPr>
    </w:p>
    <w:p w14:paraId="0FC28895" w14:textId="77777777" w:rsidR="00D8648D" w:rsidRPr="00E31758" w:rsidRDefault="00D8648D" w:rsidP="00D8648D">
      <w:pPr>
        <w:spacing w:before="0" w:after="160"/>
        <w:ind w:firstLine="0"/>
        <w:rPr>
          <w:rFonts w:asciiTheme="minorHAnsi" w:hAnsiTheme="minorHAnsi" w:cstheme="minorHAnsi"/>
          <w:b/>
          <w:szCs w:val="24"/>
        </w:rPr>
      </w:pPr>
    </w:p>
    <w:p w14:paraId="34FE6710" w14:textId="77777777" w:rsidR="00D8648D" w:rsidRPr="00E31758" w:rsidRDefault="00D8648D" w:rsidP="00D8648D">
      <w:pPr>
        <w:spacing w:before="0" w:after="160"/>
        <w:ind w:firstLine="0"/>
        <w:rPr>
          <w:rFonts w:asciiTheme="minorHAnsi" w:hAnsiTheme="minorHAnsi" w:cstheme="minorHAnsi"/>
          <w:b/>
          <w:szCs w:val="24"/>
        </w:rPr>
      </w:pPr>
    </w:p>
    <w:p w14:paraId="1EC4ADBA" w14:textId="77777777" w:rsidR="00D8648D" w:rsidRDefault="00D8648D" w:rsidP="00D8648D">
      <w:pPr>
        <w:spacing w:before="0" w:after="160" w:line="259" w:lineRule="auto"/>
        <w:ind w:firstLine="0"/>
        <w:rPr>
          <w:rFonts w:asciiTheme="minorHAnsi" w:hAnsiTheme="minorHAnsi" w:cstheme="minorHAnsi"/>
          <w:bCs/>
          <w:szCs w:val="24"/>
        </w:rPr>
      </w:pPr>
      <w:r>
        <w:rPr>
          <w:rFonts w:asciiTheme="minorHAnsi" w:hAnsiTheme="minorHAnsi" w:cstheme="minorHAnsi"/>
          <w:bCs/>
          <w:szCs w:val="24"/>
        </w:rPr>
        <w:br w:type="page"/>
      </w:r>
    </w:p>
    <w:p w14:paraId="7A497509" w14:textId="77777777" w:rsidR="00D8648D" w:rsidRPr="00E31758" w:rsidRDefault="00D8648D" w:rsidP="00D8648D">
      <w:pPr>
        <w:pStyle w:val="ListParagraph"/>
        <w:numPr>
          <w:ilvl w:val="0"/>
          <w:numId w:val="17"/>
        </w:numPr>
        <w:spacing w:after="160" w:line="360" w:lineRule="auto"/>
        <w:rPr>
          <w:rFonts w:asciiTheme="minorHAnsi" w:hAnsiTheme="minorHAnsi" w:cstheme="minorHAnsi"/>
          <w:bCs/>
          <w:szCs w:val="24"/>
        </w:rPr>
      </w:pPr>
      <w:r w:rsidRPr="00E31758">
        <w:rPr>
          <w:rFonts w:asciiTheme="minorHAnsi" w:hAnsiTheme="minorHAnsi" w:cstheme="minorHAnsi"/>
          <w:noProof/>
          <w:szCs w:val="24"/>
          <w:lang w:eastAsia="en-GB"/>
        </w:rPr>
        <w:lastRenderedPageBreak/>
        <mc:AlternateContent>
          <mc:Choice Requires="wpg">
            <w:drawing>
              <wp:anchor distT="0" distB="0" distL="114300" distR="114300" simplePos="0" relativeHeight="251806720" behindDoc="0" locked="0" layoutInCell="1" allowOverlap="1" wp14:anchorId="20D4A187" wp14:editId="184568E6">
                <wp:simplePos x="0" y="0"/>
                <wp:positionH relativeFrom="margin">
                  <wp:posOffset>952500</wp:posOffset>
                </wp:positionH>
                <wp:positionV relativeFrom="paragraph">
                  <wp:posOffset>706120</wp:posOffset>
                </wp:positionV>
                <wp:extent cx="4385310" cy="2552700"/>
                <wp:effectExtent l="0" t="19050" r="0" b="0"/>
                <wp:wrapNone/>
                <wp:docPr id="212" name="Group 212"/>
                <wp:cNvGraphicFramePr/>
                <a:graphic xmlns:a="http://schemas.openxmlformats.org/drawingml/2006/main">
                  <a:graphicData uri="http://schemas.microsoft.com/office/word/2010/wordprocessingGroup">
                    <wpg:wgp>
                      <wpg:cNvGrpSpPr/>
                      <wpg:grpSpPr>
                        <a:xfrm>
                          <a:off x="0" y="0"/>
                          <a:ext cx="4385310" cy="2552700"/>
                          <a:chOff x="0" y="-38100"/>
                          <a:chExt cx="3534622" cy="2552700"/>
                        </a:xfrm>
                      </wpg:grpSpPr>
                      <wps:wsp>
                        <wps:cNvPr id="213" name="Up Arrow 26"/>
                        <wps:cNvSpPr/>
                        <wps:spPr>
                          <a:xfrm>
                            <a:off x="333841" y="25400"/>
                            <a:ext cx="914400" cy="1712742"/>
                          </a:xfrm>
                          <a:prstGeom prst="upArrow">
                            <a:avLst/>
                          </a:prstGeom>
                          <a:solidFill>
                            <a:srgbClr val="9393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Up Arrow 27"/>
                        <wps:cNvSpPr/>
                        <wps:spPr>
                          <a:xfrm>
                            <a:off x="2277491" y="-38100"/>
                            <a:ext cx="914400" cy="1712742"/>
                          </a:xfrm>
                          <a:prstGeom prst="upArrow">
                            <a:avLst/>
                          </a:prstGeom>
                          <a:solidFill>
                            <a:srgbClr val="9393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ext Box 2"/>
                        <wps:cNvSpPr txBox="1">
                          <a:spLocks noChangeArrowheads="1"/>
                        </wps:cNvSpPr>
                        <wps:spPr bwMode="auto">
                          <a:xfrm>
                            <a:off x="0" y="1828800"/>
                            <a:ext cx="1600200" cy="685800"/>
                          </a:xfrm>
                          <a:prstGeom prst="rect">
                            <a:avLst/>
                          </a:prstGeom>
                          <a:solidFill>
                            <a:srgbClr val="FFFFFF"/>
                          </a:solidFill>
                          <a:ln w="9525">
                            <a:noFill/>
                            <a:miter lim="800000"/>
                            <a:headEnd/>
                            <a:tailEnd/>
                          </a:ln>
                        </wps:spPr>
                        <wps:txbx>
                          <w:txbxContent>
                            <w:p w14:paraId="2DCE0083"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Higher levels of adaptive coping</w:t>
                              </w:r>
                            </w:p>
                          </w:txbxContent>
                        </wps:txbx>
                        <wps:bodyPr rot="0" vert="horz" wrap="square" lIns="91440" tIns="45720" rIns="91440" bIns="45720" anchor="t" anchorCtr="0">
                          <a:noAutofit/>
                        </wps:bodyPr>
                      </wps:wsp>
                      <wps:wsp>
                        <wps:cNvPr id="218" name="Text Box 2"/>
                        <wps:cNvSpPr txBox="1">
                          <a:spLocks noChangeArrowheads="1"/>
                        </wps:cNvSpPr>
                        <wps:spPr bwMode="auto">
                          <a:xfrm>
                            <a:off x="1760657" y="1828800"/>
                            <a:ext cx="1773965" cy="685800"/>
                          </a:xfrm>
                          <a:prstGeom prst="rect">
                            <a:avLst/>
                          </a:prstGeom>
                          <a:solidFill>
                            <a:srgbClr val="FFFFFF"/>
                          </a:solidFill>
                          <a:ln w="9525">
                            <a:noFill/>
                            <a:miter lim="800000"/>
                            <a:headEnd/>
                            <a:tailEnd/>
                          </a:ln>
                        </wps:spPr>
                        <wps:txbx>
                          <w:txbxContent>
                            <w:p w14:paraId="52F65D28"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Higher levels of personal accomplishment</w:t>
                              </w:r>
                            </w:p>
                          </w:txbxContent>
                        </wps:txbx>
                        <wps:bodyPr rot="0" vert="horz" wrap="square" lIns="91440" tIns="45720" rIns="91440" bIns="45720" anchor="t" anchorCtr="0">
                          <a:noAutofit/>
                        </wps:bodyPr>
                      </wps:wsp>
                      <wps:wsp>
                        <wps:cNvPr id="220" name="Text Box 2"/>
                        <wps:cNvSpPr txBox="1">
                          <a:spLocks noChangeArrowheads="1"/>
                        </wps:cNvSpPr>
                        <wps:spPr bwMode="auto">
                          <a:xfrm>
                            <a:off x="1231271" y="796705"/>
                            <a:ext cx="1253490" cy="685800"/>
                          </a:xfrm>
                          <a:prstGeom prst="rect">
                            <a:avLst/>
                          </a:prstGeom>
                          <a:solidFill>
                            <a:srgbClr val="FFFFFF"/>
                          </a:solidFill>
                          <a:ln w="9525">
                            <a:noFill/>
                            <a:miter lim="800000"/>
                            <a:headEnd/>
                            <a:tailEnd/>
                          </a:ln>
                        </wps:spPr>
                        <wps:txbx>
                          <w:txbxContent>
                            <w:p w14:paraId="5060B0E1" w14:textId="77777777" w:rsidR="00D8648D" w:rsidRPr="00496CB4" w:rsidRDefault="00D8648D" w:rsidP="00D8648D">
                              <w:pPr>
                                <w:ind w:firstLine="0"/>
                                <w:jc w:val="center"/>
                                <w:rPr>
                                  <w:sz w:val="36"/>
                                  <w:szCs w:val="36"/>
                                </w:rPr>
                              </w:pPr>
                              <w:r w:rsidRPr="00496CB4">
                                <w:rPr>
                                  <w:sz w:val="36"/>
                                  <w:szCs w:val="3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D4A187" id="Group 212" o:spid="_x0000_s1045" style="position:absolute;left:0;text-align:left;margin-left:75pt;margin-top:55.6pt;width:345.3pt;height:201pt;z-index:251806720;mso-position-horizontal-relative:margin;mso-width-relative:margin;mso-height-relative:margin" coordorigin=",-381" coordsize="35346,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">
                <v:shape id="Up Arrow 26" o:spid="_x0000_s1046" type="#_x0000_t68" style="position:absolute;left:3338;top:254;width:9144;height:17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" adj="5766" fillcolor="#9393ff" strokecolor="#1f4d78 [1604]" strokeweight="1pt"/>
                <v:shape id="Up Arrow 27" o:spid="_x0000_s1047" type="#_x0000_t68" style="position:absolute;left:22774;top:-381;width:9144;height:17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" adj="5766" fillcolor="#9393ff" strokecolor="#1f4d78 [1604]" strokeweight="1pt"/>
                <v:shape id="Text Box 2" o:spid="_x0000_s1048" type="#_x0000_t202" style="position:absolute;top:18288;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2DCE0083"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Higher levels of adaptive coping</w:t>
                        </w:r>
                      </w:p>
                    </w:txbxContent>
                  </v:textbox>
                </v:shape>
                <v:shape id="Text Box 2" o:spid="_x0000_s1049" type="#_x0000_t202" style="position:absolute;left:17606;top:18288;width:1774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" stroked="f">
                  <v:textbox>
                    <w:txbxContent>
                      <w:p w14:paraId="52F65D28"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Higher levels of personal accomplishment</w:t>
                        </w:r>
                      </w:p>
                    </w:txbxContent>
                  </v:textbox>
                </v:shape>
                <v:shape id="Text Box 2" o:spid="_x0000_s1050" type="#_x0000_t202" style="position:absolute;left:12312;top:7967;width:1253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14:paraId="5060B0E1" w14:textId="77777777" w:rsidR="00D8648D" w:rsidRPr="00496CB4" w:rsidRDefault="00D8648D" w:rsidP="00D8648D">
                        <w:pPr>
                          <w:ind w:firstLine="0"/>
                          <w:jc w:val="center"/>
                          <w:rPr>
                            <w:sz w:val="36"/>
                            <w:szCs w:val="36"/>
                          </w:rPr>
                        </w:pPr>
                        <w:r w:rsidRPr="00496CB4">
                          <w:rPr>
                            <w:sz w:val="36"/>
                            <w:szCs w:val="36"/>
                          </w:rPr>
                          <w:t>=</w:t>
                        </w:r>
                      </w:p>
                    </w:txbxContent>
                  </v:textbox>
                </v:shape>
                <w10:wrap anchorx="margin"/>
              </v:group>
            </w:pict>
          </mc:Fallback>
        </mc:AlternateContent>
      </w:r>
      <w:r w:rsidRPr="00E31758">
        <w:rPr>
          <w:rFonts w:asciiTheme="minorHAnsi" w:hAnsiTheme="minorHAnsi" w:cstheme="minorHAnsi"/>
          <w:bCs/>
          <w:szCs w:val="24"/>
        </w:rPr>
        <w:t xml:space="preserve">Higher levels of adaptive coping significantly predicted increased levels of personal accomplishment. </w:t>
      </w:r>
    </w:p>
    <w:p w14:paraId="6F1BCA82" w14:textId="77777777" w:rsidR="00D8648D" w:rsidRPr="00E31758" w:rsidRDefault="00D8648D" w:rsidP="00D8648D">
      <w:pPr>
        <w:rPr>
          <w:rFonts w:asciiTheme="minorHAnsi" w:hAnsiTheme="minorHAnsi" w:cstheme="minorHAnsi"/>
          <w:b/>
          <w:szCs w:val="24"/>
        </w:rPr>
      </w:pPr>
    </w:p>
    <w:p w14:paraId="1834E154" w14:textId="77777777" w:rsidR="00D8648D" w:rsidRPr="00E31758" w:rsidRDefault="00D8648D" w:rsidP="00D8648D">
      <w:pPr>
        <w:rPr>
          <w:rFonts w:asciiTheme="minorHAnsi" w:hAnsiTheme="minorHAnsi" w:cstheme="minorHAnsi"/>
          <w:b/>
          <w:szCs w:val="24"/>
        </w:rPr>
      </w:pPr>
    </w:p>
    <w:p w14:paraId="3FB50FFC" w14:textId="77777777" w:rsidR="00D8648D" w:rsidRPr="00E31758" w:rsidRDefault="00D8648D" w:rsidP="00D8648D">
      <w:pPr>
        <w:rPr>
          <w:rFonts w:asciiTheme="minorHAnsi" w:hAnsiTheme="minorHAnsi" w:cstheme="minorHAnsi"/>
          <w:b/>
          <w:szCs w:val="24"/>
        </w:rPr>
      </w:pPr>
    </w:p>
    <w:p w14:paraId="2033006E" w14:textId="77777777" w:rsidR="00D8648D" w:rsidRPr="00E31758" w:rsidRDefault="00D8648D" w:rsidP="00D8648D">
      <w:pPr>
        <w:rPr>
          <w:rFonts w:asciiTheme="minorHAnsi" w:hAnsiTheme="minorHAnsi" w:cstheme="minorHAnsi"/>
          <w:b/>
          <w:szCs w:val="24"/>
        </w:rPr>
      </w:pPr>
    </w:p>
    <w:p w14:paraId="5FA4332E" w14:textId="77777777" w:rsidR="00D8648D" w:rsidRPr="00E31758" w:rsidRDefault="00D8648D" w:rsidP="00D8648D">
      <w:pPr>
        <w:rPr>
          <w:rFonts w:asciiTheme="minorHAnsi" w:hAnsiTheme="minorHAnsi" w:cstheme="minorHAnsi"/>
          <w:b/>
          <w:szCs w:val="24"/>
        </w:rPr>
      </w:pPr>
    </w:p>
    <w:p w14:paraId="394C66E5" w14:textId="77777777" w:rsidR="00D8648D" w:rsidRPr="00E31758" w:rsidRDefault="00D8648D" w:rsidP="00D8648D">
      <w:pPr>
        <w:rPr>
          <w:rFonts w:asciiTheme="minorHAnsi" w:hAnsiTheme="minorHAnsi" w:cstheme="minorHAnsi"/>
          <w:b/>
          <w:szCs w:val="24"/>
        </w:rPr>
      </w:pPr>
    </w:p>
    <w:p w14:paraId="43142A58" w14:textId="77777777" w:rsidR="00D8648D" w:rsidRPr="00E31758" w:rsidRDefault="00D8648D" w:rsidP="00D8648D">
      <w:pPr>
        <w:rPr>
          <w:rFonts w:asciiTheme="minorHAnsi" w:hAnsiTheme="minorHAnsi" w:cstheme="minorHAnsi"/>
          <w:b/>
          <w:szCs w:val="24"/>
        </w:rPr>
      </w:pPr>
    </w:p>
    <w:p w14:paraId="77A952EC" w14:textId="77777777" w:rsidR="00D8648D" w:rsidRPr="00E31758" w:rsidRDefault="00D8648D" w:rsidP="00D8648D">
      <w:pPr>
        <w:spacing w:before="0" w:after="160"/>
        <w:ind w:firstLine="0"/>
        <w:rPr>
          <w:rFonts w:asciiTheme="minorHAnsi" w:hAnsiTheme="minorHAnsi" w:cstheme="minorHAnsi"/>
          <w:b/>
          <w:szCs w:val="24"/>
        </w:rPr>
      </w:pPr>
      <w:r w:rsidRPr="00E31758">
        <w:rPr>
          <w:rFonts w:asciiTheme="minorHAnsi" w:hAnsiTheme="minorHAnsi" w:cstheme="minorHAnsi"/>
          <w:noProof/>
          <w:szCs w:val="24"/>
        </w:rPr>
        <mc:AlternateContent>
          <mc:Choice Requires="wps">
            <w:drawing>
              <wp:anchor distT="0" distB="0" distL="114300" distR="114300" simplePos="0" relativeHeight="251840512" behindDoc="1" locked="0" layoutInCell="1" allowOverlap="1" wp14:anchorId="39D60384" wp14:editId="6251AF20">
                <wp:simplePos x="0" y="0"/>
                <wp:positionH relativeFrom="margin">
                  <wp:posOffset>-48491</wp:posOffset>
                </wp:positionH>
                <wp:positionV relativeFrom="paragraph">
                  <wp:posOffset>236566</wp:posOffset>
                </wp:positionV>
                <wp:extent cx="990600" cy="325178"/>
                <wp:effectExtent l="0" t="0" r="19050" b="17780"/>
                <wp:wrapNone/>
                <wp:docPr id="260" name="Rectangle: Rounded Corners 260"/>
                <wp:cNvGraphicFramePr/>
                <a:graphic xmlns:a="http://schemas.openxmlformats.org/drawingml/2006/main">
                  <a:graphicData uri="http://schemas.microsoft.com/office/word/2010/wordprocessingShape">
                    <wps:wsp>
                      <wps:cNvSpPr/>
                      <wps:spPr>
                        <a:xfrm>
                          <a:off x="0" y="0"/>
                          <a:ext cx="990600" cy="325178"/>
                        </a:xfrm>
                        <a:prstGeom prst="roundRect">
                          <a:avLst/>
                        </a:prstGeom>
                        <a:solidFill>
                          <a:srgbClr val="00B0F0"/>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FBF65" id="Rectangle: Rounded Corners 260" o:spid="_x0000_s1026" style="position:absolute;margin-left:-3.8pt;margin-top:18.65pt;width:78pt;height:25.6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" fillcolor="#00b0f0" strokecolor="#1f4d78 [1604]" strokeweight="1pt">
                <v:stroke joinstyle="miter"/>
                <w10:wrap anchorx="margin"/>
              </v:roundrect>
            </w:pict>
          </mc:Fallback>
        </mc:AlternateContent>
      </w:r>
    </w:p>
    <w:p w14:paraId="35DF2996" w14:textId="77777777" w:rsidR="00D8648D" w:rsidRPr="00E31758" w:rsidRDefault="00D8648D" w:rsidP="00D8648D">
      <w:pPr>
        <w:spacing w:before="0" w:after="160"/>
        <w:ind w:firstLine="0"/>
        <w:rPr>
          <w:rFonts w:asciiTheme="minorHAnsi" w:hAnsiTheme="minorHAnsi" w:cstheme="minorHAnsi"/>
          <w:b/>
          <w:szCs w:val="24"/>
        </w:rPr>
      </w:pPr>
      <w:r w:rsidRPr="00E31758">
        <w:rPr>
          <w:rFonts w:asciiTheme="minorHAnsi" w:hAnsiTheme="minorHAnsi" w:cstheme="minorHAnsi"/>
          <w:b/>
          <w:szCs w:val="24"/>
        </w:rPr>
        <w:t xml:space="preserve">Hypothesis 3. </w:t>
      </w:r>
    </w:p>
    <w:p w14:paraId="5CDA1899" w14:textId="55E757A3" w:rsidR="00D8648D" w:rsidRPr="00A61550" w:rsidRDefault="00A61550" w:rsidP="00A61550">
      <w:pPr>
        <w:ind w:firstLine="0"/>
        <w:rPr>
          <w:rFonts w:asciiTheme="minorHAnsi" w:hAnsiTheme="minorHAnsi" w:cstheme="minorHAnsi"/>
          <w:bCs/>
          <w:szCs w:val="24"/>
        </w:rPr>
      </w:pPr>
      <w:r w:rsidRPr="00E31758">
        <w:rPr>
          <w:rFonts w:asciiTheme="minorHAnsi" w:hAnsiTheme="minorHAnsi" w:cstheme="minorHAnsi"/>
          <w:noProof/>
          <w:szCs w:val="24"/>
          <w:highlight w:val="yellow"/>
          <w:lang w:eastAsia="en-GB"/>
        </w:rPr>
        <mc:AlternateContent>
          <mc:Choice Requires="wpg">
            <w:drawing>
              <wp:anchor distT="0" distB="0" distL="114300" distR="114300" simplePos="0" relativeHeight="251658240" behindDoc="0" locked="0" layoutInCell="1" allowOverlap="1" wp14:anchorId="72B84619" wp14:editId="6A7D0B52">
                <wp:simplePos x="0" y="0"/>
                <wp:positionH relativeFrom="margin">
                  <wp:posOffset>487677</wp:posOffset>
                </wp:positionH>
                <wp:positionV relativeFrom="paragraph">
                  <wp:posOffset>337820</wp:posOffset>
                </wp:positionV>
                <wp:extent cx="4969510" cy="2489200"/>
                <wp:effectExtent l="0" t="19050" r="2540" b="6350"/>
                <wp:wrapNone/>
                <wp:docPr id="232" name="Group 232"/>
                <wp:cNvGraphicFramePr/>
                <a:graphic xmlns:a="http://schemas.openxmlformats.org/drawingml/2006/main">
                  <a:graphicData uri="http://schemas.microsoft.com/office/word/2010/wordprocessingGroup">
                    <wpg:wgp>
                      <wpg:cNvGrpSpPr/>
                      <wpg:grpSpPr>
                        <a:xfrm>
                          <a:off x="0" y="0"/>
                          <a:ext cx="4969510" cy="2489200"/>
                          <a:chOff x="-1" y="25400"/>
                          <a:chExt cx="3534687" cy="2489200"/>
                        </a:xfrm>
                      </wpg:grpSpPr>
                      <wps:wsp>
                        <wps:cNvPr id="233" name="Up Arrow 26"/>
                        <wps:cNvSpPr/>
                        <wps:spPr>
                          <a:xfrm>
                            <a:off x="352517" y="38100"/>
                            <a:ext cx="914400" cy="1712742"/>
                          </a:xfrm>
                          <a:prstGeom prst="up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Up Arrow 27"/>
                        <wps:cNvSpPr/>
                        <wps:spPr>
                          <a:xfrm>
                            <a:off x="2390389" y="25400"/>
                            <a:ext cx="914400" cy="1712742"/>
                          </a:xfrm>
                          <a:prstGeom prst="up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xt Box 2"/>
                        <wps:cNvSpPr txBox="1">
                          <a:spLocks noChangeArrowheads="1"/>
                        </wps:cNvSpPr>
                        <wps:spPr bwMode="auto">
                          <a:xfrm>
                            <a:off x="-1" y="1828800"/>
                            <a:ext cx="1642533" cy="685800"/>
                          </a:xfrm>
                          <a:prstGeom prst="rect">
                            <a:avLst/>
                          </a:prstGeom>
                          <a:solidFill>
                            <a:srgbClr val="FFFFFF"/>
                          </a:solidFill>
                          <a:ln w="9525">
                            <a:noFill/>
                            <a:miter lim="800000"/>
                            <a:headEnd/>
                            <a:tailEnd/>
                          </a:ln>
                        </wps:spPr>
                        <wps:txbx>
                          <w:txbxContent>
                            <w:p w14:paraId="286E906A"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 xml:space="preserve">Higher levels of anxious attachment </w:t>
                              </w:r>
                            </w:p>
                          </w:txbxContent>
                        </wps:txbx>
                        <wps:bodyPr rot="0" vert="horz" wrap="square" lIns="91440" tIns="45720" rIns="91440" bIns="45720" anchor="t" anchorCtr="0">
                          <a:noAutofit/>
                        </wps:bodyPr>
                      </wps:wsp>
                      <wps:wsp>
                        <wps:cNvPr id="237" name="Text Box 2"/>
                        <wps:cNvSpPr txBox="1">
                          <a:spLocks noChangeArrowheads="1"/>
                        </wps:cNvSpPr>
                        <wps:spPr bwMode="auto">
                          <a:xfrm>
                            <a:off x="2040466" y="1828800"/>
                            <a:ext cx="1494220" cy="685800"/>
                          </a:xfrm>
                          <a:prstGeom prst="rect">
                            <a:avLst/>
                          </a:prstGeom>
                          <a:solidFill>
                            <a:srgbClr val="FFFFFF"/>
                          </a:solidFill>
                          <a:ln w="9525">
                            <a:noFill/>
                            <a:miter lim="800000"/>
                            <a:headEnd/>
                            <a:tailEnd/>
                          </a:ln>
                        </wps:spPr>
                        <wps:txbx>
                          <w:txbxContent>
                            <w:p w14:paraId="34A702D5"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Higher levels of personal accomplishment stress</w:t>
                              </w:r>
                            </w:p>
                          </w:txbxContent>
                        </wps:txbx>
                        <wps:bodyPr rot="0" vert="horz" wrap="square" lIns="91440" tIns="45720" rIns="91440" bIns="45720" anchor="t" anchorCtr="0">
                          <a:noAutofit/>
                        </wps:bodyPr>
                      </wps:wsp>
                      <wps:wsp>
                        <wps:cNvPr id="239" name="Text Box 2"/>
                        <wps:cNvSpPr txBox="1">
                          <a:spLocks noChangeArrowheads="1"/>
                        </wps:cNvSpPr>
                        <wps:spPr bwMode="auto">
                          <a:xfrm>
                            <a:off x="1231271" y="796705"/>
                            <a:ext cx="1253490" cy="685800"/>
                          </a:xfrm>
                          <a:prstGeom prst="rect">
                            <a:avLst/>
                          </a:prstGeom>
                          <a:solidFill>
                            <a:srgbClr val="FFFFFF"/>
                          </a:solidFill>
                          <a:ln w="9525">
                            <a:noFill/>
                            <a:miter lim="800000"/>
                            <a:headEnd/>
                            <a:tailEnd/>
                          </a:ln>
                        </wps:spPr>
                        <wps:txbx>
                          <w:txbxContent>
                            <w:p w14:paraId="0624746F" w14:textId="77777777" w:rsidR="00D8648D" w:rsidRPr="00496CB4" w:rsidRDefault="00D8648D" w:rsidP="00D8648D">
                              <w:pPr>
                                <w:ind w:firstLine="0"/>
                                <w:jc w:val="center"/>
                                <w:rPr>
                                  <w:sz w:val="36"/>
                                  <w:szCs w:val="36"/>
                                </w:rPr>
                              </w:pPr>
                              <w:r w:rsidRPr="00496CB4">
                                <w:rPr>
                                  <w:sz w:val="36"/>
                                  <w:szCs w:val="3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B84619" id="Group 232" o:spid="_x0000_s1051" style="position:absolute;margin-left:38.4pt;margin-top:26.6pt;width:391.3pt;height:196pt;z-index:251658240;mso-position-horizontal-relative:margin;mso-width-relative:margin;mso-height-relative:margin" coordorigin=",254" coordsize="35346,2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">
                <v:shape id="Up Arrow 26" o:spid="_x0000_s1052" type="#_x0000_t68" style="position:absolute;left:3525;top:381;width:9144;height:17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" adj="5766" fillcolor="#00b0f0" strokecolor="#1f4d78 [1604]" strokeweight="1pt"/>
                <v:shape id="Up Arrow 27" o:spid="_x0000_s1053" type="#_x0000_t68" style="position:absolute;left:23903;top:254;width:9144;height:17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" adj="5766" fillcolor="#00b0f0" strokecolor="#1f4d78 [1604]" strokeweight="1pt"/>
                <v:shape id="Text Box 2" o:spid="_x0000_s1054" type="#_x0000_t202" style="position:absolute;top:18288;width:1642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" stroked="f">
                  <v:textbox>
                    <w:txbxContent>
                      <w:p w14:paraId="286E906A"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 xml:space="preserve">Higher levels of anxious attachment </w:t>
                        </w:r>
                      </w:p>
                    </w:txbxContent>
                  </v:textbox>
                </v:shape>
                <v:shape id="Text Box 2" o:spid="_x0000_s1055" type="#_x0000_t202" style="position:absolute;left:20404;top:18288;width:1494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" stroked="f">
                  <v:textbox>
                    <w:txbxContent>
                      <w:p w14:paraId="34A702D5" w14:textId="77777777" w:rsidR="00D8648D" w:rsidRPr="00CF3A18" w:rsidRDefault="00D8648D" w:rsidP="00D8648D">
                        <w:pPr>
                          <w:ind w:firstLine="0"/>
                          <w:jc w:val="center"/>
                          <w:rPr>
                            <w:rFonts w:asciiTheme="minorHAnsi" w:hAnsiTheme="minorHAnsi" w:cstheme="minorHAnsi"/>
                          </w:rPr>
                        </w:pPr>
                        <w:r w:rsidRPr="00CF3A18">
                          <w:rPr>
                            <w:rFonts w:asciiTheme="minorHAnsi" w:hAnsiTheme="minorHAnsi" w:cstheme="minorHAnsi"/>
                          </w:rPr>
                          <w:t>Higher levels of personal accomplishment stress</w:t>
                        </w:r>
                      </w:p>
                    </w:txbxContent>
                  </v:textbox>
                </v:shape>
                <v:shape id="Text Box 2" o:spid="_x0000_s1056" type="#_x0000_t202" style="position:absolute;left:12312;top:7967;width:1253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0624746F" w14:textId="77777777" w:rsidR="00D8648D" w:rsidRPr="00496CB4" w:rsidRDefault="00D8648D" w:rsidP="00D8648D">
                        <w:pPr>
                          <w:ind w:firstLine="0"/>
                          <w:jc w:val="center"/>
                          <w:rPr>
                            <w:sz w:val="36"/>
                            <w:szCs w:val="36"/>
                          </w:rPr>
                        </w:pPr>
                        <w:r w:rsidRPr="00496CB4">
                          <w:rPr>
                            <w:sz w:val="36"/>
                            <w:szCs w:val="36"/>
                          </w:rPr>
                          <w:t>=</w:t>
                        </w:r>
                      </w:p>
                    </w:txbxContent>
                  </v:textbox>
                </v:shape>
                <w10:wrap anchorx="margin"/>
              </v:group>
            </w:pict>
          </mc:Fallback>
        </mc:AlternateContent>
      </w:r>
      <w:r w:rsidR="00D8648D" w:rsidRPr="00E31758">
        <w:rPr>
          <w:rFonts w:asciiTheme="minorHAnsi" w:hAnsiTheme="minorHAnsi" w:cstheme="minorHAnsi"/>
          <w:bCs/>
          <w:szCs w:val="24"/>
        </w:rPr>
        <w:t>Unexpectedly, a</w:t>
      </w:r>
      <w:r w:rsidR="00D8648D">
        <w:rPr>
          <w:rFonts w:asciiTheme="minorHAnsi" w:hAnsiTheme="minorHAnsi" w:cstheme="minorHAnsi"/>
          <w:bCs/>
          <w:szCs w:val="24"/>
        </w:rPr>
        <w:t xml:space="preserve"> more </w:t>
      </w:r>
      <w:r w:rsidR="00D8648D" w:rsidRPr="00E31758">
        <w:rPr>
          <w:rFonts w:asciiTheme="minorHAnsi" w:hAnsiTheme="minorHAnsi" w:cstheme="minorHAnsi"/>
          <w:bCs/>
          <w:szCs w:val="24"/>
        </w:rPr>
        <w:t xml:space="preserve">anxious attachment style significantly predicted increased personal accomplishment. </w:t>
      </w:r>
    </w:p>
    <w:p w14:paraId="607725B7" w14:textId="77777777" w:rsidR="00A61550" w:rsidRDefault="00A61550" w:rsidP="00D8648D">
      <w:pPr>
        <w:spacing w:before="0" w:after="160"/>
        <w:ind w:firstLine="0"/>
        <w:rPr>
          <w:rFonts w:asciiTheme="minorHAnsi" w:hAnsiTheme="minorHAnsi" w:cstheme="minorHAnsi"/>
          <w:b/>
          <w:szCs w:val="24"/>
        </w:rPr>
      </w:pPr>
    </w:p>
    <w:p w14:paraId="4888D8AB" w14:textId="19BC19E1" w:rsidR="00A61550" w:rsidRDefault="00A61550" w:rsidP="00D8648D">
      <w:pPr>
        <w:spacing w:before="0" w:after="160"/>
        <w:ind w:firstLine="0"/>
        <w:rPr>
          <w:rFonts w:asciiTheme="minorHAnsi" w:hAnsiTheme="minorHAnsi" w:cstheme="minorHAnsi"/>
          <w:b/>
          <w:szCs w:val="24"/>
        </w:rPr>
      </w:pPr>
    </w:p>
    <w:p w14:paraId="2D042B4C" w14:textId="77777777" w:rsidR="00A61550" w:rsidRDefault="00A61550" w:rsidP="00D8648D">
      <w:pPr>
        <w:spacing w:before="0" w:after="160"/>
        <w:ind w:firstLine="0"/>
        <w:rPr>
          <w:rFonts w:asciiTheme="minorHAnsi" w:hAnsiTheme="minorHAnsi" w:cstheme="minorHAnsi"/>
          <w:b/>
          <w:szCs w:val="24"/>
        </w:rPr>
      </w:pPr>
    </w:p>
    <w:p w14:paraId="2B06A6CE" w14:textId="06985DC6" w:rsidR="00A61550" w:rsidRDefault="00A61550" w:rsidP="00D8648D">
      <w:pPr>
        <w:spacing w:before="0" w:after="160"/>
        <w:ind w:firstLine="0"/>
        <w:rPr>
          <w:rFonts w:asciiTheme="minorHAnsi" w:hAnsiTheme="minorHAnsi" w:cstheme="minorHAnsi"/>
          <w:b/>
          <w:szCs w:val="24"/>
        </w:rPr>
      </w:pPr>
    </w:p>
    <w:p w14:paraId="3311000A" w14:textId="77777777" w:rsidR="00A61550" w:rsidRDefault="00A61550" w:rsidP="00D8648D">
      <w:pPr>
        <w:spacing w:before="0" w:after="160"/>
        <w:ind w:firstLine="0"/>
        <w:rPr>
          <w:rFonts w:asciiTheme="minorHAnsi" w:hAnsiTheme="minorHAnsi" w:cstheme="minorHAnsi"/>
          <w:b/>
          <w:szCs w:val="24"/>
        </w:rPr>
      </w:pPr>
    </w:p>
    <w:p w14:paraId="5EEC5478" w14:textId="77777777" w:rsidR="00A61550" w:rsidRDefault="00A61550" w:rsidP="00D8648D">
      <w:pPr>
        <w:spacing w:before="0" w:after="160"/>
        <w:ind w:firstLine="0"/>
        <w:rPr>
          <w:rFonts w:asciiTheme="minorHAnsi" w:hAnsiTheme="minorHAnsi" w:cstheme="minorHAnsi"/>
          <w:b/>
          <w:szCs w:val="24"/>
        </w:rPr>
      </w:pPr>
    </w:p>
    <w:p w14:paraId="35EE8737" w14:textId="496FBE82" w:rsidR="00D8648D" w:rsidRPr="00E31758" w:rsidRDefault="00D8648D" w:rsidP="00D8648D">
      <w:pPr>
        <w:spacing w:before="0" w:after="160"/>
        <w:ind w:firstLine="0"/>
        <w:rPr>
          <w:rFonts w:asciiTheme="minorHAnsi" w:hAnsiTheme="minorHAnsi" w:cstheme="minorHAnsi"/>
          <w:b/>
          <w:szCs w:val="24"/>
        </w:rPr>
      </w:pPr>
      <w:r w:rsidRPr="00E31758">
        <w:rPr>
          <w:rFonts w:asciiTheme="minorHAnsi" w:hAnsiTheme="minorHAnsi" w:cstheme="minorHAnsi"/>
          <w:noProof/>
          <w:szCs w:val="24"/>
        </w:rPr>
        <mc:AlternateContent>
          <mc:Choice Requires="wps">
            <w:drawing>
              <wp:anchor distT="0" distB="0" distL="114300" distR="114300" simplePos="0" relativeHeight="251841536" behindDoc="1" locked="0" layoutInCell="1" allowOverlap="1" wp14:anchorId="44010568" wp14:editId="763952D3">
                <wp:simplePos x="0" y="0"/>
                <wp:positionH relativeFrom="margin">
                  <wp:posOffset>-70427</wp:posOffset>
                </wp:positionH>
                <wp:positionV relativeFrom="paragraph">
                  <wp:posOffset>281883</wp:posOffset>
                </wp:positionV>
                <wp:extent cx="1335741" cy="359228"/>
                <wp:effectExtent l="0" t="0" r="17145" b="22225"/>
                <wp:wrapNone/>
                <wp:docPr id="261" name="Rectangle: Rounded Corners 261"/>
                <wp:cNvGraphicFramePr/>
                <a:graphic xmlns:a="http://schemas.openxmlformats.org/drawingml/2006/main">
                  <a:graphicData uri="http://schemas.microsoft.com/office/word/2010/wordprocessingShape">
                    <wps:wsp>
                      <wps:cNvSpPr/>
                      <wps:spPr>
                        <a:xfrm>
                          <a:off x="0" y="0"/>
                          <a:ext cx="1335741" cy="359228"/>
                        </a:xfrm>
                        <a:prstGeom prst="roundRect">
                          <a:avLst/>
                        </a:prstGeom>
                        <a:solidFill>
                          <a:srgbClr val="9393FF"/>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0AE3E" id="Rectangle: Rounded Corners 261" o:spid="_x0000_s1026" style="position:absolute;margin-left:-5.55pt;margin-top:22.2pt;width:105.2pt;height:28.3pt;z-index:-25147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" fillcolor="#9393ff" strokecolor="#1f4d78 [1604]" strokeweight="1pt">
                <v:stroke joinstyle="miter"/>
                <w10:wrap anchorx="margin"/>
              </v:roundrect>
            </w:pict>
          </mc:Fallback>
        </mc:AlternateContent>
      </w:r>
    </w:p>
    <w:p w14:paraId="675269C3" w14:textId="6DDC5D63" w:rsidR="00A61550" w:rsidRPr="00A61550" w:rsidRDefault="00D8648D" w:rsidP="00D8648D">
      <w:pPr>
        <w:spacing w:before="0" w:after="160"/>
        <w:ind w:firstLine="0"/>
        <w:rPr>
          <w:rFonts w:asciiTheme="minorHAnsi" w:hAnsiTheme="minorHAnsi" w:cstheme="minorHAnsi"/>
          <w:b/>
          <w:szCs w:val="24"/>
        </w:rPr>
      </w:pPr>
      <w:r w:rsidRPr="00E31758">
        <w:rPr>
          <w:rFonts w:asciiTheme="minorHAnsi" w:hAnsiTheme="minorHAnsi" w:cstheme="minorHAnsi"/>
          <w:b/>
          <w:szCs w:val="24"/>
        </w:rPr>
        <w:t>Hypothe</w:t>
      </w:r>
      <w:r>
        <w:rPr>
          <w:rFonts w:asciiTheme="minorHAnsi" w:hAnsiTheme="minorHAnsi" w:cstheme="minorHAnsi"/>
          <w:b/>
          <w:szCs w:val="24"/>
        </w:rPr>
        <w:t xml:space="preserve">ses </w:t>
      </w:r>
      <w:r w:rsidRPr="00E31758">
        <w:rPr>
          <w:rFonts w:asciiTheme="minorHAnsi" w:hAnsiTheme="minorHAnsi" w:cstheme="minorHAnsi"/>
          <w:b/>
          <w:szCs w:val="24"/>
        </w:rPr>
        <w:t xml:space="preserve"> 4 &amp; 5</w:t>
      </w:r>
    </w:p>
    <w:p w14:paraId="3C58594D" w14:textId="703F2726" w:rsidR="00D8648D" w:rsidRDefault="00D8648D" w:rsidP="00D8648D">
      <w:pPr>
        <w:spacing w:before="0" w:after="160"/>
        <w:ind w:firstLine="0"/>
        <w:rPr>
          <w:rFonts w:asciiTheme="minorHAnsi" w:hAnsiTheme="minorHAnsi" w:cstheme="minorHAnsi"/>
          <w:bCs/>
          <w:szCs w:val="24"/>
        </w:rPr>
      </w:pPr>
      <w:r w:rsidRPr="00E31758">
        <w:rPr>
          <w:rFonts w:asciiTheme="minorHAnsi" w:hAnsiTheme="minorHAnsi" w:cstheme="minorHAnsi"/>
          <w:bCs/>
          <w:szCs w:val="24"/>
        </w:rPr>
        <w:t>Length of service and sex were not significant predictors for secondary trauma</w:t>
      </w:r>
      <w:r>
        <w:rPr>
          <w:rFonts w:asciiTheme="minorHAnsi" w:hAnsiTheme="minorHAnsi" w:cstheme="minorHAnsi"/>
          <w:bCs/>
          <w:szCs w:val="24"/>
        </w:rPr>
        <w:t>tic</w:t>
      </w:r>
      <w:r w:rsidRPr="00E31758">
        <w:rPr>
          <w:rFonts w:asciiTheme="minorHAnsi" w:hAnsiTheme="minorHAnsi" w:cstheme="minorHAnsi"/>
          <w:bCs/>
          <w:szCs w:val="24"/>
        </w:rPr>
        <w:t xml:space="preserve"> stress and burnout.</w:t>
      </w:r>
    </w:p>
    <w:p w14:paraId="41CDDD28" w14:textId="77777777" w:rsidR="00A61550" w:rsidRPr="00E31758" w:rsidRDefault="00A61550" w:rsidP="00D8648D">
      <w:pPr>
        <w:spacing w:before="0" w:after="160"/>
        <w:ind w:firstLine="0"/>
        <w:rPr>
          <w:rFonts w:asciiTheme="minorHAnsi" w:hAnsiTheme="minorHAnsi" w:cstheme="minorHAnsi"/>
          <w:bCs/>
          <w:szCs w:val="24"/>
        </w:rPr>
      </w:pPr>
    </w:p>
    <w:bookmarkStart w:id="190" w:name="_Toc143629894"/>
    <w:p w14:paraId="2466ADCD" w14:textId="41268F02" w:rsidR="00D8648D" w:rsidRPr="00E31758" w:rsidRDefault="00A61550" w:rsidP="00D8648D">
      <w:pPr>
        <w:pStyle w:val="Heading1"/>
        <w:rPr>
          <w:rFonts w:cstheme="minorHAnsi"/>
          <w:szCs w:val="24"/>
        </w:rPr>
      </w:pPr>
      <w:r w:rsidRPr="00E31758">
        <w:rPr>
          <w:rFonts w:cstheme="minorHAnsi"/>
          <w:noProof/>
          <w:szCs w:val="24"/>
        </w:rPr>
        <w:lastRenderedPageBreak/>
        <mc:AlternateContent>
          <mc:Choice Requires="wps">
            <w:drawing>
              <wp:anchor distT="0" distB="0" distL="114300" distR="114300" simplePos="0" relativeHeight="251842560" behindDoc="1" locked="0" layoutInCell="1" allowOverlap="1" wp14:anchorId="102B6603" wp14:editId="47CC76F7">
                <wp:simplePos x="0" y="0"/>
                <wp:positionH relativeFrom="margin">
                  <wp:posOffset>935355</wp:posOffset>
                </wp:positionH>
                <wp:positionV relativeFrom="paragraph">
                  <wp:posOffset>-149860</wp:posOffset>
                </wp:positionV>
                <wp:extent cx="4210050" cy="444500"/>
                <wp:effectExtent l="0" t="0" r="19050" b="12700"/>
                <wp:wrapNone/>
                <wp:docPr id="262" name="Rectangle: Rounded Corners 262"/>
                <wp:cNvGraphicFramePr/>
                <a:graphic xmlns:a="http://schemas.openxmlformats.org/drawingml/2006/main">
                  <a:graphicData uri="http://schemas.microsoft.com/office/word/2010/wordprocessingShape">
                    <wps:wsp>
                      <wps:cNvSpPr/>
                      <wps:spPr>
                        <a:xfrm>
                          <a:off x="0" y="0"/>
                          <a:ext cx="4210050" cy="444500"/>
                        </a:xfrm>
                        <a:prstGeom prst="roundRect">
                          <a:avLst/>
                        </a:prstGeom>
                        <a:solidFill>
                          <a:srgbClr val="9393FF"/>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EDD1B" id="Rectangle: Rounded Corners 262" o:spid="_x0000_s1026" style="position:absolute;margin-left:73.65pt;margin-top:-11.8pt;width:331.5pt;height:35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" fillcolor="#9393ff" strokecolor="#1f4d78 [1604]" strokeweight="1pt">
                <v:stroke joinstyle="miter"/>
                <w10:wrap anchorx="margin"/>
              </v:roundrect>
            </w:pict>
          </mc:Fallback>
        </mc:AlternateContent>
      </w:r>
      <w:r w:rsidR="00D8648D" w:rsidRPr="00E31758">
        <w:rPr>
          <w:rFonts w:cstheme="minorHAnsi"/>
          <w:szCs w:val="24"/>
        </w:rPr>
        <w:t>What does this mean?</w:t>
      </w:r>
      <w:bookmarkEnd w:id="190"/>
    </w:p>
    <w:p w14:paraId="12264840" w14:textId="7DD32D15" w:rsidR="00D8648D" w:rsidRPr="00E31758" w:rsidRDefault="00D8648D" w:rsidP="00A61550">
      <w:pPr>
        <w:spacing w:before="0" w:after="160" w:line="259" w:lineRule="auto"/>
        <w:ind w:firstLine="0"/>
        <w:rPr>
          <w:rFonts w:asciiTheme="minorHAnsi" w:hAnsiTheme="minorHAnsi" w:cstheme="minorHAnsi"/>
          <w:bCs/>
          <w:szCs w:val="24"/>
        </w:rPr>
      </w:pPr>
      <w:r w:rsidRPr="00E31758">
        <w:rPr>
          <w:rFonts w:asciiTheme="minorHAnsi" w:hAnsiTheme="minorHAnsi" w:cstheme="minorHAnsi"/>
          <w:noProof/>
          <w:szCs w:val="24"/>
        </w:rPr>
        <w:drawing>
          <wp:anchor distT="0" distB="0" distL="114300" distR="114300" simplePos="0" relativeHeight="251843584" behindDoc="0" locked="0" layoutInCell="1" allowOverlap="1" wp14:anchorId="3847B7D9" wp14:editId="3264E210">
            <wp:simplePos x="0" y="0"/>
            <wp:positionH relativeFrom="margin">
              <wp:posOffset>3913958</wp:posOffset>
            </wp:positionH>
            <wp:positionV relativeFrom="paragraph">
              <wp:posOffset>817699</wp:posOffset>
            </wp:positionV>
            <wp:extent cx="1414780" cy="1372235"/>
            <wp:effectExtent l="0" t="0" r="0" b="0"/>
            <wp:wrapSquare wrapText="bothSides"/>
            <wp:docPr id="263" name="Picture 263" descr="Lateralization of brain function Human brain Creativity, creative  transparent background PNG clipart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teralization of brain function Human brain Creativity, creative  transparent background PNG clipart | HiClipart"/>
                    <pic:cNvPicPr>
                      <a:picLocks noChangeAspect="1" noChangeArrowheads="1"/>
                    </pic:cNvPicPr>
                  </pic:nvPicPr>
                  <pic:blipFill>
                    <a:blip r:embed="rId182">
                      <a:extLst>
                        <a:ext uri="{BEBA8EAE-BF5A-486C-A8C5-ECC9F3942E4B}">
                          <a14:imgProps xmlns:a14="http://schemas.microsoft.com/office/drawing/2010/main">
                            <a14:imgLayer r:embed="rId183">
                              <a14:imgEffect>
                                <a14:backgroundRemoval t="4124" b="94502" l="7000" r="90000">
                                  <a14:foregroundMark x1="46000" y1="7560" x2="46000" y2="7560"/>
                                  <a14:foregroundMark x1="80667" y1="23711" x2="80667" y2="23711"/>
                                  <a14:foregroundMark x1="76000" y1="20962" x2="76000" y2="20962"/>
                                  <a14:foregroundMark x1="43000" y1="12027" x2="43000" y2="12027"/>
                                  <a14:foregroundMark x1="71333" y1="68729" x2="71333" y2="68729"/>
                                  <a14:foregroundMark x1="12333" y1="37457" x2="12333" y2="37457"/>
                                  <a14:foregroundMark x1="43000" y1="4467" x2="43000" y2="4467"/>
                                  <a14:foregroundMark x1="7333" y1="36426" x2="7333" y2="36426"/>
                                  <a14:foregroundMark x1="48667" y1="94158" x2="48667" y2="94158"/>
                                  <a14:foregroundMark x1="62333" y1="94502" x2="62333" y2="94502"/>
                                  <a14:foregroundMark x1="81667" y1="27835" x2="81667" y2="27835"/>
                                  <a14:foregroundMark x1="71333" y1="62543" x2="71333" y2="62543"/>
                                  <a14:foregroundMark x1="28000" y1="57732" x2="28000" y2="57732"/>
                                  <a14:foregroundMark x1="27333" y1="59107" x2="27333" y2="59107"/>
                                  <a14:foregroundMark x1="14000" y1="53608" x2="14000" y2="53608"/>
                                  <a14:foregroundMark x1="84000" y1="71134" x2="84000" y2="71134"/>
                                  <a14:foregroundMark x1="64333" y1="81443" x2="64333" y2="81443"/>
                                  <a14:foregroundMark x1="71000" y1="65636" x2="71000" y2="65636"/>
                                  <a14:foregroundMark x1="50000" y1="81100" x2="50000" y2="81100"/>
                                  <a14:foregroundMark x1="45667" y1="66323" x2="45667" y2="66323"/>
                                  <a14:foregroundMark x1="38667" y1="71134" x2="38667" y2="71134"/>
                                  <a14:foregroundMark x1="40000" y1="70790" x2="40000" y2="70790"/>
                                  <a14:foregroundMark x1="78667" y1="34708" x2="78667" y2="34708"/>
                                  <a14:foregroundMark x1="80667" y1="38144" x2="80667" y2="38144"/>
                                  <a14:foregroundMark x1="57667" y1="28179" x2="57667" y2="28179"/>
                                  <a14:backgroundMark x1="26667" y1="60137" x2="26667" y2="6013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14780" cy="1372235"/>
                    </a:xfrm>
                    <a:prstGeom prst="rect">
                      <a:avLst/>
                    </a:prstGeom>
                    <a:noFill/>
                    <a:ln>
                      <a:noFill/>
                    </a:ln>
                  </pic:spPr>
                </pic:pic>
              </a:graphicData>
            </a:graphic>
          </wp:anchor>
        </w:drawing>
      </w:r>
      <w:r w:rsidRPr="00E31758">
        <w:rPr>
          <w:rFonts w:asciiTheme="minorHAnsi" w:hAnsiTheme="minorHAnsi" w:cstheme="minorHAnsi"/>
          <w:bCs/>
          <w:szCs w:val="24"/>
        </w:rPr>
        <w:t>The prevalence of moderate burnout levels and high secondary trauma</w:t>
      </w:r>
      <w:r>
        <w:rPr>
          <w:rFonts w:asciiTheme="minorHAnsi" w:hAnsiTheme="minorHAnsi" w:cstheme="minorHAnsi"/>
          <w:bCs/>
          <w:szCs w:val="24"/>
        </w:rPr>
        <w:t>tic</w:t>
      </w:r>
      <w:r w:rsidRPr="00E31758">
        <w:rPr>
          <w:rFonts w:asciiTheme="minorHAnsi" w:hAnsiTheme="minorHAnsi" w:cstheme="minorHAnsi"/>
          <w:bCs/>
          <w:szCs w:val="24"/>
        </w:rPr>
        <w:t xml:space="preserve"> stress levels found in this study support the anecdotal evidence that forensic settings are highly stressful places to work. This highlights the importance of developing clinical services to support the wellbeing of staff.</w:t>
      </w:r>
    </w:p>
    <w:p w14:paraId="61AE6A42" w14:textId="77777777" w:rsidR="00D8648D" w:rsidRPr="00E31758" w:rsidRDefault="00D8648D" w:rsidP="00D8648D">
      <w:pPr>
        <w:pStyle w:val="ListParagraph"/>
        <w:numPr>
          <w:ilvl w:val="0"/>
          <w:numId w:val="17"/>
        </w:numPr>
        <w:spacing w:line="360" w:lineRule="auto"/>
        <w:rPr>
          <w:rFonts w:asciiTheme="minorHAnsi" w:hAnsiTheme="minorHAnsi" w:cstheme="minorHAnsi"/>
          <w:szCs w:val="24"/>
        </w:rPr>
      </w:pPr>
      <w:r w:rsidRPr="00E31758">
        <w:rPr>
          <w:rFonts w:asciiTheme="minorHAnsi" w:hAnsiTheme="minorHAnsi" w:cstheme="minorHAnsi"/>
          <w:szCs w:val="24"/>
        </w:rPr>
        <w:t xml:space="preserve">The study’s findings suggest staff that </w:t>
      </w:r>
      <w:r>
        <w:rPr>
          <w:rFonts w:asciiTheme="minorHAnsi" w:hAnsiTheme="minorHAnsi" w:cstheme="minorHAnsi"/>
          <w:szCs w:val="24"/>
        </w:rPr>
        <w:t>who report lower levels of</w:t>
      </w:r>
      <w:r w:rsidRPr="00E31758">
        <w:rPr>
          <w:rFonts w:asciiTheme="minorHAnsi" w:hAnsiTheme="minorHAnsi" w:cstheme="minorHAnsi"/>
          <w:szCs w:val="24"/>
        </w:rPr>
        <w:t xml:space="preserve"> psychological flexibility may experience greater secondary trauma</w:t>
      </w:r>
      <w:r>
        <w:rPr>
          <w:rFonts w:asciiTheme="minorHAnsi" w:hAnsiTheme="minorHAnsi" w:cstheme="minorHAnsi"/>
          <w:szCs w:val="24"/>
        </w:rPr>
        <w:t>tic</w:t>
      </w:r>
      <w:r w:rsidRPr="00E31758">
        <w:rPr>
          <w:rFonts w:asciiTheme="minorHAnsi" w:hAnsiTheme="minorHAnsi" w:cstheme="minorHAnsi"/>
          <w:szCs w:val="24"/>
        </w:rPr>
        <w:t xml:space="preserve"> stress and burnout symptoms. </w:t>
      </w:r>
    </w:p>
    <w:p w14:paraId="7B2F49DA" w14:textId="77777777" w:rsidR="00D8648D" w:rsidRPr="00E31758" w:rsidRDefault="00D8648D" w:rsidP="00D8648D">
      <w:pPr>
        <w:pStyle w:val="ListParagraph"/>
        <w:numPr>
          <w:ilvl w:val="5"/>
          <w:numId w:val="17"/>
        </w:numPr>
        <w:spacing w:line="360" w:lineRule="auto"/>
        <w:rPr>
          <w:rFonts w:asciiTheme="minorHAnsi" w:hAnsiTheme="minorHAnsi" w:cstheme="minorHAnsi"/>
          <w:szCs w:val="24"/>
        </w:rPr>
      </w:pPr>
      <w:r w:rsidRPr="00E31758">
        <w:rPr>
          <w:rFonts w:asciiTheme="minorHAnsi" w:hAnsiTheme="minorHAnsi" w:cstheme="minorHAnsi"/>
          <w:noProof/>
          <w:szCs w:val="24"/>
        </w:rPr>
        <w:drawing>
          <wp:anchor distT="0" distB="0" distL="114300" distR="114300" simplePos="0" relativeHeight="251844608" behindDoc="0" locked="0" layoutInCell="1" allowOverlap="1" wp14:anchorId="63415EAB" wp14:editId="5DD9C4AC">
            <wp:simplePos x="0" y="0"/>
            <wp:positionH relativeFrom="margin">
              <wp:posOffset>158750</wp:posOffset>
            </wp:positionH>
            <wp:positionV relativeFrom="paragraph">
              <wp:posOffset>167640</wp:posOffset>
            </wp:positionV>
            <wp:extent cx="2231390" cy="1784350"/>
            <wp:effectExtent l="0" t="0" r="0" b="6350"/>
            <wp:wrapSquare wrapText="bothSides"/>
            <wp:docPr id="264" name="Picture 264" descr="Stress management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ess management Vectors &amp; Illustrations for Free Download | Freepik"/>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23139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1758">
        <w:rPr>
          <w:rFonts w:asciiTheme="minorHAnsi" w:hAnsiTheme="minorHAnsi" w:cstheme="minorHAnsi"/>
          <w:szCs w:val="24"/>
        </w:rPr>
        <w:t xml:space="preserve">Staff </w:t>
      </w:r>
      <w:r w:rsidRPr="00E31758">
        <w:rPr>
          <w:rFonts w:asciiTheme="minorHAnsi" w:eastAsia="Calibri" w:hAnsiTheme="minorHAnsi" w:cstheme="minorHAnsi"/>
          <w:szCs w:val="24"/>
        </w:rPr>
        <w:t>using maladaptive coping strategies, such as substance use or avoidance, may experience higher levels of secondary traumatic stress and burnout</w:t>
      </w:r>
      <w:r>
        <w:rPr>
          <w:rFonts w:asciiTheme="minorHAnsi" w:eastAsia="Calibri" w:hAnsiTheme="minorHAnsi" w:cstheme="minorHAnsi"/>
          <w:szCs w:val="24"/>
        </w:rPr>
        <w:t>,</w:t>
      </w:r>
      <w:r w:rsidRPr="00E31758">
        <w:rPr>
          <w:rFonts w:asciiTheme="minorHAnsi" w:hAnsiTheme="minorHAnsi" w:cstheme="minorHAnsi"/>
          <w:szCs w:val="24"/>
        </w:rPr>
        <w:t xml:space="preserve"> </w:t>
      </w:r>
      <w:r>
        <w:rPr>
          <w:rFonts w:asciiTheme="minorHAnsi" w:hAnsiTheme="minorHAnsi" w:cstheme="minorHAnsi"/>
          <w:szCs w:val="24"/>
        </w:rPr>
        <w:t>w</w:t>
      </w:r>
      <w:r w:rsidRPr="00E31758">
        <w:rPr>
          <w:rFonts w:asciiTheme="minorHAnsi" w:hAnsiTheme="minorHAnsi" w:cstheme="minorHAnsi"/>
          <w:szCs w:val="24"/>
        </w:rPr>
        <w:t xml:space="preserve">hilst staff using </w:t>
      </w:r>
      <w:r w:rsidRPr="00E31758">
        <w:rPr>
          <w:rFonts w:asciiTheme="minorHAnsi" w:eastAsia="Calibri" w:hAnsiTheme="minorHAnsi" w:cstheme="minorHAnsi"/>
          <w:szCs w:val="24"/>
        </w:rPr>
        <w:t xml:space="preserve">adaptive coping strategies, such as social support or self-care, may be less burnt-out. These findings are consistent with the existing research. </w:t>
      </w:r>
    </w:p>
    <w:p w14:paraId="60313544" w14:textId="36430084" w:rsidR="00D8648D" w:rsidRPr="00E31758" w:rsidRDefault="00D8648D" w:rsidP="00D8648D">
      <w:pPr>
        <w:pStyle w:val="ListParagraph"/>
        <w:numPr>
          <w:ilvl w:val="0"/>
          <w:numId w:val="17"/>
        </w:numPr>
        <w:rPr>
          <w:rFonts w:asciiTheme="minorHAnsi" w:hAnsiTheme="minorHAnsi" w:cstheme="minorHAnsi"/>
          <w:szCs w:val="24"/>
        </w:rPr>
      </w:pPr>
      <w:r w:rsidRPr="00E31758">
        <w:rPr>
          <w:rFonts w:asciiTheme="minorHAnsi" w:hAnsiTheme="minorHAnsi" w:cstheme="minorHAnsi"/>
          <w:noProof/>
          <w:szCs w:val="24"/>
        </w:rPr>
        <mc:AlternateContent>
          <mc:Choice Requires="wps">
            <w:drawing>
              <wp:anchor distT="0" distB="0" distL="114300" distR="114300" simplePos="0" relativeHeight="251845632" behindDoc="1" locked="0" layoutInCell="1" allowOverlap="1" wp14:anchorId="065AF2AC" wp14:editId="6A1C7172">
                <wp:simplePos x="0" y="0"/>
                <wp:positionH relativeFrom="margin">
                  <wp:posOffset>-21590</wp:posOffset>
                </wp:positionH>
                <wp:positionV relativeFrom="paragraph">
                  <wp:posOffset>722630</wp:posOffset>
                </wp:positionV>
                <wp:extent cx="1774371" cy="359229"/>
                <wp:effectExtent l="0" t="0" r="16510" b="22225"/>
                <wp:wrapNone/>
                <wp:docPr id="265" name="Rectangle: Rounded Corners 265"/>
                <wp:cNvGraphicFramePr/>
                <a:graphic xmlns:a="http://schemas.openxmlformats.org/drawingml/2006/main">
                  <a:graphicData uri="http://schemas.microsoft.com/office/word/2010/wordprocessingShape">
                    <wps:wsp>
                      <wps:cNvSpPr/>
                      <wps:spPr>
                        <a:xfrm>
                          <a:off x="0" y="0"/>
                          <a:ext cx="1774371" cy="359229"/>
                        </a:xfrm>
                        <a:prstGeom prst="roundRect">
                          <a:avLst/>
                        </a:prstGeom>
                        <a:solidFill>
                          <a:srgbClr val="00B0F0"/>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183F8" id="Rectangle: Rounded Corners 265" o:spid="_x0000_s1026" style="position:absolute;margin-left:-1.7pt;margin-top:56.9pt;width:139.7pt;height:28.3pt;z-index:-25147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" fillcolor="#00b0f0" strokecolor="#1f4d78 [1604]" strokeweight="1pt">
                <v:stroke joinstyle="miter"/>
                <w10:wrap anchorx="margin"/>
              </v:roundrect>
            </w:pict>
          </mc:Fallback>
        </mc:AlternateContent>
      </w:r>
      <w:r w:rsidRPr="00E31758">
        <w:rPr>
          <w:rFonts w:asciiTheme="minorHAnsi" w:hAnsiTheme="minorHAnsi" w:cstheme="minorHAnsi"/>
          <w:szCs w:val="24"/>
        </w:rPr>
        <w:t>Unexpectedly</w:t>
      </w:r>
      <w:r>
        <w:rPr>
          <w:rFonts w:asciiTheme="minorHAnsi" w:hAnsiTheme="minorHAnsi" w:cstheme="minorHAnsi"/>
          <w:szCs w:val="24"/>
        </w:rPr>
        <w:t>,</w:t>
      </w:r>
      <w:r w:rsidRPr="00E31758">
        <w:rPr>
          <w:rFonts w:asciiTheme="minorHAnsi" w:hAnsiTheme="minorHAnsi" w:cstheme="minorHAnsi"/>
          <w:szCs w:val="24"/>
        </w:rPr>
        <w:t xml:space="preserve"> staff </w:t>
      </w:r>
      <w:r w:rsidR="0061711B">
        <w:rPr>
          <w:rFonts w:asciiTheme="minorHAnsi" w:hAnsiTheme="minorHAnsi" w:cstheme="minorHAnsi"/>
          <w:szCs w:val="24"/>
        </w:rPr>
        <w:t>that</w:t>
      </w:r>
      <w:r w:rsidRPr="00E31758">
        <w:rPr>
          <w:rFonts w:asciiTheme="minorHAnsi" w:hAnsiTheme="minorHAnsi" w:cstheme="minorHAnsi"/>
          <w:szCs w:val="24"/>
        </w:rPr>
        <w:t xml:space="preserve"> </w:t>
      </w:r>
      <w:r>
        <w:rPr>
          <w:rFonts w:asciiTheme="minorHAnsi" w:hAnsiTheme="minorHAnsi" w:cstheme="minorHAnsi"/>
          <w:szCs w:val="24"/>
        </w:rPr>
        <w:t>report a more</w:t>
      </w:r>
      <w:r w:rsidRPr="00E31758">
        <w:rPr>
          <w:rFonts w:asciiTheme="minorHAnsi" w:hAnsiTheme="minorHAnsi" w:cstheme="minorHAnsi"/>
          <w:szCs w:val="24"/>
        </w:rPr>
        <w:t xml:space="preserve"> anxious attachment </w:t>
      </w:r>
      <w:r>
        <w:rPr>
          <w:rFonts w:asciiTheme="minorHAnsi" w:hAnsiTheme="minorHAnsi" w:cstheme="minorHAnsi"/>
          <w:szCs w:val="24"/>
        </w:rPr>
        <w:t xml:space="preserve">style </w:t>
      </w:r>
      <w:r w:rsidRPr="00E31758">
        <w:rPr>
          <w:rFonts w:asciiTheme="minorHAnsi" w:hAnsiTheme="minorHAnsi" w:cstheme="minorHAnsi"/>
          <w:szCs w:val="24"/>
        </w:rPr>
        <w:t>may be less</w:t>
      </w:r>
      <w:r>
        <w:rPr>
          <w:rFonts w:asciiTheme="minorHAnsi" w:hAnsiTheme="minorHAnsi" w:cstheme="minorHAnsi"/>
          <w:szCs w:val="24"/>
        </w:rPr>
        <w:t xml:space="preserve"> </w:t>
      </w:r>
      <w:r w:rsidRPr="00E31758">
        <w:rPr>
          <w:rFonts w:asciiTheme="minorHAnsi" w:hAnsiTheme="minorHAnsi" w:cstheme="minorHAnsi"/>
          <w:szCs w:val="24"/>
        </w:rPr>
        <w:t xml:space="preserve">burnt-out.  </w:t>
      </w:r>
    </w:p>
    <w:p w14:paraId="5AD56252" w14:textId="5FF3F580" w:rsidR="00D8648D" w:rsidRPr="00E31758" w:rsidRDefault="00D8648D" w:rsidP="00D8648D">
      <w:pPr>
        <w:ind w:firstLine="0"/>
        <w:rPr>
          <w:rFonts w:asciiTheme="minorHAnsi" w:hAnsiTheme="minorHAnsi" w:cstheme="minorHAnsi"/>
          <w:b/>
          <w:szCs w:val="24"/>
        </w:rPr>
      </w:pPr>
      <w:r w:rsidRPr="00E31758">
        <w:rPr>
          <w:rFonts w:asciiTheme="minorHAnsi" w:hAnsiTheme="minorHAnsi" w:cstheme="minorHAnsi"/>
          <w:b/>
          <w:szCs w:val="24"/>
        </w:rPr>
        <w:t xml:space="preserve">Limitations of this </w:t>
      </w:r>
      <w:r w:rsidR="0061711B">
        <w:rPr>
          <w:rFonts w:asciiTheme="minorHAnsi" w:hAnsiTheme="minorHAnsi" w:cstheme="minorHAnsi"/>
          <w:b/>
          <w:szCs w:val="24"/>
        </w:rPr>
        <w:t>r</w:t>
      </w:r>
      <w:r w:rsidRPr="00E31758">
        <w:rPr>
          <w:rFonts w:asciiTheme="minorHAnsi" w:hAnsiTheme="minorHAnsi" w:cstheme="minorHAnsi"/>
          <w:b/>
          <w:szCs w:val="24"/>
        </w:rPr>
        <w:t>esearch</w:t>
      </w:r>
    </w:p>
    <w:p w14:paraId="4729BDDA" w14:textId="4E404894" w:rsidR="00D8648D" w:rsidRPr="00E31758" w:rsidRDefault="00D8648D" w:rsidP="308A5CE0">
      <w:pPr>
        <w:ind w:firstLine="0"/>
        <w:rPr>
          <w:rFonts w:asciiTheme="minorHAnsi" w:hAnsiTheme="minorHAnsi"/>
        </w:rPr>
      </w:pPr>
      <w:r w:rsidRPr="00E31758">
        <w:rPr>
          <w:rFonts w:asciiTheme="minorHAnsi" w:hAnsiTheme="minorHAnsi" w:cstheme="minorHAnsi"/>
          <w:noProof/>
          <w:szCs w:val="24"/>
        </w:rPr>
        <w:drawing>
          <wp:anchor distT="0" distB="0" distL="114300" distR="114300" simplePos="0" relativeHeight="251847680" behindDoc="0" locked="0" layoutInCell="1" allowOverlap="1" wp14:anchorId="60390EC2" wp14:editId="07F81B58">
            <wp:simplePos x="0" y="0"/>
            <wp:positionH relativeFrom="column">
              <wp:posOffset>3940628</wp:posOffset>
            </wp:positionH>
            <wp:positionV relativeFrom="paragraph">
              <wp:posOffset>36467</wp:posOffset>
            </wp:positionV>
            <wp:extent cx="1510030" cy="990600"/>
            <wp:effectExtent l="0" t="0" r="0" b="0"/>
            <wp:wrapSquare wrapText="bothSides"/>
            <wp:docPr id="267" name="Picture 267" descr="Missing Puzzle Piecesconcept Image Unfinished Task Stock Photo 12893904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ssing Puzzle Piecesconcept Image Unfinished Task Stock Photo 128939042 |  Shutterstock"/>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b="8163"/>
                    <a:stretch/>
                  </pic:blipFill>
                  <pic:spPr bwMode="auto">
                    <a:xfrm>
                      <a:off x="0" y="0"/>
                      <a:ext cx="151003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308A5CE0">
        <w:rPr>
          <w:rFonts w:asciiTheme="minorHAnsi" w:hAnsiTheme="minorHAnsi"/>
        </w:rPr>
        <w:t xml:space="preserve">The study had lots of </w:t>
      </w:r>
      <w:r w:rsidRPr="308A5CE0">
        <w:rPr>
          <w:rFonts w:asciiTheme="minorHAnsi" w:hAnsiTheme="minorHAnsi"/>
          <w:b/>
          <w:bCs/>
        </w:rPr>
        <w:t>missing data</w:t>
      </w:r>
      <w:r w:rsidRPr="308A5CE0">
        <w:rPr>
          <w:rFonts w:asciiTheme="minorHAnsi" w:hAnsiTheme="minorHAnsi"/>
        </w:rPr>
        <w:t xml:space="preserve"> points because some of the questions were missed out. This may have happened because most of the data was collected</w:t>
      </w:r>
      <w:r w:rsidR="007D1361">
        <w:rPr>
          <w:rFonts w:asciiTheme="minorHAnsi" w:hAnsiTheme="minorHAnsi"/>
        </w:rPr>
        <w:t xml:space="preserve"> through completion of</w:t>
      </w:r>
      <w:r w:rsidRPr="308A5CE0">
        <w:rPr>
          <w:rFonts w:asciiTheme="minorHAnsi" w:hAnsiTheme="minorHAnsi"/>
        </w:rPr>
        <w:t xml:space="preserve"> paper packs whilst staff were on shift. Staff are busy and work in noisy environments, which may have increased their chance of accidentally missing out questions. The missing data was managed using statistical transformation so that the analysis could take place. </w:t>
      </w:r>
    </w:p>
    <w:p w14:paraId="27653AC6" w14:textId="43346FE5" w:rsidR="00D8648D" w:rsidRPr="00E31758" w:rsidRDefault="00D8648D" w:rsidP="308A5CE0">
      <w:pPr>
        <w:ind w:firstLine="0"/>
        <w:rPr>
          <w:rFonts w:asciiTheme="minorHAnsi" w:hAnsiTheme="minorHAnsi"/>
        </w:rPr>
      </w:pPr>
      <w:r w:rsidRPr="308A5CE0">
        <w:rPr>
          <w:rFonts w:asciiTheme="minorHAnsi" w:hAnsiTheme="minorHAnsi"/>
        </w:rPr>
        <w:t xml:space="preserve">The attachment style measure (the ECR-R) asked </w:t>
      </w:r>
      <w:r w:rsidRPr="308A5CE0">
        <w:rPr>
          <w:rFonts w:asciiTheme="minorHAnsi" w:hAnsiTheme="minorHAnsi"/>
          <w:b/>
          <w:bCs/>
        </w:rPr>
        <w:t>questions about romantic relationships</w:t>
      </w:r>
      <w:r w:rsidRPr="308A5CE0">
        <w:rPr>
          <w:rFonts w:asciiTheme="minorHAnsi" w:hAnsiTheme="minorHAnsi"/>
        </w:rPr>
        <w:t xml:space="preserve">. This may explain why this questionnaire had the most missing answers. It may be that participants did not understand its relevance to their experiences at work. The amount of </w:t>
      </w:r>
      <w:r w:rsidRPr="308A5CE0">
        <w:rPr>
          <w:rFonts w:asciiTheme="minorHAnsi" w:hAnsiTheme="minorHAnsi"/>
        </w:rPr>
        <w:lastRenderedPageBreak/>
        <w:t>missing data may also explain the unusual finding that a more anxious attachment style predicted increased personal accomplishment.  Even though the questionnaire asked about romantic relationships, which does limit its generalisability to working relationships, it was the only attachment measure that could practically be used</w:t>
      </w:r>
      <w:r w:rsidR="00007DC8">
        <w:rPr>
          <w:rFonts w:asciiTheme="minorHAnsi" w:hAnsiTheme="minorHAnsi"/>
        </w:rPr>
        <w:t xml:space="preserve"> as other questionnaires had to many questions or were interviews</w:t>
      </w:r>
      <w:r w:rsidRPr="308A5CE0">
        <w:rPr>
          <w:rFonts w:asciiTheme="minorHAnsi" w:hAnsiTheme="minorHAnsi"/>
        </w:rPr>
        <w:t xml:space="preserve">. </w:t>
      </w:r>
    </w:p>
    <w:p w14:paraId="718C8AF4" w14:textId="77777777" w:rsidR="00D8648D" w:rsidRPr="00E31758" w:rsidRDefault="00D8648D" w:rsidP="00D8648D">
      <w:pPr>
        <w:ind w:firstLine="0"/>
        <w:rPr>
          <w:rFonts w:asciiTheme="minorHAnsi" w:hAnsiTheme="minorHAnsi" w:cstheme="minorHAnsi"/>
          <w:bCs/>
          <w:szCs w:val="24"/>
        </w:rPr>
      </w:pPr>
      <w:r w:rsidRPr="00E31758">
        <w:rPr>
          <w:rFonts w:asciiTheme="minorHAnsi" w:hAnsiTheme="minorHAnsi" w:cstheme="minorHAnsi"/>
          <w:noProof/>
          <w:szCs w:val="24"/>
        </w:rPr>
        <mc:AlternateContent>
          <mc:Choice Requires="wps">
            <w:drawing>
              <wp:anchor distT="0" distB="0" distL="114300" distR="114300" simplePos="0" relativeHeight="251846656" behindDoc="1" locked="0" layoutInCell="1" allowOverlap="1" wp14:anchorId="543DC3E7" wp14:editId="609152F4">
                <wp:simplePos x="0" y="0"/>
                <wp:positionH relativeFrom="margin">
                  <wp:posOffset>-54429</wp:posOffset>
                </wp:positionH>
                <wp:positionV relativeFrom="paragraph">
                  <wp:posOffset>253456</wp:posOffset>
                </wp:positionV>
                <wp:extent cx="4038600" cy="359228"/>
                <wp:effectExtent l="0" t="0" r="19050" b="22225"/>
                <wp:wrapNone/>
                <wp:docPr id="266" name="Rectangle: Rounded Corners 266"/>
                <wp:cNvGraphicFramePr/>
                <a:graphic xmlns:a="http://schemas.openxmlformats.org/drawingml/2006/main">
                  <a:graphicData uri="http://schemas.microsoft.com/office/word/2010/wordprocessingShape">
                    <wps:wsp>
                      <wps:cNvSpPr/>
                      <wps:spPr>
                        <a:xfrm>
                          <a:off x="0" y="0"/>
                          <a:ext cx="4038600" cy="359228"/>
                        </a:xfrm>
                        <a:prstGeom prst="roundRect">
                          <a:avLst/>
                        </a:prstGeom>
                        <a:solidFill>
                          <a:srgbClr val="9393FF"/>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4D1DF" id="Rectangle: Rounded Corners 266" o:spid="_x0000_s1026" style="position:absolute;margin-left:-4.3pt;margin-top:19.95pt;width:318pt;height:28.3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" fillcolor="#9393ff" strokecolor="#1f4d78 [1604]" strokeweight="1pt">
                <v:stroke joinstyle="miter"/>
                <w10:wrap anchorx="margin"/>
              </v:roundrect>
            </w:pict>
          </mc:Fallback>
        </mc:AlternateContent>
      </w:r>
    </w:p>
    <w:p w14:paraId="37BBA85B" w14:textId="77777777" w:rsidR="00D8648D" w:rsidRPr="00E31758" w:rsidRDefault="00D8648D" w:rsidP="00D8648D">
      <w:pPr>
        <w:pStyle w:val="Heading2"/>
        <w:rPr>
          <w:rFonts w:cstheme="minorHAnsi"/>
          <w:szCs w:val="24"/>
        </w:rPr>
      </w:pPr>
      <w:bookmarkStart w:id="191" w:name="_Toc143629895"/>
      <w:r w:rsidRPr="00E31758">
        <w:rPr>
          <w:rFonts w:cstheme="minorHAnsi"/>
          <w:szCs w:val="24"/>
        </w:rPr>
        <w:t>Recommendations for forensic organisations and clinicians</w:t>
      </w:r>
      <w:bookmarkEnd w:id="191"/>
    </w:p>
    <w:p w14:paraId="35366C52" w14:textId="77777777" w:rsidR="00D8648D" w:rsidRPr="00E31758" w:rsidRDefault="00D8648D" w:rsidP="00D8648D">
      <w:pPr>
        <w:ind w:firstLine="0"/>
        <w:rPr>
          <w:rFonts w:asciiTheme="minorHAnsi" w:hAnsiTheme="minorHAnsi" w:cstheme="minorHAnsi"/>
          <w:szCs w:val="24"/>
        </w:rPr>
      </w:pPr>
      <w:r w:rsidRPr="00E31758">
        <w:rPr>
          <w:rFonts w:asciiTheme="minorHAnsi" w:hAnsiTheme="minorHAnsi" w:cstheme="minorHAnsi"/>
          <w:szCs w:val="24"/>
        </w:rPr>
        <w:t xml:space="preserve">The average level of burnout and secondary traumatic stress reported by the staff emphasise the need for </w:t>
      </w:r>
      <w:r w:rsidRPr="00E31758">
        <w:rPr>
          <w:rFonts w:asciiTheme="minorHAnsi" w:hAnsiTheme="minorHAnsi" w:cstheme="minorHAnsi"/>
          <w:b/>
          <w:bCs/>
          <w:szCs w:val="24"/>
        </w:rPr>
        <w:t xml:space="preserve">policies and practices </w:t>
      </w:r>
      <w:r w:rsidRPr="00E31758">
        <w:rPr>
          <w:rFonts w:asciiTheme="minorHAnsi" w:hAnsiTheme="minorHAnsi" w:cstheme="minorHAnsi"/>
          <w:szCs w:val="24"/>
        </w:rPr>
        <w:t xml:space="preserve">in forensic settings to reflect the risk and the implications on staff’s well-being. </w:t>
      </w:r>
    </w:p>
    <w:p w14:paraId="03E667A6" w14:textId="0CA71864" w:rsidR="00D8648D" w:rsidRPr="00E31758" w:rsidRDefault="00D8648D" w:rsidP="308A5CE0">
      <w:pPr>
        <w:ind w:firstLine="0"/>
        <w:rPr>
          <w:rFonts w:asciiTheme="minorHAnsi" w:hAnsiTheme="minorHAnsi"/>
        </w:rPr>
      </w:pPr>
      <w:r w:rsidRPr="308A5CE0">
        <w:rPr>
          <w:rFonts w:asciiTheme="minorHAnsi" w:hAnsiTheme="minorHAnsi"/>
        </w:rPr>
        <w:t xml:space="preserve">The results of the study suggest coping style plays an important role in increasing risk and protecting staff from secondary traumatic stress and burnout. As adaptive coping styles are likely to be protective, it is recommended that </w:t>
      </w:r>
      <w:r w:rsidRPr="308A5CE0">
        <w:rPr>
          <w:rFonts w:asciiTheme="minorHAnsi" w:hAnsiTheme="minorHAnsi"/>
          <w:b/>
          <w:bCs/>
        </w:rPr>
        <w:t>practices or interventions that enhance and maintain</w:t>
      </w:r>
      <w:r w:rsidRPr="308A5CE0">
        <w:rPr>
          <w:rFonts w:asciiTheme="minorHAnsi" w:hAnsiTheme="minorHAnsi"/>
        </w:rPr>
        <w:t xml:space="preserve"> </w:t>
      </w:r>
      <w:r w:rsidRPr="308A5CE0">
        <w:rPr>
          <w:rFonts w:asciiTheme="minorHAnsi" w:hAnsiTheme="minorHAnsi"/>
          <w:b/>
          <w:bCs/>
        </w:rPr>
        <w:t>adaptive coping skills</w:t>
      </w:r>
      <w:r w:rsidRPr="308A5CE0">
        <w:rPr>
          <w:rFonts w:asciiTheme="minorHAnsi" w:hAnsiTheme="minorHAnsi"/>
        </w:rPr>
        <w:t xml:space="preserve"> are delivered in </w:t>
      </w:r>
      <w:r w:rsidR="00151AD5">
        <w:rPr>
          <w:rFonts w:asciiTheme="minorHAnsi" w:hAnsiTheme="minorHAnsi"/>
        </w:rPr>
        <w:t>inpatient</w:t>
      </w:r>
      <w:r w:rsidRPr="308A5CE0">
        <w:rPr>
          <w:rFonts w:asciiTheme="minorHAnsi" w:hAnsiTheme="minorHAnsi"/>
        </w:rPr>
        <w:t xml:space="preserve"> forensic settings. These should include strategies such as talking to others and self care. Existing interventions, such as </w:t>
      </w:r>
      <w:r w:rsidRPr="308A5CE0">
        <w:rPr>
          <w:rFonts w:asciiTheme="minorHAnsi" w:hAnsiTheme="minorHAnsi"/>
          <w:b/>
          <w:bCs/>
        </w:rPr>
        <w:t>resilience enhancement programmes</w:t>
      </w:r>
      <w:r w:rsidRPr="308A5CE0">
        <w:rPr>
          <w:rFonts w:asciiTheme="minorHAnsi" w:hAnsiTheme="minorHAnsi"/>
        </w:rPr>
        <w:t xml:space="preserve"> for staff may be a promising avenue. In addition</w:t>
      </w:r>
      <w:r w:rsidRPr="308A5CE0">
        <w:rPr>
          <w:rFonts w:asciiTheme="minorHAnsi" w:hAnsiTheme="minorHAnsi"/>
          <w:b/>
          <w:bCs/>
        </w:rPr>
        <w:t>, clinical supervision</w:t>
      </w:r>
      <w:r w:rsidRPr="308A5CE0">
        <w:rPr>
          <w:rFonts w:asciiTheme="minorHAnsi" w:hAnsiTheme="minorHAnsi"/>
        </w:rPr>
        <w:t xml:space="preserve"> may be an opportunity to support staff to discuss their coping style. </w:t>
      </w:r>
    </w:p>
    <w:p w14:paraId="39230753" w14:textId="13ABE84C" w:rsidR="00D8648D" w:rsidRPr="00E31758" w:rsidRDefault="00D8648D" w:rsidP="308A5CE0">
      <w:pPr>
        <w:ind w:firstLine="0"/>
        <w:rPr>
          <w:rFonts w:asciiTheme="minorHAnsi" w:hAnsiTheme="minorHAnsi"/>
        </w:rPr>
      </w:pPr>
      <w:r w:rsidRPr="00E31758">
        <w:rPr>
          <w:rFonts w:asciiTheme="minorHAnsi" w:hAnsiTheme="minorHAnsi" w:cstheme="minorHAnsi"/>
          <w:noProof/>
          <w:szCs w:val="24"/>
        </w:rPr>
        <mc:AlternateContent>
          <mc:Choice Requires="wps">
            <w:drawing>
              <wp:anchor distT="0" distB="0" distL="114300" distR="114300" simplePos="0" relativeHeight="251848704" behindDoc="1" locked="0" layoutInCell="1" allowOverlap="1" wp14:anchorId="422832E8" wp14:editId="1B35C713">
                <wp:simplePos x="0" y="0"/>
                <wp:positionH relativeFrom="margin">
                  <wp:posOffset>-239487</wp:posOffset>
                </wp:positionH>
                <wp:positionV relativeFrom="paragraph">
                  <wp:posOffset>802821</wp:posOffset>
                </wp:positionV>
                <wp:extent cx="6313715" cy="2024108"/>
                <wp:effectExtent l="0" t="0" r="11430" b="14605"/>
                <wp:wrapNone/>
                <wp:docPr id="268" name="Rectangle: Rounded Corners 268"/>
                <wp:cNvGraphicFramePr/>
                <a:graphic xmlns:a="http://schemas.openxmlformats.org/drawingml/2006/main">
                  <a:graphicData uri="http://schemas.microsoft.com/office/word/2010/wordprocessingShape">
                    <wps:wsp>
                      <wps:cNvSpPr/>
                      <wps:spPr>
                        <a:xfrm>
                          <a:off x="0" y="0"/>
                          <a:ext cx="6313715" cy="2024108"/>
                        </a:xfrm>
                        <a:prstGeom prst="roundRect">
                          <a:avLst/>
                        </a:prstGeom>
                        <a:solidFill>
                          <a:srgbClr val="00B0F0">
                            <a:alpha val="40000"/>
                          </a:srgbClr>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26982" id="Rectangle: Rounded Corners 268" o:spid="_x0000_s1026" style="position:absolute;margin-left:-18.85pt;margin-top:63.2pt;width:497.15pt;height:159.4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" fillcolor="#00b0f0" strokecolor="#1f4d78 [1604]" strokeweight="1pt">
                <v:fill opacity="26214f"/>
                <v:stroke joinstyle="miter"/>
                <w10:wrap anchorx="margin"/>
              </v:roundrect>
            </w:pict>
          </mc:Fallback>
        </mc:AlternateContent>
      </w:r>
      <w:r w:rsidRPr="308A5CE0">
        <w:rPr>
          <w:rFonts w:asciiTheme="minorHAnsi" w:hAnsiTheme="minorHAnsi"/>
        </w:rPr>
        <w:t xml:space="preserve">Psychological flexibility may reduce staff vulnerability to secondary traumatic stress and burnout. Therefore, </w:t>
      </w:r>
      <w:r w:rsidRPr="308A5CE0">
        <w:rPr>
          <w:rFonts w:asciiTheme="minorHAnsi" w:hAnsiTheme="minorHAnsi"/>
          <w:b/>
          <w:bCs/>
        </w:rPr>
        <w:t>interventions for staff which develop psychological flexibility</w:t>
      </w:r>
      <w:r w:rsidRPr="308A5CE0">
        <w:rPr>
          <w:rFonts w:asciiTheme="minorHAnsi" w:hAnsiTheme="minorHAnsi"/>
        </w:rPr>
        <w:t xml:space="preserve">, such as Acceptance and Commitment Therapy (ACT), </w:t>
      </w:r>
      <w:r w:rsidR="507619B4" w:rsidRPr="308A5CE0">
        <w:rPr>
          <w:rFonts w:asciiTheme="minorHAnsi" w:hAnsiTheme="minorHAnsi"/>
        </w:rPr>
        <w:t>c</w:t>
      </w:r>
      <w:r w:rsidRPr="308A5CE0">
        <w:rPr>
          <w:rFonts w:asciiTheme="minorHAnsi" w:hAnsiTheme="minorHAnsi"/>
        </w:rPr>
        <w:t xml:space="preserve">ould be explored and evaluated. </w:t>
      </w:r>
    </w:p>
    <w:p w14:paraId="0FDCC197" w14:textId="77777777" w:rsidR="00D8648D" w:rsidRPr="00E31758" w:rsidRDefault="00D8648D" w:rsidP="00D8648D">
      <w:pPr>
        <w:ind w:firstLine="0"/>
        <w:rPr>
          <w:rFonts w:asciiTheme="minorHAnsi" w:hAnsiTheme="minorHAnsi" w:cstheme="minorHAnsi"/>
          <w:b/>
          <w:bCs/>
          <w:szCs w:val="24"/>
        </w:rPr>
      </w:pPr>
      <w:r w:rsidRPr="00E31758">
        <w:rPr>
          <w:rFonts w:asciiTheme="minorHAnsi" w:hAnsiTheme="minorHAnsi" w:cstheme="minorHAnsi"/>
          <w:b/>
          <w:bCs/>
          <w:szCs w:val="24"/>
        </w:rPr>
        <w:t xml:space="preserve">In summary there is a need for: </w:t>
      </w:r>
    </w:p>
    <w:p w14:paraId="22FB6771" w14:textId="7015C075" w:rsidR="00D8648D" w:rsidRPr="00E31758" w:rsidRDefault="00D8648D" w:rsidP="00D8648D">
      <w:pPr>
        <w:pStyle w:val="ListParagraph"/>
        <w:numPr>
          <w:ilvl w:val="0"/>
          <w:numId w:val="17"/>
        </w:numPr>
        <w:spacing w:line="360" w:lineRule="auto"/>
        <w:rPr>
          <w:rFonts w:asciiTheme="minorHAnsi" w:hAnsiTheme="minorHAnsi" w:cstheme="minorHAnsi"/>
          <w:szCs w:val="24"/>
        </w:rPr>
      </w:pPr>
      <w:r w:rsidRPr="00E31758">
        <w:rPr>
          <w:rFonts w:asciiTheme="minorHAnsi" w:hAnsiTheme="minorHAnsi" w:cstheme="minorHAnsi"/>
          <w:szCs w:val="24"/>
        </w:rPr>
        <w:t>Policies and practices in forensic settings to reflect the risk of secondary trauma</w:t>
      </w:r>
      <w:r w:rsidR="0061711B">
        <w:rPr>
          <w:rFonts w:asciiTheme="minorHAnsi" w:hAnsiTheme="minorHAnsi" w:cstheme="minorHAnsi"/>
          <w:szCs w:val="24"/>
        </w:rPr>
        <w:t>tic</w:t>
      </w:r>
      <w:r w:rsidRPr="00E31758">
        <w:rPr>
          <w:rFonts w:asciiTheme="minorHAnsi" w:hAnsiTheme="minorHAnsi" w:cstheme="minorHAnsi"/>
          <w:szCs w:val="24"/>
        </w:rPr>
        <w:t xml:space="preserve"> stress and burnout.</w:t>
      </w:r>
    </w:p>
    <w:p w14:paraId="21BC2CA0" w14:textId="77777777" w:rsidR="00D8648D" w:rsidRPr="00E31758" w:rsidRDefault="00D8648D" w:rsidP="00D8648D">
      <w:pPr>
        <w:pStyle w:val="ListParagraph"/>
        <w:numPr>
          <w:ilvl w:val="0"/>
          <w:numId w:val="17"/>
        </w:numPr>
        <w:spacing w:line="360" w:lineRule="auto"/>
        <w:rPr>
          <w:rFonts w:asciiTheme="minorHAnsi" w:hAnsiTheme="minorHAnsi" w:cstheme="minorHAnsi"/>
          <w:szCs w:val="24"/>
        </w:rPr>
      </w:pPr>
      <w:r w:rsidRPr="00E31758">
        <w:rPr>
          <w:rFonts w:asciiTheme="minorHAnsi" w:hAnsiTheme="minorHAnsi" w:cstheme="minorHAnsi"/>
          <w:szCs w:val="24"/>
        </w:rPr>
        <w:t>Practices or interventions that enhance adaptive coping strategies, such as resilience enhancement programmes.</w:t>
      </w:r>
    </w:p>
    <w:p w14:paraId="4B08B00B" w14:textId="77777777" w:rsidR="00D8648D" w:rsidRPr="00E31758" w:rsidRDefault="00D8648D" w:rsidP="00D8648D">
      <w:pPr>
        <w:pStyle w:val="ListParagraph"/>
        <w:numPr>
          <w:ilvl w:val="0"/>
          <w:numId w:val="17"/>
        </w:numPr>
        <w:spacing w:line="360" w:lineRule="auto"/>
        <w:rPr>
          <w:rFonts w:asciiTheme="minorHAnsi" w:hAnsiTheme="minorHAnsi" w:cstheme="minorHAnsi"/>
          <w:szCs w:val="24"/>
        </w:rPr>
      </w:pPr>
      <w:r w:rsidRPr="00E31758">
        <w:rPr>
          <w:rFonts w:asciiTheme="minorHAnsi" w:hAnsiTheme="minorHAnsi" w:cstheme="minorHAnsi"/>
          <w:szCs w:val="24"/>
        </w:rPr>
        <w:t>Practices or interventions that enhance psychological flexibility, such as ACT.</w:t>
      </w:r>
    </w:p>
    <w:p w14:paraId="27567F7F" w14:textId="77777777" w:rsidR="00D8648D" w:rsidRPr="00E31758" w:rsidRDefault="00D8648D" w:rsidP="00D8648D">
      <w:pPr>
        <w:spacing w:before="0" w:after="160"/>
        <w:ind w:firstLine="0"/>
        <w:rPr>
          <w:rFonts w:asciiTheme="minorHAnsi" w:hAnsiTheme="minorHAnsi" w:cstheme="minorHAnsi"/>
          <w:b/>
          <w:szCs w:val="24"/>
        </w:rPr>
      </w:pPr>
      <w:r w:rsidRPr="00E31758">
        <w:rPr>
          <w:rFonts w:asciiTheme="minorHAnsi" w:hAnsiTheme="minorHAnsi" w:cstheme="minorHAnsi"/>
          <w:b/>
          <w:szCs w:val="24"/>
        </w:rPr>
        <w:br w:type="page"/>
      </w:r>
    </w:p>
    <w:p w14:paraId="3C65FB63" w14:textId="48CB0CF9" w:rsidR="00D8648D" w:rsidRPr="00E31758" w:rsidRDefault="00D8648D" w:rsidP="00D8648D">
      <w:pPr>
        <w:ind w:firstLine="0"/>
        <w:rPr>
          <w:rFonts w:asciiTheme="minorHAnsi" w:hAnsiTheme="minorHAnsi" w:cstheme="minorHAnsi"/>
          <w:b/>
          <w:szCs w:val="24"/>
        </w:rPr>
      </w:pPr>
      <w:r w:rsidRPr="00E31758">
        <w:rPr>
          <w:rFonts w:asciiTheme="minorHAnsi" w:hAnsiTheme="minorHAnsi" w:cstheme="minorHAnsi"/>
          <w:noProof/>
          <w:szCs w:val="24"/>
        </w:rPr>
        <w:lastRenderedPageBreak/>
        <mc:AlternateContent>
          <mc:Choice Requires="wps">
            <w:drawing>
              <wp:anchor distT="0" distB="0" distL="114300" distR="114300" simplePos="0" relativeHeight="251851776" behindDoc="1" locked="0" layoutInCell="1" allowOverlap="1" wp14:anchorId="7922E0BE" wp14:editId="4A14C5BE">
                <wp:simplePos x="0" y="0"/>
                <wp:positionH relativeFrom="margin">
                  <wp:posOffset>-82550</wp:posOffset>
                </wp:positionH>
                <wp:positionV relativeFrom="paragraph">
                  <wp:posOffset>-38735</wp:posOffset>
                </wp:positionV>
                <wp:extent cx="4038600" cy="359228"/>
                <wp:effectExtent l="0" t="0" r="19050" b="22225"/>
                <wp:wrapNone/>
                <wp:docPr id="271" name="Rectangle: Rounded Corners 271"/>
                <wp:cNvGraphicFramePr/>
                <a:graphic xmlns:a="http://schemas.openxmlformats.org/drawingml/2006/main">
                  <a:graphicData uri="http://schemas.microsoft.com/office/word/2010/wordprocessingShape">
                    <wps:wsp>
                      <wps:cNvSpPr/>
                      <wps:spPr>
                        <a:xfrm>
                          <a:off x="0" y="0"/>
                          <a:ext cx="4038600" cy="359228"/>
                        </a:xfrm>
                        <a:prstGeom prst="roundRect">
                          <a:avLst/>
                        </a:prstGeom>
                        <a:solidFill>
                          <a:srgbClr val="9393FF"/>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CE7BA" id="Rectangle: Rounded Corners 271" o:spid="_x0000_s1026" style="position:absolute;margin-left:-6.5pt;margin-top:-3.05pt;width:318pt;height:28.3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" fillcolor="#9393ff" strokecolor="#1f4d78 [1604]" strokeweight="1pt">
                <v:stroke joinstyle="miter"/>
                <w10:wrap anchorx="margin"/>
              </v:roundrect>
            </w:pict>
          </mc:Fallback>
        </mc:AlternateContent>
      </w:r>
      <w:r w:rsidRPr="00E31758">
        <w:rPr>
          <w:rFonts w:asciiTheme="minorHAnsi" w:hAnsiTheme="minorHAnsi" w:cstheme="minorHAnsi"/>
          <w:b/>
          <w:szCs w:val="24"/>
        </w:rPr>
        <w:t xml:space="preserve">Recommendations for </w:t>
      </w:r>
      <w:r w:rsidR="0061711B">
        <w:rPr>
          <w:rFonts w:asciiTheme="minorHAnsi" w:hAnsiTheme="minorHAnsi" w:cstheme="minorHAnsi"/>
          <w:b/>
          <w:szCs w:val="24"/>
        </w:rPr>
        <w:t>r</w:t>
      </w:r>
      <w:r w:rsidRPr="00E31758">
        <w:rPr>
          <w:rFonts w:asciiTheme="minorHAnsi" w:hAnsiTheme="minorHAnsi" w:cstheme="minorHAnsi"/>
          <w:b/>
          <w:szCs w:val="24"/>
        </w:rPr>
        <w:t>esearchers</w:t>
      </w:r>
    </w:p>
    <w:p w14:paraId="2F69CD0C" w14:textId="540168B7" w:rsidR="00D8648D" w:rsidRPr="00E31758" w:rsidRDefault="00D8648D" w:rsidP="308A5CE0">
      <w:pPr>
        <w:ind w:firstLine="0"/>
        <w:rPr>
          <w:rFonts w:asciiTheme="minorHAnsi" w:hAnsiTheme="minorHAnsi"/>
        </w:rPr>
      </w:pPr>
      <w:r w:rsidRPr="00E31758">
        <w:rPr>
          <w:rFonts w:asciiTheme="minorHAnsi" w:hAnsiTheme="minorHAnsi" w:cstheme="minorHAnsi"/>
          <w:noProof/>
          <w:szCs w:val="24"/>
        </w:rPr>
        <mc:AlternateContent>
          <mc:Choice Requires="wps">
            <w:drawing>
              <wp:anchor distT="0" distB="0" distL="114300" distR="114300" simplePos="0" relativeHeight="251849728" behindDoc="1" locked="0" layoutInCell="1" allowOverlap="1" wp14:anchorId="19F2F972" wp14:editId="4FF72E5C">
                <wp:simplePos x="0" y="0"/>
                <wp:positionH relativeFrom="margin">
                  <wp:align>right</wp:align>
                </wp:positionH>
                <wp:positionV relativeFrom="paragraph">
                  <wp:posOffset>1450159</wp:posOffset>
                </wp:positionV>
                <wp:extent cx="5556976" cy="2712720"/>
                <wp:effectExtent l="0" t="0" r="24765" b="11430"/>
                <wp:wrapNone/>
                <wp:docPr id="269" name="Rectangle: Rounded Corners 269"/>
                <wp:cNvGraphicFramePr/>
                <a:graphic xmlns:a="http://schemas.openxmlformats.org/drawingml/2006/main">
                  <a:graphicData uri="http://schemas.microsoft.com/office/word/2010/wordprocessingShape">
                    <wps:wsp>
                      <wps:cNvSpPr/>
                      <wps:spPr>
                        <a:xfrm>
                          <a:off x="0" y="0"/>
                          <a:ext cx="5556976" cy="2712720"/>
                        </a:xfrm>
                        <a:prstGeom prst="roundRect">
                          <a:avLst/>
                        </a:prstGeom>
                        <a:solidFill>
                          <a:srgbClr val="9393FF">
                            <a:alpha val="40000"/>
                          </a:srgbClr>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38072" id="Rectangle: Rounded Corners 269" o:spid="_x0000_s1026" style="position:absolute;margin-left:386.35pt;margin-top:114.2pt;width:437.55pt;height:213.6pt;z-index:-25146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" fillcolor="#9393ff" strokecolor="#1f4d78 [1604]" strokeweight="1pt">
                <v:fill opacity="26214f"/>
                <v:stroke joinstyle="miter"/>
                <w10:wrap anchorx="margin"/>
              </v:roundrect>
            </w:pict>
          </mc:Fallback>
        </mc:AlternateContent>
      </w:r>
      <w:r w:rsidRPr="308A5CE0">
        <w:rPr>
          <w:rFonts w:asciiTheme="minorHAnsi" w:hAnsiTheme="minorHAnsi"/>
        </w:rPr>
        <w:t xml:space="preserve">There is scope to develop this area of research in the future. In particular, a </w:t>
      </w:r>
      <w:r w:rsidRPr="308A5CE0">
        <w:rPr>
          <w:rFonts w:asciiTheme="minorHAnsi" w:hAnsiTheme="minorHAnsi"/>
          <w:b/>
          <w:bCs/>
        </w:rPr>
        <w:t>replication</w:t>
      </w:r>
      <w:r w:rsidRPr="308A5CE0">
        <w:rPr>
          <w:rFonts w:asciiTheme="minorHAnsi" w:hAnsiTheme="minorHAnsi"/>
        </w:rPr>
        <w:t xml:space="preserve"> of this study would be beneficial to address the issues relating to the missing data. Participants should be given more time to complete the questionnaires, and the window for data collection should be expanded and consideration </w:t>
      </w:r>
      <w:r w:rsidR="485A8199" w:rsidRPr="308A5CE0">
        <w:rPr>
          <w:rFonts w:asciiTheme="minorHAnsi" w:hAnsiTheme="minorHAnsi"/>
        </w:rPr>
        <w:t>on</w:t>
      </w:r>
      <w:r w:rsidRPr="308A5CE0">
        <w:rPr>
          <w:rFonts w:asciiTheme="minorHAnsi" w:hAnsiTheme="minorHAnsi"/>
        </w:rPr>
        <w:t xml:space="preserve"> how to support staff to access the study online should be given. Other examples of future research include:</w:t>
      </w:r>
    </w:p>
    <w:p w14:paraId="08EC1529" w14:textId="4239BACD" w:rsidR="00D8648D" w:rsidRPr="00E31758" w:rsidRDefault="00D8648D" w:rsidP="00D8648D">
      <w:pPr>
        <w:pStyle w:val="ListParagraph"/>
        <w:numPr>
          <w:ilvl w:val="0"/>
          <w:numId w:val="13"/>
        </w:numPr>
        <w:spacing w:line="360" w:lineRule="auto"/>
        <w:rPr>
          <w:rFonts w:asciiTheme="minorHAnsi" w:hAnsiTheme="minorHAnsi" w:cstheme="minorHAnsi"/>
          <w:szCs w:val="24"/>
        </w:rPr>
      </w:pPr>
      <w:r w:rsidRPr="00E31758">
        <w:rPr>
          <w:rFonts w:asciiTheme="minorHAnsi" w:eastAsia="Calibri" w:hAnsiTheme="minorHAnsi" w:cstheme="minorHAnsi"/>
          <w:szCs w:val="24"/>
        </w:rPr>
        <w:t>Intervention studies</w:t>
      </w:r>
      <w:r w:rsidR="00467915">
        <w:rPr>
          <w:rFonts w:asciiTheme="minorHAnsi" w:eastAsia="Calibri" w:hAnsiTheme="minorHAnsi" w:cstheme="minorHAnsi"/>
          <w:szCs w:val="24"/>
        </w:rPr>
        <w:t xml:space="preserve">, such as randomised control trials </w:t>
      </w:r>
      <w:r w:rsidRPr="00E31758">
        <w:rPr>
          <w:rFonts w:asciiTheme="minorHAnsi" w:eastAsia="Calibri" w:hAnsiTheme="minorHAnsi" w:cstheme="minorHAnsi"/>
          <w:szCs w:val="24"/>
        </w:rPr>
        <w:t xml:space="preserve">that </w:t>
      </w:r>
      <w:r w:rsidR="00467915">
        <w:rPr>
          <w:rFonts w:asciiTheme="minorHAnsi" w:eastAsia="Calibri" w:hAnsiTheme="minorHAnsi" w:cstheme="minorHAnsi"/>
          <w:szCs w:val="24"/>
        </w:rPr>
        <w:t>investigate whether</w:t>
      </w:r>
      <w:r w:rsidRPr="00E31758">
        <w:rPr>
          <w:rFonts w:asciiTheme="minorHAnsi" w:eastAsia="Calibri" w:hAnsiTheme="minorHAnsi" w:cstheme="minorHAnsi"/>
          <w:szCs w:val="24"/>
        </w:rPr>
        <w:t xml:space="preserve"> adaptive coping skills </w:t>
      </w:r>
      <w:r w:rsidR="00467915">
        <w:rPr>
          <w:rFonts w:asciiTheme="minorHAnsi" w:eastAsia="Calibri" w:hAnsiTheme="minorHAnsi" w:cstheme="minorHAnsi"/>
          <w:szCs w:val="24"/>
        </w:rPr>
        <w:t xml:space="preserve">and/or increased </w:t>
      </w:r>
      <w:r w:rsidRPr="00E31758">
        <w:rPr>
          <w:rFonts w:asciiTheme="minorHAnsi" w:eastAsia="Calibri" w:hAnsiTheme="minorHAnsi" w:cstheme="minorHAnsi"/>
          <w:szCs w:val="24"/>
        </w:rPr>
        <w:t>psychological flexibility in forensic health care professionals</w:t>
      </w:r>
      <w:r w:rsidR="00467915">
        <w:rPr>
          <w:rFonts w:asciiTheme="minorHAnsi" w:eastAsia="Calibri" w:hAnsiTheme="minorHAnsi" w:cstheme="minorHAnsi"/>
          <w:szCs w:val="24"/>
        </w:rPr>
        <w:t xml:space="preserve"> reduces secondary trauma and burnout</w:t>
      </w:r>
      <w:r w:rsidRPr="00E31758">
        <w:rPr>
          <w:rFonts w:asciiTheme="minorHAnsi" w:eastAsia="Calibri" w:hAnsiTheme="minorHAnsi" w:cstheme="minorHAnsi"/>
          <w:szCs w:val="24"/>
        </w:rPr>
        <w:t>.</w:t>
      </w:r>
    </w:p>
    <w:p w14:paraId="63F48A87" w14:textId="24428777" w:rsidR="00D8648D" w:rsidRPr="00E31758" w:rsidRDefault="00D8648D" w:rsidP="00D8648D">
      <w:pPr>
        <w:pStyle w:val="ListParagraph"/>
        <w:numPr>
          <w:ilvl w:val="0"/>
          <w:numId w:val="13"/>
        </w:numPr>
        <w:spacing w:line="360" w:lineRule="auto"/>
        <w:rPr>
          <w:rFonts w:asciiTheme="minorHAnsi" w:hAnsiTheme="minorHAnsi" w:cstheme="minorHAnsi"/>
          <w:szCs w:val="24"/>
        </w:rPr>
      </w:pPr>
      <w:r w:rsidRPr="00E31758">
        <w:rPr>
          <w:rFonts w:asciiTheme="minorHAnsi" w:eastAsia="Calibri" w:hAnsiTheme="minorHAnsi" w:cstheme="minorHAnsi"/>
          <w:szCs w:val="24"/>
        </w:rPr>
        <w:t>Further investigation of the experience of secondary traumatic stress in forensic staff</w:t>
      </w:r>
      <w:r w:rsidR="00467915">
        <w:rPr>
          <w:rFonts w:asciiTheme="minorHAnsi" w:eastAsia="Calibri" w:hAnsiTheme="minorHAnsi" w:cstheme="minorHAnsi"/>
          <w:szCs w:val="24"/>
        </w:rPr>
        <w:t xml:space="preserve"> through </w:t>
      </w:r>
      <w:r w:rsidR="007D1361">
        <w:rPr>
          <w:rFonts w:asciiTheme="minorHAnsi" w:eastAsia="Calibri" w:hAnsiTheme="minorHAnsi" w:cstheme="minorHAnsi"/>
          <w:szCs w:val="24"/>
        </w:rPr>
        <w:t>qualitative</w:t>
      </w:r>
      <w:r w:rsidR="00467915">
        <w:rPr>
          <w:rFonts w:asciiTheme="minorHAnsi" w:eastAsia="Calibri" w:hAnsiTheme="minorHAnsi" w:cstheme="minorHAnsi"/>
          <w:szCs w:val="24"/>
        </w:rPr>
        <w:t xml:space="preserve"> research </w:t>
      </w:r>
      <w:r w:rsidR="007D1361">
        <w:rPr>
          <w:rFonts w:asciiTheme="minorHAnsi" w:eastAsia="Calibri" w:hAnsiTheme="minorHAnsi" w:cstheme="minorHAnsi"/>
          <w:szCs w:val="24"/>
        </w:rPr>
        <w:t>method</w:t>
      </w:r>
      <w:r w:rsidR="00467915">
        <w:rPr>
          <w:rFonts w:asciiTheme="minorHAnsi" w:eastAsia="Calibri" w:hAnsiTheme="minorHAnsi" w:cstheme="minorHAnsi"/>
          <w:szCs w:val="24"/>
        </w:rPr>
        <w:t xml:space="preserve"> eg. </w:t>
      </w:r>
      <w:r w:rsidR="007D1361" w:rsidRPr="007D1361">
        <w:rPr>
          <w:rFonts w:asciiTheme="minorHAnsi" w:eastAsia="Calibri" w:hAnsiTheme="minorHAnsi" w:cstheme="minorHAnsi"/>
          <w:szCs w:val="24"/>
        </w:rPr>
        <w:t>interpretative phenomenological analysis (IPA)</w:t>
      </w:r>
      <w:r w:rsidR="007D1361">
        <w:rPr>
          <w:rFonts w:asciiTheme="minorHAnsi" w:eastAsia="Calibri" w:hAnsiTheme="minorHAnsi" w:cstheme="minorHAnsi"/>
          <w:szCs w:val="24"/>
        </w:rPr>
        <w:t>.</w:t>
      </w:r>
    </w:p>
    <w:p w14:paraId="37734592" w14:textId="06BCED3A" w:rsidR="00D8648D" w:rsidRPr="00E31758" w:rsidRDefault="00D8648D" w:rsidP="00D8648D">
      <w:pPr>
        <w:pStyle w:val="ListParagraph"/>
        <w:numPr>
          <w:ilvl w:val="0"/>
          <w:numId w:val="13"/>
        </w:numPr>
        <w:spacing w:line="360" w:lineRule="auto"/>
        <w:rPr>
          <w:rFonts w:asciiTheme="minorHAnsi" w:hAnsiTheme="minorHAnsi" w:cstheme="minorHAnsi"/>
          <w:szCs w:val="24"/>
        </w:rPr>
      </w:pPr>
      <w:r w:rsidRPr="00E31758">
        <w:rPr>
          <w:rFonts w:asciiTheme="minorHAnsi" w:eastAsia="Calibri" w:hAnsiTheme="minorHAnsi" w:cstheme="minorHAnsi"/>
          <w:szCs w:val="24"/>
        </w:rPr>
        <w:t>Investigation of the impact of the environment and systems on secondary trauma stress and burnout in forensic staff</w:t>
      </w:r>
      <w:r w:rsidR="007D1361">
        <w:rPr>
          <w:rFonts w:asciiTheme="minorHAnsi" w:eastAsia="Calibri" w:hAnsiTheme="minorHAnsi" w:cstheme="minorHAnsi"/>
          <w:szCs w:val="24"/>
        </w:rPr>
        <w:t xml:space="preserve"> through use of measures such as</w:t>
      </w:r>
      <w:r w:rsidR="007D1361" w:rsidRPr="007D1361">
        <w:t xml:space="preserve"> </w:t>
      </w:r>
      <w:r w:rsidR="007D1361" w:rsidRPr="007D1361">
        <w:rPr>
          <w:rFonts w:asciiTheme="minorHAnsi" w:eastAsia="Calibri" w:hAnsiTheme="minorHAnsi" w:cstheme="minorHAnsi"/>
          <w:szCs w:val="24"/>
        </w:rPr>
        <w:t>EssenCES</w:t>
      </w:r>
      <w:r w:rsidR="007D1361">
        <w:rPr>
          <w:rFonts w:asciiTheme="minorHAnsi" w:eastAsia="Calibri" w:hAnsiTheme="minorHAnsi" w:cstheme="minorHAnsi"/>
          <w:szCs w:val="24"/>
        </w:rPr>
        <w:t xml:space="preserve"> measure of the ward environment</w:t>
      </w:r>
      <w:r w:rsidRPr="00E31758">
        <w:rPr>
          <w:rFonts w:asciiTheme="minorHAnsi" w:eastAsia="Calibri" w:hAnsiTheme="minorHAnsi" w:cstheme="minorHAnsi"/>
          <w:szCs w:val="24"/>
        </w:rPr>
        <w:t xml:space="preserve">. </w:t>
      </w:r>
    </w:p>
    <w:p w14:paraId="3B3DFDA2" w14:textId="77777777" w:rsidR="0080586B" w:rsidRDefault="00D8648D" w:rsidP="0080586B">
      <w:pPr>
        <w:jc w:val="center"/>
        <w:rPr>
          <w:rFonts w:cstheme="minorHAnsi"/>
          <w:bCs/>
          <w:szCs w:val="24"/>
        </w:rPr>
      </w:pPr>
      <w:r w:rsidRPr="00E31758">
        <w:rPr>
          <w:rFonts w:asciiTheme="minorHAnsi" w:hAnsiTheme="minorHAnsi" w:cstheme="minorHAnsi"/>
          <w:noProof/>
          <w:szCs w:val="24"/>
        </w:rPr>
        <w:drawing>
          <wp:anchor distT="0" distB="0" distL="114300" distR="114300" simplePos="0" relativeHeight="251850752" behindDoc="0" locked="0" layoutInCell="1" allowOverlap="1" wp14:anchorId="69DDBEE7" wp14:editId="7AF1914F">
            <wp:simplePos x="0" y="0"/>
            <wp:positionH relativeFrom="margin">
              <wp:align>right</wp:align>
            </wp:positionH>
            <wp:positionV relativeFrom="paragraph">
              <wp:posOffset>386987</wp:posOffset>
            </wp:positionV>
            <wp:extent cx="5731510" cy="1903095"/>
            <wp:effectExtent l="0" t="0" r="2540" b="1905"/>
            <wp:wrapSquare wrapText="bothSides"/>
            <wp:docPr id="270" name="Picture 270" descr="45,000+ Mental Wellbeing Illustrations, Royalty-Free Vector Graphics &amp; Clip  Art - iStock | Mental wellbeing at work, Mental wellbeing icon, Physical  and mental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5,000+ Mental Wellbeing Illustrations, Royalty-Free Vector Graphics &amp; Clip  Art - iStock | Mental wellbeing at work, Mental wellbeing icon, Physical  and mental wellbei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1510" cy="1903095"/>
                    </a:xfrm>
                    <a:prstGeom prst="rect">
                      <a:avLst/>
                    </a:prstGeom>
                    <a:noFill/>
                    <a:ln>
                      <a:noFill/>
                    </a:ln>
                  </pic:spPr>
                </pic:pic>
              </a:graphicData>
            </a:graphic>
          </wp:anchor>
        </w:drawing>
      </w:r>
      <w:bookmarkStart w:id="192" w:name="_Toc143629896"/>
    </w:p>
    <w:p w14:paraId="05BE92A1" w14:textId="77777777" w:rsidR="0080586B" w:rsidRDefault="0080586B" w:rsidP="0080586B">
      <w:pPr>
        <w:jc w:val="center"/>
        <w:rPr>
          <w:rFonts w:cstheme="minorHAnsi"/>
          <w:bCs/>
          <w:szCs w:val="24"/>
        </w:rPr>
      </w:pPr>
    </w:p>
    <w:p w14:paraId="5EB13A3A" w14:textId="7B0BED19" w:rsidR="00EF21DB" w:rsidRPr="0080586B" w:rsidRDefault="00EF21DB" w:rsidP="0080586B">
      <w:pPr>
        <w:jc w:val="center"/>
        <w:rPr>
          <w:rFonts w:asciiTheme="minorHAnsi" w:hAnsiTheme="minorHAnsi" w:cstheme="minorHAnsi"/>
          <w:szCs w:val="24"/>
          <w:highlight w:val="yellow"/>
        </w:rPr>
      </w:pPr>
      <w:r w:rsidRPr="00EF21DB">
        <w:rPr>
          <w:rFonts w:cstheme="minorHAnsi"/>
          <w:bCs/>
          <w:szCs w:val="24"/>
        </w:rPr>
        <w:t>Feedback was provided to the service via a presentation 25/08/23. The executive summary is to be disseminated to the participating sites and further discussion is taking place with the wellbeing lead.</w:t>
      </w:r>
      <w:bookmarkEnd w:id="192"/>
    </w:p>
    <w:p w14:paraId="47EA289C" w14:textId="77777777" w:rsidR="00EF21DB" w:rsidRDefault="00EF21DB">
      <w:pPr>
        <w:spacing w:before="0" w:after="160" w:line="259" w:lineRule="auto"/>
        <w:ind w:firstLine="0"/>
        <w:rPr>
          <w:rFonts w:asciiTheme="minorHAnsi" w:eastAsiaTheme="majorEastAsia" w:hAnsiTheme="minorHAnsi" w:cstheme="minorHAnsi"/>
          <w:b/>
          <w:szCs w:val="24"/>
        </w:rPr>
      </w:pPr>
      <w:r>
        <w:rPr>
          <w:rFonts w:cstheme="minorHAnsi"/>
          <w:szCs w:val="24"/>
        </w:rPr>
        <w:br w:type="page"/>
      </w:r>
    </w:p>
    <w:p w14:paraId="50DDEF87" w14:textId="0F5F8656" w:rsidR="00D8648D" w:rsidRPr="009822FD" w:rsidRDefault="00D8648D" w:rsidP="00EF21DB">
      <w:pPr>
        <w:pStyle w:val="Heading1"/>
        <w:rPr>
          <w:rFonts w:cstheme="minorHAnsi"/>
        </w:rPr>
      </w:pPr>
      <w:bookmarkStart w:id="193" w:name="_Toc143629897"/>
      <w:r w:rsidRPr="009822FD">
        <w:rPr>
          <w:rFonts w:cstheme="minorHAnsi"/>
        </w:rPr>
        <w:lastRenderedPageBreak/>
        <w:t>References</w:t>
      </w:r>
      <w:bookmarkEnd w:id="193"/>
    </w:p>
    <w:p w14:paraId="6D3AF5E4" w14:textId="77777777" w:rsidR="00D8648D" w:rsidRPr="009822FD" w:rsidRDefault="00D8648D" w:rsidP="00D8648D">
      <w:pPr>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Bond, F. W., Hayes, S. C., Baer, R. A., Carpenter, K. M., Guenole, N., Orcutt, H. K., ... &amp; Zettle, R. D. (2011). Preliminary psychometric properties of the Acceptance and Action Questionnaire–II: A revised measure of psychological inflexibility and experiential avoidance. </w:t>
      </w:r>
      <w:r w:rsidRPr="009822FD">
        <w:rPr>
          <w:rFonts w:asciiTheme="minorHAnsi" w:hAnsiTheme="minorHAnsi" w:cstheme="minorHAnsi"/>
          <w:i/>
          <w:iCs/>
          <w:szCs w:val="24"/>
          <w:shd w:val="clear" w:color="auto" w:fill="FFFFFF"/>
        </w:rPr>
        <w:t>Behavior therapy</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42</w:t>
      </w:r>
      <w:r w:rsidRPr="009822FD">
        <w:rPr>
          <w:rFonts w:asciiTheme="minorHAnsi" w:hAnsiTheme="minorHAnsi" w:cstheme="minorHAnsi"/>
          <w:szCs w:val="24"/>
          <w:shd w:val="clear" w:color="auto" w:fill="FFFFFF"/>
        </w:rPr>
        <w:t xml:space="preserve">(4), 676-688. </w:t>
      </w:r>
      <w:r w:rsidRPr="009822FD">
        <w:rPr>
          <w:rFonts w:asciiTheme="minorHAnsi" w:hAnsiTheme="minorHAnsi" w:cstheme="minorHAnsi"/>
          <w:szCs w:val="24"/>
        </w:rPr>
        <w:t>https://</w:t>
      </w:r>
      <w:hyperlink r:id="rId187" w:history="1">
        <w:r w:rsidRPr="009822FD">
          <w:rPr>
            <w:rStyle w:val="Hyperlink"/>
            <w:rFonts w:asciiTheme="minorHAnsi" w:hAnsiTheme="minorHAnsi" w:cstheme="minorHAnsi"/>
            <w:color w:val="38A6CB"/>
            <w:szCs w:val="24"/>
            <w:shd w:val="clear" w:color="auto" w:fill="FFFFFF"/>
          </w:rPr>
          <w:t>doi.org/10.1016/j.beth.2011.03.007 </w:t>
        </w:r>
      </w:hyperlink>
    </w:p>
    <w:p w14:paraId="09F82298" w14:textId="77777777" w:rsidR="00D8648D" w:rsidRPr="009822FD" w:rsidRDefault="00D8648D" w:rsidP="00D8648D">
      <w:pPr>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 xml:space="preserve">Bott, L. (2019). </w:t>
      </w:r>
      <w:r w:rsidRPr="009822FD">
        <w:rPr>
          <w:rFonts w:asciiTheme="minorHAnsi" w:hAnsiTheme="minorHAnsi" w:cstheme="minorHAnsi"/>
          <w:i/>
          <w:iCs/>
          <w:szCs w:val="24"/>
          <w:shd w:val="clear" w:color="auto" w:fill="FFFFFF"/>
        </w:rPr>
        <w:t>Mental health and intellectual disability professionals use of emotion regulation and coping strategies, and their relationship to burnout: a systematic review; and, The indirect effect of attitudes towards aggression on forensic mental health professionals’ wellbeing, and the role of psychological flexibility.</w:t>
      </w:r>
      <w:r w:rsidRPr="009822FD">
        <w:rPr>
          <w:rFonts w:asciiTheme="minorHAnsi" w:hAnsiTheme="minorHAnsi" w:cstheme="minorHAnsi"/>
          <w:szCs w:val="24"/>
        </w:rPr>
        <w:t xml:space="preserve"> [Unpublished doctoral dissertation]. </w:t>
      </w:r>
      <w:r w:rsidRPr="009822FD">
        <w:rPr>
          <w:rFonts w:asciiTheme="minorHAnsi" w:hAnsiTheme="minorHAnsi" w:cstheme="minorHAnsi"/>
          <w:color w:val="000000"/>
          <w:szCs w:val="24"/>
        </w:rPr>
        <w:t xml:space="preserve">University of Edinburgh </w:t>
      </w:r>
      <w:hyperlink r:id="rId188" w:history="1">
        <w:r w:rsidRPr="009822FD">
          <w:rPr>
            <w:rStyle w:val="Hyperlink"/>
            <w:rFonts w:asciiTheme="minorHAnsi" w:hAnsiTheme="minorHAnsi" w:cstheme="minorHAnsi"/>
            <w:szCs w:val="24"/>
          </w:rPr>
          <w:t>https://era.ed.ac.uk/bitstream/handle/1842/36635/Bott2019.pdf?sequence=1&amp;isAllowed=y</w:t>
        </w:r>
      </w:hyperlink>
    </w:p>
    <w:p w14:paraId="0F53D0F4" w14:textId="77777777" w:rsidR="00D8648D" w:rsidRPr="009822FD" w:rsidRDefault="00D8648D" w:rsidP="00D8648D">
      <w:pPr>
        <w:ind w:left="720" w:hanging="720"/>
        <w:rPr>
          <w:rFonts w:asciiTheme="minorHAnsi" w:hAnsiTheme="minorHAnsi" w:cstheme="minorHAnsi"/>
          <w:szCs w:val="24"/>
        </w:rPr>
      </w:pPr>
      <w:r w:rsidRPr="009822FD">
        <w:rPr>
          <w:rFonts w:asciiTheme="minorHAnsi" w:hAnsiTheme="minorHAnsi" w:cstheme="minorHAnsi"/>
          <w:szCs w:val="24"/>
        </w:rPr>
        <w:t xml:space="preserve">Bride, B. E. (2007). Prevalence of secondary traumatic stress among social workers. </w:t>
      </w:r>
      <w:r w:rsidRPr="009822FD">
        <w:rPr>
          <w:rFonts w:asciiTheme="minorHAnsi" w:hAnsiTheme="minorHAnsi" w:cstheme="minorHAnsi"/>
          <w:i/>
          <w:iCs/>
          <w:szCs w:val="24"/>
        </w:rPr>
        <w:t>Social Work,</w:t>
      </w:r>
      <w:r w:rsidRPr="009822FD">
        <w:rPr>
          <w:rFonts w:asciiTheme="minorHAnsi" w:hAnsiTheme="minorHAnsi" w:cstheme="minorHAnsi"/>
          <w:szCs w:val="24"/>
        </w:rPr>
        <w:t xml:space="preserve"> 52(1), 63–70. https://</w:t>
      </w:r>
      <w:hyperlink r:id="rId189" w:history="1">
        <w:r w:rsidRPr="009822FD">
          <w:rPr>
            <w:rStyle w:val="Hyperlink"/>
            <w:rFonts w:asciiTheme="minorHAnsi" w:hAnsiTheme="minorHAnsi" w:cstheme="minorHAnsi"/>
            <w:color w:val="067499"/>
            <w:szCs w:val="24"/>
            <w:shd w:val="clear" w:color="auto" w:fill="FFFFFF"/>
          </w:rPr>
          <w:t>doi.org/10.1093/sw/52.1.63 </w:t>
        </w:r>
      </w:hyperlink>
    </w:p>
    <w:p w14:paraId="1D83C8CE" w14:textId="77777777" w:rsidR="00D8648D" w:rsidRPr="009822FD" w:rsidRDefault="00D8648D" w:rsidP="00D8648D">
      <w:pPr>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Carver, C. S. (1997). You want to measure coping but your protocol’too long: Consider the brief cope. </w:t>
      </w:r>
      <w:r w:rsidRPr="009822FD">
        <w:rPr>
          <w:rFonts w:asciiTheme="minorHAnsi" w:hAnsiTheme="minorHAnsi" w:cstheme="minorHAnsi"/>
          <w:i/>
          <w:iCs/>
          <w:szCs w:val="24"/>
          <w:shd w:val="clear" w:color="auto" w:fill="FFFFFF"/>
        </w:rPr>
        <w:t>International journal of behavioral medicine</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4</w:t>
      </w:r>
      <w:r w:rsidRPr="009822FD">
        <w:rPr>
          <w:rFonts w:asciiTheme="minorHAnsi" w:hAnsiTheme="minorHAnsi" w:cstheme="minorHAnsi"/>
          <w:szCs w:val="24"/>
          <w:shd w:val="clear" w:color="auto" w:fill="FFFFFF"/>
        </w:rPr>
        <w:t xml:space="preserve">(1), 92-100. </w:t>
      </w:r>
      <w:r w:rsidRPr="009822FD">
        <w:rPr>
          <w:rFonts w:asciiTheme="minorHAnsi" w:hAnsiTheme="minorHAnsi" w:cstheme="minorHAnsi"/>
          <w:szCs w:val="24"/>
        </w:rPr>
        <w:t>https://</w:t>
      </w:r>
      <w:hyperlink r:id="rId190" w:history="1">
        <w:r w:rsidRPr="009822FD">
          <w:rPr>
            <w:rStyle w:val="Hyperlink"/>
            <w:rFonts w:asciiTheme="minorHAnsi" w:hAnsiTheme="minorHAnsi" w:cstheme="minorHAnsi"/>
            <w:color w:val="38A6CB"/>
            <w:szCs w:val="24"/>
            <w:shd w:val="clear" w:color="auto" w:fill="FFFFFF"/>
          </w:rPr>
          <w:t>doi.org/10.1207/s15327558ijbm0401_6 </w:t>
        </w:r>
      </w:hyperlink>
    </w:p>
    <w:p w14:paraId="63BB4819" w14:textId="77777777" w:rsidR="00D8648D" w:rsidRPr="009822FD" w:rsidRDefault="00D8648D" w:rsidP="00D8648D">
      <w:pPr>
        <w:ind w:left="720" w:hanging="720"/>
        <w:rPr>
          <w:rFonts w:asciiTheme="minorHAnsi" w:hAnsiTheme="minorHAnsi" w:cstheme="minorHAnsi"/>
          <w:szCs w:val="24"/>
        </w:rPr>
      </w:pPr>
      <w:r w:rsidRPr="009822FD">
        <w:rPr>
          <w:rFonts w:asciiTheme="minorHAnsi" w:hAnsiTheme="minorHAnsi" w:cstheme="minorHAnsi"/>
          <w:szCs w:val="24"/>
        </w:rPr>
        <w:t xml:space="preserve">Cooper, A., Ferreira, N. &amp; Slessor, M. (2016). </w:t>
      </w:r>
      <w:r w:rsidRPr="009822FD">
        <w:rPr>
          <w:rFonts w:asciiTheme="minorHAnsi" w:hAnsiTheme="minorHAnsi" w:cstheme="minorHAnsi"/>
          <w:i/>
          <w:iCs/>
          <w:szCs w:val="24"/>
        </w:rPr>
        <w:t>Demands, resources and wellbeing for clinicians working in a high secure forensic hospital</w:t>
      </w:r>
      <w:r w:rsidRPr="009822FD">
        <w:rPr>
          <w:rFonts w:asciiTheme="minorHAnsi" w:hAnsiTheme="minorHAnsi" w:cstheme="minorHAnsi"/>
          <w:szCs w:val="24"/>
        </w:rPr>
        <w:t xml:space="preserve">. [Unpublished doctoral dissertation]. University of Edinburgh, https://www.era.lib.ed.ac.uk/bitstream/handle/1842/25501/Cooper2016.pdf?sequenc e=2&amp;isAllowed=y </w:t>
      </w:r>
    </w:p>
    <w:p w14:paraId="22C9C8F1" w14:textId="77777777" w:rsidR="00D8648D" w:rsidRPr="009822FD" w:rsidRDefault="00D8648D" w:rsidP="00D8648D">
      <w:pPr>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Cramer, R. J., Ireland, J. L., Hartley, V., Long, M. M., Ireland, C. A., &amp; Wilkins, T. (2020). Coping, mental health, and subjective well-being among mental health staff working in secure forensic psychiatric settings: Results from a workplace health assessment. </w:t>
      </w:r>
      <w:r w:rsidRPr="009822FD">
        <w:rPr>
          <w:rFonts w:asciiTheme="minorHAnsi" w:hAnsiTheme="minorHAnsi" w:cstheme="minorHAnsi"/>
          <w:i/>
          <w:iCs/>
          <w:szCs w:val="24"/>
          <w:shd w:val="clear" w:color="auto" w:fill="FFFFFF"/>
        </w:rPr>
        <w:t>Psychological services</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17</w:t>
      </w:r>
      <w:r w:rsidRPr="009822FD">
        <w:rPr>
          <w:rFonts w:asciiTheme="minorHAnsi" w:hAnsiTheme="minorHAnsi" w:cstheme="minorHAnsi"/>
          <w:szCs w:val="24"/>
          <w:shd w:val="clear" w:color="auto" w:fill="FFFFFF"/>
        </w:rPr>
        <w:t>(2), 160.</w:t>
      </w:r>
      <w:r w:rsidRPr="009822FD">
        <w:rPr>
          <w:rFonts w:asciiTheme="minorHAnsi" w:hAnsiTheme="minorHAnsi" w:cstheme="minorHAnsi"/>
          <w:szCs w:val="24"/>
        </w:rPr>
        <w:t xml:space="preserve"> https://</w:t>
      </w:r>
      <w:hyperlink r:id="rId191" w:history="1">
        <w:r w:rsidRPr="009822FD">
          <w:rPr>
            <w:rStyle w:val="Hyperlink"/>
            <w:rFonts w:asciiTheme="minorHAnsi" w:hAnsiTheme="minorHAnsi" w:cstheme="minorHAnsi"/>
            <w:color w:val="067499"/>
            <w:szCs w:val="24"/>
            <w:shd w:val="clear" w:color="auto" w:fill="FFFFFF"/>
          </w:rPr>
          <w:t>doi.org/10.1037/ser0000354 </w:t>
        </w:r>
      </w:hyperlink>
    </w:p>
    <w:p w14:paraId="322E8192" w14:textId="77777777" w:rsidR="00D8648D" w:rsidRPr="009822FD" w:rsidRDefault="00D8648D" w:rsidP="00D8648D">
      <w:pPr>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 xml:space="preserve">Figley, C. R. (1995). Systemic traumatization: Secondary traumatic stress disorder in family therapists. Integrating Family Therapy: Handbook of Family Psychology and Systemic Theory., 571-581. </w:t>
      </w:r>
      <w:r w:rsidRPr="009822FD">
        <w:rPr>
          <w:rFonts w:asciiTheme="minorHAnsi" w:hAnsiTheme="minorHAnsi" w:cstheme="minorHAnsi"/>
          <w:szCs w:val="24"/>
        </w:rPr>
        <w:t>https://</w:t>
      </w:r>
      <w:hyperlink r:id="rId192" w:history="1">
        <w:r w:rsidRPr="009822FD">
          <w:rPr>
            <w:rStyle w:val="Hyperlink"/>
            <w:rFonts w:asciiTheme="minorHAnsi" w:hAnsiTheme="minorHAnsi" w:cstheme="minorHAnsi"/>
            <w:color w:val="38A6CB"/>
            <w:szCs w:val="24"/>
            <w:shd w:val="clear" w:color="auto" w:fill="FFFFFF"/>
          </w:rPr>
          <w:t>doi.org/10.1037/10172-033 </w:t>
        </w:r>
      </w:hyperlink>
    </w:p>
    <w:p w14:paraId="3D2D8479" w14:textId="77777777" w:rsidR="00D8648D" w:rsidRPr="009822FD" w:rsidRDefault="00D8648D" w:rsidP="00D8648D">
      <w:pPr>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lastRenderedPageBreak/>
        <w:t>Fraley, R. C., Waller, N. G., &amp; Brennan, K. A. (2000). Experiences in Close Relationships Questionnaire—Revised. </w:t>
      </w:r>
      <w:r w:rsidRPr="009822FD">
        <w:rPr>
          <w:rFonts w:asciiTheme="minorHAnsi" w:hAnsiTheme="minorHAnsi" w:cstheme="minorHAnsi"/>
          <w:i/>
          <w:iCs/>
          <w:color w:val="222222"/>
          <w:szCs w:val="24"/>
          <w:shd w:val="clear" w:color="auto" w:fill="FFFFFF"/>
        </w:rPr>
        <w:t>Journal of Personality and Social Psychology</w:t>
      </w:r>
      <w:r w:rsidRPr="009822FD">
        <w:rPr>
          <w:rFonts w:asciiTheme="minorHAnsi" w:hAnsiTheme="minorHAnsi" w:cstheme="minorHAnsi"/>
          <w:color w:val="222222"/>
          <w:szCs w:val="24"/>
          <w:shd w:val="clear" w:color="auto" w:fill="FFFFFF"/>
        </w:rPr>
        <w:t xml:space="preserve">. </w:t>
      </w:r>
      <w:r w:rsidRPr="009822FD">
        <w:rPr>
          <w:rFonts w:asciiTheme="minorHAnsi" w:hAnsiTheme="minorHAnsi" w:cstheme="minorHAnsi"/>
          <w:szCs w:val="24"/>
        </w:rPr>
        <w:t>https://</w:t>
      </w:r>
      <w:hyperlink r:id="rId193" w:history="1">
        <w:r w:rsidRPr="009822FD">
          <w:rPr>
            <w:rStyle w:val="Hyperlink"/>
            <w:rFonts w:asciiTheme="minorHAnsi" w:hAnsiTheme="minorHAnsi" w:cstheme="minorHAnsi"/>
            <w:color w:val="38A6CB"/>
            <w:szCs w:val="24"/>
            <w:shd w:val="clear" w:color="auto" w:fill="FFFFFF"/>
          </w:rPr>
          <w:t>doi.org/10.1037/t03763-000 </w:t>
        </w:r>
      </w:hyperlink>
    </w:p>
    <w:p w14:paraId="163FE5E9" w14:textId="77777777" w:rsidR="00D8648D" w:rsidRPr="009822FD" w:rsidRDefault="00D8648D" w:rsidP="00D8648D">
      <w:pPr>
        <w:ind w:left="720" w:hanging="720"/>
        <w:rPr>
          <w:rFonts w:asciiTheme="minorHAnsi" w:hAnsiTheme="minorHAnsi" w:cstheme="minorHAnsi"/>
          <w:szCs w:val="24"/>
        </w:rPr>
      </w:pPr>
      <w:r w:rsidRPr="009822FD">
        <w:rPr>
          <w:rFonts w:asciiTheme="minorHAnsi" w:hAnsiTheme="minorHAnsi" w:cstheme="minorHAnsi"/>
          <w:szCs w:val="24"/>
          <w:shd w:val="clear" w:color="auto" w:fill="FFFFFF"/>
        </w:rPr>
        <w:t>Kriakous, S. A., Elliott, K. A., &amp; Owen, R. (2019). Coping, mindfulness, stress, and burnout among forensic health care professionals. </w:t>
      </w:r>
      <w:r w:rsidRPr="009822FD">
        <w:rPr>
          <w:rFonts w:asciiTheme="minorHAnsi" w:hAnsiTheme="minorHAnsi" w:cstheme="minorHAnsi"/>
          <w:i/>
          <w:iCs/>
          <w:szCs w:val="24"/>
          <w:shd w:val="clear" w:color="auto" w:fill="FFFFFF"/>
        </w:rPr>
        <w:t>Journal of Forensic Psychology Research and Practice</w:t>
      </w:r>
      <w:r w:rsidRPr="009822FD">
        <w:rPr>
          <w:rFonts w:asciiTheme="minorHAnsi" w:hAnsiTheme="minorHAnsi" w:cstheme="minorHAnsi"/>
          <w:szCs w:val="24"/>
          <w:shd w:val="clear" w:color="auto" w:fill="FFFFFF"/>
        </w:rPr>
        <w:t>, </w:t>
      </w:r>
      <w:r w:rsidRPr="009822FD">
        <w:rPr>
          <w:rFonts w:asciiTheme="minorHAnsi" w:hAnsiTheme="minorHAnsi" w:cstheme="minorHAnsi"/>
          <w:i/>
          <w:iCs/>
          <w:szCs w:val="24"/>
          <w:shd w:val="clear" w:color="auto" w:fill="FFFFFF"/>
        </w:rPr>
        <w:t>19</w:t>
      </w:r>
      <w:r w:rsidRPr="009822FD">
        <w:rPr>
          <w:rFonts w:asciiTheme="minorHAnsi" w:hAnsiTheme="minorHAnsi" w:cstheme="minorHAnsi"/>
          <w:szCs w:val="24"/>
          <w:shd w:val="clear" w:color="auto" w:fill="FFFFFF"/>
        </w:rPr>
        <w:t xml:space="preserve">(2), 128-146. </w:t>
      </w:r>
      <w:r w:rsidRPr="009822FD">
        <w:rPr>
          <w:rFonts w:asciiTheme="minorHAnsi" w:hAnsiTheme="minorHAnsi" w:cstheme="minorHAnsi"/>
          <w:szCs w:val="24"/>
        </w:rPr>
        <w:t>https://</w:t>
      </w:r>
      <w:hyperlink r:id="rId194" w:history="1">
        <w:r w:rsidRPr="009822FD">
          <w:rPr>
            <w:rStyle w:val="Hyperlink"/>
            <w:rFonts w:asciiTheme="minorHAnsi" w:hAnsiTheme="minorHAnsi" w:cstheme="minorHAnsi"/>
            <w:color w:val="067499"/>
            <w:szCs w:val="24"/>
            <w:shd w:val="clear" w:color="auto" w:fill="FFFFFF"/>
          </w:rPr>
          <w:t>doi.org/10.1080/24732850.2018.1556545 </w:t>
        </w:r>
      </w:hyperlink>
    </w:p>
    <w:p w14:paraId="2C63C7DB" w14:textId="77777777" w:rsidR="00D8648D" w:rsidRPr="009822FD" w:rsidRDefault="00D8648D" w:rsidP="00D8648D">
      <w:pPr>
        <w:ind w:left="720" w:hanging="720"/>
        <w:rPr>
          <w:rFonts w:asciiTheme="minorHAnsi" w:hAnsiTheme="minorHAnsi" w:cstheme="minorHAnsi"/>
          <w:szCs w:val="24"/>
        </w:rPr>
      </w:pPr>
      <w:r w:rsidRPr="009822FD">
        <w:rPr>
          <w:rFonts w:asciiTheme="minorHAnsi" w:hAnsiTheme="minorHAnsi" w:cstheme="minorHAnsi"/>
          <w:color w:val="222222"/>
          <w:szCs w:val="24"/>
          <w:shd w:val="clear" w:color="auto" w:fill="FFFFFF"/>
        </w:rPr>
        <w:t>Folkman, S., Lazarus, R. S., Gruen, R. J., &amp; DeLongis, A. (1986). Appraisal, coping, health status, and psychological symptoms. </w:t>
      </w:r>
      <w:r w:rsidRPr="009822FD">
        <w:rPr>
          <w:rFonts w:asciiTheme="minorHAnsi" w:hAnsiTheme="minorHAnsi" w:cstheme="minorHAnsi"/>
          <w:i/>
          <w:iCs/>
          <w:color w:val="222222"/>
          <w:szCs w:val="24"/>
          <w:shd w:val="clear" w:color="auto" w:fill="FFFFFF"/>
        </w:rPr>
        <w:t>Journal of personality and social psychology</w:t>
      </w:r>
      <w:r w:rsidRPr="009822FD">
        <w:rPr>
          <w:rFonts w:asciiTheme="minorHAnsi" w:hAnsiTheme="minorHAnsi" w:cstheme="minorHAnsi"/>
          <w:color w:val="222222"/>
          <w:szCs w:val="24"/>
          <w:shd w:val="clear" w:color="auto" w:fill="FFFFFF"/>
        </w:rPr>
        <w:t>, </w:t>
      </w:r>
      <w:r w:rsidRPr="009822FD">
        <w:rPr>
          <w:rFonts w:asciiTheme="minorHAnsi" w:hAnsiTheme="minorHAnsi" w:cstheme="minorHAnsi"/>
          <w:i/>
          <w:iCs/>
          <w:color w:val="222222"/>
          <w:szCs w:val="24"/>
          <w:shd w:val="clear" w:color="auto" w:fill="FFFFFF"/>
        </w:rPr>
        <w:t>50</w:t>
      </w:r>
      <w:r w:rsidRPr="009822FD">
        <w:rPr>
          <w:rFonts w:asciiTheme="minorHAnsi" w:hAnsiTheme="minorHAnsi" w:cstheme="minorHAnsi"/>
          <w:color w:val="222222"/>
          <w:szCs w:val="24"/>
          <w:shd w:val="clear" w:color="auto" w:fill="FFFFFF"/>
        </w:rPr>
        <w:t xml:space="preserve">(3), 571-579. </w:t>
      </w:r>
      <w:hyperlink r:id="rId195" w:history="1">
        <w:r w:rsidRPr="009822FD">
          <w:rPr>
            <w:rStyle w:val="Hyperlink"/>
            <w:rFonts w:asciiTheme="minorHAnsi" w:hAnsiTheme="minorHAnsi" w:cstheme="minorHAnsi"/>
            <w:color w:val="38A6CB"/>
            <w:szCs w:val="24"/>
            <w:shd w:val="clear" w:color="auto" w:fill="FFFFFF"/>
          </w:rPr>
          <w:t>https://doi.org/10.1037/0022-3514.50.3.571 </w:t>
        </w:r>
      </w:hyperlink>
    </w:p>
    <w:p w14:paraId="0AF6D67B" w14:textId="77777777" w:rsidR="00D8648D" w:rsidRPr="009822FD" w:rsidRDefault="00D8648D" w:rsidP="00D8648D">
      <w:pPr>
        <w:ind w:left="720" w:hanging="720"/>
        <w:rPr>
          <w:rFonts w:asciiTheme="minorHAnsi" w:hAnsiTheme="minorHAnsi" w:cstheme="minorHAnsi"/>
          <w:szCs w:val="24"/>
        </w:rPr>
      </w:pPr>
      <w:r w:rsidRPr="009822FD">
        <w:rPr>
          <w:rFonts w:asciiTheme="minorHAnsi" w:hAnsiTheme="minorHAnsi" w:cstheme="minorHAnsi"/>
          <w:szCs w:val="24"/>
        </w:rPr>
        <w:t>Maslach, C., Jackson, S. E., &amp; Leiter, M. P. (1996). Maslach burnout inventory manual (3rd ed.). Palo Alto: Consulting Psychologists Press, Inc, CA</w:t>
      </w:r>
    </w:p>
    <w:p w14:paraId="3A8EEFD2" w14:textId="77777777" w:rsidR="00D8648D" w:rsidRPr="009822FD" w:rsidRDefault="00D8648D" w:rsidP="00D8648D">
      <w:pPr>
        <w:rPr>
          <w:rFonts w:asciiTheme="minorHAnsi" w:hAnsiTheme="minorHAnsi" w:cstheme="minorHAnsi"/>
          <w:szCs w:val="24"/>
        </w:rPr>
      </w:pPr>
    </w:p>
    <w:p w14:paraId="18931B8A" w14:textId="77777777" w:rsidR="00D8648D" w:rsidRPr="009822FD" w:rsidRDefault="00D8648D" w:rsidP="00D8648D">
      <w:pPr>
        <w:rPr>
          <w:rFonts w:asciiTheme="minorHAnsi" w:hAnsiTheme="minorHAnsi" w:cstheme="minorHAnsi"/>
          <w:szCs w:val="24"/>
        </w:rPr>
      </w:pPr>
    </w:p>
    <w:p w14:paraId="5E944536" w14:textId="77777777" w:rsidR="00D8648D" w:rsidRPr="009822FD" w:rsidRDefault="00D8648D" w:rsidP="00D8648D">
      <w:pPr>
        <w:rPr>
          <w:rFonts w:asciiTheme="minorHAnsi" w:hAnsiTheme="minorHAnsi" w:cstheme="minorHAnsi"/>
          <w:szCs w:val="24"/>
        </w:rPr>
      </w:pPr>
    </w:p>
    <w:p w14:paraId="79301EC7" w14:textId="77777777" w:rsidR="00D8648D" w:rsidRDefault="00D8648D" w:rsidP="00D8648D"/>
    <w:p w14:paraId="5D395DFA" w14:textId="4619A34A" w:rsidR="00576081" w:rsidRPr="00BA1F33" w:rsidRDefault="00576081" w:rsidP="00576081">
      <w:pPr>
        <w:spacing w:before="0" w:after="0" w:line="240" w:lineRule="auto"/>
        <w:ind w:firstLine="0"/>
        <w:rPr>
          <w:rFonts w:asciiTheme="minorHAnsi" w:eastAsiaTheme="majorEastAsia" w:hAnsiTheme="minorHAnsi" w:cstheme="minorHAnsi"/>
          <w:b/>
          <w:szCs w:val="24"/>
        </w:rPr>
      </w:pPr>
    </w:p>
    <w:sectPr w:rsidR="00576081" w:rsidRPr="00BA1F33" w:rsidSect="007E7996">
      <w:headerReference w:type="default" r:id="rId19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7C89A" w14:textId="77777777" w:rsidR="001907E8" w:rsidRDefault="001907E8">
      <w:pPr>
        <w:spacing w:before="0" w:after="0" w:line="240" w:lineRule="auto"/>
      </w:pPr>
      <w:r>
        <w:separator/>
      </w:r>
    </w:p>
  </w:endnote>
  <w:endnote w:type="continuationSeparator" w:id="0">
    <w:p w14:paraId="13F4DEE3" w14:textId="77777777" w:rsidR="001907E8" w:rsidRDefault="001907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TSY">
    <w:altName w:val="Malgun Gothic"/>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B75E1" w14:textId="77777777" w:rsidR="001907E8" w:rsidRDefault="001907E8">
      <w:pPr>
        <w:spacing w:before="0" w:after="0" w:line="240" w:lineRule="auto"/>
      </w:pPr>
      <w:r>
        <w:separator/>
      </w:r>
    </w:p>
  </w:footnote>
  <w:footnote w:type="continuationSeparator" w:id="0">
    <w:p w14:paraId="59B6FC64" w14:textId="77777777" w:rsidR="001907E8" w:rsidRDefault="001907E8">
      <w:pPr>
        <w:spacing w:before="0" w:after="0" w:line="240" w:lineRule="auto"/>
      </w:pPr>
      <w:r>
        <w:continuationSeparator/>
      </w:r>
    </w:p>
  </w:footnote>
  <w:footnote w:id="1">
    <w:p w14:paraId="653286EA" w14:textId="77777777" w:rsidR="00237307" w:rsidRPr="004C24DB" w:rsidRDefault="00237307" w:rsidP="00237307">
      <w:pPr>
        <w:pStyle w:val="FootnoteText"/>
      </w:pPr>
      <w:r>
        <w:rPr>
          <w:rStyle w:val="FootnoteReference"/>
        </w:rPr>
        <w:footnoteRef/>
      </w:r>
      <w:r>
        <w:t xml:space="preserve"> Mental health professional is defined as staff employed in service-user facing roles in a inpatient forensic setting</w:t>
      </w:r>
    </w:p>
  </w:footnote>
  <w:footnote w:id="2">
    <w:p w14:paraId="5E6EB1F2" w14:textId="77777777" w:rsidR="00237307" w:rsidRPr="003512C0" w:rsidRDefault="00237307" w:rsidP="00237307">
      <w:pPr>
        <w:pStyle w:val="Footer"/>
        <w:ind w:firstLine="0"/>
        <w:rPr>
          <w:rFonts w:asciiTheme="minorHAnsi" w:hAnsiTheme="minorHAnsi" w:cstheme="minorHAnsi"/>
          <w:sz w:val="20"/>
          <w:szCs w:val="18"/>
        </w:rPr>
      </w:pPr>
      <w:r w:rsidRPr="003512C0">
        <w:rPr>
          <w:rStyle w:val="FootnoteReference"/>
          <w:rFonts w:asciiTheme="minorHAnsi" w:hAnsiTheme="minorHAnsi" w:cstheme="minorHAnsi"/>
          <w:sz w:val="20"/>
          <w:szCs w:val="18"/>
        </w:rPr>
        <w:footnoteRef/>
      </w:r>
      <w:r w:rsidRPr="003512C0">
        <w:rPr>
          <w:rFonts w:asciiTheme="minorHAnsi" w:hAnsiTheme="minorHAnsi" w:cstheme="minorHAnsi"/>
          <w:sz w:val="20"/>
          <w:szCs w:val="18"/>
        </w:rPr>
        <w:t>In the UK forensic inpatient settings offer care with differing levels of security; high, medium and low. A patient risk level will be assessed</w:t>
      </w:r>
      <w:r>
        <w:rPr>
          <w:rFonts w:asciiTheme="minorHAnsi" w:hAnsiTheme="minorHAnsi" w:cstheme="minorHAnsi"/>
          <w:sz w:val="20"/>
          <w:szCs w:val="18"/>
        </w:rPr>
        <w:t xml:space="preserve">, </w:t>
      </w:r>
      <w:r w:rsidRPr="003512C0">
        <w:rPr>
          <w:rFonts w:asciiTheme="minorHAnsi" w:hAnsiTheme="minorHAnsi" w:cstheme="minorHAnsi"/>
          <w:sz w:val="20"/>
          <w:szCs w:val="18"/>
        </w:rPr>
        <w:t>which infor</w:t>
      </w:r>
      <w:r>
        <w:rPr>
          <w:rFonts w:asciiTheme="minorHAnsi" w:hAnsiTheme="minorHAnsi" w:cstheme="minorHAnsi"/>
          <w:sz w:val="20"/>
          <w:szCs w:val="18"/>
        </w:rPr>
        <w:t xml:space="preserve">ms </w:t>
      </w:r>
      <w:r w:rsidRPr="003512C0">
        <w:rPr>
          <w:rFonts w:asciiTheme="minorHAnsi" w:hAnsiTheme="minorHAnsi" w:cstheme="minorHAnsi"/>
          <w:sz w:val="20"/>
          <w:szCs w:val="18"/>
        </w:rPr>
        <w:t xml:space="preserve">which level of security from which they are cared for. Internationally other language is used such as maximum security. </w:t>
      </w:r>
    </w:p>
    <w:p w14:paraId="57AD832E" w14:textId="77777777" w:rsidR="00237307" w:rsidRPr="00552CB5" w:rsidRDefault="00237307" w:rsidP="00237307">
      <w:pPr>
        <w:pStyle w:val="FootnoteText"/>
        <w:rPr>
          <w:lang w:val="en-US"/>
        </w:rPr>
      </w:pPr>
    </w:p>
  </w:footnote>
  <w:footnote w:id="3">
    <w:p w14:paraId="224AB120" w14:textId="77777777" w:rsidR="00E2575E" w:rsidRPr="00661E4B" w:rsidRDefault="00E2575E" w:rsidP="00E2575E">
      <w:pPr>
        <w:pStyle w:val="FootnoteText"/>
        <w:rPr>
          <w:lang w:val="en-US"/>
        </w:rPr>
      </w:pPr>
      <w:r>
        <w:rPr>
          <w:rStyle w:val="FootnoteReference"/>
        </w:rPr>
        <w:footnoteRef/>
      </w:r>
      <w:r>
        <w:t xml:space="preserve"> </w:t>
      </w:r>
      <w:r w:rsidRPr="00310B28">
        <w:rPr>
          <w:rFonts w:cstheme="minorHAnsi"/>
          <w:sz w:val="24"/>
          <w:szCs w:val="24"/>
        </w:rPr>
        <w:t xml:space="preserve">defined as ‘perceived level of support via clinical supervision’ and measured using the Manchester Clinical Supervision Survey-26 (MCSS-26), </w:t>
      </w:r>
    </w:p>
  </w:footnote>
  <w:footnote w:id="4">
    <w:p w14:paraId="2679CD60" w14:textId="77777777" w:rsidR="00E2575E" w:rsidRPr="006B6E1C" w:rsidRDefault="00E2575E" w:rsidP="00E2575E">
      <w:pPr>
        <w:pStyle w:val="FootnoteText"/>
        <w:rPr>
          <w:lang w:val="en-US"/>
        </w:rPr>
      </w:pPr>
      <w:r>
        <w:rPr>
          <w:rStyle w:val="FootnoteReference"/>
        </w:rPr>
        <w:footnoteRef/>
      </w:r>
      <w:r>
        <w:t xml:space="preserve"> P</w:t>
      </w:r>
      <w:r w:rsidRPr="00BA1F33">
        <w:rPr>
          <w:rFonts w:cstheme="minorHAnsi"/>
          <w:szCs w:val="24"/>
        </w:rPr>
        <w:t>rofessional roles not defined</w:t>
      </w:r>
    </w:p>
  </w:footnote>
  <w:footnote w:id="5">
    <w:p w14:paraId="29C8B0EC" w14:textId="77777777" w:rsidR="00E2575E" w:rsidRPr="006B6E1C" w:rsidRDefault="00E2575E" w:rsidP="00E2575E">
      <w:pPr>
        <w:pStyle w:val="FootnoteText"/>
        <w:rPr>
          <w:lang w:val="en-US"/>
        </w:rPr>
      </w:pPr>
      <w:r>
        <w:rPr>
          <w:rStyle w:val="FootnoteReference"/>
        </w:rPr>
        <w:footnoteRef/>
      </w:r>
      <w:r>
        <w:t xml:space="preserve"> </w:t>
      </w:r>
      <w:r>
        <w:rPr>
          <w:rFonts w:cstheme="minorHAnsi"/>
          <w:szCs w:val="24"/>
        </w:rPr>
        <w:t>S</w:t>
      </w:r>
      <w:r w:rsidRPr="00BA1F33">
        <w:rPr>
          <w:rFonts w:cstheme="minorHAnsi"/>
          <w:szCs w:val="24"/>
        </w:rPr>
        <w:t>ecurity level unspecified</w:t>
      </w:r>
    </w:p>
  </w:footnote>
  <w:footnote w:id="6">
    <w:p w14:paraId="1338076F" w14:textId="77777777" w:rsidR="00E2575E" w:rsidRPr="00E91807" w:rsidRDefault="00E2575E" w:rsidP="00E2575E">
      <w:pPr>
        <w:pStyle w:val="FootnoteText"/>
      </w:pPr>
      <w:r>
        <w:rPr>
          <w:rStyle w:val="FootnoteReference"/>
        </w:rPr>
        <w:footnoteRef/>
      </w:r>
      <w:r>
        <w:t xml:space="preserve"> Kriakous et al, (2019) do not define what constitutes ‘ward based’ or ‘non ward based’ staff. It is assumed ward-based staff includes </w:t>
      </w:r>
      <w:r w:rsidRPr="00E91807">
        <w:t>nurses and health care assistant</w:t>
      </w:r>
      <w:r>
        <w:t>s and non-ward based staff includes</w:t>
      </w:r>
      <w:r w:rsidRPr="00E91807">
        <w:t xml:space="preserve"> psychologists, occupational therapists, psychiatrists, social workers and other therapists</w:t>
      </w:r>
      <w:r>
        <w:t xml:space="preserve">. </w:t>
      </w:r>
    </w:p>
    <w:p w14:paraId="6781DB8E" w14:textId="77777777" w:rsidR="00E2575E" w:rsidRPr="00E91807" w:rsidRDefault="00E2575E" w:rsidP="00E2575E">
      <w:pPr>
        <w:pStyle w:val="FootnoteText"/>
        <w:rPr>
          <w:lang w:val="en-US"/>
        </w:rPr>
      </w:pPr>
    </w:p>
  </w:footnote>
  <w:footnote w:id="7">
    <w:p w14:paraId="7BD0B332" w14:textId="77777777" w:rsidR="00E2575E" w:rsidRPr="00AE3B71" w:rsidRDefault="00E2575E" w:rsidP="00E2575E">
      <w:pPr>
        <w:pStyle w:val="FootnoteText"/>
        <w:rPr>
          <w:lang w:val="en-US"/>
        </w:rPr>
      </w:pPr>
      <w:r>
        <w:rPr>
          <w:rStyle w:val="FootnoteReference"/>
        </w:rPr>
        <w:footnoteRef/>
      </w:r>
      <w:r>
        <w:t xml:space="preserve"> </w:t>
      </w:r>
      <w:r>
        <w:rPr>
          <w:rFonts w:eastAsia="Times New Roman" w:cstheme="minorHAnsi"/>
          <w:sz w:val="24"/>
          <w:szCs w:val="24"/>
          <w:lang w:eastAsia="en-GB"/>
        </w:rPr>
        <w:t>Job enthusiasm is a</w:t>
      </w:r>
      <w:r w:rsidRPr="00310B28">
        <w:rPr>
          <w:rFonts w:eastAsia="Times New Roman" w:cstheme="minorHAnsi"/>
          <w:sz w:val="24"/>
          <w:szCs w:val="24"/>
          <w:lang w:eastAsia="en-GB"/>
        </w:rPr>
        <w:t xml:space="preserve"> subscale on the SBI measure of burnout</w:t>
      </w:r>
    </w:p>
  </w:footnote>
  <w:footnote w:id="8">
    <w:p w14:paraId="3A734C72" w14:textId="77777777" w:rsidR="004A5C06" w:rsidRDefault="004A5C06" w:rsidP="004A5C06">
      <w:pPr>
        <w:pStyle w:val="pf0"/>
        <w:rPr>
          <w:rFonts w:ascii="Arial" w:hAnsi="Arial" w:cs="Arial"/>
          <w:sz w:val="20"/>
          <w:szCs w:val="20"/>
        </w:rPr>
      </w:pPr>
      <w:r>
        <w:rPr>
          <w:rStyle w:val="FootnoteReference"/>
        </w:rPr>
        <w:footnoteRef/>
      </w:r>
      <w:r>
        <w:t xml:space="preserve"> </w:t>
      </w:r>
      <w:r w:rsidRPr="004064E7">
        <w:rPr>
          <w:rFonts w:asciiTheme="minorHAnsi" w:hAnsiTheme="minorHAnsi" w:cstheme="minorHAnsi"/>
          <w:sz w:val="22"/>
          <w:szCs w:val="22"/>
          <w:lang w:val="en-US"/>
        </w:rPr>
        <w:t xml:space="preserve">Working </w:t>
      </w:r>
      <w:r>
        <w:rPr>
          <w:rFonts w:asciiTheme="minorHAnsi" w:hAnsiTheme="minorHAnsi" w:cstheme="minorHAnsi"/>
          <w:sz w:val="22"/>
          <w:szCs w:val="22"/>
          <w:lang w:val="en-US"/>
        </w:rPr>
        <w:t>was defined as eligible FHCPs</w:t>
      </w:r>
      <w:r w:rsidRPr="004064E7">
        <w:rPr>
          <w:rFonts w:asciiTheme="minorHAnsi" w:hAnsiTheme="minorHAnsi" w:cstheme="minorHAnsi"/>
          <w:sz w:val="22"/>
          <w:szCs w:val="22"/>
          <w:lang w:val="en-US"/>
        </w:rPr>
        <w:t xml:space="preserve"> that were in full or part</w:t>
      </w:r>
      <w:r>
        <w:rPr>
          <w:rFonts w:asciiTheme="minorHAnsi" w:hAnsiTheme="minorHAnsi" w:cstheme="minorHAnsi"/>
          <w:sz w:val="22"/>
          <w:szCs w:val="22"/>
          <w:lang w:val="en-US"/>
        </w:rPr>
        <w:t>-</w:t>
      </w:r>
      <w:r w:rsidRPr="004064E7">
        <w:rPr>
          <w:rFonts w:asciiTheme="minorHAnsi" w:hAnsiTheme="minorHAnsi" w:cstheme="minorHAnsi"/>
          <w:sz w:val="22"/>
          <w:szCs w:val="22"/>
          <w:lang w:val="en-US"/>
        </w:rPr>
        <w:t xml:space="preserve">time employment </w:t>
      </w:r>
      <w:r w:rsidRPr="004064E7">
        <w:rPr>
          <w:rStyle w:val="cf01"/>
          <w:rFonts w:asciiTheme="minorHAnsi" w:hAnsiTheme="minorHAnsi" w:cstheme="minorHAnsi"/>
          <w:sz w:val="22"/>
          <w:szCs w:val="22"/>
        </w:rPr>
        <w:t>at the participating inpatient services at the time of data collection.</w:t>
      </w:r>
      <w:r>
        <w:rPr>
          <w:rStyle w:val="cf01"/>
        </w:rPr>
        <w:t xml:space="preserve"> </w:t>
      </w:r>
    </w:p>
    <w:p w14:paraId="744879DE" w14:textId="77777777" w:rsidR="004A5C06" w:rsidRPr="004064E7" w:rsidRDefault="004A5C06" w:rsidP="004A5C06">
      <w:pPr>
        <w:pStyle w:val="FootnoteText"/>
        <w:rPr>
          <w:lang w:val="en-US"/>
        </w:rPr>
      </w:pPr>
    </w:p>
  </w:footnote>
  <w:footnote w:id="9">
    <w:p w14:paraId="2363EF56" w14:textId="77777777" w:rsidR="00B9430E" w:rsidRPr="00A87AAD" w:rsidRDefault="00B9430E" w:rsidP="00B9430E">
      <w:pPr>
        <w:pStyle w:val="FootnoteText"/>
        <w:rPr>
          <w:lang w:val="en-US"/>
        </w:rPr>
      </w:pPr>
      <w:r>
        <w:rPr>
          <w:rStyle w:val="FootnoteReference"/>
        </w:rPr>
        <w:footnoteRef/>
      </w:r>
      <w:r>
        <w:t xml:space="preserve"> </w:t>
      </w:r>
      <w:r>
        <w:rPr>
          <w:lang w:val="en-US"/>
        </w:rPr>
        <w:t xml:space="preserve">Missing data is defined as any data point for which there was no response.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684171"/>
      <w:docPartObj>
        <w:docPartGallery w:val="Page Numbers (Top of Page)"/>
        <w:docPartUnique/>
      </w:docPartObj>
    </w:sdtPr>
    <w:sdtEndPr>
      <w:rPr>
        <w:noProof/>
      </w:rPr>
    </w:sdtEndPr>
    <w:sdtContent>
      <w:p w14:paraId="4AF74D1A" w14:textId="77777777" w:rsidR="00E2575E" w:rsidRDefault="00E2575E">
        <w:pPr>
          <w:pStyle w:val="Header"/>
          <w:jc w:val="right"/>
        </w:pPr>
        <w:r>
          <w:fldChar w:fldCharType="begin"/>
        </w:r>
        <w:r>
          <w:instrText xml:space="preserve"> PAGE   \* MERGEFORMAT </w:instrText>
        </w:r>
        <w:r>
          <w:fldChar w:fldCharType="separate"/>
        </w:r>
        <w:r>
          <w:rPr>
            <w:noProof/>
          </w:rPr>
          <w:t>21</w:t>
        </w:r>
        <w:r>
          <w:rPr>
            <w:noProof/>
          </w:rPr>
          <w:fldChar w:fldCharType="end"/>
        </w:r>
      </w:p>
    </w:sdtContent>
  </w:sdt>
  <w:p w14:paraId="0C55BD3C" w14:textId="77777777" w:rsidR="00E2575E" w:rsidRDefault="00E25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510175"/>
      <w:docPartObj>
        <w:docPartGallery w:val="Page Numbers (Top of Page)"/>
        <w:docPartUnique/>
      </w:docPartObj>
    </w:sdtPr>
    <w:sdtEndPr>
      <w:rPr>
        <w:noProof/>
      </w:rPr>
    </w:sdtEndPr>
    <w:sdtContent>
      <w:p w14:paraId="27CE6FFA" w14:textId="77777777" w:rsidR="00E2575E" w:rsidRDefault="00E2575E">
        <w:pPr>
          <w:pStyle w:val="Header"/>
          <w:jc w:val="right"/>
        </w:pPr>
        <w:r>
          <w:fldChar w:fldCharType="begin"/>
        </w:r>
        <w:r>
          <w:instrText xml:space="preserve"> PAGE   \* MERGEFORMAT </w:instrText>
        </w:r>
        <w:r>
          <w:fldChar w:fldCharType="separate"/>
        </w:r>
        <w:r>
          <w:rPr>
            <w:noProof/>
          </w:rPr>
          <w:t>21</w:t>
        </w:r>
        <w:r>
          <w:rPr>
            <w:noProof/>
          </w:rPr>
          <w:fldChar w:fldCharType="end"/>
        </w:r>
      </w:p>
    </w:sdtContent>
  </w:sdt>
  <w:p w14:paraId="35AA8A69" w14:textId="77777777" w:rsidR="00E2575E" w:rsidRDefault="00E257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325701"/>
      <w:docPartObj>
        <w:docPartGallery w:val="Page Numbers (Top of Page)"/>
        <w:docPartUnique/>
      </w:docPartObj>
    </w:sdtPr>
    <w:sdtEndPr>
      <w:rPr>
        <w:noProof/>
      </w:rPr>
    </w:sdtEndPr>
    <w:sdtContent>
      <w:p w14:paraId="31086C6A" w14:textId="77777777" w:rsidR="00E2575E" w:rsidRDefault="00E2575E">
        <w:pPr>
          <w:pStyle w:val="Header"/>
          <w:jc w:val="right"/>
        </w:pPr>
        <w:r>
          <w:fldChar w:fldCharType="begin"/>
        </w:r>
        <w:r>
          <w:instrText xml:space="preserve"> PAGE   \* MERGEFORMAT </w:instrText>
        </w:r>
        <w:r>
          <w:fldChar w:fldCharType="separate"/>
        </w:r>
        <w:r>
          <w:rPr>
            <w:noProof/>
          </w:rPr>
          <w:t>21</w:t>
        </w:r>
        <w:r>
          <w:rPr>
            <w:noProof/>
          </w:rPr>
          <w:fldChar w:fldCharType="end"/>
        </w:r>
      </w:p>
    </w:sdtContent>
  </w:sdt>
  <w:p w14:paraId="2B33E192" w14:textId="77777777" w:rsidR="00E2575E" w:rsidRDefault="00E257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492575"/>
      <w:docPartObj>
        <w:docPartGallery w:val="Page Numbers (Top of Page)"/>
        <w:docPartUnique/>
      </w:docPartObj>
    </w:sdtPr>
    <w:sdtEndPr>
      <w:rPr>
        <w:noProof/>
      </w:rPr>
    </w:sdtEndPr>
    <w:sdtContent>
      <w:p w14:paraId="42D18ADC" w14:textId="77777777" w:rsidR="005E1DF6" w:rsidRDefault="005E1DF6">
        <w:pPr>
          <w:pStyle w:val="Header"/>
          <w:jc w:val="right"/>
        </w:pPr>
        <w:r>
          <w:fldChar w:fldCharType="begin"/>
        </w:r>
        <w:r>
          <w:instrText xml:space="preserve"> PAGE   \* MERGEFORMAT </w:instrText>
        </w:r>
        <w:r>
          <w:fldChar w:fldCharType="separate"/>
        </w:r>
        <w:r>
          <w:rPr>
            <w:noProof/>
          </w:rPr>
          <w:t>21</w:t>
        </w:r>
        <w:r>
          <w:rPr>
            <w:noProof/>
          </w:rPr>
          <w:fldChar w:fldCharType="end"/>
        </w:r>
      </w:p>
    </w:sdtContent>
  </w:sdt>
  <w:p w14:paraId="7BC8EE96" w14:textId="77777777" w:rsidR="005E1DF6" w:rsidRDefault="005E1D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0200389"/>
      <w:docPartObj>
        <w:docPartGallery w:val="Page Numbers (Top of Page)"/>
        <w:docPartUnique/>
      </w:docPartObj>
    </w:sdtPr>
    <w:sdtEndPr>
      <w:rPr>
        <w:noProof/>
      </w:rPr>
    </w:sdtEndPr>
    <w:sdtContent>
      <w:p w14:paraId="76E52991" w14:textId="78F49CFB" w:rsidR="00EF5A5A" w:rsidRDefault="00EF5A5A">
        <w:pPr>
          <w:pStyle w:val="Header"/>
          <w:jc w:val="right"/>
        </w:pPr>
        <w:r>
          <w:fldChar w:fldCharType="begin"/>
        </w:r>
        <w:r>
          <w:instrText xml:space="preserve"> PAGE   \* MERGEFORMAT </w:instrText>
        </w:r>
        <w:r>
          <w:fldChar w:fldCharType="separate"/>
        </w:r>
        <w:r w:rsidR="00B63661">
          <w:rPr>
            <w:noProof/>
          </w:rPr>
          <w:t>4</w:t>
        </w:r>
        <w:r>
          <w:rPr>
            <w:noProof/>
          </w:rPr>
          <w:fldChar w:fldCharType="end"/>
        </w:r>
      </w:p>
    </w:sdtContent>
  </w:sdt>
  <w:p w14:paraId="50789A1C" w14:textId="77777777" w:rsidR="00EF5A5A" w:rsidRDefault="00EF5A5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221595"/>
      <w:docPartObj>
        <w:docPartGallery w:val="Page Numbers (Top of Page)"/>
        <w:docPartUnique/>
      </w:docPartObj>
    </w:sdtPr>
    <w:sdtEndPr>
      <w:rPr>
        <w:noProof/>
      </w:rPr>
    </w:sdtEndPr>
    <w:sdtContent>
      <w:p w14:paraId="21CEF93C" w14:textId="77777777" w:rsidR="00B9430E" w:rsidRDefault="00B9430E">
        <w:pPr>
          <w:pStyle w:val="Header"/>
          <w:jc w:val="right"/>
        </w:pPr>
        <w:r>
          <w:fldChar w:fldCharType="begin"/>
        </w:r>
        <w:r>
          <w:instrText xml:space="preserve"> PAGE   \* MERGEFORMAT </w:instrText>
        </w:r>
        <w:r>
          <w:fldChar w:fldCharType="separate"/>
        </w:r>
        <w:r>
          <w:rPr>
            <w:noProof/>
          </w:rPr>
          <w:t>41</w:t>
        </w:r>
        <w:r>
          <w:rPr>
            <w:noProof/>
          </w:rPr>
          <w:fldChar w:fldCharType="end"/>
        </w:r>
      </w:p>
    </w:sdtContent>
  </w:sdt>
  <w:p w14:paraId="1C3C308A" w14:textId="77777777" w:rsidR="00B9430E" w:rsidRDefault="00B9430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7213611"/>
      <w:docPartObj>
        <w:docPartGallery w:val="Page Numbers (Top of Page)"/>
        <w:docPartUnique/>
      </w:docPartObj>
    </w:sdtPr>
    <w:sdtEndPr>
      <w:rPr>
        <w:rFonts w:cs="Arial"/>
        <w:noProof/>
      </w:rPr>
    </w:sdtEndPr>
    <w:sdtContent>
      <w:p w14:paraId="04DEC340" w14:textId="683D0F9F" w:rsidR="00EF5A5A" w:rsidRPr="00CD4733" w:rsidRDefault="00EF5A5A">
        <w:pPr>
          <w:pStyle w:val="Header"/>
          <w:jc w:val="right"/>
          <w:rPr>
            <w:rFonts w:cs="Arial"/>
          </w:rPr>
        </w:pPr>
        <w:r w:rsidRPr="00CD4733">
          <w:rPr>
            <w:rFonts w:cs="Arial"/>
          </w:rPr>
          <w:fldChar w:fldCharType="begin"/>
        </w:r>
        <w:r w:rsidRPr="00CD4733">
          <w:rPr>
            <w:rFonts w:cs="Arial"/>
          </w:rPr>
          <w:instrText xml:space="preserve"> PAGE   \* MERGEFORMAT </w:instrText>
        </w:r>
        <w:r w:rsidRPr="00CD4733">
          <w:rPr>
            <w:rFonts w:cs="Arial"/>
          </w:rPr>
          <w:fldChar w:fldCharType="separate"/>
        </w:r>
        <w:r w:rsidR="00B63661">
          <w:rPr>
            <w:rFonts w:cs="Arial"/>
            <w:noProof/>
          </w:rPr>
          <w:t>130</w:t>
        </w:r>
        <w:r w:rsidRPr="00CD4733">
          <w:rPr>
            <w:rFonts w:cs="Arial"/>
            <w:noProof/>
          </w:rPr>
          <w:fldChar w:fldCharType="end"/>
        </w:r>
      </w:p>
    </w:sdtContent>
  </w:sdt>
  <w:p w14:paraId="70F52F23" w14:textId="77777777" w:rsidR="00EF5A5A" w:rsidRDefault="00EF5A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936"/>
    <w:multiLevelType w:val="hybridMultilevel"/>
    <w:tmpl w:val="06C89416"/>
    <w:lvl w:ilvl="0" w:tplc="79342E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4F5977"/>
    <w:multiLevelType w:val="hybridMultilevel"/>
    <w:tmpl w:val="F88C9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60D88"/>
    <w:multiLevelType w:val="hybridMultilevel"/>
    <w:tmpl w:val="655293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E2ADA"/>
    <w:multiLevelType w:val="hybridMultilevel"/>
    <w:tmpl w:val="58CE6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BB34CF"/>
    <w:multiLevelType w:val="hybridMultilevel"/>
    <w:tmpl w:val="E9E247DE"/>
    <w:lvl w:ilvl="0" w:tplc="D1DA31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5F6530"/>
    <w:multiLevelType w:val="hybridMultilevel"/>
    <w:tmpl w:val="E67CCD08"/>
    <w:lvl w:ilvl="0" w:tplc="08090001">
      <w:start w:val="1"/>
      <w:numFmt w:val="bullet"/>
      <w:lvlText w:val=""/>
      <w:lvlJc w:val="left"/>
      <w:pPr>
        <w:ind w:left="773" w:hanging="360"/>
      </w:pPr>
      <w:rPr>
        <w:rFonts w:ascii="Symbol" w:hAnsi="Symbol" w:hint="default"/>
      </w:rPr>
    </w:lvl>
    <w:lvl w:ilvl="1" w:tplc="6386A286">
      <w:numFmt w:val="bullet"/>
      <w:lvlText w:val="•"/>
      <w:lvlJc w:val="left"/>
      <w:pPr>
        <w:ind w:left="1493" w:hanging="360"/>
      </w:pPr>
      <w:rPr>
        <w:rFonts w:ascii="Calibri" w:eastAsiaTheme="minorHAnsi" w:hAnsi="Calibri" w:cs="Calibri"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6" w15:restartNumberingAfterBreak="0">
    <w:nsid w:val="09E25990"/>
    <w:multiLevelType w:val="multilevel"/>
    <w:tmpl w:val="822067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502C1D"/>
    <w:multiLevelType w:val="hybridMultilevel"/>
    <w:tmpl w:val="25EEA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032B4E"/>
    <w:multiLevelType w:val="hybridMultilevel"/>
    <w:tmpl w:val="FF42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E2244"/>
    <w:multiLevelType w:val="hybridMultilevel"/>
    <w:tmpl w:val="62E2F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A225B"/>
    <w:multiLevelType w:val="hybridMultilevel"/>
    <w:tmpl w:val="CD941FB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45A2A"/>
    <w:multiLevelType w:val="hybridMultilevel"/>
    <w:tmpl w:val="ABC424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5B208B6"/>
    <w:multiLevelType w:val="hybridMultilevel"/>
    <w:tmpl w:val="655293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9E34C26"/>
    <w:multiLevelType w:val="hybridMultilevel"/>
    <w:tmpl w:val="E2989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1">
      <w:start w:val="1"/>
      <w:numFmt w:val="bullet"/>
      <w:lvlText w:val=""/>
      <w:lvlJc w:val="left"/>
      <w:pPr>
        <w:ind w:left="4320" w:hanging="360"/>
      </w:pPr>
      <w:rPr>
        <w:rFonts w:ascii="Symbol" w:hAnsi="Symbol"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985735"/>
    <w:multiLevelType w:val="hybridMultilevel"/>
    <w:tmpl w:val="9B6869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C017DD5"/>
    <w:multiLevelType w:val="hybridMultilevel"/>
    <w:tmpl w:val="3A5C3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A44F06"/>
    <w:multiLevelType w:val="hybridMultilevel"/>
    <w:tmpl w:val="65A6F10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E351A5E"/>
    <w:multiLevelType w:val="hybridMultilevel"/>
    <w:tmpl w:val="7728B920"/>
    <w:lvl w:ilvl="0" w:tplc="7B9A2908">
      <w:start w:val="1"/>
      <w:numFmt w:val="decimal"/>
      <w:lvlText w:val="%1."/>
      <w:lvlJc w:val="left"/>
      <w:pPr>
        <w:tabs>
          <w:tab w:val="num" w:pos="720"/>
        </w:tabs>
        <w:ind w:left="720" w:hanging="360"/>
      </w:pPr>
    </w:lvl>
    <w:lvl w:ilvl="1" w:tplc="8A206C64" w:tentative="1">
      <w:start w:val="1"/>
      <w:numFmt w:val="decimal"/>
      <w:lvlText w:val="%2."/>
      <w:lvlJc w:val="left"/>
      <w:pPr>
        <w:tabs>
          <w:tab w:val="num" w:pos="1440"/>
        </w:tabs>
        <w:ind w:left="1440" w:hanging="360"/>
      </w:pPr>
    </w:lvl>
    <w:lvl w:ilvl="2" w:tplc="AD46E9DC" w:tentative="1">
      <w:start w:val="1"/>
      <w:numFmt w:val="decimal"/>
      <w:lvlText w:val="%3."/>
      <w:lvlJc w:val="left"/>
      <w:pPr>
        <w:tabs>
          <w:tab w:val="num" w:pos="2160"/>
        </w:tabs>
        <w:ind w:left="2160" w:hanging="360"/>
      </w:pPr>
    </w:lvl>
    <w:lvl w:ilvl="3" w:tplc="57E452EA" w:tentative="1">
      <w:start w:val="1"/>
      <w:numFmt w:val="decimal"/>
      <w:lvlText w:val="%4."/>
      <w:lvlJc w:val="left"/>
      <w:pPr>
        <w:tabs>
          <w:tab w:val="num" w:pos="2880"/>
        </w:tabs>
        <w:ind w:left="2880" w:hanging="360"/>
      </w:pPr>
    </w:lvl>
    <w:lvl w:ilvl="4" w:tplc="39ACD586" w:tentative="1">
      <w:start w:val="1"/>
      <w:numFmt w:val="decimal"/>
      <w:lvlText w:val="%5."/>
      <w:lvlJc w:val="left"/>
      <w:pPr>
        <w:tabs>
          <w:tab w:val="num" w:pos="3600"/>
        </w:tabs>
        <w:ind w:left="3600" w:hanging="360"/>
      </w:pPr>
    </w:lvl>
    <w:lvl w:ilvl="5" w:tplc="FD381938" w:tentative="1">
      <w:start w:val="1"/>
      <w:numFmt w:val="decimal"/>
      <w:lvlText w:val="%6."/>
      <w:lvlJc w:val="left"/>
      <w:pPr>
        <w:tabs>
          <w:tab w:val="num" w:pos="4320"/>
        </w:tabs>
        <w:ind w:left="4320" w:hanging="360"/>
      </w:pPr>
    </w:lvl>
    <w:lvl w:ilvl="6" w:tplc="F024460A" w:tentative="1">
      <w:start w:val="1"/>
      <w:numFmt w:val="decimal"/>
      <w:lvlText w:val="%7."/>
      <w:lvlJc w:val="left"/>
      <w:pPr>
        <w:tabs>
          <w:tab w:val="num" w:pos="5040"/>
        </w:tabs>
        <w:ind w:left="5040" w:hanging="360"/>
      </w:pPr>
    </w:lvl>
    <w:lvl w:ilvl="7" w:tplc="6762877E" w:tentative="1">
      <w:start w:val="1"/>
      <w:numFmt w:val="decimal"/>
      <w:lvlText w:val="%8."/>
      <w:lvlJc w:val="left"/>
      <w:pPr>
        <w:tabs>
          <w:tab w:val="num" w:pos="5760"/>
        </w:tabs>
        <w:ind w:left="5760" w:hanging="360"/>
      </w:pPr>
    </w:lvl>
    <w:lvl w:ilvl="8" w:tplc="94F02C1C" w:tentative="1">
      <w:start w:val="1"/>
      <w:numFmt w:val="decimal"/>
      <w:lvlText w:val="%9."/>
      <w:lvlJc w:val="left"/>
      <w:pPr>
        <w:tabs>
          <w:tab w:val="num" w:pos="6480"/>
        </w:tabs>
        <w:ind w:left="6480" w:hanging="360"/>
      </w:pPr>
    </w:lvl>
  </w:abstractNum>
  <w:abstractNum w:abstractNumId="18" w15:restartNumberingAfterBreak="0">
    <w:nsid w:val="1E560037"/>
    <w:multiLevelType w:val="hybridMultilevel"/>
    <w:tmpl w:val="655293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F2F15B6"/>
    <w:multiLevelType w:val="hybridMultilevel"/>
    <w:tmpl w:val="38D23052"/>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0" w15:restartNumberingAfterBreak="0">
    <w:nsid w:val="248715E0"/>
    <w:multiLevelType w:val="multilevel"/>
    <w:tmpl w:val="F2FC4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1B6503"/>
    <w:multiLevelType w:val="hybridMultilevel"/>
    <w:tmpl w:val="02AE38C4"/>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start w:val="1"/>
      <w:numFmt w:val="bullet"/>
      <w:lvlText w:val=""/>
      <w:lvlJc w:val="left"/>
      <w:pPr>
        <w:ind w:left="2223" w:hanging="360"/>
      </w:pPr>
      <w:rPr>
        <w:rFonts w:ascii="Wingdings" w:hAnsi="Wingdings" w:hint="default"/>
      </w:rPr>
    </w:lvl>
    <w:lvl w:ilvl="3" w:tplc="08090001">
      <w:start w:val="1"/>
      <w:numFmt w:val="bullet"/>
      <w:lvlText w:val=""/>
      <w:lvlJc w:val="left"/>
      <w:pPr>
        <w:ind w:left="2943" w:hanging="360"/>
      </w:pPr>
      <w:rPr>
        <w:rFonts w:ascii="Symbol" w:hAnsi="Symbol" w:hint="default"/>
      </w:rPr>
    </w:lvl>
    <w:lvl w:ilvl="4" w:tplc="08090003">
      <w:start w:val="1"/>
      <w:numFmt w:val="bullet"/>
      <w:lvlText w:val="o"/>
      <w:lvlJc w:val="left"/>
      <w:pPr>
        <w:ind w:left="3663" w:hanging="360"/>
      </w:pPr>
      <w:rPr>
        <w:rFonts w:ascii="Courier New" w:hAnsi="Courier New" w:cs="Courier New" w:hint="default"/>
      </w:rPr>
    </w:lvl>
    <w:lvl w:ilvl="5" w:tplc="08090005">
      <w:start w:val="1"/>
      <w:numFmt w:val="bullet"/>
      <w:lvlText w:val=""/>
      <w:lvlJc w:val="left"/>
      <w:pPr>
        <w:ind w:left="4383" w:hanging="360"/>
      </w:pPr>
      <w:rPr>
        <w:rFonts w:ascii="Wingdings" w:hAnsi="Wingdings" w:hint="default"/>
      </w:rPr>
    </w:lvl>
    <w:lvl w:ilvl="6" w:tplc="08090001">
      <w:start w:val="1"/>
      <w:numFmt w:val="bullet"/>
      <w:lvlText w:val=""/>
      <w:lvlJc w:val="left"/>
      <w:pPr>
        <w:ind w:left="5103" w:hanging="360"/>
      </w:pPr>
      <w:rPr>
        <w:rFonts w:ascii="Symbol" w:hAnsi="Symbol" w:hint="default"/>
      </w:rPr>
    </w:lvl>
    <w:lvl w:ilvl="7" w:tplc="08090003">
      <w:start w:val="1"/>
      <w:numFmt w:val="bullet"/>
      <w:lvlText w:val="o"/>
      <w:lvlJc w:val="left"/>
      <w:pPr>
        <w:ind w:left="5823" w:hanging="360"/>
      </w:pPr>
      <w:rPr>
        <w:rFonts w:ascii="Courier New" w:hAnsi="Courier New" w:cs="Courier New" w:hint="default"/>
      </w:rPr>
    </w:lvl>
    <w:lvl w:ilvl="8" w:tplc="08090005">
      <w:start w:val="1"/>
      <w:numFmt w:val="bullet"/>
      <w:lvlText w:val=""/>
      <w:lvlJc w:val="left"/>
      <w:pPr>
        <w:ind w:left="6543" w:hanging="360"/>
      </w:pPr>
      <w:rPr>
        <w:rFonts w:ascii="Wingdings" w:hAnsi="Wingdings" w:hint="default"/>
      </w:rPr>
    </w:lvl>
  </w:abstractNum>
  <w:abstractNum w:abstractNumId="22" w15:restartNumberingAfterBreak="0">
    <w:nsid w:val="2E2165E6"/>
    <w:multiLevelType w:val="hybridMultilevel"/>
    <w:tmpl w:val="655293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2006E51"/>
    <w:multiLevelType w:val="hybridMultilevel"/>
    <w:tmpl w:val="D7602D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28E3B2F"/>
    <w:multiLevelType w:val="hybridMultilevel"/>
    <w:tmpl w:val="73620B18"/>
    <w:lvl w:ilvl="0" w:tplc="178E2B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412DBA"/>
    <w:multiLevelType w:val="hybridMultilevel"/>
    <w:tmpl w:val="D1425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5E6CF3"/>
    <w:multiLevelType w:val="hybridMultilevel"/>
    <w:tmpl w:val="275696CC"/>
    <w:lvl w:ilvl="0" w:tplc="4D8A251C">
      <w:start w:val="1"/>
      <w:numFmt w:val="decimal"/>
      <w:lvlText w:val="%1."/>
      <w:lvlJc w:val="left"/>
      <w:pPr>
        <w:ind w:left="1080" w:hanging="360"/>
      </w:pPr>
      <w:rPr>
        <w:rFonts w:eastAsia="Times New Roman" w:hint="default"/>
        <w:b/>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16F76D2"/>
    <w:multiLevelType w:val="multilevel"/>
    <w:tmpl w:val="73CA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3F1B84"/>
    <w:multiLevelType w:val="hybridMultilevel"/>
    <w:tmpl w:val="655293FC"/>
    <w:lvl w:ilvl="0" w:tplc="EBB88268">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9" w15:restartNumberingAfterBreak="0">
    <w:nsid w:val="4355586A"/>
    <w:multiLevelType w:val="hybridMultilevel"/>
    <w:tmpl w:val="557E1788"/>
    <w:lvl w:ilvl="0" w:tplc="2410E508">
      <w:start w:val="1"/>
      <w:numFmt w:val="bullet"/>
      <w:lvlText w:val="•"/>
      <w:lvlJc w:val="left"/>
      <w:pPr>
        <w:tabs>
          <w:tab w:val="num" w:pos="720"/>
        </w:tabs>
        <w:ind w:left="720" w:hanging="360"/>
      </w:pPr>
      <w:rPr>
        <w:rFonts w:ascii="Arial" w:hAnsi="Arial" w:hint="default"/>
      </w:rPr>
    </w:lvl>
    <w:lvl w:ilvl="1" w:tplc="EAE86F84" w:tentative="1">
      <w:start w:val="1"/>
      <w:numFmt w:val="bullet"/>
      <w:lvlText w:val="•"/>
      <w:lvlJc w:val="left"/>
      <w:pPr>
        <w:tabs>
          <w:tab w:val="num" w:pos="1440"/>
        </w:tabs>
        <w:ind w:left="1440" w:hanging="360"/>
      </w:pPr>
      <w:rPr>
        <w:rFonts w:ascii="Arial" w:hAnsi="Arial" w:hint="default"/>
      </w:rPr>
    </w:lvl>
    <w:lvl w:ilvl="2" w:tplc="88022EA4" w:tentative="1">
      <w:start w:val="1"/>
      <w:numFmt w:val="bullet"/>
      <w:lvlText w:val="•"/>
      <w:lvlJc w:val="left"/>
      <w:pPr>
        <w:tabs>
          <w:tab w:val="num" w:pos="2160"/>
        </w:tabs>
        <w:ind w:left="2160" w:hanging="360"/>
      </w:pPr>
      <w:rPr>
        <w:rFonts w:ascii="Arial" w:hAnsi="Arial" w:hint="default"/>
      </w:rPr>
    </w:lvl>
    <w:lvl w:ilvl="3" w:tplc="A126A5C6" w:tentative="1">
      <w:start w:val="1"/>
      <w:numFmt w:val="bullet"/>
      <w:lvlText w:val="•"/>
      <w:lvlJc w:val="left"/>
      <w:pPr>
        <w:tabs>
          <w:tab w:val="num" w:pos="2880"/>
        </w:tabs>
        <w:ind w:left="2880" w:hanging="360"/>
      </w:pPr>
      <w:rPr>
        <w:rFonts w:ascii="Arial" w:hAnsi="Arial" w:hint="default"/>
      </w:rPr>
    </w:lvl>
    <w:lvl w:ilvl="4" w:tplc="0BC61C46" w:tentative="1">
      <w:start w:val="1"/>
      <w:numFmt w:val="bullet"/>
      <w:lvlText w:val="•"/>
      <w:lvlJc w:val="left"/>
      <w:pPr>
        <w:tabs>
          <w:tab w:val="num" w:pos="3600"/>
        </w:tabs>
        <w:ind w:left="3600" w:hanging="360"/>
      </w:pPr>
      <w:rPr>
        <w:rFonts w:ascii="Arial" w:hAnsi="Arial" w:hint="default"/>
      </w:rPr>
    </w:lvl>
    <w:lvl w:ilvl="5" w:tplc="22BE561A" w:tentative="1">
      <w:start w:val="1"/>
      <w:numFmt w:val="bullet"/>
      <w:lvlText w:val="•"/>
      <w:lvlJc w:val="left"/>
      <w:pPr>
        <w:tabs>
          <w:tab w:val="num" w:pos="4320"/>
        </w:tabs>
        <w:ind w:left="4320" w:hanging="360"/>
      </w:pPr>
      <w:rPr>
        <w:rFonts w:ascii="Arial" w:hAnsi="Arial" w:hint="default"/>
      </w:rPr>
    </w:lvl>
    <w:lvl w:ilvl="6" w:tplc="77BCC9A6" w:tentative="1">
      <w:start w:val="1"/>
      <w:numFmt w:val="bullet"/>
      <w:lvlText w:val="•"/>
      <w:lvlJc w:val="left"/>
      <w:pPr>
        <w:tabs>
          <w:tab w:val="num" w:pos="5040"/>
        </w:tabs>
        <w:ind w:left="5040" w:hanging="360"/>
      </w:pPr>
      <w:rPr>
        <w:rFonts w:ascii="Arial" w:hAnsi="Arial" w:hint="default"/>
      </w:rPr>
    </w:lvl>
    <w:lvl w:ilvl="7" w:tplc="849E1772" w:tentative="1">
      <w:start w:val="1"/>
      <w:numFmt w:val="bullet"/>
      <w:lvlText w:val="•"/>
      <w:lvlJc w:val="left"/>
      <w:pPr>
        <w:tabs>
          <w:tab w:val="num" w:pos="5760"/>
        </w:tabs>
        <w:ind w:left="5760" w:hanging="360"/>
      </w:pPr>
      <w:rPr>
        <w:rFonts w:ascii="Arial" w:hAnsi="Arial" w:hint="default"/>
      </w:rPr>
    </w:lvl>
    <w:lvl w:ilvl="8" w:tplc="EF0ADBF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3BF3CEB"/>
    <w:multiLevelType w:val="hybridMultilevel"/>
    <w:tmpl w:val="F304917C"/>
    <w:lvl w:ilvl="0" w:tplc="EBB882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43310BE"/>
    <w:multiLevelType w:val="hybridMultilevel"/>
    <w:tmpl w:val="DC96F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6B4354C"/>
    <w:multiLevelType w:val="hybridMultilevel"/>
    <w:tmpl w:val="5648A272"/>
    <w:lvl w:ilvl="0" w:tplc="204424B4">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FF5320"/>
    <w:multiLevelType w:val="hybridMultilevel"/>
    <w:tmpl w:val="F30491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F9F5330"/>
    <w:multiLevelType w:val="hybridMultilevel"/>
    <w:tmpl w:val="C5FA84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00358EA"/>
    <w:multiLevelType w:val="hybridMultilevel"/>
    <w:tmpl w:val="88B27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F33F1B"/>
    <w:multiLevelType w:val="multilevel"/>
    <w:tmpl w:val="5430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A0241C"/>
    <w:multiLevelType w:val="hybridMultilevel"/>
    <w:tmpl w:val="17963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5E1402"/>
    <w:multiLevelType w:val="hybridMultilevel"/>
    <w:tmpl w:val="6E5AD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1B2F97"/>
    <w:multiLevelType w:val="hybridMultilevel"/>
    <w:tmpl w:val="069E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C12583"/>
    <w:multiLevelType w:val="hybridMultilevel"/>
    <w:tmpl w:val="655293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4FA1C1F"/>
    <w:multiLevelType w:val="hybridMultilevel"/>
    <w:tmpl w:val="187800F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2" w15:restartNumberingAfterBreak="0">
    <w:nsid w:val="6E2F581A"/>
    <w:multiLevelType w:val="hybridMultilevel"/>
    <w:tmpl w:val="71426DB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3" w15:restartNumberingAfterBreak="0">
    <w:nsid w:val="6E9A4A6B"/>
    <w:multiLevelType w:val="hybridMultilevel"/>
    <w:tmpl w:val="5792E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0649CE"/>
    <w:multiLevelType w:val="hybridMultilevel"/>
    <w:tmpl w:val="5F5CC6B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start w:val="1"/>
      <w:numFmt w:val="bullet"/>
      <w:lvlText w:val=""/>
      <w:lvlJc w:val="left"/>
      <w:pPr>
        <w:ind w:left="2223" w:hanging="360"/>
      </w:pPr>
      <w:rPr>
        <w:rFonts w:ascii="Wingdings" w:hAnsi="Wingdings" w:hint="default"/>
      </w:rPr>
    </w:lvl>
    <w:lvl w:ilvl="3" w:tplc="08090001">
      <w:start w:val="1"/>
      <w:numFmt w:val="bullet"/>
      <w:lvlText w:val=""/>
      <w:lvlJc w:val="left"/>
      <w:pPr>
        <w:ind w:left="2943" w:hanging="360"/>
      </w:pPr>
      <w:rPr>
        <w:rFonts w:ascii="Symbol" w:hAnsi="Symbol" w:hint="default"/>
      </w:rPr>
    </w:lvl>
    <w:lvl w:ilvl="4" w:tplc="08090003">
      <w:start w:val="1"/>
      <w:numFmt w:val="bullet"/>
      <w:lvlText w:val="o"/>
      <w:lvlJc w:val="left"/>
      <w:pPr>
        <w:ind w:left="3663" w:hanging="360"/>
      </w:pPr>
      <w:rPr>
        <w:rFonts w:ascii="Courier New" w:hAnsi="Courier New" w:cs="Courier New" w:hint="default"/>
      </w:rPr>
    </w:lvl>
    <w:lvl w:ilvl="5" w:tplc="08090005">
      <w:start w:val="1"/>
      <w:numFmt w:val="bullet"/>
      <w:lvlText w:val=""/>
      <w:lvlJc w:val="left"/>
      <w:pPr>
        <w:ind w:left="4383" w:hanging="360"/>
      </w:pPr>
      <w:rPr>
        <w:rFonts w:ascii="Wingdings" w:hAnsi="Wingdings" w:hint="default"/>
      </w:rPr>
    </w:lvl>
    <w:lvl w:ilvl="6" w:tplc="08090001">
      <w:start w:val="1"/>
      <w:numFmt w:val="bullet"/>
      <w:lvlText w:val=""/>
      <w:lvlJc w:val="left"/>
      <w:pPr>
        <w:ind w:left="5103" w:hanging="360"/>
      </w:pPr>
      <w:rPr>
        <w:rFonts w:ascii="Symbol" w:hAnsi="Symbol" w:hint="default"/>
      </w:rPr>
    </w:lvl>
    <w:lvl w:ilvl="7" w:tplc="08090003">
      <w:start w:val="1"/>
      <w:numFmt w:val="bullet"/>
      <w:lvlText w:val="o"/>
      <w:lvlJc w:val="left"/>
      <w:pPr>
        <w:ind w:left="5823" w:hanging="360"/>
      </w:pPr>
      <w:rPr>
        <w:rFonts w:ascii="Courier New" w:hAnsi="Courier New" w:cs="Courier New" w:hint="default"/>
      </w:rPr>
    </w:lvl>
    <w:lvl w:ilvl="8" w:tplc="08090005">
      <w:start w:val="1"/>
      <w:numFmt w:val="bullet"/>
      <w:lvlText w:val=""/>
      <w:lvlJc w:val="left"/>
      <w:pPr>
        <w:ind w:left="6543" w:hanging="360"/>
      </w:pPr>
      <w:rPr>
        <w:rFonts w:ascii="Wingdings" w:hAnsi="Wingdings" w:hint="default"/>
      </w:rPr>
    </w:lvl>
  </w:abstractNum>
  <w:abstractNum w:abstractNumId="45" w15:restartNumberingAfterBreak="0">
    <w:nsid w:val="721B4F73"/>
    <w:multiLevelType w:val="hybridMultilevel"/>
    <w:tmpl w:val="4970E6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2BC66F9"/>
    <w:multiLevelType w:val="hybridMultilevel"/>
    <w:tmpl w:val="48EE5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7B6CE6"/>
    <w:multiLevelType w:val="hybridMultilevel"/>
    <w:tmpl w:val="FEC0B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607563"/>
    <w:multiLevelType w:val="hybridMultilevel"/>
    <w:tmpl w:val="655293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02051836">
    <w:abstractNumId w:val="15"/>
  </w:num>
  <w:num w:numId="2" w16cid:durableId="1109348337">
    <w:abstractNumId w:val="0"/>
  </w:num>
  <w:num w:numId="3" w16cid:durableId="1863713134">
    <w:abstractNumId w:val="28"/>
  </w:num>
  <w:num w:numId="4" w16cid:durableId="1557281443">
    <w:abstractNumId w:val="21"/>
  </w:num>
  <w:num w:numId="5" w16cid:durableId="559948464">
    <w:abstractNumId w:val="44"/>
  </w:num>
  <w:num w:numId="6" w16cid:durableId="661079725">
    <w:abstractNumId w:val="34"/>
  </w:num>
  <w:num w:numId="7" w16cid:durableId="70280656">
    <w:abstractNumId w:val="6"/>
  </w:num>
  <w:num w:numId="8" w16cid:durableId="997266373">
    <w:abstractNumId w:val="20"/>
  </w:num>
  <w:num w:numId="9" w16cid:durableId="786198611">
    <w:abstractNumId w:val="17"/>
  </w:num>
  <w:num w:numId="10" w16cid:durableId="1126237992">
    <w:abstractNumId w:val="26"/>
  </w:num>
  <w:num w:numId="11" w16cid:durableId="1181041370">
    <w:abstractNumId w:val="29"/>
  </w:num>
  <w:num w:numId="12" w16cid:durableId="552472042">
    <w:abstractNumId w:val="4"/>
  </w:num>
  <w:num w:numId="13" w16cid:durableId="1418794975">
    <w:abstractNumId w:val="23"/>
  </w:num>
  <w:num w:numId="14" w16cid:durableId="1094131091">
    <w:abstractNumId w:val="31"/>
  </w:num>
  <w:num w:numId="15" w16cid:durableId="216553496">
    <w:abstractNumId w:val="16"/>
  </w:num>
  <w:num w:numId="16" w16cid:durableId="398871266">
    <w:abstractNumId w:val="11"/>
  </w:num>
  <w:num w:numId="17" w16cid:durableId="1663436667">
    <w:abstractNumId w:val="13"/>
  </w:num>
  <w:num w:numId="18" w16cid:durableId="129519358">
    <w:abstractNumId w:val="5"/>
  </w:num>
  <w:num w:numId="19" w16cid:durableId="1348288787">
    <w:abstractNumId w:val="8"/>
  </w:num>
  <w:num w:numId="20" w16cid:durableId="2070375091">
    <w:abstractNumId w:val="46"/>
  </w:num>
  <w:num w:numId="21" w16cid:durableId="814030866">
    <w:abstractNumId w:val="10"/>
  </w:num>
  <w:num w:numId="22" w16cid:durableId="430855806">
    <w:abstractNumId w:val="37"/>
  </w:num>
  <w:num w:numId="23" w16cid:durableId="1402868777">
    <w:abstractNumId w:val="35"/>
  </w:num>
  <w:num w:numId="24" w16cid:durableId="656035728">
    <w:abstractNumId w:val="47"/>
  </w:num>
  <w:num w:numId="25" w16cid:durableId="1730883783">
    <w:abstractNumId w:val="32"/>
  </w:num>
  <w:num w:numId="26" w16cid:durableId="1495341009">
    <w:abstractNumId w:val="24"/>
  </w:num>
  <w:num w:numId="27" w16cid:durableId="720399723">
    <w:abstractNumId w:val="48"/>
  </w:num>
  <w:num w:numId="28" w16cid:durableId="802231072">
    <w:abstractNumId w:val="1"/>
  </w:num>
  <w:num w:numId="29" w16cid:durableId="2002927196">
    <w:abstractNumId w:val="41"/>
  </w:num>
  <w:num w:numId="30" w16cid:durableId="1082600496">
    <w:abstractNumId w:val="19"/>
  </w:num>
  <w:num w:numId="31" w16cid:durableId="729882963">
    <w:abstractNumId w:val="42"/>
  </w:num>
  <w:num w:numId="32" w16cid:durableId="290599162">
    <w:abstractNumId w:val="30"/>
  </w:num>
  <w:num w:numId="33" w16cid:durableId="1458256371">
    <w:abstractNumId w:val="3"/>
  </w:num>
  <w:num w:numId="34" w16cid:durableId="1089472064">
    <w:abstractNumId w:val="39"/>
  </w:num>
  <w:num w:numId="35" w16cid:durableId="1712538669">
    <w:abstractNumId w:val="25"/>
  </w:num>
  <w:num w:numId="36" w16cid:durableId="331418814">
    <w:abstractNumId w:val="18"/>
  </w:num>
  <w:num w:numId="37" w16cid:durableId="1065252515">
    <w:abstractNumId w:val="7"/>
  </w:num>
  <w:num w:numId="38" w16cid:durableId="709500971">
    <w:abstractNumId w:val="43"/>
  </w:num>
  <w:num w:numId="39" w16cid:durableId="515922098">
    <w:abstractNumId w:val="38"/>
  </w:num>
  <w:num w:numId="40" w16cid:durableId="1283882913">
    <w:abstractNumId w:val="9"/>
  </w:num>
  <w:num w:numId="41" w16cid:durableId="1311399199">
    <w:abstractNumId w:val="40"/>
  </w:num>
  <w:num w:numId="42" w16cid:durableId="1953125972">
    <w:abstractNumId w:val="2"/>
  </w:num>
  <w:num w:numId="43" w16cid:durableId="153910864">
    <w:abstractNumId w:val="22"/>
  </w:num>
  <w:num w:numId="44" w16cid:durableId="1240755436">
    <w:abstractNumId w:val="12"/>
  </w:num>
  <w:num w:numId="45" w16cid:durableId="1881896260">
    <w:abstractNumId w:val="33"/>
  </w:num>
  <w:num w:numId="46" w16cid:durableId="80370616">
    <w:abstractNumId w:val="36"/>
  </w:num>
  <w:num w:numId="47" w16cid:durableId="790975595">
    <w:abstractNumId w:val="45"/>
  </w:num>
  <w:num w:numId="48" w16cid:durableId="1016997583">
    <w:abstractNumId w:val="14"/>
  </w:num>
  <w:num w:numId="49" w16cid:durableId="444690727">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4A7"/>
    <w:rsid w:val="00000684"/>
    <w:rsid w:val="00007DC8"/>
    <w:rsid w:val="000145D1"/>
    <w:rsid w:val="0001508F"/>
    <w:rsid w:val="00017922"/>
    <w:rsid w:val="00026619"/>
    <w:rsid w:val="00033687"/>
    <w:rsid w:val="000366D2"/>
    <w:rsid w:val="00042653"/>
    <w:rsid w:val="00047552"/>
    <w:rsid w:val="0005374E"/>
    <w:rsid w:val="00061981"/>
    <w:rsid w:val="0006540B"/>
    <w:rsid w:val="000737C8"/>
    <w:rsid w:val="00080192"/>
    <w:rsid w:val="000818A7"/>
    <w:rsid w:val="0008444E"/>
    <w:rsid w:val="00084CB9"/>
    <w:rsid w:val="000872B9"/>
    <w:rsid w:val="000875EF"/>
    <w:rsid w:val="00087D49"/>
    <w:rsid w:val="000927A7"/>
    <w:rsid w:val="00092E39"/>
    <w:rsid w:val="00095AB5"/>
    <w:rsid w:val="000A07C1"/>
    <w:rsid w:val="000A38E6"/>
    <w:rsid w:val="000B02CC"/>
    <w:rsid w:val="000B4900"/>
    <w:rsid w:val="000B56E7"/>
    <w:rsid w:val="000C53F0"/>
    <w:rsid w:val="000C7700"/>
    <w:rsid w:val="000D0DC6"/>
    <w:rsid w:val="000F0769"/>
    <w:rsid w:val="000F14A7"/>
    <w:rsid w:val="00105E1A"/>
    <w:rsid w:val="00107D6F"/>
    <w:rsid w:val="001239DF"/>
    <w:rsid w:val="00135070"/>
    <w:rsid w:val="001363DC"/>
    <w:rsid w:val="00143086"/>
    <w:rsid w:val="00145D68"/>
    <w:rsid w:val="00151AD5"/>
    <w:rsid w:val="0015468C"/>
    <w:rsid w:val="00155557"/>
    <w:rsid w:val="0015600B"/>
    <w:rsid w:val="0015694B"/>
    <w:rsid w:val="00161F40"/>
    <w:rsid w:val="0016408D"/>
    <w:rsid w:val="00172FFD"/>
    <w:rsid w:val="00176FF4"/>
    <w:rsid w:val="00181175"/>
    <w:rsid w:val="00185BDA"/>
    <w:rsid w:val="001869F9"/>
    <w:rsid w:val="001907E8"/>
    <w:rsid w:val="001A2BEF"/>
    <w:rsid w:val="001B008B"/>
    <w:rsid w:val="001B673C"/>
    <w:rsid w:val="001C3D34"/>
    <w:rsid w:val="001C4075"/>
    <w:rsid w:val="001C7915"/>
    <w:rsid w:val="001D0C67"/>
    <w:rsid w:val="001D432A"/>
    <w:rsid w:val="001D54C3"/>
    <w:rsid w:val="001E3CC7"/>
    <w:rsid w:val="001E54F0"/>
    <w:rsid w:val="001F1734"/>
    <w:rsid w:val="00230DA8"/>
    <w:rsid w:val="0023359A"/>
    <w:rsid w:val="00234FBA"/>
    <w:rsid w:val="00235737"/>
    <w:rsid w:val="00236FB9"/>
    <w:rsid w:val="00237307"/>
    <w:rsid w:val="00241EA6"/>
    <w:rsid w:val="00243C18"/>
    <w:rsid w:val="00246A0F"/>
    <w:rsid w:val="00252C73"/>
    <w:rsid w:val="0026448C"/>
    <w:rsid w:val="00265AED"/>
    <w:rsid w:val="00266061"/>
    <w:rsid w:val="0026785E"/>
    <w:rsid w:val="0027060D"/>
    <w:rsid w:val="00274BA9"/>
    <w:rsid w:val="0027674B"/>
    <w:rsid w:val="00280F6D"/>
    <w:rsid w:val="0029507E"/>
    <w:rsid w:val="002A0169"/>
    <w:rsid w:val="002A2F75"/>
    <w:rsid w:val="002A4FBD"/>
    <w:rsid w:val="002B251A"/>
    <w:rsid w:val="002B4F64"/>
    <w:rsid w:val="002B555C"/>
    <w:rsid w:val="002B59F3"/>
    <w:rsid w:val="002D7155"/>
    <w:rsid w:val="002D7F2E"/>
    <w:rsid w:val="002E38D8"/>
    <w:rsid w:val="0030278A"/>
    <w:rsid w:val="00307800"/>
    <w:rsid w:val="00311D6D"/>
    <w:rsid w:val="00312281"/>
    <w:rsid w:val="0031261B"/>
    <w:rsid w:val="00331BB0"/>
    <w:rsid w:val="0033226D"/>
    <w:rsid w:val="00336338"/>
    <w:rsid w:val="00337B6F"/>
    <w:rsid w:val="00344ABA"/>
    <w:rsid w:val="003512C0"/>
    <w:rsid w:val="00361E7A"/>
    <w:rsid w:val="00366409"/>
    <w:rsid w:val="00366678"/>
    <w:rsid w:val="0036693F"/>
    <w:rsid w:val="00370229"/>
    <w:rsid w:val="003709A7"/>
    <w:rsid w:val="00377AA7"/>
    <w:rsid w:val="00380FF7"/>
    <w:rsid w:val="003874C0"/>
    <w:rsid w:val="0038768E"/>
    <w:rsid w:val="003900FF"/>
    <w:rsid w:val="00390DE5"/>
    <w:rsid w:val="00392027"/>
    <w:rsid w:val="00392449"/>
    <w:rsid w:val="0039445E"/>
    <w:rsid w:val="00394762"/>
    <w:rsid w:val="003949D5"/>
    <w:rsid w:val="00394E0E"/>
    <w:rsid w:val="00397C7E"/>
    <w:rsid w:val="003B2CDD"/>
    <w:rsid w:val="003C26DD"/>
    <w:rsid w:val="003C469F"/>
    <w:rsid w:val="003D17A1"/>
    <w:rsid w:val="003D4337"/>
    <w:rsid w:val="003E2E7C"/>
    <w:rsid w:val="003E4F31"/>
    <w:rsid w:val="003E5BCE"/>
    <w:rsid w:val="003E661D"/>
    <w:rsid w:val="003F1FE3"/>
    <w:rsid w:val="003F452C"/>
    <w:rsid w:val="003F51BE"/>
    <w:rsid w:val="003F7B7D"/>
    <w:rsid w:val="0040524F"/>
    <w:rsid w:val="00406C05"/>
    <w:rsid w:val="004112EF"/>
    <w:rsid w:val="00432F1A"/>
    <w:rsid w:val="004423A3"/>
    <w:rsid w:val="00445729"/>
    <w:rsid w:val="00447FBA"/>
    <w:rsid w:val="00451BC9"/>
    <w:rsid w:val="00453277"/>
    <w:rsid w:val="00461C32"/>
    <w:rsid w:val="00467915"/>
    <w:rsid w:val="0047032B"/>
    <w:rsid w:val="00476761"/>
    <w:rsid w:val="00477816"/>
    <w:rsid w:val="00484742"/>
    <w:rsid w:val="00486146"/>
    <w:rsid w:val="0048641C"/>
    <w:rsid w:val="00490373"/>
    <w:rsid w:val="00491242"/>
    <w:rsid w:val="004A0A96"/>
    <w:rsid w:val="004A5C06"/>
    <w:rsid w:val="004C26B2"/>
    <w:rsid w:val="004C46E1"/>
    <w:rsid w:val="004C573D"/>
    <w:rsid w:val="004C5CEF"/>
    <w:rsid w:val="004C646D"/>
    <w:rsid w:val="004C6F3F"/>
    <w:rsid w:val="004D24ED"/>
    <w:rsid w:val="004E0FA5"/>
    <w:rsid w:val="004E1B90"/>
    <w:rsid w:val="004F2F4D"/>
    <w:rsid w:val="0050213A"/>
    <w:rsid w:val="0050405F"/>
    <w:rsid w:val="00504DE5"/>
    <w:rsid w:val="0050541D"/>
    <w:rsid w:val="00513509"/>
    <w:rsid w:val="00517BDB"/>
    <w:rsid w:val="00522462"/>
    <w:rsid w:val="00523DD5"/>
    <w:rsid w:val="0052429C"/>
    <w:rsid w:val="00525C6C"/>
    <w:rsid w:val="00527C8F"/>
    <w:rsid w:val="00534EFC"/>
    <w:rsid w:val="005401E6"/>
    <w:rsid w:val="005419F1"/>
    <w:rsid w:val="00550300"/>
    <w:rsid w:val="0055156B"/>
    <w:rsid w:val="0055173F"/>
    <w:rsid w:val="00551B83"/>
    <w:rsid w:val="00552D9A"/>
    <w:rsid w:val="0055792A"/>
    <w:rsid w:val="00563B42"/>
    <w:rsid w:val="00567F64"/>
    <w:rsid w:val="005703A7"/>
    <w:rsid w:val="00576081"/>
    <w:rsid w:val="00577106"/>
    <w:rsid w:val="005813DB"/>
    <w:rsid w:val="005851B0"/>
    <w:rsid w:val="0058635D"/>
    <w:rsid w:val="0058645C"/>
    <w:rsid w:val="00590BE7"/>
    <w:rsid w:val="005917C7"/>
    <w:rsid w:val="005A570C"/>
    <w:rsid w:val="005A5C0C"/>
    <w:rsid w:val="005A7D60"/>
    <w:rsid w:val="005B0D00"/>
    <w:rsid w:val="005B5185"/>
    <w:rsid w:val="005C45AF"/>
    <w:rsid w:val="005C6420"/>
    <w:rsid w:val="005C6ABC"/>
    <w:rsid w:val="005D006F"/>
    <w:rsid w:val="005D04AF"/>
    <w:rsid w:val="005D158D"/>
    <w:rsid w:val="005D4C70"/>
    <w:rsid w:val="005E0279"/>
    <w:rsid w:val="005E1DF6"/>
    <w:rsid w:val="005E4615"/>
    <w:rsid w:val="005E70D8"/>
    <w:rsid w:val="005F67A7"/>
    <w:rsid w:val="005F7E90"/>
    <w:rsid w:val="0060004C"/>
    <w:rsid w:val="00601FBB"/>
    <w:rsid w:val="0060265C"/>
    <w:rsid w:val="00603114"/>
    <w:rsid w:val="006053C4"/>
    <w:rsid w:val="00607F84"/>
    <w:rsid w:val="00611652"/>
    <w:rsid w:val="00615D45"/>
    <w:rsid w:val="00616DEC"/>
    <w:rsid w:val="0061711B"/>
    <w:rsid w:val="00625CEB"/>
    <w:rsid w:val="00625FE9"/>
    <w:rsid w:val="006326F8"/>
    <w:rsid w:val="00633786"/>
    <w:rsid w:val="0063399E"/>
    <w:rsid w:val="00633A46"/>
    <w:rsid w:val="00633F5D"/>
    <w:rsid w:val="0063648D"/>
    <w:rsid w:val="00637F04"/>
    <w:rsid w:val="00640A76"/>
    <w:rsid w:val="00640BED"/>
    <w:rsid w:val="006413FA"/>
    <w:rsid w:val="00642502"/>
    <w:rsid w:val="0064652D"/>
    <w:rsid w:val="00653AFC"/>
    <w:rsid w:val="00657355"/>
    <w:rsid w:val="00660DEE"/>
    <w:rsid w:val="00675CBE"/>
    <w:rsid w:val="00677751"/>
    <w:rsid w:val="00681DB7"/>
    <w:rsid w:val="006835E4"/>
    <w:rsid w:val="00686CB8"/>
    <w:rsid w:val="00693AD1"/>
    <w:rsid w:val="0069458C"/>
    <w:rsid w:val="00694D5C"/>
    <w:rsid w:val="006A2734"/>
    <w:rsid w:val="006A4DAC"/>
    <w:rsid w:val="006A5492"/>
    <w:rsid w:val="006B106B"/>
    <w:rsid w:val="006B5020"/>
    <w:rsid w:val="006B6E1C"/>
    <w:rsid w:val="006D24EF"/>
    <w:rsid w:val="006D2874"/>
    <w:rsid w:val="006D4795"/>
    <w:rsid w:val="006E2013"/>
    <w:rsid w:val="0071278D"/>
    <w:rsid w:val="007243B2"/>
    <w:rsid w:val="0072778B"/>
    <w:rsid w:val="007277E7"/>
    <w:rsid w:val="00731362"/>
    <w:rsid w:val="007333C7"/>
    <w:rsid w:val="00742781"/>
    <w:rsid w:val="00747D5E"/>
    <w:rsid w:val="00750BFA"/>
    <w:rsid w:val="00754B7B"/>
    <w:rsid w:val="00756F93"/>
    <w:rsid w:val="00770E2C"/>
    <w:rsid w:val="00775E5D"/>
    <w:rsid w:val="00777D5C"/>
    <w:rsid w:val="007805B1"/>
    <w:rsid w:val="00783BFA"/>
    <w:rsid w:val="00790F3D"/>
    <w:rsid w:val="007A1B7A"/>
    <w:rsid w:val="007A4EB1"/>
    <w:rsid w:val="007A53F5"/>
    <w:rsid w:val="007A6A16"/>
    <w:rsid w:val="007A7632"/>
    <w:rsid w:val="007B246D"/>
    <w:rsid w:val="007C1561"/>
    <w:rsid w:val="007C2880"/>
    <w:rsid w:val="007C42AB"/>
    <w:rsid w:val="007C4C30"/>
    <w:rsid w:val="007C6CCF"/>
    <w:rsid w:val="007D1361"/>
    <w:rsid w:val="007D3363"/>
    <w:rsid w:val="007D3947"/>
    <w:rsid w:val="007D47AD"/>
    <w:rsid w:val="007D6782"/>
    <w:rsid w:val="007D6C06"/>
    <w:rsid w:val="007E4D90"/>
    <w:rsid w:val="007E4E0F"/>
    <w:rsid w:val="007E611F"/>
    <w:rsid w:val="007E7996"/>
    <w:rsid w:val="007E7E84"/>
    <w:rsid w:val="007F0176"/>
    <w:rsid w:val="007F3164"/>
    <w:rsid w:val="007F34FC"/>
    <w:rsid w:val="007F675E"/>
    <w:rsid w:val="0080094C"/>
    <w:rsid w:val="00801AE7"/>
    <w:rsid w:val="0080586B"/>
    <w:rsid w:val="00811F5E"/>
    <w:rsid w:val="008137BE"/>
    <w:rsid w:val="00813A9F"/>
    <w:rsid w:val="008141DF"/>
    <w:rsid w:val="00814E3C"/>
    <w:rsid w:val="00815F26"/>
    <w:rsid w:val="00823352"/>
    <w:rsid w:val="00823925"/>
    <w:rsid w:val="00823F31"/>
    <w:rsid w:val="008304E8"/>
    <w:rsid w:val="008347E2"/>
    <w:rsid w:val="00834ADB"/>
    <w:rsid w:val="008405CC"/>
    <w:rsid w:val="00840F53"/>
    <w:rsid w:val="008658F4"/>
    <w:rsid w:val="00877326"/>
    <w:rsid w:val="0088245E"/>
    <w:rsid w:val="00884F95"/>
    <w:rsid w:val="00887566"/>
    <w:rsid w:val="00887E26"/>
    <w:rsid w:val="00891C5B"/>
    <w:rsid w:val="00891DD3"/>
    <w:rsid w:val="008A1A65"/>
    <w:rsid w:val="008B2742"/>
    <w:rsid w:val="008C16B1"/>
    <w:rsid w:val="008C1B48"/>
    <w:rsid w:val="008C42A9"/>
    <w:rsid w:val="008D6842"/>
    <w:rsid w:val="008F0CEC"/>
    <w:rsid w:val="00902FD4"/>
    <w:rsid w:val="00903A45"/>
    <w:rsid w:val="0090430C"/>
    <w:rsid w:val="00907E86"/>
    <w:rsid w:val="00910070"/>
    <w:rsid w:val="00911DB6"/>
    <w:rsid w:val="009131EF"/>
    <w:rsid w:val="00914D35"/>
    <w:rsid w:val="00917559"/>
    <w:rsid w:val="009201FD"/>
    <w:rsid w:val="009207B5"/>
    <w:rsid w:val="00922162"/>
    <w:rsid w:val="00924D9B"/>
    <w:rsid w:val="0094634F"/>
    <w:rsid w:val="009464F4"/>
    <w:rsid w:val="009465A8"/>
    <w:rsid w:val="00946A58"/>
    <w:rsid w:val="00947227"/>
    <w:rsid w:val="00950E71"/>
    <w:rsid w:val="00951F27"/>
    <w:rsid w:val="0095364D"/>
    <w:rsid w:val="00953890"/>
    <w:rsid w:val="00957F91"/>
    <w:rsid w:val="0096546B"/>
    <w:rsid w:val="0097163C"/>
    <w:rsid w:val="00975AC1"/>
    <w:rsid w:val="00976C7D"/>
    <w:rsid w:val="009811C6"/>
    <w:rsid w:val="009822FD"/>
    <w:rsid w:val="00985CA8"/>
    <w:rsid w:val="009942CA"/>
    <w:rsid w:val="0099554D"/>
    <w:rsid w:val="00995BBB"/>
    <w:rsid w:val="009A05C2"/>
    <w:rsid w:val="009A0D2E"/>
    <w:rsid w:val="009A17EB"/>
    <w:rsid w:val="009A44D1"/>
    <w:rsid w:val="009C55F5"/>
    <w:rsid w:val="009F6484"/>
    <w:rsid w:val="009F7740"/>
    <w:rsid w:val="00A23AC7"/>
    <w:rsid w:val="00A307C3"/>
    <w:rsid w:val="00A318D0"/>
    <w:rsid w:val="00A3575C"/>
    <w:rsid w:val="00A42A82"/>
    <w:rsid w:val="00A4603A"/>
    <w:rsid w:val="00A50A1F"/>
    <w:rsid w:val="00A512FD"/>
    <w:rsid w:val="00A55182"/>
    <w:rsid w:val="00A61550"/>
    <w:rsid w:val="00A6254A"/>
    <w:rsid w:val="00A62E8F"/>
    <w:rsid w:val="00A65329"/>
    <w:rsid w:val="00A81BF8"/>
    <w:rsid w:val="00A81EA0"/>
    <w:rsid w:val="00A9402C"/>
    <w:rsid w:val="00A965C6"/>
    <w:rsid w:val="00AA1F51"/>
    <w:rsid w:val="00AA716B"/>
    <w:rsid w:val="00AB10D3"/>
    <w:rsid w:val="00AB25C7"/>
    <w:rsid w:val="00AC43D3"/>
    <w:rsid w:val="00AD3AE6"/>
    <w:rsid w:val="00AD5656"/>
    <w:rsid w:val="00AD66EB"/>
    <w:rsid w:val="00AE0A9E"/>
    <w:rsid w:val="00AE3684"/>
    <w:rsid w:val="00AE7400"/>
    <w:rsid w:val="00AE75CF"/>
    <w:rsid w:val="00AF16C2"/>
    <w:rsid w:val="00AF5F53"/>
    <w:rsid w:val="00B050C4"/>
    <w:rsid w:val="00B06B41"/>
    <w:rsid w:val="00B1547A"/>
    <w:rsid w:val="00B20AC5"/>
    <w:rsid w:val="00B26F6F"/>
    <w:rsid w:val="00B40717"/>
    <w:rsid w:val="00B409E3"/>
    <w:rsid w:val="00B530A2"/>
    <w:rsid w:val="00B563F5"/>
    <w:rsid w:val="00B56A2F"/>
    <w:rsid w:val="00B610C4"/>
    <w:rsid w:val="00B61D3F"/>
    <w:rsid w:val="00B63661"/>
    <w:rsid w:val="00B7102C"/>
    <w:rsid w:val="00B72C7A"/>
    <w:rsid w:val="00B73466"/>
    <w:rsid w:val="00B75A08"/>
    <w:rsid w:val="00B76F0E"/>
    <w:rsid w:val="00B86E91"/>
    <w:rsid w:val="00B902F3"/>
    <w:rsid w:val="00B9328D"/>
    <w:rsid w:val="00B9430E"/>
    <w:rsid w:val="00B96C94"/>
    <w:rsid w:val="00BA1F33"/>
    <w:rsid w:val="00BA56A7"/>
    <w:rsid w:val="00BA59AE"/>
    <w:rsid w:val="00BA7139"/>
    <w:rsid w:val="00BB0192"/>
    <w:rsid w:val="00BB3990"/>
    <w:rsid w:val="00BB56AA"/>
    <w:rsid w:val="00BB6F16"/>
    <w:rsid w:val="00BC11DC"/>
    <w:rsid w:val="00BC4648"/>
    <w:rsid w:val="00BC613D"/>
    <w:rsid w:val="00BD299D"/>
    <w:rsid w:val="00BD5A81"/>
    <w:rsid w:val="00BD665C"/>
    <w:rsid w:val="00C01BA5"/>
    <w:rsid w:val="00C05673"/>
    <w:rsid w:val="00C10A6E"/>
    <w:rsid w:val="00C167D2"/>
    <w:rsid w:val="00C20B8F"/>
    <w:rsid w:val="00C22036"/>
    <w:rsid w:val="00C23A8E"/>
    <w:rsid w:val="00C27AA5"/>
    <w:rsid w:val="00C32642"/>
    <w:rsid w:val="00C334FD"/>
    <w:rsid w:val="00C40DC8"/>
    <w:rsid w:val="00C72551"/>
    <w:rsid w:val="00C73104"/>
    <w:rsid w:val="00C96A37"/>
    <w:rsid w:val="00CA1D80"/>
    <w:rsid w:val="00CA7A7E"/>
    <w:rsid w:val="00CC3399"/>
    <w:rsid w:val="00CC4394"/>
    <w:rsid w:val="00CD1C67"/>
    <w:rsid w:val="00CD2623"/>
    <w:rsid w:val="00CE72C4"/>
    <w:rsid w:val="00CE7668"/>
    <w:rsid w:val="00CF3A18"/>
    <w:rsid w:val="00CF5A09"/>
    <w:rsid w:val="00CF6838"/>
    <w:rsid w:val="00CF719B"/>
    <w:rsid w:val="00D03F80"/>
    <w:rsid w:val="00D05212"/>
    <w:rsid w:val="00D05572"/>
    <w:rsid w:val="00D06516"/>
    <w:rsid w:val="00D105C8"/>
    <w:rsid w:val="00D13629"/>
    <w:rsid w:val="00D16771"/>
    <w:rsid w:val="00D20A42"/>
    <w:rsid w:val="00D233F5"/>
    <w:rsid w:val="00D27342"/>
    <w:rsid w:val="00D44931"/>
    <w:rsid w:val="00D4495D"/>
    <w:rsid w:val="00D450EE"/>
    <w:rsid w:val="00D54318"/>
    <w:rsid w:val="00D612A2"/>
    <w:rsid w:val="00D62E84"/>
    <w:rsid w:val="00D6314F"/>
    <w:rsid w:val="00D710B5"/>
    <w:rsid w:val="00D76450"/>
    <w:rsid w:val="00D84200"/>
    <w:rsid w:val="00D8648D"/>
    <w:rsid w:val="00D87BFD"/>
    <w:rsid w:val="00DA15E8"/>
    <w:rsid w:val="00DA5440"/>
    <w:rsid w:val="00DA590B"/>
    <w:rsid w:val="00DA731F"/>
    <w:rsid w:val="00DB345D"/>
    <w:rsid w:val="00DB5233"/>
    <w:rsid w:val="00DC1787"/>
    <w:rsid w:val="00DD16AE"/>
    <w:rsid w:val="00DE09E9"/>
    <w:rsid w:val="00DF28E6"/>
    <w:rsid w:val="00DF5F58"/>
    <w:rsid w:val="00E01AF0"/>
    <w:rsid w:val="00E11A40"/>
    <w:rsid w:val="00E1370C"/>
    <w:rsid w:val="00E1587E"/>
    <w:rsid w:val="00E161FD"/>
    <w:rsid w:val="00E221CB"/>
    <w:rsid w:val="00E2575E"/>
    <w:rsid w:val="00E25FB6"/>
    <w:rsid w:val="00E270BF"/>
    <w:rsid w:val="00E31758"/>
    <w:rsid w:val="00E32328"/>
    <w:rsid w:val="00E33A6E"/>
    <w:rsid w:val="00E40E6F"/>
    <w:rsid w:val="00E40E99"/>
    <w:rsid w:val="00E41710"/>
    <w:rsid w:val="00E5438A"/>
    <w:rsid w:val="00E56A51"/>
    <w:rsid w:val="00E6105B"/>
    <w:rsid w:val="00E62DE4"/>
    <w:rsid w:val="00E67066"/>
    <w:rsid w:val="00E72C5E"/>
    <w:rsid w:val="00E86488"/>
    <w:rsid w:val="00E90615"/>
    <w:rsid w:val="00EA4D8B"/>
    <w:rsid w:val="00EB30D1"/>
    <w:rsid w:val="00EB5774"/>
    <w:rsid w:val="00EC09B5"/>
    <w:rsid w:val="00ED12F6"/>
    <w:rsid w:val="00ED3CAF"/>
    <w:rsid w:val="00ED7ACA"/>
    <w:rsid w:val="00EE09F4"/>
    <w:rsid w:val="00EE0C5F"/>
    <w:rsid w:val="00EE21EE"/>
    <w:rsid w:val="00EE5506"/>
    <w:rsid w:val="00EF10F6"/>
    <w:rsid w:val="00EF1E69"/>
    <w:rsid w:val="00EF21DB"/>
    <w:rsid w:val="00EF5436"/>
    <w:rsid w:val="00EF5A5A"/>
    <w:rsid w:val="00EF6310"/>
    <w:rsid w:val="00EF68AC"/>
    <w:rsid w:val="00F03AD9"/>
    <w:rsid w:val="00F0460E"/>
    <w:rsid w:val="00F07C92"/>
    <w:rsid w:val="00F22973"/>
    <w:rsid w:val="00F26E14"/>
    <w:rsid w:val="00F337E8"/>
    <w:rsid w:val="00F44DFD"/>
    <w:rsid w:val="00F52374"/>
    <w:rsid w:val="00F53CA5"/>
    <w:rsid w:val="00F54EEF"/>
    <w:rsid w:val="00F55A56"/>
    <w:rsid w:val="00F56CCC"/>
    <w:rsid w:val="00F57345"/>
    <w:rsid w:val="00F6776C"/>
    <w:rsid w:val="00F705AC"/>
    <w:rsid w:val="00F70AA0"/>
    <w:rsid w:val="00F73FFF"/>
    <w:rsid w:val="00F7629A"/>
    <w:rsid w:val="00F83FAF"/>
    <w:rsid w:val="00F84001"/>
    <w:rsid w:val="00F87553"/>
    <w:rsid w:val="00F91C24"/>
    <w:rsid w:val="00F93366"/>
    <w:rsid w:val="00F961CE"/>
    <w:rsid w:val="00F97535"/>
    <w:rsid w:val="00F97BEE"/>
    <w:rsid w:val="00FA4D9E"/>
    <w:rsid w:val="00FA627B"/>
    <w:rsid w:val="00FB45A4"/>
    <w:rsid w:val="00FB688A"/>
    <w:rsid w:val="00FC0717"/>
    <w:rsid w:val="00FC2F21"/>
    <w:rsid w:val="00FC5E05"/>
    <w:rsid w:val="00FD08CE"/>
    <w:rsid w:val="00FD167A"/>
    <w:rsid w:val="00FD1A2F"/>
    <w:rsid w:val="00FD1BA5"/>
    <w:rsid w:val="00FE6939"/>
    <w:rsid w:val="00FF3D8D"/>
    <w:rsid w:val="01DB7B30"/>
    <w:rsid w:val="03668B8C"/>
    <w:rsid w:val="053130EA"/>
    <w:rsid w:val="07280401"/>
    <w:rsid w:val="07AC6411"/>
    <w:rsid w:val="086943BE"/>
    <w:rsid w:val="0879809E"/>
    <w:rsid w:val="09153DB0"/>
    <w:rsid w:val="0A67EB5D"/>
    <w:rsid w:val="0D37AF61"/>
    <w:rsid w:val="0D6BAFA0"/>
    <w:rsid w:val="0DD74364"/>
    <w:rsid w:val="10C35021"/>
    <w:rsid w:val="11BC11FB"/>
    <w:rsid w:val="133FDE3E"/>
    <w:rsid w:val="13B2082F"/>
    <w:rsid w:val="13F5D830"/>
    <w:rsid w:val="1400849D"/>
    <w:rsid w:val="14882E4D"/>
    <w:rsid w:val="199C710C"/>
    <w:rsid w:val="1ABF4770"/>
    <w:rsid w:val="1B24C83F"/>
    <w:rsid w:val="1D43F903"/>
    <w:rsid w:val="1D839219"/>
    <w:rsid w:val="1E731AA3"/>
    <w:rsid w:val="1EAE2726"/>
    <w:rsid w:val="1FD7AF9B"/>
    <w:rsid w:val="2049F787"/>
    <w:rsid w:val="209FCB21"/>
    <w:rsid w:val="21E5C7E8"/>
    <w:rsid w:val="26734C78"/>
    <w:rsid w:val="271F88C6"/>
    <w:rsid w:val="277F7817"/>
    <w:rsid w:val="290D7410"/>
    <w:rsid w:val="29A6EAB0"/>
    <w:rsid w:val="2A6376C9"/>
    <w:rsid w:val="2A783008"/>
    <w:rsid w:val="2A87AC64"/>
    <w:rsid w:val="2D31AB26"/>
    <w:rsid w:val="2D932B00"/>
    <w:rsid w:val="308A5CE0"/>
    <w:rsid w:val="32B0FA7F"/>
    <w:rsid w:val="32D3FD26"/>
    <w:rsid w:val="351D9D53"/>
    <w:rsid w:val="355B49C7"/>
    <w:rsid w:val="38346696"/>
    <w:rsid w:val="3A42DF86"/>
    <w:rsid w:val="3AC224A2"/>
    <w:rsid w:val="3C9690EB"/>
    <w:rsid w:val="3CDD5E73"/>
    <w:rsid w:val="3DFB9AAC"/>
    <w:rsid w:val="3E1938EF"/>
    <w:rsid w:val="403A384C"/>
    <w:rsid w:val="4187DF79"/>
    <w:rsid w:val="41DAB164"/>
    <w:rsid w:val="42B5F69E"/>
    <w:rsid w:val="42CF0BCF"/>
    <w:rsid w:val="43A95359"/>
    <w:rsid w:val="441926E4"/>
    <w:rsid w:val="448061CD"/>
    <w:rsid w:val="44887A73"/>
    <w:rsid w:val="44E3463B"/>
    <w:rsid w:val="485A8199"/>
    <w:rsid w:val="49A6BDBC"/>
    <w:rsid w:val="4BD5E9D8"/>
    <w:rsid w:val="4C55040A"/>
    <w:rsid w:val="4C5CC5B8"/>
    <w:rsid w:val="4CD433BD"/>
    <w:rsid w:val="4D238B29"/>
    <w:rsid w:val="507619B4"/>
    <w:rsid w:val="5173FEDA"/>
    <w:rsid w:val="54765B80"/>
    <w:rsid w:val="54B7D7C6"/>
    <w:rsid w:val="5752BC3C"/>
    <w:rsid w:val="591E4CA6"/>
    <w:rsid w:val="59A43E75"/>
    <w:rsid w:val="59A49C88"/>
    <w:rsid w:val="5A1B19E8"/>
    <w:rsid w:val="5A410559"/>
    <w:rsid w:val="5A4CA9F6"/>
    <w:rsid w:val="5ABA1D07"/>
    <w:rsid w:val="5BAFFA9E"/>
    <w:rsid w:val="5C3CAE29"/>
    <w:rsid w:val="5C424A19"/>
    <w:rsid w:val="5DE51B8C"/>
    <w:rsid w:val="5E4591AF"/>
    <w:rsid w:val="5EA3B0FB"/>
    <w:rsid w:val="5F7AE6E1"/>
    <w:rsid w:val="6097B6DA"/>
    <w:rsid w:val="62181729"/>
    <w:rsid w:val="638111FC"/>
    <w:rsid w:val="63A8D3D1"/>
    <w:rsid w:val="6485E8ED"/>
    <w:rsid w:val="64A6C06C"/>
    <w:rsid w:val="68161873"/>
    <w:rsid w:val="6BF87A8E"/>
    <w:rsid w:val="6DBBD2E1"/>
    <w:rsid w:val="6EB87304"/>
    <w:rsid w:val="6F79B367"/>
    <w:rsid w:val="6FEC92CB"/>
    <w:rsid w:val="70046B75"/>
    <w:rsid w:val="717B6848"/>
    <w:rsid w:val="7519AB77"/>
    <w:rsid w:val="7603D860"/>
    <w:rsid w:val="76EA295E"/>
    <w:rsid w:val="785794DB"/>
    <w:rsid w:val="7B6D8541"/>
    <w:rsid w:val="7B943385"/>
    <w:rsid w:val="7D7F1C3B"/>
    <w:rsid w:val="7FD20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5C3E1"/>
  <w15:chartTrackingRefBased/>
  <w15:docId w15:val="{E8F9EB12-8A3D-4A51-A095-8A05BB4ED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020"/>
    <w:pPr>
      <w:spacing w:before="120" w:after="120" w:line="360" w:lineRule="auto"/>
      <w:ind w:firstLine="720"/>
    </w:pPr>
    <w:rPr>
      <w:rFonts w:ascii="Arial" w:hAnsi="Arial"/>
      <w:sz w:val="24"/>
    </w:rPr>
  </w:style>
  <w:style w:type="paragraph" w:styleId="Heading1">
    <w:name w:val="heading 1"/>
    <w:basedOn w:val="Normal"/>
    <w:next w:val="Normal"/>
    <w:link w:val="Heading1Char"/>
    <w:uiPriority w:val="9"/>
    <w:qFormat/>
    <w:rsid w:val="00B73466"/>
    <w:pPr>
      <w:keepNext/>
      <w:keepLines/>
      <w:ind w:firstLine="0"/>
      <w:jc w:val="center"/>
      <w:outlineLvl w:val="0"/>
    </w:pPr>
    <w:rPr>
      <w:rFonts w:asciiTheme="minorHAnsi" w:eastAsiaTheme="majorEastAsia" w:hAnsiTheme="minorHAnsi" w:cstheme="majorBidi"/>
      <w:b/>
      <w:szCs w:val="32"/>
    </w:rPr>
  </w:style>
  <w:style w:type="paragraph" w:styleId="Heading2">
    <w:name w:val="heading 2"/>
    <w:basedOn w:val="Normal"/>
    <w:next w:val="Normal"/>
    <w:link w:val="Heading2Char"/>
    <w:uiPriority w:val="9"/>
    <w:unhideWhenUsed/>
    <w:qFormat/>
    <w:rsid w:val="00BA1F33"/>
    <w:pPr>
      <w:keepNext/>
      <w:keepLines/>
      <w:ind w:firstLine="0"/>
      <w:outlineLvl w:val="1"/>
    </w:pPr>
    <w:rPr>
      <w:rFonts w:asciiTheme="minorHAnsi" w:eastAsiaTheme="majorEastAsia" w:hAnsiTheme="minorHAnsi" w:cstheme="majorBidi"/>
      <w:b/>
      <w:szCs w:val="26"/>
    </w:rPr>
  </w:style>
  <w:style w:type="paragraph" w:styleId="Heading3">
    <w:name w:val="heading 3"/>
    <w:basedOn w:val="Normal"/>
    <w:next w:val="Normal"/>
    <w:link w:val="Heading3Char"/>
    <w:uiPriority w:val="9"/>
    <w:unhideWhenUsed/>
    <w:qFormat/>
    <w:rsid w:val="00783BFA"/>
    <w:pPr>
      <w:keepNext/>
      <w:keepLines/>
      <w:ind w:firstLine="0"/>
      <w:outlineLvl w:val="2"/>
    </w:pPr>
    <w:rPr>
      <w:rFonts w:asciiTheme="minorHAnsi" w:eastAsiaTheme="majorEastAsia" w:hAnsiTheme="minorHAnsi" w:cstheme="majorBidi"/>
      <w:b/>
      <w:i/>
      <w:szCs w:val="24"/>
    </w:rPr>
  </w:style>
  <w:style w:type="paragraph" w:styleId="Heading4">
    <w:name w:val="heading 4"/>
    <w:basedOn w:val="Normal"/>
    <w:next w:val="Normal"/>
    <w:link w:val="Heading4Char"/>
    <w:uiPriority w:val="9"/>
    <w:unhideWhenUsed/>
    <w:qFormat/>
    <w:rsid w:val="00783BFA"/>
    <w:pPr>
      <w:keepNext/>
      <w:keepLines/>
      <w:outlineLvl w:val="3"/>
    </w:pPr>
    <w:rPr>
      <w:rFonts w:asciiTheme="minorHAnsi" w:eastAsiaTheme="majorEastAsia" w:hAnsiTheme="minorHAnsi" w:cstheme="majorBidi"/>
      <w:b/>
      <w:iCs/>
    </w:rPr>
  </w:style>
  <w:style w:type="paragraph" w:styleId="Heading5">
    <w:name w:val="heading 5"/>
    <w:basedOn w:val="Normal"/>
    <w:next w:val="Normal"/>
    <w:link w:val="Heading5Char"/>
    <w:uiPriority w:val="9"/>
    <w:unhideWhenUsed/>
    <w:qFormat/>
    <w:rsid w:val="00783BFA"/>
    <w:pPr>
      <w:keepNext/>
      <w:keepLines/>
      <w:spacing w:before="40" w:after="0" w:line="480" w:lineRule="auto"/>
      <w:outlineLvl w:val="4"/>
    </w:pPr>
    <w:rPr>
      <w:rFonts w:asciiTheme="minorHAnsi" w:eastAsiaTheme="majorEastAsia" w:hAnsiTheme="minorHAnsi" w:cstheme="majorBidi"/>
      <w:b/>
      <w:i/>
    </w:rPr>
  </w:style>
  <w:style w:type="paragraph" w:styleId="Heading6">
    <w:name w:val="heading 6"/>
    <w:basedOn w:val="Normal"/>
    <w:next w:val="Normal"/>
    <w:link w:val="Heading6Char"/>
    <w:uiPriority w:val="9"/>
    <w:semiHidden/>
    <w:unhideWhenUsed/>
    <w:qFormat/>
    <w:rsid w:val="005E1DF6"/>
    <w:pPr>
      <w:keepNext/>
      <w:keepLines/>
      <w:spacing w:before="40" w:after="0" w:line="288" w:lineRule="auto"/>
      <w:ind w:firstLine="0"/>
      <w:outlineLvl w:val="5"/>
    </w:pPr>
    <w:rPr>
      <w:rFonts w:asciiTheme="majorHAnsi" w:eastAsiaTheme="majorEastAsia" w:hAnsiTheme="majorHAnsi" w:cstheme="majorBidi"/>
      <w:color w:val="70AD47" w:themeColor="accent6"/>
      <w:sz w:val="21"/>
      <w:szCs w:val="21"/>
    </w:rPr>
  </w:style>
  <w:style w:type="paragraph" w:styleId="Heading7">
    <w:name w:val="heading 7"/>
    <w:basedOn w:val="Normal"/>
    <w:next w:val="Normal"/>
    <w:link w:val="Heading7Char"/>
    <w:uiPriority w:val="9"/>
    <w:semiHidden/>
    <w:unhideWhenUsed/>
    <w:qFormat/>
    <w:rsid w:val="005E1DF6"/>
    <w:pPr>
      <w:keepNext/>
      <w:keepLines/>
      <w:spacing w:before="40" w:after="0" w:line="288" w:lineRule="auto"/>
      <w:ind w:firstLine="0"/>
      <w:outlineLvl w:val="6"/>
    </w:pPr>
    <w:rPr>
      <w:rFonts w:asciiTheme="majorHAnsi" w:eastAsiaTheme="majorEastAsia" w:hAnsiTheme="majorHAnsi" w:cstheme="majorBidi"/>
      <w:b/>
      <w:bCs/>
      <w:color w:val="70AD47" w:themeColor="accent6"/>
      <w:sz w:val="21"/>
      <w:szCs w:val="21"/>
    </w:rPr>
  </w:style>
  <w:style w:type="paragraph" w:styleId="Heading8">
    <w:name w:val="heading 8"/>
    <w:basedOn w:val="Normal"/>
    <w:next w:val="Normal"/>
    <w:link w:val="Heading8Char"/>
    <w:uiPriority w:val="9"/>
    <w:semiHidden/>
    <w:unhideWhenUsed/>
    <w:qFormat/>
    <w:rsid w:val="005E1DF6"/>
    <w:pPr>
      <w:keepNext/>
      <w:keepLines/>
      <w:spacing w:before="40" w:after="0" w:line="288" w:lineRule="auto"/>
      <w:ind w:firstLine="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5E1DF6"/>
    <w:pPr>
      <w:keepNext/>
      <w:keepLines/>
      <w:spacing w:before="40" w:after="0" w:line="288" w:lineRule="auto"/>
      <w:ind w:firstLine="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466"/>
    <w:rPr>
      <w:rFonts w:eastAsiaTheme="majorEastAsia" w:cstheme="majorBidi"/>
      <w:b/>
      <w:sz w:val="24"/>
      <w:szCs w:val="32"/>
    </w:rPr>
  </w:style>
  <w:style w:type="character" w:customStyle="1" w:styleId="Heading2Char">
    <w:name w:val="Heading 2 Char"/>
    <w:basedOn w:val="DefaultParagraphFont"/>
    <w:link w:val="Heading2"/>
    <w:uiPriority w:val="9"/>
    <w:rsid w:val="00BA1F33"/>
    <w:rPr>
      <w:rFonts w:eastAsiaTheme="majorEastAsia" w:cstheme="majorBidi"/>
      <w:b/>
      <w:sz w:val="24"/>
      <w:szCs w:val="26"/>
    </w:rPr>
  </w:style>
  <w:style w:type="character" w:customStyle="1" w:styleId="Heading3Char">
    <w:name w:val="Heading 3 Char"/>
    <w:basedOn w:val="DefaultParagraphFont"/>
    <w:link w:val="Heading3"/>
    <w:uiPriority w:val="9"/>
    <w:rsid w:val="00783BFA"/>
    <w:rPr>
      <w:rFonts w:eastAsiaTheme="majorEastAsia" w:cstheme="majorBidi"/>
      <w:b/>
      <w:i/>
      <w:sz w:val="24"/>
      <w:szCs w:val="24"/>
    </w:rPr>
  </w:style>
  <w:style w:type="character" w:customStyle="1" w:styleId="Heading4Char">
    <w:name w:val="Heading 4 Char"/>
    <w:basedOn w:val="DefaultParagraphFont"/>
    <w:link w:val="Heading4"/>
    <w:uiPriority w:val="9"/>
    <w:rsid w:val="00783BFA"/>
    <w:rPr>
      <w:rFonts w:eastAsiaTheme="majorEastAsia" w:cstheme="majorBidi"/>
      <w:b/>
      <w:iCs/>
      <w:sz w:val="24"/>
    </w:rPr>
  </w:style>
  <w:style w:type="character" w:customStyle="1" w:styleId="Heading5Char">
    <w:name w:val="Heading 5 Char"/>
    <w:basedOn w:val="DefaultParagraphFont"/>
    <w:link w:val="Heading5"/>
    <w:uiPriority w:val="9"/>
    <w:rsid w:val="00783BFA"/>
    <w:rPr>
      <w:rFonts w:eastAsiaTheme="majorEastAsia" w:cstheme="majorBidi"/>
      <w:b/>
      <w:i/>
      <w:sz w:val="24"/>
    </w:rPr>
  </w:style>
  <w:style w:type="paragraph" w:styleId="Header">
    <w:name w:val="header"/>
    <w:basedOn w:val="Normal"/>
    <w:link w:val="HeaderChar"/>
    <w:uiPriority w:val="99"/>
    <w:unhideWhenUsed/>
    <w:rsid w:val="000F14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4A7"/>
    <w:rPr>
      <w:rFonts w:ascii="Arial" w:hAnsi="Arial"/>
      <w:sz w:val="24"/>
    </w:rPr>
  </w:style>
  <w:style w:type="paragraph" w:styleId="Footer">
    <w:name w:val="footer"/>
    <w:basedOn w:val="Normal"/>
    <w:link w:val="FooterChar"/>
    <w:uiPriority w:val="99"/>
    <w:unhideWhenUsed/>
    <w:rsid w:val="000F14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4A7"/>
    <w:rPr>
      <w:rFonts w:ascii="Arial" w:hAnsi="Arial"/>
      <w:sz w:val="24"/>
    </w:rPr>
  </w:style>
  <w:style w:type="paragraph" w:styleId="Title">
    <w:name w:val="Title"/>
    <w:basedOn w:val="Normal"/>
    <w:next w:val="Normal"/>
    <w:link w:val="TitleChar"/>
    <w:uiPriority w:val="10"/>
    <w:qFormat/>
    <w:rsid w:val="000F14A7"/>
    <w:pPr>
      <w:spacing w:after="0"/>
      <w:ind w:firstLine="0"/>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uiPriority w:val="10"/>
    <w:rsid w:val="000F14A7"/>
    <w:rPr>
      <w:rFonts w:ascii="Arial" w:eastAsiaTheme="majorEastAsia" w:hAnsi="Arial" w:cstheme="majorBidi"/>
      <w:b/>
      <w:spacing w:val="-10"/>
      <w:kern w:val="28"/>
      <w:sz w:val="24"/>
      <w:szCs w:val="56"/>
    </w:rPr>
  </w:style>
  <w:style w:type="paragraph" w:styleId="NoSpacing">
    <w:name w:val="No Spacing"/>
    <w:uiPriority w:val="1"/>
    <w:qFormat/>
    <w:rsid w:val="000F14A7"/>
    <w:pPr>
      <w:spacing w:after="0" w:line="240" w:lineRule="auto"/>
      <w:ind w:firstLine="720"/>
    </w:pPr>
    <w:rPr>
      <w:rFonts w:ascii="Arial" w:hAnsi="Arial"/>
    </w:rPr>
  </w:style>
  <w:style w:type="paragraph" w:styleId="TOCHeading">
    <w:name w:val="TOC Heading"/>
    <w:basedOn w:val="Heading1"/>
    <w:next w:val="Normal"/>
    <w:uiPriority w:val="39"/>
    <w:unhideWhenUsed/>
    <w:qFormat/>
    <w:rsid w:val="000F14A7"/>
    <w:pPr>
      <w:spacing w:before="240" w:after="0"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6413FA"/>
    <w:pPr>
      <w:tabs>
        <w:tab w:val="right" w:leader="dot" w:pos="9016"/>
      </w:tabs>
      <w:spacing w:before="0" w:after="0" w:line="480" w:lineRule="auto"/>
    </w:pPr>
  </w:style>
  <w:style w:type="character" w:styleId="Hyperlink">
    <w:name w:val="Hyperlink"/>
    <w:basedOn w:val="DefaultParagraphFont"/>
    <w:uiPriority w:val="99"/>
    <w:unhideWhenUsed/>
    <w:rsid w:val="000F14A7"/>
    <w:rPr>
      <w:color w:val="0563C1" w:themeColor="hyperlink"/>
      <w:u w:val="single"/>
    </w:rPr>
  </w:style>
  <w:style w:type="paragraph" w:styleId="ListParagraph">
    <w:name w:val="List Paragraph"/>
    <w:basedOn w:val="Normal"/>
    <w:uiPriority w:val="34"/>
    <w:qFormat/>
    <w:rsid w:val="000F14A7"/>
    <w:pPr>
      <w:spacing w:before="0" w:after="0" w:line="480" w:lineRule="auto"/>
      <w:ind w:left="720"/>
      <w:contextualSpacing/>
    </w:pPr>
  </w:style>
  <w:style w:type="character" w:customStyle="1" w:styleId="apple-converted-space">
    <w:name w:val="apple-converted-space"/>
    <w:basedOn w:val="DefaultParagraphFont"/>
    <w:rsid w:val="000F14A7"/>
  </w:style>
  <w:style w:type="character" w:customStyle="1" w:styleId="UnresolvedMention1">
    <w:name w:val="Unresolved Mention1"/>
    <w:basedOn w:val="DefaultParagraphFont"/>
    <w:uiPriority w:val="99"/>
    <w:semiHidden/>
    <w:unhideWhenUsed/>
    <w:rsid w:val="000F14A7"/>
    <w:rPr>
      <w:color w:val="605E5C"/>
      <w:shd w:val="clear" w:color="auto" w:fill="E1DFDD"/>
    </w:rPr>
  </w:style>
  <w:style w:type="paragraph" w:customStyle="1" w:styleId="Style1">
    <w:name w:val="Style1"/>
    <w:basedOn w:val="Normal"/>
    <w:link w:val="Style1Char"/>
    <w:qFormat/>
    <w:rsid w:val="000F14A7"/>
    <w:pPr>
      <w:spacing w:before="0" w:after="0" w:line="480" w:lineRule="auto"/>
      <w:ind w:firstLine="0"/>
    </w:pPr>
    <w:rPr>
      <w:i/>
    </w:rPr>
  </w:style>
  <w:style w:type="character" w:customStyle="1" w:styleId="Style1Char">
    <w:name w:val="Style1 Char"/>
    <w:basedOn w:val="DefaultParagraphFont"/>
    <w:link w:val="Style1"/>
    <w:rsid w:val="000F14A7"/>
    <w:rPr>
      <w:rFonts w:ascii="Arial" w:hAnsi="Arial"/>
      <w:i/>
      <w:sz w:val="24"/>
    </w:rPr>
  </w:style>
  <w:style w:type="character" w:styleId="FollowedHyperlink">
    <w:name w:val="FollowedHyperlink"/>
    <w:basedOn w:val="DefaultParagraphFont"/>
    <w:uiPriority w:val="99"/>
    <w:semiHidden/>
    <w:unhideWhenUsed/>
    <w:rsid w:val="000F14A7"/>
    <w:rPr>
      <w:color w:val="954F72" w:themeColor="followedHyperlink"/>
      <w:u w:val="single"/>
    </w:rPr>
  </w:style>
  <w:style w:type="table" w:styleId="TableGrid">
    <w:name w:val="Table Grid"/>
    <w:basedOn w:val="TableNormal"/>
    <w:uiPriority w:val="39"/>
    <w:rsid w:val="000F1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F14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F14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0F14A7"/>
    <w:rPr>
      <w:sz w:val="16"/>
      <w:szCs w:val="16"/>
    </w:rPr>
  </w:style>
  <w:style w:type="paragraph" w:styleId="CommentText">
    <w:name w:val="annotation text"/>
    <w:basedOn w:val="Normal"/>
    <w:link w:val="CommentTextChar"/>
    <w:uiPriority w:val="99"/>
    <w:unhideWhenUsed/>
    <w:rsid w:val="000F14A7"/>
    <w:pPr>
      <w:spacing w:before="0" w:after="0" w:line="240" w:lineRule="auto"/>
      <w:ind w:firstLine="0"/>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0F14A7"/>
    <w:rPr>
      <w:rFonts w:ascii="Times New Roman" w:eastAsia="Times New Roman" w:hAnsi="Times New Roman" w:cs="Times New Roman"/>
      <w:sz w:val="20"/>
      <w:szCs w:val="20"/>
      <w:lang w:eastAsia="en-GB"/>
    </w:rPr>
  </w:style>
  <w:style w:type="table" w:styleId="PlainTable3">
    <w:name w:val="Plain Table 3"/>
    <w:basedOn w:val="TableNormal"/>
    <w:uiPriority w:val="43"/>
    <w:rsid w:val="000F14A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sid w:val="000F14A7"/>
    <w:pPr>
      <w:ind w:firstLine="720"/>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0F14A7"/>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unhideWhenUsed/>
    <w:rsid w:val="000F14A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4A7"/>
    <w:rPr>
      <w:rFonts w:ascii="Segoe UI" w:hAnsi="Segoe UI" w:cs="Segoe UI"/>
      <w:sz w:val="18"/>
      <w:szCs w:val="18"/>
    </w:rPr>
  </w:style>
  <w:style w:type="character" w:customStyle="1" w:styleId="UnresolvedMention2">
    <w:name w:val="Unresolved Mention2"/>
    <w:basedOn w:val="DefaultParagraphFont"/>
    <w:uiPriority w:val="99"/>
    <w:semiHidden/>
    <w:unhideWhenUsed/>
    <w:rsid w:val="000F14A7"/>
    <w:rPr>
      <w:color w:val="605E5C"/>
      <w:shd w:val="clear" w:color="auto" w:fill="E1DFDD"/>
    </w:rPr>
  </w:style>
  <w:style w:type="paragraph" w:styleId="TOC2">
    <w:name w:val="toc 2"/>
    <w:basedOn w:val="Normal"/>
    <w:next w:val="Normal"/>
    <w:autoRedefine/>
    <w:uiPriority w:val="39"/>
    <w:unhideWhenUsed/>
    <w:rsid w:val="005917C7"/>
    <w:pPr>
      <w:tabs>
        <w:tab w:val="right" w:leader="dot" w:pos="9016"/>
      </w:tabs>
      <w:ind w:left="221"/>
    </w:pPr>
  </w:style>
  <w:style w:type="paragraph" w:styleId="NormalWeb">
    <w:name w:val="Normal (Web)"/>
    <w:basedOn w:val="Normal"/>
    <w:uiPriority w:val="99"/>
    <w:semiHidden/>
    <w:unhideWhenUsed/>
    <w:rsid w:val="000F14A7"/>
    <w:pPr>
      <w:spacing w:before="100" w:beforeAutospacing="1" w:after="100" w:afterAutospacing="1" w:line="240" w:lineRule="auto"/>
      <w:ind w:firstLine="0"/>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0F14A7"/>
    <w:rPr>
      <w:b/>
      <w:bCs/>
    </w:rPr>
  </w:style>
  <w:style w:type="paragraph" w:customStyle="1" w:styleId="small-text">
    <w:name w:val="small-text"/>
    <w:basedOn w:val="Normal"/>
    <w:rsid w:val="000F14A7"/>
    <w:pPr>
      <w:spacing w:before="100" w:beforeAutospacing="1" w:after="100" w:afterAutospacing="1" w:line="240" w:lineRule="auto"/>
      <w:ind w:firstLine="0"/>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0F14A7"/>
    <w:rPr>
      <w:i/>
      <w:iCs/>
    </w:rPr>
  </w:style>
  <w:style w:type="paragraph" w:customStyle="1" w:styleId="dx-doi">
    <w:name w:val="dx-doi"/>
    <w:basedOn w:val="Normal"/>
    <w:rsid w:val="000F14A7"/>
    <w:pPr>
      <w:spacing w:before="100" w:beforeAutospacing="1" w:after="100" w:afterAutospacing="1" w:line="240" w:lineRule="auto"/>
      <w:ind w:firstLine="0"/>
    </w:pPr>
    <w:rPr>
      <w:rFonts w:ascii="Times New Roman" w:eastAsia="Times New Roman" w:hAnsi="Times New Roman" w:cs="Times New Roman"/>
      <w:szCs w:val="24"/>
      <w:lang w:eastAsia="en-GB"/>
    </w:rPr>
  </w:style>
  <w:style w:type="paragraph" w:styleId="TOC3">
    <w:name w:val="toc 3"/>
    <w:basedOn w:val="Normal"/>
    <w:next w:val="Normal"/>
    <w:autoRedefine/>
    <w:uiPriority w:val="39"/>
    <w:unhideWhenUsed/>
    <w:rsid w:val="000F14A7"/>
    <w:pPr>
      <w:spacing w:after="100"/>
      <w:ind w:left="480"/>
    </w:pPr>
  </w:style>
  <w:style w:type="paragraph" w:styleId="Revision">
    <w:name w:val="Revision"/>
    <w:hidden/>
    <w:uiPriority w:val="99"/>
    <w:semiHidden/>
    <w:rsid w:val="000F14A7"/>
    <w:pPr>
      <w:spacing w:after="0" w:line="240" w:lineRule="auto"/>
    </w:pPr>
    <w:rPr>
      <w:rFonts w:ascii="Arial" w:hAnsi="Arial"/>
    </w:rPr>
  </w:style>
  <w:style w:type="character" w:customStyle="1" w:styleId="ej-keyword">
    <w:name w:val="ej-keyword"/>
    <w:basedOn w:val="DefaultParagraphFont"/>
    <w:rsid w:val="000F14A7"/>
  </w:style>
  <w:style w:type="character" w:customStyle="1" w:styleId="UnresolvedMention3">
    <w:name w:val="Unresolved Mention3"/>
    <w:basedOn w:val="DefaultParagraphFont"/>
    <w:uiPriority w:val="99"/>
    <w:semiHidden/>
    <w:unhideWhenUsed/>
    <w:rsid w:val="0023359A"/>
    <w:rPr>
      <w:color w:val="605E5C"/>
      <w:shd w:val="clear" w:color="auto" w:fill="E1DFDD"/>
    </w:rPr>
  </w:style>
  <w:style w:type="character" w:customStyle="1" w:styleId="Heading6Char">
    <w:name w:val="Heading 6 Char"/>
    <w:basedOn w:val="DefaultParagraphFont"/>
    <w:link w:val="Heading6"/>
    <w:uiPriority w:val="9"/>
    <w:semiHidden/>
    <w:rsid w:val="005E1DF6"/>
    <w:rPr>
      <w:rFonts w:asciiTheme="majorHAnsi" w:eastAsiaTheme="majorEastAsia" w:hAnsiTheme="majorHAnsi" w:cstheme="majorBidi"/>
      <w:color w:val="70AD47" w:themeColor="accent6"/>
      <w:sz w:val="21"/>
      <w:szCs w:val="21"/>
    </w:rPr>
  </w:style>
  <w:style w:type="character" w:customStyle="1" w:styleId="Heading7Char">
    <w:name w:val="Heading 7 Char"/>
    <w:basedOn w:val="DefaultParagraphFont"/>
    <w:link w:val="Heading7"/>
    <w:uiPriority w:val="9"/>
    <w:semiHidden/>
    <w:rsid w:val="005E1DF6"/>
    <w:rPr>
      <w:rFonts w:asciiTheme="majorHAnsi" w:eastAsiaTheme="majorEastAsia" w:hAnsiTheme="majorHAnsi" w:cstheme="majorBidi"/>
      <w:b/>
      <w:bCs/>
      <w:color w:val="70AD47" w:themeColor="accent6"/>
      <w:sz w:val="21"/>
      <w:szCs w:val="21"/>
    </w:rPr>
  </w:style>
  <w:style w:type="character" w:customStyle="1" w:styleId="Heading8Char">
    <w:name w:val="Heading 8 Char"/>
    <w:basedOn w:val="DefaultParagraphFont"/>
    <w:link w:val="Heading8"/>
    <w:uiPriority w:val="9"/>
    <w:semiHidden/>
    <w:rsid w:val="005E1DF6"/>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5E1DF6"/>
    <w:rPr>
      <w:rFonts w:asciiTheme="majorHAnsi" w:eastAsiaTheme="majorEastAsia" w:hAnsiTheme="majorHAnsi" w:cstheme="majorBidi"/>
      <w:i/>
      <w:iCs/>
      <w:color w:val="70AD47" w:themeColor="accent6"/>
      <w:sz w:val="20"/>
      <w:szCs w:val="20"/>
    </w:rPr>
  </w:style>
  <w:style w:type="paragraph" w:customStyle="1" w:styleId="msonormal0">
    <w:name w:val="msonormal"/>
    <w:basedOn w:val="Normal"/>
    <w:rsid w:val="005E1DF6"/>
    <w:pPr>
      <w:spacing w:before="100" w:beforeAutospacing="1" w:after="100" w:afterAutospacing="1" w:line="240" w:lineRule="auto"/>
      <w:ind w:firstLine="0"/>
    </w:pPr>
    <w:rPr>
      <w:rFonts w:ascii="Times New Roman" w:eastAsia="Times New Roman" w:hAnsi="Times New Roman" w:cs="Times New Roman"/>
      <w:szCs w:val="24"/>
      <w:lang w:eastAsia="en-GB"/>
    </w:rPr>
  </w:style>
  <w:style w:type="paragraph" w:customStyle="1" w:styleId="font5">
    <w:name w:val="font5"/>
    <w:basedOn w:val="Normal"/>
    <w:rsid w:val="005E1DF6"/>
    <w:pPr>
      <w:spacing w:before="100" w:beforeAutospacing="1" w:after="100" w:afterAutospacing="1" w:line="240" w:lineRule="auto"/>
      <w:ind w:firstLine="0"/>
    </w:pPr>
    <w:rPr>
      <w:rFonts w:ascii="Calibri Light" w:eastAsia="Times New Roman" w:hAnsi="Calibri Light" w:cs="Calibri Light"/>
      <w:sz w:val="36"/>
      <w:szCs w:val="36"/>
      <w:lang w:eastAsia="en-GB"/>
    </w:rPr>
  </w:style>
  <w:style w:type="paragraph" w:customStyle="1" w:styleId="font6">
    <w:name w:val="font6"/>
    <w:basedOn w:val="Normal"/>
    <w:rsid w:val="005E1DF6"/>
    <w:pPr>
      <w:spacing w:before="100" w:beforeAutospacing="1" w:after="100" w:afterAutospacing="1" w:line="240" w:lineRule="auto"/>
      <w:ind w:firstLine="0"/>
    </w:pPr>
    <w:rPr>
      <w:rFonts w:ascii="Calibri" w:eastAsia="Times New Roman" w:hAnsi="Calibri" w:cs="Calibri"/>
      <w:color w:val="000000"/>
      <w:sz w:val="36"/>
      <w:szCs w:val="36"/>
      <w:lang w:eastAsia="en-GB"/>
    </w:rPr>
  </w:style>
  <w:style w:type="paragraph" w:customStyle="1" w:styleId="font7">
    <w:name w:val="font7"/>
    <w:basedOn w:val="Normal"/>
    <w:rsid w:val="005E1DF6"/>
    <w:pPr>
      <w:spacing w:before="100" w:beforeAutospacing="1" w:after="100" w:afterAutospacing="1" w:line="240" w:lineRule="auto"/>
      <w:ind w:firstLine="0"/>
    </w:pPr>
    <w:rPr>
      <w:rFonts w:ascii="Times New Roman" w:eastAsia="Times New Roman" w:hAnsi="Times New Roman" w:cs="Times New Roman"/>
      <w:sz w:val="36"/>
      <w:szCs w:val="36"/>
      <w:lang w:eastAsia="en-GB"/>
    </w:rPr>
  </w:style>
  <w:style w:type="paragraph" w:customStyle="1" w:styleId="font8">
    <w:name w:val="font8"/>
    <w:basedOn w:val="Normal"/>
    <w:rsid w:val="005E1DF6"/>
    <w:pPr>
      <w:spacing w:before="100" w:beforeAutospacing="1" w:after="100" w:afterAutospacing="1" w:line="240" w:lineRule="auto"/>
      <w:ind w:firstLine="0"/>
    </w:pPr>
    <w:rPr>
      <w:rFonts w:ascii="Calibri Light" w:eastAsia="Times New Roman" w:hAnsi="Calibri Light" w:cs="Calibri Light"/>
      <w:sz w:val="36"/>
      <w:szCs w:val="36"/>
      <w:u w:val="single"/>
      <w:lang w:eastAsia="en-GB"/>
    </w:rPr>
  </w:style>
  <w:style w:type="paragraph" w:customStyle="1" w:styleId="xl63">
    <w:name w:val="xl63"/>
    <w:basedOn w:val="Normal"/>
    <w:rsid w:val="005E1DF6"/>
    <w:pPr>
      <w:pBdr>
        <w:right w:val="single" w:sz="8" w:space="0" w:color="BDD6EE"/>
      </w:pBdr>
      <w:spacing w:before="100" w:beforeAutospacing="1" w:after="100" w:afterAutospacing="1" w:line="240" w:lineRule="auto"/>
      <w:ind w:firstLine="0"/>
      <w:textAlignment w:val="top"/>
    </w:pPr>
    <w:rPr>
      <w:rFonts w:ascii="Times New Roman" w:eastAsia="Times New Roman" w:hAnsi="Times New Roman" w:cs="Times New Roman"/>
      <w:sz w:val="36"/>
      <w:szCs w:val="36"/>
      <w:lang w:eastAsia="en-GB"/>
    </w:rPr>
  </w:style>
  <w:style w:type="paragraph" w:customStyle="1" w:styleId="xl64">
    <w:name w:val="xl64"/>
    <w:basedOn w:val="Normal"/>
    <w:rsid w:val="005E1DF6"/>
    <w:pPr>
      <w:pBdr>
        <w:bottom w:val="single" w:sz="8" w:space="0" w:color="BDD6EE"/>
        <w:right w:val="single" w:sz="8" w:space="0" w:color="BDD6EE"/>
      </w:pBdr>
      <w:spacing w:before="100" w:beforeAutospacing="1" w:after="100" w:afterAutospacing="1" w:line="240" w:lineRule="auto"/>
      <w:ind w:firstLine="0"/>
      <w:textAlignment w:val="top"/>
    </w:pPr>
    <w:rPr>
      <w:rFonts w:ascii="Times New Roman" w:eastAsia="Times New Roman" w:hAnsi="Times New Roman" w:cs="Times New Roman"/>
      <w:sz w:val="36"/>
      <w:szCs w:val="36"/>
      <w:lang w:eastAsia="en-GB"/>
    </w:rPr>
  </w:style>
  <w:style w:type="paragraph" w:customStyle="1" w:styleId="xl65">
    <w:name w:val="xl65"/>
    <w:basedOn w:val="Normal"/>
    <w:rsid w:val="005E1DF6"/>
    <w:pPr>
      <w:pBdr>
        <w:top w:val="single" w:sz="8" w:space="0" w:color="BDD6EE"/>
        <w:left w:val="single" w:sz="8" w:space="0" w:color="BDD6EE"/>
        <w:bottom w:val="single" w:sz="12" w:space="0" w:color="9CC2E5"/>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sz w:val="36"/>
      <w:szCs w:val="36"/>
      <w:lang w:eastAsia="en-GB"/>
    </w:rPr>
  </w:style>
  <w:style w:type="paragraph" w:customStyle="1" w:styleId="xl66">
    <w:name w:val="xl66"/>
    <w:basedOn w:val="Normal"/>
    <w:rsid w:val="005E1DF6"/>
    <w:pPr>
      <w:pBdr>
        <w:top w:val="single" w:sz="8" w:space="0" w:color="BDD6EE"/>
        <w:bottom w:val="single" w:sz="12" w:space="0" w:color="9CC2E5"/>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sz w:val="36"/>
      <w:szCs w:val="36"/>
      <w:lang w:eastAsia="en-GB"/>
    </w:rPr>
  </w:style>
  <w:style w:type="paragraph" w:customStyle="1" w:styleId="xl67">
    <w:name w:val="xl67"/>
    <w:basedOn w:val="Normal"/>
    <w:rsid w:val="005E1DF6"/>
    <w:pPr>
      <w:spacing w:before="100" w:beforeAutospacing="1" w:after="100" w:afterAutospacing="1" w:line="240" w:lineRule="auto"/>
      <w:ind w:firstLine="0"/>
      <w:textAlignment w:val="top"/>
    </w:pPr>
    <w:rPr>
      <w:rFonts w:ascii="Times New Roman" w:eastAsia="Times New Roman" w:hAnsi="Times New Roman" w:cs="Times New Roman"/>
      <w:sz w:val="36"/>
      <w:szCs w:val="36"/>
      <w:lang w:eastAsia="en-GB"/>
    </w:rPr>
  </w:style>
  <w:style w:type="paragraph" w:customStyle="1" w:styleId="xl68">
    <w:name w:val="xl68"/>
    <w:basedOn w:val="Normal"/>
    <w:rsid w:val="005E1DF6"/>
    <w:pPr>
      <w:pBdr>
        <w:top w:val="single" w:sz="12" w:space="0" w:color="9CC2E5"/>
        <w:left w:val="single" w:sz="8" w:space="0" w:color="BDD6EE"/>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color w:val="000000"/>
      <w:sz w:val="36"/>
      <w:szCs w:val="36"/>
      <w:lang w:eastAsia="en-GB"/>
    </w:rPr>
  </w:style>
  <w:style w:type="paragraph" w:customStyle="1" w:styleId="xl69">
    <w:name w:val="xl69"/>
    <w:basedOn w:val="Normal"/>
    <w:rsid w:val="005E1DF6"/>
    <w:pPr>
      <w:pBdr>
        <w:top w:val="single" w:sz="12" w:space="0" w:color="9CC2E5"/>
        <w:left w:val="single" w:sz="8" w:space="0" w:color="BDD6EE"/>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sz w:val="36"/>
      <w:szCs w:val="36"/>
      <w:lang w:eastAsia="en-GB"/>
    </w:rPr>
  </w:style>
  <w:style w:type="paragraph" w:customStyle="1" w:styleId="xl70">
    <w:name w:val="xl70"/>
    <w:basedOn w:val="Normal"/>
    <w:rsid w:val="005E1DF6"/>
    <w:pPr>
      <w:pBdr>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sz w:val="36"/>
      <w:szCs w:val="36"/>
      <w:lang w:eastAsia="en-GB"/>
    </w:rPr>
  </w:style>
  <w:style w:type="paragraph" w:customStyle="1" w:styleId="xl71">
    <w:name w:val="xl71"/>
    <w:basedOn w:val="Normal"/>
    <w:rsid w:val="005E1DF6"/>
    <w:pPr>
      <w:pBdr>
        <w:left w:val="single" w:sz="8" w:space="0" w:color="BDD6EE"/>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color w:val="000000"/>
      <w:sz w:val="36"/>
      <w:szCs w:val="36"/>
      <w:lang w:eastAsia="en-GB"/>
    </w:rPr>
  </w:style>
  <w:style w:type="paragraph" w:customStyle="1" w:styleId="xl72">
    <w:name w:val="xl72"/>
    <w:basedOn w:val="Normal"/>
    <w:rsid w:val="005E1DF6"/>
    <w:pPr>
      <w:pBdr>
        <w:left w:val="single" w:sz="8" w:space="0" w:color="BDD6EE"/>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sz w:val="36"/>
      <w:szCs w:val="36"/>
      <w:lang w:eastAsia="en-GB"/>
    </w:rPr>
  </w:style>
  <w:style w:type="paragraph" w:customStyle="1" w:styleId="xl73">
    <w:name w:val="xl73"/>
    <w:basedOn w:val="Normal"/>
    <w:rsid w:val="005E1DF6"/>
    <w:pPr>
      <w:pBdr>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b/>
      <w:bCs/>
      <w:sz w:val="36"/>
      <w:szCs w:val="36"/>
      <w:lang w:eastAsia="en-GB"/>
    </w:rPr>
  </w:style>
  <w:style w:type="paragraph" w:customStyle="1" w:styleId="xl74">
    <w:name w:val="xl74"/>
    <w:basedOn w:val="Normal"/>
    <w:rsid w:val="005E1DF6"/>
    <w:pPr>
      <w:pBdr>
        <w:left w:val="single" w:sz="8" w:space="0" w:color="BDD6EE"/>
        <w:bottom w:val="single" w:sz="8" w:space="0" w:color="BDD6EE"/>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color w:val="000000"/>
      <w:sz w:val="36"/>
      <w:szCs w:val="36"/>
      <w:lang w:eastAsia="en-GB"/>
    </w:rPr>
  </w:style>
  <w:style w:type="paragraph" w:customStyle="1" w:styleId="xl75">
    <w:name w:val="xl75"/>
    <w:basedOn w:val="Normal"/>
    <w:rsid w:val="005E1DF6"/>
    <w:pPr>
      <w:pBdr>
        <w:left w:val="single" w:sz="8" w:space="0" w:color="BDD6EE"/>
        <w:bottom w:val="single" w:sz="8" w:space="0" w:color="BDD6EE"/>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sz w:val="36"/>
      <w:szCs w:val="36"/>
      <w:lang w:eastAsia="en-GB"/>
    </w:rPr>
  </w:style>
  <w:style w:type="paragraph" w:customStyle="1" w:styleId="xl76">
    <w:name w:val="xl76"/>
    <w:basedOn w:val="Normal"/>
    <w:rsid w:val="005E1DF6"/>
    <w:pPr>
      <w:pBdr>
        <w:bottom w:val="single" w:sz="8" w:space="0" w:color="BDD6EE"/>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sz w:val="36"/>
      <w:szCs w:val="36"/>
      <w:lang w:eastAsia="en-GB"/>
    </w:rPr>
  </w:style>
  <w:style w:type="paragraph" w:customStyle="1" w:styleId="xl77">
    <w:name w:val="xl77"/>
    <w:basedOn w:val="Normal"/>
    <w:rsid w:val="005E1DF6"/>
    <w:pPr>
      <w:pBdr>
        <w:top w:val="single" w:sz="8" w:space="0" w:color="BDD6EE"/>
        <w:left w:val="single" w:sz="8" w:space="0" w:color="BDD6EE"/>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color w:val="000000"/>
      <w:sz w:val="36"/>
      <w:szCs w:val="36"/>
      <w:lang w:eastAsia="en-GB"/>
    </w:rPr>
  </w:style>
  <w:style w:type="paragraph" w:customStyle="1" w:styleId="xl78">
    <w:name w:val="xl78"/>
    <w:basedOn w:val="Normal"/>
    <w:rsid w:val="005E1DF6"/>
    <w:pPr>
      <w:pBdr>
        <w:top w:val="single" w:sz="8" w:space="0" w:color="BDD6EE"/>
        <w:left w:val="single" w:sz="8" w:space="0" w:color="BDD6EE"/>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sz w:val="36"/>
      <w:szCs w:val="36"/>
      <w:lang w:eastAsia="en-GB"/>
    </w:rPr>
  </w:style>
  <w:style w:type="paragraph" w:customStyle="1" w:styleId="xl79">
    <w:name w:val="xl79"/>
    <w:basedOn w:val="Normal"/>
    <w:rsid w:val="005E1DF6"/>
    <w:pPr>
      <w:pBdr>
        <w:top w:val="single" w:sz="8" w:space="0" w:color="BDD6EE"/>
        <w:left w:val="single" w:sz="8" w:space="0" w:color="BDD6EE"/>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sz w:val="36"/>
      <w:szCs w:val="36"/>
      <w:lang w:eastAsia="en-GB"/>
    </w:rPr>
  </w:style>
  <w:style w:type="paragraph" w:customStyle="1" w:styleId="xl80">
    <w:name w:val="xl80"/>
    <w:basedOn w:val="Normal"/>
    <w:rsid w:val="005E1DF6"/>
    <w:pPr>
      <w:pBdr>
        <w:left w:val="single" w:sz="8" w:space="0" w:color="BDD6EE"/>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sz w:val="36"/>
      <w:szCs w:val="36"/>
      <w:lang w:eastAsia="en-GB"/>
    </w:rPr>
  </w:style>
  <w:style w:type="paragraph" w:customStyle="1" w:styleId="xl81">
    <w:name w:val="xl81"/>
    <w:basedOn w:val="Normal"/>
    <w:rsid w:val="005E1DF6"/>
    <w:pPr>
      <w:pBdr>
        <w:left w:val="single" w:sz="8" w:space="0" w:color="BDD6EE"/>
        <w:bottom w:val="single" w:sz="8" w:space="0" w:color="BDD6EE"/>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sz w:val="36"/>
      <w:szCs w:val="36"/>
      <w:lang w:eastAsia="en-GB"/>
    </w:rPr>
  </w:style>
  <w:style w:type="paragraph" w:customStyle="1" w:styleId="xl82">
    <w:name w:val="xl82"/>
    <w:basedOn w:val="Normal"/>
    <w:rsid w:val="005E1DF6"/>
    <w:pPr>
      <w:pBdr>
        <w:right w:val="single" w:sz="8" w:space="0" w:color="BDD6EE"/>
      </w:pBdr>
      <w:spacing w:before="100" w:beforeAutospacing="1" w:after="100" w:afterAutospacing="1" w:line="240" w:lineRule="auto"/>
      <w:ind w:firstLine="0"/>
      <w:textAlignment w:val="top"/>
    </w:pPr>
    <w:rPr>
      <w:rFonts w:ascii="Times New Roman" w:eastAsia="Times New Roman" w:hAnsi="Times New Roman" w:cs="Times New Roman"/>
      <w:sz w:val="36"/>
      <w:szCs w:val="36"/>
      <w:lang w:eastAsia="en-GB"/>
    </w:rPr>
  </w:style>
  <w:style w:type="paragraph" w:customStyle="1" w:styleId="xl83">
    <w:name w:val="xl83"/>
    <w:basedOn w:val="Normal"/>
    <w:rsid w:val="005E1DF6"/>
    <w:pPr>
      <w:pBdr>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sz w:val="36"/>
      <w:szCs w:val="36"/>
      <w:lang w:eastAsia="en-GB"/>
    </w:rPr>
  </w:style>
  <w:style w:type="paragraph" w:customStyle="1" w:styleId="xl84">
    <w:name w:val="xl84"/>
    <w:basedOn w:val="Normal"/>
    <w:rsid w:val="005E1DF6"/>
    <w:pPr>
      <w:pBdr>
        <w:bottom w:val="single" w:sz="8" w:space="0" w:color="BDD6EE"/>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sz w:val="36"/>
      <w:szCs w:val="36"/>
      <w:lang w:eastAsia="en-GB"/>
    </w:rPr>
  </w:style>
  <w:style w:type="paragraph" w:customStyle="1" w:styleId="xl85">
    <w:name w:val="xl85"/>
    <w:basedOn w:val="Normal"/>
    <w:rsid w:val="005E1DF6"/>
    <w:pPr>
      <w:pBdr>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sz w:val="36"/>
      <w:szCs w:val="36"/>
      <w:u w:val="single"/>
      <w:lang w:eastAsia="en-GB"/>
    </w:rPr>
  </w:style>
  <w:style w:type="paragraph" w:customStyle="1" w:styleId="xl86">
    <w:name w:val="xl86"/>
    <w:basedOn w:val="Normal"/>
    <w:rsid w:val="005E1DF6"/>
    <w:pPr>
      <w:pBdr>
        <w:bottom w:val="single" w:sz="8" w:space="0" w:color="BDD6EE"/>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color w:val="000000"/>
      <w:sz w:val="36"/>
      <w:szCs w:val="36"/>
      <w:lang w:eastAsia="en-GB"/>
    </w:rPr>
  </w:style>
  <w:style w:type="paragraph" w:customStyle="1" w:styleId="xl87">
    <w:name w:val="xl87"/>
    <w:basedOn w:val="Normal"/>
    <w:rsid w:val="005E1DF6"/>
    <w:pPr>
      <w:pBdr>
        <w:left w:val="single" w:sz="8" w:space="0" w:color="BDD6EE"/>
        <w:bottom w:val="single" w:sz="8" w:space="0" w:color="BDD6EE"/>
        <w:right w:val="single" w:sz="8" w:space="0" w:color="BDD6EE"/>
      </w:pBdr>
      <w:spacing w:before="100" w:beforeAutospacing="1" w:after="100" w:afterAutospacing="1" w:line="240" w:lineRule="auto"/>
      <w:ind w:firstLine="0"/>
      <w:textAlignment w:val="top"/>
    </w:pPr>
    <w:rPr>
      <w:rFonts w:ascii="Calibri Light" w:eastAsia="Times New Roman" w:hAnsi="Calibri Light" w:cs="Calibri Light"/>
      <w:b/>
      <w:bCs/>
      <w:color w:val="000000"/>
      <w:sz w:val="36"/>
      <w:szCs w:val="36"/>
      <w:lang w:eastAsia="en-GB"/>
    </w:rPr>
  </w:style>
  <w:style w:type="paragraph" w:styleId="HTMLPreformatted">
    <w:name w:val="HTML Preformatted"/>
    <w:basedOn w:val="Normal"/>
    <w:link w:val="HTMLPreformattedChar"/>
    <w:uiPriority w:val="99"/>
    <w:semiHidden/>
    <w:unhideWhenUsed/>
    <w:rsid w:val="005E1D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E1DF6"/>
    <w:rPr>
      <w:rFonts w:ascii="Courier New" w:eastAsia="Times New Roman" w:hAnsi="Courier New" w:cs="Courier New"/>
      <w:sz w:val="20"/>
      <w:szCs w:val="20"/>
      <w:lang w:eastAsia="en-GB"/>
    </w:rPr>
  </w:style>
  <w:style w:type="character" w:customStyle="1" w:styleId="cf01">
    <w:name w:val="cf01"/>
    <w:basedOn w:val="DefaultParagraphFont"/>
    <w:rsid w:val="005E1DF6"/>
    <w:rPr>
      <w:rFonts w:ascii="Segoe UI" w:hAnsi="Segoe UI" w:cs="Segoe UI" w:hint="default"/>
      <w:sz w:val="18"/>
      <w:szCs w:val="18"/>
    </w:rPr>
  </w:style>
  <w:style w:type="paragraph" w:styleId="Caption">
    <w:name w:val="caption"/>
    <w:basedOn w:val="Normal"/>
    <w:next w:val="Normal"/>
    <w:uiPriority w:val="35"/>
    <w:semiHidden/>
    <w:unhideWhenUsed/>
    <w:qFormat/>
    <w:rsid w:val="005E1DF6"/>
    <w:pPr>
      <w:spacing w:before="0" w:after="200" w:line="240" w:lineRule="auto"/>
      <w:ind w:firstLine="0"/>
    </w:pPr>
    <w:rPr>
      <w:rFonts w:asciiTheme="minorHAnsi" w:eastAsiaTheme="minorEastAsia" w:hAnsiTheme="minorHAnsi"/>
      <w:b/>
      <w:bCs/>
      <w:smallCaps/>
      <w:color w:val="595959" w:themeColor="text1" w:themeTint="A6"/>
      <w:sz w:val="21"/>
      <w:szCs w:val="21"/>
    </w:rPr>
  </w:style>
  <w:style w:type="paragraph" w:styleId="Subtitle">
    <w:name w:val="Subtitle"/>
    <w:basedOn w:val="Normal"/>
    <w:next w:val="Normal"/>
    <w:link w:val="SubtitleChar"/>
    <w:uiPriority w:val="11"/>
    <w:qFormat/>
    <w:rsid w:val="005E1DF6"/>
    <w:pPr>
      <w:numPr>
        <w:ilvl w:val="1"/>
      </w:numPr>
      <w:spacing w:before="0" w:after="200" w:line="240" w:lineRule="auto"/>
      <w:ind w:firstLine="720"/>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E1DF6"/>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5E1DF6"/>
    <w:pPr>
      <w:spacing w:before="160" w:after="200" w:line="288" w:lineRule="auto"/>
      <w:ind w:left="720" w:right="720" w:firstLine="0"/>
      <w:jc w:val="center"/>
    </w:pPr>
    <w:rPr>
      <w:rFonts w:asciiTheme="minorHAnsi" w:eastAsiaTheme="minorEastAsia" w:hAnsiTheme="minorHAnsi"/>
      <w:i/>
      <w:iCs/>
      <w:color w:val="262626" w:themeColor="text1" w:themeTint="D9"/>
      <w:sz w:val="21"/>
      <w:szCs w:val="21"/>
    </w:rPr>
  </w:style>
  <w:style w:type="character" w:customStyle="1" w:styleId="QuoteChar">
    <w:name w:val="Quote Char"/>
    <w:basedOn w:val="DefaultParagraphFont"/>
    <w:link w:val="Quote"/>
    <w:uiPriority w:val="29"/>
    <w:rsid w:val="005E1DF6"/>
    <w:rPr>
      <w:rFonts w:eastAsiaTheme="minorEastAsia"/>
      <w:i/>
      <w:iCs/>
      <w:color w:val="262626" w:themeColor="text1" w:themeTint="D9"/>
      <w:sz w:val="21"/>
      <w:szCs w:val="21"/>
    </w:rPr>
  </w:style>
  <w:style w:type="paragraph" w:styleId="IntenseQuote">
    <w:name w:val="Intense Quote"/>
    <w:basedOn w:val="Normal"/>
    <w:next w:val="Normal"/>
    <w:link w:val="IntenseQuoteChar"/>
    <w:uiPriority w:val="30"/>
    <w:qFormat/>
    <w:rsid w:val="005E1DF6"/>
    <w:pPr>
      <w:spacing w:before="160" w:after="160" w:line="264" w:lineRule="auto"/>
      <w:ind w:left="720" w:right="720" w:firstLine="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5E1DF6"/>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5E1DF6"/>
    <w:rPr>
      <w:i/>
      <w:iCs/>
    </w:rPr>
  </w:style>
  <w:style w:type="character" w:styleId="IntenseEmphasis">
    <w:name w:val="Intense Emphasis"/>
    <w:basedOn w:val="DefaultParagraphFont"/>
    <w:uiPriority w:val="21"/>
    <w:qFormat/>
    <w:rsid w:val="005E1DF6"/>
    <w:rPr>
      <w:b/>
      <w:bCs/>
      <w:i/>
      <w:iCs/>
    </w:rPr>
  </w:style>
  <w:style w:type="character" w:styleId="SubtleReference">
    <w:name w:val="Subtle Reference"/>
    <w:basedOn w:val="DefaultParagraphFont"/>
    <w:uiPriority w:val="31"/>
    <w:qFormat/>
    <w:rsid w:val="005E1DF6"/>
    <w:rPr>
      <w:smallCaps/>
      <w:color w:val="595959" w:themeColor="text1" w:themeTint="A6"/>
    </w:rPr>
  </w:style>
  <w:style w:type="character" w:styleId="IntenseReference">
    <w:name w:val="Intense Reference"/>
    <w:basedOn w:val="DefaultParagraphFont"/>
    <w:uiPriority w:val="32"/>
    <w:qFormat/>
    <w:rsid w:val="005E1DF6"/>
    <w:rPr>
      <w:b/>
      <w:bCs/>
      <w:smallCaps/>
      <w:color w:val="70AD47" w:themeColor="accent6"/>
    </w:rPr>
  </w:style>
  <w:style w:type="character" w:styleId="BookTitle">
    <w:name w:val="Book Title"/>
    <w:basedOn w:val="DefaultParagraphFont"/>
    <w:uiPriority w:val="33"/>
    <w:qFormat/>
    <w:rsid w:val="005E1DF6"/>
    <w:rPr>
      <w:b/>
      <w:bCs/>
      <w:caps w:val="0"/>
      <w:smallCaps/>
      <w:spacing w:val="7"/>
      <w:sz w:val="21"/>
      <w:szCs w:val="21"/>
    </w:rPr>
  </w:style>
  <w:style w:type="character" w:styleId="UnresolvedMention">
    <w:name w:val="Unresolved Mention"/>
    <w:basedOn w:val="DefaultParagraphFont"/>
    <w:uiPriority w:val="99"/>
    <w:semiHidden/>
    <w:unhideWhenUsed/>
    <w:rsid w:val="005E1DF6"/>
    <w:rPr>
      <w:color w:val="605E5C"/>
      <w:shd w:val="clear" w:color="auto" w:fill="E1DFDD"/>
    </w:rPr>
  </w:style>
  <w:style w:type="paragraph" w:customStyle="1" w:styleId="fieldlabel">
    <w:name w:val="field_label"/>
    <w:basedOn w:val="Normal"/>
    <w:rsid w:val="005E1DF6"/>
    <w:pPr>
      <w:spacing w:before="100" w:beforeAutospacing="1" w:after="100" w:afterAutospacing="1" w:line="240" w:lineRule="auto"/>
      <w:ind w:firstLine="0"/>
    </w:pPr>
    <w:rPr>
      <w:rFonts w:ascii="Times New Roman" w:eastAsia="Times New Roman" w:hAnsi="Times New Roman" w:cs="Times New Roman"/>
      <w:szCs w:val="24"/>
      <w:lang w:eastAsia="en-GB"/>
    </w:rPr>
  </w:style>
  <w:style w:type="paragraph" w:customStyle="1" w:styleId="fieldvalue">
    <w:name w:val="field_value"/>
    <w:basedOn w:val="Normal"/>
    <w:rsid w:val="005E1DF6"/>
    <w:pPr>
      <w:spacing w:before="100" w:beforeAutospacing="1" w:after="100" w:afterAutospacing="1" w:line="240" w:lineRule="auto"/>
      <w:ind w:firstLine="0"/>
    </w:pPr>
    <w:rPr>
      <w:rFonts w:ascii="Times New Roman" w:eastAsia="Times New Roman" w:hAnsi="Times New Roman" w:cs="Times New Roman"/>
      <w:szCs w:val="24"/>
      <w:lang w:eastAsia="en-GB"/>
    </w:rPr>
  </w:style>
  <w:style w:type="paragraph" w:styleId="FootnoteText">
    <w:name w:val="footnote text"/>
    <w:basedOn w:val="Normal"/>
    <w:link w:val="FootnoteTextChar"/>
    <w:uiPriority w:val="99"/>
    <w:semiHidden/>
    <w:unhideWhenUsed/>
    <w:rsid w:val="005E1DF6"/>
    <w:pPr>
      <w:spacing w:before="0" w:after="0" w:line="240" w:lineRule="auto"/>
      <w:ind w:firstLine="0"/>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semiHidden/>
    <w:rsid w:val="005E1DF6"/>
    <w:rPr>
      <w:rFonts w:eastAsiaTheme="minorEastAsia"/>
      <w:sz w:val="20"/>
      <w:szCs w:val="20"/>
    </w:rPr>
  </w:style>
  <w:style w:type="character" w:styleId="FootnoteReference">
    <w:name w:val="footnote reference"/>
    <w:basedOn w:val="DefaultParagraphFont"/>
    <w:uiPriority w:val="99"/>
    <w:semiHidden/>
    <w:unhideWhenUsed/>
    <w:rsid w:val="005E1DF6"/>
    <w:rPr>
      <w:vertAlign w:val="superscript"/>
    </w:rPr>
  </w:style>
  <w:style w:type="table" w:customStyle="1" w:styleId="TableGrid1">
    <w:name w:val="Table Grid1"/>
    <w:basedOn w:val="TableNormal"/>
    <w:next w:val="TableGrid"/>
    <w:uiPriority w:val="39"/>
    <w:rsid w:val="005E1DF6"/>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E1DF6"/>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E1DF6"/>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E7996"/>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5813DB"/>
    <w:pPr>
      <w:spacing w:before="100" w:beforeAutospacing="1" w:after="100" w:afterAutospacing="1" w:line="240" w:lineRule="auto"/>
      <w:ind w:firstLine="0"/>
    </w:pPr>
    <w:rPr>
      <w:rFonts w:ascii="Times New Roman" w:eastAsia="Times New Roman" w:hAnsi="Times New Roman" w:cs="Times New Roman"/>
      <w:szCs w:val="24"/>
      <w:lang w:eastAsia="en-GB"/>
    </w:rPr>
  </w:style>
  <w:style w:type="character" w:customStyle="1" w:styleId="ui-provider">
    <w:name w:val="ui-provider"/>
    <w:basedOn w:val="DefaultParagraphFont"/>
    <w:rsid w:val="005813DB"/>
  </w:style>
  <w:style w:type="paragraph" w:customStyle="1" w:styleId="m3130305153891095085xxmsonormal">
    <w:name w:val="m_3130305153891095085xxmsonormal"/>
    <w:basedOn w:val="Normal"/>
    <w:rsid w:val="005813DB"/>
    <w:pPr>
      <w:spacing w:before="100" w:beforeAutospacing="1" w:after="100" w:afterAutospacing="1" w:line="240" w:lineRule="auto"/>
      <w:ind w:firstLine="0"/>
    </w:pPr>
    <w:rPr>
      <w:rFonts w:ascii="Times New Roman" w:eastAsia="Times New Roman" w:hAnsi="Times New Roman" w:cs="Times New Roman"/>
      <w:szCs w:val="24"/>
      <w:lang w:eastAsia="en-GB"/>
    </w:rPr>
  </w:style>
  <w:style w:type="character" w:customStyle="1" w:styleId="m3130305153891095085xxjsgrdq">
    <w:name w:val="m_3130305153891095085xxjsgrdq"/>
    <w:basedOn w:val="DefaultParagraphFont"/>
    <w:rsid w:val="005813DB"/>
  </w:style>
  <w:style w:type="paragraph" w:customStyle="1" w:styleId="m3130305153891095085xxmsolistparagraph">
    <w:name w:val="m_3130305153891095085xxmsolistparagraph"/>
    <w:basedOn w:val="Normal"/>
    <w:rsid w:val="005813DB"/>
    <w:pPr>
      <w:spacing w:before="100" w:beforeAutospacing="1" w:after="100" w:afterAutospacing="1" w:line="240" w:lineRule="auto"/>
      <w:ind w:firstLine="0"/>
    </w:pPr>
    <w:rPr>
      <w:rFonts w:ascii="Times New Roman" w:eastAsia="Times New Roman" w:hAnsi="Times New Roman" w:cs="Times New Roman"/>
      <w:szCs w:val="24"/>
      <w:lang w:eastAsia="en-GB"/>
    </w:rPr>
  </w:style>
  <w:style w:type="character" w:customStyle="1" w:styleId="xxjsgrdq">
    <w:name w:val="x_x_jsgrdq"/>
    <w:basedOn w:val="DefaultParagraphFont"/>
    <w:rsid w:val="005813DB"/>
  </w:style>
  <w:style w:type="paragraph" w:styleId="TOC4">
    <w:name w:val="toc 4"/>
    <w:basedOn w:val="Normal"/>
    <w:next w:val="Normal"/>
    <w:autoRedefine/>
    <w:uiPriority w:val="39"/>
    <w:unhideWhenUsed/>
    <w:rsid w:val="006413FA"/>
    <w:pPr>
      <w:spacing w:before="0" w:after="100" w:line="259" w:lineRule="auto"/>
      <w:ind w:left="660" w:firstLine="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6413FA"/>
    <w:pPr>
      <w:spacing w:before="0" w:after="100" w:line="259" w:lineRule="auto"/>
      <w:ind w:left="880" w:firstLine="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6413FA"/>
    <w:pPr>
      <w:spacing w:before="0" w:after="100" w:line="259" w:lineRule="auto"/>
      <w:ind w:left="1100" w:firstLine="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6413FA"/>
    <w:pPr>
      <w:spacing w:before="0" w:after="100" w:line="259" w:lineRule="auto"/>
      <w:ind w:left="1320" w:firstLine="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6413FA"/>
    <w:pPr>
      <w:spacing w:before="0" w:after="100" w:line="259" w:lineRule="auto"/>
      <w:ind w:left="1540" w:firstLine="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6413FA"/>
    <w:pPr>
      <w:spacing w:before="0" w:after="100" w:line="259" w:lineRule="auto"/>
      <w:ind w:left="1760" w:firstLine="0"/>
    </w:pPr>
    <w:rPr>
      <w:rFonts w:asciiTheme="minorHAnsi" w:eastAsiaTheme="minorEastAsia" w:hAnsiTheme="minorHAnsi"/>
      <w:sz w:val="22"/>
      <w:lang w:eastAsia="en-GB"/>
    </w:rPr>
  </w:style>
  <w:style w:type="character" w:customStyle="1" w:styleId="identifier">
    <w:name w:val="identifier"/>
    <w:basedOn w:val="DefaultParagraphFont"/>
    <w:rsid w:val="004A5C06"/>
  </w:style>
  <w:style w:type="character" w:customStyle="1" w:styleId="id-label">
    <w:name w:val="id-label"/>
    <w:basedOn w:val="DefaultParagraphFont"/>
    <w:rsid w:val="004A5C06"/>
  </w:style>
  <w:style w:type="table" w:styleId="GridTable4-Accent1">
    <w:name w:val="Grid Table 4 Accent 1"/>
    <w:basedOn w:val="TableNormal"/>
    <w:uiPriority w:val="49"/>
    <w:rsid w:val="003D17A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5">
    <w:name w:val="Table Grid5"/>
    <w:basedOn w:val="TableNormal"/>
    <w:next w:val="TableGrid"/>
    <w:uiPriority w:val="39"/>
    <w:rsid w:val="00B73466"/>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73466"/>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A5C0C"/>
  </w:style>
  <w:style w:type="character" w:customStyle="1" w:styleId="eop">
    <w:name w:val="eop"/>
    <w:basedOn w:val="DefaultParagraphFont"/>
    <w:rsid w:val="005A5C0C"/>
  </w:style>
  <w:style w:type="paragraph" w:customStyle="1" w:styleId="trt0xe">
    <w:name w:val="trt0xe"/>
    <w:basedOn w:val="Normal"/>
    <w:rsid w:val="00151AD5"/>
    <w:pPr>
      <w:spacing w:before="100" w:beforeAutospacing="1" w:after="100" w:afterAutospacing="1" w:line="240" w:lineRule="auto"/>
      <w:ind w:firstLine="0"/>
    </w:pPr>
    <w:rPr>
      <w:rFonts w:ascii="Times New Roman" w:eastAsia="Times New Roman" w:hAnsi="Times New Roman" w:cs="Times New Roman"/>
      <w:szCs w:val="24"/>
      <w:lang w:eastAsia="en-GB"/>
    </w:rPr>
  </w:style>
  <w:style w:type="paragraph" w:styleId="EndnoteText">
    <w:name w:val="endnote text"/>
    <w:basedOn w:val="Normal"/>
    <w:link w:val="EndnoteTextChar"/>
    <w:uiPriority w:val="99"/>
    <w:semiHidden/>
    <w:unhideWhenUsed/>
    <w:rsid w:val="00E2575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2575E"/>
    <w:rPr>
      <w:rFonts w:ascii="Arial" w:hAnsi="Arial"/>
      <w:sz w:val="20"/>
      <w:szCs w:val="20"/>
    </w:rPr>
  </w:style>
  <w:style w:type="character" w:styleId="EndnoteReference">
    <w:name w:val="endnote reference"/>
    <w:basedOn w:val="DefaultParagraphFont"/>
    <w:uiPriority w:val="99"/>
    <w:semiHidden/>
    <w:unhideWhenUsed/>
    <w:rsid w:val="00E257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4669">
      <w:bodyDiv w:val="1"/>
      <w:marLeft w:val="0"/>
      <w:marRight w:val="0"/>
      <w:marTop w:val="0"/>
      <w:marBottom w:val="0"/>
      <w:divBdr>
        <w:top w:val="none" w:sz="0" w:space="0" w:color="auto"/>
        <w:left w:val="none" w:sz="0" w:space="0" w:color="auto"/>
        <w:bottom w:val="none" w:sz="0" w:space="0" w:color="auto"/>
        <w:right w:val="none" w:sz="0" w:space="0" w:color="auto"/>
      </w:divBdr>
    </w:div>
    <w:div w:id="135729742">
      <w:bodyDiv w:val="1"/>
      <w:marLeft w:val="0"/>
      <w:marRight w:val="0"/>
      <w:marTop w:val="0"/>
      <w:marBottom w:val="0"/>
      <w:divBdr>
        <w:top w:val="none" w:sz="0" w:space="0" w:color="auto"/>
        <w:left w:val="none" w:sz="0" w:space="0" w:color="auto"/>
        <w:bottom w:val="none" w:sz="0" w:space="0" w:color="auto"/>
        <w:right w:val="none" w:sz="0" w:space="0" w:color="auto"/>
      </w:divBdr>
      <w:divsChild>
        <w:div w:id="270745595">
          <w:marLeft w:val="360"/>
          <w:marRight w:val="0"/>
          <w:marTop w:val="200"/>
          <w:marBottom w:val="0"/>
          <w:divBdr>
            <w:top w:val="none" w:sz="0" w:space="0" w:color="auto"/>
            <w:left w:val="none" w:sz="0" w:space="0" w:color="auto"/>
            <w:bottom w:val="none" w:sz="0" w:space="0" w:color="auto"/>
            <w:right w:val="none" w:sz="0" w:space="0" w:color="auto"/>
          </w:divBdr>
        </w:div>
        <w:div w:id="1399669533">
          <w:marLeft w:val="360"/>
          <w:marRight w:val="0"/>
          <w:marTop w:val="200"/>
          <w:marBottom w:val="0"/>
          <w:divBdr>
            <w:top w:val="none" w:sz="0" w:space="0" w:color="auto"/>
            <w:left w:val="none" w:sz="0" w:space="0" w:color="auto"/>
            <w:bottom w:val="none" w:sz="0" w:space="0" w:color="auto"/>
            <w:right w:val="none" w:sz="0" w:space="0" w:color="auto"/>
          </w:divBdr>
        </w:div>
        <w:div w:id="455567198">
          <w:marLeft w:val="360"/>
          <w:marRight w:val="0"/>
          <w:marTop w:val="200"/>
          <w:marBottom w:val="0"/>
          <w:divBdr>
            <w:top w:val="none" w:sz="0" w:space="0" w:color="auto"/>
            <w:left w:val="none" w:sz="0" w:space="0" w:color="auto"/>
            <w:bottom w:val="none" w:sz="0" w:space="0" w:color="auto"/>
            <w:right w:val="none" w:sz="0" w:space="0" w:color="auto"/>
          </w:divBdr>
        </w:div>
        <w:div w:id="2084142360">
          <w:marLeft w:val="360"/>
          <w:marRight w:val="0"/>
          <w:marTop w:val="200"/>
          <w:marBottom w:val="0"/>
          <w:divBdr>
            <w:top w:val="none" w:sz="0" w:space="0" w:color="auto"/>
            <w:left w:val="none" w:sz="0" w:space="0" w:color="auto"/>
            <w:bottom w:val="none" w:sz="0" w:space="0" w:color="auto"/>
            <w:right w:val="none" w:sz="0" w:space="0" w:color="auto"/>
          </w:divBdr>
        </w:div>
        <w:div w:id="1614898473">
          <w:marLeft w:val="360"/>
          <w:marRight w:val="0"/>
          <w:marTop w:val="200"/>
          <w:marBottom w:val="0"/>
          <w:divBdr>
            <w:top w:val="none" w:sz="0" w:space="0" w:color="auto"/>
            <w:left w:val="none" w:sz="0" w:space="0" w:color="auto"/>
            <w:bottom w:val="none" w:sz="0" w:space="0" w:color="auto"/>
            <w:right w:val="none" w:sz="0" w:space="0" w:color="auto"/>
          </w:divBdr>
        </w:div>
        <w:div w:id="608657832">
          <w:marLeft w:val="360"/>
          <w:marRight w:val="0"/>
          <w:marTop w:val="200"/>
          <w:marBottom w:val="0"/>
          <w:divBdr>
            <w:top w:val="none" w:sz="0" w:space="0" w:color="auto"/>
            <w:left w:val="none" w:sz="0" w:space="0" w:color="auto"/>
            <w:bottom w:val="none" w:sz="0" w:space="0" w:color="auto"/>
            <w:right w:val="none" w:sz="0" w:space="0" w:color="auto"/>
          </w:divBdr>
        </w:div>
      </w:divsChild>
    </w:div>
    <w:div w:id="237716276">
      <w:bodyDiv w:val="1"/>
      <w:marLeft w:val="0"/>
      <w:marRight w:val="0"/>
      <w:marTop w:val="0"/>
      <w:marBottom w:val="0"/>
      <w:divBdr>
        <w:top w:val="none" w:sz="0" w:space="0" w:color="auto"/>
        <w:left w:val="none" w:sz="0" w:space="0" w:color="auto"/>
        <w:bottom w:val="none" w:sz="0" w:space="0" w:color="auto"/>
        <w:right w:val="none" w:sz="0" w:space="0" w:color="auto"/>
      </w:divBdr>
    </w:div>
    <w:div w:id="662201164">
      <w:bodyDiv w:val="1"/>
      <w:marLeft w:val="0"/>
      <w:marRight w:val="0"/>
      <w:marTop w:val="0"/>
      <w:marBottom w:val="0"/>
      <w:divBdr>
        <w:top w:val="none" w:sz="0" w:space="0" w:color="auto"/>
        <w:left w:val="none" w:sz="0" w:space="0" w:color="auto"/>
        <w:bottom w:val="none" w:sz="0" w:space="0" w:color="auto"/>
        <w:right w:val="none" w:sz="0" w:space="0" w:color="auto"/>
      </w:divBdr>
      <w:divsChild>
        <w:div w:id="1492453434">
          <w:marLeft w:val="547"/>
          <w:marRight w:val="0"/>
          <w:marTop w:val="0"/>
          <w:marBottom w:val="0"/>
          <w:divBdr>
            <w:top w:val="none" w:sz="0" w:space="0" w:color="auto"/>
            <w:left w:val="none" w:sz="0" w:space="0" w:color="auto"/>
            <w:bottom w:val="none" w:sz="0" w:space="0" w:color="auto"/>
            <w:right w:val="none" w:sz="0" w:space="0" w:color="auto"/>
          </w:divBdr>
        </w:div>
        <w:div w:id="1454595324">
          <w:marLeft w:val="547"/>
          <w:marRight w:val="0"/>
          <w:marTop w:val="0"/>
          <w:marBottom w:val="0"/>
          <w:divBdr>
            <w:top w:val="none" w:sz="0" w:space="0" w:color="auto"/>
            <w:left w:val="none" w:sz="0" w:space="0" w:color="auto"/>
            <w:bottom w:val="none" w:sz="0" w:space="0" w:color="auto"/>
            <w:right w:val="none" w:sz="0" w:space="0" w:color="auto"/>
          </w:divBdr>
        </w:div>
        <w:div w:id="2014184424">
          <w:marLeft w:val="547"/>
          <w:marRight w:val="0"/>
          <w:marTop w:val="0"/>
          <w:marBottom w:val="0"/>
          <w:divBdr>
            <w:top w:val="none" w:sz="0" w:space="0" w:color="auto"/>
            <w:left w:val="none" w:sz="0" w:space="0" w:color="auto"/>
            <w:bottom w:val="none" w:sz="0" w:space="0" w:color="auto"/>
            <w:right w:val="none" w:sz="0" w:space="0" w:color="auto"/>
          </w:divBdr>
        </w:div>
        <w:div w:id="720792978">
          <w:marLeft w:val="547"/>
          <w:marRight w:val="0"/>
          <w:marTop w:val="0"/>
          <w:marBottom w:val="0"/>
          <w:divBdr>
            <w:top w:val="none" w:sz="0" w:space="0" w:color="auto"/>
            <w:left w:val="none" w:sz="0" w:space="0" w:color="auto"/>
            <w:bottom w:val="none" w:sz="0" w:space="0" w:color="auto"/>
            <w:right w:val="none" w:sz="0" w:space="0" w:color="auto"/>
          </w:divBdr>
        </w:div>
      </w:divsChild>
    </w:div>
    <w:div w:id="676080921">
      <w:bodyDiv w:val="1"/>
      <w:marLeft w:val="0"/>
      <w:marRight w:val="0"/>
      <w:marTop w:val="0"/>
      <w:marBottom w:val="0"/>
      <w:divBdr>
        <w:top w:val="none" w:sz="0" w:space="0" w:color="auto"/>
        <w:left w:val="none" w:sz="0" w:space="0" w:color="auto"/>
        <w:bottom w:val="none" w:sz="0" w:space="0" w:color="auto"/>
        <w:right w:val="none" w:sz="0" w:space="0" w:color="auto"/>
      </w:divBdr>
    </w:div>
    <w:div w:id="790825705">
      <w:bodyDiv w:val="1"/>
      <w:marLeft w:val="0"/>
      <w:marRight w:val="0"/>
      <w:marTop w:val="0"/>
      <w:marBottom w:val="0"/>
      <w:divBdr>
        <w:top w:val="none" w:sz="0" w:space="0" w:color="auto"/>
        <w:left w:val="none" w:sz="0" w:space="0" w:color="auto"/>
        <w:bottom w:val="none" w:sz="0" w:space="0" w:color="auto"/>
        <w:right w:val="none" w:sz="0" w:space="0" w:color="auto"/>
      </w:divBdr>
    </w:div>
    <w:div w:id="802776701">
      <w:bodyDiv w:val="1"/>
      <w:marLeft w:val="0"/>
      <w:marRight w:val="0"/>
      <w:marTop w:val="0"/>
      <w:marBottom w:val="0"/>
      <w:divBdr>
        <w:top w:val="none" w:sz="0" w:space="0" w:color="auto"/>
        <w:left w:val="none" w:sz="0" w:space="0" w:color="auto"/>
        <w:bottom w:val="none" w:sz="0" w:space="0" w:color="auto"/>
        <w:right w:val="none" w:sz="0" w:space="0" w:color="auto"/>
      </w:divBdr>
      <w:divsChild>
        <w:div w:id="112791978">
          <w:marLeft w:val="547"/>
          <w:marRight w:val="0"/>
          <w:marTop w:val="0"/>
          <w:marBottom w:val="0"/>
          <w:divBdr>
            <w:top w:val="none" w:sz="0" w:space="0" w:color="auto"/>
            <w:left w:val="none" w:sz="0" w:space="0" w:color="auto"/>
            <w:bottom w:val="none" w:sz="0" w:space="0" w:color="auto"/>
            <w:right w:val="none" w:sz="0" w:space="0" w:color="auto"/>
          </w:divBdr>
        </w:div>
      </w:divsChild>
    </w:div>
    <w:div w:id="945389203">
      <w:bodyDiv w:val="1"/>
      <w:marLeft w:val="0"/>
      <w:marRight w:val="0"/>
      <w:marTop w:val="0"/>
      <w:marBottom w:val="0"/>
      <w:divBdr>
        <w:top w:val="none" w:sz="0" w:space="0" w:color="auto"/>
        <w:left w:val="none" w:sz="0" w:space="0" w:color="auto"/>
        <w:bottom w:val="none" w:sz="0" w:space="0" w:color="auto"/>
        <w:right w:val="none" w:sz="0" w:space="0" w:color="auto"/>
      </w:divBdr>
      <w:divsChild>
        <w:div w:id="956452304">
          <w:marLeft w:val="360"/>
          <w:marRight w:val="0"/>
          <w:marTop w:val="200"/>
          <w:marBottom w:val="0"/>
          <w:divBdr>
            <w:top w:val="none" w:sz="0" w:space="0" w:color="auto"/>
            <w:left w:val="none" w:sz="0" w:space="0" w:color="auto"/>
            <w:bottom w:val="none" w:sz="0" w:space="0" w:color="auto"/>
            <w:right w:val="none" w:sz="0" w:space="0" w:color="auto"/>
          </w:divBdr>
        </w:div>
        <w:div w:id="1963028611">
          <w:marLeft w:val="360"/>
          <w:marRight w:val="0"/>
          <w:marTop w:val="200"/>
          <w:marBottom w:val="0"/>
          <w:divBdr>
            <w:top w:val="none" w:sz="0" w:space="0" w:color="auto"/>
            <w:left w:val="none" w:sz="0" w:space="0" w:color="auto"/>
            <w:bottom w:val="none" w:sz="0" w:space="0" w:color="auto"/>
            <w:right w:val="none" w:sz="0" w:space="0" w:color="auto"/>
          </w:divBdr>
        </w:div>
        <w:div w:id="1680884206">
          <w:marLeft w:val="360"/>
          <w:marRight w:val="0"/>
          <w:marTop w:val="200"/>
          <w:marBottom w:val="0"/>
          <w:divBdr>
            <w:top w:val="none" w:sz="0" w:space="0" w:color="auto"/>
            <w:left w:val="none" w:sz="0" w:space="0" w:color="auto"/>
            <w:bottom w:val="none" w:sz="0" w:space="0" w:color="auto"/>
            <w:right w:val="none" w:sz="0" w:space="0" w:color="auto"/>
          </w:divBdr>
        </w:div>
        <w:div w:id="1644189853">
          <w:marLeft w:val="360"/>
          <w:marRight w:val="0"/>
          <w:marTop w:val="200"/>
          <w:marBottom w:val="0"/>
          <w:divBdr>
            <w:top w:val="none" w:sz="0" w:space="0" w:color="auto"/>
            <w:left w:val="none" w:sz="0" w:space="0" w:color="auto"/>
            <w:bottom w:val="none" w:sz="0" w:space="0" w:color="auto"/>
            <w:right w:val="none" w:sz="0" w:space="0" w:color="auto"/>
          </w:divBdr>
        </w:div>
        <w:div w:id="1754401188">
          <w:marLeft w:val="360"/>
          <w:marRight w:val="0"/>
          <w:marTop w:val="200"/>
          <w:marBottom w:val="0"/>
          <w:divBdr>
            <w:top w:val="none" w:sz="0" w:space="0" w:color="auto"/>
            <w:left w:val="none" w:sz="0" w:space="0" w:color="auto"/>
            <w:bottom w:val="none" w:sz="0" w:space="0" w:color="auto"/>
            <w:right w:val="none" w:sz="0" w:space="0" w:color="auto"/>
          </w:divBdr>
        </w:div>
        <w:div w:id="1863322299">
          <w:marLeft w:val="360"/>
          <w:marRight w:val="0"/>
          <w:marTop w:val="200"/>
          <w:marBottom w:val="0"/>
          <w:divBdr>
            <w:top w:val="none" w:sz="0" w:space="0" w:color="auto"/>
            <w:left w:val="none" w:sz="0" w:space="0" w:color="auto"/>
            <w:bottom w:val="none" w:sz="0" w:space="0" w:color="auto"/>
            <w:right w:val="none" w:sz="0" w:space="0" w:color="auto"/>
          </w:divBdr>
        </w:div>
      </w:divsChild>
    </w:div>
    <w:div w:id="950165264">
      <w:bodyDiv w:val="1"/>
      <w:marLeft w:val="0"/>
      <w:marRight w:val="0"/>
      <w:marTop w:val="0"/>
      <w:marBottom w:val="0"/>
      <w:divBdr>
        <w:top w:val="none" w:sz="0" w:space="0" w:color="auto"/>
        <w:left w:val="none" w:sz="0" w:space="0" w:color="auto"/>
        <w:bottom w:val="none" w:sz="0" w:space="0" w:color="auto"/>
        <w:right w:val="none" w:sz="0" w:space="0" w:color="auto"/>
      </w:divBdr>
      <w:divsChild>
        <w:div w:id="1407412533">
          <w:marLeft w:val="547"/>
          <w:marRight w:val="0"/>
          <w:marTop w:val="0"/>
          <w:marBottom w:val="0"/>
          <w:divBdr>
            <w:top w:val="none" w:sz="0" w:space="0" w:color="auto"/>
            <w:left w:val="none" w:sz="0" w:space="0" w:color="auto"/>
            <w:bottom w:val="none" w:sz="0" w:space="0" w:color="auto"/>
            <w:right w:val="none" w:sz="0" w:space="0" w:color="auto"/>
          </w:divBdr>
        </w:div>
      </w:divsChild>
    </w:div>
    <w:div w:id="1008168734">
      <w:bodyDiv w:val="1"/>
      <w:marLeft w:val="0"/>
      <w:marRight w:val="0"/>
      <w:marTop w:val="0"/>
      <w:marBottom w:val="0"/>
      <w:divBdr>
        <w:top w:val="none" w:sz="0" w:space="0" w:color="auto"/>
        <w:left w:val="none" w:sz="0" w:space="0" w:color="auto"/>
        <w:bottom w:val="none" w:sz="0" w:space="0" w:color="auto"/>
        <w:right w:val="none" w:sz="0" w:space="0" w:color="auto"/>
      </w:divBdr>
      <w:divsChild>
        <w:div w:id="192158109">
          <w:marLeft w:val="547"/>
          <w:marRight w:val="0"/>
          <w:marTop w:val="0"/>
          <w:marBottom w:val="0"/>
          <w:divBdr>
            <w:top w:val="none" w:sz="0" w:space="0" w:color="auto"/>
            <w:left w:val="none" w:sz="0" w:space="0" w:color="auto"/>
            <w:bottom w:val="none" w:sz="0" w:space="0" w:color="auto"/>
            <w:right w:val="none" w:sz="0" w:space="0" w:color="auto"/>
          </w:divBdr>
        </w:div>
      </w:divsChild>
    </w:div>
    <w:div w:id="1737319367">
      <w:bodyDiv w:val="1"/>
      <w:marLeft w:val="0"/>
      <w:marRight w:val="0"/>
      <w:marTop w:val="0"/>
      <w:marBottom w:val="0"/>
      <w:divBdr>
        <w:top w:val="none" w:sz="0" w:space="0" w:color="auto"/>
        <w:left w:val="none" w:sz="0" w:space="0" w:color="auto"/>
        <w:bottom w:val="none" w:sz="0" w:space="0" w:color="auto"/>
        <w:right w:val="none" w:sz="0" w:space="0" w:color="auto"/>
      </w:divBdr>
    </w:div>
    <w:div w:id="1951621122">
      <w:bodyDiv w:val="1"/>
      <w:marLeft w:val="0"/>
      <w:marRight w:val="0"/>
      <w:marTop w:val="0"/>
      <w:marBottom w:val="0"/>
      <w:divBdr>
        <w:top w:val="none" w:sz="0" w:space="0" w:color="auto"/>
        <w:left w:val="none" w:sz="0" w:space="0" w:color="auto"/>
        <w:bottom w:val="none" w:sz="0" w:space="0" w:color="auto"/>
        <w:right w:val="none" w:sz="0" w:space="0" w:color="auto"/>
      </w:divBdr>
      <w:divsChild>
        <w:div w:id="1894074551">
          <w:marLeft w:val="547"/>
          <w:marRight w:val="0"/>
          <w:marTop w:val="0"/>
          <w:marBottom w:val="0"/>
          <w:divBdr>
            <w:top w:val="none" w:sz="0" w:space="0" w:color="auto"/>
            <w:left w:val="none" w:sz="0" w:space="0" w:color="auto"/>
            <w:bottom w:val="none" w:sz="0" w:space="0" w:color="auto"/>
            <w:right w:val="none" w:sz="0" w:space="0" w:color="auto"/>
          </w:divBdr>
        </w:div>
        <w:div w:id="1856963008">
          <w:marLeft w:val="547"/>
          <w:marRight w:val="0"/>
          <w:marTop w:val="0"/>
          <w:marBottom w:val="0"/>
          <w:divBdr>
            <w:top w:val="none" w:sz="0" w:space="0" w:color="auto"/>
            <w:left w:val="none" w:sz="0" w:space="0" w:color="auto"/>
            <w:bottom w:val="none" w:sz="0" w:space="0" w:color="auto"/>
            <w:right w:val="none" w:sz="0" w:space="0" w:color="auto"/>
          </w:divBdr>
        </w:div>
        <w:div w:id="862013260">
          <w:marLeft w:val="547"/>
          <w:marRight w:val="0"/>
          <w:marTop w:val="0"/>
          <w:marBottom w:val="0"/>
          <w:divBdr>
            <w:top w:val="none" w:sz="0" w:space="0" w:color="auto"/>
            <w:left w:val="none" w:sz="0" w:space="0" w:color="auto"/>
            <w:bottom w:val="none" w:sz="0" w:space="0" w:color="auto"/>
            <w:right w:val="none" w:sz="0" w:space="0" w:color="auto"/>
          </w:divBdr>
        </w:div>
        <w:div w:id="17062468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png"/><Relationship Id="rId21" Type="http://schemas.openxmlformats.org/officeDocument/2006/relationships/hyperlink" Target="https://heinonline.org/HOL/LandingPage?handle=hein.journals/mlv5&amp;div=31&amp;id=&amp;page=" TargetMode="External"/><Relationship Id="rId42" Type="http://schemas.openxmlformats.org/officeDocument/2006/relationships/hyperlink" Target="https://doi.org/10.4300/jgme-d-09-00054.1" TargetMode="External"/><Relationship Id="rId63" Type="http://schemas.openxmlformats.org/officeDocument/2006/relationships/hyperlink" Target="https://doi.org/10.3928/0279-3695-20031101-12" TargetMode="External"/><Relationship Id="rId84" Type="http://schemas.openxmlformats.org/officeDocument/2006/relationships/hyperlink" Target="https://cjnr.archive.mcgill.ca/article/view/2008" TargetMode="External"/><Relationship Id="rId138" Type="http://schemas.openxmlformats.org/officeDocument/2006/relationships/hyperlink" Target="mailto:H.scott@staffs.ac.uk" TargetMode="External"/><Relationship Id="rId159" Type="http://schemas.openxmlformats.org/officeDocument/2006/relationships/image" Target="media/image24.png"/><Relationship Id="rId170" Type="http://schemas.openxmlformats.org/officeDocument/2006/relationships/image" Target="media/image35.png"/><Relationship Id="rId191" Type="http://schemas.openxmlformats.org/officeDocument/2006/relationships/hyperlink" Target="https://doi.org/10.1037/ser0000354" TargetMode="External"/><Relationship Id="rId107" Type="http://schemas.openxmlformats.org/officeDocument/2006/relationships/hyperlink" Target="https://doi.org/10.1177/1524838006297729" TargetMode="External"/><Relationship Id="rId11" Type="http://schemas.openxmlformats.org/officeDocument/2006/relationships/image" Target="media/image1.png"/><Relationship Id="rId32" Type="http://schemas.openxmlformats.org/officeDocument/2006/relationships/hyperlink" Target="https://doi.org/10.1046/j.1365-2850.1997.00057.x" TargetMode="External"/><Relationship Id="rId53" Type="http://schemas.openxmlformats.org/officeDocument/2006/relationships/hyperlink" Target="https://doi.org/10.1046/j.1365-2850.1997.00057.x" TargetMode="External"/><Relationship Id="rId74" Type="http://schemas.openxmlformats.org/officeDocument/2006/relationships/hyperlink" Target="https://doi.org/10.4324/9780429475931-15" TargetMode="External"/><Relationship Id="rId128" Type="http://schemas.openxmlformats.org/officeDocument/2006/relationships/hyperlink" Target="http://www.samaritans/" TargetMode="External"/><Relationship Id="rId149" Type="http://schemas.openxmlformats.org/officeDocument/2006/relationships/image" Target="media/image14.png"/><Relationship Id="rId5" Type="http://schemas.openxmlformats.org/officeDocument/2006/relationships/numbering" Target="numbering.xml"/><Relationship Id="rId95" Type="http://schemas.openxmlformats.org/officeDocument/2006/relationships/hyperlink" Target="https://doi.org/10.1177/0032258x19847499" TargetMode="External"/><Relationship Id="rId160" Type="http://schemas.openxmlformats.org/officeDocument/2006/relationships/image" Target="media/image25.png"/><Relationship Id="rId181" Type="http://schemas.openxmlformats.org/officeDocument/2006/relationships/image" Target="media/image46.png"/><Relationship Id="rId22" Type="http://schemas.openxmlformats.org/officeDocument/2006/relationships/hyperlink" Target="https://doi.org/10.1037/ser0000354" TargetMode="External"/><Relationship Id="rId43" Type="http://schemas.openxmlformats.org/officeDocument/2006/relationships/hyperlink" Target="https://doi.org/10.1177/030802260907201008" TargetMode="External"/><Relationship Id="rId64" Type="http://schemas.openxmlformats.org/officeDocument/2006/relationships/header" Target="header4.xml"/><Relationship Id="rId118" Type="http://schemas.openxmlformats.org/officeDocument/2006/relationships/image" Target="media/image4.png"/><Relationship Id="rId139" Type="http://schemas.openxmlformats.org/officeDocument/2006/relationships/hyperlink" Target="mailto:drnicola.murphy@nhs.net" TargetMode="External"/><Relationship Id="rId85" Type="http://schemas.openxmlformats.org/officeDocument/2006/relationships/hyperlink" Target="https://doi.org/10.1111/j.2044-8333.2012.02045.x" TargetMode="External"/><Relationship Id="rId150" Type="http://schemas.openxmlformats.org/officeDocument/2006/relationships/image" Target="media/image15.png"/><Relationship Id="rId171" Type="http://schemas.openxmlformats.org/officeDocument/2006/relationships/image" Target="media/image36.png"/><Relationship Id="rId192" Type="http://schemas.openxmlformats.org/officeDocument/2006/relationships/hyperlink" Target="https://doi.org/10.1037/10172-033" TargetMode="External"/><Relationship Id="rId12" Type="http://schemas.microsoft.com/office/2007/relationships/hdphoto" Target="media/hdphoto1.wdp"/><Relationship Id="rId33" Type="http://schemas.openxmlformats.org/officeDocument/2006/relationships/hyperlink" Target="https://doi.org/10.1097/tme.0000000000000101" TargetMode="External"/><Relationship Id="rId108" Type="http://schemas.openxmlformats.org/officeDocument/2006/relationships/hyperlink" Target="https://pubmed.ncbi.nlm.nih.gov/6628868/" TargetMode="External"/><Relationship Id="rId129" Type="http://schemas.openxmlformats.org/officeDocument/2006/relationships/hyperlink" Target="mailto:Katrina.chapman@mpft.nhs.uk" TargetMode="External"/><Relationship Id="rId54" Type="http://schemas.openxmlformats.org/officeDocument/2006/relationships/hyperlink" Target="https://doi.org/10.1108/jfp-05-2021-0027" TargetMode="External"/><Relationship Id="rId75" Type="http://schemas.openxmlformats.org/officeDocument/2006/relationships/hyperlink" Target="https://doi.org/10.1037/trm0000161" TargetMode="External"/><Relationship Id="rId96" Type="http://schemas.openxmlformats.org/officeDocument/2006/relationships/hyperlink" Target="https://doi.org/10.1023/a:1020193526843" TargetMode="External"/><Relationship Id="rId140" Type="http://schemas.openxmlformats.org/officeDocument/2006/relationships/hyperlink" Target="mailto:louise.pearson12@nhs.net" TargetMode="External"/><Relationship Id="rId161" Type="http://schemas.openxmlformats.org/officeDocument/2006/relationships/image" Target="media/image26.png"/><Relationship Id="rId182" Type="http://schemas.openxmlformats.org/officeDocument/2006/relationships/image" Target="media/image47.png"/><Relationship Id="rId6" Type="http://schemas.openxmlformats.org/officeDocument/2006/relationships/styles" Target="styles.xml"/><Relationship Id="rId23" Type="http://schemas.openxmlformats.org/officeDocument/2006/relationships/hyperlink" Target="https://doi.org/10.1186/s12960-020-00469-9" TargetMode="External"/><Relationship Id="rId119" Type="http://schemas.openxmlformats.org/officeDocument/2006/relationships/image" Target="media/image5.png"/><Relationship Id="rId44" Type="http://schemas.openxmlformats.org/officeDocument/2006/relationships/hyperlink" Target="https://doi.org/10.1108/JFP-03-2015-0024" TargetMode="External"/><Relationship Id="rId65" Type="http://schemas.openxmlformats.org/officeDocument/2006/relationships/hyperlink" Target="https://www.tandfonline.com/action/authorSubmission?show=instructions&amp;journalCode=wfpp21" TargetMode="External"/><Relationship Id="rId86" Type="http://schemas.openxmlformats.org/officeDocument/2006/relationships/hyperlink" Target="https://doi.org/10.1016/j.cpr.2010.09.004" TargetMode="External"/><Relationship Id="rId130" Type="http://schemas.openxmlformats.org/officeDocument/2006/relationships/hyperlink" Target="mailto:drnicola.murphy@nhs.net" TargetMode="External"/><Relationship Id="rId151" Type="http://schemas.openxmlformats.org/officeDocument/2006/relationships/image" Target="media/image16.png"/><Relationship Id="rId172" Type="http://schemas.openxmlformats.org/officeDocument/2006/relationships/image" Target="media/image37.png"/><Relationship Id="rId193" Type="http://schemas.openxmlformats.org/officeDocument/2006/relationships/hyperlink" Target="https://doi.org/10.1037/t03763-000" TargetMode="External"/><Relationship Id="rId13" Type="http://schemas.openxmlformats.org/officeDocument/2006/relationships/image" Target="media/image2.png"/><Relationship Id="rId109" Type="http://schemas.openxmlformats.org/officeDocument/2006/relationships/hyperlink" Target="https://doi.org/10.1037/pro0000293" TargetMode="External"/><Relationship Id="rId34" Type="http://schemas.openxmlformats.org/officeDocument/2006/relationships/hyperlink" Target="https://doi.org/10.1037/1076-8998.7.3.235" TargetMode="External"/><Relationship Id="rId55" Type="http://schemas.openxmlformats.org/officeDocument/2006/relationships/hyperlink" Target="https://doi.org/10.1080/14789940701441136" TargetMode="External"/><Relationship Id="rId76" Type="http://schemas.openxmlformats.org/officeDocument/2006/relationships/hyperlink" Target="https://doi.org/10.1093/sw/52.1.63" TargetMode="External"/><Relationship Id="rId97" Type="http://schemas.openxmlformats.org/officeDocument/2006/relationships/hyperlink" Target="https://doi.org/10.1108/jfp-03-2015-0024" TargetMode="External"/><Relationship Id="rId120" Type="http://schemas.openxmlformats.org/officeDocument/2006/relationships/image" Target="media/image6.png"/><Relationship Id="rId141" Type="http://schemas.openxmlformats.org/officeDocument/2006/relationships/hyperlink" Target="mailto:Katrina.Chapman@mpft.nhs.uk" TargetMode="External"/><Relationship Id="rId7" Type="http://schemas.openxmlformats.org/officeDocument/2006/relationships/settings" Target="settings.xml"/><Relationship Id="rId71" Type="http://schemas.openxmlformats.org/officeDocument/2006/relationships/hyperlink" Target="https://doi.org/10.1111/jpm.12538" TargetMode="External"/><Relationship Id="rId92" Type="http://schemas.openxmlformats.org/officeDocument/2006/relationships/hyperlink" Target="https://doi.org/10.1037/t03763-000" TargetMode="External"/><Relationship Id="rId162" Type="http://schemas.openxmlformats.org/officeDocument/2006/relationships/image" Target="media/image27.png"/><Relationship Id="rId183" Type="http://schemas.microsoft.com/office/2007/relationships/hdphoto" Target="media/hdphoto2.wdp"/><Relationship Id="rId2" Type="http://schemas.openxmlformats.org/officeDocument/2006/relationships/customXml" Target="../customXml/item2.xml"/><Relationship Id="rId29" Type="http://schemas.openxmlformats.org/officeDocument/2006/relationships/hyperlink" Target="https://doi.org/10.3109/01612849409006913" TargetMode="External"/><Relationship Id="rId24" Type="http://schemas.openxmlformats.org/officeDocument/2006/relationships/hyperlink" Target="https://cjnr.archive.mcgill.ca/article/view/2008" TargetMode="External"/><Relationship Id="rId40" Type="http://schemas.openxmlformats.org/officeDocument/2006/relationships/hyperlink" Target="https://doi.org/10.1016/j.psychres.2004.08.012" TargetMode="External"/><Relationship Id="rId45" Type="http://schemas.openxmlformats.org/officeDocument/2006/relationships/hyperlink" Target="https://doi.org/10.1016/0020-7489(87)90055-1" TargetMode="External"/><Relationship Id="rId66" Type="http://schemas.openxmlformats.org/officeDocument/2006/relationships/header" Target="header5.xml"/><Relationship Id="rId87" Type="http://schemas.openxmlformats.org/officeDocument/2006/relationships/hyperlink" Target="https://doi.org/10.3758/brm.41.4.1149" TargetMode="External"/><Relationship Id="rId110" Type="http://schemas.openxmlformats.org/officeDocument/2006/relationships/hyperlink" Target="https://doi.org/10.3758/s13415-018-0583-7" TargetMode="External"/><Relationship Id="rId115" Type="http://schemas.openxmlformats.org/officeDocument/2006/relationships/hyperlink" Target="https://doi.org/10.1037/trm0000118" TargetMode="External"/><Relationship Id="rId131" Type="http://schemas.openxmlformats.org/officeDocument/2006/relationships/hyperlink" Target="mailto:louise.pearson12@nhs.net" TargetMode="External"/><Relationship Id="rId136" Type="http://schemas.openxmlformats.org/officeDocument/2006/relationships/hyperlink" Target="mailto:Katrina.Chapman@mpft.nhs.uk" TargetMode="External"/><Relationship Id="rId157" Type="http://schemas.openxmlformats.org/officeDocument/2006/relationships/image" Target="media/image22.png"/><Relationship Id="rId178" Type="http://schemas.openxmlformats.org/officeDocument/2006/relationships/image" Target="media/image43.png"/><Relationship Id="rId61" Type="http://schemas.openxmlformats.org/officeDocument/2006/relationships/hyperlink" Target="https://doi.org/10.1207/s15324834basp1804_5" TargetMode="External"/><Relationship Id="rId82" Type="http://schemas.openxmlformats.org/officeDocument/2006/relationships/hyperlink" Target="https://uhra.herts.ac.uk/bitstream/handle/2299/15343/12019564%20-%20Collins%20Sophia%20-%20final%20DClinPsy%20submission.pdf?sequence=1&amp;isAllowed=y" TargetMode="External"/><Relationship Id="rId152" Type="http://schemas.openxmlformats.org/officeDocument/2006/relationships/image" Target="media/image17.png"/><Relationship Id="rId173" Type="http://schemas.openxmlformats.org/officeDocument/2006/relationships/image" Target="media/image38.png"/><Relationship Id="rId194" Type="http://schemas.openxmlformats.org/officeDocument/2006/relationships/hyperlink" Target="https://doi.org/10.1080/24732850.2018.1556545" TargetMode="External"/><Relationship Id="rId19" Type="http://schemas.openxmlformats.org/officeDocument/2006/relationships/hyperlink" Target="https://doi.org/10.1111/jpm.12538" TargetMode="External"/><Relationship Id="rId14" Type="http://schemas.openxmlformats.org/officeDocument/2006/relationships/header" Target="header1.xml"/><Relationship Id="rId30" Type="http://schemas.openxmlformats.org/officeDocument/2006/relationships/hyperlink" Target="https://doi.org/10.1111/inm.12042" TargetMode="External"/><Relationship Id="rId35" Type="http://schemas.openxmlformats.org/officeDocument/2006/relationships/hyperlink" Target="https://doi.org/10.2466/pr0.102.2.465-468" TargetMode="External"/><Relationship Id="rId56" Type="http://schemas.openxmlformats.org/officeDocument/2006/relationships/hyperlink" Target="https://doi.org/10.1108/14636646200700011" TargetMode="External"/><Relationship Id="rId77" Type="http://schemas.openxmlformats.org/officeDocument/2006/relationships/hyperlink" Target="http://www.srcac.org/wpcontent/uploads/2020/07/18_STSS_DSM_5.pdf" TargetMode="External"/><Relationship Id="rId100" Type="http://schemas.openxmlformats.org/officeDocument/2006/relationships/hyperlink" Target="https://doi.org/10.3102/1076998616687084" TargetMode="External"/><Relationship Id="rId105" Type="http://schemas.openxmlformats.org/officeDocument/2006/relationships/hyperlink" Target="https://doi.org/10.3389/fpsyg.2018.01897" TargetMode="External"/><Relationship Id="rId126" Type="http://schemas.openxmlformats.org/officeDocument/2006/relationships/hyperlink" Target="http://pamassist.co.uk/" TargetMode="External"/><Relationship Id="rId147" Type="http://schemas.openxmlformats.org/officeDocument/2006/relationships/image" Target="media/image12.png"/><Relationship Id="rId168"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hyperlink" Target="https://doi.org/10.1146/annurev.psych.52.1.397" TargetMode="External"/><Relationship Id="rId72" Type="http://schemas.openxmlformats.org/officeDocument/2006/relationships/hyperlink" Target="https://doi.org/10.1016/j.beth.2011.03.007" TargetMode="External"/><Relationship Id="rId93" Type="http://schemas.openxmlformats.org/officeDocument/2006/relationships/hyperlink" Target="https://doi.org/10.1080/10615806.2015.1025765" TargetMode="External"/><Relationship Id="rId98" Type="http://schemas.openxmlformats.org/officeDocument/2006/relationships/hyperlink" Target="https://doi.org/10.1016/j.cpr.2010.03.001" TargetMode="External"/><Relationship Id="rId121" Type="http://schemas.openxmlformats.org/officeDocument/2006/relationships/image" Target="media/image7.png"/><Relationship Id="rId142" Type="http://schemas.openxmlformats.org/officeDocument/2006/relationships/hyperlink" Target="mailto:ethics@staffs.ac.uk" TargetMode="External"/><Relationship Id="rId163" Type="http://schemas.openxmlformats.org/officeDocument/2006/relationships/image" Target="media/image28.png"/><Relationship Id="rId184" Type="http://schemas.openxmlformats.org/officeDocument/2006/relationships/image" Target="media/image48.jpeg"/><Relationship Id="rId189" Type="http://schemas.openxmlformats.org/officeDocument/2006/relationships/hyperlink" Target="https://doi.org/10.1093/sw/52.1.63" TargetMode="External"/><Relationship Id="rId3" Type="http://schemas.openxmlformats.org/officeDocument/2006/relationships/customXml" Target="../customXml/item3.xml"/><Relationship Id="rId25" Type="http://schemas.openxmlformats.org/officeDocument/2006/relationships/hyperlink" Target="https://doi.org/10.1037/0021-9010.86.3.499" TargetMode="External"/><Relationship Id="rId46" Type="http://schemas.openxmlformats.org/officeDocument/2006/relationships/hyperlink" Target="https://doi.org/10.1016/j.ijnurstu.2021.103933" TargetMode="External"/><Relationship Id="rId67" Type="http://schemas.openxmlformats.org/officeDocument/2006/relationships/header" Target="header6.xml"/><Relationship Id="rId116" Type="http://schemas.openxmlformats.org/officeDocument/2006/relationships/hyperlink" Target="https://doi.org/10.1186/s12912-021-00763-4" TargetMode="External"/><Relationship Id="rId137" Type="http://schemas.openxmlformats.org/officeDocument/2006/relationships/hyperlink" Target="mailto:michelle.rydon-grange@staffs.ac.uk" TargetMode="External"/><Relationship Id="rId158" Type="http://schemas.openxmlformats.org/officeDocument/2006/relationships/image" Target="media/image23.png"/><Relationship Id="rId20" Type="http://schemas.openxmlformats.org/officeDocument/2006/relationships/hyperlink" Target="https://era.ed.ac.uk/bitstream/handle/1842/36635/Bott2019.pdf?sequence=1&amp;isAllowed=y" TargetMode="External"/><Relationship Id="rId41" Type="http://schemas.openxmlformats.org/officeDocument/2006/relationships/hyperlink" Target="https://doi.org/10.1080/21642850.2021.1874956" TargetMode="External"/><Relationship Id="rId62" Type="http://schemas.openxmlformats.org/officeDocument/2006/relationships/hyperlink" Target="https://psycnet.apa.org/doi/10.1002/9781118846360.ch17" TargetMode="External"/><Relationship Id="rId83" Type="http://schemas.openxmlformats.org/officeDocument/2006/relationships/hyperlink" Target="https://doi.org/10.1037/ser0000354" TargetMode="External"/><Relationship Id="rId88" Type="http://schemas.openxmlformats.org/officeDocument/2006/relationships/hyperlink" Target="https://doi.org/10.1024/1012-5302/a000397" TargetMode="External"/><Relationship Id="rId111" Type="http://schemas.openxmlformats.org/officeDocument/2006/relationships/hyperlink" Target="https://doi.org/10.1002/job.595" TargetMode="External"/><Relationship Id="rId132" Type="http://schemas.openxmlformats.org/officeDocument/2006/relationships/hyperlink" Target="http://www.mind.org.uk" TargetMode="External"/><Relationship Id="rId153" Type="http://schemas.openxmlformats.org/officeDocument/2006/relationships/image" Target="media/image18.png"/><Relationship Id="rId174" Type="http://schemas.openxmlformats.org/officeDocument/2006/relationships/image" Target="media/image39.png"/><Relationship Id="rId179" Type="http://schemas.openxmlformats.org/officeDocument/2006/relationships/image" Target="media/image44.jpeg"/><Relationship Id="rId195" Type="http://schemas.openxmlformats.org/officeDocument/2006/relationships/hyperlink" Target="https://doi.org/10.1037/0022-3514.50.3.571" TargetMode="External"/><Relationship Id="rId190" Type="http://schemas.openxmlformats.org/officeDocument/2006/relationships/hyperlink" Target="https://doi.org/10.1207/s15327558ijbm0401_6" TargetMode="External"/><Relationship Id="rId15" Type="http://schemas.openxmlformats.org/officeDocument/2006/relationships/header" Target="header2.xml"/><Relationship Id="rId36" Type="http://schemas.openxmlformats.org/officeDocument/2006/relationships/hyperlink" Target="https://doi.org/10.1371/journal.pone.0159015" TargetMode="External"/><Relationship Id="rId57" Type="http://schemas.openxmlformats.org/officeDocument/2006/relationships/hyperlink" Target="https://doi.org/10.1007/s11414-009-9202-2" TargetMode="External"/><Relationship Id="rId106" Type="http://schemas.openxmlformats.org/officeDocument/2006/relationships/hyperlink" Target="https://doi.org/10.1186/1471-2288-14-75" TargetMode="External"/><Relationship Id="rId127" Type="http://schemas.openxmlformats.org/officeDocument/2006/relationships/hyperlink" Target="http://www.mind.org.uk/" TargetMode="External"/><Relationship Id="rId10" Type="http://schemas.openxmlformats.org/officeDocument/2006/relationships/endnotes" Target="endnotes.xml"/><Relationship Id="rId31" Type="http://schemas.openxmlformats.org/officeDocument/2006/relationships/hyperlink" Target="https://doi.org/10.1002/bsl.2127" TargetMode="External"/><Relationship Id="rId52" Type="http://schemas.openxmlformats.org/officeDocument/2006/relationships/hyperlink" Target="https://doi.org/10.1046/j.1365-2850.2002.00521.x" TargetMode="External"/><Relationship Id="rId73" Type="http://schemas.openxmlformats.org/officeDocument/2006/relationships/hyperlink" Target="https://era.ed.ac.uk/bitstream/handle/1842/36635/Bott2019.pdf?sequence=1&amp;isAllowed=y" TargetMode="External"/><Relationship Id="rId78" Type="http://schemas.openxmlformats.org/officeDocument/2006/relationships/hyperlink" Target="https://doi.org/10.1177/1049731503254106" TargetMode="External"/><Relationship Id="rId94" Type="http://schemas.openxmlformats.org/officeDocument/2006/relationships/hyperlink" Target="https://doi.org/10.1016/j.jcbs.2021.06.007" TargetMode="External"/><Relationship Id="rId99" Type="http://schemas.openxmlformats.org/officeDocument/2006/relationships/hyperlink" Target="https://doi.org/10.1016/j.jcbs.2019.08.004" TargetMode="External"/><Relationship Id="rId101" Type="http://schemas.openxmlformats.org/officeDocument/2006/relationships/hyperlink" Target="https://doi.org/10.1080/24732850.2018.1556545" TargetMode="External"/><Relationship Id="rId122" Type="http://schemas.openxmlformats.org/officeDocument/2006/relationships/hyperlink" Target="https://staffordshire.qualtrics.com/jfe/form/SV_0CUOg9DuqOdSF8O" TargetMode="External"/><Relationship Id="rId143" Type="http://schemas.openxmlformats.org/officeDocument/2006/relationships/image" Target="media/image8.png"/><Relationship Id="rId148" Type="http://schemas.openxmlformats.org/officeDocument/2006/relationships/image" Target="media/image13.png"/><Relationship Id="rId164" Type="http://schemas.openxmlformats.org/officeDocument/2006/relationships/image" Target="media/image29.png"/><Relationship Id="rId169" Type="http://schemas.openxmlformats.org/officeDocument/2006/relationships/image" Target="media/image34.png"/><Relationship Id="rId185" Type="http://schemas.openxmlformats.org/officeDocument/2006/relationships/image" Target="media/image49.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45.jpeg"/><Relationship Id="rId26" Type="http://schemas.openxmlformats.org/officeDocument/2006/relationships/hyperlink" Target="https://doi.org/10.1111/j.1365-2850.2007.01073.x" TargetMode="External"/><Relationship Id="rId47" Type="http://schemas.openxmlformats.org/officeDocument/2006/relationships/hyperlink" Target="https://doi.org/10.1111/j.1365-2648.1995.tb02636.x" TargetMode="External"/><Relationship Id="rId68" Type="http://schemas.openxmlformats.org/officeDocument/2006/relationships/hyperlink" Target="https://doi.org/10.1002/cbm.2200120605" TargetMode="External"/><Relationship Id="rId89" Type="http://schemas.openxmlformats.org/officeDocument/2006/relationships/hyperlink" Target="https://doi.org/10.1037/10172-033" TargetMode="External"/><Relationship Id="rId112" Type="http://schemas.openxmlformats.org/officeDocument/2006/relationships/hyperlink" Target="https://doi.org/10.1016/j.jclinepi.2017.12.006" TargetMode="External"/><Relationship Id="rId133" Type="http://schemas.openxmlformats.org/officeDocument/2006/relationships/hyperlink" Target="https://www.hra.nhs.uk/information-about-patients/" TargetMode="External"/><Relationship Id="rId154" Type="http://schemas.openxmlformats.org/officeDocument/2006/relationships/image" Target="media/image19.png"/><Relationship Id="rId175" Type="http://schemas.openxmlformats.org/officeDocument/2006/relationships/image" Target="media/image40.jpeg"/><Relationship Id="rId196" Type="http://schemas.openxmlformats.org/officeDocument/2006/relationships/header" Target="header7.xml"/><Relationship Id="rId16" Type="http://schemas.openxmlformats.org/officeDocument/2006/relationships/header" Target="header3.xml"/><Relationship Id="rId37" Type="http://schemas.openxmlformats.org/officeDocument/2006/relationships/hyperlink" Target="https://doi.org/10.1002/smi.963" TargetMode="External"/><Relationship Id="rId58" Type="http://schemas.openxmlformats.org/officeDocument/2006/relationships/hyperlink" Target="https://doi.org/10.1002/smi.2481" TargetMode="External"/><Relationship Id="rId79" Type="http://schemas.openxmlformats.org/officeDocument/2006/relationships/hyperlink" Target="https://doi.org/10.1207/s15327558ijbm0401_6" TargetMode="External"/><Relationship Id="rId102" Type="http://schemas.openxmlformats.org/officeDocument/2006/relationships/hyperlink" Target="https://doi.org/10.18502/ijph.v50i7.6626" TargetMode="External"/><Relationship Id="rId123" Type="http://schemas.openxmlformats.org/officeDocument/2006/relationships/hyperlink" Target="mailto:Katrina.Chapman@mpft.nhs.uk" TargetMode="External"/><Relationship Id="rId144" Type="http://schemas.openxmlformats.org/officeDocument/2006/relationships/image" Target="media/image9.png"/><Relationship Id="rId90" Type="http://schemas.openxmlformats.org/officeDocument/2006/relationships/hyperlink" Target="https://doi.org/10.1080/00029157.2004.10403632" TargetMode="External"/><Relationship Id="rId165" Type="http://schemas.openxmlformats.org/officeDocument/2006/relationships/image" Target="media/image30.png"/><Relationship Id="rId186" Type="http://schemas.openxmlformats.org/officeDocument/2006/relationships/image" Target="media/image50.jpeg"/><Relationship Id="rId27" Type="http://schemas.openxmlformats.org/officeDocument/2006/relationships/hyperlink" Target="https://doi.org/10.12968/bjon.2008.17.2.28133" TargetMode="External"/><Relationship Id="rId48" Type="http://schemas.openxmlformats.org/officeDocument/2006/relationships/hyperlink" Target="https://doi.org/10.1080/24732850.2018.1556545" TargetMode="External"/><Relationship Id="rId69" Type="http://schemas.openxmlformats.org/officeDocument/2006/relationships/hyperlink" Target="https://doi.org/10.4324/9781315883496" TargetMode="External"/><Relationship Id="rId113" Type="http://schemas.openxmlformats.org/officeDocument/2006/relationships/hyperlink" Target="https://doi.org/10.1177/0146167205276865" TargetMode="External"/><Relationship Id="rId134" Type="http://schemas.openxmlformats.org/officeDocument/2006/relationships/hyperlink" Target="http://www.hra.nhs.uk/patientdataandresearch" TargetMode="External"/><Relationship Id="rId80" Type="http://schemas.openxmlformats.org/officeDocument/2006/relationships/hyperlink" Target="https://doi.org/10.1002/smi.2889" TargetMode="External"/><Relationship Id="rId155" Type="http://schemas.openxmlformats.org/officeDocument/2006/relationships/image" Target="media/image20.png"/><Relationship Id="rId176" Type="http://schemas.openxmlformats.org/officeDocument/2006/relationships/image" Target="media/image41.jpeg"/><Relationship Id="rId197" Type="http://schemas.openxmlformats.org/officeDocument/2006/relationships/fontTable" Target="fontTable.xml"/><Relationship Id="rId17" Type="http://schemas.openxmlformats.org/officeDocument/2006/relationships/hyperlink" Target="https://doi.org/10.1002/hrm.20004" TargetMode="External"/><Relationship Id="rId38" Type="http://schemas.openxmlformats.org/officeDocument/2006/relationships/hyperlink" Target="https://doi.org/10.1037/0003-066x.44.3.513" TargetMode="External"/><Relationship Id="rId59" Type="http://schemas.openxmlformats.org/officeDocument/2006/relationships/hyperlink" Target="https://doi.org/10.1023/a:1009514731657" TargetMode="External"/><Relationship Id="rId103" Type="http://schemas.openxmlformats.org/officeDocument/2006/relationships/hyperlink" Target="https://doi.org/10.2307/2290157" TargetMode="External"/><Relationship Id="rId124" Type="http://schemas.openxmlformats.org/officeDocument/2006/relationships/hyperlink" Target="mailto:drnicola.murphy@nhs.net" TargetMode="External"/><Relationship Id="rId70" Type="http://schemas.openxmlformats.org/officeDocument/2006/relationships/hyperlink" Target="https://doi.org/10.1111/j.1467-842x.2001.tb00294.x" TargetMode="External"/><Relationship Id="rId91" Type="http://schemas.openxmlformats.org/officeDocument/2006/relationships/hyperlink" Target="https://doi.org/10.1037/0022-3514.50.3.571" TargetMode="External"/><Relationship Id="rId145" Type="http://schemas.openxmlformats.org/officeDocument/2006/relationships/image" Target="media/image10.png"/><Relationship Id="rId166" Type="http://schemas.openxmlformats.org/officeDocument/2006/relationships/image" Target="media/image31.png"/><Relationship Id="rId187" Type="http://schemas.openxmlformats.org/officeDocument/2006/relationships/hyperlink" Target="https://doi.org/10.1016/j.beth.2011.03.007" TargetMode="External"/><Relationship Id="rId1" Type="http://schemas.openxmlformats.org/officeDocument/2006/relationships/customXml" Target="../customXml/item1.xml"/><Relationship Id="rId28" Type="http://schemas.openxmlformats.org/officeDocument/2006/relationships/hyperlink" Target="https://doi.org/10.1136/bmjopen-2016-011458" TargetMode="External"/><Relationship Id="rId49" Type="http://schemas.openxmlformats.org/officeDocument/2006/relationships/hyperlink" Target="https://doi.org/10.1371/journal.pone.0260156" TargetMode="External"/><Relationship Id="rId114" Type="http://schemas.openxmlformats.org/officeDocument/2006/relationships/hyperlink" Target="https://doi.org/10.5688/ajpe6706" TargetMode="External"/><Relationship Id="rId60" Type="http://schemas.openxmlformats.org/officeDocument/2006/relationships/hyperlink" Target="https://doi.org/10.1108/13620430910966406" TargetMode="External"/><Relationship Id="rId81" Type="http://schemas.openxmlformats.org/officeDocument/2006/relationships/hyperlink" Target="https://era.ed.ac.uk/bitstream/handle/1842/23570/Chabinska2017.pdf?sequence=2&amp;isAllowed=y" TargetMode="External"/><Relationship Id="rId135" Type="http://schemas.openxmlformats.org/officeDocument/2006/relationships/hyperlink" Target="mailto:Katrina.chapman@mpft.nhs.uk" TargetMode="External"/><Relationship Id="rId156" Type="http://schemas.openxmlformats.org/officeDocument/2006/relationships/image" Target="media/image21.png"/><Relationship Id="rId177" Type="http://schemas.openxmlformats.org/officeDocument/2006/relationships/image" Target="media/image42.png"/><Relationship Id="rId198" Type="http://schemas.openxmlformats.org/officeDocument/2006/relationships/theme" Target="theme/theme1.xml"/><Relationship Id="rId18" Type="http://schemas.openxmlformats.org/officeDocument/2006/relationships/hyperlink" Target="https://doi.org/10.1111/inm.12588" TargetMode="External"/><Relationship Id="rId39" Type="http://schemas.openxmlformats.org/officeDocument/2006/relationships/hyperlink" Target="https://doi.org/10.1002/1520-6629(199304)21:2%3C128::aid-jcop2290210206%3E3.0.co;2-5" TargetMode="External"/><Relationship Id="rId50" Type="http://schemas.openxmlformats.org/officeDocument/2006/relationships/hyperlink" Target="https://doi.org/10.1037/t05190-000" TargetMode="External"/><Relationship Id="rId104" Type="http://schemas.openxmlformats.org/officeDocument/2006/relationships/hyperlink" Target="https://doi.org/10.1146/annurev.psych.52.1.397" TargetMode="External"/><Relationship Id="rId125" Type="http://schemas.openxmlformats.org/officeDocument/2006/relationships/hyperlink" Target="mailto:louise.pearson12@nhs.net" TargetMode="External"/><Relationship Id="rId146" Type="http://schemas.openxmlformats.org/officeDocument/2006/relationships/image" Target="media/image11.png"/><Relationship Id="rId167" Type="http://schemas.openxmlformats.org/officeDocument/2006/relationships/image" Target="media/image32.png"/><Relationship Id="rId188" Type="http://schemas.openxmlformats.org/officeDocument/2006/relationships/hyperlink" Target="https://era.ed.ac.uk/bitstream/handle/1842/36635/Bott2019.pdf?sequence=1&amp;isAllowe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29BE6F-71C3-4F23-8F74-2A6BC13B7A45}">
  <we:reference id="d0d7ad62-a133-4e69-907b-72fafbc5aa40" version="1.2.0.0" store="EXCatalog" storeType="EXCatalog"/>
  <we:alternateReferences>
    <we:reference id="WA200002125"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4" ma:contentTypeDescription="Create a new document." ma:contentTypeScope="" ma:versionID="72b1c7d5ea312b66540be99cd8b0ffe6">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1e8d7271e6a85df25c6acea92c579d28"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9C646-850C-445D-8794-C6ADA43F7425}">
  <ds:schemaRefs>
    <ds:schemaRef ds:uri="http://schemas.microsoft.com/sharepoint/v3/contenttype/forms"/>
  </ds:schemaRefs>
</ds:datastoreItem>
</file>

<file path=customXml/itemProps2.xml><?xml version="1.0" encoding="utf-8"?>
<ds:datastoreItem xmlns:ds="http://schemas.openxmlformats.org/officeDocument/2006/customXml" ds:itemID="{40499857-2382-4375-A007-0BBC5F9DCB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0FAA0A-9488-484E-844C-D7EC7D70A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0254EA-29F8-451D-BD4E-113F68AA8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159</Pages>
  <Words>33778</Words>
  <Characters>192541</Characters>
  <Application>Microsoft Office Word</Application>
  <DocSecurity>0</DocSecurity>
  <Lines>1604</Lines>
  <Paragraphs>451</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225868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Rebecca (RRE) MPFT</dc:creator>
  <cp:keywords/>
  <dc:description/>
  <cp:lastModifiedBy>Andrew Little</cp:lastModifiedBy>
  <cp:revision>5</cp:revision>
  <cp:lastPrinted>2022-04-27T07:43:00Z</cp:lastPrinted>
  <dcterms:created xsi:type="dcterms:W3CDTF">2023-08-22T19:58:00Z</dcterms:created>
  <dcterms:modified xsi:type="dcterms:W3CDTF">2024-04-16T08:33:00Z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y fmtid="{D5CDD505-2E9C-101B-9397-08002B2CF9AE}" pid="3" name="MediaServiceImageTags">
    <vt:lpwstr/>
  </property>
</Properties>
</file>