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8778D6" w:rsidRPr="005C7118" w14:paraId="010DA655" w14:textId="77777777" w:rsidTr="00E714F0">
        <w:tc>
          <w:tcPr>
            <w:tcW w:w="8522" w:type="dxa"/>
          </w:tcPr>
          <w:p w14:paraId="6F7596A4" w14:textId="77777777" w:rsidR="008778D6" w:rsidRPr="005C7118" w:rsidRDefault="008778D6" w:rsidP="00E714F0">
            <w:pPr>
              <w:spacing w:line="360" w:lineRule="auto"/>
              <w:rPr>
                <w:rFonts w:ascii="Times New Roman" w:hAnsi="Times New Roman" w:cs="Times New Roman"/>
                <w:sz w:val="24"/>
                <w:szCs w:val="24"/>
                <w:lang w:val="en-US"/>
              </w:rPr>
            </w:pPr>
            <w:bookmarkStart w:id="0" w:name="_Hlk158715544"/>
          </w:p>
          <w:p w14:paraId="0D210DD0" w14:textId="77777777" w:rsidR="008778D6" w:rsidRPr="005C7118" w:rsidRDefault="008778D6" w:rsidP="00E714F0">
            <w:pPr>
              <w:spacing w:line="360" w:lineRule="auto"/>
              <w:rPr>
                <w:rFonts w:ascii="Times New Roman" w:hAnsi="Times New Roman" w:cs="Times New Roman"/>
                <w:sz w:val="24"/>
                <w:szCs w:val="24"/>
              </w:rPr>
            </w:pPr>
          </w:p>
          <w:p w14:paraId="481B9E55" w14:textId="77777777" w:rsidR="008778D6" w:rsidRPr="005C7118" w:rsidRDefault="008778D6" w:rsidP="00E714F0">
            <w:pPr>
              <w:spacing w:line="360" w:lineRule="auto"/>
              <w:rPr>
                <w:rFonts w:ascii="Times New Roman" w:hAnsi="Times New Roman" w:cs="Times New Roman"/>
                <w:sz w:val="24"/>
                <w:szCs w:val="24"/>
              </w:rPr>
            </w:pPr>
          </w:p>
          <w:p w14:paraId="6695FE70" w14:textId="77777777" w:rsidR="008778D6" w:rsidRPr="005C7118" w:rsidRDefault="008778D6" w:rsidP="00E714F0">
            <w:pPr>
              <w:spacing w:line="360" w:lineRule="auto"/>
              <w:rPr>
                <w:rFonts w:ascii="Times New Roman" w:hAnsi="Times New Roman" w:cs="Times New Roman"/>
                <w:sz w:val="24"/>
                <w:szCs w:val="24"/>
              </w:rPr>
            </w:pPr>
          </w:p>
          <w:p w14:paraId="234F0D8B" w14:textId="77777777" w:rsidR="008778D6" w:rsidRPr="005C7118" w:rsidRDefault="008778D6" w:rsidP="00E714F0">
            <w:pPr>
              <w:spacing w:line="360" w:lineRule="auto"/>
              <w:jc w:val="center"/>
              <w:rPr>
                <w:rFonts w:ascii="Times New Roman" w:hAnsi="Times New Roman" w:cs="Times New Roman"/>
                <w:sz w:val="28"/>
                <w:szCs w:val="28"/>
              </w:rPr>
            </w:pPr>
            <w:r w:rsidRPr="005C7118">
              <w:rPr>
                <w:rFonts w:ascii="Times New Roman" w:hAnsi="Times New Roman" w:cs="Times New Roman"/>
                <w:sz w:val="28"/>
                <w:szCs w:val="28"/>
              </w:rPr>
              <w:t>Illusionary, silencing and civilising - (un)democratic practices in school governance</w:t>
            </w:r>
          </w:p>
          <w:p w14:paraId="2AC754D4" w14:textId="77777777" w:rsidR="008778D6" w:rsidRPr="005C7118" w:rsidRDefault="008778D6" w:rsidP="00E714F0">
            <w:pPr>
              <w:spacing w:line="360" w:lineRule="auto"/>
              <w:jc w:val="center"/>
              <w:rPr>
                <w:rFonts w:ascii="Times New Roman" w:hAnsi="Times New Roman" w:cs="Times New Roman"/>
                <w:sz w:val="24"/>
                <w:szCs w:val="24"/>
              </w:rPr>
            </w:pPr>
          </w:p>
          <w:p w14:paraId="3C0E1FDC" w14:textId="77777777" w:rsidR="008778D6" w:rsidRPr="005C7118" w:rsidRDefault="008778D6" w:rsidP="00E714F0">
            <w:pPr>
              <w:spacing w:line="360" w:lineRule="auto"/>
              <w:jc w:val="center"/>
              <w:rPr>
                <w:rFonts w:ascii="Times New Roman" w:hAnsi="Times New Roman" w:cs="Times New Roman"/>
                <w:sz w:val="24"/>
                <w:szCs w:val="24"/>
              </w:rPr>
            </w:pPr>
          </w:p>
          <w:p w14:paraId="04E90268" w14:textId="77777777" w:rsidR="008778D6" w:rsidRPr="005C7118" w:rsidRDefault="008778D6" w:rsidP="00E714F0">
            <w:pPr>
              <w:spacing w:line="360" w:lineRule="auto"/>
              <w:jc w:val="center"/>
              <w:rPr>
                <w:rFonts w:ascii="Times New Roman" w:hAnsi="Times New Roman" w:cs="Times New Roman"/>
                <w:sz w:val="24"/>
                <w:szCs w:val="24"/>
              </w:rPr>
            </w:pPr>
          </w:p>
          <w:p w14:paraId="7A0E0E31" w14:textId="77777777" w:rsidR="008778D6" w:rsidRPr="005C7118" w:rsidRDefault="008778D6" w:rsidP="00E714F0">
            <w:pPr>
              <w:spacing w:line="360" w:lineRule="auto"/>
              <w:jc w:val="center"/>
              <w:rPr>
                <w:rFonts w:ascii="Times New Roman" w:hAnsi="Times New Roman" w:cs="Times New Roman"/>
                <w:sz w:val="24"/>
                <w:szCs w:val="24"/>
              </w:rPr>
            </w:pPr>
          </w:p>
          <w:p w14:paraId="084379C5" w14:textId="77777777" w:rsidR="008778D6" w:rsidRPr="005C7118" w:rsidRDefault="008778D6" w:rsidP="00E714F0">
            <w:pPr>
              <w:spacing w:line="360" w:lineRule="auto"/>
              <w:jc w:val="center"/>
              <w:rPr>
                <w:rFonts w:ascii="Times New Roman" w:hAnsi="Times New Roman" w:cs="Times New Roman"/>
                <w:sz w:val="24"/>
                <w:szCs w:val="24"/>
              </w:rPr>
            </w:pPr>
          </w:p>
          <w:p w14:paraId="1FA339BC" w14:textId="77777777" w:rsidR="008778D6" w:rsidRPr="005C7118" w:rsidRDefault="008778D6" w:rsidP="00E714F0">
            <w:pPr>
              <w:spacing w:line="360" w:lineRule="auto"/>
              <w:jc w:val="center"/>
              <w:rPr>
                <w:rFonts w:ascii="Times New Roman" w:hAnsi="Times New Roman" w:cs="Times New Roman"/>
                <w:sz w:val="24"/>
                <w:szCs w:val="24"/>
              </w:rPr>
            </w:pPr>
            <w:r w:rsidRPr="005C7118">
              <w:rPr>
                <w:rFonts w:ascii="Times New Roman" w:hAnsi="Times New Roman" w:cs="Times New Roman"/>
                <w:sz w:val="24"/>
                <w:szCs w:val="24"/>
              </w:rPr>
              <w:t>Janet E Hetherington¹ and Gillian Forrester¹</w:t>
            </w:r>
          </w:p>
          <w:p w14:paraId="53EA997E" w14:textId="77777777" w:rsidR="008778D6" w:rsidRPr="005C7118" w:rsidRDefault="008778D6" w:rsidP="00E714F0">
            <w:pPr>
              <w:spacing w:line="360" w:lineRule="auto"/>
              <w:ind w:left="1800"/>
              <w:contextualSpacing/>
              <w:rPr>
                <w:rFonts w:ascii="Times New Roman" w:hAnsi="Times New Roman" w:cs="Times New Roman"/>
                <w:sz w:val="24"/>
                <w:szCs w:val="24"/>
              </w:rPr>
            </w:pPr>
            <w:r w:rsidRPr="005C7118">
              <w:rPr>
                <w:rFonts w:ascii="Times New Roman" w:hAnsi="Times New Roman" w:cs="Times New Roman"/>
                <w:sz w:val="24"/>
                <w:szCs w:val="24"/>
              </w:rPr>
              <w:t>¹Staffordshire University, UK</w:t>
            </w:r>
          </w:p>
          <w:p w14:paraId="6A0F5974" w14:textId="77777777" w:rsidR="008778D6" w:rsidRPr="005C7118" w:rsidRDefault="008778D6" w:rsidP="00E714F0">
            <w:pPr>
              <w:spacing w:line="360" w:lineRule="auto"/>
              <w:ind w:left="720"/>
              <w:contextualSpacing/>
              <w:rPr>
                <w:rFonts w:ascii="Times New Roman" w:hAnsi="Times New Roman" w:cs="Times New Roman"/>
                <w:sz w:val="24"/>
                <w:szCs w:val="24"/>
              </w:rPr>
            </w:pPr>
          </w:p>
          <w:p w14:paraId="69E79972" w14:textId="77777777" w:rsidR="008778D6" w:rsidRPr="005C7118" w:rsidRDefault="008778D6" w:rsidP="00E714F0">
            <w:pPr>
              <w:spacing w:line="360" w:lineRule="auto"/>
              <w:jc w:val="center"/>
              <w:rPr>
                <w:rFonts w:ascii="Times New Roman" w:hAnsi="Times New Roman" w:cs="Times New Roman"/>
                <w:sz w:val="24"/>
                <w:szCs w:val="24"/>
              </w:rPr>
            </w:pPr>
            <w:r w:rsidRPr="005C7118">
              <w:rPr>
                <w:rFonts w:ascii="Times New Roman" w:hAnsi="Times New Roman" w:cs="Times New Roman"/>
                <w:sz w:val="24"/>
                <w:szCs w:val="24"/>
              </w:rPr>
              <w:t xml:space="preserve"> </w:t>
            </w:r>
          </w:p>
          <w:p w14:paraId="74F6903D" w14:textId="77777777" w:rsidR="008778D6" w:rsidRPr="005C7118" w:rsidRDefault="008778D6" w:rsidP="00E714F0">
            <w:pPr>
              <w:spacing w:line="360" w:lineRule="auto"/>
              <w:rPr>
                <w:rFonts w:ascii="Times New Roman" w:hAnsi="Times New Roman" w:cs="Times New Roman"/>
                <w:sz w:val="24"/>
                <w:szCs w:val="24"/>
              </w:rPr>
            </w:pPr>
          </w:p>
          <w:p w14:paraId="32086E98" w14:textId="77777777" w:rsidR="008778D6" w:rsidRPr="005C7118" w:rsidRDefault="008778D6" w:rsidP="00E714F0">
            <w:pPr>
              <w:spacing w:line="360" w:lineRule="auto"/>
              <w:rPr>
                <w:rFonts w:ascii="Times New Roman" w:hAnsi="Times New Roman" w:cs="Times New Roman"/>
                <w:sz w:val="24"/>
                <w:szCs w:val="24"/>
              </w:rPr>
            </w:pPr>
          </w:p>
          <w:p w14:paraId="08878F92" w14:textId="77777777" w:rsidR="008778D6" w:rsidRPr="005C7118" w:rsidRDefault="008778D6" w:rsidP="00E714F0">
            <w:pPr>
              <w:spacing w:line="360" w:lineRule="auto"/>
              <w:rPr>
                <w:rFonts w:ascii="Times New Roman" w:hAnsi="Times New Roman" w:cs="Times New Roman"/>
                <w:sz w:val="24"/>
                <w:szCs w:val="24"/>
              </w:rPr>
            </w:pPr>
          </w:p>
          <w:p w14:paraId="539B790E" w14:textId="77777777" w:rsidR="008778D6" w:rsidRPr="005C7118" w:rsidRDefault="008778D6" w:rsidP="00E714F0">
            <w:pPr>
              <w:spacing w:line="360" w:lineRule="auto"/>
              <w:rPr>
                <w:rFonts w:ascii="Times New Roman" w:hAnsi="Times New Roman" w:cs="Times New Roman"/>
                <w:sz w:val="24"/>
                <w:szCs w:val="24"/>
              </w:rPr>
            </w:pPr>
          </w:p>
          <w:p w14:paraId="0E7FDD97" w14:textId="77777777" w:rsidR="008778D6" w:rsidRDefault="008778D6" w:rsidP="00E714F0">
            <w:pPr>
              <w:spacing w:line="360" w:lineRule="auto"/>
              <w:rPr>
                <w:rFonts w:ascii="Times New Roman" w:hAnsi="Times New Roman" w:cs="Times New Roman"/>
                <w:sz w:val="24"/>
                <w:szCs w:val="24"/>
              </w:rPr>
            </w:pPr>
          </w:p>
          <w:p w14:paraId="5A64929D" w14:textId="77777777" w:rsidR="008778D6" w:rsidRDefault="008778D6" w:rsidP="00E714F0">
            <w:pPr>
              <w:spacing w:line="360" w:lineRule="auto"/>
              <w:rPr>
                <w:rFonts w:ascii="Times New Roman" w:hAnsi="Times New Roman" w:cs="Times New Roman"/>
                <w:sz w:val="24"/>
                <w:szCs w:val="24"/>
              </w:rPr>
            </w:pPr>
          </w:p>
          <w:p w14:paraId="5F598A0B" w14:textId="77777777" w:rsidR="008778D6" w:rsidRPr="005C7118" w:rsidRDefault="008778D6" w:rsidP="00E714F0">
            <w:pPr>
              <w:spacing w:line="360" w:lineRule="auto"/>
              <w:rPr>
                <w:rFonts w:ascii="Times New Roman" w:hAnsi="Times New Roman" w:cs="Times New Roman"/>
                <w:sz w:val="24"/>
                <w:szCs w:val="24"/>
              </w:rPr>
            </w:pPr>
          </w:p>
          <w:p w14:paraId="0911AF40" w14:textId="77777777" w:rsidR="008778D6" w:rsidRPr="005C7118" w:rsidRDefault="008778D6" w:rsidP="00E714F0">
            <w:pPr>
              <w:spacing w:line="360" w:lineRule="auto"/>
              <w:rPr>
                <w:rFonts w:ascii="Times New Roman" w:hAnsi="Times New Roman" w:cs="Times New Roman"/>
                <w:sz w:val="24"/>
                <w:szCs w:val="24"/>
              </w:rPr>
            </w:pPr>
            <w:r w:rsidRPr="005C7118">
              <w:rPr>
                <w:rFonts w:ascii="Times New Roman" w:hAnsi="Times New Roman" w:cs="Times New Roman"/>
                <w:sz w:val="24"/>
                <w:szCs w:val="24"/>
              </w:rPr>
              <w:t>Correspondence: gillian.forrester@staffs.ac.uk</w:t>
            </w:r>
          </w:p>
          <w:p w14:paraId="067CE945" w14:textId="77777777" w:rsidR="008778D6" w:rsidRPr="005C7118" w:rsidRDefault="008778D6" w:rsidP="00E714F0">
            <w:pPr>
              <w:spacing w:line="360" w:lineRule="auto"/>
              <w:rPr>
                <w:rFonts w:ascii="Times New Roman" w:hAnsi="Times New Roman" w:cs="Times New Roman"/>
                <w:sz w:val="24"/>
                <w:szCs w:val="24"/>
              </w:rPr>
            </w:pPr>
          </w:p>
        </w:tc>
      </w:tr>
    </w:tbl>
    <w:p w14:paraId="542B39E5" w14:textId="77777777" w:rsidR="009B57EB" w:rsidRDefault="009B57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3C655B3" w14:textId="77777777" w:rsidR="0073012F" w:rsidRPr="0073012F" w:rsidRDefault="0073012F" w:rsidP="0073012F">
      <w:pPr>
        <w:rPr>
          <w:rFonts w:ascii="Times New Roman" w:eastAsiaTheme="majorEastAsia" w:hAnsi="Times New Roman" w:cs="Times New Roman"/>
          <w:b/>
          <w:bCs/>
          <w:spacing w:val="4"/>
          <w:sz w:val="24"/>
          <w:szCs w:val="24"/>
          <w:lang w:eastAsia="en-GB"/>
        </w:rPr>
      </w:pPr>
      <w:r w:rsidRPr="0073012F">
        <w:rPr>
          <w:rFonts w:ascii="Times New Roman" w:eastAsiaTheme="majorEastAsia" w:hAnsi="Times New Roman" w:cs="Times New Roman"/>
          <w:b/>
          <w:bCs/>
          <w:spacing w:val="4"/>
          <w:sz w:val="24"/>
          <w:szCs w:val="24"/>
          <w:lang w:eastAsia="en-GB"/>
        </w:rPr>
        <w:lastRenderedPageBreak/>
        <w:t>Abstract</w:t>
      </w:r>
    </w:p>
    <w:p w14:paraId="4AD2B0EF" w14:textId="0D7CE3A8" w:rsidR="0073012F" w:rsidRDefault="0073012F" w:rsidP="0073012F">
      <w:pPr>
        <w:rPr>
          <w:rFonts w:ascii="Times New Roman" w:eastAsiaTheme="majorEastAsia" w:hAnsi="Times New Roman" w:cs="Times New Roman"/>
          <w:spacing w:val="4"/>
          <w:sz w:val="24"/>
          <w:szCs w:val="24"/>
          <w:lang w:eastAsia="en-GB"/>
        </w:rPr>
      </w:pPr>
      <w:r w:rsidRPr="00742C5E">
        <w:rPr>
          <w:rFonts w:ascii="Times New Roman" w:eastAsiaTheme="majorEastAsia" w:hAnsi="Times New Roman" w:cs="Times New Roman"/>
          <w:spacing w:val="4"/>
          <w:sz w:val="24"/>
          <w:szCs w:val="24"/>
          <w:lang w:eastAsia="en-GB"/>
        </w:rPr>
        <w:t xml:space="preserve">Successive British Governments have promulgated policies and initiatives that have not only resulted in the marketisation of education but have, arguably, constructed a democratic deficit in relation to who represents the local in a neoliberal educational context.  </w:t>
      </w:r>
      <w:r>
        <w:rPr>
          <w:rFonts w:ascii="Times New Roman" w:eastAsiaTheme="majorEastAsia" w:hAnsi="Times New Roman" w:cs="Times New Roman"/>
          <w:spacing w:val="4"/>
          <w:sz w:val="24"/>
          <w:szCs w:val="24"/>
          <w:lang w:eastAsia="en-GB"/>
        </w:rPr>
        <w:t xml:space="preserve">The article utilises a </w:t>
      </w:r>
      <w:r w:rsidRPr="005776A1">
        <w:rPr>
          <w:rFonts w:ascii="Times New Roman" w:eastAsiaTheme="majorEastAsia" w:hAnsi="Times New Roman" w:cs="Times New Roman"/>
          <w:spacing w:val="4"/>
          <w:sz w:val="24"/>
          <w:szCs w:val="24"/>
          <w:lang w:eastAsia="en-GB"/>
        </w:rPr>
        <w:t xml:space="preserve">conceptual framework </w:t>
      </w:r>
      <w:r>
        <w:rPr>
          <w:rFonts w:ascii="Times New Roman" w:eastAsiaTheme="majorEastAsia" w:hAnsi="Times New Roman" w:cs="Times New Roman"/>
          <w:spacing w:val="4"/>
          <w:sz w:val="24"/>
          <w:szCs w:val="24"/>
          <w:lang w:eastAsia="en-GB"/>
        </w:rPr>
        <w:t xml:space="preserve">which </w:t>
      </w:r>
      <w:r w:rsidRPr="005776A1">
        <w:rPr>
          <w:rFonts w:ascii="Times New Roman" w:eastAsiaTheme="majorEastAsia" w:hAnsi="Times New Roman" w:cs="Times New Roman"/>
          <w:spacing w:val="4"/>
          <w:sz w:val="24"/>
          <w:szCs w:val="24"/>
          <w:lang w:eastAsia="en-GB"/>
        </w:rPr>
        <w:t>encompass</w:t>
      </w:r>
      <w:r>
        <w:rPr>
          <w:rFonts w:ascii="Times New Roman" w:eastAsiaTheme="majorEastAsia" w:hAnsi="Times New Roman" w:cs="Times New Roman"/>
          <w:spacing w:val="4"/>
          <w:sz w:val="24"/>
          <w:szCs w:val="24"/>
          <w:lang w:eastAsia="en-GB"/>
        </w:rPr>
        <w:t>es</w:t>
      </w:r>
      <w:r w:rsidRPr="005776A1">
        <w:rPr>
          <w:rFonts w:ascii="Times New Roman" w:eastAsiaTheme="majorEastAsia" w:hAnsi="Times New Roman" w:cs="Times New Roman"/>
          <w:spacing w:val="4"/>
          <w:sz w:val="24"/>
          <w:szCs w:val="24"/>
          <w:lang w:eastAsia="en-GB"/>
        </w:rPr>
        <w:t xml:space="preserve"> notions of civility and somatic norms as well as evaluative models of deliberative democratic systems</w:t>
      </w:r>
      <w:r>
        <w:rPr>
          <w:rFonts w:ascii="Times New Roman" w:eastAsiaTheme="majorEastAsia" w:hAnsi="Times New Roman" w:cs="Times New Roman"/>
          <w:spacing w:val="4"/>
          <w:sz w:val="24"/>
          <w:szCs w:val="24"/>
          <w:lang w:eastAsia="en-GB"/>
        </w:rPr>
        <w:t>.  The article illuminates t</w:t>
      </w:r>
      <w:r w:rsidRPr="00742C5E">
        <w:rPr>
          <w:rFonts w:ascii="Times New Roman" w:eastAsiaTheme="majorEastAsia" w:hAnsi="Times New Roman" w:cs="Times New Roman"/>
          <w:spacing w:val="4"/>
          <w:sz w:val="24"/>
          <w:szCs w:val="24"/>
          <w:lang w:eastAsia="en-GB"/>
        </w:rPr>
        <w:t>he democratic deficit impact of these policy changes on social groups, such as parents or community members of low socioeconomic status, women and non-white Others</w:t>
      </w:r>
      <w:r>
        <w:rPr>
          <w:rFonts w:ascii="Times New Roman" w:eastAsiaTheme="majorEastAsia" w:hAnsi="Times New Roman" w:cs="Times New Roman"/>
          <w:spacing w:val="4"/>
          <w:sz w:val="24"/>
          <w:szCs w:val="24"/>
          <w:lang w:eastAsia="en-GB"/>
        </w:rPr>
        <w:t xml:space="preserve">.  In doing so </w:t>
      </w:r>
      <w:r w:rsidRPr="0028050E">
        <w:rPr>
          <w:rFonts w:ascii="Times New Roman" w:eastAsiaTheme="majorEastAsia" w:hAnsi="Times New Roman" w:cs="Times New Roman"/>
          <w:spacing w:val="4"/>
          <w:sz w:val="24"/>
          <w:szCs w:val="24"/>
          <w:lang w:eastAsia="en-GB"/>
        </w:rPr>
        <w:t xml:space="preserve">this research illustrates empirically </w:t>
      </w:r>
      <w:r>
        <w:rPr>
          <w:rFonts w:ascii="Times New Roman" w:eastAsiaTheme="majorEastAsia" w:hAnsi="Times New Roman" w:cs="Times New Roman"/>
          <w:spacing w:val="4"/>
          <w:sz w:val="24"/>
          <w:szCs w:val="24"/>
          <w:lang w:eastAsia="en-GB"/>
        </w:rPr>
        <w:t xml:space="preserve">a </w:t>
      </w:r>
      <w:r w:rsidRPr="005776A1">
        <w:rPr>
          <w:rFonts w:ascii="Times New Roman" w:eastAsiaTheme="majorEastAsia" w:hAnsi="Times New Roman" w:cs="Times New Roman"/>
          <w:spacing w:val="4"/>
          <w:sz w:val="24"/>
          <w:szCs w:val="24"/>
          <w:lang w:eastAsia="en-GB"/>
        </w:rPr>
        <w:t>democratic deficit</w:t>
      </w:r>
      <w:r w:rsidRPr="00742C5E">
        <w:rPr>
          <w:rFonts w:ascii="Times New Roman" w:eastAsiaTheme="majorEastAsia" w:hAnsi="Times New Roman" w:cs="Times New Roman"/>
          <w:spacing w:val="4"/>
          <w:sz w:val="24"/>
          <w:szCs w:val="24"/>
          <w:lang w:eastAsia="en-GB"/>
        </w:rPr>
        <w:t xml:space="preserve"> </w:t>
      </w:r>
      <w:r>
        <w:rPr>
          <w:rFonts w:ascii="Times New Roman" w:eastAsiaTheme="majorEastAsia" w:hAnsi="Times New Roman" w:cs="Times New Roman"/>
          <w:spacing w:val="4"/>
          <w:sz w:val="24"/>
          <w:szCs w:val="24"/>
          <w:lang w:eastAsia="en-GB"/>
        </w:rPr>
        <w:t xml:space="preserve">which is </w:t>
      </w:r>
      <w:r w:rsidRPr="00742C5E">
        <w:rPr>
          <w:rFonts w:ascii="Times New Roman" w:eastAsiaTheme="majorEastAsia" w:hAnsi="Times New Roman" w:cs="Times New Roman"/>
          <w:spacing w:val="4"/>
          <w:sz w:val="24"/>
          <w:szCs w:val="24"/>
          <w:lang w:eastAsia="en-GB"/>
        </w:rPr>
        <w:t>manifest</w:t>
      </w:r>
      <w:r>
        <w:rPr>
          <w:rFonts w:ascii="Times New Roman" w:eastAsiaTheme="majorEastAsia" w:hAnsi="Times New Roman" w:cs="Times New Roman"/>
          <w:spacing w:val="4"/>
          <w:sz w:val="24"/>
          <w:szCs w:val="24"/>
          <w:lang w:eastAsia="en-GB"/>
        </w:rPr>
        <w:t xml:space="preserve">ed </w:t>
      </w:r>
      <w:r w:rsidRPr="00742C5E">
        <w:rPr>
          <w:rFonts w:ascii="Times New Roman" w:eastAsiaTheme="majorEastAsia" w:hAnsi="Times New Roman" w:cs="Times New Roman"/>
          <w:spacing w:val="4"/>
          <w:sz w:val="24"/>
          <w:szCs w:val="24"/>
          <w:lang w:eastAsia="en-GB"/>
        </w:rPr>
        <w:t xml:space="preserve">in the school governance of the Co-operative </w:t>
      </w:r>
      <w:r>
        <w:rPr>
          <w:rFonts w:ascii="Times New Roman" w:eastAsiaTheme="majorEastAsia" w:hAnsi="Times New Roman" w:cs="Times New Roman"/>
          <w:spacing w:val="4"/>
          <w:sz w:val="24"/>
          <w:szCs w:val="24"/>
          <w:lang w:eastAsia="en-GB"/>
        </w:rPr>
        <w:t xml:space="preserve">Aligned </w:t>
      </w:r>
      <w:r w:rsidRPr="00742C5E">
        <w:rPr>
          <w:rFonts w:ascii="Times New Roman" w:eastAsiaTheme="majorEastAsia" w:hAnsi="Times New Roman" w:cs="Times New Roman"/>
          <w:spacing w:val="4"/>
          <w:sz w:val="24"/>
          <w:szCs w:val="24"/>
          <w:lang w:eastAsia="en-GB"/>
        </w:rPr>
        <w:t>Academies Trust (C</w:t>
      </w:r>
      <w:r>
        <w:rPr>
          <w:rFonts w:ascii="Times New Roman" w:eastAsiaTheme="majorEastAsia" w:hAnsi="Times New Roman" w:cs="Times New Roman"/>
          <w:spacing w:val="4"/>
          <w:sz w:val="24"/>
          <w:szCs w:val="24"/>
          <w:lang w:eastAsia="en-GB"/>
        </w:rPr>
        <w:t>A</w:t>
      </w:r>
      <w:r w:rsidRPr="00742C5E">
        <w:rPr>
          <w:rFonts w:ascii="Times New Roman" w:eastAsiaTheme="majorEastAsia" w:hAnsi="Times New Roman" w:cs="Times New Roman"/>
          <w:spacing w:val="4"/>
          <w:sz w:val="24"/>
          <w:szCs w:val="24"/>
          <w:lang w:eastAsia="en-GB"/>
        </w:rPr>
        <w:t>AT).</w:t>
      </w:r>
      <w:r>
        <w:rPr>
          <w:rFonts w:ascii="Times New Roman" w:eastAsiaTheme="majorEastAsia" w:hAnsi="Times New Roman" w:cs="Times New Roman"/>
          <w:spacing w:val="4"/>
          <w:sz w:val="24"/>
          <w:szCs w:val="24"/>
          <w:lang w:eastAsia="en-GB"/>
        </w:rPr>
        <w:t xml:space="preserve">  </w:t>
      </w:r>
      <w:r w:rsidRPr="005776A1">
        <w:rPr>
          <w:rFonts w:ascii="Times New Roman" w:eastAsiaTheme="majorEastAsia" w:hAnsi="Times New Roman" w:cs="Times New Roman"/>
          <w:spacing w:val="4"/>
          <w:sz w:val="24"/>
          <w:szCs w:val="24"/>
          <w:lang w:eastAsia="en-GB"/>
        </w:rPr>
        <w:t>It would appear local participatory school governance practices have been systematically disabled due instrumentalist and economistic New Public Management practices and neoliberal reforms</w:t>
      </w:r>
      <w:r>
        <w:rPr>
          <w:rFonts w:ascii="Times New Roman" w:eastAsiaTheme="majorEastAsia" w:hAnsi="Times New Roman" w:cs="Times New Roman"/>
          <w:spacing w:val="4"/>
          <w:sz w:val="24"/>
          <w:szCs w:val="24"/>
          <w:lang w:eastAsia="en-GB"/>
        </w:rPr>
        <w:t xml:space="preserve">.  Democracy </w:t>
      </w:r>
      <w:r w:rsidRPr="005776A1">
        <w:rPr>
          <w:rFonts w:ascii="Times New Roman" w:eastAsiaTheme="majorEastAsia" w:hAnsi="Times New Roman" w:cs="Times New Roman"/>
          <w:spacing w:val="4"/>
          <w:sz w:val="24"/>
          <w:szCs w:val="24"/>
          <w:lang w:eastAsia="en-GB"/>
        </w:rPr>
        <w:t>can be conceived as illusionary in the empowered space and as silencing, civilising and exclusionary (anti)democracy in the public space</w:t>
      </w:r>
      <w:r>
        <w:rPr>
          <w:rFonts w:ascii="Times New Roman" w:eastAsiaTheme="majorEastAsia" w:hAnsi="Times New Roman" w:cs="Times New Roman"/>
          <w:spacing w:val="4"/>
          <w:sz w:val="24"/>
          <w:szCs w:val="24"/>
          <w:lang w:eastAsia="en-GB"/>
        </w:rPr>
        <w:t>.</w:t>
      </w:r>
    </w:p>
    <w:p w14:paraId="2B54802F" w14:textId="77777777" w:rsidR="0073012F" w:rsidRDefault="0073012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1D1E4AC" w14:textId="411DB278" w:rsidR="003A603F" w:rsidRPr="007D57F3" w:rsidRDefault="36DD7FD5" w:rsidP="4B3DB2B5">
      <w:pPr>
        <w:spacing w:line="360" w:lineRule="auto"/>
        <w:rPr>
          <w:rFonts w:ascii="Times New Roman" w:eastAsia="Times New Roman" w:hAnsi="Times New Roman" w:cs="Times New Roman"/>
          <w:b/>
          <w:bCs/>
          <w:sz w:val="24"/>
          <w:szCs w:val="24"/>
        </w:rPr>
      </w:pPr>
      <w:r w:rsidRPr="4B3DB2B5">
        <w:rPr>
          <w:rFonts w:ascii="Times New Roman" w:eastAsia="Times New Roman" w:hAnsi="Times New Roman" w:cs="Times New Roman"/>
          <w:b/>
          <w:bCs/>
          <w:sz w:val="24"/>
          <w:szCs w:val="24"/>
        </w:rPr>
        <w:lastRenderedPageBreak/>
        <w:t xml:space="preserve">Introduction: policy changes, political context </w:t>
      </w:r>
      <w:r w:rsidRPr="007D57F3">
        <w:rPr>
          <w:rFonts w:ascii="Times New Roman" w:eastAsia="Times New Roman" w:hAnsi="Times New Roman" w:cs="Times New Roman"/>
          <w:b/>
          <w:bCs/>
          <w:sz w:val="24"/>
          <w:szCs w:val="24"/>
        </w:rPr>
        <w:t xml:space="preserve">and </w:t>
      </w:r>
      <w:r w:rsidR="46AF5454" w:rsidRPr="007D57F3">
        <w:rPr>
          <w:rFonts w:ascii="Times New Roman" w:eastAsia="Times New Roman" w:hAnsi="Times New Roman" w:cs="Times New Roman"/>
          <w:b/>
          <w:bCs/>
          <w:sz w:val="24"/>
          <w:szCs w:val="24"/>
        </w:rPr>
        <w:t xml:space="preserve">the </w:t>
      </w:r>
      <w:r w:rsidRPr="007D57F3">
        <w:rPr>
          <w:rFonts w:ascii="Times New Roman" w:eastAsia="Times New Roman" w:hAnsi="Times New Roman" w:cs="Times New Roman"/>
          <w:b/>
          <w:bCs/>
          <w:sz w:val="24"/>
          <w:szCs w:val="24"/>
        </w:rPr>
        <w:t>democratic deficit</w:t>
      </w:r>
    </w:p>
    <w:p w14:paraId="1209FAC0" w14:textId="463EB508" w:rsidR="00D841BC" w:rsidRPr="007D57F3" w:rsidRDefault="5F2B3960" w:rsidP="00842994">
      <w:pPr>
        <w:spacing w:line="360" w:lineRule="auto"/>
        <w:rPr>
          <w:rFonts w:ascii="Times New Roman" w:hAnsi="Times New Roman" w:cs="Times New Roman"/>
          <w:sz w:val="24"/>
          <w:szCs w:val="24"/>
        </w:rPr>
      </w:pPr>
      <w:r w:rsidRPr="007D57F3">
        <w:rPr>
          <w:rFonts w:ascii="Times New Roman" w:eastAsia="Segoe UI" w:hAnsi="Times New Roman" w:cs="Times New Roman"/>
          <w:color w:val="000000" w:themeColor="text1"/>
          <w:sz w:val="24"/>
          <w:szCs w:val="24"/>
        </w:rPr>
        <w:t xml:space="preserve">Global education systems and public services have faced radical change and </w:t>
      </w:r>
      <w:r w:rsidR="1535969B" w:rsidRPr="007D57F3">
        <w:rPr>
          <w:rFonts w:ascii="Times New Roman" w:eastAsia="Segoe UI" w:hAnsi="Times New Roman" w:cs="Times New Roman"/>
          <w:color w:val="000000" w:themeColor="text1"/>
          <w:sz w:val="24"/>
          <w:szCs w:val="24"/>
        </w:rPr>
        <w:t xml:space="preserve">been </w:t>
      </w:r>
      <w:r w:rsidRPr="007D57F3">
        <w:rPr>
          <w:rFonts w:ascii="Times New Roman" w:eastAsia="Segoe UI" w:hAnsi="Times New Roman" w:cs="Times New Roman"/>
          <w:color w:val="000000" w:themeColor="text1"/>
          <w:sz w:val="24"/>
          <w:szCs w:val="24"/>
        </w:rPr>
        <w:t xml:space="preserve">made vulnerable to the corporate reform agenda (Lingard and Hursh, 2019).  </w:t>
      </w:r>
      <w:r w:rsidR="3837CCA0" w:rsidRPr="007D57F3">
        <w:rPr>
          <w:rFonts w:ascii="Times New Roman" w:eastAsia="Segoe UI" w:hAnsi="Times New Roman" w:cs="Times New Roman"/>
          <w:color w:val="000000" w:themeColor="text1"/>
          <w:sz w:val="24"/>
          <w:szCs w:val="24"/>
        </w:rPr>
        <w:t xml:space="preserve">Furthermore, </w:t>
      </w:r>
      <w:r w:rsidR="0C4E0EF8" w:rsidRPr="007D57F3">
        <w:rPr>
          <w:rFonts w:ascii="Times New Roman" w:eastAsia="Segoe UI" w:hAnsi="Times New Roman" w:cs="Times New Roman"/>
          <w:color w:val="000000" w:themeColor="text1"/>
          <w:sz w:val="24"/>
          <w:szCs w:val="24"/>
        </w:rPr>
        <w:t xml:space="preserve">the challenge to public education globally, has resulted, in some countries, to its dismantling </w:t>
      </w:r>
      <w:r w:rsidRPr="007D57F3">
        <w:rPr>
          <w:rFonts w:ascii="Times New Roman" w:eastAsia="Segoe UI" w:hAnsi="Times New Roman" w:cs="Times New Roman"/>
          <w:color w:val="000000" w:themeColor="text1"/>
          <w:sz w:val="24"/>
          <w:szCs w:val="24"/>
        </w:rPr>
        <w:t xml:space="preserve"> through the privatisation agenda and New Public Management (NPM) practices (Gunter et al., 2016).  </w:t>
      </w:r>
      <w:r w:rsidR="14D8EC07" w:rsidRPr="007D57F3">
        <w:rPr>
          <w:rFonts w:ascii="Times New Roman" w:eastAsia="Segoe UI" w:hAnsi="Times New Roman" w:cs="Times New Roman"/>
          <w:color w:val="000000" w:themeColor="text1"/>
          <w:sz w:val="24"/>
          <w:szCs w:val="24"/>
        </w:rPr>
        <w:t>C</w:t>
      </w:r>
      <w:r w:rsidRPr="007D57F3">
        <w:rPr>
          <w:rFonts w:ascii="Times New Roman" w:eastAsia="Segoe UI" w:hAnsi="Times New Roman" w:cs="Times New Roman"/>
          <w:color w:val="000000" w:themeColor="text1"/>
          <w:sz w:val="24"/>
          <w:szCs w:val="24"/>
        </w:rPr>
        <w:t>ommon features</w:t>
      </w:r>
      <w:r w:rsidR="14D8EC07" w:rsidRPr="007D57F3">
        <w:rPr>
          <w:rFonts w:ascii="Times New Roman" w:eastAsia="Segoe UI" w:hAnsi="Times New Roman" w:cs="Times New Roman"/>
          <w:color w:val="000000" w:themeColor="text1"/>
          <w:sz w:val="24"/>
          <w:szCs w:val="24"/>
        </w:rPr>
        <w:t xml:space="preserve"> of this international rupture</w:t>
      </w:r>
      <w:r w:rsidR="259D1626" w:rsidRPr="007D57F3">
        <w:rPr>
          <w:rFonts w:ascii="Times New Roman" w:eastAsia="Segoe UI" w:hAnsi="Times New Roman" w:cs="Times New Roman"/>
          <w:color w:val="000000" w:themeColor="text1"/>
          <w:sz w:val="24"/>
          <w:szCs w:val="24"/>
        </w:rPr>
        <w:t>,</w:t>
      </w:r>
      <w:r w:rsidRPr="007D57F3">
        <w:rPr>
          <w:rFonts w:ascii="Times New Roman" w:eastAsia="Segoe UI" w:hAnsi="Times New Roman" w:cs="Times New Roman"/>
          <w:color w:val="000000" w:themeColor="text1"/>
          <w:sz w:val="24"/>
          <w:szCs w:val="24"/>
        </w:rPr>
        <w:t xml:space="preserve"> </w:t>
      </w:r>
      <w:r w:rsidR="259D1626" w:rsidRPr="007D57F3">
        <w:rPr>
          <w:rFonts w:ascii="Times New Roman" w:eastAsia="Segoe UI" w:hAnsi="Times New Roman" w:cs="Times New Roman"/>
          <w:color w:val="000000" w:themeColor="text1"/>
          <w:sz w:val="24"/>
          <w:szCs w:val="24"/>
        </w:rPr>
        <w:t>Au and Ferrare (2015) postulate, are</w:t>
      </w:r>
      <w:r w:rsidRPr="007D57F3">
        <w:rPr>
          <w:rFonts w:ascii="Times New Roman" w:eastAsia="Segoe UI" w:hAnsi="Times New Roman" w:cs="Times New Roman"/>
          <w:color w:val="000000" w:themeColor="text1"/>
          <w:sz w:val="24"/>
          <w:szCs w:val="24"/>
        </w:rPr>
        <w:t xml:space="preserve"> a shift from centralised government to decentralised governance, and the responsibilisation of public-private partnership for governing</w:t>
      </w:r>
      <w:r w:rsidR="14D8EC07" w:rsidRPr="007D57F3">
        <w:rPr>
          <w:rFonts w:ascii="Times New Roman" w:eastAsia="Segoe UI" w:hAnsi="Times New Roman" w:cs="Times New Roman"/>
          <w:color w:val="000000" w:themeColor="text1"/>
          <w:sz w:val="24"/>
          <w:szCs w:val="24"/>
        </w:rPr>
        <w:t>,</w:t>
      </w:r>
      <w:r w:rsidRPr="007D57F3">
        <w:rPr>
          <w:rFonts w:ascii="Times New Roman" w:eastAsia="Segoe UI" w:hAnsi="Times New Roman" w:cs="Times New Roman"/>
          <w:color w:val="000000" w:themeColor="text1"/>
          <w:sz w:val="24"/>
          <w:szCs w:val="24"/>
        </w:rPr>
        <w:t xml:space="preserve"> comprised of state and corporate leaders rather than elected state bodies, or ownership relocated outside of democratic institutions (Gunter et al., 2016).  However, whilst corporatisation (Gunter, 2016) and endogenous privatisation (Ball</w:t>
      </w:r>
      <w:r w:rsidR="2EFAFDD3" w:rsidRPr="007D57F3">
        <w:rPr>
          <w:rFonts w:ascii="Times New Roman" w:eastAsia="Segoe UI" w:hAnsi="Times New Roman" w:cs="Times New Roman"/>
          <w:color w:val="000000" w:themeColor="text1"/>
          <w:sz w:val="24"/>
          <w:szCs w:val="24"/>
        </w:rPr>
        <w:t xml:space="preserve"> and Youdell,</w:t>
      </w:r>
      <w:r w:rsidRPr="007D57F3">
        <w:rPr>
          <w:rFonts w:ascii="Times New Roman" w:eastAsia="Segoe UI" w:hAnsi="Times New Roman" w:cs="Times New Roman"/>
          <w:color w:val="000000" w:themeColor="text1"/>
          <w:sz w:val="24"/>
          <w:szCs w:val="24"/>
        </w:rPr>
        <w:t xml:space="preserve"> 20</w:t>
      </w:r>
      <w:r w:rsidR="676784D7" w:rsidRPr="007D57F3">
        <w:rPr>
          <w:rFonts w:ascii="Times New Roman" w:eastAsia="Segoe UI" w:hAnsi="Times New Roman" w:cs="Times New Roman"/>
          <w:color w:val="000000" w:themeColor="text1"/>
          <w:sz w:val="24"/>
          <w:szCs w:val="24"/>
        </w:rPr>
        <w:t>07</w:t>
      </w:r>
      <w:r w:rsidRPr="007D57F3">
        <w:rPr>
          <w:rFonts w:ascii="Times New Roman" w:eastAsia="Segoe UI" w:hAnsi="Times New Roman" w:cs="Times New Roman"/>
          <w:color w:val="000000" w:themeColor="text1"/>
          <w:sz w:val="24"/>
          <w:szCs w:val="24"/>
        </w:rPr>
        <w:t xml:space="preserve">) practices are common internationally, uniform adoption has not taken place across countries but is manifested through contingent factors and path dependencies (Lingard and Hursh, 2019) in </w:t>
      </w:r>
      <w:r w:rsidR="5D88FDE6" w:rsidRPr="007D57F3">
        <w:rPr>
          <w:rFonts w:ascii="Times New Roman" w:eastAsia="Segoe UI" w:hAnsi="Times New Roman" w:cs="Times New Roman"/>
          <w:color w:val="000000" w:themeColor="text1"/>
          <w:sz w:val="24"/>
          <w:szCs w:val="24"/>
        </w:rPr>
        <w:t xml:space="preserve">the </w:t>
      </w:r>
      <w:r w:rsidRPr="007D57F3">
        <w:rPr>
          <w:rFonts w:ascii="Times New Roman" w:eastAsia="Segoe UI" w:hAnsi="Times New Roman" w:cs="Times New Roman"/>
          <w:color w:val="000000" w:themeColor="text1"/>
          <w:sz w:val="24"/>
          <w:szCs w:val="24"/>
        </w:rPr>
        <w:t xml:space="preserve">variegation of post-welfare models of public education and national or federal based models of school governance (Wilkins et al., 2019).  The degree to which different countries have </w:t>
      </w:r>
      <w:r w:rsidR="14D8EC07" w:rsidRPr="007D57F3">
        <w:rPr>
          <w:rFonts w:ascii="Times New Roman" w:eastAsia="Segoe UI" w:hAnsi="Times New Roman" w:cs="Times New Roman"/>
          <w:color w:val="000000" w:themeColor="text1"/>
          <w:sz w:val="24"/>
          <w:szCs w:val="24"/>
        </w:rPr>
        <w:t>variegated</w:t>
      </w:r>
      <w:r w:rsidRPr="007D57F3">
        <w:rPr>
          <w:rFonts w:ascii="Times New Roman" w:eastAsia="Segoe UI" w:hAnsi="Times New Roman" w:cs="Times New Roman"/>
          <w:color w:val="000000" w:themeColor="text1"/>
          <w:sz w:val="24"/>
          <w:szCs w:val="24"/>
        </w:rPr>
        <w:t xml:space="preserve"> models of education systems and school governance is well</w:t>
      </w:r>
      <w:r w:rsidR="00FD0A8B" w:rsidRPr="007D57F3">
        <w:rPr>
          <w:rFonts w:ascii="Times New Roman" w:eastAsia="Segoe UI" w:hAnsi="Times New Roman" w:cs="Times New Roman"/>
          <w:color w:val="000000" w:themeColor="text1"/>
          <w:sz w:val="24"/>
          <w:szCs w:val="24"/>
        </w:rPr>
        <w:t>-</w:t>
      </w:r>
      <w:r w:rsidRPr="007D57F3">
        <w:rPr>
          <w:rFonts w:ascii="Times New Roman" w:eastAsia="Segoe UI" w:hAnsi="Times New Roman" w:cs="Times New Roman"/>
          <w:color w:val="000000" w:themeColor="text1"/>
          <w:sz w:val="24"/>
          <w:szCs w:val="24"/>
        </w:rPr>
        <w:t>documented (</w:t>
      </w:r>
      <w:r w:rsidR="20A51689" w:rsidRPr="007D57F3">
        <w:rPr>
          <w:rFonts w:ascii="Times New Roman" w:eastAsia="Segoe UI" w:hAnsi="Times New Roman" w:cs="Times New Roman"/>
          <w:color w:val="000000" w:themeColor="text1"/>
          <w:sz w:val="24"/>
          <w:szCs w:val="24"/>
        </w:rPr>
        <w:t xml:space="preserve">Keddie et al., 2023; </w:t>
      </w:r>
      <w:r w:rsidRPr="007D57F3">
        <w:rPr>
          <w:rFonts w:ascii="Times New Roman" w:eastAsia="Segoe UI" w:hAnsi="Times New Roman" w:cs="Times New Roman"/>
          <w:color w:val="000000" w:themeColor="text1"/>
          <w:sz w:val="24"/>
          <w:szCs w:val="24"/>
        </w:rPr>
        <w:t>Gunter et al</w:t>
      </w:r>
      <w:r w:rsidR="00580B7F" w:rsidRPr="007D57F3">
        <w:rPr>
          <w:rFonts w:ascii="Times New Roman" w:eastAsia="Segoe UI" w:hAnsi="Times New Roman" w:cs="Times New Roman"/>
          <w:color w:val="000000" w:themeColor="text1"/>
          <w:sz w:val="24"/>
          <w:szCs w:val="24"/>
        </w:rPr>
        <w:t>.</w:t>
      </w:r>
      <w:r w:rsidRPr="007D57F3">
        <w:rPr>
          <w:rFonts w:ascii="Times New Roman" w:eastAsia="Segoe UI" w:hAnsi="Times New Roman" w:cs="Times New Roman"/>
          <w:color w:val="000000" w:themeColor="text1"/>
          <w:sz w:val="24"/>
          <w:szCs w:val="24"/>
        </w:rPr>
        <w:t>, 2016; Wilkins et al.</w:t>
      </w:r>
      <w:r w:rsidR="002A540D" w:rsidRPr="007D57F3">
        <w:rPr>
          <w:rFonts w:ascii="Times New Roman" w:eastAsia="Segoe UI" w:hAnsi="Times New Roman" w:cs="Times New Roman"/>
          <w:color w:val="000000" w:themeColor="text1"/>
          <w:sz w:val="24"/>
          <w:szCs w:val="24"/>
        </w:rPr>
        <w:t>,</w:t>
      </w:r>
      <w:r w:rsidRPr="007D57F3">
        <w:rPr>
          <w:rFonts w:ascii="Times New Roman" w:eastAsia="Segoe UI" w:hAnsi="Times New Roman" w:cs="Times New Roman"/>
          <w:color w:val="000000" w:themeColor="text1"/>
          <w:sz w:val="24"/>
          <w:szCs w:val="24"/>
        </w:rPr>
        <w:t xml:space="preserve"> 2019; </w:t>
      </w:r>
      <w:r w:rsidRPr="007D57F3">
        <w:rPr>
          <w:rFonts w:ascii="Times New Roman" w:hAnsi="Times New Roman" w:cs="Times New Roman"/>
          <w:sz w:val="24"/>
          <w:szCs w:val="24"/>
        </w:rPr>
        <w:t>Møller</w:t>
      </w:r>
      <w:r w:rsidRPr="007D57F3">
        <w:rPr>
          <w:rFonts w:ascii="Times New Roman" w:eastAsia="Segoe UI" w:hAnsi="Times New Roman" w:cs="Times New Roman"/>
          <w:color w:val="000000" w:themeColor="text1"/>
          <w:sz w:val="24"/>
          <w:szCs w:val="24"/>
        </w:rPr>
        <w:t>, 2017), but are ‘</w:t>
      </w:r>
      <w:r w:rsidRPr="007D57F3">
        <w:rPr>
          <w:rFonts w:ascii="Times New Roman" w:hAnsi="Times New Roman" w:cs="Times New Roman"/>
          <w:sz w:val="24"/>
          <w:szCs w:val="24"/>
        </w:rPr>
        <w:t xml:space="preserve">influenced by the juxtaposition of traditions and interventions nested within neoliberal and neoconservative forms of private provision’ Gunter (2016:3).  A key international theme of this </w:t>
      </w:r>
      <w:r w:rsidR="00E27121" w:rsidRPr="007D57F3">
        <w:rPr>
          <w:rFonts w:ascii="Times New Roman" w:hAnsi="Times New Roman" w:cs="Times New Roman"/>
          <w:sz w:val="24"/>
          <w:szCs w:val="24"/>
        </w:rPr>
        <w:t xml:space="preserve">article </w:t>
      </w:r>
      <w:r w:rsidRPr="007D57F3">
        <w:rPr>
          <w:rFonts w:ascii="Times New Roman" w:hAnsi="Times New Roman" w:cs="Times New Roman"/>
          <w:sz w:val="24"/>
          <w:szCs w:val="24"/>
        </w:rPr>
        <w:t xml:space="preserve">is that as the neoliberal state shrinks, </w:t>
      </w:r>
      <w:r w:rsidR="5D88FDE6" w:rsidRPr="007D57F3">
        <w:rPr>
          <w:rFonts w:ascii="Times New Roman" w:hAnsi="Times New Roman" w:cs="Times New Roman"/>
          <w:sz w:val="24"/>
          <w:szCs w:val="24"/>
        </w:rPr>
        <w:t>an inevitable expectation</w:t>
      </w:r>
      <w:r w:rsidRPr="007D57F3">
        <w:rPr>
          <w:rFonts w:ascii="Times New Roman" w:hAnsi="Times New Roman" w:cs="Times New Roman"/>
          <w:sz w:val="24"/>
          <w:szCs w:val="24"/>
        </w:rPr>
        <w:t xml:space="preserve"> of market forces and deregulation, private bodies that are unelected and unaccountable to the voting public are responsibilised for school and education governance (Au and Ferrare, 2015).</w:t>
      </w:r>
      <w:r w:rsidR="3D1408D1" w:rsidRPr="007D57F3">
        <w:rPr>
          <w:rFonts w:ascii="Times New Roman" w:hAnsi="Times New Roman" w:cs="Times New Roman"/>
          <w:sz w:val="24"/>
          <w:szCs w:val="24"/>
        </w:rPr>
        <w:t xml:space="preserve">  Significantly, these private bodies have become responsibilised as the new middle</w:t>
      </w:r>
      <w:r w:rsidR="006C5858" w:rsidRPr="007D57F3">
        <w:rPr>
          <w:rFonts w:ascii="Times New Roman" w:hAnsi="Times New Roman" w:cs="Times New Roman"/>
          <w:sz w:val="24"/>
          <w:szCs w:val="24"/>
        </w:rPr>
        <w:t>-</w:t>
      </w:r>
      <w:r w:rsidR="3D1408D1" w:rsidRPr="007D57F3">
        <w:rPr>
          <w:rFonts w:ascii="Times New Roman" w:hAnsi="Times New Roman" w:cs="Times New Roman"/>
          <w:sz w:val="24"/>
          <w:szCs w:val="24"/>
        </w:rPr>
        <w:t xml:space="preserve">tier.  </w:t>
      </w:r>
      <w:r w:rsidR="13580ED3" w:rsidRPr="007D57F3">
        <w:rPr>
          <w:rFonts w:ascii="Times New Roman" w:hAnsi="Times New Roman" w:cs="Times New Roman"/>
          <w:sz w:val="24"/>
          <w:szCs w:val="24"/>
        </w:rPr>
        <w:t xml:space="preserve">In the English education system, successive British governments have instigated significant policy change and </w:t>
      </w:r>
      <w:r w:rsidR="18E5B35C" w:rsidRPr="007D57F3">
        <w:rPr>
          <w:rFonts w:ascii="Times New Roman" w:hAnsi="Times New Roman" w:cs="Times New Roman"/>
          <w:sz w:val="24"/>
          <w:szCs w:val="24"/>
        </w:rPr>
        <w:t>situated the</w:t>
      </w:r>
      <w:r w:rsidR="13580ED3" w:rsidRPr="007D57F3">
        <w:rPr>
          <w:rFonts w:ascii="Times New Roman" w:hAnsi="Times New Roman" w:cs="Times New Roman"/>
          <w:sz w:val="24"/>
          <w:szCs w:val="24"/>
        </w:rPr>
        <w:t xml:space="preserve"> system as the </w:t>
      </w:r>
      <w:r w:rsidR="14D8EC07" w:rsidRPr="007D57F3">
        <w:rPr>
          <w:rFonts w:ascii="Times New Roman" w:hAnsi="Times New Roman" w:cs="Times New Roman"/>
          <w:sz w:val="24"/>
          <w:szCs w:val="24"/>
        </w:rPr>
        <w:t>Edu-lab</w:t>
      </w:r>
      <w:r w:rsidR="13580ED3" w:rsidRPr="007D57F3">
        <w:rPr>
          <w:rFonts w:ascii="Times New Roman" w:hAnsi="Times New Roman" w:cs="Times New Roman"/>
          <w:sz w:val="24"/>
          <w:szCs w:val="24"/>
        </w:rPr>
        <w:t xml:space="preserve"> of Europe (</w:t>
      </w:r>
      <w:r w:rsidR="33B337FD" w:rsidRPr="007D57F3">
        <w:rPr>
          <w:rFonts w:ascii="Times New Roman" w:hAnsi="Times New Roman" w:cs="Times New Roman"/>
          <w:sz w:val="24"/>
          <w:szCs w:val="24"/>
        </w:rPr>
        <w:t>Hal</w:t>
      </w:r>
      <w:r w:rsidR="36F22A49" w:rsidRPr="007D57F3">
        <w:rPr>
          <w:rFonts w:ascii="Times New Roman" w:hAnsi="Times New Roman" w:cs="Times New Roman"/>
          <w:sz w:val="24"/>
          <w:szCs w:val="24"/>
        </w:rPr>
        <w:t>l</w:t>
      </w:r>
      <w:r w:rsidR="14D8EC07" w:rsidRPr="007D57F3">
        <w:rPr>
          <w:rFonts w:ascii="Times New Roman" w:hAnsi="Times New Roman" w:cs="Times New Roman"/>
          <w:sz w:val="24"/>
          <w:szCs w:val="24"/>
        </w:rPr>
        <w:t xml:space="preserve"> and </w:t>
      </w:r>
      <w:r w:rsidR="72EA97A4" w:rsidRPr="007D57F3">
        <w:rPr>
          <w:rFonts w:ascii="Times New Roman" w:hAnsi="Times New Roman" w:cs="Times New Roman"/>
          <w:sz w:val="24"/>
          <w:szCs w:val="24"/>
        </w:rPr>
        <w:t>Gunter</w:t>
      </w:r>
      <w:r w:rsidR="14D8EC07" w:rsidRPr="007D57F3">
        <w:rPr>
          <w:rFonts w:ascii="Times New Roman" w:hAnsi="Times New Roman" w:cs="Times New Roman"/>
          <w:sz w:val="24"/>
          <w:szCs w:val="24"/>
        </w:rPr>
        <w:t>, 2016)</w:t>
      </w:r>
      <w:r w:rsidR="13580ED3" w:rsidRPr="007D57F3">
        <w:rPr>
          <w:rFonts w:ascii="Times New Roman" w:hAnsi="Times New Roman" w:cs="Times New Roman"/>
          <w:sz w:val="24"/>
          <w:szCs w:val="24"/>
        </w:rPr>
        <w:t xml:space="preserve">.  For this </w:t>
      </w:r>
      <w:r w:rsidR="00E27121" w:rsidRPr="007D57F3">
        <w:rPr>
          <w:rFonts w:ascii="Times New Roman" w:hAnsi="Times New Roman" w:cs="Times New Roman"/>
          <w:sz w:val="24"/>
          <w:szCs w:val="24"/>
        </w:rPr>
        <w:t>article</w:t>
      </w:r>
      <w:r w:rsidR="13580ED3" w:rsidRPr="007D57F3">
        <w:rPr>
          <w:rFonts w:ascii="Times New Roman" w:hAnsi="Times New Roman" w:cs="Times New Roman"/>
          <w:sz w:val="24"/>
          <w:szCs w:val="24"/>
        </w:rPr>
        <w:t xml:space="preserve"> </w:t>
      </w:r>
      <w:r w:rsidR="18E5B35C" w:rsidRPr="007D57F3">
        <w:rPr>
          <w:rFonts w:ascii="Times New Roman" w:hAnsi="Times New Roman" w:cs="Times New Roman"/>
          <w:sz w:val="24"/>
          <w:szCs w:val="24"/>
        </w:rPr>
        <w:t xml:space="preserve">located in </w:t>
      </w:r>
      <w:r w:rsidR="13580ED3" w:rsidRPr="007D57F3">
        <w:rPr>
          <w:rFonts w:ascii="Times New Roman" w:hAnsi="Times New Roman" w:cs="Times New Roman"/>
          <w:sz w:val="24"/>
          <w:szCs w:val="24"/>
        </w:rPr>
        <w:t xml:space="preserve">the English system, pluralistic </w:t>
      </w:r>
      <w:r w:rsidR="653B4823" w:rsidRPr="007D57F3">
        <w:rPr>
          <w:rFonts w:ascii="Times New Roman" w:hAnsi="Times New Roman" w:cs="Times New Roman"/>
          <w:sz w:val="24"/>
          <w:szCs w:val="24"/>
        </w:rPr>
        <w:t xml:space="preserve">typology of schools </w:t>
      </w:r>
      <w:r w:rsidR="13580ED3" w:rsidRPr="007D57F3">
        <w:rPr>
          <w:rFonts w:ascii="Times New Roman" w:hAnsi="Times New Roman" w:cs="Times New Roman"/>
          <w:sz w:val="24"/>
          <w:szCs w:val="24"/>
        </w:rPr>
        <w:t>the positioning of parents as consumers rather than stakeholders, the professionalisation of school governance and the new</w:t>
      </w:r>
      <w:r w:rsidR="65CA6234" w:rsidRPr="007D57F3">
        <w:rPr>
          <w:rFonts w:ascii="Times New Roman" w:hAnsi="Times New Roman" w:cs="Times New Roman"/>
          <w:sz w:val="24"/>
          <w:szCs w:val="24"/>
        </w:rPr>
        <w:t>ly</w:t>
      </w:r>
      <w:r w:rsidR="13580ED3" w:rsidRPr="007D57F3">
        <w:rPr>
          <w:rFonts w:ascii="Times New Roman" w:hAnsi="Times New Roman" w:cs="Times New Roman"/>
          <w:sz w:val="24"/>
          <w:szCs w:val="24"/>
        </w:rPr>
        <w:t xml:space="preserve"> responsibilised middle</w:t>
      </w:r>
      <w:r w:rsidR="00C7078D" w:rsidRPr="007D57F3">
        <w:rPr>
          <w:rFonts w:ascii="Times New Roman" w:hAnsi="Times New Roman" w:cs="Times New Roman"/>
          <w:sz w:val="24"/>
          <w:szCs w:val="24"/>
        </w:rPr>
        <w:t>-</w:t>
      </w:r>
      <w:r w:rsidR="13580ED3" w:rsidRPr="007D57F3">
        <w:rPr>
          <w:rFonts w:ascii="Times New Roman" w:hAnsi="Times New Roman" w:cs="Times New Roman"/>
          <w:sz w:val="24"/>
          <w:szCs w:val="24"/>
        </w:rPr>
        <w:t>tier of governance</w:t>
      </w:r>
      <w:r w:rsidR="14D8EC07" w:rsidRPr="007D57F3">
        <w:rPr>
          <w:rFonts w:ascii="Times New Roman" w:hAnsi="Times New Roman" w:cs="Times New Roman"/>
          <w:sz w:val="24"/>
          <w:szCs w:val="24"/>
        </w:rPr>
        <w:t xml:space="preserve"> are particularly significant outcomes of policy change</w:t>
      </w:r>
      <w:r w:rsidR="13580ED3" w:rsidRPr="007D57F3">
        <w:rPr>
          <w:rFonts w:ascii="Times New Roman" w:hAnsi="Times New Roman" w:cs="Times New Roman"/>
          <w:sz w:val="24"/>
          <w:szCs w:val="24"/>
        </w:rPr>
        <w:t xml:space="preserve">. </w:t>
      </w:r>
    </w:p>
    <w:p w14:paraId="5341E933" w14:textId="6B540CFC" w:rsidR="00B3268D" w:rsidRPr="007D57F3" w:rsidRDefault="36DD7FD5" w:rsidP="4B3DB2B5">
      <w:pPr>
        <w:spacing w:line="360" w:lineRule="auto"/>
        <w:ind w:left="-20" w:right="-20"/>
        <w:jc w:val="both"/>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This </w:t>
      </w:r>
      <w:r w:rsidR="3A779FAC" w:rsidRPr="007D57F3">
        <w:rPr>
          <w:rFonts w:ascii="Times New Roman" w:eastAsia="Times New Roman" w:hAnsi="Times New Roman" w:cs="Times New Roman"/>
          <w:sz w:val="24"/>
          <w:szCs w:val="24"/>
        </w:rPr>
        <w:t xml:space="preserve">article </w:t>
      </w:r>
      <w:r w:rsidRPr="007D57F3">
        <w:rPr>
          <w:rFonts w:ascii="Times New Roman" w:eastAsia="Times New Roman" w:hAnsi="Times New Roman" w:cs="Times New Roman"/>
          <w:sz w:val="24"/>
          <w:szCs w:val="24"/>
        </w:rPr>
        <w:t xml:space="preserve">draws on research that examined </w:t>
      </w:r>
      <w:r w:rsidR="4F765E12" w:rsidRPr="007D57F3">
        <w:rPr>
          <w:rFonts w:ascii="Times New Roman" w:eastAsia="Times New Roman" w:hAnsi="Times New Roman" w:cs="Times New Roman"/>
          <w:sz w:val="24"/>
          <w:szCs w:val="24"/>
        </w:rPr>
        <w:t>a</w:t>
      </w:r>
      <w:r w:rsidR="18E5B35C" w:rsidRPr="007D57F3">
        <w:rPr>
          <w:rFonts w:ascii="Times New Roman" w:eastAsia="Times New Roman" w:hAnsi="Times New Roman" w:cs="Times New Roman"/>
          <w:sz w:val="24"/>
          <w:szCs w:val="24"/>
        </w:rPr>
        <w:t xml:space="preserve">n English Multi-Academy Trust’s (the </w:t>
      </w:r>
      <w:r w:rsidRPr="007D57F3">
        <w:rPr>
          <w:rFonts w:ascii="Times New Roman" w:eastAsia="Times New Roman" w:hAnsi="Times New Roman" w:cs="Times New Roman"/>
          <w:sz w:val="24"/>
          <w:szCs w:val="24"/>
        </w:rPr>
        <w:t xml:space="preserve">Co-operative </w:t>
      </w:r>
      <w:r w:rsidR="00A408B8" w:rsidRPr="007D57F3">
        <w:rPr>
          <w:rFonts w:ascii="Times New Roman" w:eastAsia="Times New Roman" w:hAnsi="Times New Roman" w:cs="Times New Roman"/>
          <w:sz w:val="24"/>
          <w:szCs w:val="24"/>
        </w:rPr>
        <w:t xml:space="preserve">Aligned </w:t>
      </w:r>
      <w:r w:rsidRPr="007D57F3">
        <w:rPr>
          <w:rFonts w:ascii="Times New Roman" w:eastAsia="Times New Roman" w:hAnsi="Times New Roman" w:cs="Times New Roman"/>
          <w:sz w:val="24"/>
          <w:szCs w:val="24"/>
        </w:rPr>
        <w:t>Academies Trust’s (</w:t>
      </w:r>
      <w:bookmarkStart w:id="1" w:name="_Hlk158649520"/>
      <w:r w:rsidRPr="007D57F3">
        <w:rPr>
          <w:rFonts w:ascii="Times New Roman" w:eastAsia="Times New Roman" w:hAnsi="Times New Roman" w:cs="Times New Roman"/>
          <w:sz w:val="24"/>
          <w:szCs w:val="24"/>
        </w:rPr>
        <w:t>C</w:t>
      </w:r>
      <w:r w:rsidR="002A5F64" w:rsidRPr="007D57F3">
        <w:rPr>
          <w:rFonts w:ascii="Times New Roman" w:eastAsia="Times New Roman" w:hAnsi="Times New Roman" w:cs="Times New Roman"/>
          <w:sz w:val="24"/>
          <w:szCs w:val="24"/>
        </w:rPr>
        <w:t>A</w:t>
      </w:r>
      <w:r w:rsidR="4F765E12" w:rsidRPr="007D57F3">
        <w:rPr>
          <w:rFonts w:ascii="Times New Roman" w:eastAsia="Times New Roman" w:hAnsi="Times New Roman" w:cs="Times New Roman"/>
          <w:sz w:val="24"/>
          <w:szCs w:val="24"/>
        </w:rPr>
        <w:t>A</w:t>
      </w:r>
      <w:r w:rsidRPr="007D57F3">
        <w:rPr>
          <w:rFonts w:ascii="Times New Roman" w:eastAsia="Times New Roman" w:hAnsi="Times New Roman" w:cs="Times New Roman"/>
          <w:sz w:val="24"/>
          <w:szCs w:val="24"/>
        </w:rPr>
        <w:t>T</w:t>
      </w:r>
      <w:bookmarkEnd w:id="1"/>
      <w:r w:rsidRPr="007D57F3">
        <w:rPr>
          <w:rFonts w:ascii="Times New Roman" w:eastAsia="Times New Roman" w:hAnsi="Times New Roman" w:cs="Times New Roman"/>
          <w:sz w:val="24"/>
          <w:szCs w:val="24"/>
        </w:rPr>
        <w:t>)</w:t>
      </w:r>
      <w:r w:rsidR="18E5B35C"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model of school governance which is ostensibly underpinned by co-operative values and democratic principles</w:t>
      </w:r>
      <w:r w:rsidR="18E5B35C" w:rsidRPr="007D57F3">
        <w:rPr>
          <w:rFonts w:ascii="Times New Roman" w:eastAsia="Times New Roman" w:hAnsi="Times New Roman" w:cs="Times New Roman"/>
          <w:sz w:val="24"/>
          <w:szCs w:val="24"/>
        </w:rPr>
        <w:t xml:space="preserve">, and its enactment of democratic practices. </w:t>
      </w:r>
      <w:r w:rsidRPr="007D57F3">
        <w:rPr>
          <w:rFonts w:ascii="Times New Roman" w:eastAsia="Times New Roman" w:hAnsi="Times New Roman" w:cs="Times New Roman"/>
          <w:sz w:val="24"/>
          <w:szCs w:val="24"/>
        </w:rPr>
        <w:t xml:space="preserve"> </w:t>
      </w:r>
      <w:r w:rsidR="00AC4DCA" w:rsidRPr="007D57F3">
        <w:rPr>
          <w:rFonts w:ascii="Times New Roman" w:eastAsia="Times New Roman" w:hAnsi="Times New Roman" w:cs="Times New Roman"/>
          <w:sz w:val="24"/>
          <w:szCs w:val="24"/>
        </w:rPr>
        <w:t xml:space="preserve">The notions of civility and somatic norms (Puwar, 2021) as well as evaluative models of deliberative democratic systems (Dryzek, 2017; Erman, 2012), are used to explore the extent </w:t>
      </w:r>
      <w:r w:rsidR="00AC4DCA" w:rsidRPr="007D57F3">
        <w:rPr>
          <w:rFonts w:ascii="Times New Roman" w:eastAsia="Times New Roman" w:hAnsi="Times New Roman" w:cs="Times New Roman"/>
          <w:sz w:val="24"/>
          <w:szCs w:val="24"/>
        </w:rPr>
        <w:lastRenderedPageBreak/>
        <w:t xml:space="preserve">of deliberative democracy in local participatory school governance practices which has been systematically disabled due instrumentalist and economistic NPM and neoliberal reforms.   The article analyses the embodied hegemonic powers and integrative norms which when operationalised in a </w:t>
      </w:r>
      <w:r w:rsidR="00164F19" w:rsidRPr="007D57F3">
        <w:rPr>
          <w:rFonts w:ascii="Times New Roman" w:eastAsia="Times New Roman" w:hAnsi="Times New Roman" w:cs="Times New Roman"/>
          <w:sz w:val="24"/>
          <w:szCs w:val="24"/>
        </w:rPr>
        <w:t>school governance context result</w:t>
      </w:r>
      <w:r w:rsidR="00AC4DCA" w:rsidRPr="007D57F3">
        <w:rPr>
          <w:rFonts w:ascii="Times New Roman" w:eastAsia="Times New Roman" w:hAnsi="Times New Roman" w:cs="Times New Roman"/>
          <w:sz w:val="24"/>
          <w:szCs w:val="24"/>
        </w:rPr>
        <w:t xml:space="preserve"> in the civilising and silencing of parent groups.  </w:t>
      </w:r>
    </w:p>
    <w:bookmarkEnd w:id="0"/>
    <w:p w14:paraId="05DD5C80" w14:textId="297F9D2A" w:rsidR="001339CA" w:rsidRDefault="5D7B623F" w:rsidP="001339CA">
      <w:pPr>
        <w:spacing w:line="360" w:lineRule="auto"/>
        <w:ind w:left="-20" w:right="-20"/>
        <w:jc w:val="both"/>
      </w:pPr>
      <w:r w:rsidRPr="007D57F3">
        <w:rPr>
          <w:rFonts w:ascii="Times New Roman" w:eastAsia="Times New Roman" w:hAnsi="Times New Roman" w:cs="Times New Roman"/>
          <w:sz w:val="24"/>
          <w:szCs w:val="24"/>
        </w:rPr>
        <w:t xml:space="preserve">Over the past four decades there have been significant changes in </w:t>
      </w:r>
      <w:r w:rsidR="500B7639" w:rsidRPr="007D57F3">
        <w:rPr>
          <w:rFonts w:ascii="Times New Roman" w:eastAsia="Times New Roman" w:hAnsi="Times New Roman" w:cs="Times New Roman"/>
          <w:sz w:val="24"/>
          <w:szCs w:val="24"/>
        </w:rPr>
        <w:t xml:space="preserve">English </w:t>
      </w:r>
      <w:r w:rsidRPr="007D57F3">
        <w:rPr>
          <w:rFonts w:ascii="Times New Roman" w:eastAsia="Times New Roman" w:hAnsi="Times New Roman" w:cs="Times New Roman"/>
          <w:sz w:val="24"/>
          <w:szCs w:val="24"/>
        </w:rPr>
        <w:t xml:space="preserve">education as successive </w:t>
      </w:r>
      <w:r w:rsidR="640EE64F" w:rsidRPr="007D57F3">
        <w:rPr>
          <w:rFonts w:ascii="Times New Roman" w:eastAsia="Times New Roman" w:hAnsi="Times New Roman" w:cs="Times New Roman"/>
          <w:sz w:val="24"/>
          <w:szCs w:val="24"/>
        </w:rPr>
        <w:t xml:space="preserve">British </w:t>
      </w:r>
      <w:r w:rsidRPr="007D57F3">
        <w:rPr>
          <w:rFonts w:ascii="Times New Roman" w:eastAsia="Times New Roman" w:hAnsi="Times New Roman" w:cs="Times New Roman"/>
          <w:sz w:val="24"/>
          <w:szCs w:val="24"/>
        </w:rPr>
        <w:t>governments have sought to raise standards, ensure the education service is ‘effective’ and ‘efficient’ and equip the future workforce with skills that will enhance the nation’s industrial and economic competitiveness (Forrester and Garratt, 2016).  Ball (2021) explains how Conservative governments from 1979 initiat</w:t>
      </w:r>
      <w:r w:rsidRPr="4B3DB2B5">
        <w:rPr>
          <w:rFonts w:ascii="Times New Roman" w:eastAsia="Times New Roman" w:hAnsi="Times New Roman" w:cs="Times New Roman"/>
          <w:sz w:val="24"/>
          <w:szCs w:val="24"/>
        </w:rPr>
        <w:t>ed the agenda for radical school reform, restructuring its systems of governance through site-based management with simultaneous centralisation and decentralisation. The Education Reform Act</w:t>
      </w:r>
      <w:r w:rsidR="007D57F3">
        <w:rPr>
          <w:rFonts w:ascii="Times New Roman" w:eastAsia="Times New Roman" w:hAnsi="Times New Roman" w:cs="Times New Roman"/>
          <w:sz w:val="24"/>
          <w:szCs w:val="24"/>
        </w:rPr>
        <w:t xml:space="preserve"> of </w:t>
      </w:r>
      <w:r w:rsidRPr="4B3DB2B5">
        <w:rPr>
          <w:rFonts w:ascii="Times New Roman" w:eastAsia="Times New Roman" w:hAnsi="Times New Roman" w:cs="Times New Roman"/>
          <w:sz w:val="24"/>
          <w:szCs w:val="24"/>
        </w:rPr>
        <w:t xml:space="preserve">1988 transformed the system in England, including, pertinent to this article, the changes to local governance of schools. The role and composition of governing boards thereon, via a stakeholder model </w:t>
      </w:r>
      <w:r w:rsidR="00960967">
        <w:rPr>
          <w:rFonts w:ascii="Times New Roman" w:eastAsia="Times New Roman" w:hAnsi="Times New Roman" w:cs="Times New Roman"/>
          <w:sz w:val="24"/>
          <w:szCs w:val="24"/>
        </w:rPr>
        <w:t>compr</w:t>
      </w:r>
      <w:r w:rsidR="005048E1">
        <w:rPr>
          <w:rFonts w:ascii="Times New Roman" w:eastAsia="Times New Roman" w:hAnsi="Times New Roman" w:cs="Times New Roman"/>
          <w:sz w:val="24"/>
          <w:szCs w:val="24"/>
        </w:rPr>
        <w:t xml:space="preserve">ising </w:t>
      </w:r>
      <w:r w:rsidRPr="4B3DB2B5">
        <w:rPr>
          <w:rFonts w:ascii="Times New Roman" w:eastAsia="Times New Roman" w:hAnsi="Times New Roman" w:cs="Times New Roman"/>
          <w:sz w:val="24"/>
          <w:szCs w:val="24"/>
        </w:rPr>
        <w:t>teachers, parents and local community representatives, emphasised the importance of giving voice and responsibility to those groups who had a high stake in the school’s success (Gibson and Outhwaite, 2022). The education policies of the New Labour government, between 1997-</w:t>
      </w:r>
      <w:r w:rsidRPr="007D57F3">
        <w:rPr>
          <w:rFonts w:ascii="Times New Roman" w:eastAsia="Times New Roman" w:hAnsi="Times New Roman" w:cs="Times New Roman"/>
          <w:sz w:val="24"/>
          <w:szCs w:val="24"/>
        </w:rPr>
        <w:t xml:space="preserve">2010, built upon earlier reforms although, arguably, adopted a more assertive and interventionist approach to raise standards through the setting of targets and standards centrally, ‘modernising’ </w:t>
      </w:r>
      <w:r w:rsidR="00FE58CC" w:rsidRPr="007D57F3">
        <w:rPr>
          <w:rFonts w:ascii="Times New Roman" w:eastAsia="Times New Roman" w:hAnsi="Times New Roman" w:cs="Times New Roman"/>
          <w:sz w:val="24"/>
          <w:szCs w:val="24"/>
        </w:rPr>
        <w:t>(</w:t>
      </w:r>
      <w:r w:rsidR="00FE0B12" w:rsidRPr="007D57F3">
        <w:rPr>
          <w:rFonts w:ascii="Times New Roman" w:eastAsia="Times New Roman" w:hAnsi="Times New Roman" w:cs="Times New Roman"/>
          <w:sz w:val="24"/>
          <w:szCs w:val="24"/>
        </w:rPr>
        <w:t>Newman, 2001</w:t>
      </w:r>
      <w:r w:rsidR="00FE58CC"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a perceived underperforming teaching profession, increasing the accountability of schools and</w:t>
      </w:r>
      <w:r w:rsidRPr="4B3DB2B5">
        <w:rPr>
          <w:rFonts w:ascii="Times New Roman" w:eastAsia="Times New Roman" w:hAnsi="Times New Roman" w:cs="Times New Roman"/>
          <w:sz w:val="24"/>
          <w:szCs w:val="24"/>
        </w:rPr>
        <w:t xml:space="preserve"> teachers and demonstrating 'best value' to public stakeholders (Forrester and Garratt, 2016). Significantly, New Labour transformed the context of public schooling through the privatisation of public provision, which had been initiated by the Conservative’s City Technology Colleges’ experiment.  Notably, New Labour developed state independent schools known as academies; a type of secondary school established in partnership with business, faith or voluntary groups originally located primarily in areas of disadvantage and deprivation with the aim of regenerating local communities through improved provision and educational opportunities </w:t>
      </w:r>
      <w:r w:rsidR="00785CF0">
        <w:rPr>
          <w:rFonts w:ascii="Times New Roman" w:eastAsia="Times New Roman" w:hAnsi="Times New Roman" w:cs="Times New Roman"/>
          <w:sz w:val="24"/>
          <w:szCs w:val="24"/>
        </w:rPr>
        <w:t>(DfES, 2004)</w:t>
      </w:r>
      <w:r w:rsidRPr="4B3DB2B5">
        <w:rPr>
          <w:rFonts w:ascii="Times New Roman" w:eastAsia="Times New Roman" w:hAnsi="Times New Roman" w:cs="Times New Roman"/>
          <w:sz w:val="24"/>
          <w:szCs w:val="24"/>
        </w:rPr>
        <w:t xml:space="preserve">. The Coalition government’s (2010-2015) elaboration of academies via the Academies Act (2010) extended this to include primary schools and saw the growth of single, stand-alone trusts and multi-academy trusts (MATs).  These are charitable companies with a board of trustees comprising two elected parents, trust employees and local authority representatives </w:t>
      </w:r>
      <w:r w:rsidRPr="006F2170">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D</w:t>
      </w:r>
      <w:r w:rsidR="5A9C280A" w:rsidRPr="4B3DB2B5">
        <w:rPr>
          <w:rFonts w:ascii="Times New Roman" w:eastAsia="Times New Roman" w:hAnsi="Times New Roman" w:cs="Times New Roman"/>
          <w:sz w:val="24"/>
          <w:szCs w:val="24"/>
        </w:rPr>
        <w:t>f</w:t>
      </w:r>
      <w:r w:rsidRPr="4B3DB2B5">
        <w:rPr>
          <w:rFonts w:ascii="Times New Roman" w:eastAsia="Times New Roman" w:hAnsi="Times New Roman" w:cs="Times New Roman"/>
          <w:sz w:val="24"/>
          <w:szCs w:val="24"/>
        </w:rPr>
        <w:t xml:space="preserve">E, 2020).  Gibson and Outhwaite (2022) note how a MAT board of trustees may appoint a Local Governing Body </w:t>
      </w:r>
      <w:r w:rsidRPr="4B3DB2B5">
        <w:rPr>
          <w:rFonts w:ascii="Times New Roman" w:eastAsia="Times New Roman" w:hAnsi="Times New Roman" w:cs="Times New Roman"/>
          <w:sz w:val="24"/>
          <w:szCs w:val="24"/>
        </w:rPr>
        <w:lastRenderedPageBreak/>
        <w:t xml:space="preserve">(LGB) for individual </w:t>
      </w:r>
      <w:r w:rsidRPr="007D57F3">
        <w:rPr>
          <w:rFonts w:ascii="Times New Roman" w:eastAsia="Times New Roman" w:hAnsi="Times New Roman" w:cs="Times New Roman"/>
          <w:sz w:val="24"/>
          <w:szCs w:val="24"/>
        </w:rPr>
        <w:t>schools which has led to dynamically different modes of governance and operating powers for maintained and trust schools, dependent on the scheme of delegation – a legal document which outlines the delegated powers for the board and its sub-committees such as the LGB, some of which have significant power and some no power at all</w:t>
      </w:r>
      <w:r w:rsidR="00CD611B" w:rsidRPr="007D57F3">
        <w:rPr>
          <w:rFonts w:ascii="Times New Roman" w:eastAsia="Times New Roman" w:hAnsi="Times New Roman" w:cs="Times New Roman"/>
          <w:sz w:val="24"/>
          <w:szCs w:val="24"/>
        </w:rPr>
        <w:t xml:space="preserve"> (Baxter and Corn</w:t>
      </w:r>
      <w:r w:rsidR="007408E7" w:rsidRPr="007D57F3">
        <w:rPr>
          <w:rFonts w:ascii="Times New Roman" w:eastAsia="Times New Roman" w:hAnsi="Times New Roman" w:cs="Times New Roman"/>
          <w:sz w:val="24"/>
          <w:szCs w:val="24"/>
        </w:rPr>
        <w:t>forth, 20</w:t>
      </w:r>
      <w:r w:rsidR="00B6375B" w:rsidRPr="007D57F3">
        <w:rPr>
          <w:rFonts w:ascii="Times New Roman" w:eastAsia="Times New Roman" w:hAnsi="Times New Roman" w:cs="Times New Roman"/>
          <w:sz w:val="24"/>
          <w:szCs w:val="24"/>
        </w:rPr>
        <w:t>2</w:t>
      </w:r>
      <w:r w:rsidR="007408E7" w:rsidRPr="007D57F3">
        <w:rPr>
          <w:rFonts w:ascii="Times New Roman" w:eastAsia="Times New Roman" w:hAnsi="Times New Roman" w:cs="Times New Roman"/>
          <w:sz w:val="24"/>
          <w:szCs w:val="24"/>
        </w:rPr>
        <w:t>1)</w:t>
      </w:r>
      <w:r w:rsidRPr="007D57F3">
        <w:rPr>
          <w:rFonts w:ascii="Times New Roman" w:eastAsia="Times New Roman" w:hAnsi="Times New Roman" w:cs="Times New Roman"/>
          <w:sz w:val="24"/>
          <w:szCs w:val="24"/>
        </w:rPr>
        <w:t>.  Improving school</w:t>
      </w:r>
      <w:r w:rsidRPr="4B3DB2B5">
        <w:rPr>
          <w:rFonts w:ascii="Times New Roman" w:eastAsia="Times New Roman" w:hAnsi="Times New Roman" w:cs="Times New Roman"/>
          <w:sz w:val="24"/>
          <w:szCs w:val="24"/>
        </w:rPr>
        <w:t xml:space="preserve"> governance was central to the government’s priorities as evidenced by the former Academies and Free Schools Minister, Lord Nash, who in a speech to the Independent Academies Association national conference, emphasised: </w:t>
      </w:r>
    </w:p>
    <w:p w14:paraId="183259E4" w14:textId="058F8CC6" w:rsidR="001339CA" w:rsidRDefault="5D7B623F" w:rsidP="001339CA">
      <w:pPr>
        <w:spacing w:line="360" w:lineRule="auto"/>
        <w:ind w:left="720" w:right="-20"/>
        <w:jc w:val="both"/>
      </w:pPr>
      <w:r w:rsidRPr="4B3DB2B5">
        <w:rPr>
          <w:rFonts w:ascii="Times New Roman" w:eastAsia="Times New Roman" w:hAnsi="Times New Roman" w:cs="Times New Roman"/>
          <w:sz w:val="24"/>
          <w:szCs w:val="24"/>
        </w:rPr>
        <w:t xml:space="preserve">people should be appointed…because of their skills and expertise as governors; not simply because they represent particular interest groups...Running a school is in many ways like running a business, so we need more </w:t>
      </w:r>
      <w:r w:rsidR="34F8283D" w:rsidRPr="4B3DB2B5">
        <w:rPr>
          <w:rFonts w:ascii="Times New Roman" w:eastAsia="Times New Roman" w:hAnsi="Times New Roman" w:cs="Times New Roman"/>
          <w:sz w:val="24"/>
          <w:szCs w:val="24"/>
        </w:rPr>
        <w:t>business</w:t>
      </w:r>
      <w:r w:rsidR="007D57F3">
        <w:rPr>
          <w:rFonts w:ascii="Times New Roman" w:eastAsia="Times New Roman" w:hAnsi="Times New Roman" w:cs="Times New Roman"/>
          <w:sz w:val="24"/>
          <w:szCs w:val="24"/>
        </w:rPr>
        <w:t xml:space="preserve"> </w:t>
      </w:r>
      <w:r w:rsidR="34F8283D" w:rsidRPr="4B3DB2B5">
        <w:rPr>
          <w:rFonts w:ascii="Times New Roman" w:eastAsia="Times New Roman" w:hAnsi="Times New Roman" w:cs="Times New Roman"/>
          <w:sz w:val="24"/>
          <w:szCs w:val="24"/>
        </w:rPr>
        <w:t>people</w:t>
      </w:r>
      <w:r w:rsidRPr="4B3DB2B5">
        <w:rPr>
          <w:rFonts w:ascii="Times New Roman" w:eastAsia="Times New Roman" w:hAnsi="Times New Roman" w:cs="Times New Roman"/>
          <w:sz w:val="24"/>
          <w:szCs w:val="24"/>
        </w:rPr>
        <w:t xml:space="preserve"> coming forward to become governors (Nash, 2013).</w:t>
      </w:r>
    </w:p>
    <w:p w14:paraId="5EAF4CEE" w14:textId="174A8DC6" w:rsidR="001339CA" w:rsidRPr="007D57F3" w:rsidRDefault="5D7B623F" w:rsidP="4B3DB2B5">
      <w:pPr>
        <w:spacing w:line="360" w:lineRule="auto"/>
        <w:ind w:left="-20" w:right="-20"/>
        <w:jc w:val="both"/>
        <w:rPr>
          <w:rFonts w:ascii="Times New Roman" w:eastAsia="Times New Roman" w:hAnsi="Times New Roman" w:cs="Times New Roman"/>
          <w:sz w:val="24"/>
          <w:szCs w:val="24"/>
        </w:rPr>
      </w:pPr>
      <w:r w:rsidRPr="4B3DB2B5">
        <w:rPr>
          <w:rFonts w:ascii="Times New Roman" w:eastAsia="Times New Roman" w:hAnsi="Times New Roman" w:cs="Times New Roman"/>
          <w:sz w:val="24"/>
          <w:szCs w:val="24"/>
        </w:rPr>
        <w:t>School governance has continued to morph through the policies of Conservative governments from 2015</w:t>
      </w:r>
      <w:r w:rsidR="2FB254F7" w:rsidRPr="4B3DB2B5">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 xml:space="preserve">  The stakeholder </w:t>
      </w:r>
      <w:r w:rsidR="7E811778" w:rsidRPr="4B3DB2B5">
        <w:rPr>
          <w:rFonts w:ascii="Times New Roman" w:eastAsia="Times New Roman" w:hAnsi="Times New Roman" w:cs="Times New Roman"/>
          <w:sz w:val="24"/>
          <w:szCs w:val="24"/>
        </w:rPr>
        <w:t xml:space="preserve">representative </w:t>
      </w:r>
      <w:r w:rsidRPr="4B3DB2B5">
        <w:rPr>
          <w:rFonts w:ascii="Times New Roman" w:eastAsia="Times New Roman" w:hAnsi="Times New Roman" w:cs="Times New Roman"/>
          <w:sz w:val="24"/>
          <w:szCs w:val="24"/>
        </w:rPr>
        <w:t xml:space="preserve">model of governing boards </w:t>
      </w:r>
      <w:r w:rsidR="54E88809" w:rsidRPr="4B3DB2B5">
        <w:rPr>
          <w:rFonts w:ascii="Times New Roman" w:eastAsia="Times New Roman" w:hAnsi="Times New Roman" w:cs="Times New Roman"/>
          <w:sz w:val="24"/>
          <w:szCs w:val="24"/>
        </w:rPr>
        <w:t>is</w:t>
      </w:r>
      <w:r w:rsidRPr="4B3DB2B5">
        <w:rPr>
          <w:rFonts w:ascii="Times New Roman" w:eastAsia="Times New Roman" w:hAnsi="Times New Roman" w:cs="Times New Roman"/>
          <w:sz w:val="24"/>
          <w:szCs w:val="24"/>
        </w:rPr>
        <w:t xml:space="preserve"> now </w:t>
      </w:r>
      <w:r w:rsidR="4E17BE6E" w:rsidRPr="4B3DB2B5">
        <w:rPr>
          <w:rFonts w:ascii="Times New Roman" w:eastAsia="Times New Roman" w:hAnsi="Times New Roman" w:cs="Times New Roman"/>
          <w:sz w:val="24"/>
          <w:szCs w:val="24"/>
        </w:rPr>
        <w:t xml:space="preserve">‘professionalised’, smaller and </w:t>
      </w:r>
      <w:r w:rsidR="649F4BFC" w:rsidRPr="4B3DB2B5">
        <w:rPr>
          <w:rFonts w:ascii="Times New Roman" w:eastAsia="Times New Roman" w:hAnsi="Times New Roman" w:cs="Times New Roman"/>
          <w:sz w:val="24"/>
          <w:szCs w:val="24"/>
        </w:rPr>
        <w:t>focused</w:t>
      </w:r>
      <w:r w:rsidR="4E17BE6E" w:rsidRPr="4B3DB2B5">
        <w:rPr>
          <w:rFonts w:ascii="Times New Roman" w:eastAsia="Times New Roman" w:hAnsi="Times New Roman" w:cs="Times New Roman"/>
          <w:sz w:val="24"/>
          <w:szCs w:val="24"/>
        </w:rPr>
        <w:t xml:space="preserve"> on ‘skill’</w:t>
      </w:r>
      <w:r w:rsidR="00850D80">
        <w:rPr>
          <w:rFonts w:ascii="Times New Roman" w:eastAsia="Times New Roman" w:hAnsi="Times New Roman" w:cs="Times New Roman"/>
          <w:sz w:val="24"/>
          <w:szCs w:val="24"/>
        </w:rPr>
        <w:t xml:space="preserve"> </w:t>
      </w:r>
      <w:r w:rsidRPr="4B3DB2B5">
        <w:rPr>
          <w:rFonts w:ascii="Times New Roman" w:eastAsia="Times New Roman" w:hAnsi="Times New Roman" w:cs="Times New Roman"/>
          <w:sz w:val="24"/>
          <w:szCs w:val="24"/>
        </w:rPr>
        <w:t xml:space="preserve">whereby representatives  are elected based on </w:t>
      </w:r>
      <w:r w:rsidR="5BCB0C09" w:rsidRPr="4B3DB2B5">
        <w:rPr>
          <w:rFonts w:ascii="Times New Roman" w:eastAsia="Times New Roman" w:hAnsi="Times New Roman" w:cs="Times New Roman"/>
          <w:sz w:val="24"/>
          <w:szCs w:val="24"/>
        </w:rPr>
        <w:t>evidencing</w:t>
      </w:r>
      <w:r w:rsidRPr="4B3DB2B5">
        <w:rPr>
          <w:rFonts w:ascii="Times New Roman" w:eastAsia="Times New Roman" w:hAnsi="Times New Roman" w:cs="Times New Roman"/>
          <w:sz w:val="24"/>
          <w:szCs w:val="24"/>
        </w:rPr>
        <w:t xml:space="preserve"> the prerequisite skills , as perceived by a </w:t>
      </w:r>
      <w:r w:rsidRPr="007D57F3">
        <w:rPr>
          <w:rFonts w:ascii="Times New Roman" w:eastAsia="Times New Roman" w:hAnsi="Times New Roman" w:cs="Times New Roman"/>
          <w:sz w:val="24"/>
          <w:szCs w:val="24"/>
        </w:rPr>
        <w:t>governing body (DfE, 2020). Furthermore, this has  responsibilis</w:t>
      </w:r>
      <w:r w:rsidR="00360B10" w:rsidRPr="007D57F3">
        <w:rPr>
          <w:rFonts w:ascii="Times New Roman" w:eastAsia="Times New Roman" w:hAnsi="Times New Roman" w:cs="Times New Roman"/>
          <w:sz w:val="24"/>
          <w:szCs w:val="24"/>
        </w:rPr>
        <w:t xml:space="preserve">ed </w:t>
      </w:r>
      <w:r w:rsidRPr="007D57F3">
        <w:rPr>
          <w:rFonts w:ascii="Times New Roman" w:eastAsia="Times New Roman" w:hAnsi="Times New Roman" w:cs="Times New Roman"/>
          <w:sz w:val="24"/>
          <w:szCs w:val="24"/>
        </w:rPr>
        <w:t>a new middle</w:t>
      </w:r>
      <w:r w:rsidR="006C5858"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tier for risk mitigation, liability and brand and reputation management (</w:t>
      </w:r>
      <w:r w:rsidR="00CF02CC" w:rsidRPr="007D57F3">
        <w:rPr>
          <w:rFonts w:ascii="Times New Roman" w:eastAsia="Times New Roman" w:hAnsi="Times New Roman" w:cs="Times New Roman"/>
          <w:sz w:val="24"/>
          <w:szCs w:val="24"/>
        </w:rPr>
        <w:t>Hetherington and Forrester</w:t>
      </w:r>
      <w:r w:rsidRPr="007D57F3">
        <w:rPr>
          <w:rFonts w:ascii="Times New Roman" w:eastAsia="Times New Roman" w:hAnsi="Times New Roman" w:cs="Times New Roman"/>
          <w:sz w:val="24"/>
          <w:szCs w:val="24"/>
        </w:rPr>
        <w:t>, 2023</w:t>
      </w:r>
      <w:r w:rsidR="0A9FC4D7" w:rsidRPr="007D57F3">
        <w:rPr>
          <w:rFonts w:ascii="Times New Roman" w:eastAsia="Times New Roman" w:hAnsi="Times New Roman" w:cs="Times New Roman"/>
          <w:sz w:val="24"/>
          <w:szCs w:val="24"/>
        </w:rPr>
        <w:t>), replacing</w:t>
      </w:r>
      <w:r w:rsidR="60561D88" w:rsidRPr="007D57F3">
        <w:rPr>
          <w:rFonts w:ascii="Times New Roman" w:eastAsia="Times New Roman" w:hAnsi="Times New Roman" w:cs="Times New Roman"/>
          <w:sz w:val="24"/>
          <w:szCs w:val="24"/>
        </w:rPr>
        <w:t xml:space="preserve"> locally elected </w:t>
      </w:r>
      <w:r w:rsidR="79AFB78F" w:rsidRPr="007D57F3">
        <w:rPr>
          <w:rFonts w:ascii="Times New Roman" w:eastAsia="Times New Roman" w:hAnsi="Times New Roman" w:cs="Times New Roman"/>
          <w:sz w:val="24"/>
          <w:szCs w:val="24"/>
        </w:rPr>
        <w:t>government institutions</w:t>
      </w:r>
      <w:r w:rsidR="60561D88" w:rsidRPr="007D57F3">
        <w:rPr>
          <w:rFonts w:ascii="Times New Roman" w:eastAsia="Times New Roman" w:hAnsi="Times New Roman" w:cs="Times New Roman"/>
          <w:sz w:val="24"/>
          <w:szCs w:val="24"/>
        </w:rPr>
        <w:t xml:space="preserve"> who had previously taken on the role. </w:t>
      </w:r>
      <w:r w:rsidRPr="007D57F3">
        <w:rPr>
          <w:rFonts w:ascii="Times New Roman" w:eastAsia="Times New Roman" w:hAnsi="Times New Roman" w:cs="Times New Roman"/>
          <w:sz w:val="24"/>
          <w:szCs w:val="24"/>
        </w:rPr>
        <w:t>This newly responsibilised</w:t>
      </w:r>
      <w:r w:rsidR="376873F7" w:rsidRPr="007D57F3">
        <w:rPr>
          <w:rFonts w:ascii="Times New Roman" w:eastAsia="Times New Roman" w:hAnsi="Times New Roman" w:cs="Times New Roman"/>
          <w:sz w:val="24"/>
          <w:szCs w:val="24"/>
        </w:rPr>
        <w:t xml:space="preserve">, often </w:t>
      </w:r>
      <w:r w:rsidR="379C3B25" w:rsidRPr="007D57F3">
        <w:rPr>
          <w:rFonts w:ascii="Times New Roman" w:eastAsia="Times New Roman" w:hAnsi="Times New Roman" w:cs="Times New Roman"/>
          <w:sz w:val="24"/>
          <w:szCs w:val="24"/>
        </w:rPr>
        <w:t xml:space="preserve">geographically </w:t>
      </w:r>
      <w:r w:rsidR="376873F7" w:rsidRPr="007D57F3">
        <w:rPr>
          <w:rFonts w:ascii="Times New Roman" w:eastAsia="Times New Roman" w:hAnsi="Times New Roman" w:cs="Times New Roman"/>
          <w:sz w:val="24"/>
          <w:szCs w:val="24"/>
        </w:rPr>
        <w:t>distanced,</w:t>
      </w:r>
      <w:r w:rsidRPr="007D57F3">
        <w:rPr>
          <w:rFonts w:ascii="Times New Roman" w:eastAsia="Times New Roman" w:hAnsi="Times New Roman" w:cs="Times New Roman"/>
          <w:sz w:val="24"/>
          <w:szCs w:val="24"/>
        </w:rPr>
        <w:t xml:space="preserve"> </w:t>
      </w:r>
      <w:r w:rsidR="53FDDF6E" w:rsidRPr="007D57F3">
        <w:rPr>
          <w:rFonts w:ascii="Times New Roman" w:eastAsia="Times New Roman" w:hAnsi="Times New Roman" w:cs="Times New Roman"/>
          <w:sz w:val="24"/>
          <w:szCs w:val="24"/>
        </w:rPr>
        <w:t xml:space="preserve">unelected, </w:t>
      </w:r>
      <w:r w:rsidRPr="007D57F3">
        <w:rPr>
          <w:rFonts w:ascii="Times New Roman" w:eastAsia="Times New Roman" w:hAnsi="Times New Roman" w:cs="Times New Roman"/>
          <w:sz w:val="24"/>
          <w:szCs w:val="24"/>
        </w:rPr>
        <w:t>middle</w:t>
      </w:r>
      <w:r w:rsidR="006C5858"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tier, MAT trustees and Chief Executive Officers, take on the role of ‘intermediary actors and organisations’ (Wilkins and Gobby, 2022</w:t>
      </w:r>
      <w:r w:rsidR="00326964" w:rsidRPr="007D57F3">
        <w:rPr>
          <w:rFonts w:ascii="Times New Roman" w:eastAsia="Times New Roman" w:hAnsi="Times New Roman" w:cs="Times New Roman"/>
          <w:sz w:val="24"/>
          <w:szCs w:val="24"/>
        </w:rPr>
        <w:t>:1</w:t>
      </w:r>
      <w:r w:rsidRPr="007D57F3">
        <w:rPr>
          <w:rFonts w:ascii="Times New Roman" w:eastAsia="Times New Roman" w:hAnsi="Times New Roman" w:cs="Times New Roman"/>
          <w:sz w:val="24"/>
          <w:szCs w:val="24"/>
        </w:rPr>
        <w:t xml:space="preserve">) entrenched in self-regulation.  Greany and Higham (2018) contend that local activity </w:t>
      </w:r>
      <w:r w:rsidR="4D84CDBE" w:rsidRPr="007D57F3">
        <w:rPr>
          <w:rFonts w:ascii="Times New Roman" w:eastAsia="Times New Roman" w:hAnsi="Times New Roman" w:cs="Times New Roman"/>
          <w:sz w:val="24"/>
          <w:szCs w:val="24"/>
        </w:rPr>
        <w:t>is now</w:t>
      </w:r>
      <w:r w:rsidRPr="007D57F3">
        <w:rPr>
          <w:rFonts w:ascii="Times New Roman" w:eastAsia="Times New Roman" w:hAnsi="Times New Roman" w:cs="Times New Roman"/>
          <w:sz w:val="24"/>
          <w:szCs w:val="24"/>
        </w:rPr>
        <w:t xml:space="preserve"> deficient as a direct result of government hard regulation </w:t>
      </w:r>
      <w:r w:rsidR="1520E926" w:rsidRPr="007D57F3">
        <w:rPr>
          <w:rFonts w:ascii="Times New Roman" w:eastAsia="Times New Roman" w:hAnsi="Times New Roman" w:cs="Times New Roman"/>
          <w:sz w:val="24"/>
          <w:szCs w:val="24"/>
        </w:rPr>
        <w:t xml:space="preserve">and </w:t>
      </w:r>
      <w:r w:rsidR="244E9220" w:rsidRPr="007D57F3">
        <w:rPr>
          <w:rFonts w:ascii="Times New Roman" w:eastAsia="Times New Roman" w:hAnsi="Times New Roman" w:cs="Times New Roman"/>
          <w:sz w:val="24"/>
          <w:szCs w:val="24"/>
        </w:rPr>
        <w:t>subsequent self</w:t>
      </w:r>
      <w:r w:rsidRPr="007D57F3">
        <w:rPr>
          <w:rFonts w:ascii="Times New Roman" w:eastAsia="Times New Roman" w:hAnsi="Times New Roman" w:cs="Times New Roman"/>
          <w:sz w:val="24"/>
          <w:szCs w:val="24"/>
        </w:rPr>
        <w:t xml:space="preserve">-regulation and </w:t>
      </w:r>
      <w:r w:rsidR="60668EAF" w:rsidRPr="007D57F3">
        <w:rPr>
          <w:rFonts w:ascii="Times New Roman" w:eastAsia="Times New Roman" w:hAnsi="Times New Roman" w:cs="Times New Roman"/>
          <w:sz w:val="24"/>
          <w:szCs w:val="24"/>
        </w:rPr>
        <w:t xml:space="preserve">by, as Wilkins (2019a) suggests, </w:t>
      </w:r>
      <w:r w:rsidRPr="007D57F3">
        <w:rPr>
          <w:rFonts w:ascii="Times New Roman" w:eastAsia="Times New Roman" w:hAnsi="Times New Roman" w:cs="Times New Roman"/>
          <w:sz w:val="24"/>
          <w:szCs w:val="24"/>
        </w:rPr>
        <w:t>the desire to perfect technologies of rational self-regulation by limiting those who get to do the business of governance.  For Gunter (2018), local activity in representative institutions is limited due to distilled and hegemonic managerialism, NPM and corporatisation as it transforms and removes decision-making to corporately</w:t>
      </w:r>
      <w:r w:rsidRPr="4B3DB2B5">
        <w:rPr>
          <w:rFonts w:ascii="Times New Roman" w:eastAsia="Times New Roman" w:hAnsi="Times New Roman" w:cs="Times New Roman"/>
          <w:sz w:val="24"/>
          <w:szCs w:val="24"/>
        </w:rPr>
        <w:t xml:space="preserve"> controlled </w:t>
      </w:r>
      <w:r w:rsidR="0029526D">
        <w:rPr>
          <w:rFonts w:ascii="Times New Roman" w:eastAsia="Times New Roman" w:hAnsi="Times New Roman" w:cs="Times New Roman"/>
          <w:sz w:val="24"/>
          <w:szCs w:val="24"/>
        </w:rPr>
        <w:t>entities</w:t>
      </w:r>
      <w:r w:rsidRPr="4B3DB2B5">
        <w:rPr>
          <w:rFonts w:ascii="Times New Roman" w:eastAsia="Times New Roman" w:hAnsi="Times New Roman" w:cs="Times New Roman"/>
          <w:sz w:val="24"/>
          <w:szCs w:val="24"/>
        </w:rPr>
        <w:t>.  Subsequently, the combination of smaller, professionalised MAT-centred skills-based governing bodies</w:t>
      </w:r>
      <w:r w:rsidR="7A57EA93"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w:t>
      </w:r>
      <w:r w:rsidR="197CA0C0" w:rsidRPr="007D57F3">
        <w:rPr>
          <w:rFonts w:ascii="Times New Roman" w:eastAsia="Times New Roman" w:hAnsi="Times New Roman" w:cs="Times New Roman"/>
          <w:sz w:val="24"/>
          <w:szCs w:val="24"/>
        </w:rPr>
        <w:t>corporatisation</w:t>
      </w:r>
      <w:r w:rsidRPr="007D57F3">
        <w:rPr>
          <w:rFonts w:ascii="Times New Roman" w:eastAsia="Times New Roman" w:hAnsi="Times New Roman" w:cs="Times New Roman"/>
          <w:sz w:val="24"/>
          <w:szCs w:val="24"/>
        </w:rPr>
        <w:t xml:space="preserve"> and the removal of the traditional middle</w:t>
      </w:r>
      <w:r w:rsidR="006C5858"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tier has led to de-democratisation or a democratic deficit in education with a focus on risk and skill over stake (Allen</w:t>
      </w:r>
      <w:r w:rsidR="005E0FDA">
        <w:rPr>
          <w:rFonts w:ascii="Times New Roman" w:eastAsia="Times New Roman" w:hAnsi="Times New Roman" w:cs="Times New Roman"/>
          <w:sz w:val="24"/>
          <w:szCs w:val="24"/>
        </w:rPr>
        <w:t xml:space="preserve"> &amp; Gann,</w:t>
      </w:r>
      <w:r w:rsidRPr="007D57F3">
        <w:rPr>
          <w:rFonts w:ascii="Times New Roman" w:eastAsia="Times New Roman" w:hAnsi="Times New Roman" w:cs="Times New Roman"/>
          <w:sz w:val="24"/>
          <w:szCs w:val="24"/>
        </w:rPr>
        <w:t xml:space="preserve"> 20</w:t>
      </w:r>
      <w:r w:rsidR="005E0FDA">
        <w:rPr>
          <w:rFonts w:ascii="Times New Roman" w:eastAsia="Times New Roman" w:hAnsi="Times New Roman" w:cs="Times New Roman"/>
          <w:sz w:val="24"/>
          <w:szCs w:val="24"/>
        </w:rPr>
        <w:t>22</w:t>
      </w:r>
      <w:r w:rsidRPr="007D57F3">
        <w:rPr>
          <w:rFonts w:ascii="Times New Roman" w:eastAsia="Times New Roman" w:hAnsi="Times New Roman" w:cs="Times New Roman"/>
          <w:sz w:val="24"/>
          <w:szCs w:val="24"/>
        </w:rPr>
        <w:t>).  This has created a democratic deficit</w:t>
      </w:r>
      <w:r w:rsidR="1A6E8857"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w:t>
      </w:r>
      <w:r w:rsidR="00CF02CC" w:rsidRPr="007D57F3">
        <w:rPr>
          <w:rFonts w:ascii="Times New Roman" w:eastAsia="Times New Roman" w:hAnsi="Times New Roman" w:cs="Times New Roman"/>
          <w:sz w:val="24"/>
          <w:szCs w:val="24"/>
        </w:rPr>
        <w:t>Hetherington and Forrester</w:t>
      </w:r>
      <w:r w:rsidRPr="007D57F3">
        <w:rPr>
          <w:rFonts w:ascii="Times New Roman" w:eastAsia="Times New Roman" w:hAnsi="Times New Roman" w:cs="Times New Roman"/>
          <w:sz w:val="24"/>
          <w:szCs w:val="24"/>
        </w:rPr>
        <w:t>, 2023).  Corbett (1</w:t>
      </w:r>
      <w:r w:rsidR="09269612" w:rsidRPr="007D57F3">
        <w:rPr>
          <w:rFonts w:ascii="Times New Roman" w:eastAsia="Times New Roman" w:hAnsi="Times New Roman" w:cs="Times New Roman"/>
          <w:sz w:val="24"/>
          <w:szCs w:val="24"/>
        </w:rPr>
        <w:t>9</w:t>
      </w:r>
      <w:r w:rsidRPr="007D57F3">
        <w:rPr>
          <w:rFonts w:ascii="Times New Roman" w:eastAsia="Times New Roman" w:hAnsi="Times New Roman" w:cs="Times New Roman"/>
          <w:sz w:val="24"/>
          <w:szCs w:val="24"/>
        </w:rPr>
        <w:t xml:space="preserve">77) proports that a </w:t>
      </w:r>
      <w:r w:rsidRPr="007D57F3">
        <w:rPr>
          <w:rFonts w:ascii="Times New Roman" w:hAnsi="Times New Roman" w:cs="Times New Roman"/>
          <w:sz w:val="24"/>
          <w:szCs w:val="24"/>
        </w:rPr>
        <w:t>democratic deficit occurs when governments and organisations fall short of fulfilling the principles of democracy</w:t>
      </w:r>
      <w:r w:rsidR="56BD792D" w:rsidRPr="007D57F3">
        <w:rPr>
          <w:rFonts w:ascii="Times New Roman" w:hAnsi="Times New Roman" w:cs="Times New Roman"/>
          <w:sz w:val="24"/>
          <w:szCs w:val="24"/>
        </w:rPr>
        <w:t xml:space="preserve">.  The </w:t>
      </w:r>
      <w:r w:rsidR="4865D9AA" w:rsidRPr="007D57F3">
        <w:rPr>
          <w:rFonts w:ascii="Times New Roman" w:hAnsi="Times New Roman" w:cs="Times New Roman"/>
          <w:sz w:val="24"/>
          <w:szCs w:val="24"/>
        </w:rPr>
        <w:t>fall short</w:t>
      </w:r>
      <w:r w:rsidR="56BD792D" w:rsidRPr="007D57F3">
        <w:rPr>
          <w:rFonts w:ascii="Times New Roman" w:hAnsi="Times New Roman" w:cs="Times New Roman"/>
          <w:sz w:val="24"/>
          <w:szCs w:val="24"/>
        </w:rPr>
        <w:t xml:space="preserve"> occ</w:t>
      </w:r>
      <w:r w:rsidR="0BDE7F72" w:rsidRPr="007D57F3">
        <w:rPr>
          <w:rFonts w:ascii="Times New Roman" w:hAnsi="Times New Roman" w:cs="Times New Roman"/>
          <w:sz w:val="24"/>
          <w:szCs w:val="24"/>
        </w:rPr>
        <w:t>urs w</w:t>
      </w:r>
      <w:r w:rsidR="779A4A8E" w:rsidRPr="007D57F3">
        <w:rPr>
          <w:rFonts w:ascii="Times New Roman" w:hAnsi="Times New Roman" w:cs="Times New Roman"/>
          <w:sz w:val="24"/>
          <w:szCs w:val="24"/>
        </w:rPr>
        <w:t>ith</w:t>
      </w:r>
      <w:r w:rsidR="0BDE7F72" w:rsidRPr="007D57F3">
        <w:rPr>
          <w:rFonts w:ascii="Times New Roman" w:hAnsi="Times New Roman" w:cs="Times New Roman"/>
          <w:sz w:val="24"/>
          <w:szCs w:val="24"/>
        </w:rPr>
        <w:t xml:space="preserve"> </w:t>
      </w:r>
      <w:r w:rsidR="3CFC6139" w:rsidRPr="007D57F3">
        <w:rPr>
          <w:rFonts w:ascii="Times New Roman" w:eastAsia="Times New Roman" w:hAnsi="Times New Roman" w:cs="Times New Roman"/>
          <w:sz w:val="24"/>
          <w:szCs w:val="24"/>
        </w:rPr>
        <w:t>t</w:t>
      </w:r>
      <w:r w:rsidRPr="007D57F3">
        <w:rPr>
          <w:rFonts w:ascii="Times New Roman" w:eastAsia="Times New Roman" w:hAnsi="Times New Roman" w:cs="Times New Roman"/>
          <w:sz w:val="24"/>
          <w:szCs w:val="24"/>
        </w:rPr>
        <w:t>he active removal of stakeholders</w:t>
      </w:r>
      <w:r w:rsidR="6CF7F31D"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rais</w:t>
      </w:r>
      <w:r w:rsidR="587EC201" w:rsidRPr="007D57F3">
        <w:rPr>
          <w:rFonts w:ascii="Times New Roman" w:eastAsia="Times New Roman" w:hAnsi="Times New Roman" w:cs="Times New Roman"/>
          <w:sz w:val="24"/>
          <w:szCs w:val="24"/>
        </w:rPr>
        <w:t>ing</w:t>
      </w:r>
      <w:r w:rsidRPr="007D57F3">
        <w:rPr>
          <w:rFonts w:ascii="Times New Roman" w:eastAsia="Times New Roman" w:hAnsi="Times New Roman" w:cs="Times New Roman"/>
          <w:sz w:val="24"/>
          <w:szCs w:val="24"/>
        </w:rPr>
        <w:t xml:space="preserve"> questions over</w:t>
      </w:r>
      <w:r w:rsidRPr="4B3DB2B5">
        <w:rPr>
          <w:rFonts w:ascii="Times New Roman" w:eastAsia="Times New Roman" w:hAnsi="Times New Roman" w:cs="Times New Roman"/>
          <w:sz w:val="24"/>
          <w:szCs w:val="24"/>
        </w:rPr>
        <w:t xml:space="preserve"> who speaks for the local (Woods and </w:t>
      </w:r>
      <w:r w:rsidRPr="4B3DB2B5">
        <w:rPr>
          <w:rFonts w:ascii="Times New Roman" w:eastAsia="Times New Roman" w:hAnsi="Times New Roman" w:cs="Times New Roman"/>
          <w:sz w:val="24"/>
          <w:szCs w:val="24"/>
        </w:rPr>
        <w:lastRenderedPageBreak/>
        <w:t>Simkins, 2014)</w:t>
      </w:r>
      <w:r w:rsidR="471E3242" w:rsidRPr="4B3DB2B5">
        <w:rPr>
          <w:rFonts w:ascii="Times New Roman" w:eastAsia="Times New Roman" w:hAnsi="Times New Roman" w:cs="Times New Roman"/>
          <w:sz w:val="24"/>
          <w:szCs w:val="24"/>
        </w:rPr>
        <w:t xml:space="preserve"> within a context of </w:t>
      </w:r>
      <w:r w:rsidRPr="4B3DB2B5">
        <w:rPr>
          <w:rFonts w:ascii="Times New Roman" w:eastAsia="Times New Roman" w:hAnsi="Times New Roman" w:cs="Times New Roman"/>
          <w:sz w:val="24"/>
          <w:szCs w:val="24"/>
        </w:rPr>
        <w:t xml:space="preserve">the professionalisation of governance and a neoliberal political rationality.  As Wilkins (2014) </w:t>
      </w:r>
      <w:r w:rsidRPr="007D57F3">
        <w:rPr>
          <w:rFonts w:ascii="Times New Roman" w:eastAsia="Times New Roman" w:hAnsi="Times New Roman" w:cs="Times New Roman"/>
          <w:sz w:val="24"/>
          <w:szCs w:val="24"/>
        </w:rPr>
        <w:t>suggests, the key principles of democracy – inclusion, representation, participation and empowerment, are now secondary to narrow, instrumentalised conceptions of good governance and market principles. Critically, this democratic deficit and professionalisation of governance not only privileges white, middle-class voices</w:t>
      </w:r>
      <w:r w:rsidR="008958A9" w:rsidRPr="007D57F3">
        <w:rPr>
          <w:rFonts w:ascii="Times New Roman" w:eastAsia="Times New Roman" w:hAnsi="Times New Roman" w:cs="Times New Roman"/>
          <w:sz w:val="24"/>
          <w:szCs w:val="24"/>
        </w:rPr>
        <w:t xml:space="preserve"> (Kulz, 2021)</w:t>
      </w:r>
      <w:r w:rsidRPr="007D57F3">
        <w:rPr>
          <w:rFonts w:ascii="Times New Roman" w:eastAsia="Times New Roman" w:hAnsi="Times New Roman" w:cs="Times New Roman"/>
          <w:sz w:val="24"/>
          <w:szCs w:val="24"/>
        </w:rPr>
        <w:t>, positioning them as subjects of value (Reay et al., 2007), but is exclusionary towards all stakeholder voices and the notion of the ‘local’ (Woods and Simpkins, 2014).</w:t>
      </w:r>
    </w:p>
    <w:p w14:paraId="14F9055B" w14:textId="493EFD14" w:rsidR="00633F1A" w:rsidRPr="007D57F3" w:rsidRDefault="00633F1A" w:rsidP="0019295D">
      <w:pPr>
        <w:spacing w:line="360" w:lineRule="auto"/>
        <w:ind w:left="-20" w:right="-20"/>
        <w:jc w:val="both"/>
      </w:pPr>
      <w:r w:rsidRPr="007D57F3">
        <w:rPr>
          <w:rFonts w:ascii="Times New Roman" w:eastAsia="Times New Roman" w:hAnsi="Times New Roman" w:cs="Times New Roman"/>
          <w:b/>
          <w:bCs/>
          <w:sz w:val="24"/>
          <w:szCs w:val="24"/>
        </w:rPr>
        <w:t>(Re)Democratisation in the neoliberal contexts of education – redressing policy impact</w:t>
      </w:r>
    </w:p>
    <w:p w14:paraId="304F38B2" w14:textId="17C71CFD" w:rsidR="00633F1A" w:rsidRDefault="47C56C89" w:rsidP="4B3DB2B5">
      <w:pPr>
        <w:spacing w:line="360" w:lineRule="auto"/>
        <w:ind w:left="-20" w:right="-20"/>
        <w:jc w:val="both"/>
      </w:pPr>
      <w:r w:rsidRPr="007D57F3">
        <w:rPr>
          <w:rFonts w:ascii="Times New Roman" w:eastAsia="Times New Roman" w:hAnsi="Times New Roman" w:cs="Times New Roman"/>
          <w:sz w:val="24"/>
          <w:szCs w:val="24"/>
        </w:rPr>
        <w:t>What it means to be educated, and who should control education, is contested; ‘a crucial struggle’ between neoliberalism and authority and identity (Riddle</w:t>
      </w:r>
      <w:r w:rsidRPr="4B3DB2B5">
        <w:rPr>
          <w:rFonts w:ascii="Times New Roman" w:eastAsia="Times New Roman" w:hAnsi="Times New Roman" w:cs="Times New Roman"/>
          <w:sz w:val="24"/>
          <w:szCs w:val="24"/>
        </w:rPr>
        <w:t xml:space="preserve"> and Apple, 2019: 4).  Locatelli (2019) proposes that governance focused on market-driven outcomes must refocus </w:t>
      </w:r>
      <w:r w:rsidR="37BA345B" w:rsidRPr="4B3DB2B5">
        <w:rPr>
          <w:rFonts w:ascii="Times New Roman" w:eastAsia="Times New Roman" w:hAnsi="Times New Roman" w:cs="Times New Roman"/>
          <w:sz w:val="24"/>
          <w:szCs w:val="24"/>
        </w:rPr>
        <w:t>to</w:t>
      </w:r>
      <w:r w:rsidRPr="4B3DB2B5">
        <w:rPr>
          <w:rFonts w:ascii="Times New Roman" w:eastAsia="Times New Roman" w:hAnsi="Times New Roman" w:cs="Times New Roman"/>
          <w:sz w:val="24"/>
          <w:szCs w:val="24"/>
        </w:rPr>
        <w:t xml:space="preserve"> secure education as a common good.  Common good</w:t>
      </w:r>
      <w:r w:rsidR="682C5666" w:rsidRPr="4B3DB2B5">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framed education requires a democratic cultural shift in governance, requiring a framing of education that is shared and relational and is common in both production and benefit.   Significantly for the research reported here, a common good perspective demands that instruments of participatory democratic governance, where all stakeholders’ voices are engaged, are enacted. Furthermore, it demands that community constructed co</w:t>
      </w:r>
      <w:r w:rsidR="00262C93">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 xml:space="preserve">operative networks take shared responsibility for institutions and embody principles dynamically opposed to neoliberalism (Locatelli, 2019).  Brown (2015) suggests that democracy and </w:t>
      </w:r>
      <w:r w:rsidRPr="007D57F3">
        <w:rPr>
          <w:rFonts w:ascii="Times New Roman" w:eastAsia="Times New Roman" w:hAnsi="Times New Roman" w:cs="Times New Roman"/>
          <w:sz w:val="24"/>
          <w:szCs w:val="24"/>
        </w:rPr>
        <w:t xml:space="preserve">its principles, as an understanding of rule by the people, are being assaulted by neoliberal technologies.  In the neoliberal context of education, NPM approaches to school governance overwhelm LGB with technocratic and monitory demands, and requirements and evidence of efficiency and effectiveness (Wilkins, 2016).  Furthermore, </w:t>
      </w:r>
      <w:r w:rsidR="283F28A8" w:rsidRPr="007D57F3">
        <w:rPr>
          <w:rFonts w:ascii="Times New Roman" w:eastAsia="Times New Roman" w:hAnsi="Times New Roman" w:cs="Times New Roman"/>
          <w:sz w:val="24"/>
          <w:szCs w:val="24"/>
        </w:rPr>
        <w:t>prioritising</w:t>
      </w:r>
      <w:r w:rsidR="3A3CC3FC" w:rsidRPr="007D57F3">
        <w:rPr>
          <w:rFonts w:ascii="Times New Roman" w:eastAsia="Times New Roman" w:hAnsi="Times New Roman" w:cs="Times New Roman"/>
          <w:sz w:val="24"/>
          <w:szCs w:val="24"/>
        </w:rPr>
        <w:t xml:space="preserve"> amenab</w:t>
      </w:r>
      <w:r w:rsidR="283F28A8" w:rsidRPr="007D57F3">
        <w:rPr>
          <w:rFonts w:ascii="Times New Roman" w:eastAsia="Times New Roman" w:hAnsi="Times New Roman" w:cs="Times New Roman"/>
          <w:sz w:val="24"/>
          <w:szCs w:val="24"/>
        </w:rPr>
        <w:t>i</w:t>
      </w:r>
      <w:r w:rsidR="3A3CC3FC" w:rsidRPr="007D57F3">
        <w:rPr>
          <w:rFonts w:ascii="Times New Roman" w:eastAsia="Times New Roman" w:hAnsi="Times New Roman" w:cs="Times New Roman"/>
          <w:sz w:val="24"/>
          <w:szCs w:val="24"/>
        </w:rPr>
        <w:t>l</w:t>
      </w:r>
      <w:r w:rsidR="283F28A8" w:rsidRPr="007D57F3">
        <w:rPr>
          <w:rFonts w:ascii="Times New Roman" w:eastAsia="Times New Roman" w:hAnsi="Times New Roman" w:cs="Times New Roman"/>
          <w:sz w:val="24"/>
          <w:szCs w:val="24"/>
        </w:rPr>
        <w:t>ity</w:t>
      </w:r>
      <w:r w:rsidR="3A3CC3FC" w:rsidRPr="007D57F3">
        <w:rPr>
          <w:rFonts w:ascii="Times New Roman" w:eastAsia="Times New Roman" w:hAnsi="Times New Roman" w:cs="Times New Roman"/>
          <w:sz w:val="24"/>
          <w:szCs w:val="24"/>
        </w:rPr>
        <w:t xml:space="preserve"> to external scrutiny (Wilkins, 2019a), </w:t>
      </w:r>
      <w:r w:rsidR="70A4EDE8" w:rsidRPr="007D57F3">
        <w:rPr>
          <w:rFonts w:ascii="Times New Roman" w:eastAsia="Times New Roman" w:hAnsi="Times New Roman" w:cs="Times New Roman"/>
          <w:sz w:val="24"/>
          <w:szCs w:val="24"/>
        </w:rPr>
        <w:t>the LGB</w:t>
      </w:r>
      <w:r w:rsidR="3A3CC3FC" w:rsidRPr="007D57F3">
        <w:rPr>
          <w:rFonts w:ascii="Times New Roman" w:eastAsia="Times New Roman" w:hAnsi="Times New Roman" w:cs="Times New Roman"/>
          <w:sz w:val="24"/>
          <w:szCs w:val="24"/>
        </w:rPr>
        <w:t xml:space="preserve"> commits</w:t>
      </w:r>
      <w:r w:rsidRPr="007D57F3">
        <w:rPr>
          <w:rFonts w:ascii="Times New Roman" w:eastAsia="Times New Roman" w:hAnsi="Times New Roman" w:cs="Times New Roman"/>
          <w:sz w:val="24"/>
          <w:szCs w:val="24"/>
        </w:rPr>
        <w:t xml:space="preserve"> </w:t>
      </w:r>
      <w:r w:rsidR="3A3CC3FC" w:rsidRPr="007D57F3">
        <w:rPr>
          <w:rFonts w:ascii="Times New Roman" w:eastAsia="Times New Roman" w:hAnsi="Times New Roman" w:cs="Times New Roman"/>
          <w:sz w:val="24"/>
          <w:szCs w:val="24"/>
        </w:rPr>
        <w:t xml:space="preserve">to </w:t>
      </w:r>
      <w:r w:rsidRPr="007D57F3">
        <w:rPr>
          <w:rFonts w:ascii="Times New Roman" w:eastAsia="Times New Roman" w:hAnsi="Times New Roman" w:cs="Times New Roman"/>
          <w:sz w:val="24"/>
          <w:szCs w:val="24"/>
        </w:rPr>
        <w:t>perfecting technologies of self-regulation</w:t>
      </w:r>
      <w:r w:rsidR="3A3CC3FC" w:rsidRPr="007D57F3">
        <w:rPr>
          <w:rFonts w:ascii="Times New Roman" w:eastAsia="Times New Roman" w:hAnsi="Times New Roman" w:cs="Times New Roman"/>
          <w:sz w:val="24"/>
          <w:szCs w:val="24"/>
        </w:rPr>
        <w:t xml:space="preserve">, such as limiting </w:t>
      </w:r>
      <w:r w:rsidR="283F28A8" w:rsidRPr="007D57F3">
        <w:rPr>
          <w:rFonts w:ascii="Times New Roman" w:eastAsia="Times New Roman" w:hAnsi="Times New Roman" w:cs="Times New Roman"/>
          <w:sz w:val="24"/>
          <w:szCs w:val="24"/>
        </w:rPr>
        <w:t>participation</w:t>
      </w:r>
      <w:r w:rsidR="2DD6A8EF" w:rsidRPr="007D57F3">
        <w:rPr>
          <w:rFonts w:ascii="Times New Roman" w:eastAsia="Times New Roman" w:hAnsi="Times New Roman" w:cs="Times New Roman"/>
          <w:sz w:val="24"/>
          <w:szCs w:val="24"/>
        </w:rPr>
        <w:t xml:space="preserve"> and pluralism,</w:t>
      </w:r>
      <w:r w:rsidR="283F28A8" w:rsidRPr="007D57F3">
        <w:rPr>
          <w:rFonts w:ascii="Times New Roman" w:eastAsia="Times New Roman" w:hAnsi="Times New Roman" w:cs="Times New Roman"/>
          <w:sz w:val="24"/>
          <w:szCs w:val="24"/>
        </w:rPr>
        <w:t xml:space="preserve"> as well as p</w:t>
      </w:r>
      <w:r w:rsidR="3A3CC3FC" w:rsidRPr="007D57F3">
        <w:rPr>
          <w:rFonts w:ascii="Times New Roman" w:eastAsia="Times New Roman" w:hAnsi="Times New Roman" w:cs="Times New Roman"/>
          <w:sz w:val="24"/>
          <w:szCs w:val="24"/>
        </w:rPr>
        <w:t xml:space="preserve">ositioning </w:t>
      </w:r>
      <w:r w:rsidR="3A3CC3FC" w:rsidRPr="007D57F3">
        <w:rPr>
          <w:rFonts w:ascii="Times New Roman" w:hAnsi="Times New Roman" w:cs="Times New Roman"/>
          <w:sz w:val="24"/>
          <w:szCs w:val="24"/>
        </w:rPr>
        <w:t>participation and equality as outdated and obstructive to market function</w:t>
      </w:r>
      <w:r w:rsidR="007D794F" w:rsidRPr="007D57F3">
        <w:rPr>
          <w:rFonts w:ascii="Times New Roman" w:hAnsi="Times New Roman" w:cs="Times New Roman"/>
          <w:sz w:val="24"/>
          <w:szCs w:val="24"/>
        </w:rPr>
        <w:t xml:space="preserve"> (Kulz, </w:t>
      </w:r>
      <w:r w:rsidR="3A3CC3FC" w:rsidRPr="007D57F3">
        <w:rPr>
          <w:rFonts w:ascii="Times New Roman" w:hAnsi="Times New Roman" w:cs="Times New Roman"/>
          <w:sz w:val="24"/>
          <w:szCs w:val="24"/>
        </w:rPr>
        <w:t>2021)</w:t>
      </w:r>
      <w:r w:rsidRPr="007D57F3">
        <w:rPr>
          <w:rFonts w:ascii="Times New Roman" w:eastAsia="Times New Roman" w:hAnsi="Times New Roman" w:cs="Times New Roman"/>
          <w:sz w:val="24"/>
          <w:szCs w:val="24"/>
        </w:rPr>
        <w:t>.</w:t>
      </w:r>
      <w:r w:rsidR="283F28A8" w:rsidRPr="007D57F3">
        <w:rPr>
          <w:rFonts w:ascii="Times New Roman" w:eastAsia="Times New Roman" w:hAnsi="Times New Roman" w:cs="Times New Roman"/>
          <w:sz w:val="24"/>
          <w:szCs w:val="24"/>
        </w:rPr>
        <w:t xml:space="preserve">  Ac</w:t>
      </w:r>
      <w:r w:rsidRPr="007D57F3">
        <w:rPr>
          <w:rFonts w:ascii="Times New Roman" w:eastAsia="Times New Roman" w:hAnsi="Times New Roman" w:cs="Times New Roman"/>
          <w:sz w:val="24"/>
          <w:szCs w:val="24"/>
        </w:rPr>
        <w:t>hieving consensus</w:t>
      </w:r>
      <w:r w:rsidR="283F28A8" w:rsidRPr="007D57F3">
        <w:rPr>
          <w:rFonts w:ascii="Times New Roman" w:eastAsia="Times New Roman" w:hAnsi="Times New Roman" w:cs="Times New Roman"/>
          <w:sz w:val="24"/>
          <w:szCs w:val="24"/>
        </w:rPr>
        <w:t xml:space="preserve"> or compromise</w:t>
      </w:r>
      <w:r w:rsidRPr="007D57F3">
        <w:rPr>
          <w:rFonts w:ascii="Times New Roman" w:eastAsia="Times New Roman" w:hAnsi="Times New Roman" w:cs="Times New Roman"/>
          <w:sz w:val="24"/>
          <w:szCs w:val="24"/>
        </w:rPr>
        <w:t xml:space="preserve"> </w:t>
      </w:r>
      <w:r w:rsidR="283F28A8" w:rsidRPr="007D57F3">
        <w:rPr>
          <w:rFonts w:ascii="Times New Roman" w:eastAsia="Times New Roman" w:hAnsi="Times New Roman" w:cs="Times New Roman"/>
          <w:sz w:val="24"/>
          <w:szCs w:val="24"/>
        </w:rPr>
        <w:t xml:space="preserve">through a deliberative democratic process, rather than the selection of like-minded technocrats </w:t>
      </w:r>
      <w:r w:rsidR="00986B62" w:rsidRPr="007D57F3">
        <w:rPr>
          <w:rFonts w:ascii="Times New Roman" w:eastAsia="Times New Roman" w:hAnsi="Times New Roman" w:cs="Times New Roman"/>
          <w:sz w:val="24"/>
          <w:szCs w:val="24"/>
        </w:rPr>
        <w:t xml:space="preserve">(Kulz, 2021), </w:t>
      </w:r>
      <w:r w:rsidR="283F28A8" w:rsidRPr="007D57F3">
        <w:rPr>
          <w:rFonts w:ascii="Times New Roman" w:eastAsia="Times New Roman" w:hAnsi="Times New Roman" w:cs="Times New Roman"/>
          <w:sz w:val="24"/>
          <w:szCs w:val="24"/>
        </w:rPr>
        <w:t>is</w:t>
      </w:r>
      <w:r w:rsidRPr="007D57F3">
        <w:rPr>
          <w:rFonts w:ascii="Times New Roman" w:eastAsia="Times New Roman" w:hAnsi="Times New Roman" w:cs="Times New Roman"/>
          <w:sz w:val="24"/>
          <w:szCs w:val="24"/>
        </w:rPr>
        <w:t xml:space="preserve"> deemed too consuming and antagonist to efficiency</w:t>
      </w:r>
      <w:r w:rsidR="283F28A8" w:rsidRPr="007D57F3">
        <w:rPr>
          <w:rFonts w:ascii="Times New Roman" w:eastAsia="Times New Roman" w:hAnsi="Times New Roman" w:cs="Times New Roman"/>
          <w:sz w:val="24"/>
          <w:szCs w:val="24"/>
        </w:rPr>
        <w:t>.  Therefore, democracy</w:t>
      </w:r>
      <w:r w:rsidRPr="007D57F3">
        <w:rPr>
          <w:rFonts w:ascii="Times New Roman" w:eastAsia="Times New Roman" w:hAnsi="Times New Roman" w:cs="Times New Roman"/>
          <w:sz w:val="24"/>
          <w:szCs w:val="24"/>
        </w:rPr>
        <w:t xml:space="preserve"> is believed to be impractical and incongruent with NPM systems of surveillance of and by the LGB with increased accountability to both the </w:t>
      </w:r>
      <w:r w:rsidR="00633F1A" w:rsidRPr="007D57F3">
        <w:rPr>
          <w:rFonts w:ascii="Times New Roman" w:eastAsia="Times New Roman" w:hAnsi="Times New Roman" w:cs="Times New Roman"/>
          <w:sz w:val="24"/>
          <w:szCs w:val="24"/>
        </w:rPr>
        <w:t>Department for Education (</w:t>
      </w:r>
      <w:r w:rsidRPr="007D57F3">
        <w:rPr>
          <w:rFonts w:ascii="Times New Roman" w:eastAsia="Times New Roman" w:hAnsi="Times New Roman" w:cs="Times New Roman"/>
          <w:sz w:val="24"/>
          <w:szCs w:val="24"/>
        </w:rPr>
        <w:t>DfE</w:t>
      </w:r>
      <w:r w:rsidR="007206BF" w:rsidRPr="007D57F3">
        <w:rPr>
          <w:rFonts w:ascii="Times New Roman" w:eastAsia="Times New Roman" w:hAnsi="Times New Roman" w:cs="Times New Roman"/>
          <w:sz w:val="24"/>
          <w:szCs w:val="24"/>
        </w:rPr>
        <w:t xml:space="preserve">), </w:t>
      </w:r>
      <w:r w:rsidR="00427D74" w:rsidRPr="007D57F3">
        <w:rPr>
          <w:rFonts w:ascii="Times New Roman" w:eastAsia="Times New Roman" w:hAnsi="Times New Roman" w:cs="Times New Roman"/>
          <w:sz w:val="24"/>
          <w:szCs w:val="24"/>
        </w:rPr>
        <w:t xml:space="preserve">the </w:t>
      </w:r>
      <w:r w:rsidR="009A2E31" w:rsidRPr="007D57F3">
        <w:rPr>
          <w:rFonts w:ascii="Times New Roman" w:eastAsia="Times New Roman" w:hAnsi="Times New Roman" w:cs="Times New Roman"/>
          <w:sz w:val="24"/>
          <w:szCs w:val="24"/>
        </w:rPr>
        <w:t xml:space="preserve">government </w:t>
      </w:r>
      <w:r w:rsidR="00061C3D" w:rsidRPr="007D57F3">
        <w:rPr>
          <w:rFonts w:ascii="Times New Roman" w:eastAsia="Times New Roman" w:hAnsi="Times New Roman" w:cs="Times New Roman"/>
          <w:sz w:val="24"/>
          <w:szCs w:val="24"/>
        </w:rPr>
        <w:t xml:space="preserve">department responsible for education services, </w:t>
      </w:r>
      <w:r w:rsidRPr="007D57F3">
        <w:rPr>
          <w:rFonts w:ascii="Times New Roman" w:eastAsia="Times New Roman" w:hAnsi="Times New Roman" w:cs="Times New Roman"/>
          <w:sz w:val="24"/>
          <w:szCs w:val="24"/>
        </w:rPr>
        <w:t>and Ofsted</w:t>
      </w:r>
      <w:r w:rsidR="009206A8" w:rsidRPr="007D57F3">
        <w:rPr>
          <w:rFonts w:ascii="Times New Roman" w:eastAsia="Times New Roman" w:hAnsi="Times New Roman" w:cs="Times New Roman"/>
          <w:sz w:val="24"/>
          <w:szCs w:val="24"/>
        </w:rPr>
        <w:t>, the organisation responsible for inspecting educational institution</w:t>
      </w:r>
      <w:r w:rsidRPr="007D57F3">
        <w:rPr>
          <w:rFonts w:ascii="Times New Roman" w:eastAsia="Times New Roman" w:hAnsi="Times New Roman" w:cs="Times New Roman"/>
          <w:sz w:val="24"/>
          <w:szCs w:val="24"/>
        </w:rPr>
        <w:t xml:space="preserve"> (Wilkins, 2014).  Furthermore, public participation in decision-making, as deliberative democracy demands, will challenge who holds power in the decision-making process </w:t>
      </w:r>
      <w:r w:rsidRPr="007D57F3">
        <w:rPr>
          <w:rFonts w:ascii="Times New Roman" w:eastAsia="Times New Roman" w:hAnsi="Times New Roman" w:cs="Times New Roman"/>
          <w:sz w:val="24"/>
          <w:szCs w:val="24"/>
        </w:rPr>
        <w:lastRenderedPageBreak/>
        <w:t>(Newman, 2001).  Whilst not wholly democratic institutions</w:t>
      </w:r>
      <w:r w:rsidR="2223FF10" w:rsidRPr="007D57F3">
        <w:rPr>
          <w:rFonts w:ascii="Times New Roman" w:eastAsia="Times New Roman" w:hAnsi="Times New Roman" w:cs="Times New Roman"/>
          <w:sz w:val="24"/>
          <w:szCs w:val="24"/>
        </w:rPr>
        <w:t xml:space="preserve"> (Wilkins, 2016),</w:t>
      </w:r>
      <w:r w:rsidRPr="007D57F3">
        <w:rPr>
          <w:rFonts w:ascii="Times New Roman" w:eastAsia="Times New Roman" w:hAnsi="Times New Roman" w:cs="Times New Roman"/>
          <w:sz w:val="24"/>
          <w:szCs w:val="24"/>
        </w:rPr>
        <w:t xml:space="preserve"> English school governance, pre-academisation, was predominantly a body accountable to a democratically elected local </w:t>
      </w:r>
      <w:r w:rsidR="2223FF10" w:rsidRPr="007D57F3">
        <w:rPr>
          <w:rFonts w:ascii="Times New Roman" w:eastAsia="Times New Roman" w:hAnsi="Times New Roman" w:cs="Times New Roman"/>
          <w:sz w:val="24"/>
          <w:szCs w:val="24"/>
        </w:rPr>
        <w:t>government institution (</w:t>
      </w:r>
      <w:r w:rsidR="00394DAF" w:rsidRPr="007D57F3">
        <w:rPr>
          <w:rFonts w:ascii="Times New Roman" w:eastAsia="Times New Roman" w:hAnsi="Times New Roman" w:cs="Times New Roman"/>
          <w:sz w:val="24"/>
          <w:szCs w:val="24"/>
        </w:rPr>
        <w:t>Greany</w:t>
      </w:r>
      <w:r w:rsidR="2223FF10" w:rsidRPr="007D57F3">
        <w:rPr>
          <w:rFonts w:ascii="Times New Roman" w:eastAsia="Times New Roman" w:hAnsi="Times New Roman" w:cs="Times New Roman"/>
          <w:sz w:val="24"/>
          <w:szCs w:val="24"/>
        </w:rPr>
        <w:t>, 2020)</w:t>
      </w:r>
      <w:r w:rsidRPr="007D57F3">
        <w:rPr>
          <w:rFonts w:ascii="Times New Roman" w:eastAsia="Times New Roman" w:hAnsi="Times New Roman" w:cs="Times New Roman"/>
          <w:sz w:val="24"/>
          <w:szCs w:val="24"/>
        </w:rPr>
        <w:t xml:space="preserve"> comprised of a legal constitution of parents, local authority representatives and co-opted community members – a form of localisation.  As outlined in the previous section, </w:t>
      </w:r>
      <w:r w:rsidR="682B80C7" w:rsidRPr="007D57F3">
        <w:rPr>
          <w:rFonts w:ascii="Times New Roman" w:eastAsia="Times New Roman" w:hAnsi="Times New Roman" w:cs="Times New Roman"/>
          <w:sz w:val="24"/>
          <w:szCs w:val="24"/>
        </w:rPr>
        <w:t xml:space="preserve">current </w:t>
      </w:r>
      <w:r w:rsidRPr="007D57F3">
        <w:rPr>
          <w:rFonts w:ascii="Times New Roman" w:eastAsia="Times New Roman" w:hAnsi="Times New Roman" w:cs="Times New Roman"/>
          <w:sz w:val="24"/>
          <w:szCs w:val="24"/>
        </w:rPr>
        <w:t xml:space="preserve">academy </w:t>
      </w:r>
      <w:r w:rsidR="682B80C7" w:rsidRPr="007D57F3">
        <w:rPr>
          <w:rFonts w:ascii="Times New Roman" w:eastAsia="Times New Roman" w:hAnsi="Times New Roman" w:cs="Times New Roman"/>
          <w:sz w:val="24"/>
          <w:szCs w:val="24"/>
        </w:rPr>
        <w:t xml:space="preserve">governance </w:t>
      </w:r>
      <w:r w:rsidRPr="007D57F3">
        <w:rPr>
          <w:rFonts w:ascii="Times New Roman" w:eastAsia="Times New Roman" w:hAnsi="Times New Roman" w:cs="Times New Roman"/>
          <w:sz w:val="24"/>
          <w:szCs w:val="24"/>
        </w:rPr>
        <w:t>structures (D</w:t>
      </w:r>
      <w:r w:rsidR="0059000B" w:rsidRPr="007D57F3">
        <w:rPr>
          <w:rFonts w:ascii="Times New Roman" w:eastAsia="Times New Roman" w:hAnsi="Times New Roman" w:cs="Times New Roman"/>
          <w:sz w:val="24"/>
          <w:szCs w:val="24"/>
        </w:rPr>
        <w:t>f</w:t>
      </w:r>
      <w:r w:rsidRPr="007D57F3">
        <w:rPr>
          <w:rFonts w:ascii="Times New Roman" w:eastAsia="Times New Roman" w:hAnsi="Times New Roman" w:cs="Times New Roman"/>
          <w:sz w:val="24"/>
          <w:szCs w:val="24"/>
        </w:rPr>
        <w:t xml:space="preserve">E, 2020) </w:t>
      </w:r>
      <w:r w:rsidR="682B80C7" w:rsidRPr="007D57F3">
        <w:rPr>
          <w:rFonts w:ascii="Times New Roman" w:eastAsia="Times New Roman" w:hAnsi="Times New Roman" w:cs="Times New Roman"/>
          <w:sz w:val="24"/>
          <w:szCs w:val="24"/>
        </w:rPr>
        <w:t xml:space="preserve">maintain a different constitution as legally required </w:t>
      </w:r>
      <w:r w:rsidRPr="007D57F3">
        <w:rPr>
          <w:rFonts w:ascii="Times New Roman" w:eastAsia="Times New Roman" w:hAnsi="Times New Roman" w:cs="Times New Roman"/>
          <w:sz w:val="24"/>
          <w:szCs w:val="24"/>
        </w:rPr>
        <w:t>and is representative of a democratic deficit.  When considering how to re-democratise polities such as school governance, deliberative democratic practices have been advocated to empower stakeholders</w:t>
      </w:r>
      <w:r w:rsidR="45405064"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 xml:space="preserve">(Mansbridge et al., 2012).  The value in re-democratisation, arguably, redresses the democratic deficit and increases the value of individual rights and opportunities to effectively shape the policies they are subject to, </w:t>
      </w:r>
      <w:r w:rsidR="283F28A8" w:rsidRPr="007D57F3">
        <w:rPr>
          <w:rFonts w:ascii="Times New Roman" w:eastAsia="Times New Roman" w:hAnsi="Times New Roman" w:cs="Times New Roman"/>
          <w:sz w:val="24"/>
          <w:szCs w:val="24"/>
        </w:rPr>
        <w:t>enacted</w:t>
      </w:r>
      <w:r w:rsidRPr="007D57F3">
        <w:rPr>
          <w:rFonts w:ascii="Times New Roman" w:eastAsia="Times New Roman" w:hAnsi="Times New Roman" w:cs="Times New Roman"/>
          <w:sz w:val="24"/>
          <w:szCs w:val="24"/>
        </w:rPr>
        <w:t xml:space="preserve"> by public service bodies such as education (Lafont, 2020).  Furthermore, it would support institutional restructuring to increase the ability of the local to participate in policy decision-making securing responsiveness to local interests, opinions and policy objectives, and therefore democratic legitimacy </w:t>
      </w:r>
      <w:r w:rsidR="00902606" w:rsidRPr="007D57F3">
        <w:t>(</w:t>
      </w:r>
      <w:r w:rsidR="00902606" w:rsidRPr="007D57F3">
        <w:rPr>
          <w:rFonts w:ascii="Times New Roman" w:eastAsia="Times New Roman" w:hAnsi="Times New Roman" w:cs="Times New Roman"/>
          <w:sz w:val="24"/>
          <w:szCs w:val="24"/>
        </w:rPr>
        <w:t>Lafont, 2020).</w:t>
      </w:r>
    </w:p>
    <w:p w14:paraId="6A3EC6D3" w14:textId="56DE421F" w:rsidR="00633F1A" w:rsidRPr="007D57F3" w:rsidRDefault="47C56C89" w:rsidP="00633F1A">
      <w:pPr>
        <w:spacing w:line="360" w:lineRule="auto"/>
        <w:ind w:left="-20" w:right="-20"/>
        <w:jc w:val="both"/>
      </w:pPr>
      <w:r w:rsidRPr="4B3DB2B5">
        <w:rPr>
          <w:rFonts w:ascii="Times New Roman" w:eastAsia="Times New Roman" w:hAnsi="Times New Roman" w:cs="Times New Roman"/>
          <w:sz w:val="24"/>
          <w:szCs w:val="24"/>
        </w:rPr>
        <w:t xml:space="preserve">One approach to re-democratise polities, such as school governance, is a change in practice with the introduction of models of micro-innovations or democratic practices (Ercan and Dryzek, 2015) within the polity.  However, whilst recognising that there are benefits to the mini-public approach (Beauvais and Warren, 2019; Escobar and Elstrub, 2017) as single </w:t>
      </w:r>
      <w:r w:rsidRPr="007D57F3">
        <w:rPr>
          <w:rFonts w:ascii="Times New Roman" w:eastAsia="Times New Roman" w:hAnsi="Times New Roman" w:cs="Times New Roman"/>
          <w:sz w:val="24"/>
          <w:szCs w:val="24"/>
        </w:rPr>
        <w:t>entities, these innovations are also considered by some to undermine the re-democratising process (Ercan and Dryzek, 2015; Curato and Böker, 2016; Lafont, 2020)</w:t>
      </w:r>
      <w:r w:rsidR="3446675F"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w:t>
      </w:r>
    </w:p>
    <w:p w14:paraId="055E7568" w14:textId="18341180" w:rsidR="00633F1A" w:rsidRDefault="47C56C89" w:rsidP="4B3DB2B5">
      <w:pPr>
        <w:spacing w:line="360" w:lineRule="auto"/>
        <w:ind w:left="-20" w:right="-20"/>
        <w:jc w:val="both"/>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If the contention is that democratic practices</w:t>
      </w:r>
      <w:r w:rsidR="09703C1A"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such as the mini-public, as outlined by Lafont (2020) and Dawkins (2022)</w:t>
      </w:r>
      <w:r w:rsidR="09703C1A"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can still result in </w:t>
      </w:r>
      <w:r w:rsidRPr="007D57F3">
        <w:rPr>
          <w:rFonts w:ascii="Times New Roman" w:eastAsia="Segoe UI" w:hAnsi="Times New Roman" w:cs="Times New Roman"/>
          <w:color w:val="000000" w:themeColor="text1"/>
          <w:sz w:val="24"/>
          <w:szCs w:val="24"/>
        </w:rPr>
        <w:t xml:space="preserve">parochialism, marginalisation and </w:t>
      </w:r>
      <w:r w:rsidR="09703C1A" w:rsidRPr="007D57F3">
        <w:rPr>
          <w:rFonts w:ascii="Times New Roman" w:eastAsia="Segoe UI" w:hAnsi="Times New Roman" w:cs="Times New Roman"/>
          <w:color w:val="000000" w:themeColor="text1"/>
          <w:sz w:val="24"/>
          <w:szCs w:val="24"/>
        </w:rPr>
        <w:t>O</w:t>
      </w:r>
      <w:r w:rsidRPr="007D57F3">
        <w:rPr>
          <w:rFonts w:ascii="Times New Roman" w:eastAsia="Segoe UI" w:hAnsi="Times New Roman" w:cs="Times New Roman"/>
          <w:color w:val="000000" w:themeColor="text1"/>
          <w:sz w:val="24"/>
          <w:szCs w:val="24"/>
        </w:rPr>
        <w:t>thering,</w:t>
      </w:r>
      <w:r w:rsidR="3714B806" w:rsidRPr="007D57F3">
        <w:rPr>
          <w:rFonts w:ascii="Times New Roman" w:eastAsia="Segoe UI" w:hAnsi="Times New Roman" w:cs="Times New Roman"/>
          <w:color w:val="000000" w:themeColor="text1"/>
          <w:sz w:val="24"/>
          <w:szCs w:val="24"/>
        </w:rPr>
        <w:t xml:space="preserve"> </w:t>
      </w:r>
      <w:r w:rsidRPr="007D57F3">
        <w:rPr>
          <w:rFonts w:ascii="Times New Roman" w:eastAsia="Segoe UI" w:hAnsi="Times New Roman" w:cs="Times New Roman"/>
          <w:color w:val="000000" w:themeColor="text1"/>
          <w:sz w:val="24"/>
          <w:szCs w:val="24"/>
        </w:rPr>
        <w:t xml:space="preserve">then as </w:t>
      </w:r>
      <w:r w:rsidR="09703C1A" w:rsidRPr="007D57F3">
        <w:rPr>
          <w:rFonts w:ascii="Times New Roman" w:eastAsia="Segoe UI" w:hAnsi="Times New Roman" w:cs="Times New Roman"/>
          <w:color w:val="000000" w:themeColor="text1"/>
          <w:sz w:val="24"/>
          <w:szCs w:val="24"/>
        </w:rPr>
        <w:t>Lafont (2020)</w:t>
      </w:r>
      <w:r w:rsidRPr="007D57F3">
        <w:rPr>
          <w:rFonts w:ascii="Times New Roman" w:eastAsia="Segoe UI" w:hAnsi="Times New Roman" w:cs="Times New Roman"/>
          <w:color w:val="000000" w:themeColor="text1"/>
          <w:sz w:val="24"/>
          <w:szCs w:val="24"/>
        </w:rPr>
        <w:t xml:space="preserve"> further argues, not doing anything takes us further away from a democratic ideal and therefore, democratic practices</w:t>
      </w:r>
      <w:r w:rsidRPr="007D57F3">
        <w:rPr>
          <w:rFonts w:ascii="Times New Roman" w:eastAsia="Times New Roman" w:hAnsi="Times New Roman" w:cs="Times New Roman"/>
          <w:sz w:val="24"/>
          <w:szCs w:val="24"/>
        </w:rPr>
        <w:t xml:space="preserve"> need to be broadened.  This criticism accounts for the </w:t>
      </w:r>
      <w:r w:rsidRPr="007D57F3">
        <w:rPr>
          <w:rFonts w:ascii="Times New Roman" w:eastAsia="Times New Roman" w:hAnsi="Times New Roman" w:cs="Times New Roman"/>
          <w:i/>
          <w:iCs/>
          <w:sz w:val="24"/>
          <w:szCs w:val="24"/>
        </w:rPr>
        <w:t>turn</w:t>
      </w:r>
      <w:r w:rsidRPr="007D57F3">
        <w:rPr>
          <w:rFonts w:ascii="Times New Roman" w:eastAsia="Times New Roman" w:hAnsi="Times New Roman" w:cs="Times New Roman"/>
          <w:sz w:val="24"/>
          <w:szCs w:val="24"/>
        </w:rPr>
        <w:t xml:space="preserve"> towards a deliberative democratic system, which more fully acknowledges and accounts for plurality</w:t>
      </w:r>
      <w:r w:rsidRPr="007D57F3">
        <w:rPr>
          <w:rFonts w:ascii="Times New Roman" w:hAnsi="Times New Roman" w:cs="Times New Roman"/>
          <w:sz w:val="24"/>
          <w:szCs w:val="24"/>
        </w:rPr>
        <w:t xml:space="preserve">.  The system </w:t>
      </w:r>
      <w:r w:rsidRPr="007D57F3">
        <w:rPr>
          <w:rFonts w:ascii="Times New Roman" w:eastAsia="Times New Roman" w:hAnsi="Times New Roman" w:cs="Times New Roman"/>
          <w:sz w:val="24"/>
          <w:szCs w:val="24"/>
        </w:rPr>
        <w:t xml:space="preserve">accepts both self-interest, </w:t>
      </w:r>
      <w:r w:rsidR="6F204089" w:rsidRPr="007D57F3">
        <w:rPr>
          <w:rFonts w:ascii="Times New Roman" w:eastAsia="Times New Roman" w:hAnsi="Times New Roman" w:cs="Times New Roman"/>
          <w:sz w:val="24"/>
          <w:szCs w:val="24"/>
        </w:rPr>
        <w:t>coherent</w:t>
      </w:r>
      <w:r w:rsidRPr="007D57F3">
        <w:rPr>
          <w:rFonts w:ascii="Times New Roman" w:eastAsia="Times New Roman" w:hAnsi="Times New Roman" w:cs="Times New Roman"/>
          <w:sz w:val="24"/>
          <w:szCs w:val="24"/>
        </w:rPr>
        <w:t xml:space="preserve"> aggregation and promotes deliberation toward consensus without acclaiming consensus as the sole source of legitimacy (Dawkins, 2022). Furthermore, it embraces agonistic deliberation, an understanding that dissensus is an unsurmountable </w:t>
      </w:r>
      <w:r w:rsidR="2FD7DAD5" w:rsidRPr="007D57F3">
        <w:rPr>
          <w:rFonts w:ascii="Times New Roman" w:eastAsia="Times New Roman" w:hAnsi="Times New Roman" w:cs="Times New Roman"/>
          <w:sz w:val="24"/>
          <w:szCs w:val="24"/>
        </w:rPr>
        <w:t>reality, along</w:t>
      </w:r>
      <w:r w:rsidRPr="007D57F3">
        <w:rPr>
          <w:rFonts w:ascii="Times New Roman" w:eastAsia="Times New Roman" w:hAnsi="Times New Roman" w:cs="Times New Roman"/>
          <w:sz w:val="24"/>
          <w:szCs w:val="24"/>
        </w:rPr>
        <w:t xml:space="preserve"> with mutual justification and compromise (Brand</w:t>
      </w:r>
      <w:r w:rsidR="00A70644" w:rsidRPr="007D57F3">
        <w:rPr>
          <w:rFonts w:ascii="Times New Roman" w:eastAsia="Times New Roman" w:hAnsi="Times New Roman" w:cs="Times New Roman"/>
          <w:sz w:val="24"/>
          <w:szCs w:val="24"/>
        </w:rPr>
        <w:t xml:space="preserve"> et al., </w:t>
      </w:r>
      <w:r w:rsidRPr="007D57F3">
        <w:rPr>
          <w:rFonts w:ascii="Times New Roman" w:eastAsia="Times New Roman" w:hAnsi="Times New Roman" w:cs="Times New Roman"/>
          <w:sz w:val="24"/>
          <w:szCs w:val="24"/>
        </w:rPr>
        <w:t xml:space="preserve">2020).  </w:t>
      </w:r>
      <w:r w:rsidR="4204AC55" w:rsidRPr="007D57F3">
        <w:rPr>
          <w:rFonts w:ascii="Times New Roman" w:eastAsia="Times New Roman" w:hAnsi="Times New Roman" w:cs="Times New Roman"/>
          <w:sz w:val="24"/>
          <w:szCs w:val="24"/>
        </w:rPr>
        <w:t>The</w:t>
      </w:r>
      <w:r w:rsidRPr="007D57F3">
        <w:rPr>
          <w:rFonts w:ascii="Times New Roman" w:eastAsia="Times New Roman" w:hAnsi="Times New Roman" w:cs="Times New Roman"/>
          <w:sz w:val="24"/>
          <w:szCs w:val="24"/>
        </w:rPr>
        <w:t xml:space="preserve"> deliberative democratic system, whereby the mini-public is only one element of the whole system, along with macro-deliberation and local deliberation (Lafont, 2020), is widely acknowledged as enhancing the democratic governance of any polity, (Erman, 2012; Ercan and Dryzek, 2015) such as schools in the context of their governance (Mansbridge et al., </w:t>
      </w:r>
      <w:r w:rsidRPr="007D57F3">
        <w:rPr>
          <w:rFonts w:ascii="Times New Roman" w:eastAsia="Times New Roman" w:hAnsi="Times New Roman" w:cs="Times New Roman"/>
          <w:sz w:val="24"/>
          <w:szCs w:val="24"/>
        </w:rPr>
        <w:lastRenderedPageBreak/>
        <w:t>2012).  The system itself is a set of entities which are interdependent and distinguishable from each other, and functions, and is legitimised, on epistemic, ethical, and democratic levels.  Mansbridge et al. (2012) state the deliberative system is compensatory, that is, elements of the system may produce good quality deliberation or democratic outcomes, other elements being more defective or less deliberative, but that these elements are relational.  When looked at from the whole system</w:t>
      </w:r>
      <w:r w:rsidR="2FD7DAD5"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the sum of the parts is determined as beneficial or not (Mansbridge et al., 2012).  Dryzek (2017) proposes that the deliberative democratic system has </w:t>
      </w:r>
      <w:r w:rsidRPr="007D57F3">
        <w:rPr>
          <w:rFonts w:ascii="Times New Roman" w:eastAsia="Times New Roman" w:hAnsi="Times New Roman" w:cs="Times New Roman"/>
          <w:i/>
          <w:iCs/>
          <w:sz w:val="24"/>
          <w:szCs w:val="24"/>
        </w:rPr>
        <w:t>public spaces,</w:t>
      </w:r>
      <w:r w:rsidRPr="007D57F3">
        <w:rPr>
          <w:rFonts w:ascii="Times New Roman" w:eastAsia="Times New Roman" w:hAnsi="Times New Roman" w:cs="Times New Roman"/>
          <w:sz w:val="24"/>
          <w:szCs w:val="24"/>
        </w:rPr>
        <w:t xml:space="preserve"> where free or macro-deliberation</w:t>
      </w:r>
      <w:r w:rsidRPr="4B3DB2B5">
        <w:rPr>
          <w:rFonts w:ascii="Times New Roman" w:eastAsia="Times New Roman" w:hAnsi="Times New Roman" w:cs="Times New Roman"/>
          <w:sz w:val="24"/>
          <w:szCs w:val="24"/>
        </w:rPr>
        <w:t xml:space="preserve"> and participation take place.   Hendriks (2009) </w:t>
      </w:r>
      <w:r w:rsidR="1D77AD9C" w:rsidRPr="4B3DB2B5">
        <w:rPr>
          <w:rFonts w:ascii="Times New Roman" w:eastAsia="Times New Roman" w:hAnsi="Times New Roman" w:cs="Times New Roman"/>
          <w:sz w:val="24"/>
          <w:szCs w:val="24"/>
        </w:rPr>
        <w:t>suggests t</w:t>
      </w:r>
      <w:r w:rsidRPr="4B3DB2B5">
        <w:rPr>
          <w:rFonts w:ascii="Times New Roman" w:eastAsia="Times New Roman" w:hAnsi="Times New Roman" w:cs="Times New Roman"/>
          <w:sz w:val="24"/>
          <w:szCs w:val="24"/>
        </w:rPr>
        <w:t xml:space="preserve">his is informal , focused on  broader discussions in the public sphere that might influence decision-making. Conversely, </w:t>
      </w:r>
      <w:r w:rsidRPr="4B3DB2B5">
        <w:rPr>
          <w:rFonts w:ascii="Times New Roman" w:eastAsia="Times New Roman" w:hAnsi="Times New Roman" w:cs="Times New Roman"/>
          <w:i/>
          <w:iCs/>
          <w:sz w:val="24"/>
          <w:szCs w:val="24"/>
        </w:rPr>
        <w:t>empowered spaces</w:t>
      </w:r>
      <w:r w:rsidRPr="4B3DB2B5">
        <w:rPr>
          <w:rFonts w:ascii="Times New Roman" w:eastAsia="Times New Roman" w:hAnsi="Times New Roman" w:cs="Times New Roman"/>
          <w:sz w:val="24"/>
          <w:szCs w:val="24"/>
        </w:rPr>
        <w:t xml:space="preserve"> are where authorisation takes place and accountability is upheld.  Additionally, Hendriks (2009) conceptualises the system as a plurality; overlapping spheres of public deliberation, which can take the form of micro- or macro-public deliberation or a mixture of both. </w:t>
      </w:r>
    </w:p>
    <w:p w14:paraId="13CAC7B6" w14:textId="77777777" w:rsidR="00633F1A" w:rsidRDefault="00633F1A" w:rsidP="00633F1A">
      <w:pPr>
        <w:spacing w:line="360" w:lineRule="auto"/>
        <w:ind w:left="-20" w:right="-20"/>
        <w:jc w:val="both"/>
      </w:pPr>
      <w:r>
        <w:rPr>
          <w:rFonts w:ascii="Times New Roman" w:eastAsia="Times New Roman" w:hAnsi="Times New Roman" w:cs="Times New Roman"/>
          <w:sz w:val="24"/>
          <w:szCs w:val="24"/>
        </w:rPr>
        <w:t>A key</w:t>
      </w:r>
      <w:r w:rsidRPr="4DD14C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criticism</w:t>
      </w:r>
      <w:r w:rsidRPr="4DD14CF3">
        <w:rPr>
          <w:rFonts w:ascii="Times New Roman" w:eastAsia="Times New Roman" w:hAnsi="Times New Roman" w:cs="Times New Roman"/>
          <w:sz w:val="24"/>
          <w:szCs w:val="24"/>
        </w:rPr>
        <w:t xml:space="preserve"> of the deliberate democratic system perspective is the evaluation of the effectiveness of its whole (Dryzek, 2017).  Whilst Mansbridge et al. (2012) advocate judging both the quality of the micro-event and the whole system, </w:t>
      </w:r>
      <w:r>
        <w:rPr>
          <w:rFonts w:ascii="Times New Roman" w:eastAsia="Times New Roman" w:hAnsi="Times New Roman" w:cs="Times New Roman"/>
          <w:sz w:val="24"/>
          <w:szCs w:val="24"/>
        </w:rPr>
        <w:t>how this is determined is limited</w:t>
      </w:r>
      <w:r w:rsidRPr="4DD14CF3">
        <w:rPr>
          <w:rFonts w:ascii="Times New Roman" w:eastAsia="Times New Roman" w:hAnsi="Times New Roman" w:cs="Times New Roman"/>
          <w:sz w:val="24"/>
          <w:szCs w:val="24"/>
        </w:rPr>
        <w:t xml:space="preserve">.  Dryzek (2017) subsequently, advocates evaluating the system through the bounded notion of the ‘polity’, such as school governance, where the polity is the political dimension of the organisation.  The polity itself can be evaluated as the extent to which it obstructs or encourages the development of democratic deliberative integrative norms, in securing ‘competent, critical, inclusive and egalitarian communicative action’ (Dryzek, 2017:630).   By considering both the extent to which the role of the stakeholder is a democratic agent within the polity being evaluated, (Erman, 2012) and the related role of power in the deliberative system and associated polity (Hendriks, 2009) further evaluation can be provided.  An individual, a stakeholder, within the polity, navigating the public or empowered spaces within the system will have democratic agency if they have both political equality (both equal and actual opportunity) and political bindingness, whereby those stakeholders or democratic agents exercise their equality to be part of the decision-making process (Erman, 2012).  Hendriks (2009) suggests that within the polity and exercised through the system, power is wielded to both positive and negative effects to influence the deliberative nature of the system.  Hendriks (2009) considers that both power </w:t>
      </w:r>
      <w:r w:rsidRPr="4DD14CF3">
        <w:rPr>
          <w:rFonts w:ascii="Times New Roman" w:eastAsia="Times New Roman" w:hAnsi="Times New Roman" w:cs="Times New Roman"/>
          <w:i/>
          <w:iCs/>
          <w:sz w:val="24"/>
          <w:szCs w:val="24"/>
        </w:rPr>
        <w:t>over</w:t>
      </w:r>
      <w:r w:rsidRPr="4DD14CF3">
        <w:rPr>
          <w:rFonts w:ascii="Times New Roman" w:eastAsia="Times New Roman" w:hAnsi="Times New Roman" w:cs="Times New Roman"/>
          <w:sz w:val="24"/>
          <w:szCs w:val="24"/>
        </w:rPr>
        <w:t xml:space="preserve"> (coercive power) and power </w:t>
      </w:r>
      <w:r w:rsidRPr="4DD14CF3">
        <w:rPr>
          <w:rFonts w:ascii="Times New Roman" w:eastAsia="Times New Roman" w:hAnsi="Times New Roman" w:cs="Times New Roman"/>
          <w:i/>
          <w:iCs/>
          <w:sz w:val="24"/>
          <w:szCs w:val="24"/>
        </w:rPr>
        <w:t>with</w:t>
      </w:r>
      <w:r w:rsidRPr="4DD14CF3">
        <w:rPr>
          <w:rFonts w:ascii="Times New Roman" w:eastAsia="Times New Roman" w:hAnsi="Times New Roman" w:cs="Times New Roman"/>
          <w:sz w:val="24"/>
          <w:szCs w:val="24"/>
        </w:rPr>
        <w:t xml:space="preserve"> (generative form of power) are influencers.  Therefore, the polity, as in the case of this research into CA</w:t>
      </w:r>
      <w:r>
        <w:rPr>
          <w:rFonts w:ascii="Times New Roman" w:eastAsia="Times New Roman" w:hAnsi="Times New Roman" w:cs="Times New Roman"/>
          <w:sz w:val="24"/>
          <w:szCs w:val="24"/>
        </w:rPr>
        <w:t>A</w:t>
      </w:r>
      <w:r w:rsidRPr="4DD14CF3">
        <w:rPr>
          <w:rFonts w:ascii="Times New Roman" w:eastAsia="Times New Roman" w:hAnsi="Times New Roman" w:cs="Times New Roman"/>
          <w:sz w:val="24"/>
          <w:szCs w:val="24"/>
        </w:rPr>
        <w:t xml:space="preserve">T governance model, can be evaluated against its integrative norms, and through the extent to which its stakeholders are deemed democratic </w:t>
      </w:r>
      <w:r w:rsidRPr="4DD14CF3">
        <w:rPr>
          <w:rFonts w:ascii="Times New Roman" w:eastAsia="Times New Roman" w:hAnsi="Times New Roman" w:cs="Times New Roman"/>
          <w:sz w:val="24"/>
          <w:szCs w:val="24"/>
        </w:rPr>
        <w:lastRenderedPageBreak/>
        <w:t xml:space="preserve">agents, as well as the role of power </w:t>
      </w:r>
      <w:r w:rsidRPr="4DD14CF3">
        <w:rPr>
          <w:rFonts w:ascii="Times New Roman" w:eastAsia="Times New Roman" w:hAnsi="Times New Roman" w:cs="Times New Roman"/>
          <w:i/>
          <w:iCs/>
          <w:sz w:val="24"/>
          <w:szCs w:val="24"/>
        </w:rPr>
        <w:t>over</w:t>
      </w:r>
      <w:r w:rsidRPr="4DD14CF3">
        <w:rPr>
          <w:rFonts w:ascii="Times New Roman" w:eastAsia="Times New Roman" w:hAnsi="Times New Roman" w:cs="Times New Roman"/>
          <w:sz w:val="24"/>
          <w:szCs w:val="24"/>
        </w:rPr>
        <w:t xml:space="preserve"> and power </w:t>
      </w:r>
      <w:r w:rsidRPr="4DD14CF3">
        <w:rPr>
          <w:rFonts w:ascii="Times New Roman" w:eastAsia="Times New Roman" w:hAnsi="Times New Roman" w:cs="Times New Roman"/>
          <w:i/>
          <w:iCs/>
          <w:sz w:val="24"/>
          <w:szCs w:val="24"/>
        </w:rPr>
        <w:t>with</w:t>
      </w:r>
      <w:r w:rsidRPr="4DD14CF3">
        <w:rPr>
          <w:rFonts w:ascii="Times New Roman" w:eastAsia="Times New Roman" w:hAnsi="Times New Roman" w:cs="Times New Roman"/>
          <w:sz w:val="24"/>
          <w:szCs w:val="24"/>
        </w:rPr>
        <w:t xml:space="preserve"> relate and are manifested in the polity itself.</w:t>
      </w:r>
    </w:p>
    <w:p w14:paraId="56152DD9" w14:textId="544B6151"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  </w:t>
      </w:r>
    </w:p>
    <w:p w14:paraId="785E9055" w14:textId="7A1BB975"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 </w:t>
      </w:r>
    </w:p>
    <w:p w14:paraId="0AAFF04C" w14:textId="6C679B72" w:rsidR="003A603F" w:rsidRDefault="33D48596" w:rsidP="4DD14CF3">
      <w:pPr>
        <w:spacing w:line="360" w:lineRule="auto"/>
        <w:ind w:left="-20" w:right="-20"/>
        <w:jc w:val="both"/>
      </w:pPr>
      <w:r w:rsidRPr="4DD14CF3">
        <w:rPr>
          <w:rFonts w:ascii="Times New Roman" w:eastAsia="Times New Roman" w:hAnsi="Times New Roman" w:cs="Times New Roman"/>
          <w:b/>
          <w:bCs/>
          <w:sz w:val="24"/>
          <w:szCs w:val="24"/>
        </w:rPr>
        <w:t>Civility and the somatic norm</w:t>
      </w:r>
      <w:r w:rsidRPr="4DD14CF3">
        <w:rPr>
          <w:rFonts w:ascii="Times New Roman" w:eastAsia="Times New Roman" w:hAnsi="Times New Roman" w:cs="Times New Roman"/>
          <w:sz w:val="24"/>
          <w:szCs w:val="24"/>
        </w:rPr>
        <w:t xml:space="preserve"> </w:t>
      </w:r>
    </w:p>
    <w:p w14:paraId="6655B335" w14:textId="158EB7DA" w:rsidR="003A603F" w:rsidRDefault="36DD7FD5" w:rsidP="4DD14CF3">
      <w:pPr>
        <w:spacing w:line="360" w:lineRule="auto"/>
        <w:ind w:left="-20" w:right="-20"/>
        <w:jc w:val="both"/>
      </w:pPr>
      <w:r w:rsidRPr="4B3DB2B5">
        <w:rPr>
          <w:rFonts w:ascii="Times New Roman" w:eastAsia="Times New Roman" w:hAnsi="Times New Roman" w:cs="Times New Roman"/>
          <w:sz w:val="24"/>
          <w:szCs w:val="24"/>
        </w:rPr>
        <w:t xml:space="preserve">Ercan and Dryzek (2015) suggest that deliberative democracy has its roots in critical theory, as the focus upon deliberation changes the way that </w:t>
      </w:r>
      <w:r w:rsidRPr="007D57F3">
        <w:rPr>
          <w:rFonts w:ascii="Times New Roman" w:eastAsia="Times New Roman" w:hAnsi="Times New Roman" w:cs="Times New Roman"/>
          <w:sz w:val="24"/>
          <w:szCs w:val="24"/>
        </w:rPr>
        <w:t>public space politics works</w:t>
      </w:r>
      <w:r w:rsidR="2FD7DAD5"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 xml:space="preserve">how power dynamics change within group relationships. For Böker and Elstub (2015) this is emancipatory for those involved in the deliberation.  Parents or stakeholders, however, may well resort to deeds (Rollo, 2017), dissent (Sparks, 1997) or protest and activism if their vote or voice is not listened to (Lingard and Hursh, 2019) and are key components of a deliberative democratic system (Sparks, 1997).  Zerilli (2014) acknowledges that in </w:t>
      </w:r>
      <w:r w:rsidR="2FD7DAD5" w:rsidRPr="007D57F3">
        <w:rPr>
          <w:rFonts w:ascii="Times New Roman" w:eastAsia="Times New Roman" w:hAnsi="Times New Roman" w:cs="Times New Roman"/>
          <w:sz w:val="24"/>
          <w:szCs w:val="24"/>
        </w:rPr>
        <w:t>a</w:t>
      </w:r>
      <w:r w:rsidRPr="007D57F3">
        <w:rPr>
          <w:rFonts w:ascii="Times New Roman" w:eastAsia="Times New Roman" w:hAnsi="Times New Roman" w:cs="Times New Roman"/>
          <w:sz w:val="24"/>
          <w:szCs w:val="24"/>
        </w:rPr>
        <w:t xml:space="preserve"> deliberative democracy, a form of civil behaviour is necessary, and goes on, however, to aver that acts of </w:t>
      </w:r>
      <w:r w:rsidRPr="007D57F3">
        <w:rPr>
          <w:rFonts w:ascii="Times New Roman" w:eastAsia="Times New Roman" w:hAnsi="Times New Roman" w:cs="Times New Roman"/>
          <w:i/>
          <w:iCs/>
          <w:sz w:val="24"/>
          <w:szCs w:val="24"/>
        </w:rPr>
        <w:t>incivility</w:t>
      </w:r>
      <w:r w:rsidRPr="007D57F3">
        <w:rPr>
          <w:rFonts w:ascii="Times New Roman" w:eastAsia="Times New Roman" w:hAnsi="Times New Roman" w:cs="Times New Roman"/>
          <w:sz w:val="24"/>
          <w:szCs w:val="24"/>
        </w:rPr>
        <w:t xml:space="preserve"> and contestation are required to broaden democracy and empower excluded groups</w:t>
      </w:r>
      <w:r w:rsidR="2FD7DAD5" w:rsidRPr="007D57F3">
        <w:rPr>
          <w:rFonts w:ascii="Times New Roman" w:eastAsia="Times New Roman" w:hAnsi="Times New Roman" w:cs="Times New Roman"/>
          <w:sz w:val="24"/>
          <w:szCs w:val="24"/>
        </w:rPr>
        <w:t xml:space="preserve">, which </w:t>
      </w:r>
      <w:r w:rsidR="1ECB1167" w:rsidRPr="007D57F3">
        <w:rPr>
          <w:rFonts w:ascii="Times New Roman" w:eastAsia="Times New Roman" w:hAnsi="Times New Roman" w:cs="Times New Roman"/>
          <w:sz w:val="24"/>
          <w:szCs w:val="24"/>
        </w:rPr>
        <w:t xml:space="preserve">may </w:t>
      </w:r>
      <w:r w:rsidR="2FD7DAD5" w:rsidRPr="007D57F3">
        <w:rPr>
          <w:rFonts w:ascii="Times New Roman" w:eastAsia="Times New Roman" w:hAnsi="Times New Roman" w:cs="Times New Roman"/>
          <w:sz w:val="24"/>
          <w:szCs w:val="24"/>
        </w:rPr>
        <w:t>or not go broader than a form of agonistic deliberation</w:t>
      </w:r>
      <w:r w:rsidRPr="007D57F3">
        <w:rPr>
          <w:rFonts w:ascii="Times New Roman" w:eastAsia="Times New Roman" w:hAnsi="Times New Roman" w:cs="Times New Roman"/>
          <w:sz w:val="24"/>
          <w:szCs w:val="24"/>
        </w:rPr>
        <w:t>.  For powerless and excluded groups sometimes the only way to challenge the claims of power is to</w:t>
      </w:r>
      <w:r w:rsidRPr="4B3DB2B5">
        <w:rPr>
          <w:rFonts w:ascii="Times New Roman" w:eastAsia="Times New Roman" w:hAnsi="Times New Roman" w:cs="Times New Roman"/>
          <w:sz w:val="24"/>
          <w:szCs w:val="24"/>
        </w:rPr>
        <w:t xml:space="preserve"> contemplate a programme of political dissent, to practice incivility and to confront the somatic norm.  Puwar (2001:652) refers to the somatic norm in her work as ‘the corporeal imagination of power as naturalised in the body of white, male, upper/middle-class bodies’; naturalised in the neoliberal inculcation of institutional leadership with power, knowledge, and capability.  With the somatic norm are expectations of civility, the social norms expected.  The bounds of civility are the standards of civility set by the somatic norm which subsequently determine a civil or uncivil response (Calhoun, 2005).  For powerless or excluded groups, the disenfranchised, such as women, those who are from an ethnic minority or whose first language is not English or who are from a low socio-economic group, the bounds of civility are founded on a ‘contract’ whether that be racial (Puwar, 2001) or gendered, which has demarcated spaces for those corporealities. There is a choice; the burden of invisibility (Puwar, 2001) and to abide by these gendered, classed and racialised expectations of somatic norm-determined civility, informal rules of behaviour and use of legitimate language, or incivility.</w:t>
      </w:r>
    </w:p>
    <w:p w14:paraId="1594160E" w14:textId="23AFF4EC" w:rsidR="003A603F" w:rsidRPr="007D57F3" w:rsidRDefault="36DD7FD5" w:rsidP="4B3DB2B5">
      <w:pPr>
        <w:spacing w:line="360" w:lineRule="auto"/>
        <w:ind w:left="-20" w:right="-20"/>
        <w:jc w:val="both"/>
      </w:pPr>
      <w:r w:rsidRPr="4B3DB2B5">
        <w:rPr>
          <w:rFonts w:ascii="Times New Roman" w:eastAsia="Times New Roman" w:hAnsi="Times New Roman" w:cs="Times New Roman"/>
          <w:sz w:val="24"/>
          <w:szCs w:val="24"/>
        </w:rPr>
        <w:t xml:space="preserve">To reinforce the bounds of civility and to reinforce existing sociopolitical hierarchies, a civilising process functions to stem or stifle dissent and uncivil behaviour.  The process of civilising establishes a system of informal norms (Edyvane, 2020) relating to structural and </w:t>
      </w:r>
      <w:r w:rsidRPr="4B3DB2B5">
        <w:rPr>
          <w:rFonts w:ascii="Times New Roman" w:eastAsia="Times New Roman" w:hAnsi="Times New Roman" w:cs="Times New Roman"/>
          <w:sz w:val="24"/>
          <w:szCs w:val="24"/>
        </w:rPr>
        <w:lastRenderedPageBreak/>
        <w:t xml:space="preserve">agentic expectations of civil behaviour, and moral and political expectations of civil behaviour (Bonotti and Zech, 2021). This is achieved, Edyvane (2020) suggests, by denominating disruptive practices such as dissent or disagreement with the embodied somatic norm as uncivil or </w:t>
      </w:r>
      <w:r w:rsidRPr="007D57F3">
        <w:rPr>
          <w:rFonts w:ascii="Times New Roman" w:eastAsia="Times New Roman" w:hAnsi="Times New Roman" w:cs="Times New Roman"/>
          <w:sz w:val="24"/>
          <w:szCs w:val="24"/>
        </w:rPr>
        <w:t>infantilised.  The civilising process also functions to normalise, what can be construed as gendered, classed and racialised, civility norms as natural and inevitable (Edyvane, 2020).</w:t>
      </w:r>
      <w:r w:rsidR="7C60BEF8" w:rsidRPr="007D57F3">
        <w:rPr>
          <w:rFonts w:ascii="Times New Roman" w:eastAsia="Times New Roman" w:hAnsi="Times New Roman" w:cs="Times New Roman"/>
          <w:sz w:val="24"/>
          <w:szCs w:val="24"/>
        </w:rPr>
        <w:t xml:space="preserve">  Fetta (20</w:t>
      </w:r>
      <w:r w:rsidR="70268704" w:rsidRPr="007D57F3">
        <w:rPr>
          <w:rFonts w:ascii="Times New Roman" w:eastAsia="Times New Roman" w:hAnsi="Times New Roman" w:cs="Times New Roman"/>
          <w:sz w:val="24"/>
          <w:szCs w:val="24"/>
        </w:rPr>
        <w:t>18</w:t>
      </w:r>
      <w:r w:rsidR="7C60BEF8" w:rsidRPr="007D57F3">
        <w:rPr>
          <w:rFonts w:ascii="Times New Roman" w:eastAsia="Times New Roman" w:hAnsi="Times New Roman" w:cs="Times New Roman"/>
          <w:sz w:val="24"/>
          <w:szCs w:val="24"/>
        </w:rPr>
        <w:t xml:space="preserve">) outlines </w:t>
      </w:r>
      <w:r w:rsidR="00915D56" w:rsidRPr="007D57F3">
        <w:rPr>
          <w:rFonts w:ascii="Times New Roman" w:eastAsia="Times New Roman" w:hAnsi="Times New Roman" w:cs="Times New Roman"/>
          <w:sz w:val="24"/>
          <w:szCs w:val="24"/>
        </w:rPr>
        <w:t xml:space="preserve">racialising </w:t>
      </w:r>
      <w:r w:rsidR="7C60BEF8" w:rsidRPr="007D57F3">
        <w:rPr>
          <w:rFonts w:ascii="Times New Roman" w:eastAsia="Times New Roman" w:hAnsi="Times New Roman" w:cs="Times New Roman"/>
          <w:sz w:val="24"/>
          <w:szCs w:val="24"/>
        </w:rPr>
        <w:t xml:space="preserve">which operationalises civilising and silencing, as a series of steps, in a somatic analysis.  </w:t>
      </w:r>
      <w:r w:rsidR="73BE74FD" w:rsidRPr="007D57F3">
        <w:rPr>
          <w:rFonts w:ascii="Times New Roman" w:eastAsia="Times New Roman" w:hAnsi="Times New Roman" w:cs="Times New Roman"/>
          <w:sz w:val="24"/>
          <w:szCs w:val="24"/>
        </w:rPr>
        <w:t xml:space="preserve">The steps reference the withdrawal of support, followed by deanimation, then confirmation and finally social foreclosure.  </w:t>
      </w:r>
      <w:r w:rsidRPr="007D57F3">
        <w:rPr>
          <w:rFonts w:ascii="Times New Roman" w:eastAsia="Times New Roman" w:hAnsi="Times New Roman" w:cs="Times New Roman"/>
          <w:sz w:val="24"/>
          <w:szCs w:val="24"/>
        </w:rPr>
        <w:t xml:space="preserve">Many women, disenfranchised minorities and those of a low socioeconomic class have historically, been accused of incivility by challenging the power claims (Zerilli, 2014) of the somatic norm, </w:t>
      </w:r>
      <w:r w:rsidR="73BE74FD" w:rsidRPr="007D57F3">
        <w:rPr>
          <w:rFonts w:ascii="Times New Roman" w:eastAsia="Times New Roman" w:hAnsi="Times New Roman" w:cs="Times New Roman"/>
          <w:sz w:val="24"/>
          <w:szCs w:val="24"/>
        </w:rPr>
        <w:t xml:space="preserve">resisting civilising or silencing behaviours </w:t>
      </w:r>
      <w:r w:rsidRPr="007D57F3">
        <w:rPr>
          <w:rFonts w:ascii="Times New Roman" w:eastAsia="Times New Roman" w:hAnsi="Times New Roman" w:cs="Times New Roman"/>
          <w:sz w:val="24"/>
          <w:szCs w:val="24"/>
        </w:rPr>
        <w:t xml:space="preserve">but the practice of incivility can </w:t>
      </w:r>
      <w:r w:rsidR="73BE74FD" w:rsidRPr="007D57F3">
        <w:rPr>
          <w:rFonts w:ascii="Times New Roman" w:eastAsia="Times New Roman" w:hAnsi="Times New Roman" w:cs="Times New Roman"/>
          <w:sz w:val="24"/>
          <w:szCs w:val="24"/>
        </w:rPr>
        <w:t xml:space="preserve">also </w:t>
      </w:r>
      <w:r w:rsidRPr="007D57F3">
        <w:rPr>
          <w:rFonts w:ascii="Times New Roman" w:eastAsia="Times New Roman" w:hAnsi="Times New Roman" w:cs="Times New Roman"/>
          <w:sz w:val="24"/>
          <w:szCs w:val="24"/>
        </w:rPr>
        <w:t>amplify the deliberative public space.</w:t>
      </w:r>
    </w:p>
    <w:p w14:paraId="76847EC0" w14:textId="3D1FBEB6" w:rsidR="003A603F" w:rsidRPr="007D57F3" w:rsidRDefault="33D48596" w:rsidP="4DD14CF3">
      <w:pPr>
        <w:spacing w:line="360" w:lineRule="auto"/>
        <w:ind w:left="-20" w:right="-20"/>
        <w:jc w:val="both"/>
      </w:pPr>
      <w:r w:rsidRPr="007D57F3">
        <w:rPr>
          <w:rFonts w:ascii="Times New Roman" w:eastAsia="Times New Roman" w:hAnsi="Times New Roman" w:cs="Times New Roman"/>
          <w:b/>
          <w:bCs/>
          <w:sz w:val="24"/>
          <w:szCs w:val="24"/>
        </w:rPr>
        <w:t>Methodology and methods</w:t>
      </w:r>
    </w:p>
    <w:p w14:paraId="478C8151" w14:textId="10F94774" w:rsidR="003A603F" w:rsidRPr="007D57F3" w:rsidRDefault="36DD7FD5" w:rsidP="4B3DB2B5">
      <w:pPr>
        <w:spacing w:line="360" w:lineRule="auto"/>
        <w:ind w:left="-20" w:right="-20"/>
        <w:jc w:val="both"/>
      </w:pPr>
      <w:r w:rsidRPr="007D57F3">
        <w:rPr>
          <w:rFonts w:ascii="Times New Roman" w:eastAsia="Times New Roman" w:hAnsi="Times New Roman" w:cs="Times New Roman"/>
          <w:sz w:val="24"/>
          <w:szCs w:val="24"/>
        </w:rPr>
        <w:t xml:space="preserve">This research explored </w:t>
      </w:r>
      <w:r w:rsidR="4F765E12" w:rsidRPr="007D57F3">
        <w:rPr>
          <w:rFonts w:ascii="Times New Roman" w:eastAsia="Times New Roman" w:hAnsi="Times New Roman" w:cs="Times New Roman"/>
          <w:sz w:val="24"/>
          <w:szCs w:val="24"/>
        </w:rPr>
        <w:t>C</w:t>
      </w:r>
      <w:r w:rsidR="00BC2E42" w:rsidRPr="007D57F3">
        <w:rPr>
          <w:rFonts w:ascii="Times New Roman" w:eastAsia="Times New Roman" w:hAnsi="Times New Roman" w:cs="Times New Roman"/>
          <w:sz w:val="24"/>
          <w:szCs w:val="24"/>
        </w:rPr>
        <w:t>A</w:t>
      </w:r>
      <w:r w:rsidR="4F765E12" w:rsidRPr="007D57F3">
        <w:rPr>
          <w:rFonts w:ascii="Times New Roman" w:eastAsia="Times New Roman" w:hAnsi="Times New Roman" w:cs="Times New Roman"/>
          <w:sz w:val="24"/>
          <w:szCs w:val="24"/>
        </w:rPr>
        <w:t>AT</w:t>
      </w:r>
      <w:r w:rsidR="0DC5C0DA" w:rsidRPr="007D57F3">
        <w:rPr>
          <w:rFonts w:ascii="Times New Roman" w:eastAsia="Times New Roman" w:hAnsi="Times New Roman" w:cs="Times New Roman"/>
          <w:sz w:val="24"/>
          <w:szCs w:val="24"/>
        </w:rPr>
        <w:t>’s</w:t>
      </w:r>
      <w:r w:rsidRPr="007D57F3">
        <w:rPr>
          <w:rFonts w:ascii="Times New Roman" w:eastAsia="Times New Roman" w:hAnsi="Times New Roman" w:cs="Times New Roman"/>
          <w:sz w:val="24"/>
          <w:szCs w:val="24"/>
        </w:rPr>
        <w:t xml:space="preserve"> national and local enactment of democracy, in both the empowered and public spaces of the polity in relation to the parent body of a </w:t>
      </w:r>
      <w:r w:rsidR="632377AB" w:rsidRPr="007D57F3">
        <w:rPr>
          <w:rFonts w:ascii="Times New Roman" w:eastAsia="Times New Roman" w:hAnsi="Times New Roman" w:cs="Times New Roman"/>
          <w:sz w:val="24"/>
          <w:szCs w:val="24"/>
        </w:rPr>
        <w:t>C</w:t>
      </w:r>
      <w:r w:rsidR="00BC2E42" w:rsidRPr="007D57F3">
        <w:rPr>
          <w:rFonts w:ascii="Times New Roman" w:eastAsia="Times New Roman" w:hAnsi="Times New Roman" w:cs="Times New Roman"/>
          <w:sz w:val="24"/>
          <w:szCs w:val="24"/>
        </w:rPr>
        <w:t>A</w:t>
      </w:r>
      <w:r w:rsidR="632377AB" w:rsidRPr="007D57F3">
        <w:rPr>
          <w:rFonts w:ascii="Times New Roman" w:eastAsia="Times New Roman" w:hAnsi="Times New Roman" w:cs="Times New Roman"/>
          <w:sz w:val="24"/>
          <w:szCs w:val="24"/>
        </w:rPr>
        <w:t>AT</w:t>
      </w:r>
      <w:r w:rsidRPr="007D57F3">
        <w:rPr>
          <w:rFonts w:ascii="Times New Roman" w:eastAsia="Times New Roman" w:hAnsi="Times New Roman" w:cs="Times New Roman"/>
          <w:sz w:val="24"/>
          <w:szCs w:val="24"/>
        </w:rPr>
        <w:t xml:space="preserve"> Academy in an area of high deprivation in England (</w:t>
      </w:r>
      <w:r w:rsidR="00CF02CC" w:rsidRPr="007D57F3">
        <w:rPr>
          <w:rFonts w:ascii="Times New Roman" w:eastAsia="Times New Roman" w:hAnsi="Times New Roman" w:cs="Times New Roman"/>
          <w:sz w:val="24"/>
          <w:szCs w:val="24"/>
        </w:rPr>
        <w:t>Hetherington</w:t>
      </w:r>
      <w:r w:rsidRPr="007D57F3">
        <w:rPr>
          <w:rFonts w:ascii="Times New Roman" w:eastAsia="Times New Roman" w:hAnsi="Times New Roman" w:cs="Times New Roman"/>
          <w:sz w:val="24"/>
          <w:szCs w:val="24"/>
        </w:rPr>
        <w:t xml:space="preserve">, 2022).  The </w:t>
      </w:r>
      <w:r w:rsidR="4F765E12" w:rsidRPr="007D57F3">
        <w:rPr>
          <w:rFonts w:ascii="Times New Roman" w:eastAsia="Times New Roman" w:hAnsi="Times New Roman" w:cs="Times New Roman"/>
          <w:sz w:val="24"/>
          <w:szCs w:val="24"/>
        </w:rPr>
        <w:t>CAAT</w:t>
      </w:r>
      <w:r w:rsidRPr="007D57F3">
        <w:rPr>
          <w:rFonts w:ascii="Times New Roman" w:eastAsia="Times New Roman" w:hAnsi="Times New Roman" w:cs="Times New Roman"/>
          <w:sz w:val="24"/>
          <w:szCs w:val="24"/>
        </w:rPr>
        <w:t xml:space="preserve">, </w:t>
      </w:r>
      <w:r w:rsidR="368ED579" w:rsidRPr="007D57F3">
        <w:rPr>
          <w:rFonts w:ascii="Times New Roman" w:eastAsia="Times New Roman" w:hAnsi="Times New Roman" w:cs="Times New Roman"/>
          <w:sz w:val="24"/>
          <w:szCs w:val="24"/>
        </w:rPr>
        <w:t xml:space="preserve">is </w:t>
      </w:r>
      <w:r w:rsidRPr="007D57F3">
        <w:rPr>
          <w:rFonts w:ascii="Times New Roman" w:eastAsia="Times New Roman" w:hAnsi="Times New Roman" w:cs="Times New Roman"/>
          <w:sz w:val="24"/>
          <w:szCs w:val="24"/>
        </w:rPr>
        <w:t xml:space="preserve">an </w:t>
      </w:r>
      <w:r w:rsidR="49A05DF8" w:rsidRPr="007D57F3">
        <w:rPr>
          <w:rFonts w:ascii="Times New Roman" w:eastAsia="Times New Roman" w:hAnsi="Times New Roman" w:cs="Times New Roman"/>
          <w:sz w:val="24"/>
          <w:szCs w:val="24"/>
        </w:rPr>
        <w:t>Edu</w:t>
      </w:r>
      <w:r w:rsidRPr="007D57F3">
        <w:rPr>
          <w:rFonts w:ascii="Times New Roman" w:eastAsia="Times New Roman" w:hAnsi="Times New Roman" w:cs="Times New Roman"/>
          <w:sz w:val="24"/>
          <w:szCs w:val="24"/>
        </w:rPr>
        <w:t>-business sponsored by</w:t>
      </w:r>
      <w:r w:rsidR="517591F8" w:rsidRPr="007D57F3">
        <w:rPr>
          <w:rFonts w:ascii="Times New Roman" w:eastAsia="Times New Roman" w:hAnsi="Times New Roman" w:cs="Times New Roman"/>
          <w:sz w:val="24"/>
          <w:szCs w:val="24"/>
        </w:rPr>
        <w:t xml:space="preserve"> a </w:t>
      </w:r>
      <w:r w:rsidR="5E3AAF0F" w:rsidRPr="007D57F3">
        <w:rPr>
          <w:rFonts w:ascii="Times New Roman" w:eastAsia="Times New Roman" w:hAnsi="Times New Roman" w:cs="Times New Roman"/>
          <w:sz w:val="24"/>
          <w:szCs w:val="24"/>
        </w:rPr>
        <w:t>substantial</w:t>
      </w:r>
      <w:r w:rsidR="517591F8" w:rsidRPr="007D57F3">
        <w:rPr>
          <w:rFonts w:ascii="Times New Roman" w:eastAsia="Times New Roman" w:hAnsi="Times New Roman" w:cs="Times New Roman"/>
          <w:sz w:val="24"/>
          <w:szCs w:val="24"/>
        </w:rPr>
        <w:t xml:space="preserve"> corporate </w:t>
      </w:r>
      <w:r w:rsidR="632377AB" w:rsidRPr="007D57F3">
        <w:rPr>
          <w:rFonts w:ascii="Times New Roman" w:eastAsia="Times New Roman" w:hAnsi="Times New Roman" w:cs="Times New Roman"/>
          <w:sz w:val="24"/>
          <w:szCs w:val="24"/>
        </w:rPr>
        <w:t>entity</w:t>
      </w:r>
      <w:r w:rsidR="517591F8" w:rsidRPr="007D57F3">
        <w:rPr>
          <w:rFonts w:ascii="Times New Roman" w:eastAsia="Times New Roman" w:hAnsi="Times New Roman" w:cs="Times New Roman"/>
          <w:sz w:val="24"/>
          <w:szCs w:val="24"/>
        </w:rPr>
        <w:t xml:space="preserve"> dedicated to </w:t>
      </w:r>
      <w:r w:rsidRPr="007D57F3">
        <w:rPr>
          <w:rFonts w:ascii="Times New Roman" w:eastAsia="Times New Roman" w:hAnsi="Times New Roman" w:cs="Times New Roman"/>
          <w:sz w:val="24"/>
          <w:szCs w:val="24"/>
        </w:rPr>
        <w:t>international values of co-operativism</w:t>
      </w:r>
      <w:r w:rsidR="632377AB" w:rsidRPr="007D57F3">
        <w:rPr>
          <w:rFonts w:ascii="Times New Roman" w:eastAsia="Times New Roman" w:hAnsi="Times New Roman" w:cs="Times New Roman"/>
          <w:sz w:val="24"/>
          <w:szCs w:val="24"/>
        </w:rPr>
        <w:t xml:space="preserve">; </w:t>
      </w:r>
      <w:r w:rsidR="674C7B4C" w:rsidRPr="007D57F3">
        <w:rPr>
          <w:rFonts w:ascii="Times New Roman" w:eastAsia="Times New Roman" w:hAnsi="Times New Roman" w:cs="Times New Roman"/>
          <w:sz w:val="24"/>
          <w:szCs w:val="24"/>
        </w:rPr>
        <w:t xml:space="preserve">equality, equity, self-responsibility, self-help, solidarity and specifically for this research, </w:t>
      </w:r>
      <w:r w:rsidRPr="007D57F3">
        <w:rPr>
          <w:rFonts w:ascii="Times New Roman" w:eastAsia="Times New Roman" w:hAnsi="Times New Roman" w:cs="Times New Roman"/>
          <w:sz w:val="24"/>
          <w:szCs w:val="24"/>
        </w:rPr>
        <w:t>democracy (ICA, 202</w:t>
      </w:r>
      <w:r w:rsidR="00FF456C" w:rsidRPr="007D57F3">
        <w:rPr>
          <w:rFonts w:ascii="Times New Roman" w:eastAsia="Times New Roman" w:hAnsi="Times New Roman" w:cs="Times New Roman"/>
          <w:sz w:val="24"/>
          <w:szCs w:val="24"/>
        </w:rPr>
        <w:t>3</w:t>
      </w:r>
      <w:r w:rsidRPr="007D57F3">
        <w:rPr>
          <w:rFonts w:ascii="Times New Roman" w:eastAsia="Times New Roman" w:hAnsi="Times New Roman" w:cs="Times New Roman"/>
          <w:sz w:val="24"/>
          <w:szCs w:val="24"/>
        </w:rPr>
        <w:t xml:space="preserve">). </w:t>
      </w:r>
      <w:r w:rsidR="517591F8" w:rsidRPr="007D57F3">
        <w:rPr>
          <w:rFonts w:ascii="Times New Roman" w:eastAsia="Times New Roman" w:hAnsi="Times New Roman" w:cs="Times New Roman"/>
          <w:sz w:val="24"/>
          <w:szCs w:val="24"/>
        </w:rPr>
        <w:t>CAAT was selected for exploration based on two deviations from the current operational norms in MAT functioning</w:t>
      </w:r>
      <w:r w:rsidR="632377AB" w:rsidRPr="007D57F3">
        <w:rPr>
          <w:rFonts w:ascii="Times New Roman" w:eastAsia="Times New Roman" w:hAnsi="Times New Roman" w:cs="Times New Roman"/>
          <w:sz w:val="24"/>
          <w:szCs w:val="24"/>
        </w:rPr>
        <w:t xml:space="preserve"> (Simkins et al., 2019)</w:t>
      </w:r>
      <w:r w:rsidR="517591F8" w:rsidRPr="007D57F3">
        <w:rPr>
          <w:rFonts w:ascii="Times New Roman" w:eastAsia="Times New Roman" w:hAnsi="Times New Roman" w:cs="Times New Roman"/>
          <w:sz w:val="24"/>
          <w:szCs w:val="24"/>
        </w:rPr>
        <w:t>. Firstly, the CAAT  contracts all its academies with the D</w:t>
      </w:r>
      <w:r w:rsidR="72A29806" w:rsidRPr="007D57F3">
        <w:rPr>
          <w:rFonts w:ascii="Times New Roman" w:eastAsia="Times New Roman" w:hAnsi="Times New Roman" w:cs="Times New Roman"/>
          <w:sz w:val="24"/>
          <w:szCs w:val="24"/>
        </w:rPr>
        <w:t>f</w:t>
      </w:r>
      <w:r w:rsidR="517591F8" w:rsidRPr="007D57F3">
        <w:rPr>
          <w:rFonts w:ascii="Times New Roman" w:eastAsia="Times New Roman" w:hAnsi="Times New Roman" w:cs="Times New Roman"/>
          <w:sz w:val="24"/>
          <w:szCs w:val="24"/>
        </w:rPr>
        <w:t>E through a funding agreement which legally binds its academies to adhere to the ICA international values of co-operavatism. Secondly, it retains a LGB</w:t>
      </w:r>
      <w:r w:rsidR="413BBD1C" w:rsidRPr="007D57F3">
        <w:rPr>
          <w:rFonts w:ascii="Times New Roman" w:eastAsia="Times New Roman" w:hAnsi="Times New Roman" w:cs="Times New Roman"/>
          <w:sz w:val="24"/>
          <w:szCs w:val="24"/>
        </w:rPr>
        <w:t xml:space="preserve"> including local councillors, </w:t>
      </w:r>
      <w:r w:rsidR="517591F8" w:rsidRPr="007D57F3">
        <w:rPr>
          <w:rFonts w:ascii="Times New Roman" w:eastAsia="Times New Roman" w:hAnsi="Times New Roman" w:cs="Times New Roman"/>
          <w:sz w:val="24"/>
          <w:szCs w:val="24"/>
        </w:rPr>
        <w:t xml:space="preserve">arrangement with a scheme of delegation, outlining the </w:t>
      </w:r>
      <w:r w:rsidR="118101F5" w:rsidRPr="007D57F3">
        <w:rPr>
          <w:rFonts w:ascii="Times New Roman" w:eastAsia="Times New Roman" w:hAnsi="Times New Roman" w:cs="Times New Roman"/>
          <w:sz w:val="24"/>
          <w:szCs w:val="24"/>
        </w:rPr>
        <w:t xml:space="preserve">significant </w:t>
      </w:r>
      <w:r w:rsidR="517591F8" w:rsidRPr="007D57F3">
        <w:rPr>
          <w:rFonts w:ascii="Times New Roman" w:eastAsia="Times New Roman" w:hAnsi="Times New Roman" w:cs="Times New Roman"/>
          <w:sz w:val="24"/>
          <w:szCs w:val="24"/>
        </w:rPr>
        <w:t xml:space="preserve">powers delegated to the LGB, which fundamentally mirrors the powers and structures expected of maintained schools (those which remain under local authority control).  Both contexts are unusual, and therefore CAAT was selected </w:t>
      </w:r>
      <w:r w:rsidR="5D4E3D7A" w:rsidRPr="007D57F3">
        <w:rPr>
          <w:rFonts w:ascii="Times New Roman" w:eastAsia="Times New Roman" w:hAnsi="Times New Roman" w:cs="Times New Roman"/>
          <w:sz w:val="24"/>
          <w:szCs w:val="24"/>
        </w:rPr>
        <w:t xml:space="preserve">as </w:t>
      </w:r>
      <w:r w:rsidR="00E76963" w:rsidRPr="007D57F3">
        <w:rPr>
          <w:rFonts w:ascii="Times New Roman" w:eastAsia="Times New Roman" w:hAnsi="Times New Roman" w:cs="Times New Roman"/>
          <w:sz w:val="24"/>
          <w:szCs w:val="24"/>
        </w:rPr>
        <w:t>counter</w:t>
      </w:r>
      <w:r w:rsidR="5D4E3D7A" w:rsidRPr="007D57F3">
        <w:rPr>
          <w:rFonts w:ascii="Times New Roman" w:eastAsia="Times New Roman" w:hAnsi="Times New Roman" w:cs="Times New Roman"/>
          <w:sz w:val="24"/>
          <w:szCs w:val="24"/>
        </w:rPr>
        <w:t xml:space="preserve"> to the</w:t>
      </w:r>
      <w:r w:rsidR="517591F8" w:rsidRPr="007D57F3">
        <w:rPr>
          <w:rFonts w:ascii="Times New Roman" w:eastAsia="Times New Roman" w:hAnsi="Times New Roman" w:cs="Times New Roman"/>
          <w:sz w:val="24"/>
          <w:szCs w:val="24"/>
        </w:rPr>
        <w:t xml:space="preserve"> neoliberal context of </w:t>
      </w:r>
      <w:r w:rsidR="632377AB" w:rsidRPr="007D57F3">
        <w:rPr>
          <w:rFonts w:ascii="Times New Roman" w:eastAsia="Times New Roman" w:hAnsi="Times New Roman" w:cs="Times New Roman"/>
          <w:sz w:val="24"/>
          <w:szCs w:val="24"/>
        </w:rPr>
        <w:t xml:space="preserve">education, given its commitment to democratic </w:t>
      </w:r>
      <w:r w:rsidR="111B5D35" w:rsidRPr="007D57F3">
        <w:rPr>
          <w:rFonts w:ascii="Times New Roman" w:eastAsia="Times New Roman" w:hAnsi="Times New Roman" w:cs="Times New Roman"/>
          <w:sz w:val="24"/>
          <w:szCs w:val="24"/>
        </w:rPr>
        <w:t>principles</w:t>
      </w:r>
      <w:r w:rsidR="632377AB" w:rsidRPr="007D57F3">
        <w:rPr>
          <w:rFonts w:ascii="Times New Roman" w:eastAsia="Times New Roman" w:hAnsi="Times New Roman" w:cs="Times New Roman"/>
          <w:sz w:val="24"/>
          <w:szCs w:val="24"/>
        </w:rPr>
        <w:t>.</w:t>
      </w:r>
      <w:r w:rsidR="517591F8" w:rsidRPr="007D57F3">
        <w:rPr>
          <w:rFonts w:ascii="Times New Roman" w:eastAsia="Times New Roman" w:hAnsi="Times New Roman" w:cs="Times New Roman"/>
          <w:sz w:val="24"/>
          <w:szCs w:val="24"/>
        </w:rPr>
        <w:t xml:space="preserve">   </w:t>
      </w:r>
    </w:p>
    <w:p w14:paraId="3D59AE72" w14:textId="5F5F39DD" w:rsidR="003A603F" w:rsidRDefault="33D48596" w:rsidP="4DD14CF3">
      <w:pPr>
        <w:spacing w:line="360" w:lineRule="auto"/>
        <w:ind w:left="-20" w:right="-20"/>
        <w:jc w:val="both"/>
      </w:pPr>
      <w:r w:rsidRPr="007D57F3">
        <w:rPr>
          <w:rFonts w:ascii="Times New Roman" w:eastAsia="Times New Roman" w:hAnsi="Times New Roman" w:cs="Times New Roman"/>
          <w:sz w:val="24"/>
          <w:szCs w:val="24"/>
        </w:rPr>
        <w:t xml:space="preserve">Inclusivity, consequentiality, and authenticity (Dryzek, 2017), political bindingness and equality (Erman, 2012) and exploration of power </w:t>
      </w:r>
      <w:r w:rsidRPr="007D57F3">
        <w:rPr>
          <w:rFonts w:ascii="Times New Roman" w:eastAsia="Times New Roman" w:hAnsi="Times New Roman" w:cs="Times New Roman"/>
          <w:i/>
          <w:iCs/>
          <w:sz w:val="24"/>
          <w:szCs w:val="24"/>
        </w:rPr>
        <w:t xml:space="preserve">with </w:t>
      </w:r>
      <w:r w:rsidRPr="007D57F3">
        <w:rPr>
          <w:rFonts w:ascii="Times New Roman" w:eastAsia="Times New Roman" w:hAnsi="Times New Roman" w:cs="Times New Roman"/>
          <w:sz w:val="24"/>
          <w:szCs w:val="24"/>
        </w:rPr>
        <w:t>rather than</w:t>
      </w:r>
      <w:r w:rsidRPr="007D57F3">
        <w:rPr>
          <w:rFonts w:ascii="Times New Roman" w:eastAsia="Times New Roman" w:hAnsi="Times New Roman" w:cs="Times New Roman"/>
          <w:i/>
          <w:iCs/>
          <w:sz w:val="24"/>
          <w:szCs w:val="24"/>
        </w:rPr>
        <w:t xml:space="preserve"> over </w:t>
      </w:r>
      <w:r w:rsidRPr="007D57F3">
        <w:rPr>
          <w:rFonts w:ascii="Times New Roman" w:eastAsia="Times New Roman" w:hAnsi="Times New Roman" w:cs="Times New Roman"/>
          <w:sz w:val="24"/>
          <w:szCs w:val="24"/>
        </w:rPr>
        <w:t>the polity (Hendriks, 2009) were used to evaluate the polity’s deliberative democratic processes (</w:t>
      </w:r>
      <w:r w:rsidR="00CF02CC" w:rsidRPr="007D57F3">
        <w:rPr>
          <w:rFonts w:ascii="Times New Roman" w:eastAsia="Times New Roman" w:hAnsi="Times New Roman" w:cs="Times New Roman"/>
          <w:sz w:val="24"/>
          <w:szCs w:val="24"/>
        </w:rPr>
        <w:t>Hetherington</w:t>
      </w:r>
      <w:r w:rsidRPr="007D57F3">
        <w:rPr>
          <w:rFonts w:ascii="Times New Roman" w:eastAsia="Times New Roman" w:hAnsi="Times New Roman" w:cs="Times New Roman"/>
          <w:sz w:val="24"/>
          <w:szCs w:val="24"/>
        </w:rPr>
        <w:t>, 2022).  The research is significant given the tension between the neoliberal imperative and the democratic deficit associated with governance currently (Hardin, 2014), and the concurrent tension with democratic practices a</w:t>
      </w:r>
      <w:r w:rsidRPr="4DD14CF3">
        <w:rPr>
          <w:rFonts w:ascii="Times New Roman" w:eastAsia="Times New Roman" w:hAnsi="Times New Roman" w:cs="Times New Roman"/>
          <w:sz w:val="24"/>
          <w:szCs w:val="24"/>
        </w:rPr>
        <w:t>ssociated with co-operative values (Wilkins, 2019b).</w:t>
      </w:r>
    </w:p>
    <w:p w14:paraId="293DE75C" w14:textId="722D3DC5" w:rsidR="003A603F" w:rsidRDefault="36DD7FD5" w:rsidP="4B3DB2B5">
      <w:pPr>
        <w:spacing w:line="360" w:lineRule="auto"/>
        <w:rPr>
          <w:rFonts w:ascii="Times New Roman" w:eastAsia="Times New Roman" w:hAnsi="Times New Roman" w:cs="Times New Roman"/>
          <w:sz w:val="24"/>
          <w:szCs w:val="24"/>
        </w:rPr>
      </w:pPr>
      <w:r w:rsidRPr="4B3DB2B5">
        <w:rPr>
          <w:rFonts w:ascii="Times New Roman" w:eastAsia="Times New Roman" w:hAnsi="Times New Roman" w:cs="Times New Roman"/>
          <w:sz w:val="24"/>
          <w:szCs w:val="24"/>
        </w:rPr>
        <w:lastRenderedPageBreak/>
        <w:t xml:space="preserve">This research </w:t>
      </w:r>
      <w:r w:rsidR="368ED579" w:rsidRPr="4B3DB2B5">
        <w:rPr>
          <w:rFonts w:ascii="Times New Roman" w:eastAsia="Times New Roman" w:hAnsi="Times New Roman" w:cs="Times New Roman"/>
          <w:sz w:val="24"/>
          <w:szCs w:val="24"/>
        </w:rPr>
        <w:t>is</w:t>
      </w:r>
      <w:r w:rsidRPr="4B3DB2B5">
        <w:rPr>
          <w:rFonts w:ascii="Times New Roman" w:eastAsia="Times New Roman" w:hAnsi="Times New Roman" w:cs="Times New Roman"/>
          <w:sz w:val="24"/>
          <w:szCs w:val="24"/>
        </w:rPr>
        <w:t xml:space="preserve"> socially critical (Boronski and Hassan, 2015). Proponents contest the power dynamics within social structures and challenge the taken-for-granted power relations that exist in governance, the role of parents in governance and the type of democracy that is evidenced in this role.  Furthermore, the research recognises the voices and lived experiences of individuals, families and communities </w:t>
      </w:r>
      <w:r w:rsidR="368ED579" w:rsidRPr="4B3DB2B5">
        <w:rPr>
          <w:rFonts w:ascii="Times New Roman" w:eastAsia="Times New Roman" w:hAnsi="Times New Roman" w:cs="Times New Roman"/>
          <w:sz w:val="24"/>
          <w:szCs w:val="24"/>
        </w:rPr>
        <w:t>concerning</w:t>
      </w:r>
      <w:r w:rsidRPr="4B3DB2B5">
        <w:rPr>
          <w:rFonts w:ascii="Times New Roman" w:eastAsia="Times New Roman" w:hAnsi="Times New Roman" w:cs="Times New Roman"/>
          <w:sz w:val="24"/>
          <w:szCs w:val="24"/>
        </w:rPr>
        <w:t xml:space="preserve"> education and wider social and </w:t>
      </w:r>
      <w:r w:rsidRPr="0053033B">
        <w:rPr>
          <w:rFonts w:ascii="Times New Roman" w:eastAsia="Times New Roman" w:hAnsi="Times New Roman" w:cs="Times New Roman"/>
          <w:sz w:val="24"/>
          <w:szCs w:val="24"/>
        </w:rPr>
        <w:t>economic conditions.</w:t>
      </w:r>
      <w:r w:rsidRPr="4B3DB2B5">
        <w:rPr>
          <w:rFonts w:ascii="Times New Roman" w:eastAsia="Times New Roman" w:hAnsi="Times New Roman" w:cs="Times New Roman"/>
          <w:sz w:val="24"/>
          <w:szCs w:val="24"/>
        </w:rPr>
        <w:t xml:space="preserve">   For a </w:t>
      </w:r>
      <w:r w:rsidRPr="007D57F3">
        <w:rPr>
          <w:rFonts w:ascii="Times New Roman" w:eastAsia="Times New Roman" w:hAnsi="Times New Roman" w:cs="Times New Roman"/>
          <w:sz w:val="24"/>
          <w:szCs w:val="24"/>
        </w:rPr>
        <w:t xml:space="preserve">socially critical paradigm, the most appropriate methodological choice is a </w:t>
      </w:r>
      <w:bookmarkStart w:id="2" w:name="_Hlk158807439"/>
      <w:r w:rsidRPr="007D57F3">
        <w:rPr>
          <w:rFonts w:ascii="Times New Roman" w:eastAsia="Times New Roman" w:hAnsi="Times New Roman" w:cs="Times New Roman"/>
          <w:sz w:val="24"/>
          <w:szCs w:val="24"/>
        </w:rPr>
        <w:t xml:space="preserve">critical ethno-case study </w:t>
      </w:r>
      <w:bookmarkEnd w:id="2"/>
      <w:r w:rsidRPr="007D57F3">
        <w:rPr>
          <w:rFonts w:ascii="Times New Roman" w:eastAsia="Times New Roman" w:hAnsi="Times New Roman" w:cs="Times New Roman"/>
          <w:sz w:val="24"/>
          <w:szCs w:val="24"/>
        </w:rPr>
        <w:t xml:space="preserve">(Parker-Jenkins, 2016; Kincheloe and McLaren, 2000).  </w:t>
      </w:r>
      <w:r w:rsidR="77A758DE" w:rsidRPr="007D57F3">
        <w:rPr>
          <w:rFonts w:ascii="Times New Roman" w:hAnsi="Times New Roman" w:cs="Times New Roman"/>
          <w:sz w:val="24"/>
          <w:szCs w:val="24"/>
        </w:rPr>
        <w:t xml:space="preserve">Critical ethnography </w:t>
      </w:r>
      <w:r w:rsidR="034C4A08" w:rsidRPr="007D57F3">
        <w:rPr>
          <w:rFonts w:ascii="Times New Roman" w:eastAsia="Times New Roman" w:hAnsi="Times New Roman" w:cs="Times New Roman"/>
          <w:sz w:val="24"/>
          <w:szCs w:val="24"/>
        </w:rPr>
        <w:t>employs</w:t>
      </w:r>
      <w:r w:rsidR="77A758DE" w:rsidRPr="007D57F3">
        <w:rPr>
          <w:rFonts w:ascii="Times New Roman" w:hAnsi="Times New Roman" w:cs="Times New Roman"/>
          <w:sz w:val="24"/>
          <w:szCs w:val="24"/>
        </w:rPr>
        <w:t xml:space="preserve"> the ethnographic method</w:t>
      </w:r>
      <w:r w:rsidR="679777EB" w:rsidRPr="007D57F3">
        <w:rPr>
          <w:rFonts w:ascii="Times New Roman" w:hAnsi="Times New Roman" w:cs="Times New Roman"/>
          <w:sz w:val="24"/>
          <w:szCs w:val="24"/>
        </w:rPr>
        <w:t xml:space="preserve">; </w:t>
      </w:r>
      <w:r w:rsidR="77A758DE" w:rsidRPr="007D57F3">
        <w:rPr>
          <w:rFonts w:ascii="Times New Roman" w:hAnsi="Times New Roman" w:cs="Times New Roman"/>
          <w:sz w:val="24"/>
          <w:szCs w:val="24"/>
        </w:rPr>
        <w:t xml:space="preserve"> the study of cultures and lives lived, through the participation, openly or not, of the everyday, observing what happens and listening to what is said, over an extended period (Punch, 2014, Bryman, 2012).  </w:t>
      </w:r>
      <w:r w:rsidR="679777EB" w:rsidRPr="007D57F3">
        <w:rPr>
          <w:rFonts w:ascii="Times New Roman" w:hAnsi="Times New Roman" w:cs="Times New Roman"/>
          <w:sz w:val="24"/>
          <w:szCs w:val="24"/>
        </w:rPr>
        <w:t xml:space="preserve">However, </w:t>
      </w:r>
      <w:r w:rsidR="42DA584D" w:rsidRPr="007D57F3">
        <w:rPr>
          <w:rFonts w:ascii="Times New Roman" w:hAnsi="Times New Roman" w:cs="Times New Roman"/>
          <w:sz w:val="24"/>
          <w:szCs w:val="24"/>
        </w:rPr>
        <w:t>others such</w:t>
      </w:r>
      <w:r w:rsidR="289BE92D" w:rsidRPr="007D57F3">
        <w:rPr>
          <w:rFonts w:ascii="Times New Roman" w:hAnsi="Times New Roman" w:cs="Times New Roman"/>
          <w:sz w:val="24"/>
          <w:szCs w:val="24"/>
        </w:rPr>
        <w:t xml:space="preserve"> as </w:t>
      </w:r>
      <w:r w:rsidR="77A758DE" w:rsidRPr="007D57F3">
        <w:rPr>
          <w:rFonts w:ascii="Times New Roman" w:hAnsi="Times New Roman" w:cs="Times New Roman"/>
          <w:sz w:val="24"/>
          <w:szCs w:val="24"/>
        </w:rPr>
        <w:t>Kincheloe and McLaren (2000)</w:t>
      </w:r>
      <w:r w:rsidR="11836129" w:rsidRPr="007D57F3">
        <w:rPr>
          <w:rFonts w:ascii="Times New Roman" w:hAnsi="Times New Roman" w:cs="Times New Roman"/>
          <w:sz w:val="24"/>
          <w:szCs w:val="24"/>
        </w:rPr>
        <w:t>, M</w:t>
      </w:r>
      <w:r w:rsidR="0F294B4F" w:rsidRPr="007D57F3">
        <w:rPr>
          <w:rFonts w:ascii="Times New Roman" w:hAnsi="Times New Roman" w:cs="Times New Roman"/>
          <w:sz w:val="24"/>
          <w:szCs w:val="24"/>
        </w:rPr>
        <w:t>adison (2005) and O’Reilly (2005)</w:t>
      </w:r>
      <w:r w:rsidR="11836129" w:rsidRPr="007D57F3">
        <w:rPr>
          <w:rFonts w:ascii="Times New Roman" w:hAnsi="Times New Roman" w:cs="Times New Roman"/>
          <w:sz w:val="24"/>
          <w:szCs w:val="24"/>
        </w:rPr>
        <w:t xml:space="preserve">, </w:t>
      </w:r>
      <w:r w:rsidR="77A758DE" w:rsidRPr="007D57F3">
        <w:rPr>
          <w:rFonts w:ascii="Times New Roman" w:hAnsi="Times New Roman" w:cs="Times New Roman"/>
          <w:sz w:val="24"/>
          <w:szCs w:val="24"/>
        </w:rPr>
        <w:t xml:space="preserve">state that </w:t>
      </w:r>
      <w:r w:rsidR="679777EB" w:rsidRPr="007D57F3">
        <w:rPr>
          <w:rFonts w:ascii="Times New Roman" w:hAnsi="Times New Roman" w:cs="Times New Roman"/>
          <w:sz w:val="24"/>
          <w:szCs w:val="24"/>
        </w:rPr>
        <w:t xml:space="preserve">it </w:t>
      </w:r>
      <w:r w:rsidR="77A758DE" w:rsidRPr="007D57F3">
        <w:rPr>
          <w:rFonts w:ascii="Times New Roman" w:hAnsi="Times New Roman" w:cs="Times New Roman"/>
          <w:sz w:val="24"/>
          <w:szCs w:val="24"/>
        </w:rPr>
        <w:t xml:space="preserve">intends to confront </w:t>
      </w:r>
      <w:r w:rsidR="7D5F7728" w:rsidRPr="007D57F3">
        <w:rPr>
          <w:rFonts w:ascii="Times New Roman" w:hAnsi="Times New Roman" w:cs="Times New Roman"/>
          <w:sz w:val="24"/>
          <w:szCs w:val="24"/>
        </w:rPr>
        <w:t xml:space="preserve">and expose </w:t>
      </w:r>
      <w:r w:rsidR="77A758DE" w:rsidRPr="007D57F3">
        <w:rPr>
          <w:rFonts w:ascii="Times New Roman" w:hAnsi="Times New Roman" w:cs="Times New Roman"/>
          <w:sz w:val="24"/>
          <w:szCs w:val="24"/>
        </w:rPr>
        <w:t>the injustice of a particular group or society, not just to describe it.  Bryman (2012) suggests that ethnography</w:t>
      </w:r>
      <w:r w:rsidR="679777EB" w:rsidRPr="007D57F3">
        <w:rPr>
          <w:rFonts w:ascii="Times New Roman" w:hAnsi="Times New Roman" w:cs="Times New Roman"/>
          <w:sz w:val="24"/>
          <w:szCs w:val="24"/>
        </w:rPr>
        <w:t>, however,</w:t>
      </w:r>
      <w:r w:rsidR="77A758DE" w:rsidRPr="007D57F3">
        <w:rPr>
          <w:rFonts w:ascii="Times New Roman" w:hAnsi="Times New Roman" w:cs="Times New Roman"/>
          <w:sz w:val="24"/>
          <w:szCs w:val="24"/>
        </w:rPr>
        <w:t xml:space="preserve"> is in flux and is often conflated with case study, which chimes with Parker-Jenkins</w:t>
      </w:r>
      <w:r w:rsidR="5CDFDFD5" w:rsidRPr="007D57F3">
        <w:rPr>
          <w:rFonts w:ascii="Times New Roman" w:hAnsi="Times New Roman" w:cs="Times New Roman"/>
          <w:sz w:val="24"/>
          <w:szCs w:val="24"/>
        </w:rPr>
        <w:t>'</w:t>
      </w:r>
      <w:r w:rsidR="77A758DE" w:rsidRPr="007D57F3">
        <w:rPr>
          <w:rFonts w:ascii="Times New Roman" w:hAnsi="Times New Roman" w:cs="Times New Roman"/>
          <w:sz w:val="24"/>
          <w:szCs w:val="24"/>
        </w:rPr>
        <w:t xml:space="preserve"> (2016) call for an ethno-case study approach.  </w:t>
      </w:r>
      <w:r w:rsidR="674A4036" w:rsidRPr="007D57F3">
        <w:rPr>
          <w:rFonts w:ascii="Times New Roman" w:hAnsi="Times New Roman" w:cs="Times New Roman"/>
          <w:sz w:val="24"/>
          <w:szCs w:val="24"/>
        </w:rPr>
        <w:t>T</w:t>
      </w:r>
      <w:r w:rsidR="674A4036" w:rsidRPr="007D57F3">
        <w:rPr>
          <w:rFonts w:ascii="Times New Roman" w:eastAsia="Times New Roman" w:hAnsi="Times New Roman" w:cs="Times New Roman"/>
          <w:sz w:val="24"/>
          <w:szCs w:val="24"/>
        </w:rPr>
        <w:t xml:space="preserve">his being a common approach </w:t>
      </w:r>
      <w:r w:rsidR="022A9310" w:rsidRPr="007D57F3">
        <w:rPr>
          <w:rFonts w:ascii="Times New Roman" w:eastAsia="Times New Roman" w:hAnsi="Times New Roman" w:cs="Times New Roman"/>
          <w:sz w:val="24"/>
          <w:szCs w:val="24"/>
        </w:rPr>
        <w:t>of</w:t>
      </w:r>
      <w:r w:rsidR="674A4036" w:rsidRPr="007D57F3">
        <w:rPr>
          <w:rFonts w:ascii="Times New Roman" w:eastAsia="Times New Roman" w:hAnsi="Times New Roman" w:cs="Times New Roman"/>
          <w:sz w:val="24"/>
          <w:szCs w:val="24"/>
        </w:rPr>
        <w:t xml:space="preserve"> both;</w:t>
      </w:r>
      <w:r w:rsidR="679777EB" w:rsidRPr="007D57F3">
        <w:rPr>
          <w:rFonts w:ascii="Times New Roman" w:hAnsi="Times New Roman" w:cs="Times New Roman"/>
          <w:sz w:val="24"/>
          <w:szCs w:val="24"/>
        </w:rPr>
        <w:t xml:space="preserve"> </w:t>
      </w:r>
      <w:r w:rsidR="77A758DE" w:rsidRPr="007D57F3">
        <w:rPr>
          <w:rFonts w:ascii="Times New Roman" w:hAnsi="Times New Roman" w:cs="Times New Roman"/>
          <w:sz w:val="24"/>
          <w:szCs w:val="24"/>
        </w:rPr>
        <w:t>the research methods</w:t>
      </w:r>
      <w:r w:rsidR="00674612" w:rsidRPr="007D57F3">
        <w:rPr>
          <w:rFonts w:ascii="Times New Roman" w:hAnsi="Times New Roman" w:cs="Times New Roman"/>
          <w:sz w:val="24"/>
          <w:szCs w:val="24"/>
        </w:rPr>
        <w:t xml:space="preserve">, </w:t>
      </w:r>
      <w:r w:rsidR="77A758DE" w:rsidRPr="007D57F3">
        <w:rPr>
          <w:rFonts w:ascii="Times New Roman" w:hAnsi="Times New Roman" w:cs="Times New Roman"/>
          <w:sz w:val="24"/>
          <w:szCs w:val="24"/>
        </w:rPr>
        <w:t>the in-depth focus and the degrees of participant observation</w:t>
      </w:r>
      <w:r w:rsidR="35179A2F" w:rsidRPr="007D57F3">
        <w:rPr>
          <w:rFonts w:ascii="Times New Roman" w:hAnsi="Times New Roman" w:cs="Times New Roman"/>
          <w:sz w:val="24"/>
          <w:szCs w:val="24"/>
        </w:rPr>
        <w:t xml:space="preserve">.  </w:t>
      </w:r>
      <w:r w:rsidR="65363960" w:rsidRPr="007D57F3">
        <w:rPr>
          <w:rFonts w:ascii="Times New Roman" w:hAnsi="Times New Roman" w:cs="Times New Roman"/>
          <w:sz w:val="24"/>
          <w:szCs w:val="24"/>
        </w:rPr>
        <w:t>W</w:t>
      </w:r>
      <w:r w:rsidR="77A758DE" w:rsidRPr="007D57F3">
        <w:rPr>
          <w:rFonts w:ascii="Times New Roman" w:hAnsi="Times New Roman" w:cs="Times New Roman"/>
          <w:sz w:val="24"/>
          <w:szCs w:val="24"/>
        </w:rPr>
        <w:t>hat is different  is the time spent immersed in the field. Therefore, practically, and appropriately for the paradigm, this research has employed a critical ethno-case study approach.</w:t>
      </w:r>
      <w:r w:rsidR="679777EB" w:rsidRPr="007D57F3">
        <w:rPr>
          <w:rFonts w:ascii="Arial" w:hAnsi="Arial" w:cs="Arial"/>
        </w:rPr>
        <w:t xml:space="preserve">  C</w:t>
      </w:r>
      <w:r w:rsidRPr="007D57F3">
        <w:rPr>
          <w:rFonts w:ascii="Times New Roman" w:eastAsia="Times New Roman" w:hAnsi="Times New Roman" w:cs="Times New Roman"/>
          <w:sz w:val="24"/>
          <w:szCs w:val="24"/>
        </w:rPr>
        <w:t xml:space="preserve">riticality </w:t>
      </w:r>
      <w:r w:rsidR="10FE4C3D" w:rsidRPr="007D57F3">
        <w:rPr>
          <w:rFonts w:ascii="Times New Roman" w:eastAsia="Times New Roman" w:hAnsi="Times New Roman" w:cs="Times New Roman"/>
          <w:sz w:val="24"/>
          <w:szCs w:val="24"/>
        </w:rPr>
        <w:t xml:space="preserve">being </w:t>
      </w:r>
      <w:r w:rsidR="679777EB" w:rsidRPr="007D57F3">
        <w:rPr>
          <w:rFonts w:ascii="Times New Roman" w:eastAsia="Times New Roman" w:hAnsi="Times New Roman" w:cs="Times New Roman"/>
          <w:sz w:val="24"/>
          <w:szCs w:val="24"/>
        </w:rPr>
        <w:t xml:space="preserve">maintained </w:t>
      </w:r>
      <w:r w:rsidRPr="007D57F3">
        <w:rPr>
          <w:rFonts w:ascii="Times New Roman" w:eastAsia="Times New Roman" w:hAnsi="Times New Roman" w:cs="Times New Roman"/>
          <w:sz w:val="24"/>
          <w:szCs w:val="24"/>
        </w:rPr>
        <w:t xml:space="preserve">by focusing on the power relationship between the organisation and its stakeholders. The research site was </w:t>
      </w:r>
      <w:r w:rsidR="5211DE0B" w:rsidRPr="007D57F3">
        <w:rPr>
          <w:rFonts w:ascii="Times New Roman" w:eastAsia="Times New Roman" w:hAnsi="Times New Roman" w:cs="Times New Roman"/>
          <w:sz w:val="24"/>
          <w:szCs w:val="24"/>
        </w:rPr>
        <w:t xml:space="preserve">a </w:t>
      </w:r>
      <w:r w:rsidRPr="007D57F3">
        <w:rPr>
          <w:rFonts w:ascii="Times New Roman" w:eastAsia="Times New Roman" w:hAnsi="Times New Roman" w:cs="Times New Roman"/>
          <w:sz w:val="24"/>
          <w:szCs w:val="24"/>
        </w:rPr>
        <w:t xml:space="preserve">secondary </w:t>
      </w:r>
      <w:r w:rsidR="26E59E58" w:rsidRPr="007D57F3">
        <w:rPr>
          <w:rFonts w:ascii="Times New Roman" w:eastAsia="Times New Roman" w:hAnsi="Times New Roman" w:cs="Times New Roman"/>
          <w:sz w:val="24"/>
          <w:szCs w:val="24"/>
        </w:rPr>
        <w:t xml:space="preserve">academy </w:t>
      </w:r>
      <w:r w:rsidR="59459920"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City Academy</w:t>
      </w:r>
      <w:r w:rsidR="679777EB"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located in an area of high</w:t>
      </w:r>
      <w:r w:rsidRPr="4B3DB2B5">
        <w:rPr>
          <w:rFonts w:ascii="Times New Roman" w:eastAsia="Times New Roman" w:hAnsi="Times New Roman" w:cs="Times New Roman"/>
          <w:sz w:val="24"/>
          <w:szCs w:val="24"/>
        </w:rPr>
        <w:t xml:space="preserve"> deprivation and diverse ethnicity.  The exploration of the </w:t>
      </w:r>
      <w:r w:rsidR="4F765E12" w:rsidRPr="4B3DB2B5">
        <w:rPr>
          <w:rFonts w:ascii="Times New Roman" w:eastAsia="Times New Roman" w:hAnsi="Times New Roman" w:cs="Times New Roman"/>
          <w:sz w:val="24"/>
          <w:szCs w:val="24"/>
        </w:rPr>
        <w:t xml:space="preserve">CAAT </w:t>
      </w:r>
      <w:r w:rsidRPr="4B3DB2B5">
        <w:rPr>
          <w:rFonts w:ascii="Times New Roman" w:eastAsia="Times New Roman" w:hAnsi="Times New Roman" w:cs="Times New Roman"/>
          <w:sz w:val="24"/>
          <w:szCs w:val="24"/>
        </w:rPr>
        <w:t xml:space="preserve">governance model and the engagement and role of parent stakeholder groups as decision-makers, within a </w:t>
      </w:r>
      <w:r w:rsidR="4F765E12" w:rsidRPr="4B3DB2B5">
        <w:rPr>
          <w:rFonts w:ascii="Times New Roman" w:eastAsia="Times New Roman" w:hAnsi="Times New Roman" w:cs="Times New Roman"/>
          <w:sz w:val="24"/>
          <w:szCs w:val="24"/>
        </w:rPr>
        <w:t xml:space="preserve">CAAT </w:t>
      </w:r>
      <w:r w:rsidRPr="4B3DB2B5">
        <w:rPr>
          <w:rFonts w:ascii="Times New Roman" w:eastAsia="Times New Roman" w:hAnsi="Times New Roman" w:cs="Times New Roman"/>
          <w:sz w:val="24"/>
          <w:szCs w:val="24"/>
        </w:rPr>
        <w:t xml:space="preserve">Academy, is an instrumental case (Punch, 2014).  </w:t>
      </w:r>
    </w:p>
    <w:p w14:paraId="5048396D" w14:textId="4FBB7995" w:rsidR="001666BB" w:rsidRPr="007D57F3" w:rsidRDefault="36DD7FD5" w:rsidP="4B3DB2B5">
      <w:pPr>
        <w:spacing w:line="360" w:lineRule="auto"/>
        <w:rPr>
          <w:rFonts w:ascii="Times New Roman" w:eastAsia="Times New Roman" w:hAnsi="Times New Roman" w:cs="Times New Roman"/>
          <w:sz w:val="24"/>
          <w:szCs w:val="24"/>
        </w:rPr>
      </w:pPr>
      <w:r w:rsidRPr="4B3DB2B5">
        <w:rPr>
          <w:rFonts w:ascii="Times New Roman" w:eastAsia="Times New Roman" w:hAnsi="Times New Roman" w:cs="Times New Roman"/>
          <w:sz w:val="24"/>
          <w:szCs w:val="24"/>
        </w:rPr>
        <w:t xml:space="preserve">Documentary analysis (specifically; the </w:t>
      </w:r>
      <w:r w:rsidR="4F765E12" w:rsidRPr="4B3DB2B5">
        <w:rPr>
          <w:rFonts w:ascii="Times New Roman" w:eastAsia="Times New Roman" w:hAnsi="Times New Roman" w:cs="Times New Roman"/>
          <w:sz w:val="24"/>
          <w:szCs w:val="24"/>
        </w:rPr>
        <w:t>CAAT</w:t>
      </w:r>
      <w:r w:rsidRPr="4B3DB2B5">
        <w:rPr>
          <w:rFonts w:ascii="Times New Roman" w:eastAsia="Times New Roman" w:hAnsi="Times New Roman" w:cs="Times New Roman"/>
          <w:sz w:val="24"/>
          <w:szCs w:val="24"/>
        </w:rPr>
        <w:t xml:space="preserve"> website, strategic plan, and governance policy, including the scheme of delegation, the Articles of Association and funding agreement) was triangulated with semi-structured interviews with the Director of the Trust, the Principal, the Chair of </w:t>
      </w:r>
      <w:r w:rsidRPr="007D57F3">
        <w:rPr>
          <w:rFonts w:ascii="Times New Roman" w:eastAsia="Times New Roman" w:hAnsi="Times New Roman" w:cs="Times New Roman"/>
          <w:sz w:val="24"/>
          <w:szCs w:val="24"/>
        </w:rPr>
        <w:t xml:space="preserve">Governors, and with Parent Governors.  A focus group was conducted with Parent Forum members.   </w:t>
      </w:r>
      <w:r w:rsidR="49D9D31C" w:rsidRPr="007D57F3">
        <w:rPr>
          <w:rFonts w:ascii="Times New Roman" w:hAnsi="Times New Roman" w:cs="Times New Roman"/>
          <w:sz w:val="24"/>
          <w:szCs w:val="24"/>
        </w:rPr>
        <w:t>Non-participant observation further supported data triangulation.  Observations and field notes were taken of a full governing body meeting, the parents’ forum meeting and the community engagement committee were undertaken.</w:t>
      </w:r>
      <w:r w:rsidR="49D9D31C" w:rsidRPr="007D57F3">
        <w:rPr>
          <w:rFonts w:ascii="Times New Roman" w:eastAsia="Times New Roman" w:hAnsi="Times New Roman" w:cs="Times New Roman"/>
          <w:sz w:val="28"/>
          <w:szCs w:val="28"/>
        </w:rPr>
        <w:t xml:space="preserve"> </w:t>
      </w:r>
      <w:r w:rsidRPr="007D57F3">
        <w:rPr>
          <w:rFonts w:ascii="Times New Roman" w:eastAsia="Times New Roman" w:hAnsi="Times New Roman" w:cs="Times New Roman"/>
          <w:sz w:val="24"/>
          <w:szCs w:val="24"/>
        </w:rPr>
        <w:t>All interviewees were purposively sampled (Bryman, 2012), except where sampling was opportunistic for focus group participants</w:t>
      </w:r>
      <w:r w:rsidR="5A229CF2" w:rsidRPr="007D57F3">
        <w:rPr>
          <w:rFonts w:ascii="Times New Roman" w:eastAsia="Times New Roman" w:hAnsi="Times New Roman" w:cs="Times New Roman"/>
          <w:sz w:val="24"/>
          <w:szCs w:val="24"/>
        </w:rPr>
        <w:t xml:space="preserve"> (see </w:t>
      </w:r>
      <w:r w:rsidR="1E314FD2" w:rsidRPr="007D57F3">
        <w:rPr>
          <w:rFonts w:ascii="Times New Roman" w:eastAsia="Times New Roman" w:hAnsi="Times New Roman" w:cs="Times New Roman"/>
          <w:sz w:val="24"/>
          <w:szCs w:val="24"/>
        </w:rPr>
        <w:t>T</w:t>
      </w:r>
      <w:r w:rsidR="5A229CF2" w:rsidRPr="007D57F3">
        <w:rPr>
          <w:rFonts w:ascii="Times New Roman" w:eastAsia="Times New Roman" w:hAnsi="Times New Roman" w:cs="Times New Roman"/>
          <w:sz w:val="24"/>
          <w:szCs w:val="24"/>
        </w:rPr>
        <w:t>able</w:t>
      </w:r>
      <w:r w:rsidR="005A4D4B" w:rsidRPr="007D57F3">
        <w:rPr>
          <w:rFonts w:ascii="Times New Roman" w:eastAsia="Times New Roman" w:hAnsi="Times New Roman" w:cs="Times New Roman"/>
          <w:sz w:val="24"/>
          <w:szCs w:val="24"/>
        </w:rPr>
        <w:t xml:space="preserve"> </w:t>
      </w:r>
      <w:r w:rsidR="5A229CF2" w:rsidRPr="007D57F3">
        <w:rPr>
          <w:rFonts w:ascii="Times New Roman" w:eastAsia="Times New Roman" w:hAnsi="Times New Roman" w:cs="Times New Roman"/>
          <w:sz w:val="24"/>
          <w:szCs w:val="24"/>
        </w:rPr>
        <w:t>1)</w:t>
      </w:r>
      <w:r w:rsidRPr="007D57F3">
        <w:rPr>
          <w:rFonts w:ascii="Times New Roman" w:eastAsia="Times New Roman" w:hAnsi="Times New Roman" w:cs="Times New Roman"/>
          <w:sz w:val="24"/>
          <w:szCs w:val="24"/>
        </w:rPr>
        <w:t xml:space="preserve">.   All interviews </w:t>
      </w:r>
      <w:r w:rsidR="49D9D31C" w:rsidRPr="007D57F3">
        <w:rPr>
          <w:rFonts w:ascii="Times New Roman" w:eastAsia="Times New Roman" w:hAnsi="Times New Roman" w:cs="Times New Roman"/>
          <w:sz w:val="24"/>
          <w:szCs w:val="24"/>
        </w:rPr>
        <w:t xml:space="preserve">and the community engagement committee meeting </w:t>
      </w:r>
      <w:r w:rsidRPr="007D57F3">
        <w:rPr>
          <w:rFonts w:ascii="Times New Roman" w:eastAsia="Times New Roman" w:hAnsi="Times New Roman" w:cs="Times New Roman"/>
          <w:sz w:val="24"/>
          <w:szCs w:val="24"/>
        </w:rPr>
        <w:t>were transcribed verbatim</w:t>
      </w:r>
      <w:r w:rsidR="49D9D31C"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8"/>
          <w:szCs w:val="28"/>
        </w:rPr>
        <w:t xml:space="preserve"> </w:t>
      </w:r>
      <w:r w:rsidR="5A229CF2" w:rsidRPr="007D57F3">
        <w:rPr>
          <w:rFonts w:ascii="Times New Roman" w:eastAsia="Times New Roman" w:hAnsi="Times New Roman" w:cs="Times New Roman"/>
          <w:sz w:val="24"/>
          <w:szCs w:val="24"/>
        </w:rPr>
        <w:t xml:space="preserve">Data here are the documents </w:t>
      </w:r>
      <w:r w:rsidR="5A229CF2" w:rsidRPr="007D57F3">
        <w:rPr>
          <w:rFonts w:ascii="Times New Roman" w:eastAsia="Times New Roman" w:hAnsi="Times New Roman" w:cs="Times New Roman"/>
          <w:sz w:val="24"/>
          <w:szCs w:val="24"/>
        </w:rPr>
        <w:lastRenderedPageBreak/>
        <w:t xml:space="preserve">sampled, the verbatim transcripts of interviews, and of governing body meetings.  </w:t>
      </w:r>
      <w:r w:rsidR="5A229CF2" w:rsidRPr="007D57F3">
        <w:rPr>
          <w:rFonts w:ascii="Times New Roman" w:hAnsi="Times New Roman" w:cs="Times New Roman"/>
          <w:sz w:val="24"/>
          <w:szCs w:val="24"/>
        </w:rPr>
        <w:t>Data were coded and processed using NVivo 12 software (Jackson and Bazeley, 2019).  The coding process involves chunking data with common themes, experiences, or linguistic terms (Creswell</w:t>
      </w:r>
      <w:r w:rsidR="00BC3BFF" w:rsidRPr="007D57F3">
        <w:rPr>
          <w:rFonts w:ascii="Times New Roman" w:hAnsi="Times New Roman" w:cs="Times New Roman"/>
          <w:sz w:val="24"/>
          <w:szCs w:val="24"/>
        </w:rPr>
        <w:t xml:space="preserve"> and Creswell</w:t>
      </w:r>
      <w:r w:rsidR="5A229CF2" w:rsidRPr="007D57F3">
        <w:rPr>
          <w:rFonts w:ascii="Times New Roman" w:hAnsi="Times New Roman" w:cs="Times New Roman"/>
          <w:sz w:val="24"/>
          <w:szCs w:val="24"/>
        </w:rPr>
        <w:t>, 201</w:t>
      </w:r>
      <w:r w:rsidR="00BC3BFF" w:rsidRPr="007D57F3">
        <w:rPr>
          <w:rFonts w:ascii="Times New Roman" w:hAnsi="Times New Roman" w:cs="Times New Roman"/>
          <w:sz w:val="24"/>
          <w:szCs w:val="24"/>
        </w:rPr>
        <w:t>8</w:t>
      </w:r>
      <w:r w:rsidR="5A229CF2" w:rsidRPr="007D57F3">
        <w:rPr>
          <w:rFonts w:ascii="Times New Roman" w:hAnsi="Times New Roman" w:cs="Times New Roman"/>
          <w:sz w:val="24"/>
          <w:szCs w:val="24"/>
        </w:rPr>
        <w:t xml:space="preserve">).  This level of organisation allows the data to be indexed, manipulated, and accessed more easily (Punch, 2014).  The sample documents were coded using thematic analysis that focused on the content and purpose of the document (Flick 2020) relating to the research </w:t>
      </w:r>
      <w:r w:rsidR="70973424" w:rsidRPr="007D57F3">
        <w:rPr>
          <w:rFonts w:ascii="Times New Roman" w:hAnsi="Times New Roman" w:cs="Times New Roman"/>
          <w:sz w:val="24"/>
          <w:szCs w:val="24"/>
        </w:rPr>
        <w:t>aims</w:t>
      </w:r>
      <w:r w:rsidR="5A229CF2" w:rsidRPr="007D57F3">
        <w:rPr>
          <w:rFonts w:ascii="Times New Roman" w:hAnsi="Times New Roman" w:cs="Times New Roman"/>
          <w:sz w:val="24"/>
          <w:szCs w:val="24"/>
        </w:rPr>
        <w:t xml:space="preserve">.  </w:t>
      </w:r>
      <w:r w:rsidR="00A40AB4" w:rsidRPr="007D57F3">
        <w:rPr>
          <w:rFonts w:ascii="Times New Roman" w:hAnsi="Times New Roman" w:cs="Times New Roman"/>
          <w:sz w:val="24"/>
          <w:szCs w:val="24"/>
        </w:rPr>
        <w:t>C</w:t>
      </w:r>
      <w:r w:rsidR="5A229CF2" w:rsidRPr="007D57F3">
        <w:rPr>
          <w:rFonts w:ascii="Times New Roman" w:hAnsi="Times New Roman" w:cs="Times New Roman"/>
          <w:sz w:val="24"/>
          <w:szCs w:val="24"/>
        </w:rPr>
        <w:t xml:space="preserve">odes were initially identified from both the research </w:t>
      </w:r>
      <w:r w:rsidR="7F6F18D4" w:rsidRPr="007D57F3">
        <w:rPr>
          <w:rFonts w:ascii="Times New Roman" w:hAnsi="Times New Roman" w:cs="Times New Roman"/>
          <w:sz w:val="24"/>
          <w:szCs w:val="24"/>
        </w:rPr>
        <w:t>aims</w:t>
      </w:r>
      <w:r w:rsidR="5A229CF2" w:rsidRPr="007D57F3">
        <w:rPr>
          <w:rFonts w:ascii="Times New Roman" w:hAnsi="Times New Roman" w:cs="Times New Roman"/>
          <w:sz w:val="24"/>
          <w:szCs w:val="24"/>
        </w:rPr>
        <w:t xml:space="preserve"> and </w:t>
      </w:r>
      <w:r w:rsidR="000B039C" w:rsidRPr="007D57F3">
        <w:rPr>
          <w:rFonts w:ascii="Times New Roman" w:hAnsi="Times New Roman" w:cs="Times New Roman"/>
          <w:sz w:val="24"/>
          <w:szCs w:val="24"/>
        </w:rPr>
        <w:t>initial</w:t>
      </w:r>
      <w:r w:rsidR="5A229CF2" w:rsidRPr="007D57F3">
        <w:rPr>
          <w:rFonts w:ascii="Times New Roman" w:hAnsi="Times New Roman" w:cs="Times New Roman"/>
          <w:sz w:val="24"/>
          <w:szCs w:val="24"/>
        </w:rPr>
        <w:t xml:space="preserve"> readings of the data, for example ‘branding’</w:t>
      </w:r>
      <w:r w:rsidR="39FFABAF" w:rsidRPr="007D57F3">
        <w:rPr>
          <w:rFonts w:ascii="Times New Roman" w:hAnsi="Times New Roman" w:cs="Times New Roman"/>
          <w:sz w:val="24"/>
          <w:szCs w:val="24"/>
        </w:rPr>
        <w:t>.</w:t>
      </w:r>
      <w:r w:rsidR="5A229CF2" w:rsidRPr="007D57F3">
        <w:rPr>
          <w:rFonts w:ascii="Times New Roman" w:hAnsi="Times New Roman" w:cs="Times New Roman"/>
          <w:sz w:val="24"/>
          <w:szCs w:val="24"/>
        </w:rPr>
        <w:t xml:space="preserve">  </w:t>
      </w:r>
      <w:r w:rsidRPr="007D57F3">
        <w:rPr>
          <w:rFonts w:ascii="Times New Roman" w:eastAsia="Times New Roman" w:hAnsi="Times New Roman" w:cs="Times New Roman"/>
          <w:sz w:val="28"/>
          <w:szCs w:val="28"/>
        </w:rPr>
        <w:t xml:space="preserve">  </w:t>
      </w:r>
      <w:r w:rsidRPr="007D57F3">
        <w:rPr>
          <w:rFonts w:ascii="Times New Roman" w:eastAsia="Times New Roman" w:hAnsi="Times New Roman" w:cs="Times New Roman"/>
          <w:sz w:val="24"/>
          <w:szCs w:val="24"/>
        </w:rPr>
        <w:t xml:space="preserve">The University’s </w:t>
      </w:r>
      <w:r w:rsidR="5496BCAF" w:rsidRPr="007D57F3">
        <w:rPr>
          <w:rFonts w:ascii="Times New Roman" w:eastAsia="Times New Roman" w:hAnsi="Times New Roman" w:cs="Times New Roman"/>
          <w:sz w:val="24"/>
          <w:szCs w:val="24"/>
        </w:rPr>
        <w:t xml:space="preserve">and </w:t>
      </w:r>
      <w:r w:rsidRPr="007D57F3">
        <w:rPr>
          <w:rFonts w:ascii="Times New Roman" w:eastAsia="Times New Roman" w:hAnsi="Times New Roman" w:cs="Times New Roman"/>
          <w:sz w:val="24"/>
          <w:szCs w:val="24"/>
        </w:rPr>
        <w:t>the British Educational Research Association</w:t>
      </w:r>
      <w:r w:rsidR="319D80ED" w:rsidRPr="007D57F3">
        <w:rPr>
          <w:rFonts w:ascii="Times New Roman" w:eastAsia="Times New Roman" w:hAnsi="Times New Roman" w:cs="Times New Roman"/>
          <w:sz w:val="24"/>
          <w:szCs w:val="24"/>
        </w:rPr>
        <w:t>’s</w:t>
      </w:r>
      <w:r w:rsidRPr="007D57F3">
        <w:rPr>
          <w:rFonts w:ascii="Times New Roman" w:eastAsia="Times New Roman" w:hAnsi="Times New Roman" w:cs="Times New Roman"/>
          <w:sz w:val="24"/>
          <w:szCs w:val="24"/>
        </w:rPr>
        <w:t xml:space="preserve"> (BERA) (2018) </w:t>
      </w:r>
      <w:r w:rsidR="4B3DB2B5" w:rsidRPr="007D57F3">
        <w:rPr>
          <w:rFonts w:ascii="Times New Roman" w:eastAsia="Times New Roman" w:hAnsi="Times New Roman" w:cs="Times New Roman"/>
          <w:sz w:val="24"/>
          <w:szCs w:val="24"/>
        </w:rPr>
        <w:t>ethical principles and guidelines</w:t>
      </w:r>
      <w:r w:rsidR="5E9ECAAF" w:rsidRPr="007D57F3">
        <w:rPr>
          <w:rFonts w:ascii="Times New Roman" w:eastAsia="Times New Roman" w:hAnsi="Times New Roman" w:cs="Times New Roman"/>
          <w:sz w:val="24"/>
          <w:szCs w:val="24"/>
        </w:rPr>
        <w:t xml:space="preserve"> </w:t>
      </w:r>
      <w:r w:rsidR="4B3DB2B5" w:rsidRPr="007D57F3">
        <w:rPr>
          <w:rFonts w:ascii="Times New Roman" w:eastAsia="Times New Roman" w:hAnsi="Times New Roman" w:cs="Times New Roman"/>
          <w:sz w:val="24"/>
          <w:szCs w:val="24"/>
        </w:rPr>
        <w:t>were adhered to</w:t>
      </w:r>
      <w:r w:rsidR="000B039C" w:rsidRPr="007D57F3">
        <w:rPr>
          <w:rFonts w:ascii="Times New Roman" w:eastAsia="Times New Roman" w:hAnsi="Times New Roman" w:cs="Times New Roman"/>
          <w:sz w:val="24"/>
          <w:szCs w:val="24"/>
        </w:rPr>
        <w:t>.</w:t>
      </w:r>
      <w:r w:rsidR="213B6531" w:rsidRPr="007D57F3">
        <w:rPr>
          <w:rFonts w:ascii="Times New Roman" w:eastAsia="Times New Roman" w:hAnsi="Times New Roman" w:cs="Times New Roman"/>
          <w:sz w:val="24"/>
          <w:szCs w:val="24"/>
        </w:rPr>
        <w:t xml:space="preserve"> </w:t>
      </w:r>
      <w:r w:rsidR="4B3DB2B5"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A</w:t>
      </w:r>
      <w:r w:rsidR="4B3DB2B5" w:rsidRPr="007D57F3">
        <w:rPr>
          <w:rFonts w:ascii="Times New Roman" w:eastAsia="Times New Roman" w:hAnsi="Times New Roman" w:cs="Times New Roman"/>
          <w:sz w:val="24"/>
          <w:szCs w:val="24"/>
        </w:rPr>
        <w:t xml:space="preserve">pproval was granted by the </w:t>
      </w:r>
      <w:r w:rsidR="00631151" w:rsidRPr="007D57F3">
        <w:rPr>
          <w:rFonts w:ascii="Times New Roman" w:eastAsia="Times New Roman" w:hAnsi="Times New Roman" w:cs="Times New Roman"/>
          <w:sz w:val="24"/>
          <w:szCs w:val="24"/>
        </w:rPr>
        <w:t xml:space="preserve">Director of the Trust and the </w:t>
      </w:r>
      <w:r w:rsidR="4B3DB2B5" w:rsidRPr="007D57F3">
        <w:rPr>
          <w:rFonts w:ascii="Times New Roman" w:eastAsia="Times New Roman" w:hAnsi="Times New Roman" w:cs="Times New Roman"/>
          <w:sz w:val="24"/>
          <w:szCs w:val="24"/>
        </w:rPr>
        <w:t xml:space="preserve">University’s Ethics Committee.  </w:t>
      </w:r>
    </w:p>
    <w:p w14:paraId="32F818FF" w14:textId="51721130" w:rsidR="00492BF3" w:rsidRPr="00541921" w:rsidRDefault="00492BF3" w:rsidP="001666BB">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98"/>
        <w:gridCol w:w="1191"/>
        <w:gridCol w:w="1467"/>
        <w:gridCol w:w="1251"/>
        <w:gridCol w:w="1171"/>
        <w:gridCol w:w="1292"/>
      </w:tblGrid>
      <w:tr w:rsidR="00492BF3" w:rsidRPr="00467326" w14:paraId="5CBAC51A" w14:textId="77777777" w:rsidTr="00345E50">
        <w:tc>
          <w:tcPr>
            <w:tcW w:w="1433" w:type="dxa"/>
          </w:tcPr>
          <w:p w14:paraId="437E9340"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Pseudonym</w:t>
            </w:r>
          </w:p>
        </w:tc>
        <w:tc>
          <w:tcPr>
            <w:tcW w:w="1198" w:type="dxa"/>
          </w:tcPr>
          <w:p w14:paraId="69E3D1B8"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Gender</w:t>
            </w:r>
          </w:p>
        </w:tc>
        <w:tc>
          <w:tcPr>
            <w:tcW w:w="1191" w:type="dxa"/>
          </w:tcPr>
          <w:p w14:paraId="63F16705"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Age bracket</w:t>
            </w:r>
          </w:p>
        </w:tc>
        <w:tc>
          <w:tcPr>
            <w:tcW w:w="1467" w:type="dxa"/>
          </w:tcPr>
          <w:p w14:paraId="3F0A093A"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Employment</w:t>
            </w:r>
          </w:p>
        </w:tc>
        <w:tc>
          <w:tcPr>
            <w:tcW w:w="1251" w:type="dxa"/>
          </w:tcPr>
          <w:p w14:paraId="7F10CAD0"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Ethnicity</w:t>
            </w:r>
          </w:p>
        </w:tc>
        <w:tc>
          <w:tcPr>
            <w:tcW w:w="1171" w:type="dxa"/>
          </w:tcPr>
          <w:p w14:paraId="4241781C"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Degree level education</w:t>
            </w:r>
          </w:p>
        </w:tc>
        <w:tc>
          <w:tcPr>
            <w:tcW w:w="1292" w:type="dxa"/>
          </w:tcPr>
          <w:p w14:paraId="64A9AF66" w14:textId="77777777" w:rsidR="00492BF3" w:rsidRPr="00467326" w:rsidRDefault="00492BF3" w:rsidP="00345E50">
            <w:pPr>
              <w:spacing w:line="360" w:lineRule="auto"/>
              <w:jc w:val="center"/>
              <w:rPr>
                <w:rFonts w:ascii="Arial" w:hAnsi="Arial" w:cs="Arial"/>
                <w:b/>
                <w:bCs/>
                <w:sz w:val="20"/>
                <w:szCs w:val="20"/>
              </w:rPr>
            </w:pPr>
            <w:r w:rsidRPr="3D4D31BA">
              <w:rPr>
                <w:rFonts w:ascii="Arial" w:hAnsi="Arial" w:cs="Arial"/>
                <w:b/>
                <w:bCs/>
                <w:sz w:val="20"/>
                <w:szCs w:val="20"/>
              </w:rPr>
              <w:t>English as a 1</w:t>
            </w:r>
            <w:r w:rsidRPr="3D4D31BA">
              <w:rPr>
                <w:rFonts w:ascii="Arial" w:hAnsi="Arial" w:cs="Arial"/>
                <w:b/>
                <w:bCs/>
                <w:sz w:val="20"/>
                <w:szCs w:val="20"/>
                <w:vertAlign w:val="superscript"/>
              </w:rPr>
              <w:t>st</w:t>
            </w:r>
            <w:r w:rsidRPr="3D4D31BA">
              <w:rPr>
                <w:rFonts w:ascii="Arial" w:hAnsi="Arial" w:cs="Arial"/>
                <w:b/>
                <w:bCs/>
                <w:sz w:val="20"/>
                <w:szCs w:val="20"/>
              </w:rPr>
              <w:t xml:space="preserve"> or 2</w:t>
            </w:r>
            <w:r w:rsidRPr="3D4D31BA">
              <w:rPr>
                <w:rFonts w:ascii="Arial" w:hAnsi="Arial" w:cs="Arial"/>
                <w:b/>
                <w:bCs/>
                <w:sz w:val="20"/>
                <w:szCs w:val="20"/>
                <w:vertAlign w:val="superscript"/>
              </w:rPr>
              <w:t>nd</w:t>
            </w:r>
            <w:r w:rsidRPr="3D4D31BA">
              <w:rPr>
                <w:rFonts w:ascii="Arial" w:hAnsi="Arial" w:cs="Arial"/>
                <w:b/>
                <w:bCs/>
                <w:sz w:val="20"/>
                <w:szCs w:val="20"/>
              </w:rPr>
              <w:t xml:space="preserve"> language </w:t>
            </w:r>
          </w:p>
        </w:tc>
      </w:tr>
      <w:tr w:rsidR="00492BF3" w:rsidRPr="00467326" w14:paraId="12379A69" w14:textId="77777777" w:rsidTr="00345E50">
        <w:tc>
          <w:tcPr>
            <w:tcW w:w="1433" w:type="dxa"/>
          </w:tcPr>
          <w:p w14:paraId="0428699D" w14:textId="383173FD" w:rsidR="00492BF3" w:rsidRPr="00467326" w:rsidRDefault="00492BF3" w:rsidP="00345E50">
            <w:pPr>
              <w:spacing w:line="360" w:lineRule="auto"/>
              <w:rPr>
                <w:rFonts w:ascii="Arial" w:hAnsi="Arial" w:cs="Arial"/>
                <w:sz w:val="20"/>
                <w:szCs w:val="20"/>
              </w:rPr>
            </w:pPr>
            <w:r>
              <w:rPr>
                <w:rFonts w:ascii="Arial" w:hAnsi="Arial" w:cs="Arial"/>
                <w:sz w:val="20"/>
                <w:szCs w:val="20"/>
              </w:rPr>
              <w:t>Parent Governor 1</w:t>
            </w:r>
          </w:p>
        </w:tc>
        <w:tc>
          <w:tcPr>
            <w:tcW w:w="1198" w:type="dxa"/>
          </w:tcPr>
          <w:p w14:paraId="1D68667B"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49304A3C"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5C9CB98F"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03879405"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White (British)</w:t>
            </w:r>
          </w:p>
        </w:tc>
        <w:tc>
          <w:tcPr>
            <w:tcW w:w="1171" w:type="dxa"/>
          </w:tcPr>
          <w:p w14:paraId="03463AF8"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3850E395" w14:textId="77777777" w:rsidR="00492BF3" w:rsidRPr="00467326" w:rsidRDefault="00492BF3" w:rsidP="00345E50">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492BF3" w:rsidRPr="00467326" w14:paraId="201BAC92" w14:textId="77777777" w:rsidTr="00345E50">
        <w:tc>
          <w:tcPr>
            <w:tcW w:w="1433" w:type="dxa"/>
          </w:tcPr>
          <w:p w14:paraId="7A2B5900" w14:textId="2A9F609E" w:rsidR="00492BF3" w:rsidRPr="00467326" w:rsidRDefault="00492BF3" w:rsidP="00492BF3">
            <w:pPr>
              <w:spacing w:line="360" w:lineRule="auto"/>
              <w:rPr>
                <w:rFonts w:ascii="Arial" w:hAnsi="Arial" w:cs="Arial"/>
                <w:sz w:val="20"/>
                <w:szCs w:val="20"/>
              </w:rPr>
            </w:pPr>
            <w:r>
              <w:rPr>
                <w:rFonts w:ascii="Arial" w:hAnsi="Arial" w:cs="Arial"/>
                <w:sz w:val="20"/>
                <w:szCs w:val="20"/>
              </w:rPr>
              <w:t>Parent Governor 2</w:t>
            </w:r>
          </w:p>
        </w:tc>
        <w:tc>
          <w:tcPr>
            <w:tcW w:w="1198" w:type="dxa"/>
          </w:tcPr>
          <w:p w14:paraId="6C02514E"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2FF6045D"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0C123456"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316E84D6"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White (British)</w:t>
            </w:r>
          </w:p>
        </w:tc>
        <w:tc>
          <w:tcPr>
            <w:tcW w:w="1171" w:type="dxa"/>
          </w:tcPr>
          <w:p w14:paraId="77EAC50E"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04969696"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492BF3" w:rsidRPr="00467326" w14:paraId="0CAA59C7" w14:textId="77777777" w:rsidTr="00345E50">
        <w:tc>
          <w:tcPr>
            <w:tcW w:w="1433" w:type="dxa"/>
          </w:tcPr>
          <w:p w14:paraId="60B819BB" w14:textId="21FD5CA4" w:rsidR="00492BF3" w:rsidRPr="00467326" w:rsidRDefault="00492BF3" w:rsidP="00492BF3">
            <w:pPr>
              <w:spacing w:line="360" w:lineRule="auto"/>
              <w:rPr>
                <w:rFonts w:ascii="Arial" w:hAnsi="Arial" w:cs="Arial"/>
                <w:sz w:val="20"/>
                <w:szCs w:val="20"/>
              </w:rPr>
            </w:pPr>
            <w:r>
              <w:rPr>
                <w:rFonts w:ascii="Arial" w:hAnsi="Arial" w:cs="Arial"/>
                <w:sz w:val="20"/>
                <w:szCs w:val="20"/>
              </w:rPr>
              <w:t>Parent Governor 3</w:t>
            </w:r>
          </w:p>
        </w:tc>
        <w:tc>
          <w:tcPr>
            <w:tcW w:w="1198" w:type="dxa"/>
          </w:tcPr>
          <w:p w14:paraId="11BFF9B9"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0CDBD912"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6923371E"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Professional </w:t>
            </w:r>
          </w:p>
        </w:tc>
        <w:tc>
          <w:tcPr>
            <w:tcW w:w="1251" w:type="dxa"/>
          </w:tcPr>
          <w:p w14:paraId="070660DB"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White (British) </w:t>
            </w:r>
          </w:p>
        </w:tc>
        <w:tc>
          <w:tcPr>
            <w:tcW w:w="1171" w:type="dxa"/>
          </w:tcPr>
          <w:p w14:paraId="1ABE54B4"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12C43823"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1</w:t>
            </w:r>
            <w:r w:rsidRPr="3D4D31BA">
              <w:rPr>
                <w:rFonts w:ascii="Arial" w:hAnsi="Arial" w:cs="Arial"/>
                <w:sz w:val="20"/>
                <w:szCs w:val="20"/>
                <w:vertAlign w:val="superscript"/>
              </w:rPr>
              <w:t>st</w:t>
            </w:r>
            <w:r w:rsidRPr="3D4D31BA">
              <w:rPr>
                <w:rFonts w:ascii="Arial" w:hAnsi="Arial" w:cs="Arial"/>
                <w:sz w:val="20"/>
                <w:szCs w:val="20"/>
              </w:rPr>
              <w:t xml:space="preserve"> language </w:t>
            </w:r>
          </w:p>
        </w:tc>
      </w:tr>
      <w:tr w:rsidR="00492BF3" w:rsidRPr="00467326" w14:paraId="61A6BE18" w14:textId="77777777" w:rsidTr="00345E50">
        <w:tc>
          <w:tcPr>
            <w:tcW w:w="1433" w:type="dxa"/>
          </w:tcPr>
          <w:p w14:paraId="7E42F092"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Parent Member 1</w:t>
            </w:r>
          </w:p>
        </w:tc>
        <w:tc>
          <w:tcPr>
            <w:tcW w:w="1198" w:type="dxa"/>
          </w:tcPr>
          <w:p w14:paraId="6914039A"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3FDB20CF"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54867453"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452966CC"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6059875C"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65AAB9CC"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492BF3" w:rsidRPr="00467326" w14:paraId="60345C2D" w14:textId="77777777" w:rsidTr="00345E50">
        <w:tc>
          <w:tcPr>
            <w:tcW w:w="1433" w:type="dxa"/>
          </w:tcPr>
          <w:p w14:paraId="54D789A4"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Parent Member 2</w:t>
            </w:r>
          </w:p>
        </w:tc>
        <w:tc>
          <w:tcPr>
            <w:tcW w:w="1198" w:type="dxa"/>
          </w:tcPr>
          <w:p w14:paraId="6BC83A22"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7B6B1738"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40-</w:t>
            </w:r>
            <w:r>
              <w:rPr>
                <w:rFonts w:ascii="Arial" w:hAnsi="Arial" w:cs="Arial"/>
                <w:sz w:val="20"/>
                <w:szCs w:val="20"/>
              </w:rPr>
              <w:t>49</w:t>
            </w:r>
          </w:p>
        </w:tc>
        <w:tc>
          <w:tcPr>
            <w:tcW w:w="1467" w:type="dxa"/>
          </w:tcPr>
          <w:p w14:paraId="5666BCB3"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3E61F485"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4EEE75D2"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2D2ADB86"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492BF3" w:rsidRPr="00467326" w14:paraId="1DB7791D" w14:textId="77777777" w:rsidTr="00345E50">
        <w:tc>
          <w:tcPr>
            <w:tcW w:w="1433" w:type="dxa"/>
          </w:tcPr>
          <w:p w14:paraId="53C1028A"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Parent Member 3</w:t>
            </w:r>
          </w:p>
        </w:tc>
        <w:tc>
          <w:tcPr>
            <w:tcW w:w="1198" w:type="dxa"/>
          </w:tcPr>
          <w:p w14:paraId="2E8B39F5"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2E3B2CF8"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30-</w:t>
            </w:r>
            <w:r>
              <w:rPr>
                <w:rFonts w:ascii="Arial" w:hAnsi="Arial" w:cs="Arial"/>
                <w:sz w:val="20"/>
                <w:szCs w:val="20"/>
              </w:rPr>
              <w:t>39</w:t>
            </w:r>
          </w:p>
        </w:tc>
        <w:tc>
          <w:tcPr>
            <w:tcW w:w="1467" w:type="dxa"/>
          </w:tcPr>
          <w:p w14:paraId="2F38EC14"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35C587C5"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Pakistani </w:t>
            </w:r>
          </w:p>
        </w:tc>
        <w:tc>
          <w:tcPr>
            <w:tcW w:w="1171" w:type="dxa"/>
          </w:tcPr>
          <w:p w14:paraId="75F6557F"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Degree</w:t>
            </w:r>
          </w:p>
        </w:tc>
        <w:tc>
          <w:tcPr>
            <w:tcW w:w="1292" w:type="dxa"/>
          </w:tcPr>
          <w:p w14:paraId="063AED8A"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492BF3" w:rsidRPr="00467326" w14:paraId="6769605B" w14:textId="77777777" w:rsidTr="00345E50">
        <w:tc>
          <w:tcPr>
            <w:tcW w:w="1433" w:type="dxa"/>
          </w:tcPr>
          <w:p w14:paraId="22AE06EF"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Parent Member 4</w:t>
            </w:r>
          </w:p>
        </w:tc>
        <w:tc>
          <w:tcPr>
            <w:tcW w:w="1198" w:type="dxa"/>
          </w:tcPr>
          <w:p w14:paraId="094CB78C"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female</w:t>
            </w:r>
          </w:p>
        </w:tc>
        <w:tc>
          <w:tcPr>
            <w:tcW w:w="1191" w:type="dxa"/>
          </w:tcPr>
          <w:p w14:paraId="5F2A3C97"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30-</w:t>
            </w:r>
            <w:r>
              <w:rPr>
                <w:rFonts w:ascii="Arial" w:hAnsi="Arial" w:cs="Arial"/>
                <w:sz w:val="20"/>
                <w:szCs w:val="20"/>
              </w:rPr>
              <w:t>39</w:t>
            </w:r>
          </w:p>
        </w:tc>
        <w:tc>
          <w:tcPr>
            <w:tcW w:w="1467" w:type="dxa"/>
          </w:tcPr>
          <w:p w14:paraId="726358AD"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 xml:space="preserve">Not professional  </w:t>
            </w:r>
          </w:p>
        </w:tc>
        <w:tc>
          <w:tcPr>
            <w:tcW w:w="1251" w:type="dxa"/>
          </w:tcPr>
          <w:p w14:paraId="684DCD4C"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Black - African</w:t>
            </w:r>
          </w:p>
        </w:tc>
        <w:tc>
          <w:tcPr>
            <w:tcW w:w="1171" w:type="dxa"/>
          </w:tcPr>
          <w:p w14:paraId="0BC9BE8B"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No degree</w:t>
            </w:r>
          </w:p>
        </w:tc>
        <w:tc>
          <w:tcPr>
            <w:tcW w:w="1292" w:type="dxa"/>
          </w:tcPr>
          <w:p w14:paraId="559F9D7B" w14:textId="77777777" w:rsidR="00492BF3" w:rsidRPr="00467326" w:rsidRDefault="00492BF3" w:rsidP="00492BF3">
            <w:pPr>
              <w:spacing w:line="360" w:lineRule="auto"/>
              <w:rPr>
                <w:rFonts w:ascii="Arial" w:hAnsi="Arial" w:cs="Arial"/>
                <w:sz w:val="20"/>
                <w:szCs w:val="20"/>
              </w:rPr>
            </w:pPr>
            <w:r w:rsidRPr="3D4D31BA">
              <w:rPr>
                <w:rFonts w:ascii="Arial" w:hAnsi="Arial" w:cs="Arial"/>
                <w:sz w:val="20"/>
                <w:szCs w:val="20"/>
              </w:rPr>
              <w:t>2</w:t>
            </w:r>
            <w:r w:rsidRPr="3D4D31BA">
              <w:rPr>
                <w:rFonts w:ascii="Arial" w:hAnsi="Arial" w:cs="Arial"/>
                <w:sz w:val="20"/>
                <w:szCs w:val="20"/>
                <w:vertAlign w:val="superscript"/>
              </w:rPr>
              <w:t>nd</w:t>
            </w:r>
            <w:r w:rsidRPr="3D4D31BA">
              <w:rPr>
                <w:rFonts w:ascii="Arial" w:hAnsi="Arial" w:cs="Arial"/>
                <w:sz w:val="20"/>
                <w:szCs w:val="20"/>
              </w:rPr>
              <w:t xml:space="preserve"> language </w:t>
            </w:r>
          </w:p>
        </w:tc>
      </w:tr>
      <w:tr w:rsidR="00492BF3" w:rsidRPr="007D57F3" w14:paraId="3D7FD5AB" w14:textId="77777777" w:rsidTr="00345E50">
        <w:tc>
          <w:tcPr>
            <w:tcW w:w="1433" w:type="dxa"/>
          </w:tcPr>
          <w:p w14:paraId="50A279BF"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Parent Member 5</w:t>
            </w:r>
          </w:p>
        </w:tc>
        <w:tc>
          <w:tcPr>
            <w:tcW w:w="1198" w:type="dxa"/>
          </w:tcPr>
          <w:p w14:paraId="04256371"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female</w:t>
            </w:r>
          </w:p>
        </w:tc>
        <w:tc>
          <w:tcPr>
            <w:tcW w:w="1191" w:type="dxa"/>
          </w:tcPr>
          <w:p w14:paraId="29648B5E"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30-39</w:t>
            </w:r>
          </w:p>
        </w:tc>
        <w:tc>
          <w:tcPr>
            <w:tcW w:w="1467" w:type="dxa"/>
          </w:tcPr>
          <w:p w14:paraId="11435A29"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 xml:space="preserve">Not professional  </w:t>
            </w:r>
          </w:p>
        </w:tc>
        <w:tc>
          <w:tcPr>
            <w:tcW w:w="1251" w:type="dxa"/>
          </w:tcPr>
          <w:p w14:paraId="5FE69588"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White (Polish)</w:t>
            </w:r>
          </w:p>
        </w:tc>
        <w:tc>
          <w:tcPr>
            <w:tcW w:w="1171" w:type="dxa"/>
          </w:tcPr>
          <w:p w14:paraId="2C037CEA"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No degree</w:t>
            </w:r>
          </w:p>
        </w:tc>
        <w:tc>
          <w:tcPr>
            <w:tcW w:w="1292" w:type="dxa"/>
          </w:tcPr>
          <w:p w14:paraId="1CDBF62D" w14:textId="77777777" w:rsidR="00492BF3" w:rsidRPr="007D57F3" w:rsidRDefault="00492BF3" w:rsidP="00492BF3">
            <w:pPr>
              <w:spacing w:line="360" w:lineRule="auto"/>
              <w:rPr>
                <w:rFonts w:ascii="Arial" w:hAnsi="Arial" w:cs="Arial"/>
                <w:sz w:val="20"/>
                <w:szCs w:val="20"/>
              </w:rPr>
            </w:pPr>
            <w:r w:rsidRPr="007D57F3">
              <w:rPr>
                <w:rFonts w:ascii="Arial" w:hAnsi="Arial" w:cs="Arial"/>
                <w:sz w:val="20"/>
                <w:szCs w:val="20"/>
              </w:rPr>
              <w:t>2</w:t>
            </w:r>
            <w:r w:rsidRPr="007D57F3">
              <w:rPr>
                <w:rFonts w:ascii="Arial" w:hAnsi="Arial" w:cs="Arial"/>
                <w:sz w:val="20"/>
                <w:szCs w:val="20"/>
                <w:vertAlign w:val="superscript"/>
              </w:rPr>
              <w:t>nd</w:t>
            </w:r>
            <w:r w:rsidRPr="007D57F3">
              <w:rPr>
                <w:rFonts w:ascii="Arial" w:hAnsi="Arial" w:cs="Arial"/>
                <w:sz w:val="20"/>
                <w:szCs w:val="20"/>
              </w:rPr>
              <w:t xml:space="preserve"> language </w:t>
            </w:r>
          </w:p>
        </w:tc>
      </w:tr>
    </w:tbl>
    <w:p w14:paraId="2BBD5FE0" w14:textId="2B999884" w:rsidR="00492BF3" w:rsidRPr="00ED0038" w:rsidRDefault="001666BB" w:rsidP="4DD14CF3">
      <w:pPr>
        <w:spacing w:line="360" w:lineRule="auto"/>
        <w:ind w:left="-20" w:right="-20"/>
        <w:jc w:val="both"/>
        <w:rPr>
          <w:rFonts w:ascii="Times New Roman" w:eastAsia="Times New Roman" w:hAnsi="Times New Roman" w:cs="Times New Roman"/>
          <w:b/>
          <w:bCs/>
          <w:sz w:val="24"/>
          <w:szCs w:val="24"/>
        </w:rPr>
      </w:pPr>
      <w:r w:rsidRPr="007D57F3">
        <w:rPr>
          <w:rFonts w:ascii="Times New Roman" w:eastAsia="Times New Roman" w:hAnsi="Times New Roman" w:cs="Times New Roman"/>
          <w:b/>
          <w:bCs/>
          <w:sz w:val="24"/>
          <w:szCs w:val="24"/>
        </w:rPr>
        <w:t>Table 1. Details of Parent Participants</w:t>
      </w:r>
    </w:p>
    <w:p w14:paraId="25C9FA20" w14:textId="7DD181AF" w:rsidR="003A603F" w:rsidRDefault="33D48596" w:rsidP="4DD14CF3">
      <w:pPr>
        <w:spacing w:line="360" w:lineRule="auto"/>
        <w:ind w:left="-20" w:right="-20"/>
        <w:jc w:val="both"/>
      </w:pPr>
      <w:r w:rsidRPr="4DD14CF3">
        <w:rPr>
          <w:rFonts w:ascii="Times New Roman" w:eastAsia="Times New Roman" w:hAnsi="Times New Roman" w:cs="Times New Roman"/>
          <w:b/>
          <w:bCs/>
          <w:sz w:val="24"/>
          <w:szCs w:val="24"/>
        </w:rPr>
        <w:lastRenderedPageBreak/>
        <w:t xml:space="preserve">Findings and discussion </w:t>
      </w:r>
    </w:p>
    <w:p w14:paraId="4C49D359" w14:textId="1F8B205F" w:rsidR="003A603F" w:rsidRDefault="36DD7FD5" w:rsidP="4DD14CF3">
      <w:pPr>
        <w:spacing w:line="360" w:lineRule="auto"/>
        <w:ind w:left="-20" w:right="-20"/>
        <w:jc w:val="both"/>
      </w:pPr>
      <w:r w:rsidRPr="4B3DB2B5">
        <w:rPr>
          <w:rFonts w:ascii="Times New Roman" w:eastAsia="Times New Roman" w:hAnsi="Times New Roman" w:cs="Times New Roman"/>
          <w:sz w:val="24"/>
          <w:szCs w:val="24"/>
        </w:rPr>
        <w:t xml:space="preserve">What follows reveals the extent to which deliberative democratic practices are experienced in both the empowered and public spaces of the polity, </w:t>
      </w:r>
      <w:r w:rsidR="4F765E12" w:rsidRPr="4B3DB2B5">
        <w:rPr>
          <w:rFonts w:ascii="Times New Roman" w:eastAsia="Times New Roman" w:hAnsi="Times New Roman" w:cs="Times New Roman"/>
          <w:sz w:val="24"/>
          <w:szCs w:val="24"/>
        </w:rPr>
        <w:t>CAAT</w:t>
      </w:r>
      <w:r w:rsidRPr="4B3DB2B5">
        <w:rPr>
          <w:rFonts w:ascii="Times New Roman" w:eastAsia="Times New Roman" w:hAnsi="Times New Roman" w:cs="Times New Roman"/>
          <w:sz w:val="24"/>
          <w:szCs w:val="24"/>
        </w:rPr>
        <w:t xml:space="preserve"> and City Academy school governance, when mediated through the conceptual lens of the evaluative frame of deliberative democracy.  </w:t>
      </w:r>
      <w:r w:rsidR="006B1FD6" w:rsidRPr="4B3DB2B5">
        <w:rPr>
          <w:rFonts w:ascii="Times New Roman" w:eastAsia="Times New Roman" w:hAnsi="Times New Roman" w:cs="Times New Roman"/>
          <w:sz w:val="24"/>
          <w:szCs w:val="24"/>
        </w:rPr>
        <w:t>Specifically,</w:t>
      </w:r>
      <w:r w:rsidRPr="4B3DB2B5">
        <w:rPr>
          <w:rFonts w:ascii="Times New Roman" w:eastAsia="Times New Roman" w:hAnsi="Times New Roman" w:cs="Times New Roman"/>
          <w:sz w:val="24"/>
          <w:szCs w:val="24"/>
        </w:rPr>
        <w:t xml:space="preserve"> Dryzek’s (2017) notion of the extent to which the polity encourages or obstructs deliberative democratic integrative norms, through the elements of authenticity, consequentiality and inclusivity, as well as Erman’s (2012) constructs of political bindingness and equality, and Hendrik’s (2009) constructs of power over versus power with.</w:t>
      </w:r>
    </w:p>
    <w:p w14:paraId="2652A040" w14:textId="0F688104"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 </w:t>
      </w:r>
    </w:p>
    <w:p w14:paraId="448EC6D3" w14:textId="143D675E" w:rsidR="003A603F" w:rsidRDefault="33D48596" w:rsidP="4DD14CF3">
      <w:pPr>
        <w:spacing w:line="360" w:lineRule="auto"/>
        <w:ind w:left="-20" w:right="-20"/>
        <w:jc w:val="both"/>
      </w:pPr>
      <w:r w:rsidRPr="4DD14CF3">
        <w:rPr>
          <w:rFonts w:ascii="Times New Roman" w:eastAsia="Times New Roman" w:hAnsi="Times New Roman" w:cs="Times New Roman"/>
          <w:b/>
          <w:bCs/>
          <w:i/>
          <w:iCs/>
          <w:sz w:val="24"/>
          <w:szCs w:val="24"/>
        </w:rPr>
        <w:t xml:space="preserve">The empowered space: issues of legitimacy </w:t>
      </w:r>
    </w:p>
    <w:p w14:paraId="4FA7DA5E" w14:textId="52E66008" w:rsidR="003A603F" w:rsidRDefault="36DD7FD5"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B3DB2B5">
        <w:rPr>
          <w:rFonts w:ascii="Times New Roman" w:eastAsia="Times New Roman" w:hAnsi="Times New Roman" w:cs="Times New Roman"/>
          <w:sz w:val="24"/>
          <w:szCs w:val="24"/>
        </w:rPr>
        <w:t xml:space="preserve">In the empowered space, the choreography of representative democracy takes precedence, realised in the election of parent governors: individuals elected by the parent body to represent them and their views at the LGB (Escobar, 2017).  However, it is evident, despite the notion of a democratic election process, that those representing the parent body are not representative of their diverse community, nor </w:t>
      </w:r>
      <w:r w:rsidR="126A3ED9" w:rsidRPr="4B3DB2B5">
        <w:rPr>
          <w:rFonts w:ascii="Times New Roman" w:eastAsia="Times New Roman" w:hAnsi="Times New Roman" w:cs="Times New Roman"/>
          <w:sz w:val="24"/>
          <w:szCs w:val="24"/>
        </w:rPr>
        <w:t>it</w:t>
      </w:r>
      <w:r w:rsidRPr="4B3DB2B5">
        <w:rPr>
          <w:rFonts w:ascii="Times New Roman" w:eastAsia="Times New Roman" w:hAnsi="Times New Roman" w:cs="Times New Roman"/>
          <w:sz w:val="24"/>
          <w:szCs w:val="24"/>
        </w:rPr>
        <w:t>s stake.  They are white, professional women aged between 40 and 50</w:t>
      </w:r>
      <w:r w:rsidR="468A2DA2" w:rsidRPr="4B3DB2B5">
        <w:rPr>
          <w:rFonts w:ascii="Times New Roman" w:eastAsia="Times New Roman" w:hAnsi="Times New Roman" w:cs="Times New Roman"/>
          <w:sz w:val="24"/>
          <w:szCs w:val="24"/>
        </w:rPr>
        <w:t xml:space="preserve"> years</w:t>
      </w:r>
      <w:r w:rsidRPr="4B3DB2B5">
        <w:rPr>
          <w:rFonts w:ascii="Times New Roman" w:eastAsia="Times New Roman" w:hAnsi="Times New Roman" w:cs="Times New Roman"/>
          <w:sz w:val="24"/>
          <w:szCs w:val="24"/>
        </w:rPr>
        <w:t xml:space="preserve">, in a community of high socio-economic deprivation, </w:t>
      </w:r>
      <w:r w:rsidR="2F816709" w:rsidRPr="4B3DB2B5">
        <w:rPr>
          <w:rFonts w:ascii="Times New Roman" w:eastAsia="Times New Roman" w:hAnsi="Times New Roman" w:cs="Times New Roman"/>
          <w:sz w:val="24"/>
          <w:szCs w:val="24"/>
        </w:rPr>
        <w:t>and ethnic diversity,</w:t>
      </w:r>
      <w:r w:rsidRPr="4B3DB2B5">
        <w:rPr>
          <w:rFonts w:ascii="Times New Roman" w:eastAsia="Times New Roman" w:hAnsi="Times New Roman" w:cs="Times New Roman"/>
          <w:sz w:val="24"/>
          <w:szCs w:val="24"/>
        </w:rPr>
        <w:t xml:space="preserve"> and with electoral returns based on very small mandates.  Whilst the </w:t>
      </w:r>
      <w:r w:rsidRPr="4B3DB2B5">
        <w:rPr>
          <w:rFonts w:ascii="Times New Roman" w:eastAsia="Times New Roman" w:hAnsi="Times New Roman" w:cs="Times New Roman"/>
          <w:i/>
          <w:iCs/>
          <w:sz w:val="24"/>
          <w:szCs w:val="24"/>
        </w:rPr>
        <w:t>Governance Handbook</w:t>
      </w:r>
      <w:r w:rsidRPr="4B3DB2B5">
        <w:rPr>
          <w:rFonts w:ascii="Times New Roman" w:eastAsia="Times New Roman" w:hAnsi="Times New Roman" w:cs="Times New Roman"/>
          <w:sz w:val="24"/>
          <w:szCs w:val="24"/>
        </w:rPr>
        <w:t xml:space="preserve"> (DfE, 2020) (for English LGBs) has been updated to emphasise the importance of an LGB reflecting the diversity </w:t>
      </w:r>
      <w:r w:rsidRPr="4B3DB2B5">
        <w:rPr>
          <w:rFonts w:ascii="Times New Roman" w:eastAsia="Times New Roman" w:hAnsi="Times New Roman" w:cs="Times New Roman"/>
          <w:i/>
          <w:iCs/>
          <w:sz w:val="24"/>
          <w:szCs w:val="24"/>
        </w:rPr>
        <w:t>of</w:t>
      </w:r>
      <w:r w:rsidRPr="4B3DB2B5">
        <w:rPr>
          <w:rFonts w:ascii="Times New Roman" w:eastAsia="Times New Roman" w:hAnsi="Times New Roman" w:cs="Times New Roman"/>
          <w:sz w:val="24"/>
          <w:szCs w:val="24"/>
        </w:rPr>
        <w:t xml:space="preserve"> the school community, it does not recommend that the representatives be </w:t>
      </w:r>
      <w:r w:rsidRPr="4B3DB2B5">
        <w:rPr>
          <w:rFonts w:ascii="Times New Roman" w:eastAsia="Times New Roman" w:hAnsi="Times New Roman" w:cs="Times New Roman"/>
          <w:i/>
          <w:iCs/>
          <w:sz w:val="24"/>
          <w:szCs w:val="24"/>
        </w:rPr>
        <w:t>from</w:t>
      </w:r>
      <w:r w:rsidRPr="4B3DB2B5">
        <w:rPr>
          <w:rFonts w:ascii="Times New Roman" w:eastAsia="Times New Roman" w:hAnsi="Times New Roman" w:cs="Times New Roman"/>
          <w:sz w:val="24"/>
          <w:szCs w:val="24"/>
        </w:rPr>
        <w:t xml:space="preserve"> the school community; however, neither is evident </w:t>
      </w:r>
      <w:r w:rsidR="0ADD434D" w:rsidRPr="4B3DB2B5">
        <w:rPr>
          <w:rFonts w:ascii="Times New Roman" w:eastAsia="Times New Roman" w:hAnsi="Times New Roman" w:cs="Times New Roman"/>
          <w:sz w:val="24"/>
          <w:szCs w:val="24"/>
        </w:rPr>
        <w:t>here</w:t>
      </w:r>
      <w:r w:rsidRPr="4B3DB2B5">
        <w:rPr>
          <w:rFonts w:ascii="Times New Roman" w:eastAsia="Times New Roman" w:hAnsi="Times New Roman" w:cs="Times New Roman"/>
          <w:sz w:val="24"/>
          <w:szCs w:val="24"/>
        </w:rPr>
        <w:t xml:space="preserve">.  This raises questions of the legitimacy of representation, with further legitimacy questions being raised based on the recruitment of those elected representatives to stand for election.  Recruitment is based on their skill rather than their stake and, as such, represents the deficit in ‘localism’ that Woods and Simkins (2014) postulate.  This extract from the data is indicative of the parent governors interviewed, with the principal ‘selecting’ corporatised parents with the ‘right’ skills and experiences to come forward. </w:t>
      </w:r>
    </w:p>
    <w:p w14:paraId="2F7EDBF7" w14:textId="548390CB"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1250D797" w14:textId="4B7D4715" w:rsidR="003A603F" w:rsidRDefault="3424F32F" w:rsidP="4DD14CF3">
      <w:pPr>
        <w:spacing w:line="360" w:lineRule="auto"/>
        <w:ind w:left="720" w:right="-20"/>
        <w:jc w:val="both"/>
      </w:pPr>
      <w:r w:rsidRPr="4B3DB2B5">
        <w:rPr>
          <w:rFonts w:ascii="Times New Roman" w:eastAsia="Times New Roman" w:hAnsi="Times New Roman" w:cs="Times New Roman"/>
          <w:sz w:val="24"/>
          <w:szCs w:val="24"/>
        </w:rPr>
        <w:t>A</w:t>
      </w:r>
      <w:r w:rsidR="36DD7FD5" w:rsidRPr="4B3DB2B5">
        <w:rPr>
          <w:rFonts w:ascii="Times New Roman" w:eastAsia="Times New Roman" w:hAnsi="Times New Roman" w:cs="Times New Roman"/>
          <w:sz w:val="24"/>
          <w:szCs w:val="24"/>
        </w:rPr>
        <w:t>t the time I worked for a bank … and dealt with some quite senior people up to the chief exec., so dealing with the documentation at that high level which is similar to what you get at governing body, they don’t faze me, whereas I know other parents it does because of the formality of the documentation. (Parent Governor 1)</w:t>
      </w:r>
    </w:p>
    <w:p w14:paraId="3F6BBD08" w14:textId="728165DF"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lastRenderedPageBreak/>
        <w:t>The role came up and [name, the Principal] asked me to consider it, which I did and obviously by that time the children were older so the impact on the home life etc. would not be as great so I put an application in, and it went to a vote, and I was successful. (Parent Governor 2)</w:t>
      </w:r>
    </w:p>
    <w:p w14:paraId="6FC9C6D5" w14:textId="2DBF6514" w:rsidR="003A603F" w:rsidRDefault="36DD7FD5" w:rsidP="4B3DB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4B3DB2B5">
        <w:rPr>
          <w:rFonts w:ascii="Times New Roman" w:eastAsia="Times New Roman" w:hAnsi="Times New Roman" w:cs="Times New Roman"/>
          <w:sz w:val="24"/>
          <w:szCs w:val="24"/>
        </w:rPr>
        <w:t>In the ideal of Schumpeterian democracy, the representatives elected are at least a best fit (Escobar, 2017) of the views of those they go on to represent.  Significantly, they should deliberate the pluralist perspective</w:t>
      </w:r>
      <w:r w:rsidR="3C9F0E80" w:rsidRPr="4B3DB2B5">
        <w:rPr>
          <w:rFonts w:ascii="Times New Roman" w:eastAsia="Times New Roman" w:hAnsi="Times New Roman" w:cs="Times New Roman"/>
          <w:sz w:val="24"/>
          <w:szCs w:val="24"/>
        </w:rPr>
        <w:t xml:space="preserve"> in the empowered</w:t>
      </w:r>
      <w:r w:rsidR="0623F212" w:rsidRPr="4B3DB2B5">
        <w:rPr>
          <w:rFonts w:ascii="Times New Roman" w:eastAsia="Times New Roman" w:hAnsi="Times New Roman" w:cs="Times New Roman"/>
          <w:sz w:val="24"/>
          <w:szCs w:val="24"/>
        </w:rPr>
        <w:t xml:space="preserve"> </w:t>
      </w:r>
      <w:r w:rsidR="4F7D401A" w:rsidRPr="4B3DB2B5">
        <w:rPr>
          <w:rFonts w:ascii="Times New Roman" w:eastAsia="Times New Roman" w:hAnsi="Times New Roman" w:cs="Times New Roman"/>
          <w:sz w:val="24"/>
          <w:szCs w:val="24"/>
        </w:rPr>
        <w:t>space,</w:t>
      </w:r>
      <w:r w:rsidRPr="4B3DB2B5">
        <w:rPr>
          <w:rFonts w:ascii="Times New Roman" w:eastAsia="Times New Roman" w:hAnsi="Times New Roman" w:cs="Times New Roman"/>
          <w:sz w:val="24"/>
          <w:szCs w:val="24"/>
        </w:rPr>
        <w:t xml:space="preserve"> to promote or protect the public’s interest, the stake, through a process of deliberation with other representatives of the stake.  However, even in a best-case scenario, the research findings here show that the white, middle-class parent governors are not warranted to represent the diversity of the parent body. This is not </w:t>
      </w:r>
      <w:r w:rsidRPr="007D57F3">
        <w:rPr>
          <w:rFonts w:ascii="Times New Roman" w:eastAsia="Times New Roman" w:hAnsi="Times New Roman" w:cs="Times New Roman"/>
          <w:sz w:val="24"/>
          <w:szCs w:val="24"/>
        </w:rPr>
        <w:t xml:space="preserve">exceptional, the professionalisation of governance is exclusionary, privileging individuals who perform in this business mode, and those individuals being white and middle-class: securing governance </w:t>
      </w:r>
      <w:r w:rsidR="6CFD8287" w:rsidRPr="007D57F3">
        <w:rPr>
          <w:rFonts w:ascii="Times New Roman" w:eastAsia="Times New Roman" w:hAnsi="Times New Roman" w:cs="Times New Roman"/>
          <w:sz w:val="24"/>
          <w:szCs w:val="24"/>
        </w:rPr>
        <w:t>as</w:t>
      </w:r>
      <w:r w:rsidRPr="007D57F3">
        <w:rPr>
          <w:rFonts w:ascii="Times New Roman" w:eastAsia="Times New Roman" w:hAnsi="Times New Roman" w:cs="Times New Roman"/>
          <w:sz w:val="24"/>
          <w:szCs w:val="24"/>
        </w:rPr>
        <w:t xml:space="preserve"> classed and raced (Kulz, 2021</w:t>
      </w:r>
      <w:r w:rsidR="4684575C" w:rsidRPr="007D57F3">
        <w:rPr>
          <w:rFonts w:ascii="Times New Roman" w:eastAsia="Times New Roman" w:hAnsi="Times New Roman" w:cs="Times New Roman"/>
          <w:sz w:val="24"/>
          <w:szCs w:val="24"/>
        </w:rPr>
        <w:t>; Rogers et al.,</w:t>
      </w:r>
      <w:r w:rsidR="6CFD8287" w:rsidRPr="007D57F3">
        <w:rPr>
          <w:rFonts w:ascii="Times New Roman" w:eastAsia="Times New Roman" w:hAnsi="Times New Roman" w:cs="Times New Roman"/>
          <w:sz w:val="24"/>
          <w:szCs w:val="24"/>
        </w:rPr>
        <w:t xml:space="preserve"> </w:t>
      </w:r>
      <w:r w:rsidR="4684575C" w:rsidRPr="007D57F3">
        <w:rPr>
          <w:rFonts w:ascii="Times New Roman" w:eastAsia="Times New Roman" w:hAnsi="Times New Roman" w:cs="Times New Roman"/>
          <w:sz w:val="24"/>
          <w:szCs w:val="24"/>
        </w:rPr>
        <w:t>2012</w:t>
      </w:r>
      <w:r w:rsidRPr="007D57F3">
        <w:rPr>
          <w:rFonts w:ascii="Times New Roman" w:eastAsia="Times New Roman" w:hAnsi="Times New Roman" w:cs="Times New Roman"/>
          <w:sz w:val="24"/>
          <w:szCs w:val="24"/>
        </w:rPr>
        <w:t>).  As Reay et al. (2007) contend, being white and middle-class signifies you as a person of value in a neoliberal rationality.</w:t>
      </w:r>
      <w:r w:rsidRPr="4B3DB2B5">
        <w:rPr>
          <w:rFonts w:ascii="Times New Roman" w:eastAsia="Times New Roman" w:hAnsi="Times New Roman" w:cs="Times New Roman"/>
          <w:sz w:val="24"/>
          <w:szCs w:val="24"/>
        </w:rPr>
        <w:t xml:space="preserve">  </w:t>
      </w:r>
    </w:p>
    <w:p w14:paraId="45E59A84" w14:textId="77381A3F"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681655F2" w14:textId="38B5A8B7"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r w:rsidRPr="4DD14CF3">
        <w:rPr>
          <w:rFonts w:ascii="Times New Roman" w:eastAsia="Times New Roman" w:hAnsi="Times New Roman" w:cs="Times New Roman"/>
          <w:b/>
          <w:bCs/>
          <w:sz w:val="24"/>
          <w:szCs w:val="24"/>
        </w:rPr>
        <w:t>The empowered space: active decision-making – consequentiality</w:t>
      </w:r>
    </w:p>
    <w:p w14:paraId="0D0A0F61" w14:textId="411720D4"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sz w:val="24"/>
          <w:szCs w:val="24"/>
        </w:rPr>
        <w:t xml:space="preserve"> </w:t>
      </w:r>
    </w:p>
    <w:p w14:paraId="64DFD563" w14:textId="0D2D343E"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t>I have… given my opinion on [things] that have been carried forward and then there have been things that haven’t … when I air my view and opinion it is listened to, it doesn’t always have to be taken on board but for me, my role is to be a voice. (Parent Governor 2)</w:t>
      </w:r>
    </w:p>
    <w:p w14:paraId="4CD8DF77" w14:textId="18FE8504" w:rsidR="003A603F" w:rsidRPr="007D57F3" w:rsidRDefault="36DD7FD5"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B3DB2B5">
        <w:rPr>
          <w:rFonts w:ascii="Times New Roman" w:eastAsia="Times New Roman" w:hAnsi="Times New Roman" w:cs="Times New Roman"/>
          <w:sz w:val="24"/>
          <w:szCs w:val="24"/>
        </w:rPr>
        <w:t xml:space="preserve">The Parent Governors reported they have a strong sense of consequentiality, inclusivity, and authenticity, which is significant in the realisation of deliberative democracy.  </w:t>
      </w:r>
      <w:r w:rsidR="30814B2C" w:rsidRPr="4B3DB2B5">
        <w:rPr>
          <w:rFonts w:ascii="Times New Roman" w:eastAsia="Times New Roman" w:hAnsi="Times New Roman" w:cs="Times New Roman"/>
          <w:sz w:val="24"/>
          <w:szCs w:val="24"/>
        </w:rPr>
        <w:t>T</w:t>
      </w:r>
      <w:r w:rsidRPr="4B3DB2B5">
        <w:rPr>
          <w:rFonts w:ascii="Times New Roman" w:eastAsia="Times New Roman" w:hAnsi="Times New Roman" w:cs="Times New Roman"/>
          <w:sz w:val="24"/>
          <w:szCs w:val="24"/>
        </w:rPr>
        <w:t>he</w:t>
      </w:r>
      <w:r w:rsidR="00E106E4">
        <w:rPr>
          <w:rFonts w:ascii="Times New Roman" w:eastAsia="Times New Roman" w:hAnsi="Times New Roman" w:cs="Times New Roman"/>
          <w:sz w:val="24"/>
          <w:szCs w:val="24"/>
        </w:rPr>
        <w:t>y</w:t>
      </w:r>
      <w:r w:rsidR="30814B2C" w:rsidRPr="4B3DB2B5">
        <w:rPr>
          <w:rFonts w:ascii="Times New Roman" w:eastAsia="Times New Roman" w:hAnsi="Times New Roman" w:cs="Times New Roman"/>
          <w:sz w:val="24"/>
          <w:szCs w:val="24"/>
        </w:rPr>
        <w:t xml:space="preserve"> </w:t>
      </w:r>
      <w:r w:rsidRPr="4B3DB2B5">
        <w:rPr>
          <w:rFonts w:ascii="Times New Roman" w:eastAsia="Times New Roman" w:hAnsi="Times New Roman" w:cs="Times New Roman"/>
          <w:sz w:val="24"/>
          <w:szCs w:val="24"/>
        </w:rPr>
        <w:t xml:space="preserve">perceive they are encouraged to participate in deliberative democracy and that </w:t>
      </w:r>
      <w:r w:rsidR="216B9A3E" w:rsidRPr="4B3DB2B5">
        <w:rPr>
          <w:rFonts w:ascii="Times New Roman" w:eastAsia="Times New Roman" w:hAnsi="Times New Roman" w:cs="Times New Roman"/>
          <w:sz w:val="24"/>
          <w:szCs w:val="24"/>
        </w:rPr>
        <w:t>deliberative</w:t>
      </w:r>
      <w:r w:rsidRPr="4B3DB2B5">
        <w:rPr>
          <w:rFonts w:ascii="Times New Roman" w:eastAsia="Times New Roman" w:hAnsi="Times New Roman" w:cs="Times New Roman"/>
          <w:sz w:val="24"/>
          <w:szCs w:val="24"/>
        </w:rPr>
        <w:t xml:space="preserve"> integrative norms  are embodied in the LGB practices and culture.  They perceive they have an impact, their views are valued, and are not rubber-stamping the somatic norm’s decisions, counter to the experience of Young (2017). There is, however, a distinction here between talk or discussion, which may or may not embody a belief in open-mindedness (Curato et al., 2017) and </w:t>
      </w:r>
      <w:r w:rsidRPr="007D57F3">
        <w:rPr>
          <w:rFonts w:ascii="Times New Roman" w:eastAsia="Times New Roman" w:hAnsi="Times New Roman" w:cs="Times New Roman"/>
          <w:sz w:val="24"/>
          <w:szCs w:val="24"/>
        </w:rPr>
        <w:t xml:space="preserve">deliberation.  The distinction is the presence of reason-giving, decision-making and reciprocity.  Undoubtedly, </w:t>
      </w:r>
      <w:r w:rsidR="1F80DF23" w:rsidRPr="007D57F3">
        <w:rPr>
          <w:rFonts w:ascii="Times New Roman" w:eastAsia="Times New Roman" w:hAnsi="Times New Roman" w:cs="Times New Roman"/>
          <w:sz w:val="24"/>
          <w:szCs w:val="24"/>
        </w:rPr>
        <w:t xml:space="preserve">they </w:t>
      </w:r>
      <w:r w:rsidR="71C568F5" w:rsidRPr="007D57F3">
        <w:rPr>
          <w:rFonts w:ascii="Times New Roman" w:eastAsia="Times New Roman" w:hAnsi="Times New Roman" w:cs="Times New Roman"/>
          <w:sz w:val="24"/>
          <w:szCs w:val="24"/>
        </w:rPr>
        <w:t>perceive</w:t>
      </w:r>
      <w:r w:rsidRPr="007D57F3">
        <w:rPr>
          <w:rFonts w:ascii="Times New Roman" w:eastAsia="Times New Roman" w:hAnsi="Times New Roman" w:cs="Times New Roman"/>
          <w:sz w:val="24"/>
          <w:szCs w:val="24"/>
        </w:rPr>
        <w:t xml:space="preserve"> a deliberative culture, and Parent Governors feel they </w:t>
      </w:r>
      <w:r w:rsidRPr="007D57F3">
        <w:rPr>
          <w:rFonts w:ascii="Times New Roman" w:eastAsia="Times New Roman" w:hAnsi="Times New Roman" w:cs="Times New Roman"/>
          <w:sz w:val="24"/>
          <w:szCs w:val="24"/>
        </w:rPr>
        <w:lastRenderedPageBreak/>
        <w:t>are equal actors in a ‘deliberative’ process; they consider they have a democratic agency with equal influence as any other Governor.</w:t>
      </w:r>
    </w:p>
    <w:p w14:paraId="5999D84F" w14:textId="1EE785F5" w:rsidR="003A603F" w:rsidRPr="007D57F3" w:rsidRDefault="33D48596" w:rsidP="4DD14CF3">
      <w:pPr>
        <w:spacing w:line="360" w:lineRule="auto"/>
        <w:ind w:left="-20" w:right="-20"/>
        <w:jc w:val="both"/>
      </w:pPr>
      <w:r w:rsidRPr="007D57F3">
        <w:rPr>
          <w:rFonts w:ascii="Times New Roman" w:eastAsia="Times New Roman" w:hAnsi="Times New Roman" w:cs="Times New Roman"/>
          <w:b/>
          <w:bCs/>
          <w:i/>
          <w:iCs/>
          <w:sz w:val="24"/>
          <w:szCs w:val="24"/>
        </w:rPr>
        <w:t>The empowered space: engineered consent</w:t>
      </w:r>
      <w:r w:rsidRPr="007D57F3">
        <w:rPr>
          <w:rFonts w:ascii="Times New Roman" w:eastAsia="Times New Roman" w:hAnsi="Times New Roman" w:cs="Times New Roman"/>
          <w:i/>
          <w:iCs/>
          <w:sz w:val="24"/>
          <w:szCs w:val="24"/>
        </w:rPr>
        <w:t xml:space="preserve"> </w:t>
      </w:r>
    </w:p>
    <w:p w14:paraId="2771A88C" w14:textId="71172081" w:rsidR="003A603F" w:rsidRDefault="33D48596" w:rsidP="4DD14CF3">
      <w:pPr>
        <w:spacing w:line="360" w:lineRule="auto"/>
        <w:ind w:left="720" w:right="-20"/>
        <w:jc w:val="both"/>
      </w:pPr>
      <w:r w:rsidRPr="007D57F3">
        <w:rPr>
          <w:rFonts w:ascii="Times New Roman" w:eastAsia="Times New Roman" w:hAnsi="Times New Roman" w:cs="Times New Roman"/>
          <w:sz w:val="24"/>
          <w:szCs w:val="24"/>
        </w:rPr>
        <w:t>I’m happy with this ... what do you think? (Chair o</w:t>
      </w:r>
      <w:r w:rsidRPr="4DD14CF3">
        <w:rPr>
          <w:rFonts w:ascii="Times New Roman" w:eastAsia="Times New Roman" w:hAnsi="Times New Roman" w:cs="Times New Roman"/>
          <w:sz w:val="24"/>
          <w:szCs w:val="24"/>
        </w:rPr>
        <w:t>f Governors)</w:t>
      </w:r>
    </w:p>
    <w:p w14:paraId="3A1F66AC" w14:textId="767D38E0"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t xml:space="preserve"> </w:t>
      </w:r>
    </w:p>
    <w:p w14:paraId="099051A4" w14:textId="55C709EC" w:rsidR="003A603F" w:rsidRPr="007D57F3" w:rsidRDefault="33D48596" w:rsidP="4DD14CF3">
      <w:pPr>
        <w:spacing w:line="360" w:lineRule="auto"/>
        <w:ind w:left="720" w:right="-20"/>
        <w:jc w:val="both"/>
      </w:pPr>
      <w:r w:rsidRPr="4DD14CF3">
        <w:rPr>
          <w:rFonts w:ascii="Times New Roman" w:eastAsia="Times New Roman" w:hAnsi="Times New Roman" w:cs="Times New Roman"/>
          <w:sz w:val="24"/>
          <w:szCs w:val="24"/>
        </w:rPr>
        <w:t xml:space="preserve">I know that she [Chair of Governors] has got her own agenda and I wouldn’t be surprised if she had … shelved upstairs somewhere what she wanted to achieve… I think that, yes obviously, if you are going to pit that statement in front of a question then it will only be the </w:t>
      </w:r>
      <w:r w:rsidRPr="007D57F3">
        <w:rPr>
          <w:rFonts w:ascii="Times New Roman" w:eastAsia="Times New Roman" w:hAnsi="Times New Roman" w:cs="Times New Roman"/>
          <w:sz w:val="24"/>
          <w:szCs w:val="24"/>
        </w:rPr>
        <w:t>bravest people that would say ‘no.’ (Parent Governor 2)</w:t>
      </w:r>
    </w:p>
    <w:p w14:paraId="16DF790C" w14:textId="44CF3F3D" w:rsidR="003A603F" w:rsidRDefault="36DD7FD5" w:rsidP="4B3DB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As the quotes above illustrate, not all discussions, however, are authentic or deliberative as governors are steered towards premeditated outcomes.  This is underscored by Parent Governor 2’s knowledge of the Chair’s approach.  Therefore, </w:t>
      </w:r>
      <w:r w:rsidR="7193E1ED" w:rsidRPr="007D57F3">
        <w:rPr>
          <w:rFonts w:ascii="Times New Roman" w:eastAsia="Times New Roman" w:hAnsi="Times New Roman" w:cs="Times New Roman"/>
          <w:sz w:val="24"/>
          <w:szCs w:val="24"/>
        </w:rPr>
        <w:t xml:space="preserve">if these key components </w:t>
      </w:r>
      <w:r w:rsidR="158AB2F2" w:rsidRPr="007D57F3">
        <w:rPr>
          <w:rFonts w:ascii="Times New Roman" w:eastAsia="Times New Roman" w:hAnsi="Times New Roman" w:cs="Times New Roman"/>
          <w:sz w:val="24"/>
          <w:szCs w:val="24"/>
        </w:rPr>
        <w:t xml:space="preserve">of deliberative democracy; </w:t>
      </w:r>
      <w:r w:rsidR="7193E1ED" w:rsidRPr="007D57F3">
        <w:rPr>
          <w:rFonts w:ascii="Times New Roman" w:eastAsia="Times New Roman" w:hAnsi="Times New Roman" w:cs="Times New Roman"/>
          <w:sz w:val="24"/>
          <w:szCs w:val="24"/>
        </w:rPr>
        <w:t>consequentiality, authenticity and inclusivity</w:t>
      </w:r>
      <w:r w:rsidR="158AB2F2" w:rsidRPr="007D57F3">
        <w:rPr>
          <w:rFonts w:ascii="Times New Roman" w:eastAsia="Times New Roman" w:hAnsi="Times New Roman" w:cs="Times New Roman"/>
          <w:sz w:val="24"/>
          <w:szCs w:val="24"/>
        </w:rPr>
        <w:t xml:space="preserve">, </w:t>
      </w:r>
      <w:r w:rsidR="7193E1ED" w:rsidRPr="007D57F3">
        <w:rPr>
          <w:rFonts w:ascii="Times New Roman" w:eastAsia="Times New Roman" w:hAnsi="Times New Roman" w:cs="Times New Roman"/>
          <w:sz w:val="24"/>
          <w:szCs w:val="24"/>
        </w:rPr>
        <w:t xml:space="preserve">are undermined by </w:t>
      </w:r>
      <w:r w:rsidR="158AB2F2" w:rsidRPr="007D57F3">
        <w:rPr>
          <w:rFonts w:ascii="Times New Roman" w:eastAsia="Times New Roman" w:hAnsi="Times New Roman" w:cs="Times New Roman"/>
          <w:sz w:val="24"/>
          <w:szCs w:val="24"/>
        </w:rPr>
        <w:t xml:space="preserve">acknowledged </w:t>
      </w:r>
      <w:r w:rsidR="7193E1ED" w:rsidRPr="007D57F3">
        <w:rPr>
          <w:rFonts w:ascii="Times New Roman" w:eastAsia="Times New Roman" w:hAnsi="Times New Roman" w:cs="Times New Roman"/>
          <w:sz w:val="24"/>
          <w:szCs w:val="24"/>
        </w:rPr>
        <w:t>engineered consent</w:t>
      </w:r>
      <w:r w:rsidR="158AB2F2" w:rsidRPr="007D57F3">
        <w:rPr>
          <w:rFonts w:ascii="Times New Roman" w:eastAsia="Times New Roman" w:hAnsi="Times New Roman" w:cs="Times New Roman"/>
          <w:sz w:val="24"/>
          <w:szCs w:val="24"/>
        </w:rPr>
        <w:t>, as outlined here, so are the perceptions of democratic agency of those</w:t>
      </w:r>
      <w:r w:rsidR="7193E1ED" w:rsidRPr="007D57F3">
        <w:rPr>
          <w:rFonts w:ascii="Times New Roman" w:eastAsia="Times New Roman" w:hAnsi="Times New Roman" w:cs="Times New Roman"/>
          <w:sz w:val="24"/>
          <w:szCs w:val="24"/>
        </w:rPr>
        <w:t xml:space="preserve"> engaged in the </w:t>
      </w:r>
      <w:r w:rsidR="158AB2F2" w:rsidRPr="007D57F3">
        <w:rPr>
          <w:rFonts w:ascii="Times New Roman" w:eastAsia="Times New Roman" w:hAnsi="Times New Roman" w:cs="Times New Roman"/>
          <w:sz w:val="24"/>
          <w:szCs w:val="24"/>
        </w:rPr>
        <w:t xml:space="preserve">LGB deliberative </w:t>
      </w:r>
      <w:r w:rsidR="7193E1ED" w:rsidRPr="007D57F3">
        <w:rPr>
          <w:rFonts w:ascii="Times New Roman" w:eastAsia="Times New Roman" w:hAnsi="Times New Roman" w:cs="Times New Roman"/>
          <w:sz w:val="24"/>
          <w:szCs w:val="24"/>
        </w:rPr>
        <w:t>choreography</w:t>
      </w:r>
      <w:r w:rsidR="2E0BDD7C" w:rsidRPr="007D57F3">
        <w:rPr>
          <w:rFonts w:ascii="Times New Roman" w:eastAsia="Times New Roman" w:hAnsi="Times New Roman" w:cs="Times New Roman"/>
          <w:sz w:val="24"/>
          <w:szCs w:val="24"/>
        </w:rPr>
        <w:t>.  This represents</w:t>
      </w:r>
      <w:r w:rsidR="158AB2F2" w:rsidRPr="007D57F3">
        <w:rPr>
          <w:rFonts w:ascii="Times New Roman" w:eastAsia="Times New Roman" w:hAnsi="Times New Roman" w:cs="Times New Roman"/>
          <w:sz w:val="24"/>
          <w:szCs w:val="24"/>
        </w:rPr>
        <w:t xml:space="preserve"> </w:t>
      </w:r>
      <w:r w:rsidR="2E0BDD7C" w:rsidRPr="007D57F3">
        <w:rPr>
          <w:rFonts w:ascii="Times New Roman" w:eastAsia="Times New Roman" w:hAnsi="Times New Roman" w:cs="Times New Roman"/>
          <w:sz w:val="24"/>
          <w:szCs w:val="24"/>
        </w:rPr>
        <w:t>an illusion of democracy. L</w:t>
      </w:r>
      <w:r w:rsidRPr="007D57F3">
        <w:rPr>
          <w:rFonts w:ascii="Times New Roman" w:eastAsia="Times New Roman" w:hAnsi="Times New Roman" w:cs="Times New Roman"/>
          <w:sz w:val="24"/>
          <w:szCs w:val="24"/>
        </w:rPr>
        <w:t xml:space="preserve">eading the deliberative democratic performance, which governs the group to calculated ends, is the somatic norm (Puwar, 2021; </w:t>
      </w:r>
      <w:r w:rsidRPr="007D57F3">
        <w:rPr>
          <w:rFonts w:ascii="Times New Roman" w:eastAsia="Times New Roman" w:hAnsi="Times New Roman" w:cs="Times New Roman"/>
          <w:color w:val="000000" w:themeColor="text1"/>
          <w:sz w:val="24"/>
          <w:szCs w:val="24"/>
        </w:rPr>
        <w:t>Almeida, 2022)</w:t>
      </w:r>
      <w:r w:rsidRPr="007D57F3">
        <w:rPr>
          <w:rFonts w:ascii="Times New Roman" w:eastAsia="Times New Roman" w:hAnsi="Times New Roman" w:cs="Times New Roman"/>
          <w:sz w:val="24"/>
          <w:szCs w:val="24"/>
        </w:rPr>
        <w:t xml:space="preserve"> with the practices and expectations, associated with white, masculine, classed leadership</w:t>
      </w:r>
      <w:r w:rsidRPr="4B3DB2B5">
        <w:rPr>
          <w:rFonts w:ascii="Times New Roman" w:eastAsia="Times New Roman" w:hAnsi="Times New Roman" w:cs="Times New Roman"/>
          <w:sz w:val="24"/>
          <w:szCs w:val="24"/>
        </w:rPr>
        <w:t xml:space="preserve"> which is inculcated into British expectations of school leadership (</w:t>
      </w:r>
      <w:r w:rsidR="00CF02CC" w:rsidRPr="00CF02CC">
        <w:rPr>
          <w:rFonts w:ascii="Times New Roman" w:eastAsia="Times New Roman" w:hAnsi="Times New Roman" w:cs="Times New Roman"/>
          <w:sz w:val="24"/>
          <w:szCs w:val="24"/>
        </w:rPr>
        <w:t>Hetherington and Forrester</w:t>
      </w:r>
      <w:r w:rsidRPr="4B3DB2B5">
        <w:rPr>
          <w:rFonts w:ascii="Times New Roman" w:eastAsia="Times New Roman" w:hAnsi="Times New Roman" w:cs="Times New Roman"/>
          <w:sz w:val="24"/>
          <w:szCs w:val="24"/>
        </w:rPr>
        <w:t xml:space="preserve">, 2023). This concurs with Locatelli (2019) who postulates that the illusion of democracy occurs when those in power invite participation in deliberative decision-making with the aim of engineering consent for predetermined decisions.  This is known to some (such as Parent Governor 2) and with that awareness enables those ‘in the know’ to participate in the game, as part of the integrative norms. It empowers them to </w:t>
      </w:r>
      <w:r w:rsidR="51589C18" w:rsidRPr="4B3DB2B5">
        <w:rPr>
          <w:rFonts w:ascii="Times New Roman" w:eastAsia="Times New Roman" w:hAnsi="Times New Roman" w:cs="Times New Roman"/>
          <w:sz w:val="24"/>
          <w:szCs w:val="24"/>
        </w:rPr>
        <w:t xml:space="preserve">potentially </w:t>
      </w:r>
      <w:r w:rsidRPr="4B3DB2B5">
        <w:rPr>
          <w:rFonts w:ascii="Times New Roman" w:eastAsia="Times New Roman" w:hAnsi="Times New Roman" w:cs="Times New Roman"/>
          <w:sz w:val="24"/>
          <w:szCs w:val="24"/>
        </w:rPr>
        <w:t xml:space="preserve">stand up to challenge the direction of travel.  The use of positional power to implement strategies of engineered consent or fabricate an illusion of democracy – indicate </w:t>
      </w:r>
      <w:r w:rsidR="7F63B3EC" w:rsidRPr="4B3DB2B5">
        <w:rPr>
          <w:rFonts w:ascii="Times New Roman" w:eastAsia="Times New Roman" w:hAnsi="Times New Roman" w:cs="Times New Roman"/>
          <w:sz w:val="24"/>
          <w:szCs w:val="24"/>
        </w:rPr>
        <w:t xml:space="preserve">here </w:t>
      </w:r>
      <w:r w:rsidRPr="4B3DB2B5">
        <w:rPr>
          <w:rFonts w:ascii="Times New Roman" w:eastAsia="Times New Roman" w:hAnsi="Times New Roman" w:cs="Times New Roman"/>
          <w:sz w:val="24"/>
          <w:szCs w:val="24"/>
        </w:rPr>
        <w:t>a governance culture based on the somatic norm, a positional power, or hierarchy, and market logic and performativity.  The culture of th</w:t>
      </w:r>
      <w:r w:rsidR="375510B7" w:rsidRPr="4B3DB2B5">
        <w:rPr>
          <w:rFonts w:ascii="Times New Roman" w:eastAsia="Times New Roman" w:hAnsi="Times New Roman" w:cs="Times New Roman"/>
          <w:sz w:val="24"/>
          <w:szCs w:val="24"/>
        </w:rPr>
        <w:t>is</w:t>
      </w:r>
      <w:r w:rsidRPr="4B3DB2B5">
        <w:rPr>
          <w:rFonts w:ascii="Times New Roman" w:eastAsia="Times New Roman" w:hAnsi="Times New Roman" w:cs="Times New Roman"/>
          <w:sz w:val="24"/>
          <w:szCs w:val="24"/>
        </w:rPr>
        <w:t xml:space="preserve"> empowered space is one by which </w:t>
      </w:r>
      <w:r w:rsidRPr="007D57F3">
        <w:rPr>
          <w:rFonts w:ascii="Times New Roman" w:eastAsia="Times New Roman" w:hAnsi="Times New Roman" w:cs="Times New Roman"/>
          <w:sz w:val="24"/>
          <w:szCs w:val="24"/>
        </w:rPr>
        <w:t xml:space="preserve">deliberative democratic integrative norms are ‘played’ out as a basic expectation of hierarchical and somatic integrative norms (Newman, 2001), with associated NPM technologies.  </w:t>
      </w:r>
      <w:r w:rsidR="38A211BB" w:rsidRPr="007D57F3">
        <w:rPr>
          <w:rFonts w:ascii="Times New Roman" w:eastAsia="Times New Roman" w:hAnsi="Times New Roman" w:cs="Times New Roman"/>
          <w:sz w:val="24"/>
          <w:szCs w:val="24"/>
        </w:rPr>
        <w:t>Therefore, whilst there is the appearance of democratic agency, it is connected to the mode of working of the governing body and the skill level of those working within it.</w:t>
      </w:r>
      <w:r w:rsidR="38A211BB" w:rsidRPr="4B3DB2B5">
        <w:rPr>
          <w:rFonts w:ascii="Times New Roman" w:eastAsia="Times New Roman" w:hAnsi="Times New Roman" w:cs="Times New Roman"/>
          <w:sz w:val="24"/>
          <w:szCs w:val="24"/>
        </w:rPr>
        <w:t xml:space="preserve">  </w:t>
      </w:r>
    </w:p>
    <w:p w14:paraId="3B3683E6" w14:textId="2E5F8216" w:rsidR="003A603F" w:rsidRDefault="33D48596" w:rsidP="00394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lastRenderedPageBreak/>
        <w:t xml:space="preserve"> </w:t>
      </w:r>
    </w:p>
    <w:p w14:paraId="2B7B038E" w14:textId="11B07178"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i/>
          <w:iCs/>
          <w:sz w:val="24"/>
          <w:szCs w:val="24"/>
        </w:rPr>
        <w:t xml:space="preserve">The empowered space: (un)democratic opportunities </w:t>
      </w:r>
    </w:p>
    <w:p w14:paraId="789B6314" w14:textId="230107F3"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sz w:val="24"/>
          <w:szCs w:val="24"/>
        </w:rPr>
        <w:t xml:space="preserve"> </w:t>
      </w:r>
    </w:p>
    <w:p w14:paraId="3D25EA57" w14:textId="1DB29697"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ight="-20"/>
        <w:jc w:val="both"/>
      </w:pPr>
      <w:r w:rsidRPr="4DD14CF3">
        <w:rPr>
          <w:rFonts w:ascii="Times New Roman" w:eastAsia="Times New Roman" w:hAnsi="Times New Roman" w:cs="Times New Roman"/>
          <w:sz w:val="24"/>
          <w:szCs w:val="24"/>
        </w:rPr>
        <w:t xml:space="preserve">[the visioning day]...the vision [of] where we’re going as a school, where we are going in the community, where we are as part of the wider </w:t>
      </w:r>
      <w:r w:rsidR="007F0C5B">
        <w:rPr>
          <w:rFonts w:ascii="Times New Roman" w:eastAsia="Times New Roman" w:hAnsi="Times New Roman" w:cs="Times New Roman"/>
          <w:sz w:val="24"/>
          <w:szCs w:val="24"/>
        </w:rPr>
        <w:t>…</w:t>
      </w:r>
      <w:r w:rsidRPr="4DD14CF3">
        <w:rPr>
          <w:rFonts w:ascii="Times New Roman" w:eastAsia="Times New Roman" w:hAnsi="Times New Roman" w:cs="Times New Roman"/>
          <w:sz w:val="24"/>
          <w:szCs w:val="24"/>
        </w:rPr>
        <w:t>Trust movement… there was a group of us in the room, different ideas were banded about, everybody put in as they saw fit, and everything was noted down and [name] (Chair of governors) took it all away… we were there for the full day. (Parent Governor 3)</w:t>
      </w:r>
    </w:p>
    <w:p w14:paraId="4EE3818E" w14:textId="6747F027"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The visioning day, an LGB event with a focus on determining the vision for the governance and leadership work of City Academy, was a deviation from the LGB’s normal operation.  Their participation significantly enhanced the parent governors’ perception of their consequentiality.  Furthermore, it brought together the elected or co-opted representatives of the community, parents, and sponsors, to deliberate the direction of the governing body and the Academy through the development of the Academy Improvement Plan (AIP).  Therefore, this was not an inclusive event.  Whilst this key event provided a distinct opportunity for democratic agency for parent governors, and others who participated in the event, it was arguably elitist and had greater democratic potential as a micro-deliberative innovation (Beauvais and Warren, 2019).  As mentioned above, the parent governors are not truly representative of the community, demographically or culturally.  Crucially, individuals who are elected as representatives and are not truly or widely representative of all stakeholders, which is arguably true in this instance, when subsequently given the authority to act on behalf of the parent body, may not prioritise the view of those who elected them (Erman, 2012).  Significantly, therefore, those who should have been included in the visioning day, or represented, were arguably, not and those excluded were not, involved directly, or indirectly, in the deliberation or decision-making.   Furthermore, the decisions taken, and directions determined at this event, were not shared or consulted on at the parent forum or with the wider community as a visioning document or as the subsequently constructed AIP.  Beauvais and Warren (2019) suggest that such democratic failures or deficits occur when, in line with the findings, there is a failure of those who should be included not being so, there is failure of deliberativeness and communication, and a failure of decision-making capacities, as an event such as this broadens the scope of those impacted upon by the deliberation, wider than those in the representative positions.  The intention for the visioning day, arguably, was actually the increased efficiency of NPM technologies to support the polity </w:t>
      </w:r>
      <w:r w:rsidRPr="4DD14CF3">
        <w:rPr>
          <w:rFonts w:ascii="Times New Roman" w:eastAsia="Times New Roman" w:hAnsi="Times New Roman" w:cs="Times New Roman"/>
          <w:sz w:val="24"/>
          <w:szCs w:val="24"/>
        </w:rPr>
        <w:lastRenderedPageBreak/>
        <w:t xml:space="preserve">in the drive for clearer Key Performance Indicators (KPIs), Ofsted framework mapped and outcome-driven action plans giving the LGB greater ownership in its accountability function over the school leadership and Academy performance, as a rational-goal orientated LGB.  This concurs with Greany and Higham (2018) who report that MATs have a great stake in self-policing, in that they are embedding and normalising practices of self-evaluation and improvement planning, as well as the language and concepts of Ofsted, as a result of external accountability which influences and constrains school leaders’ priorities and ways of thinking.  Alternatively, a different perspective could be the </w:t>
      </w:r>
      <w:r w:rsidRPr="007D57F3">
        <w:rPr>
          <w:rFonts w:ascii="Times New Roman" w:eastAsia="Times New Roman" w:hAnsi="Times New Roman" w:cs="Times New Roman"/>
          <w:sz w:val="24"/>
          <w:szCs w:val="24"/>
        </w:rPr>
        <w:t>potential for the visioning day was to secure democratic agency within the representative body, the empowered space</w:t>
      </w:r>
      <w:r w:rsidR="00DE35CE"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however, there</w:t>
      </w:r>
      <w:r w:rsidRPr="4DD14CF3">
        <w:rPr>
          <w:rFonts w:ascii="Times New Roman" w:eastAsia="Times New Roman" w:hAnsi="Times New Roman" w:cs="Times New Roman"/>
          <w:sz w:val="24"/>
          <w:szCs w:val="24"/>
        </w:rPr>
        <w:t xml:space="preserve"> was the potential for greater deliberative democracy, through the planning of this as a micro-deliberative event.  </w:t>
      </w:r>
    </w:p>
    <w:p w14:paraId="5CB2788A" w14:textId="6EABA282"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0F9CCA6F" w14:textId="4053B284"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06668984" w14:textId="23FF3753"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i/>
          <w:iCs/>
          <w:sz w:val="24"/>
          <w:szCs w:val="24"/>
        </w:rPr>
        <w:t>The public space: (un)democratic opportunities</w:t>
      </w:r>
    </w:p>
    <w:p w14:paraId="02E603C7" w14:textId="2CA3DCC4"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ight="-20"/>
        <w:jc w:val="both"/>
      </w:pPr>
      <w:r w:rsidRPr="4DD14CF3">
        <w:rPr>
          <w:rFonts w:ascii="Times New Roman" w:eastAsia="Times New Roman" w:hAnsi="Times New Roman" w:cs="Times New Roman"/>
          <w:sz w:val="24"/>
          <w:szCs w:val="24"/>
        </w:rPr>
        <w:t>I came to the forum to get some new ways to hear about [school] and I have a topic I wanted to be able to ask a question about and get more information about how school is running. (Parent 4)</w:t>
      </w:r>
    </w:p>
    <w:p w14:paraId="41D28E83" w14:textId="5736065B"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ight="-20"/>
        <w:jc w:val="both"/>
      </w:pPr>
      <w:r w:rsidRPr="4DD14CF3">
        <w:rPr>
          <w:rFonts w:ascii="Times New Roman" w:eastAsia="Times New Roman" w:hAnsi="Times New Roman" w:cs="Times New Roman"/>
          <w:sz w:val="24"/>
          <w:szCs w:val="24"/>
        </w:rPr>
        <w:t xml:space="preserve">I come here to ask information and obviously getting a voice heard, </w:t>
      </w:r>
      <w:r w:rsidR="007F0C5B">
        <w:rPr>
          <w:rFonts w:ascii="Times New Roman" w:eastAsia="Times New Roman" w:hAnsi="Times New Roman" w:cs="Times New Roman"/>
          <w:sz w:val="24"/>
          <w:szCs w:val="24"/>
        </w:rPr>
        <w:t>…</w:t>
      </w:r>
      <w:r w:rsidRPr="4DD14CF3">
        <w:rPr>
          <w:rFonts w:ascii="Times New Roman" w:eastAsia="Times New Roman" w:hAnsi="Times New Roman" w:cs="Times New Roman"/>
          <w:sz w:val="24"/>
          <w:szCs w:val="24"/>
        </w:rPr>
        <w:t xml:space="preserve"> from a parent’s perspective and also from the Muslim community, but I am not in any way a part of any particular community, but obviously I come from a Muslim background. (Parent 2)</w:t>
      </w:r>
    </w:p>
    <w:p w14:paraId="211A1C86" w14:textId="5B0E7EB3"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2B2C5174" w14:textId="669EF136"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The parent forum – a public space, was a </w:t>
      </w:r>
      <w:r w:rsidR="00A44158" w:rsidRPr="4DD14CF3">
        <w:rPr>
          <w:rFonts w:ascii="Times New Roman" w:eastAsia="Times New Roman" w:hAnsi="Times New Roman" w:cs="Times New Roman"/>
          <w:sz w:val="24"/>
          <w:szCs w:val="24"/>
        </w:rPr>
        <w:t>CA</w:t>
      </w:r>
      <w:r w:rsidR="00A44158">
        <w:rPr>
          <w:rFonts w:ascii="Times New Roman" w:eastAsia="Times New Roman" w:hAnsi="Times New Roman" w:cs="Times New Roman"/>
          <w:sz w:val="24"/>
          <w:szCs w:val="24"/>
        </w:rPr>
        <w:t>A</w:t>
      </w:r>
      <w:r w:rsidR="00A44158" w:rsidRPr="4DD14CF3">
        <w:rPr>
          <w:rFonts w:ascii="Times New Roman" w:eastAsia="Times New Roman" w:hAnsi="Times New Roman" w:cs="Times New Roman"/>
          <w:sz w:val="24"/>
          <w:szCs w:val="24"/>
        </w:rPr>
        <w:t>T</w:t>
      </w:r>
      <w:r w:rsidRPr="4DD14CF3">
        <w:rPr>
          <w:rFonts w:ascii="Times New Roman" w:eastAsia="Times New Roman" w:hAnsi="Times New Roman" w:cs="Times New Roman"/>
          <w:sz w:val="24"/>
          <w:szCs w:val="24"/>
        </w:rPr>
        <w:t xml:space="preserve"> proxy for parental engagement.  In a deliberative democratic system, the parent forum represents an opportunity for </w:t>
      </w:r>
      <w:r w:rsidR="007F0C5B">
        <w:rPr>
          <w:rFonts w:ascii="Times New Roman" w:eastAsia="Times New Roman" w:hAnsi="Times New Roman" w:cs="Times New Roman"/>
          <w:sz w:val="24"/>
          <w:szCs w:val="24"/>
        </w:rPr>
        <w:t xml:space="preserve">empowerment, </w:t>
      </w:r>
      <w:r w:rsidRPr="4DD14CF3">
        <w:rPr>
          <w:rFonts w:ascii="Times New Roman" w:eastAsia="Times New Roman" w:hAnsi="Times New Roman" w:cs="Times New Roman"/>
          <w:sz w:val="24"/>
          <w:szCs w:val="24"/>
        </w:rPr>
        <w:t>deliberation and participation to take place (Dryzek, 2017)</w:t>
      </w:r>
      <w:r w:rsidR="007F0C5B">
        <w:rPr>
          <w:rFonts w:ascii="Times New Roman" w:eastAsia="Times New Roman" w:hAnsi="Times New Roman" w:cs="Times New Roman"/>
          <w:sz w:val="24"/>
          <w:szCs w:val="24"/>
        </w:rPr>
        <w:t>.</w:t>
      </w:r>
      <w:r w:rsidRPr="4DD14CF3">
        <w:rPr>
          <w:rFonts w:ascii="Times New Roman" w:eastAsia="Times New Roman" w:hAnsi="Times New Roman" w:cs="Times New Roman"/>
          <w:sz w:val="24"/>
          <w:szCs w:val="24"/>
        </w:rPr>
        <w:t xml:space="preserve">  Whilst a parent forum is not a </w:t>
      </w:r>
      <w:r w:rsidR="007F0C5B">
        <w:rPr>
          <w:rFonts w:ascii="Times New Roman" w:eastAsia="Times New Roman" w:hAnsi="Times New Roman" w:cs="Times New Roman"/>
          <w:sz w:val="24"/>
          <w:szCs w:val="24"/>
        </w:rPr>
        <w:t>CAAT-prescribed</w:t>
      </w:r>
      <w:r w:rsidRPr="4DD14CF3">
        <w:rPr>
          <w:rFonts w:ascii="Times New Roman" w:eastAsia="Times New Roman" w:hAnsi="Times New Roman" w:cs="Times New Roman"/>
          <w:sz w:val="24"/>
          <w:szCs w:val="24"/>
        </w:rPr>
        <w:t xml:space="preserve"> activity, a mechanism for parents to engage with and influence their academy is.   City Academy’s parent forum provided a ‘managed’ voice for parents, collecting their thoughts and concerns and a vehicle to consult or share information.  The power to request agenda items, discussion points and specific members of staff to explain new policy or protocol, further evidence their perceived consequentiality, as well as the changes they attest to through their deliberative intervention at parent forum.  However, their consequentiality, from the findings, focus on operational or functional aspects of Academy policy; for example, </w:t>
      </w:r>
      <w:r w:rsidRPr="4DD14CF3">
        <w:rPr>
          <w:rFonts w:ascii="Times New Roman" w:eastAsia="Times New Roman" w:hAnsi="Times New Roman" w:cs="Times New Roman"/>
          <w:sz w:val="24"/>
          <w:szCs w:val="24"/>
        </w:rPr>
        <w:lastRenderedPageBreak/>
        <w:t xml:space="preserve">homework, marking and lunch queues, not on policy itself.  </w:t>
      </w:r>
      <w:r w:rsidR="007F0C5B">
        <w:rPr>
          <w:rFonts w:ascii="Times New Roman" w:eastAsia="Times New Roman" w:hAnsi="Times New Roman" w:cs="Times New Roman"/>
          <w:sz w:val="24"/>
          <w:szCs w:val="24"/>
        </w:rPr>
        <w:t>Evidently</w:t>
      </w:r>
      <w:r w:rsidRPr="4DD14CF3">
        <w:rPr>
          <w:rFonts w:ascii="Times New Roman" w:eastAsia="Times New Roman" w:hAnsi="Times New Roman" w:cs="Times New Roman"/>
          <w:sz w:val="24"/>
          <w:szCs w:val="24"/>
        </w:rPr>
        <w:t xml:space="preserve">, the notion of authenticity, the preparedness to have an open mind, listen and change opinion based on reason-giving, was only acceptable to the somatic norm (Puwar, 2021; </w:t>
      </w:r>
      <w:r w:rsidRPr="4DD14CF3">
        <w:rPr>
          <w:rFonts w:ascii="Times New Roman" w:eastAsia="Times New Roman" w:hAnsi="Times New Roman" w:cs="Times New Roman"/>
          <w:color w:val="000000" w:themeColor="text1"/>
          <w:sz w:val="24"/>
          <w:szCs w:val="24"/>
        </w:rPr>
        <w:t>Almeida, 2022)</w:t>
      </w:r>
      <w:r w:rsidRPr="4DD14CF3">
        <w:rPr>
          <w:rFonts w:ascii="Times New Roman" w:eastAsia="Times New Roman" w:hAnsi="Times New Roman" w:cs="Times New Roman"/>
          <w:sz w:val="24"/>
          <w:szCs w:val="24"/>
        </w:rPr>
        <w:t xml:space="preserve"> when relating to operational aspects.  A key area of contestation was the City Academy’s attendance policy, which having been raised at the parent forum-the public space, deliberated in the empowered space, was not changed or justified.  In the empowered space, as discussed earlier, there was no legitimate advocating representative for the stakeholders; no political equality; or political bindingness, to have the same influence on the decision-making process. Significantly then, there was no democratic agency for those stakeholders presenting at the parent forum (Erman, 2012).  </w:t>
      </w:r>
    </w:p>
    <w:p w14:paraId="110E99E4" w14:textId="2467CB43"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74F0C952" w14:textId="2EDE8FD3"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r w:rsidRPr="4DD14CF3">
        <w:rPr>
          <w:rFonts w:ascii="Times New Roman" w:eastAsia="Times New Roman" w:hAnsi="Times New Roman" w:cs="Times New Roman"/>
          <w:b/>
          <w:bCs/>
          <w:i/>
          <w:iCs/>
          <w:sz w:val="24"/>
          <w:szCs w:val="24"/>
        </w:rPr>
        <w:t xml:space="preserve">The public space: civilising and silencing </w:t>
      </w:r>
    </w:p>
    <w:p w14:paraId="00D16906" w14:textId="3194F901"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sz w:val="24"/>
          <w:szCs w:val="24"/>
        </w:rPr>
        <w:t xml:space="preserve"> </w:t>
      </w:r>
    </w:p>
    <w:p w14:paraId="68458410" w14:textId="193363C3"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t xml:space="preserve">When we have a parents’ forum, we have to properly contract that meeting, cos I’m not dealing with a room full of parent governors who are skilled professional people who understand how meetings work I could be dealing with a room full of anyone, and we have. (Principal) </w:t>
      </w:r>
    </w:p>
    <w:p w14:paraId="7522C5C3" w14:textId="2F0CCDB4" w:rsidR="005B2227" w:rsidRPr="007D57F3"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4DD14CF3">
        <w:rPr>
          <w:rFonts w:ascii="Times New Roman" w:eastAsia="Times New Roman" w:hAnsi="Times New Roman" w:cs="Times New Roman"/>
          <w:sz w:val="24"/>
          <w:szCs w:val="24"/>
        </w:rPr>
        <w:t>In terms of inclusivity, whilst the forum is physically open to all, there was, seemingly, observable anti-democratic, civilising (Almeida, 2022) and silencing behaviours demonstrated by the Academy leadership, the somatic norm.  The Principal, in his interview, rationalised the process of ‘contracting’ at the beginning of each Parent Forum.  The now established protocols and procedures for the professional performance of the Forum, align, the Principal stated, with Co-</w:t>
      </w:r>
      <w:r w:rsidRPr="007D57F3">
        <w:rPr>
          <w:rFonts w:ascii="Times New Roman" w:eastAsia="Times New Roman" w:hAnsi="Times New Roman" w:cs="Times New Roman"/>
          <w:sz w:val="24"/>
          <w:szCs w:val="24"/>
        </w:rPr>
        <w:t>op</w:t>
      </w:r>
      <w:r w:rsidR="009246DB" w:rsidRPr="007D57F3">
        <w:rPr>
          <w:rFonts w:ascii="Times New Roman" w:eastAsia="Times New Roman" w:hAnsi="Times New Roman" w:cs="Times New Roman"/>
          <w:sz w:val="24"/>
          <w:szCs w:val="24"/>
        </w:rPr>
        <w:t>erative</w:t>
      </w:r>
      <w:r w:rsidRPr="007D57F3">
        <w:rPr>
          <w:rFonts w:ascii="Times New Roman" w:eastAsia="Times New Roman" w:hAnsi="Times New Roman" w:cs="Times New Roman"/>
          <w:sz w:val="24"/>
          <w:szCs w:val="24"/>
        </w:rPr>
        <w:t xml:space="preserve"> values, which model for those attending the ‘right’ way to engage in the Forum. For example, parents were not allowed to discuss their individual children.  By ‘contracting’ in this way, the embodied somatic norm is distinguishing between those of civility and those not; it is </w:t>
      </w:r>
      <w:r w:rsidR="00F04F14" w:rsidRPr="007D57F3">
        <w:rPr>
          <w:rFonts w:ascii="Times New Roman" w:eastAsia="Times New Roman" w:hAnsi="Times New Roman" w:cs="Times New Roman"/>
          <w:sz w:val="24"/>
          <w:szCs w:val="24"/>
        </w:rPr>
        <w:t>often, as suggested by Calhoun (2005) and further by Puwar (2021)</w:t>
      </w:r>
      <w:r w:rsidR="00596B11" w:rsidRPr="007D57F3">
        <w:rPr>
          <w:rFonts w:ascii="Times New Roman" w:eastAsia="Times New Roman" w:hAnsi="Times New Roman" w:cs="Times New Roman"/>
          <w:sz w:val="24"/>
          <w:szCs w:val="24"/>
        </w:rPr>
        <w:t>,</w:t>
      </w:r>
      <w:r w:rsidR="00F04F14" w:rsidRPr="007D57F3">
        <w:rPr>
          <w:rFonts w:ascii="Times New Roman" w:eastAsia="Times New Roman" w:hAnsi="Times New Roman" w:cs="Times New Roman"/>
          <w:sz w:val="24"/>
          <w:szCs w:val="24"/>
        </w:rPr>
        <w:t xml:space="preserve"> </w:t>
      </w:r>
      <w:r w:rsidRPr="007D57F3">
        <w:rPr>
          <w:rFonts w:ascii="Times New Roman" w:eastAsia="Times New Roman" w:hAnsi="Times New Roman" w:cs="Times New Roman"/>
          <w:sz w:val="24"/>
          <w:szCs w:val="24"/>
        </w:rPr>
        <w:t xml:space="preserve">a power, classed, raced and gendered distinction between those who are accepted and can conform to the somatic norm and the Others who cannot.  Furthermore, demonstrating to those Others that the somatic norm is aspirational, despite in </w:t>
      </w:r>
      <w:r w:rsidR="003A0275" w:rsidRPr="007D57F3">
        <w:rPr>
          <w:rFonts w:ascii="Times New Roman" w:eastAsia="Times New Roman" w:hAnsi="Times New Roman" w:cs="Times New Roman"/>
          <w:sz w:val="24"/>
          <w:szCs w:val="24"/>
        </w:rPr>
        <w:t>actuality demonstrating</w:t>
      </w:r>
      <w:r w:rsidRPr="007D57F3">
        <w:rPr>
          <w:rFonts w:ascii="Times New Roman" w:eastAsia="Times New Roman" w:hAnsi="Times New Roman" w:cs="Times New Roman"/>
          <w:sz w:val="24"/>
          <w:szCs w:val="24"/>
        </w:rPr>
        <w:t xml:space="preserve"> political incivility (Edyvane, 2020). </w:t>
      </w:r>
      <w:r w:rsidR="00596B11" w:rsidRPr="007D57F3">
        <w:rPr>
          <w:rFonts w:ascii="Times New Roman" w:eastAsia="Times New Roman" w:hAnsi="Times New Roman" w:cs="Times New Roman"/>
          <w:sz w:val="24"/>
          <w:szCs w:val="24"/>
        </w:rPr>
        <w:t>Significantly</w:t>
      </w:r>
      <w:r w:rsidRPr="007D57F3">
        <w:rPr>
          <w:rFonts w:ascii="Times New Roman" w:eastAsia="Times New Roman" w:hAnsi="Times New Roman" w:cs="Times New Roman"/>
          <w:sz w:val="24"/>
          <w:szCs w:val="24"/>
        </w:rPr>
        <w:t>, when one parent did foreground her legitimate policy point with a narrative, it was mis</w:t>
      </w:r>
      <w:r w:rsidR="00506135" w:rsidRPr="007D57F3">
        <w:rPr>
          <w:rFonts w:ascii="Times New Roman" w:eastAsia="Times New Roman" w:hAnsi="Times New Roman" w:cs="Times New Roman"/>
          <w:sz w:val="24"/>
          <w:szCs w:val="24"/>
        </w:rPr>
        <w:t>recognised</w:t>
      </w:r>
      <w:r w:rsidRPr="007D57F3">
        <w:rPr>
          <w:rFonts w:ascii="Times New Roman" w:eastAsia="Times New Roman" w:hAnsi="Times New Roman" w:cs="Times New Roman"/>
          <w:sz w:val="24"/>
          <w:szCs w:val="24"/>
        </w:rPr>
        <w:t xml:space="preserve"> as an individual child issue</w:t>
      </w:r>
      <w:r w:rsidR="00596B11" w:rsidRPr="007D57F3">
        <w:rPr>
          <w:rFonts w:ascii="Times New Roman" w:eastAsia="Times New Roman" w:hAnsi="Times New Roman" w:cs="Times New Roman"/>
          <w:sz w:val="24"/>
          <w:szCs w:val="24"/>
        </w:rPr>
        <w:t xml:space="preserve">.  </w:t>
      </w:r>
      <w:r w:rsidR="005B2227" w:rsidRPr="007D57F3">
        <w:rPr>
          <w:rFonts w:ascii="Times New Roman" w:eastAsia="Times New Roman" w:hAnsi="Times New Roman" w:cs="Times New Roman"/>
          <w:sz w:val="24"/>
          <w:szCs w:val="24"/>
        </w:rPr>
        <w:t xml:space="preserve">The parent in question wanted to explore the academy’s approach to the science curriculum.  The foreground to this point began with a </w:t>
      </w:r>
      <w:r w:rsidR="005B2227" w:rsidRPr="007D57F3">
        <w:rPr>
          <w:rFonts w:ascii="Times New Roman" w:eastAsia="Times New Roman" w:hAnsi="Times New Roman" w:cs="Times New Roman"/>
          <w:sz w:val="24"/>
          <w:szCs w:val="24"/>
        </w:rPr>
        <w:lastRenderedPageBreak/>
        <w:t>narrative about her son</w:t>
      </w:r>
      <w:r w:rsidR="00DE1D1D" w:rsidRPr="007D57F3">
        <w:rPr>
          <w:rFonts w:ascii="Times New Roman" w:eastAsia="Times New Roman" w:hAnsi="Times New Roman" w:cs="Times New Roman"/>
          <w:sz w:val="24"/>
          <w:szCs w:val="24"/>
        </w:rPr>
        <w:t xml:space="preserve">’s </w:t>
      </w:r>
      <w:r w:rsidR="005B2227" w:rsidRPr="007D57F3">
        <w:rPr>
          <w:rFonts w:ascii="Times New Roman" w:eastAsia="Times New Roman" w:hAnsi="Times New Roman" w:cs="Times New Roman"/>
          <w:sz w:val="24"/>
          <w:szCs w:val="24"/>
        </w:rPr>
        <w:t xml:space="preserve">experience. </w:t>
      </w:r>
      <w:r w:rsidR="002E3B93" w:rsidRPr="007D57F3">
        <w:rPr>
          <w:rFonts w:ascii="Times New Roman" w:eastAsia="Times New Roman" w:hAnsi="Times New Roman" w:cs="Times New Roman"/>
          <w:sz w:val="24"/>
          <w:szCs w:val="24"/>
        </w:rPr>
        <w:t xml:space="preserve">Subsequently, </w:t>
      </w:r>
      <w:r w:rsidR="00DE1D1D" w:rsidRPr="007D57F3">
        <w:rPr>
          <w:rFonts w:ascii="Times New Roman" w:eastAsia="Times New Roman" w:hAnsi="Times New Roman" w:cs="Times New Roman"/>
          <w:sz w:val="24"/>
          <w:szCs w:val="24"/>
        </w:rPr>
        <w:t>she</w:t>
      </w:r>
      <w:r w:rsidR="002E3B93" w:rsidRPr="007D57F3">
        <w:rPr>
          <w:rFonts w:ascii="Times New Roman" w:eastAsia="Times New Roman" w:hAnsi="Times New Roman" w:cs="Times New Roman"/>
          <w:sz w:val="24"/>
          <w:szCs w:val="24"/>
        </w:rPr>
        <w:t xml:space="preserve"> was interrupted and asked not to continue as this was</w:t>
      </w:r>
      <w:r w:rsidR="00786E93" w:rsidRPr="007D57F3">
        <w:rPr>
          <w:rFonts w:ascii="Times New Roman" w:eastAsia="Times New Roman" w:hAnsi="Times New Roman" w:cs="Times New Roman"/>
          <w:sz w:val="24"/>
          <w:szCs w:val="24"/>
        </w:rPr>
        <w:t xml:space="preserve"> </w:t>
      </w:r>
      <w:r w:rsidR="002E3B93" w:rsidRPr="007D57F3">
        <w:rPr>
          <w:rFonts w:ascii="Times New Roman" w:eastAsia="Times New Roman" w:hAnsi="Times New Roman" w:cs="Times New Roman"/>
          <w:sz w:val="24"/>
          <w:szCs w:val="24"/>
        </w:rPr>
        <w:t>n</w:t>
      </w:r>
      <w:r w:rsidR="00786E93" w:rsidRPr="007D57F3">
        <w:rPr>
          <w:rFonts w:ascii="Times New Roman" w:eastAsia="Times New Roman" w:hAnsi="Times New Roman" w:cs="Times New Roman"/>
          <w:sz w:val="24"/>
          <w:szCs w:val="24"/>
        </w:rPr>
        <w:t>o</w:t>
      </w:r>
      <w:r w:rsidR="002E3B93" w:rsidRPr="007D57F3">
        <w:rPr>
          <w:rFonts w:ascii="Times New Roman" w:eastAsia="Times New Roman" w:hAnsi="Times New Roman" w:cs="Times New Roman"/>
          <w:sz w:val="24"/>
          <w:szCs w:val="24"/>
        </w:rPr>
        <w:t xml:space="preserve">t the place for individual child concerns.  </w:t>
      </w:r>
      <w:r w:rsidR="005B2227" w:rsidRPr="007D57F3">
        <w:rPr>
          <w:rFonts w:ascii="Times New Roman" w:eastAsia="Times New Roman" w:hAnsi="Times New Roman" w:cs="Times New Roman"/>
          <w:sz w:val="24"/>
          <w:szCs w:val="24"/>
        </w:rPr>
        <w:t xml:space="preserve">The parent talked about this </w:t>
      </w:r>
      <w:r w:rsidR="00DB3704" w:rsidRPr="007D57F3">
        <w:rPr>
          <w:rFonts w:ascii="Times New Roman" w:eastAsia="Times New Roman" w:hAnsi="Times New Roman" w:cs="Times New Roman"/>
          <w:sz w:val="24"/>
          <w:szCs w:val="24"/>
        </w:rPr>
        <w:t xml:space="preserve">later </w:t>
      </w:r>
      <w:r w:rsidR="005B2227" w:rsidRPr="007D57F3">
        <w:rPr>
          <w:rFonts w:ascii="Times New Roman" w:eastAsia="Times New Roman" w:hAnsi="Times New Roman" w:cs="Times New Roman"/>
          <w:sz w:val="24"/>
          <w:szCs w:val="24"/>
        </w:rPr>
        <w:t>in the parent fo</w:t>
      </w:r>
      <w:r w:rsidR="00DB3704" w:rsidRPr="007D57F3">
        <w:rPr>
          <w:rFonts w:ascii="Times New Roman" w:eastAsia="Times New Roman" w:hAnsi="Times New Roman" w:cs="Times New Roman"/>
          <w:sz w:val="24"/>
          <w:szCs w:val="24"/>
        </w:rPr>
        <w:t>cus group</w:t>
      </w:r>
      <w:r w:rsidR="005B2227" w:rsidRPr="007D57F3">
        <w:rPr>
          <w:rFonts w:ascii="Times New Roman" w:eastAsia="Times New Roman" w:hAnsi="Times New Roman" w:cs="Times New Roman"/>
          <w:sz w:val="24"/>
          <w:szCs w:val="24"/>
        </w:rPr>
        <w:t>:</w:t>
      </w:r>
    </w:p>
    <w:p w14:paraId="77967356" w14:textId="6DE374F9" w:rsidR="005B2227" w:rsidRPr="007D57F3" w:rsidRDefault="005B2227" w:rsidP="005B22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ight="-20"/>
        <w:jc w:val="both"/>
        <w:rPr>
          <w:rFonts w:ascii="Times New Roman" w:eastAsia="Times New Roman" w:hAnsi="Times New Roman" w:cs="Times New Roman"/>
          <w:sz w:val="28"/>
          <w:szCs w:val="28"/>
        </w:rPr>
      </w:pPr>
      <w:r w:rsidRPr="007D57F3">
        <w:rPr>
          <w:rFonts w:ascii="Times New Roman" w:hAnsi="Times New Roman" w:cs="Times New Roman"/>
          <w:bCs/>
          <w:iCs/>
          <w:sz w:val="24"/>
          <w:szCs w:val="24"/>
        </w:rPr>
        <w:t>the science which is very, very important and my son already he was here and he did go but when he started his A-Levels he… really he did struggle, which is I think as a parent we need to be thinking about if we send our children in this school we need to be thinking about there is only combined science, there is no triple science</w:t>
      </w:r>
      <w:r w:rsidR="00DB3704" w:rsidRPr="007D57F3">
        <w:rPr>
          <w:rFonts w:ascii="Times New Roman" w:hAnsi="Times New Roman" w:cs="Times New Roman"/>
          <w:bCs/>
          <w:iCs/>
          <w:sz w:val="24"/>
          <w:szCs w:val="24"/>
        </w:rPr>
        <w:t>.</w:t>
      </w:r>
      <w:r w:rsidR="00DB3704" w:rsidRPr="007D57F3">
        <w:rPr>
          <w:rFonts w:ascii="Times New Roman" w:eastAsia="Times New Roman" w:hAnsi="Times New Roman" w:cs="Times New Roman"/>
          <w:sz w:val="24"/>
          <w:szCs w:val="24"/>
        </w:rPr>
        <w:t xml:space="preserve"> Parent 3</w:t>
      </w:r>
    </w:p>
    <w:p w14:paraId="52986350" w14:textId="727A656F" w:rsidR="00F96B04" w:rsidRPr="007D57F3" w:rsidRDefault="0E06E22C" w:rsidP="00F96B04">
      <w:pPr>
        <w:spacing w:line="360" w:lineRule="auto"/>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P</w:t>
      </w:r>
      <w:r w:rsidR="36DD7FD5" w:rsidRPr="007D57F3">
        <w:rPr>
          <w:rFonts w:ascii="Times New Roman" w:eastAsia="Times New Roman" w:hAnsi="Times New Roman" w:cs="Times New Roman"/>
          <w:sz w:val="24"/>
          <w:szCs w:val="24"/>
        </w:rPr>
        <w:t>arent</w:t>
      </w:r>
      <w:r w:rsidRPr="007D57F3">
        <w:rPr>
          <w:rFonts w:ascii="Times New Roman" w:eastAsia="Times New Roman" w:hAnsi="Times New Roman" w:cs="Times New Roman"/>
          <w:sz w:val="24"/>
          <w:szCs w:val="24"/>
        </w:rPr>
        <w:t xml:space="preserve"> 3</w:t>
      </w:r>
      <w:r w:rsidR="36DD7FD5" w:rsidRPr="007D57F3">
        <w:rPr>
          <w:rFonts w:ascii="Times New Roman" w:eastAsia="Times New Roman" w:hAnsi="Times New Roman" w:cs="Times New Roman"/>
          <w:sz w:val="24"/>
          <w:szCs w:val="24"/>
        </w:rPr>
        <w:t>, a woman from the global south, a Muslim, whose first language is other than English, crossed the bounds of civility, that is, the views and behaviours, the social norms, the standards of civility set by the somatic norm to which is subsequently determined a civil or uncivil response (Calhoun, 2005).</w:t>
      </w:r>
      <w:r w:rsidR="38A211BB" w:rsidRPr="007D57F3">
        <w:rPr>
          <w:rFonts w:ascii="Times New Roman" w:eastAsia="Times New Roman" w:hAnsi="Times New Roman" w:cs="Times New Roman"/>
          <w:sz w:val="24"/>
          <w:szCs w:val="24"/>
        </w:rPr>
        <w:t xml:space="preserve">  </w:t>
      </w:r>
      <w:r w:rsidR="36DD7FD5" w:rsidRPr="007D57F3">
        <w:rPr>
          <w:rFonts w:ascii="Times New Roman" w:eastAsia="Times New Roman" w:hAnsi="Times New Roman" w:cs="Times New Roman"/>
          <w:sz w:val="24"/>
          <w:szCs w:val="24"/>
        </w:rPr>
        <w:t xml:space="preserve">This parent experienced incivility, and a violence (Gunter, 2023), in being curtailed, silenced, and not allowed to continue to contribute.  </w:t>
      </w:r>
      <w:r w:rsidR="28C8C4EA" w:rsidRPr="007D57F3">
        <w:rPr>
          <w:rFonts w:ascii="Times New Roman" w:eastAsia="Times New Roman" w:hAnsi="Times New Roman" w:cs="Times New Roman"/>
          <w:sz w:val="24"/>
          <w:szCs w:val="24"/>
        </w:rPr>
        <w:t>A f</w:t>
      </w:r>
      <w:r w:rsidR="032BA088" w:rsidRPr="007D57F3">
        <w:rPr>
          <w:rFonts w:ascii="Times New Roman" w:eastAsia="Times New Roman" w:hAnsi="Times New Roman" w:cs="Times New Roman"/>
          <w:sz w:val="24"/>
          <w:szCs w:val="24"/>
        </w:rPr>
        <w:t>urther</w:t>
      </w:r>
      <w:r w:rsidR="28C8C4EA" w:rsidRPr="007D57F3">
        <w:rPr>
          <w:rFonts w:ascii="Times New Roman" w:eastAsia="Times New Roman" w:hAnsi="Times New Roman" w:cs="Times New Roman"/>
          <w:sz w:val="24"/>
          <w:szCs w:val="24"/>
        </w:rPr>
        <w:t xml:space="preserve"> example occurred when </w:t>
      </w:r>
      <w:r w:rsidR="032BA088" w:rsidRPr="007D57F3">
        <w:rPr>
          <w:rFonts w:ascii="Times New Roman" w:eastAsia="Times New Roman" w:hAnsi="Times New Roman" w:cs="Times New Roman"/>
          <w:sz w:val="24"/>
          <w:szCs w:val="24"/>
        </w:rPr>
        <w:t xml:space="preserve">a second parent raised concerns about uniform policy and </w:t>
      </w:r>
      <w:r w:rsidR="72EA0D62" w:rsidRPr="007D57F3">
        <w:rPr>
          <w:rFonts w:ascii="Times New Roman" w:eastAsia="Times New Roman" w:hAnsi="Times New Roman" w:cs="Times New Roman"/>
          <w:sz w:val="24"/>
          <w:szCs w:val="24"/>
        </w:rPr>
        <w:t xml:space="preserve">its </w:t>
      </w:r>
      <w:r w:rsidR="032BA088" w:rsidRPr="007D57F3">
        <w:rPr>
          <w:rFonts w:ascii="Times New Roman" w:eastAsia="Times New Roman" w:hAnsi="Times New Roman" w:cs="Times New Roman"/>
          <w:sz w:val="24"/>
          <w:szCs w:val="24"/>
        </w:rPr>
        <w:t xml:space="preserve">implementation, a man from the global south, a </w:t>
      </w:r>
      <w:r w:rsidR="071024BA" w:rsidRPr="007D57F3">
        <w:rPr>
          <w:rFonts w:ascii="Times New Roman" w:eastAsia="Times New Roman" w:hAnsi="Times New Roman" w:cs="Times New Roman"/>
          <w:sz w:val="24"/>
          <w:szCs w:val="24"/>
        </w:rPr>
        <w:t>Christian</w:t>
      </w:r>
      <w:r w:rsidR="032BA088" w:rsidRPr="007D57F3">
        <w:rPr>
          <w:rFonts w:ascii="Times New Roman" w:eastAsia="Times New Roman" w:hAnsi="Times New Roman" w:cs="Times New Roman"/>
          <w:sz w:val="24"/>
          <w:szCs w:val="24"/>
        </w:rPr>
        <w:t>, whose first language is other than English</w:t>
      </w:r>
      <w:r w:rsidR="72EA0D62" w:rsidRPr="007D57F3">
        <w:rPr>
          <w:rFonts w:ascii="Times New Roman" w:eastAsia="Times New Roman" w:hAnsi="Times New Roman" w:cs="Times New Roman"/>
          <w:sz w:val="24"/>
          <w:szCs w:val="24"/>
        </w:rPr>
        <w:t>.  He</w:t>
      </w:r>
      <w:r w:rsidR="03DD3133" w:rsidRPr="007D57F3">
        <w:rPr>
          <w:rFonts w:ascii="Times New Roman" w:eastAsia="Times New Roman" w:hAnsi="Times New Roman" w:cs="Times New Roman"/>
          <w:sz w:val="24"/>
          <w:szCs w:val="24"/>
        </w:rPr>
        <w:t>,</w:t>
      </w:r>
      <w:r w:rsidR="032BA088" w:rsidRPr="007D57F3">
        <w:rPr>
          <w:rFonts w:ascii="Times New Roman" w:eastAsia="Times New Roman" w:hAnsi="Times New Roman" w:cs="Times New Roman"/>
          <w:sz w:val="24"/>
          <w:szCs w:val="24"/>
        </w:rPr>
        <w:t xml:space="preserve"> likewise</w:t>
      </w:r>
      <w:r w:rsidR="03DD3133" w:rsidRPr="007D57F3">
        <w:rPr>
          <w:rFonts w:ascii="Times New Roman" w:eastAsia="Times New Roman" w:hAnsi="Times New Roman" w:cs="Times New Roman"/>
          <w:sz w:val="24"/>
          <w:szCs w:val="24"/>
        </w:rPr>
        <w:t>,</w:t>
      </w:r>
      <w:r w:rsidR="032BA088" w:rsidRPr="007D57F3">
        <w:rPr>
          <w:rFonts w:ascii="Times New Roman" w:eastAsia="Times New Roman" w:hAnsi="Times New Roman" w:cs="Times New Roman"/>
          <w:sz w:val="24"/>
          <w:szCs w:val="24"/>
        </w:rPr>
        <w:t xml:space="preserve"> started the discussion </w:t>
      </w:r>
      <w:r w:rsidR="1437BAA7" w:rsidRPr="007D57F3">
        <w:rPr>
          <w:rFonts w:ascii="Times New Roman" w:eastAsia="Times New Roman" w:hAnsi="Times New Roman" w:cs="Times New Roman"/>
          <w:sz w:val="24"/>
          <w:szCs w:val="24"/>
        </w:rPr>
        <w:t>anecdotally with his daughter and her friends,</w:t>
      </w:r>
      <w:r w:rsidR="08DAAC9E" w:rsidRPr="007D57F3">
        <w:rPr>
          <w:rFonts w:ascii="Times New Roman" w:eastAsia="Times New Roman" w:hAnsi="Times New Roman" w:cs="Times New Roman"/>
          <w:sz w:val="24"/>
          <w:szCs w:val="24"/>
        </w:rPr>
        <w:t xml:space="preserve"> </w:t>
      </w:r>
      <w:r w:rsidR="1437BAA7" w:rsidRPr="007D57F3">
        <w:rPr>
          <w:rFonts w:ascii="Times New Roman" w:eastAsia="Times New Roman" w:hAnsi="Times New Roman" w:cs="Times New Roman"/>
          <w:sz w:val="24"/>
          <w:szCs w:val="24"/>
        </w:rPr>
        <w:t xml:space="preserve">he too was curtailed and silenced.  However, </w:t>
      </w:r>
      <w:r w:rsidR="032BA088" w:rsidRPr="007D57F3">
        <w:rPr>
          <w:rFonts w:ascii="Times New Roman" w:eastAsia="Times New Roman" w:hAnsi="Times New Roman" w:cs="Times New Roman"/>
          <w:sz w:val="24"/>
          <w:szCs w:val="24"/>
        </w:rPr>
        <w:t xml:space="preserve">unlike </w:t>
      </w:r>
      <w:r w:rsidR="1437BAA7" w:rsidRPr="007D57F3">
        <w:rPr>
          <w:rFonts w:ascii="Times New Roman" w:eastAsia="Times New Roman" w:hAnsi="Times New Roman" w:cs="Times New Roman"/>
          <w:sz w:val="24"/>
          <w:szCs w:val="24"/>
        </w:rPr>
        <w:t>t</w:t>
      </w:r>
      <w:r w:rsidR="032BA088" w:rsidRPr="007D57F3">
        <w:rPr>
          <w:rFonts w:ascii="Times New Roman" w:eastAsia="Times New Roman" w:hAnsi="Times New Roman" w:cs="Times New Roman"/>
          <w:sz w:val="24"/>
          <w:szCs w:val="24"/>
        </w:rPr>
        <w:t>he</w:t>
      </w:r>
      <w:r w:rsidR="1437BAA7" w:rsidRPr="007D57F3">
        <w:rPr>
          <w:rFonts w:ascii="Times New Roman" w:eastAsia="Times New Roman" w:hAnsi="Times New Roman" w:cs="Times New Roman"/>
          <w:sz w:val="24"/>
          <w:szCs w:val="24"/>
        </w:rPr>
        <w:t>i</w:t>
      </w:r>
      <w:r w:rsidR="032BA088" w:rsidRPr="007D57F3">
        <w:rPr>
          <w:rFonts w:ascii="Times New Roman" w:eastAsia="Times New Roman" w:hAnsi="Times New Roman" w:cs="Times New Roman"/>
          <w:sz w:val="24"/>
          <w:szCs w:val="24"/>
        </w:rPr>
        <w:t>r white, male counterpart who behaved similarly</w:t>
      </w:r>
      <w:r w:rsidR="54052C7D" w:rsidRPr="007D57F3">
        <w:rPr>
          <w:rFonts w:ascii="Times New Roman" w:eastAsia="Times New Roman" w:hAnsi="Times New Roman" w:cs="Times New Roman"/>
          <w:sz w:val="24"/>
          <w:szCs w:val="24"/>
        </w:rPr>
        <w:t>,</w:t>
      </w:r>
      <w:r w:rsidR="032BA088" w:rsidRPr="007D57F3">
        <w:rPr>
          <w:rFonts w:ascii="Times New Roman" w:eastAsia="Times New Roman" w:hAnsi="Times New Roman" w:cs="Times New Roman"/>
          <w:sz w:val="24"/>
          <w:szCs w:val="24"/>
        </w:rPr>
        <w:t xml:space="preserve"> foregrounding </w:t>
      </w:r>
      <w:r w:rsidR="72EA0D62" w:rsidRPr="007D57F3">
        <w:rPr>
          <w:rFonts w:ascii="Times New Roman" w:eastAsia="Times New Roman" w:hAnsi="Times New Roman" w:cs="Times New Roman"/>
          <w:sz w:val="24"/>
          <w:szCs w:val="24"/>
        </w:rPr>
        <w:t xml:space="preserve">concerns over the homework policy with </w:t>
      </w:r>
      <w:r w:rsidR="032BA088" w:rsidRPr="007D57F3">
        <w:rPr>
          <w:rFonts w:ascii="Times New Roman" w:eastAsia="Times New Roman" w:hAnsi="Times New Roman" w:cs="Times New Roman"/>
          <w:sz w:val="24"/>
          <w:szCs w:val="24"/>
        </w:rPr>
        <w:t>his son's experience of homework</w:t>
      </w:r>
      <w:r w:rsidR="54052C7D" w:rsidRPr="007D57F3">
        <w:rPr>
          <w:rFonts w:ascii="Times New Roman" w:eastAsia="Times New Roman" w:hAnsi="Times New Roman" w:cs="Times New Roman"/>
          <w:sz w:val="24"/>
          <w:szCs w:val="24"/>
        </w:rPr>
        <w:t>,</w:t>
      </w:r>
      <w:r w:rsidR="032BA088" w:rsidRPr="007D57F3">
        <w:rPr>
          <w:rFonts w:ascii="Times New Roman" w:eastAsia="Times New Roman" w:hAnsi="Times New Roman" w:cs="Times New Roman"/>
          <w:sz w:val="24"/>
          <w:szCs w:val="24"/>
        </w:rPr>
        <w:t xml:space="preserve"> was allowed to continue.</w:t>
      </w:r>
      <w:r w:rsidR="5FE5E03B" w:rsidRPr="007D57F3">
        <w:rPr>
          <w:rFonts w:ascii="Times New Roman" w:eastAsia="Times New Roman" w:hAnsi="Times New Roman" w:cs="Times New Roman"/>
          <w:sz w:val="24"/>
          <w:szCs w:val="24"/>
        </w:rPr>
        <w:t xml:space="preserve">  </w:t>
      </w:r>
      <w:r w:rsidR="72EA0D62" w:rsidRPr="007D57F3">
        <w:rPr>
          <w:rFonts w:ascii="Times New Roman" w:eastAsia="Times New Roman" w:hAnsi="Times New Roman" w:cs="Times New Roman"/>
          <w:sz w:val="24"/>
          <w:szCs w:val="24"/>
        </w:rPr>
        <w:t xml:space="preserve">Furthermore, </w:t>
      </w:r>
      <w:r w:rsidR="3446675F" w:rsidRPr="007D57F3">
        <w:rPr>
          <w:rFonts w:ascii="Times New Roman" w:eastAsia="Times New Roman" w:hAnsi="Times New Roman" w:cs="Times New Roman"/>
          <w:sz w:val="24"/>
          <w:szCs w:val="24"/>
        </w:rPr>
        <w:t xml:space="preserve">all exchanges were reported back to the community engagement committee of the LGB, but only the white, male parent was reported in a positive manner, </w:t>
      </w:r>
    </w:p>
    <w:p w14:paraId="6733E8B0" w14:textId="07374B2A" w:rsidR="00F96B04" w:rsidRPr="007D57F3" w:rsidRDefault="00F96B04" w:rsidP="00F96B04">
      <w:pPr>
        <w:spacing w:line="360" w:lineRule="auto"/>
        <w:rPr>
          <w:rFonts w:ascii="Times New Roman" w:eastAsia="Times New Roman" w:hAnsi="Times New Roman" w:cs="Times New Roman"/>
          <w:sz w:val="28"/>
          <w:szCs w:val="28"/>
        </w:rPr>
      </w:pPr>
      <w:bookmarkStart w:id="3" w:name="_Hlk158804484"/>
      <w:r w:rsidRPr="007D57F3">
        <w:rPr>
          <w:rFonts w:ascii="Times New Roman" w:hAnsi="Times New Roman" w:cs="Times New Roman"/>
          <w:bCs/>
          <w:iCs/>
          <w:sz w:val="24"/>
          <w:szCs w:val="24"/>
        </w:rPr>
        <w:t xml:space="preserve">Parent </w:t>
      </w:r>
      <w:r w:rsidR="00D37EC9" w:rsidRPr="007D57F3">
        <w:rPr>
          <w:rFonts w:ascii="Times New Roman" w:hAnsi="Times New Roman" w:cs="Times New Roman"/>
          <w:bCs/>
          <w:iCs/>
          <w:sz w:val="24"/>
          <w:szCs w:val="24"/>
        </w:rPr>
        <w:t>G</w:t>
      </w:r>
      <w:r w:rsidRPr="007D57F3">
        <w:rPr>
          <w:rFonts w:ascii="Times New Roman" w:hAnsi="Times New Roman" w:cs="Times New Roman"/>
          <w:bCs/>
          <w:iCs/>
          <w:sz w:val="24"/>
          <w:szCs w:val="24"/>
        </w:rPr>
        <w:t>overnor 2</w:t>
      </w:r>
      <w:bookmarkEnd w:id="3"/>
      <w:r w:rsidRPr="007D57F3">
        <w:rPr>
          <w:rFonts w:ascii="Times New Roman" w:hAnsi="Times New Roman" w:cs="Times New Roman"/>
          <w:bCs/>
          <w:iCs/>
          <w:sz w:val="24"/>
          <w:szCs w:val="24"/>
        </w:rPr>
        <w:t xml:space="preserve">: the gentleman that was quite challenging about [homework] …it struck me that he is very involved, </w:t>
      </w:r>
    </w:p>
    <w:p w14:paraId="2BC04B8B" w14:textId="2DA7D1B2" w:rsidR="00F96B04" w:rsidRPr="007D57F3" w:rsidRDefault="005C24E1" w:rsidP="00F96B04">
      <w:pPr>
        <w:spacing w:line="360" w:lineRule="auto"/>
        <w:rPr>
          <w:rFonts w:ascii="Times New Roman" w:hAnsi="Times New Roman" w:cs="Times New Roman"/>
          <w:bCs/>
          <w:iCs/>
          <w:sz w:val="24"/>
          <w:szCs w:val="24"/>
        </w:rPr>
      </w:pPr>
      <w:r w:rsidRPr="007D57F3">
        <w:rPr>
          <w:rFonts w:ascii="Times New Roman" w:hAnsi="Times New Roman" w:cs="Times New Roman"/>
          <w:bCs/>
          <w:iCs/>
          <w:sz w:val="24"/>
          <w:szCs w:val="24"/>
        </w:rPr>
        <w:t>P</w:t>
      </w:r>
      <w:r w:rsidR="00F96B04" w:rsidRPr="007D57F3">
        <w:rPr>
          <w:rFonts w:ascii="Times New Roman" w:hAnsi="Times New Roman" w:cs="Times New Roman"/>
          <w:bCs/>
          <w:iCs/>
          <w:sz w:val="24"/>
          <w:szCs w:val="24"/>
        </w:rPr>
        <w:t>rincipal responded:</w:t>
      </w:r>
      <w:r w:rsidR="00F96B04" w:rsidRPr="007D57F3">
        <w:rPr>
          <w:rFonts w:ascii="Times New Roman" w:hAnsi="Times New Roman" w:cs="Times New Roman"/>
          <w:bCs/>
          <w:iCs/>
          <w:sz w:val="24"/>
          <w:szCs w:val="24"/>
        </w:rPr>
        <w:tab/>
        <w:t>Great to have engaged parents.</w:t>
      </w:r>
    </w:p>
    <w:p w14:paraId="097875EC" w14:textId="132CDAF6" w:rsidR="00CD606E" w:rsidRPr="007D57F3" w:rsidRDefault="54052C7D" w:rsidP="00F96B04">
      <w:pPr>
        <w:spacing w:line="360" w:lineRule="auto"/>
        <w:rPr>
          <w:rFonts w:ascii="Times New Roman" w:eastAsia="Times New Roman" w:hAnsi="Times New Roman" w:cs="Times New Roman"/>
          <w:sz w:val="28"/>
          <w:szCs w:val="28"/>
        </w:rPr>
      </w:pPr>
      <w:r w:rsidRPr="007D57F3">
        <w:rPr>
          <w:rFonts w:ascii="Times New Roman" w:eastAsia="Times New Roman" w:hAnsi="Times New Roman" w:cs="Times New Roman"/>
          <w:sz w:val="24"/>
          <w:szCs w:val="24"/>
        </w:rPr>
        <w:t>The exchange above outlines, it is argued</w:t>
      </w:r>
      <w:r w:rsidR="72EA0D62"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a distinction in value between the contributions from one parent in relation to the others who were silenced, in that not only was the challenge recognised and he was allowed to prevail in his telling of </w:t>
      </w:r>
      <w:r w:rsidR="308A809F" w:rsidRPr="007D57F3">
        <w:rPr>
          <w:rFonts w:ascii="Times New Roman" w:eastAsia="Times New Roman" w:hAnsi="Times New Roman" w:cs="Times New Roman"/>
          <w:sz w:val="24"/>
          <w:szCs w:val="24"/>
        </w:rPr>
        <w:t xml:space="preserve">anecdotes, </w:t>
      </w:r>
      <w:r w:rsidR="14984525" w:rsidRPr="007D57F3">
        <w:rPr>
          <w:rFonts w:ascii="Times New Roman" w:eastAsia="Times New Roman" w:hAnsi="Times New Roman" w:cs="Times New Roman"/>
          <w:sz w:val="24"/>
          <w:szCs w:val="24"/>
        </w:rPr>
        <w:t>but he was also</w:t>
      </w:r>
      <w:r w:rsidR="4A75A0FC" w:rsidRPr="007D57F3">
        <w:rPr>
          <w:rFonts w:ascii="Times New Roman" w:eastAsia="Times New Roman" w:hAnsi="Times New Roman" w:cs="Times New Roman"/>
          <w:sz w:val="24"/>
          <w:szCs w:val="24"/>
        </w:rPr>
        <w:t xml:space="preserve"> </w:t>
      </w:r>
      <w:r w:rsidR="003A0275" w:rsidRPr="007D57F3">
        <w:rPr>
          <w:rFonts w:ascii="Times New Roman" w:eastAsia="Times New Roman" w:hAnsi="Times New Roman" w:cs="Times New Roman"/>
          <w:sz w:val="24"/>
          <w:szCs w:val="24"/>
        </w:rPr>
        <w:t>va</w:t>
      </w:r>
      <w:r w:rsidR="00A615F1" w:rsidRPr="007D57F3">
        <w:rPr>
          <w:rFonts w:ascii="Times New Roman" w:eastAsia="Times New Roman" w:hAnsi="Times New Roman" w:cs="Times New Roman"/>
          <w:sz w:val="24"/>
          <w:szCs w:val="24"/>
        </w:rPr>
        <w:t>l</w:t>
      </w:r>
      <w:r w:rsidR="003A0275" w:rsidRPr="007D57F3">
        <w:rPr>
          <w:rFonts w:ascii="Times New Roman" w:eastAsia="Times New Roman" w:hAnsi="Times New Roman" w:cs="Times New Roman"/>
          <w:sz w:val="24"/>
          <w:szCs w:val="24"/>
        </w:rPr>
        <w:t>ourised</w:t>
      </w:r>
      <w:r w:rsidR="308A809F" w:rsidRPr="007D57F3">
        <w:rPr>
          <w:rFonts w:ascii="Times New Roman" w:eastAsia="Times New Roman" w:hAnsi="Times New Roman" w:cs="Times New Roman"/>
          <w:sz w:val="24"/>
          <w:szCs w:val="24"/>
        </w:rPr>
        <w:t xml:space="preserve"> the community engagement committee, unlike those Others present. </w:t>
      </w:r>
    </w:p>
    <w:p w14:paraId="41B507BC" w14:textId="2275C858" w:rsidR="0079732E" w:rsidRPr="0079732E" w:rsidRDefault="032BA088" w:rsidP="4B3DB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 </w:t>
      </w:r>
      <w:r w:rsidR="36DD7FD5" w:rsidRPr="007D57F3">
        <w:rPr>
          <w:rFonts w:ascii="Times New Roman" w:eastAsia="Times New Roman" w:hAnsi="Times New Roman" w:cs="Times New Roman"/>
          <w:sz w:val="24"/>
          <w:szCs w:val="24"/>
        </w:rPr>
        <w:t>Curato et al. (2017) aver that individuals from the global majority, whose first language is other than English or those from areas of socio-economic deprivation, which is the community around City Academy, are less likely to articulate in</w:t>
      </w:r>
      <w:r w:rsidR="36DD7FD5" w:rsidRPr="4B3DB2B5">
        <w:rPr>
          <w:rFonts w:ascii="Times New Roman" w:eastAsia="Times New Roman" w:hAnsi="Times New Roman" w:cs="Times New Roman"/>
          <w:sz w:val="24"/>
          <w:szCs w:val="24"/>
        </w:rPr>
        <w:t xml:space="preserve"> a rationalist form of deliberation.  Those Others may have speech cultures that are incongruous with perceptions of rational deliberation </w:t>
      </w:r>
      <w:r w:rsidR="36DD7FD5" w:rsidRPr="4B3DB2B5">
        <w:rPr>
          <w:rFonts w:ascii="Times New Roman" w:eastAsia="Times New Roman" w:hAnsi="Times New Roman" w:cs="Times New Roman"/>
          <w:sz w:val="24"/>
          <w:szCs w:val="24"/>
        </w:rPr>
        <w:lastRenderedPageBreak/>
        <w:t>and may depart from ‘rationalist’ forms of discourse that privilege the somatic norm; dispassionate argumentation, logical coherence, and evidence-based claims. Those individuals may tell stories or be anecdotal</w:t>
      </w:r>
      <w:r w:rsidR="36DD7FD5" w:rsidRPr="007D57F3">
        <w:rPr>
          <w:rFonts w:ascii="Times New Roman" w:eastAsia="Times New Roman" w:hAnsi="Times New Roman" w:cs="Times New Roman"/>
          <w:sz w:val="24"/>
          <w:szCs w:val="24"/>
        </w:rPr>
        <w:t>, they may use as their starting point the concrete example of their own child to foreground their point, as in this indicative example</w:t>
      </w:r>
      <w:r w:rsidR="28667771" w:rsidRPr="007D57F3">
        <w:rPr>
          <w:rFonts w:ascii="Times New Roman" w:eastAsia="Times New Roman" w:hAnsi="Times New Roman" w:cs="Times New Roman"/>
          <w:sz w:val="24"/>
          <w:szCs w:val="24"/>
        </w:rPr>
        <w:t xml:space="preserve"> outlined above</w:t>
      </w:r>
      <w:r w:rsidR="36DD7FD5" w:rsidRPr="007D57F3">
        <w:rPr>
          <w:rFonts w:ascii="Times New Roman" w:eastAsia="Times New Roman" w:hAnsi="Times New Roman" w:cs="Times New Roman"/>
          <w:sz w:val="24"/>
          <w:szCs w:val="24"/>
        </w:rPr>
        <w:t>, which they want to deliberate.  This is a nuanced difference to wanting their child’s problem solved at the Forum.  Using talk, storytelling, anecdotes, humour, rhetoric, and testimonies are all legitimated forms of deliberative communication (Curato et al., 2017; Mansbridge et al., 2012; Hendriks, 2009).  Hence, as the findings of this research illustrate, some groups of parents experience excluding, silencing and anti-democratic behaviour, as a result of the somatic and integrative norms (Dryzek, 2017).</w:t>
      </w:r>
      <w:r w:rsidR="14984525" w:rsidRPr="007D57F3">
        <w:rPr>
          <w:rFonts w:ascii="Times New Roman" w:eastAsia="Times New Roman" w:hAnsi="Times New Roman" w:cs="Times New Roman"/>
          <w:sz w:val="24"/>
          <w:szCs w:val="24"/>
        </w:rPr>
        <w:t xml:space="preserve">  Furthermore, the auditory signifier of accented phrasing or sentence constructions indicating to the somatic norm those Others whose first language is not English or</w:t>
      </w:r>
      <w:r w:rsidR="1401E4B0" w:rsidRPr="007D57F3">
        <w:rPr>
          <w:rFonts w:ascii="Times New Roman" w:eastAsia="Times New Roman" w:hAnsi="Times New Roman" w:cs="Times New Roman"/>
          <w:sz w:val="24"/>
          <w:szCs w:val="24"/>
        </w:rPr>
        <w:t xml:space="preserve"> </w:t>
      </w:r>
      <w:r w:rsidR="14984525" w:rsidRPr="007D57F3">
        <w:rPr>
          <w:rFonts w:ascii="Times New Roman" w:eastAsia="Times New Roman" w:hAnsi="Times New Roman" w:cs="Times New Roman"/>
          <w:sz w:val="24"/>
          <w:szCs w:val="24"/>
        </w:rPr>
        <w:t xml:space="preserve">of class distinction, as revealed above, is the first step – withdrawal of rapport, recognition, of racialisation in Fetta’s </w:t>
      </w:r>
      <w:r w:rsidR="141C731D" w:rsidRPr="007D57F3">
        <w:rPr>
          <w:rFonts w:ascii="Times New Roman" w:eastAsia="Times New Roman" w:hAnsi="Times New Roman" w:cs="Times New Roman"/>
          <w:sz w:val="24"/>
          <w:szCs w:val="24"/>
        </w:rPr>
        <w:t>(20</w:t>
      </w:r>
      <w:r w:rsidR="7872A14A" w:rsidRPr="007D57F3">
        <w:rPr>
          <w:rFonts w:ascii="Times New Roman" w:eastAsia="Times New Roman" w:hAnsi="Times New Roman" w:cs="Times New Roman"/>
          <w:sz w:val="24"/>
          <w:szCs w:val="24"/>
        </w:rPr>
        <w:t>18</w:t>
      </w:r>
      <w:r w:rsidR="141C731D" w:rsidRPr="007D57F3">
        <w:rPr>
          <w:rFonts w:ascii="Times New Roman" w:eastAsia="Times New Roman" w:hAnsi="Times New Roman" w:cs="Times New Roman"/>
          <w:sz w:val="24"/>
          <w:szCs w:val="24"/>
        </w:rPr>
        <w:t xml:space="preserve">) </w:t>
      </w:r>
      <w:r w:rsidR="14984525" w:rsidRPr="007D57F3">
        <w:rPr>
          <w:rFonts w:ascii="Times New Roman" w:eastAsia="Times New Roman" w:hAnsi="Times New Roman" w:cs="Times New Roman"/>
          <w:sz w:val="24"/>
          <w:szCs w:val="24"/>
        </w:rPr>
        <w:t>somatic analysis framework.  The second step is deamination, which  occurs as silencing in these examples. Whilst this data has not undergone systematic somatic analysis</w:t>
      </w:r>
      <w:r w:rsidR="39E81BD0" w:rsidRPr="007D57F3">
        <w:rPr>
          <w:rFonts w:ascii="Times New Roman" w:eastAsia="Times New Roman" w:hAnsi="Times New Roman" w:cs="Times New Roman"/>
          <w:sz w:val="24"/>
          <w:szCs w:val="24"/>
        </w:rPr>
        <w:t xml:space="preserve"> (Fetta, 20</w:t>
      </w:r>
      <w:r w:rsidR="74C4E15E" w:rsidRPr="007D57F3">
        <w:rPr>
          <w:rFonts w:ascii="Times New Roman" w:eastAsia="Times New Roman" w:hAnsi="Times New Roman" w:cs="Times New Roman"/>
          <w:sz w:val="24"/>
          <w:szCs w:val="24"/>
        </w:rPr>
        <w:t>18</w:t>
      </w:r>
      <w:r w:rsidR="39E81BD0" w:rsidRPr="007D57F3">
        <w:rPr>
          <w:rFonts w:ascii="Times New Roman" w:eastAsia="Times New Roman" w:hAnsi="Times New Roman" w:cs="Times New Roman"/>
          <w:sz w:val="24"/>
          <w:szCs w:val="24"/>
        </w:rPr>
        <w:t>)</w:t>
      </w:r>
      <w:r w:rsidR="14984525" w:rsidRPr="007D57F3">
        <w:rPr>
          <w:rFonts w:ascii="Times New Roman" w:eastAsia="Times New Roman" w:hAnsi="Times New Roman" w:cs="Times New Roman"/>
          <w:sz w:val="24"/>
          <w:szCs w:val="24"/>
        </w:rPr>
        <w:t xml:space="preserve">, it is relevant here to reveal the </w:t>
      </w:r>
      <w:r w:rsidR="39E81BD0" w:rsidRPr="007D57F3">
        <w:rPr>
          <w:rFonts w:ascii="Times New Roman" w:eastAsia="Times New Roman" w:hAnsi="Times New Roman" w:cs="Times New Roman"/>
          <w:sz w:val="24"/>
          <w:szCs w:val="24"/>
        </w:rPr>
        <w:t>process by which civilising and silencing occurs.</w:t>
      </w:r>
      <w:r w:rsidR="39E81BD0" w:rsidRPr="4B3DB2B5">
        <w:rPr>
          <w:rFonts w:ascii="Times New Roman" w:eastAsia="Times New Roman" w:hAnsi="Times New Roman" w:cs="Times New Roman"/>
          <w:sz w:val="24"/>
          <w:szCs w:val="24"/>
        </w:rPr>
        <w:t xml:space="preserve"> </w:t>
      </w:r>
    </w:p>
    <w:p w14:paraId="4A744218" w14:textId="4281ED5D"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3168C7D9" w14:textId="65BFF4C8"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i/>
          <w:iCs/>
          <w:sz w:val="24"/>
          <w:szCs w:val="24"/>
        </w:rPr>
        <w:t>The public space: dissent and (in)civility</w:t>
      </w:r>
    </w:p>
    <w:p w14:paraId="78DA2F26" w14:textId="55616DE6"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b/>
          <w:bCs/>
          <w:sz w:val="24"/>
          <w:szCs w:val="24"/>
        </w:rPr>
        <w:t xml:space="preserve"> </w:t>
      </w:r>
    </w:p>
    <w:p w14:paraId="25F217BA" w14:textId="74C4B9C7"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t>I think they tackled it really well, the Eid celebrations. Obviously we’re not pleased with what their [attendance] policy is… but I think there is a lot of things that need to be done because, you know, we need to kind of sit together and talk to the school and see whether they can come to a negotiation. (Parent 2)</w:t>
      </w:r>
    </w:p>
    <w:p w14:paraId="39B8532B" w14:textId="467B4D5A" w:rsidR="00BF32D3" w:rsidRPr="007D57F3" w:rsidRDefault="36DD7FD5" w:rsidP="00BF32D3">
      <w:pPr>
        <w:spacing w:line="360" w:lineRule="auto"/>
        <w:rPr>
          <w:rFonts w:ascii="Times New Roman" w:eastAsia="Times New Roman" w:hAnsi="Times New Roman" w:cs="Times New Roman"/>
          <w:sz w:val="24"/>
          <w:szCs w:val="24"/>
        </w:rPr>
      </w:pPr>
      <w:r w:rsidRPr="4B3DB2B5">
        <w:rPr>
          <w:rFonts w:ascii="Times New Roman" w:eastAsia="Times New Roman" w:hAnsi="Times New Roman" w:cs="Times New Roman"/>
          <w:sz w:val="24"/>
          <w:szCs w:val="24"/>
        </w:rPr>
        <w:t xml:space="preserve">A keystone of deliberative democracy is access to mutual justification (Lafont, 2020; Chambers, 2012).  When the parent members of the Forum raised the issue of the attendance policy and its implementation in relation to EiD, they were not afforded the opportunity of formal deliberation, but they were expected, as they are </w:t>
      </w:r>
      <w:r w:rsidRPr="4B3DB2B5">
        <w:rPr>
          <w:rFonts w:ascii="Times New Roman" w:eastAsia="Times New Roman" w:hAnsi="Times New Roman" w:cs="Times New Roman"/>
          <w:i/>
          <w:iCs/>
          <w:sz w:val="24"/>
          <w:szCs w:val="24"/>
        </w:rPr>
        <w:t>subject</w:t>
      </w:r>
      <w:r w:rsidRPr="4B3DB2B5">
        <w:rPr>
          <w:rFonts w:ascii="Times New Roman" w:eastAsia="Times New Roman" w:hAnsi="Times New Roman" w:cs="Times New Roman"/>
          <w:sz w:val="24"/>
          <w:szCs w:val="24"/>
        </w:rPr>
        <w:t xml:space="preserve"> to it, to adhere to the policy without question or recourse.  Lafont (2020) postulates that the expectation of blind deference to a policy, to which the individuals cannot align, or cannot see themselves  propos</w:t>
      </w:r>
      <w:r w:rsidR="724CAC5A" w:rsidRPr="4B3DB2B5">
        <w:rPr>
          <w:rFonts w:ascii="Times New Roman" w:eastAsia="Times New Roman" w:hAnsi="Times New Roman" w:cs="Times New Roman"/>
          <w:sz w:val="24"/>
          <w:szCs w:val="24"/>
        </w:rPr>
        <w:t>ing</w:t>
      </w:r>
      <w:r w:rsidRPr="4B3DB2B5">
        <w:rPr>
          <w:rFonts w:ascii="Times New Roman" w:eastAsia="Times New Roman" w:hAnsi="Times New Roman" w:cs="Times New Roman"/>
          <w:sz w:val="24"/>
          <w:szCs w:val="24"/>
        </w:rPr>
        <w:t xml:space="preserve">, legitimately can be claimed as anti-democratic, unless those individuals have control over the actors making the decision (Erman, 2012).  Arguably the parents of the Forum had no known control over those actors, the Parent Governors, if they were unaware of their existence or </w:t>
      </w:r>
      <w:r w:rsidRPr="4B3DB2B5">
        <w:rPr>
          <w:rFonts w:ascii="Times New Roman" w:eastAsia="Times New Roman" w:hAnsi="Times New Roman" w:cs="Times New Roman"/>
          <w:sz w:val="24"/>
          <w:szCs w:val="24"/>
        </w:rPr>
        <w:lastRenderedPageBreak/>
        <w:t xml:space="preserve">have a </w:t>
      </w:r>
      <w:r w:rsidRPr="007D57F3">
        <w:rPr>
          <w:rFonts w:ascii="Times New Roman" w:eastAsia="Times New Roman" w:hAnsi="Times New Roman" w:cs="Times New Roman"/>
          <w:sz w:val="24"/>
          <w:szCs w:val="24"/>
        </w:rPr>
        <w:t>limited knowledge and understanding of what the Parent Governor role was.  Their sense of injustice was palpable during the focus group and reveals itself in the discussion of the petition</w:t>
      </w:r>
      <w:r w:rsidR="636F04FE" w:rsidRPr="007D57F3">
        <w:rPr>
          <w:rFonts w:ascii="Times New Roman" w:eastAsia="Times New Roman" w:hAnsi="Times New Roman" w:cs="Times New Roman"/>
          <w:sz w:val="24"/>
          <w:szCs w:val="24"/>
        </w:rPr>
        <w:t>,</w:t>
      </w:r>
      <w:r w:rsidR="7932FE99" w:rsidRPr="007D57F3">
        <w:rPr>
          <w:rFonts w:ascii="Times New Roman" w:eastAsia="Times New Roman" w:hAnsi="Times New Roman" w:cs="Times New Roman"/>
          <w:sz w:val="24"/>
          <w:szCs w:val="24"/>
        </w:rPr>
        <w:t xml:space="preserve"> later in this section</w:t>
      </w:r>
      <w:r w:rsidR="636F04FE" w:rsidRPr="007D57F3">
        <w:rPr>
          <w:rFonts w:ascii="Times New Roman" w:eastAsia="Times New Roman" w:hAnsi="Times New Roman" w:cs="Times New Roman"/>
          <w:sz w:val="24"/>
          <w:szCs w:val="24"/>
        </w:rPr>
        <w:t>,</w:t>
      </w:r>
      <w:r w:rsidR="7932FE99" w:rsidRPr="007D57F3">
        <w:rPr>
          <w:rFonts w:ascii="Times New Roman" w:eastAsia="Times New Roman" w:hAnsi="Times New Roman" w:cs="Times New Roman"/>
          <w:sz w:val="24"/>
          <w:szCs w:val="24"/>
        </w:rPr>
        <w:t xml:space="preserve"> and in the quote from </w:t>
      </w:r>
      <w:r w:rsidR="004779C6" w:rsidRPr="007D57F3">
        <w:rPr>
          <w:rFonts w:ascii="Times New Roman" w:eastAsia="Times New Roman" w:hAnsi="Times New Roman" w:cs="Times New Roman"/>
          <w:sz w:val="24"/>
          <w:szCs w:val="24"/>
        </w:rPr>
        <w:t>P</w:t>
      </w:r>
      <w:r w:rsidR="7932FE99" w:rsidRPr="007D57F3">
        <w:rPr>
          <w:rFonts w:ascii="Times New Roman" w:eastAsia="Times New Roman" w:hAnsi="Times New Roman" w:cs="Times New Roman"/>
          <w:sz w:val="24"/>
          <w:szCs w:val="24"/>
        </w:rPr>
        <w:t>arent 1</w:t>
      </w:r>
      <w:r w:rsidR="3CCC524A" w:rsidRPr="007D57F3">
        <w:rPr>
          <w:rFonts w:ascii="Times New Roman" w:eastAsia="Times New Roman" w:hAnsi="Times New Roman" w:cs="Times New Roman"/>
          <w:sz w:val="24"/>
          <w:szCs w:val="24"/>
        </w:rPr>
        <w:t>, below,</w:t>
      </w:r>
      <w:r w:rsidR="7932FE99" w:rsidRPr="007D57F3">
        <w:rPr>
          <w:rFonts w:ascii="Times New Roman" w:eastAsia="Times New Roman" w:hAnsi="Times New Roman" w:cs="Times New Roman"/>
          <w:sz w:val="24"/>
          <w:szCs w:val="24"/>
        </w:rPr>
        <w:t xml:space="preserve"> which was a key concern of the discussion in the focus group and the forum itself</w:t>
      </w:r>
      <w:r w:rsidR="5E9F717F"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 xml:space="preserve"> </w:t>
      </w:r>
    </w:p>
    <w:p w14:paraId="114549BA" w14:textId="6EBF8C68" w:rsidR="00B42778" w:rsidRPr="007D57F3" w:rsidRDefault="00B42778" w:rsidP="00B42778">
      <w:pPr>
        <w:spacing w:line="360" w:lineRule="auto"/>
        <w:ind w:left="720"/>
        <w:rPr>
          <w:rFonts w:ascii="Times New Roman" w:eastAsia="Times New Roman" w:hAnsi="Times New Roman" w:cs="Times New Roman"/>
          <w:sz w:val="24"/>
          <w:szCs w:val="24"/>
        </w:rPr>
      </w:pPr>
      <w:r w:rsidRPr="007D57F3">
        <w:rPr>
          <w:rFonts w:ascii="Times New Roman" w:hAnsi="Times New Roman" w:cs="Times New Roman"/>
          <w:bCs/>
          <w:iCs/>
          <w:sz w:val="24"/>
          <w:szCs w:val="24"/>
        </w:rPr>
        <w:t>I did mention it to [</w:t>
      </w:r>
      <w:r w:rsidR="000A45A5" w:rsidRPr="007D57F3">
        <w:rPr>
          <w:rFonts w:ascii="Times New Roman" w:hAnsi="Times New Roman" w:cs="Times New Roman"/>
          <w:bCs/>
          <w:iCs/>
          <w:sz w:val="24"/>
          <w:szCs w:val="24"/>
        </w:rPr>
        <w:t>V</w:t>
      </w:r>
      <w:r w:rsidRPr="007D57F3">
        <w:rPr>
          <w:rFonts w:ascii="Times New Roman" w:hAnsi="Times New Roman" w:cs="Times New Roman"/>
          <w:bCs/>
          <w:iCs/>
          <w:sz w:val="24"/>
          <w:szCs w:val="24"/>
        </w:rPr>
        <w:t xml:space="preserve">ice </w:t>
      </w:r>
      <w:r w:rsidR="000A45A5" w:rsidRPr="007D57F3">
        <w:rPr>
          <w:rFonts w:ascii="Times New Roman" w:hAnsi="Times New Roman" w:cs="Times New Roman"/>
          <w:bCs/>
          <w:iCs/>
          <w:sz w:val="24"/>
          <w:szCs w:val="24"/>
        </w:rPr>
        <w:t>P</w:t>
      </w:r>
      <w:r w:rsidRPr="007D57F3">
        <w:rPr>
          <w:rFonts w:ascii="Times New Roman" w:hAnsi="Times New Roman" w:cs="Times New Roman"/>
          <w:bCs/>
          <w:iCs/>
          <w:sz w:val="24"/>
          <w:szCs w:val="24"/>
        </w:rPr>
        <w:t>rincipal] that if had known that they don’t allow Eid celebration day off, I wouldn’t not have sent my child to this school, that was a very important point that she should have noted and hopefully</w:t>
      </w:r>
      <w:r w:rsidR="005E0C07" w:rsidRPr="007D57F3">
        <w:rPr>
          <w:rFonts w:ascii="Times New Roman" w:hAnsi="Times New Roman" w:cs="Times New Roman"/>
          <w:bCs/>
          <w:iCs/>
          <w:sz w:val="24"/>
          <w:szCs w:val="24"/>
        </w:rPr>
        <w:t>,</w:t>
      </w:r>
      <w:r w:rsidRPr="007D57F3">
        <w:rPr>
          <w:rFonts w:ascii="Times New Roman" w:hAnsi="Times New Roman" w:cs="Times New Roman"/>
          <w:bCs/>
          <w:iCs/>
          <w:sz w:val="24"/>
          <w:szCs w:val="24"/>
        </w:rPr>
        <w:t xml:space="preserve"> she will take back to the </w:t>
      </w:r>
      <w:r w:rsidR="000A45A5" w:rsidRPr="007D57F3">
        <w:rPr>
          <w:rFonts w:ascii="Times New Roman" w:hAnsi="Times New Roman" w:cs="Times New Roman"/>
          <w:bCs/>
          <w:iCs/>
          <w:sz w:val="24"/>
          <w:szCs w:val="24"/>
        </w:rPr>
        <w:t>P</w:t>
      </w:r>
      <w:r w:rsidRPr="007D57F3">
        <w:rPr>
          <w:rFonts w:ascii="Times New Roman" w:hAnsi="Times New Roman" w:cs="Times New Roman"/>
          <w:bCs/>
          <w:iCs/>
          <w:sz w:val="24"/>
          <w:szCs w:val="24"/>
        </w:rPr>
        <w:t>rincipal.</w:t>
      </w:r>
      <w:r w:rsidRPr="007D57F3">
        <w:rPr>
          <w:rFonts w:ascii="Times New Roman" w:eastAsia="Times New Roman" w:hAnsi="Times New Roman" w:cs="Times New Roman"/>
          <w:sz w:val="24"/>
          <w:szCs w:val="24"/>
        </w:rPr>
        <w:t xml:space="preserve"> </w:t>
      </w:r>
      <w:r w:rsidR="00F774B3" w:rsidRPr="007D57F3">
        <w:rPr>
          <w:rFonts w:ascii="Times New Roman" w:eastAsia="Times New Roman" w:hAnsi="Times New Roman" w:cs="Times New Roman"/>
          <w:sz w:val="24"/>
          <w:szCs w:val="24"/>
        </w:rPr>
        <w:t>(</w:t>
      </w:r>
      <w:r w:rsidRPr="007D57F3">
        <w:rPr>
          <w:rFonts w:ascii="Times New Roman" w:eastAsia="Times New Roman" w:hAnsi="Times New Roman" w:cs="Times New Roman"/>
          <w:sz w:val="24"/>
          <w:szCs w:val="24"/>
        </w:rPr>
        <w:t>Parent 1</w:t>
      </w:r>
      <w:r w:rsidR="00F774B3" w:rsidRPr="007D57F3">
        <w:rPr>
          <w:rFonts w:ascii="Times New Roman" w:eastAsia="Times New Roman" w:hAnsi="Times New Roman" w:cs="Times New Roman"/>
          <w:sz w:val="24"/>
          <w:szCs w:val="24"/>
        </w:rPr>
        <w:t>)</w:t>
      </w:r>
    </w:p>
    <w:p w14:paraId="05A6F41F" w14:textId="44AFE589" w:rsidR="00BF32D3" w:rsidRPr="007D57F3" w:rsidRDefault="009F16E4" w:rsidP="009F16E4">
      <w:pPr>
        <w:spacing w:line="360" w:lineRule="auto"/>
        <w:rPr>
          <w:rFonts w:ascii="Times New Roman" w:hAnsi="Times New Roman" w:cs="Times New Roman"/>
          <w:bCs/>
          <w:iCs/>
          <w:sz w:val="24"/>
          <w:szCs w:val="24"/>
        </w:rPr>
      </w:pPr>
      <w:r w:rsidRPr="007D57F3">
        <w:rPr>
          <w:rFonts w:ascii="Times New Roman" w:eastAsia="Times New Roman" w:hAnsi="Times New Roman" w:cs="Times New Roman"/>
          <w:sz w:val="24"/>
          <w:szCs w:val="24"/>
        </w:rPr>
        <w:t xml:space="preserve">Furthermore, this was reported back to the community </w:t>
      </w:r>
      <w:r w:rsidR="00F96B04" w:rsidRPr="007D57F3">
        <w:rPr>
          <w:rFonts w:ascii="Times New Roman" w:eastAsia="Times New Roman" w:hAnsi="Times New Roman" w:cs="Times New Roman"/>
          <w:sz w:val="24"/>
          <w:szCs w:val="24"/>
        </w:rPr>
        <w:t xml:space="preserve">engagement </w:t>
      </w:r>
      <w:r w:rsidRPr="007D57F3">
        <w:rPr>
          <w:rFonts w:ascii="Times New Roman" w:eastAsia="Times New Roman" w:hAnsi="Times New Roman" w:cs="Times New Roman"/>
          <w:sz w:val="24"/>
          <w:szCs w:val="24"/>
        </w:rPr>
        <w:t xml:space="preserve">committee of the LGB by </w:t>
      </w:r>
      <w:r w:rsidR="00B42778" w:rsidRPr="007D57F3">
        <w:rPr>
          <w:rFonts w:ascii="Times New Roman" w:eastAsia="Times New Roman" w:hAnsi="Times New Roman" w:cs="Times New Roman"/>
          <w:sz w:val="24"/>
          <w:szCs w:val="24"/>
        </w:rPr>
        <w:t xml:space="preserve">Parent </w:t>
      </w:r>
      <w:r w:rsidR="00F75F9B" w:rsidRPr="007D57F3">
        <w:rPr>
          <w:rFonts w:ascii="Times New Roman" w:eastAsia="Times New Roman" w:hAnsi="Times New Roman" w:cs="Times New Roman"/>
          <w:sz w:val="24"/>
          <w:szCs w:val="24"/>
        </w:rPr>
        <w:t>G</w:t>
      </w:r>
      <w:r w:rsidR="00B42778" w:rsidRPr="007D57F3">
        <w:rPr>
          <w:rFonts w:ascii="Times New Roman" w:eastAsia="Times New Roman" w:hAnsi="Times New Roman" w:cs="Times New Roman"/>
          <w:sz w:val="24"/>
          <w:szCs w:val="24"/>
        </w:rPr>
        <w:t>overnor 1</w:t>
      </w:r>
      <w:r w:rsidRPr="007D57F3">
        <w:rPr>
          <w:rFonts w:ascii="Times New Roman" w:eastAsia="Times New Roman" w:hAnsi="Times New Roman" w:cs="Times New Roman"/>
          <w:sz w:val="24"/>
          <w:szCs w:val="24"/>
        </w:rPr>
        <w:t xml:space="preserve"> as ‘</w:t>
      </w:r>
      <w:r w:rsidR="00BF32D3" w:rsidRPr="007D57F3">
        <w:rPr>
          <w:rFonts w:ascii="Times New Roman" w:hAnsi="Times New Roman" w:cs="Times New Roman"/>
          <w:bCs/>
          <w:iCs/>
          <w:sz w:val="24"/>
          <w:szCs w:val="24"/>
        </w:rPr>
        <w:t>the tense moment came when we were talking about Eid</w:t>
      </w:r>
      <w:r w:rsidRPr="007D57F3">
        <w:rPr>
          <w:rFonts w:ascii="Times New Roman" w:hAnsi="Times New Roman" w:cs="Times New Roman"/>
          <w:bCs/>
          <w:iCs/>
          <w:sz w:val="24"/>
          <w:szCs w:val="24"/>
        </w:rPr>
        <w:t xml:space="preserve">’, as well as acknowledging </w:t>
      </w:r>
      <w:r w:rsidR="005E0C07" w:rsidRPr="007D57F3">
        <w:rPr>
          <w:rFonts w:ascii="Times New Roman" w:hAnsi="Times New Roman" w:cs="Times New Roman"/>
          <w:bCs/>
          <w:iCs/>
          <w:sz w:val="24"/>
          <w:szCs w:val="24"/>
        </w:rPr>
        <w:t>‘</w:t>
      </w:r>
      <w:r w:rsidRPr="007D57F3">
        <w:rPr>
          <w:rFonts w:ascii="Times New Roman" w:hAnsi="Times New Roman" w:cs="Times New Roman"/>
          <w:bCs/>
          <w:iCs/>
          <w:sz w:val="24"/>
          <w:szCs w:val="24"/>
        </w:rPr>
        <w:t>the brick wall</w:t>
      </w:r>
      <w:r w:rsidR="005E0C07" w:rsidRPr="007D57F3">
        <w:rPr>
          <w:rFonts w:ascii="Times New Roman" w:hAnsi="Times New Roman" w:cs="Times New Roman"/>
          <w:bCs/>
          <w:iCs/>
          <w:sz w:val="24"/>
          <w:szCs w:val="24"/>
        </w:rPr>
        <w:t>’</w:t>
      </w:r>
      <w:r w:rsidRPr="007D57F3">
        <w:rPr>
          <w:rFonts w:ascii="Times New Roman" w:hAnsi="Times New Roman" w:cs="Times New Roman"/>
          <w:bCs/>
          <w:iCs/>
          <w:sz w:val="24"/>
          <w:szCs w:val="24"/>
        </w:rPr>
        <w:t xml:space="preserve"> the parents were experiencing in the immovability of the City Academy’s attendance policy.</w:t>
      </w:r>
      <w:r w:rsidR="00BF32D3" w:rsidRPr="007D57F3">
        <w:rPr>
          <w:rFonts w:ascii="Times New Roman" w:hAnsi="Times New Roman" w:cs="Times New Roman"/>
          <w:bCs/>
          <w:iCs/>
          <w:sz w:val="24"/>
          <w:szCs w:val="24"/>
        </w:rPr>
        <w:t xml:space="preserve"> </w:t>
      </w:r>
    </w:p>
    <w:p w14:paraId="38487C4B" w14:textId="490535D9" w:rsidR="003A603F" w:rsidRDefault="36DD7FD5" w:rsidP="4B3DB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This type of deficit in democratic opportunity can</w:t>
      </w:r>
      <w:r w:rsidRPr="4B3DB2B5">
        <w:rPr>
          <w:rFonts w:ascii="Times New Roman" w:eastAsia="Times New Roman" w:hAnsi="Times New Roman" w:cs="Times New Roman"/>
          <w:sz w:val="24"/>
          <w:szCs w:val="24"/>
        </w:rPr>
        <w:t xml:space="preserve"> engender a form of estrangement, or political alienation (Lafont, 2020) in the case of the Parent Forum members, a misalignment in the values of the academy and themselves, and ultimately, a sense of injustice.  Significantly, if an individual accepts with blind deference the injustice, they are disengaging from democratic processes (Lafont, 2020).  The parents in question chose not to disengage, but they chose to dissent, to raise questions, and to challenge the Academy governance and the somatic norm for a deliberative end.  </w:t>
      </w:r>
      <w:r w:rsidR="002A32DA" w:rsidRPr="002A32DA">
        <w:rPr>
          <w:rFonts w:ascii="Times New Roman" w:eastAsia="Times New Roman" w:hAnsi="Times New Roman" w:cs="Times New Roman"/>
          <w:sz w:val="24"/>
          <w:szCs w:val="24"/>
        </w:rPr>
        <w:t xml:space="preserve">This concurs with Sparks (1997) that </w:t>
      </w:r>
      <w:r w:rsidRPr="4B3DB2B5">
        <w:rPr>
          <w:rFonts w:ascii="Times New Roman" w:eastAsia="Times New Roman" w:hAnsi="Times New Roman" w:cs="Times New Roman"/>
          <w:sz w:val="24"/>
          <w:szCs w:val="24"/>
        </w:rPr>
        <w:t xml:space="preserve">an alternative to disengagement is to dissent with deliberation as the goal, or as Rollo (2017) suggests they can commit deeds, which can range from speech to silent protests.  As in the case of the Parent Forum members, dissent is usually the practice of marginalised individuals who contest the direction of the hegemony.  The oppositional practices that constitute dissenting activity, or deeds (Rollo, 2017), occur when the institutional pathways normally accessible are either inadequate or unavailable (Sparks, 1997; Zerilli, 2014).  Whilst a petition would normally be considered an institutional pathway between those of equal power, arguably, because of the power differential between the LGB and the parent body, the lack of deliberative or democratic opportunity, the petition represents a dissenting act, which requires Parent 3 (below) to have ‘courage’ (Sparks, 1997).  </w:t>
      </w:r>
    </w:p>
    <w:p w14:paraId="45992770" w14:textId="26AB2179"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19D9FD6A" w14:textId="45D1DB38" w:rsidR="003A603F" w:rsidRDefault="33D48596" w:rsidP="4DD14CF3">
      <w:pPr>
        <w:spacing w:line="360" w:lineRule="auto"/>
        <w:ind w:left="720" w:right="-20"/>
        <w:jc w:val="both"/>
      </w:pPr>
      <w:r w:rsidRPr="4DD14CF3">
        <w:rPr>
          <w:rFonts w:ascii="Times New Roman" w:eastAsia="Times New Roman" w:hAnsi="Times New Roman" w:cs="Times New Roman"/>
          <w:sz w:val="24"/>
          <w:szCs w:val="24"/>
        </w:rPr>
        <w:t xml:space="preserve">I showed them, the Muslim parents, they gave me the names and the signatures and their contact numbers as well and that time [the Principal] thought we have lots of </w:t>
      </w:r>
      <w:r w:rsidRPr="4DD14CF3">
        <w:rPr>
          <w:rFonts w:ascii="Times New Roman" w:eastAsia="Times New Roman" w:hAnsi="Times New Roman" w:cs="Times New Roman"/>
          <w:sz w:val="24"/>
          <w:szCs w:val="24"/>
        </w:rPr>
        <w:lastRenderedPageBreak/>
        <w:t>students, but you have only 27 parents and then I said, ‘it is 27 means 27, there is only one parent raised up, stand up means there is something to listen to’ [sic]. (Parent 3)</w:t>
      </w:r>
    </w:p>
    <w:p w14:paraId="4D7008D4" w14:textId="1F2ACA76"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This also demonstrates a tension in notions and expectations of civility.  On the one hand, the parents indicatively adhere to the bounds of civility as set out by the somatic norm.  They, therefore, adhere to the ‘contract’ demarcating the spaces and the behaviours assigned to their gendered, classed and/or racialised position within that normalised contract (Puwar, 2001) with the weight and history of colonialism positioning them (Bourdieu, 1992; Bourdieu and Wacquant, 1992).  They articulate with civility a lack of challenge to the embodied somatic norm, for example, ‘they handled it well’ (Parent 2).  This apparent initial lack of challenge is a gesture of securing ‘a place at the table’, that is afforded the opportunity to continue the deliberation into a policy enactment that they verbalise as wishing to challenge.  What they are really saying is that in order to be allowed to stay at the table (Almeida, 2022), that is to have a chance of deliberating this, I, as an Other with less power, need to demonstrate I still recognise my place in this relationship and who has the power (Puwar, 2021).  However, then contradictory to this the spokes-parent presents a petition, a counter challenge (Edyvane, 2020) which says ‘but I want to discuss this’ and thus crossed the bounds of civility as determined by the somatic norm and demonstrates incivility. </w:t>
      </w:r>
    </w:p>
    <w:p w14:paraId="67CF057F" w14:textId="7718381D"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What this discussion is not postulating is the converse of blind deference to the parent wishes, but if there had been the opportunity for authentic deliberation within the polity, whereby both parties engaged and mutual justification was secured, greater understanding of whatever the outcome was would have been achieved.  What has occurred, it can be inferred, is a form of deliberation in the wider public space.  The resultant petition is the outcome of everyday conversations, whereby a group of parents from the community have come to a mutual understanding of the attendance issue which directly relates to them.  Marques and Maia (2010: 613) call this ‘an argumentative density’, which may or may not be based on fact, but opinion.  The conversations on the fringes of policy enactment are important to develop politicisation required for democracy and foreground the arguments which form the basis of the formal deliberation that the parents of the Forum wish.  There is the potential for the argument developed through everyday talk to be flawed and misunderstood (Marques and Maia, 2010), such as in the case of the parents’ interpretations of what was statutory and what was in the gift of the Academy relating to the attendance policy and the legal requirements of attendance.  However, what it can produce is a spokesperson, such as the parent with the petition, with the collective public (or community) opinion and perception that they can ‘handle political issues’ </w:t>
      </w:r>
      <w:r w:rsidRPr="4DD14CF3">
        <w:rPr>
          <w:rFonts w:ascii="Times New Roman" w:eastAsia="Times New Roman" w:hAnsi="Times New Roman" w:cs="Times New Roman"/>
          <w:sz w:val="24"/>
          <w:szCs w:val="24"/>
        </w:rPr>
        <w:lastRenderedPageBreak/>
        <w:t xml:space="preserve">(Marques and Maia, 2010: 630), amongst other democratically-socialising effects (Rollo, 2017).  Furthermore, this power </w:t>
      </w:r>
      <w:r w:rsidRPr="4DD14CF3">
        <w:rPr>
          <w:rFonts w:ascii="Times New Roman" w:eastAsia="Times New Roman" w:hAnsi="Times New Roman" w:cs="Times New Roman"/>
          <w:i/>
          <w:iCs/>
          <w:sz w:val="24"/>
          <w:szCs w:val="24"/>
        </w:rPr>
        <w:t>over</w:t>
      </w:r>
      <w:r w:rsidRPr="4DD14CF3">
        <w:rPr>
          <w:rFonts w:ascii="Times New Roman" w:eastAsia="Times New Roman" w:hAnsi="Times New Roman" w:cs="Times New Roman"/>
          <w:sz w:val="24"/>
          <w:szCs w:val="24"/>
        </w:rPr>
        <w:t xml:space="preserve"> that is exercised by the Academy leadership and LGB has coalesced those parents in the community and the Parent Forum in what Hendriks (2009) cites as an oppositional stance against the Academy policy. </w:t>
      </w:r>
    </w:p>
    <w:p w14:paraId="26A74A6D" w14:textId="4A11F5DC"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46F1FEE7" w14:textId="6005C8F4"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rPr>
          <w:rFonts w:ascii="Times New Roman" w:eastAsia="Times New Roman" w:hAnsi="Times New Roman" w:cs="Times New Roman"/>
          <w:sz w:val="24"/>
          <w:szCs w:val="24"/>
        </w:rPr>
      </w:pPr>
      <w:r w:rsidRPr="4DD14CF3">
        <w:rPr>
          <w:rFonts w:ascii="Times New Roman" w:eastAsia="Times New Roman" w:hAnsi="Times New Roman" w:cs="Times New Roman"/>
          <w:sz w:val="24"/>
          <w:szCs w:val="24"/>
        </w:rPr>
        <w:t xml:space="preserve">Democratic decision-making differs from non-democratic decision-making in the tracking of the interests of those </w:t>
      </w:r>
      <w:r w:rsidRPr="4DD14CF3">
        <w:rPr>
          <w:rFonts w:ascii="Times New Roman" w:eastAsia="Times New Roman" w:hAnsi="Times New Roman" w:cs="Times New Roman"/>
          <w:i/>
          <w:iCs/>
          <w:sz w:val="24"/>
          <w:szCs w:val="24"/>
        </w:rPr>
        <w:t>affected by</w:t>
      </w:r>
      <w:r w:rsidRPr="4DD14CF3">
        <w:rPr>
          <w:rFonts w:ascii="Times New Roman" w:eastAsia="Times New Roman" w:hAnsi="Times New Roman" w:cs="Times New Roman"/>
          <w:sz w:val="24"/>
          <w:szCs w:val="24"/>
        </w:rPr>
        <w:t xml:space="preserve"> the decisions; Dryzek (2017), constructs this as inclusivity.  However, Erman (</w:t>
      </w:r>
      <w:r w:rsidRPr="007D57F3">
        <w:rPr>
          <w:rFonts w:ascii="Times New Roman" w:eastAsia="Times New Roman" w:hAnsi="Times New Roman" w:cs="Times New Roman"/>
          <w:sz w:val="24"/>
          <w:szCs w:val="24"/>
        </w:rPr>
        <w:t xml:space="preserve">2012) argues there is reason to support the view that democratic decision-making should take into consideration an alternative perspective contending those </w:t>
      </w:r>
      <w:r w:rsidRPr="007D57F3">
        <w:rPr>
          <w:rFonts w:ascii="Times New Roman" w:eastAsia="Times New Roman" w:hAnsi="Times New Roman" w:cs="Times New Roman"/>
          <w:i/>
          <w:iCs/>
          <w:sz w:val="24"/>
          <w:szCs w:val="24"/>
        </w:rPr>
        <w:t>subjected to</w:t>
      </w:r>
      <w:r w:rsidRPr="007D57F3">
        <w:rPr>
          <w:rFonts w:ascii="Times New Roman" w:eastAsia="Times New Roman" w:hAnsi="Times New Roman" w:cs="Times New Roman"/>
          <w:sz w:val="24"/>
          <w:szCs w:val="24"/>
        </w:rPr>
        <w:t xml:space="preserve"> the decisions as those identified as the most to lose are those who should be afforded most power.  In the case of City Academy, the risk of a change in attendance policy</w:t>
      </w:r>
      <w:r w:rsidR="00596B11" w:rsidRPr="007D57F3">
        <w:rPr>
          <w:rFonts w:ascii="Times New Roman" w:eastAsia="Times New Roman" w:hAnsi="Times New Roman" w:cs="Times New Roman"/>
          <w:sz w:val="24"/>
          <w:szCs w:val="24"/>
        </w:rPr>
        <w:t>, which is in its remit,</w:t>
      </w:r>
      <w:r w:rsidRPr="007D57F3">
        <w:rPr>
          <w:rFonts w:ascii="Times New Roman" w:eastAsia="Times New Roman" w:hAnsi="Times New Roman" w:cs="Times New Roman"/>
          <w:sz w:val="24"/>
          <w:szCs w:val="24"/>
        </w:rPr>
        <w:t xml:space="preserve"> could elicit a decline in the Academy attendance percentage; a KPI in the marketisation of schools and academies, a technology of NPM.  City Academy once had the </w:t>
      </w:r>
      <w:r w:rsidR="3F50A8B6" w:rsidRPr="007D57F3">
        <w:rPr>
          <w:rFonts w:ascii="Times New Roman" w:eastAsia="Times New Roman" w:hAnsi="Times New Roman" w:cs="Times New Roman"/>
          <w:sz w:val="24"/>
          <w:szCs w:val="24"/>
        </w:rPr>
        <w:t>lowest</w:t>
      </w:r>
      <w:r w:rsidRPr="007D57F3">
        <w:rPr>
          <w:rFonts w:ascii="Times New Roman" w:eastAsia="Times New Roman" w:hAnsi="Times New Roman" w:cs="Times New Roman"/>
          <w:sz w:val="24"/>
          <w:szCs w:val="24"/>
        </w:rPr>
        <w:t xml:space="preserve"> attendance </w:t>
      </w:r>
      <w:r w:rsidR="55C3F04F" w:rsidRPr="007D57F3">
        <w:rPr>
          <w:rFonts w:ascii="Times New Roman" w:eastAsia="Times New Roman" w:hAnsi="Times New Roman" w:cs="Times New Roman"/>
          <w:sz w:val="24"/>
          <w:szCs w:val="24"/>
        </w:rPr>
        <w:t xml:space="preserve">rate </w:t>
      </w:r>
      <w:r w:rsidRPr="007D57F3">
        <w:rPr>
          <w:rFonts w:ascii="Times New Roman" w:eastAsia="Times New Roman" w:hAnsi="Times New Roman" w:cs="Times New Roman"/>
          <w:sz w:val="24"/>
          <w:szCs w:val="24"/>
        </w:rPr>
        <w:t>in the city and now has the best, which is highly marketable and therefore, elevates it to ‘not ordinary’ (Maguire et al., 2011) and provides academy</w:t>
      </w:r>
      <w:r w:rsidRPr="4DD14CF3">
        <w:rPr>
          <w:rFonts w:ascii="Times New Roman" w:eastAsia="Times New Roman" w:hAnsi="Times New Roman" w:cs="Times New Roman"/>
          <w:sz w:val="24"/>
          <w:szCs w:val="24"/>
        </w:rPr>
        <w:t xml:space="preserve"> and brand protection for the </w:t>
      </w:r>
      <w:r w:rsidR="009246DB" w:rsidRPr="4DD14CF3">
        <w:rPr>
          <w:rFonts w:ascii="Times New Roman" w:eastAsia="Times New Roman" w:hAnsi="Times New Roman" w:cs="Times New Roman"/>
          <w:sz w:val="24"/>
          <w:szCs w:val="24"/>
        </w:rPr>
        <w:t>CA</w:t>
      </w:r>
      <w:r w:rsidR="009246DB">
        <w:rPr>
          <w:rFonts w:ascii="Times New Roman" w:eastAsia="Times New Roman" w:hAnsi="Times New Roman" w:cs="Times New Roman"/>
          <w:sz w:val="24"/>
          <w:szCs w:val="24"/>
        </w:rPr>
        <w:t>A</w:t>
      </w:r>
      <w:r w:rsidR="009246DB" w:rsidRPr="4DD14CF3">
        <w:rPr>
          <w:rFonts w:ascii="Times New Roman" w:eastAsia="Times New Roman" w:hAnsi="Times New Roman" w:cs="Times New Roman"/>
          <w:sz w:val="24"/>
          <w:szCs w:val="24"/>
        </w:rPr>
        <w:t>T</w:t>
      </w:r>
      <w:r w:rsidRPr="4DD14CF3">
        <w:rPr>
          <w:rFonts w:ascii="Times New Roman" w:eastAsia="Times New Roman" w:hAnsi="Times New Roman" w:cs="Times New Roman"/>
          <w:sz w:val="24"/>
          <w:szCs w:val="24"/>
        </w:rPr>
        <w:t xml:space="preserve"> and the Co-op Group. </w:t>
      </w:r>
    </w:p>
    <w:p w14:paraId="333909A9" w14:textId="35A01DB8" w:rsidR="003A603F" w:rsidRDefault="33D48596" w:rsidP="4DD14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20" w:right="-20"/>
        <w:jc w:val="both"/>
      </w:pPr>
      <w:r w:rsidRPr="4DD14CF3">
        <w:rPr>
          <w:rFonts w:ascii="Times New Roman" w:eastAsia="Times New Roman" w:hAnsi="Times New Roman" w:cs="Times New Roman"/>
          <w:sz w:val="24"/>
          <w:szCs w:val="24"/>
        </w:rPr>
        <w:t xml:space="preserve"> </w:t>
      </w:r>
    </w:p>
    <w:p w14:paraId="2E9DDB0C" w14:textId="775B7E2E" w:rsidR="003A603F" w:rsidRDefault="33D48596" w:rsidP="4DD14CF3">
      <w:pPr>
        <w:pStyle w:val="Heading3"/>
      </w:pPr>
      <w:r w:rsidRPr="4DD14CF3">
        <w:rPr>
          <w:rFonts w:ascii="Times New Roman" w:eastAsia="Times New Roman" w:hAnsi="Times New Roman" w:cs="Times New Roman"/>
          <w:b/>
          <w:bCs/>
        </w:rPr>
        <w:t xml:space="preserve">Conclusion   </w:t>
      </w:r>
    </w:p>
    <w:p w14:paraId="78640BBD" w14:textId="1E693787" w:rsidR="003A603F" w:rsidRDefault="36DD7FD5" w:rsidP="4B3DB2B5">
      <w:pPr>
        <w:spacing w:line="360" w:lineRule="auto"/>
        <w:ind w:left="-20" w:right="-20"/>
        <w:jc w:val="both"/>
      </w:pPr>
      <w:r w:rsidRPr="4B3DB2B5">
        <w:rPr>
          <w:rFonts w:ascii="Times New Roman" w:eastAsia="Times New Roman" w:hAnsi="Times New Roman" w:cs="Times New Roman"/>
          <w:sz w:val="24"/>
          <w:szCs w:val="24"/>
        </w:rPr>
        <w:t xml:space="preserve">The focus on the </w:t>
      </w:r>
      <w:r w:rsidR="52A92C06" w:rsidRPr="4B3DB2B5">
        <w:rPr>
          <w:rFonts w:ascii="Times New Roman" w:eastAsia="Times New Roman" w:hAnsi="Times New Roman" w:cs="Times New Roman"/>
          <w:sz w:val="24"/>
          <w:szCs w:val="24"/>
        </w:rPr>
        <w:t>CAAT</w:t>
      </w:r>
      <w:r w:rsidRPr="4B3DB2B5">
        <w:rPr>
          <w:rFonts w:ascii="Times New Roman" w:eastAsia="Times New Roman" w:hAnsi="Times New Roman" w:cs="Times New Roman"/>
          <w:sz w:val="24"/>
          <w:szCs w:val="24"/>
        </w:rPr>
        <w:t xml:space="preserve"> and City Academy for an exploration of democracy in relation to parents and their engagement with democratic decision-making was predicated on the  requirement of adherence by the </w:t>
      </w:r>
      <w:r w:rsidR="52A92C06" w:rsidRPr="4B3DB2B5">
        <w:rPr>
          <w:rFonts w:ascii="Times New Roman" w:eastAsia="Times New Roman" w:hAnsi="Times New Roman" w:cs="Times New Roman"/>
          <w:sz w:val="24"/>
          <w:szCs w:val="24"/>
        </w:rPr>
        <w:t>CAAT</w:t>
      </w:r>
      <w:r w:rsidRPr="4B3DB2B5">
        <w:rPr>
          <w:rFonts w:ascii="Times New Roman" w:eastAsia="Times New Roman" w:hAnsi="Times New Roman" w:cs="Times New Roman"/>
          <w:sz w:val="24"/>
          <w:szCs w:val="24"/>
        </w:rPr>
        <w:t xml:space="preserve"> of all their academies to the International Cooperative Alliance’s </w:t>
      </w:r>
      <w:r w:rsidR="004A3051">
        <w:rPr>
          <w:rFonts w:ascii="Times New Roman" w:eastAsia="Times New Roman" w:hAnsi="Times New Roman" w:cs="Times New Roman"/>
          <w:sz w:val="24"/>
          <w:szCs w:val="24"/>
        </w:rPr>
        <w:t xml:space="preserve">(ICA) </w:t>
      </w:r>
      <w:r w:rsidRPr="4B3DB2B5">
        <w:rPr>
          <w:rFonts w:ascii="Times New Roman" w:eastAsia="Times New Roman" w:hAnsi="Times New Roman" w:cs="Times New Roman"/>
          <w:sz w:val="24"/>
          <w:szCs w:val="24"/>
        </w:rPr>
        <w:t>co</w:t>
      </w:r>
      <w:r w:rsidR="004A3051">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 xml:space="preserve">operative values.  </w:t>
      </w:r>
      <w:r w:rsidR="6D5DCA9A" w:rsidRPr="4B3DB2B5">
        <w:rPr>
          <w:rFonts w:ascii="Times New Roman" w:eastAsia="Times New Roman" w:hAnsi="Times New Roman" w:cs="Times New Roman"/>
          <w:sz w:val="24"/>
          <w:szCs w:val="24"/>
        </w:rPr>
        <w:t>Significantly</w:t>
      </w:r>
      <w:r w:rsidRPr="4B3DB2B5">
        <w:rPr>
          <w:rFonts w:ascii="Times New Roman" w:eastAsia="Times New Roman" w:hAnsi="Times New Roman" w:cs="Times New Roman"/>
          <w:sz w:val="24"/>
          <w:szCs w:val="24"/>
        </w:rPr>
        <w:t>, democracy is prominent in both the values of co-operativism and the operationalising of co-operatives (ICA, 202</w:t>
      </w:r>
      <w:r w:rsidR="00FF456C">
        <w:rPr>
          <w:rFonts w:ascii="Times New Roman" w:eastAsia="Times New Roman" w:hAnsi="Times New Roman" w:cs="Times New Roman"/>
          <w:sz w:val="24"/>
          <w:szCs w:val="24"/>
        </w:rPr>
        <w:t>3</w:t>
      </w:r>
      <w:r w:rsidRPr="4B3DB2B5">
        <w:rPr>
          <w:rFonts w:ascii="Times New Roman" w:eastAsia="Times New Roman" w:hAnsi="Times New Roman" w:cs="Times New Roman"/>
          <w:sz w:val="24"/>
          <w:szCs w:val="24"/>
        </w:rPr>
        <w:t xml:space="preserve">).  The </w:t>
      </w:r>
      <w:r w:rsidR="52A92C06" w:rsidRPr="4B3DB2B5">
        <w:rPr>
          <w:rFonts w:ascii="Times New Roman" w:eastAsia="Times New Roman" w:hAnsi="Times New Roman" w:cs="Times New Roman"/>
          <w:sz w:val="24"/>
          <w:szCs w:val="24"/>
        </w:rPr>
        <w:t>CAAT</w:t>
      </w:r>
      <w:r w:rsidRPr="4B3DB2B5">
        <w:rPr>
          <w:rFonts w:ascii="Times New Roman" w:eastAsia="Times New Roman" w:hAnsi="Times New Roman" w:cs="Times New Roman"/>
          <w:sz w:val="24"/>
          <w:szCs w:val="24"/>
        </w:rPr>
        <w:t xml:space="preserve"> and City Academy as a prescribed, values-based governance organisation</w:t>
      </w:r>
      <w:r w:rsidR="00F2A700" w:rsidRPr="4B3DB2B5">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 xml:space="preserve"> structurally</w:t>
      </w:r>
      <w:r w:rsidR="28972AE0" w:rsidRPr="4B3DB2B5">
        <w:rPr>
          <w:rFonts w:ascii="Times New Roman" w:eastAsia="Times New Roman" w:hAnsi="Times New Roman" w:cs="Times New Roman"/>
          <w:sz w:val="24"/>
          <w:szCs w:val="24"/>
        </w:rPr>
        <w:t>,</w:t>
      </w:r>
      <w:r w:rsidRPr="4B3DB2B5">
        <w:rPr>
          <w:rFonts w:ascii="Times New Roman" w:eastAsia="Times New Roman" w:hAnsi="Times New Roman" w:cs="Times New Roman"/>
          <w:sz w:val="24"/>
          <w:szCs w:val="24"/>
        </w:rPr>
        <w:t xml:space="preserve"> have the potential to operationalise as a deliberative democratic organisation.  This, however, has fallen short </w:t>
      </w:r>
      <w:r w:rsidR="0ADA5A2B" w:rsidRPr="4B3DB2B5">
        <w:rPr>
          <w:rFonts w:ascii="Times New Roman" w:eastAsia="Times New Roman" w:hAnsi="Times New Roman" w:cs="Times New Roman"/>
          <w:sz w:val="24"/>
          <w:szCs w:val="24"/>
        </w:rPr>
        <w:t xml:space="preserve">concerning the </w:t>
      </w:r>
      <w:r w:rsidRPr="4B3DB2B5">
        <w:rPr>
          <w:rFonts w:ascii="Times New Roman" w:eastAsia="Times New Roman" w:hAnsi="Times New Roman" w:cs="Times New Roman"/>
          <w:sz w:val="24"/>
          <w:szCs w:val="24"/>
        </w:rPr>
        <w:t>operationalising democracy (</w:t>
      </w:r>
      <w:r w:rsidR="00CF02CC" w:rsidRPr="00CF02CC">
        <w:rPr>
          <w:rFonts w:ascii="Times New Roman" w:eastAsia="Times New Roman" w:hAnsi="Times New Roman" w:cs="Times New Roman"/>
          <w:sz w:val="24"/>
          <w:szCs w:val="24"/>
        </w:rPr>
        <w:t>Hetherington and Forrester</w:t>
      </w:r>
      <w:r w:rsidRPr="4B3DB2B5">
        <w:rPr>
          <w:rFonts w:ascii="Times New Roman" w:eastAsia="Times New Roman" w:hAnsi="Times New Roman" w:cs="Times New Roman"/>
          <w:sz w:val="24"/>
          <w:szCs w:val="24"/>
        </w:rPr>
        <w:t xml:space="preserve">, 2023) in response to government policy, and overcoming the tension that Hardin (2014) articulated, which has squeezed the role of parents and the ‘local’ with practices of illusionary democracy, as well as civilising and silencing anti-democratic practices.   </w:t>
      </w:r>
    </w:p>
    <w:p w14:paraId="01E07250" w14:textId="50D6616D"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In the empowered space, parent governors are not representative of those they are elected to represent, presenting a lack of legitimacy, as does their active recruitment by the Principal.  Parent representatives report inclusivity, authenticity and consequentiality, but also recognise </w:t>
      </w:r>
      <w:r w:rsidRPr="4DD14CF3">
        <w:rPr>
          <w:rFonts w:ascii="Times New Roman" w:eastAsia="Times New Roman" w:hAnsi="Times New Roman" w:cs="Times New Roman"/>
          <w:sz w:val="24"/>
          <w:szCs w:val="24"/>
        </w:rPr>
        <w:lastRenderedPageBreak/>
        <w:t xml:space="preserve">the role of engineered consent expertly crafted by City Academy’s leadership.  The parent representatives' perception of their democratic agency is based on professional expertise, perfecting the technologies of rational self-management, fluency in legitimate language and highly skilled adherence to hierarchical and somatic integrative norms. The visioning day was a missed opportunity; this had the potential, one of many, to embrace a micro-deliberative event as part of a system of deliberative democracy.  However, instead, it represented a democratic failure, at worst, by excluding from decision-making and direction-setting those individuals who are directly subject to those determinants and locally invested in their enactment.  Significantly, democracy in the empowered space is illusionary; a choreography of events designed to give the appearance of democracy in action. </w:t>
      </w:r>
    </w:p>
    <w:p w14:paraId="0DC0107D" w14:textId="2EAC0C41"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In the public space, parents also felt they had inclusivity, authenticity and consequentiality, but on further exploration, as their democratic agency was limited to operational aspects of decision-making, they did not have authenticity nor consequentiality in relation to policy concerns.  This was underscored by a concurrent lack of legitimate representation in the empowered space to deliberate policy on their behalf.  Therefore, the parents in the public space had no democratic agency.  Furthermore, the parents presenting at the Parent Forum, the public space, experience both civilising and silencing behaviours towards them.  The embodied somatic norm establishes a system of norms relating to structural, agentic, moral and political expectations of civil behaviour, or a ‘civilising’ process, reinforcing their power and positionality.  Ultimately, civilising and establishing the bounds of civility in relation to the somatic norm renders the activities in </w:t>
      </w:r>
      <w:r w:rsidRPr="00141E11">
        <w:rPr>
          <w:rFonts w:ascii="Times New Roman" w:eastAsia="Times New Roman" w:hAnsi="Times New Roman" w:cs="Times New Roman"/>
          <w:sz w:val="24"/>
          <w:szCs w:val="24"/>
        </w:rPr>
        <w:t xml:space="preserve">the public space as </w:t>
      </w:r>
      <w:r w:rsidR="00BD3DA1" w:rsidRPr="00141E11">
        <w:rPr>
          <w:rFonts w:ascii="Times New Roman" w:eastAsia="Times New Roman" w:hAnsi="Times New Roman" w:cs="Times New Roman"/>
          <w:sz w:val="24"/>
          <w:szCs w:val="24"/>
        </w:rPr>
        <w:t xml:space="preserve">having </w:t>
      </w:r>
      <w:r w:rsidRPr="00141E11">
        <w:rPr>
          <w:rFonts w:ascii="Times New Roman" w:eastAsia="Times New Roman" w:hAnsi="Times New Roman" w:cs="Times New Roman"/>
          <w:sz w:val="24"/>
          <w:szCs w:val="24"/>
        </w:rPr>
        <w:t>gendered, raced and racialised;</w:t>
      </w:r>
      <w:r w:rsidRPr="4DD14CF3">
        <w:rPr>
          <w:rFonts w:ascii="Times New Roman" w:eastAsia="Times New Roman" w:hAnsi="Times New Roman" w:cs="Times New Roman"/>
          <w:sz w:val="24"/>
          <w:szCs w:val="24"/>
        </w:rPr>
        <w:t xml:space="preserve"> it is exclusionary in democratic terms.  Furthermore, parents are ‘silenced’ when not conforming to legitimate or rational speech patterns and prohibited from further deliberation. </w:t>
      </w:r>
    </w:p>
    <w:p w14:paraId="727CCF6F" w14:textId="0EB764C9" w:rsidR="003A603F" w:rsidRDefault="33D48596" w:rsidP="4DD14CF3">
      <w:pPr>
        <w:spacing w:line="360" w:lineRule="auto"/>
        <w:ind w:left="-20" w:right="-20"/>
        <w:jc w:val="both"/>
      </w:pPr>
      <w:r w:rsidRPr="4DD14CF3">
        <w:rPr>
          <w:rFonts w:ascii="Times New Roman" w:eastAsia="Times New Roman" w:hAnsi="Times New Roman" w:cs="Times New Roman"/>
          <w:sz w:val="24"/>
          <w:szCs w:val="24"/>
        </w:rPr>
        <w:t xml:space="preserve">Tensions do arise when navigating the bounds of civility. When wanting to deliberate policy, evidentiary dissent is exhibited. However, the lack of opportunity for mutual deliberation (Lafont, 2020) and a refusal to accept with blind deference a policy to which they were subject, resulted in seemingly contradictory acts of concurrent civility and incivility.  Civility to secure a place at the table, enabling the somatic norm to sense that those questioning recognised their ‘place’ in the power relationship, yet acts of incivility to pursue the policy deliberation indicated by a petition. </w:t>
      </w:r>
    </w:p>
    <w:p w14:paraId="6A2AB36A" w14:textId="49FB8A2E" w:rsidR="003A603F" w:rsidRPr="007D57F3" w:rsidRDefault="33D48596" w:rsidP="4DD14CF3">
      <w:pPr>
        <w:spacing w:line="360" w:lineRule="auto"/>
        <w:ind w:left="-20" w:right="-20"/>
        <w:jc w:val="both"/>
        <w:rPr>
          <w:rFonts w:ascii="Times New Roman" w:eastAsia="Times New Roman" w:hAnsi="Times New Roman" w:cs="Times New Roman"/>
          <w:sz w:val="24"/>
          <w:szCs w:val="24"/>
        </w:rPr>
      </w:pPr>
      <w:r w:rsidRPr="4DD14CF3">
        <w:rPr>
          <w:rFonts w:ascii="Times New Roman" w:eastAsia="Times New Roman" w:hAnsi="Times New Roman" w:cs="Times New Roman"/>
          <w:sz w:val="24"/>
          <w:szCs w:val="24"/>
        </w:rPr>
        <w:t xml:space="preserve">What is not advocated here is blind deference to policy demands of those who are subject to policy enactments.  However, the revisioning of school governance to embrace a non-gendered, </w:t>
      </w:r>
      <w:r w:rsidR="00611C4E">
        <w:rPr>
          <w:rFonts w:ascii="Times New Roman" w:eastAsia="Times New Roman" w:hAnsi="Times New Roman" w:cs="Times New Roman"/>
          <w:sz w:val="24"/>
          <w:szCs w:val="24"/>
        </w:rPr>
        <w:lastRenderedPageBreak/>
        <w:t>non-classed</w:t>
      </w:r>
      <w:r w:rsidRPr="4DD14CF3">
        <w:rPr>
          <w:rFonts w:ascii="Times New Roman" w:eastAsia="Times New Roman" w:hAnsi="Times New Roman" w:cs="Times New Roman"/>
          <w:sz w:val="24"/>
          <w:szCs w:val="24"/>
        </w:rPr>
        <w:t xml:space="preserve"> and non-racialised deliberative democratic system is.  One which secures </w:t>
      </w:r>
      <w:r w:rsidRPr="007D57F3">
        <w:rPr>
          <w:rFonts w:ascii="Times New Roman" w:eastAsia="Times New Roman" w:hAnsi="Times New Roman" w:cs="Times New Roman"/>
          <w:sz w:val="24"/>
          <w:szCs w:val="24"/>
        </w:rPr>
        <w:t>democratic agency for all those invested in the school and subject to policy, a commitment to authentic deliberation and access to mutual justification when needed.</w:t>
      </w:r>
    </w:p>
    <w:p w14:paraId="5FBFA8FB" w14:textId="705FD89B" w:rsidR="003A603F" w:rsidRPr="007D57F3" w:rsidRDefault="02949DF1" w:rsidP="4DD14CF3">
      <w:pPr>
        <w:spacing w:line="360" w:lineRule="auto"/>
        <w:ind w:left="-20" w:right="-20"/>
        <w:jc w:val="both"/>
      </w:pPr>
      <w:r w:rsidRPr="007D57F3">
        <w:rPr>
          <w:rFonts w:ascii="Times New Roman" w:eastAsia="Times New Roman" w:hAnsi="Times New Roman" w:cs="Times New Roman"/>
          <w:sz w:val="24"/>
          <w:szCs w:val="24"/>
        </w:rPr>
        <w:t xml:space="preserve">Finally, </w:t>
      </w:r>
      <w:r w:rsidR="12C141C4" w:rsidRPr="007D57F3">
        <w:rPr>
          <w:rFonts w:ascii="Times New Roman" w:eastAsia="Times New Roman" w:hAnsi="Times New Roman" w:cs="Times New Roman"/>
          <w:sz w:val="24"/>
          <w:szCs w:val="24"/>
        </w:rPr>
        <w:t>t</w:t>
      </w:r>
      <w:r w:rsidR="39E81BD0" w:rsidRPr="007D57F3">
        <w:rPr>
          <w:rFonts w:ascii="Times New Roman" w:eastAsia="Times New Roman" w:hAnsi="Times New Roman" w:cs="Times New Roman"/>
          <w:sz w:val="24"/>
          <w:szCs w:val="24"/>
        </w:rPr>
        <w:t>his research and other studies would benefit from a somatic analysis</w:t>
      </w:r>
      <w:r w:rsidR="195887F0" w:rsidRPr="007D57F3">
        <w:rPr>
          <w:rFonts w:ascii="Times New Roman" w:eastAsia="Times New Roman" w:hAnsi="Times New Roman" w:cs="Times New Roman"/>
          <w:sz w:val="24"/>
          <w:szCs w:val="24"/>
        </w:rPr>
        <w:t xml:space="preserve"> (Fetta, </w:t>
      </w:r>
      <w:r w:rsidR="4BD43AA5" w:rsidRPr="007D57F3">
        <w:rPr>
          <w:rFonts w:ascii="Times New Roman" w:eastAsia="Times New Roman" w:hAnsi="Times New Roman" w:cs="Times New Roman"/>
          <w:sz w:val="24"/>
          <w:szCs w:val="24"/>
        </w:rPr>
        <w:t>2018)</w:t>
      </w:r>
      <w:r w:rsidR="195887F0" w:rsidRPr="007D57F3">
        <w:rPr>
          <w:rFonts w:ascii="Times New Roman" w:eastAsia="Times New Roman" w:hAnsi="Times New Roman" w:cs="Times New Roman"/>
          <w:sz w:val="24"/>
          <w:szCs w:val="24"/>
        </w:rPr>
        <w:t>,</w:t>
      </w:r>
      <w:r w:rsidR="7CC5B593" w:rsidRPr="007D57F3">
        <w:rPr>
          <w:rFonts w:ascii="Times New Roman" w:eastAsia="Times New Roman" w:hAnsi="Times New Roman" w:cs="Times New Roman"/>
          <w:sz w:val="24"/>
          <w:szCs w:val="24"/>
        </w:rPr>
        <w:t xml:space="preserve"> </w:t>
      </w:r>
      <w:r w:rsidR="39E81BD0" w:rsidRPr="007D57F3">
        <w:rPr>
          <w:rFonts w:ascii="Times New Roman" w:eastAsia="Times New Roman" w:hAnsi="Times New Roman" w:cs="Times New Roman"/>
          <w:sz w:val="24"/>
          <w:szCs w:val="24"/>
        </w:rPr>
        <w:t>of the data to reveal the dominance or not of the somatic norm</w:t>
      </w:r>
      <w:r w:rsidR="001A6C79" w:rsidRPr="007D57F3">
        <w:rPr>
          <w:rFonts w:ascii="Times New Roman" w:eastAsia="Times New Roman" w:hAnsi="Times New Roman" w:cs="Times New Roman"/>
          <w:sz w:val="24"/>
          <w:szCs w:val="24"/>
        </w:rPr>
        <w:t>.</w:t>
      </w:r>
      <w:r w:rsidR="39E81BD0" w:rsidRPr="007D57F3">
        <w:rPr>
          <w:rFonts w:ascii="Times New Roman" w:eastAsia="Times New Roman" w:hAnsi="Times New Roman" w:cs="Times New Roman"/>
          <w:sz w:val="24"/>
          <w:szCs w:val="24"/>
        </w:rPr>
        <w:t xml:space="preserve"> </w:t>
      </w:r>
      <w:r w:rsidR="33D48596" w:rsidRPr="007D57F3">
        <w:rPr>
          <w:rFonts w:ascii="Times New Roman" w:eastAsia="Times New Roman" w:hAnsi="Times New Roman" w:cs="Times New Roman"/>
          <w:sz w:val="24"/>
          <w:szCs w:val="24"/>
        </w:rPr>
        <w:t xml:space="preserve"> </w:t>
      </w:r>
    </w:p>
    <w:p w14:paraId="5FCD29DF" w14:textId="77777777" w:rsidR="001649DE" w:rsidRPr="007D57F3" w:rsidRDefault="001649DE" w:rsidP="001649DE">
      <w:pPr>
        <w:spacing w:line="360" w:lineRule="auto"/>
        <w:ind w:left="-20" w:right="-20"/>
        <w:jc w:val="both"/>
      </w:pPr>
      <w:r w:rsidRPr="007D57F3">
        <w:rPr>
          <w:rFonts w:ascii="Times New Roman" w:eastAsia="Times New Roman" w:hAnsi="Times New Roman" w:cs="Times New Roman"/>
          <w:b/>
          <w:bCs/>
          <w:sz w:val="24"/>
          <w:szCs w:val="24"/>
        </w:rPr>
        <w:t>References</w:t>
      </w:r>
    </w:p>
    <w:p w14:paraId="2F590D6C" w14:textId="260CF864" w:rsidR="00D17B91" w:rsidRDefault="00D17B91" w:rsidP="001649DE">
      <w:pPr>
        <w:spacing w:line="257" w:lineRule="auto"/>
        <w:ind w:left="-20" w:right="-20"/>
        <w:rPr>
          <w:rFonts w:ascii="Times New Roman" w:eastAsia="Times New Roman" w:hAnsi="Times New Roman" w:cs="Times New Roman"/>
          <w:sz w:val="24"/>
          <w:szCs w:val="24"/>
        </w:rPr>
      </w:pPr>
      <w:r w:rsidRPr="00D17B91">
        <w:rPr>
          <w:rFonts w:ascii="Times New Roman" w:eastAsia="Times New Roman" w:hAnsi="Times New Roman" w:cs="Times New Roman"/>
          <w:sz w:val="24"/>
          <w:szCs w:val="24"/>
        </w:rPr>
        <w:t xml:space="preserve">Allen, A., &amp; Gann, N. (2022) The Architecture of School Governance: Rebuilding Democratic Legitimacy within an Academized System. </w:t>
      </w:r>
      <w:r w:rsidRPr="00D17B91">
        <w:rPr>
          <w:rFonts w:ascii="Times New Roman" w:eastAsia="Times New Roman" w:hAnsi="Times New Roman" w:cs="Times New Roman"/>
          <w:i/>
          <w:iCs/>
          <w:sz w:val="24"/>
          <w:szCs w:val="24"/>
        </w:rPr>
        <w:t>Management in Education</w:t>
      </w:r>
      <w:r w:rsidRPr="00D17B91">
        <w:rPr>
          <w:rFonts w:ascii="Times New Roman" w:eastAsia="Times New Roman" w:hAnsi="Times New Roman" w:cs="Times New Roman"/>
          <w:sz w:val="24"/>
          <w:szCs w:val="24"/>
        </w:rPr>
        <w:t xml:space="preserve">, 36(1), 11-17. </w:t>
      </w:r>
      <w:hyperlink r:id="rId6" w:history="1">
        <w:r w:rsidRPr="002E0647">
          <w:rPr>
            <w:rStyle w:val="Hyperlink"/>
            <w:rFonts w:ascii="Times New Roman" w:eastAsia="Times New Roman" w:hAnsi="Times New Roman" w:cs="Times New Roman"/>
            <w:sz w:val="24"/>
            <w:szCs w:val="24"/>
          </w:rPr>
          <w:t>https://doi.org/10.1177/08920206211068132</w:t>
        </w:r>
      </w:hyperlink>
    </w:p>
    <w:p w14:paraId="2303589D" w14:textId="5658FFC5"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Almeida, S. (2022) </w:t>
      </w:r>
      <w:r w:rsidRPr="007D57F3">
        <w:rPr>
          <w:rFonts w:ascii="Times New Roman" w:eastAsia="Times New Roman" w:hAnsi="Times New Roman" w:cs="Times New Roman"/>
          <w:i/>
          <w:iCs/>
          <w:sz w:val="24"/>
          <w:szCs w:val="24"/>
        </w:rPr>
        <w:t>Toronto the Good?: Negotiating Race in the Diverse City</w:t>
      </w:r>
      <w:r w:rsidRPr="007D57F3">
        <w:rPr>
          <w:rFonts w:ascii="Times New Roman" w:eastAsia="Times New Roman" w:hAnsi="Times New Roman" w:cs="Times New Roman"/>
          <w:sz w:val="24"/>
          <w:szCs w:val="24"/>
        </w:rPr>
        <w:t>. Toronto, Ontario: University of Toronto Press.</w:t>
      </w:r>
    </w:p>
    <w:p w14:paraId="209C9418" w14:textId="77777777" w:rsidR="0034384E" w:rsidRDefault="0034384E" w:rsidP="001649DE">
      <w:pPr>
        <w:spacing w:line="257" w:lineRule="auto"/>
        <w:ind w:left="-20" w:right="-20"/>
        <w:rPr>
          <w:rFonts w:ascii="Times New Roman" w:eastAsia="Open Sans" w:hAnsi="Times New Roman" w:cs="Times New Roman"/>
          <w:sz w:val="24"/>
          <w:szCs w:val="24"/>
        </w:rPr>
      </w:pPr>
      <w:r w:rsidRPr="0034384E">
        <w:rPr>
          <w:rFonts w:ascii="Times New Roman" w:eastAsia="Open Sans" w:hAnsi="Times New Roman" w:cs="Times New Roman"/>
          <w:sz w:val="24"/>
          <w:szCs w:val="24"/>
        </w:rPr>
        <w:t xml:space="preserve">Au, W. and Ferrare, J.J. (2015) Introduction: Neoliberalism, Social Networks, and the New Governance of Education. In Au, W. and Ferrare, J.J. (eds.) </w:t>
      </w:r>
      <w:r w:rsidRPr="0034384E">
        <w:rPr>
          <w:rFonts w:ascii="Times New Roman" w:eastAsia="Open Sans" w:hAnsi="Times New Roman" w:cs="Times New Roman"/>
          <w:i/>
          <w:iCs/>
          <w:sz w:val="24"/>
          <w:szCs w:val="24"/>
        </w:rPr>
        <w:t>Mapping Corporate Education Reform. Power and Policy Networks in the Neoliberal State.</w:t>
      </w:r>
      <w:r w:rsidRPr="0034384E">
        <w:rPr>
          <w:rFonts w:ascii="Times New Roman" w:eastAsia="Open Sans" w:hAnsi="Times New Roman" w:cs="Times New Roman"/>
          <w:sz w:val="24"/>
          <w:szCs w:val="24"/>
        </w:rPr>
        <w:t xml:space="preserve"> New York: Routledge, pp.1-22.</w:t>
      </w:r>
    </w:p>
    <w:p w14:paraId="38B42B21" w14:textId="01151393"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Baxter, J. A. and Cornforth, C. (2021) Governing Collaborations: How Boards engage with their Communities in Multi-Academy Trusts in England. </w:t>
      </w:r>
      <w:r w:rsidRPr="007D57F3">
        <w:rPr>
          <w:rFonts w:ascii="Times New Roman" w:eastAsia="Times New Roman" w:hAnsi="Times New Roman" w:cs="Times New Roman"/>
          <w:i/>
          <w:iCs/>
          <w:sz w:val="24"/>
          <w:szCs w:val="24"/>
        </w:rPr>
        <w:t>Public Management Review</w:t>
      </w:r>
      <w:r w:rsidRPr="007D57F3">
        <w:rPr>
          <w:rFonts w:ascii="Times New Roman" w:eastAsia="Times New Roman" w:hAnsi="Times New Roman" w:cs="Times New Roman"/>
          <w:sz w:val="24"/>
          <w:szCs w:val="24"/>
        </w:rPr>
        <w:t>, 23(4), pp.567–589.</w:t>
      </w:r>
    </w:p>
    <w:p w14:paraId="72E76F8C"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Ball, S.J. (2021) </w:t>
      </w:r>
      <w:r w:rsidRPr="007D57F3">
        <w:rPr>
          <w:rFonts w:ascii="Times New Roman" w:eastAsia="Times New Roman" w:hAnsi="Times New Roman" w:cs="Times New Roman"/>
          <w:i/>
          <w:iCs/>
          <w:sz w:val="24"/>
          <w:szCs w:val="24"/>
        </w:rPr>
        <w:t>The Education Debate</w:t>
      </w:r>
      <w:r w:rsidRPr="007D57F3">
        <w:rPr>
          <w:rFonts w:ascii="Times New Roman" w:eastAsia="Times New Roman" w:hAnsi="Times New Roman" w:cs="Times New Roman"/>
          <w:sz w:val="24"/>
          <w:szCs w:val="24"/>
        </w:rPr>
        <w:t>. (4</w:t>
      </w:r>
      <w:r w:rsidRPr="007D57F3">
        <w:rPr>
          <w:rFonts w:ascii="Times New Roman" w:eastAsia="Times New Roman" w:hAnsi="Times New Roman" w:cs="Times New Roman"/>
          <w:sz w:val="24"/>
          <w:szCs w:val="24"/>
          <w:vertAlign w:val="superscript"/>
        </w:rPr>
        <w:t>th</w:t>
      </w:r>
      <w:r w:rsidRPr="007D57F3">
        <w:rPr>
          <w:rFonts w:ascii="Times New Roman" w:eastAsia="Times New Roman" w:hAnsi="Times New Roman" w:cs="Times New Roman"/>
          <w:sz w:val="24"/>
          <w:szCs w:val="24"/>
        </w:rPr>
        <w:t xml:space="preserve"> edn.) Bristol: Policy Press.</w:t>
      </w:r>
    </w:p>
    <w:p w14:paraId="33AF308B" w14:textId="77777777" w:rsidR="001649DE" w:rsidRPr="007D57F3" w:rsidRDefault="001649DE" w:rsidP="001649DE">
      <w:pPr>
        <w:spacing w:line="257" w:lineRule="auto"/>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Ball, S.J. and Youdell, D. (2007) </w:t>
      </w:r>
      <w:r w:rsidRPr="007D57F3">
        <w:rPr>
          <w:rFonts w:ascii="Times New Roman" w:eastAsia="Times New Roman" w:hAnsi="Times New Roman" w:cs="Times New Roman"/>
          <w:i/>
          <w:iCs/>
          <w:sz w:val="24"/>
          <w:szCs w:val="24"/>
        </w:rPr>
        <w:t>Hidden Privatisation in Public Education. Preliminary Report.</w:t>
      </w:r>
      <w:r w:rsidRPr="007D57F3">
        <w:rPr>
          <w:rFonts w:ascii="Times New Roman" w:eastAsia="Times New Roman" w:hAnsi="Times New Roman" w:cs="Times New Roman"/>
          <w:sz w:val="24"/>
          <w:szCs w:val="24"/>
        </w:rPr>
        <w:t xml:space="preserve"> Brussels: Education International.</w:t>
      </w:r>
    </w:p>
    <w:p w14:paraId="62E6008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Beauvais, E. and Warren, M.E. (2019) What can Deliberative Mini-Publics contribute to Democratic Systems? </w:t>
      </w:r>
      <w:r w:rsidRPr="007D57F3">
        <w:rPr>
          <w:rFonts w:ascii="Times New Roman" w:eastAsia="Times New Roman" w:hAnsi="Times New Roman" w:cs="Times New Roman"/>
          <w:i/>
          <w:iCs/>
          <w:sz w:val="24"/>
          <w:szCs w:val="24"/>
        </w:rPr>
        <w:t>European Journal of Political Research</w:t>
      </w:r>
      <w:r w:rsidRPr="007D57F3">
        <w:rPr>
          <w:rFonts w:ascii="Times New Roman" w:eastAsia="Times New Roman" w:hAnsi="Times New Roman" w:cs="Times New Roman"/>
          <w:sz w:val="24"/>
          <w:szCs w:val="24"/>
        </w:rPr>
        <w:t xml:space="preserve">, 58(3), pp.893–914. </w:t>
      </w:r>
    </w:p>
    <w:p w14:paraId="2CAE8E6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BERA (2018) </w:t>
      </w:r>
      <w:r w:rsidRPr="007D57F3">
        <w:rPr>
          <w:rFonts w:ascii="Times New Roman" w:eastAsia="Times New Roman" w:hAnsi="Times New Roman" w:cs="Times New Roman"/>
          <w:i/>
          <w:iCs/>
          <w:sz w:val="24"/>
          <w:szCs w:val="24"/>
        </w:rPr>
        <w:t xml:space="preserve">Ethical Guidelines for Educational Research. </w:t>
      </w:r>
      <w:r w:rsidRPr="007D57F3">
        <w:rPr>
          <w:rFonts w:ascii="Times New Roman" w:eastAsia="Times New Roman" w:hAnsi="Times New Roman" w:cs="Times New Roman"/>
          <w:sz w:val="24"/>
          <w:szCs w:val="24"/>
        </w:rPr>
        <w:t>(4th edn.)  London: British Educational Research Association.</w:t>
      </w:r>
    </w:p>
    <w:p w14:paraId="3F993BEA"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Böker, M. and Elstub, S. (2015) The Possibility of Critical Mini-Publics: Realpolitik and Normative Cycles in Democratic Theory. </w:t>
      </w:r>
      <w:r w:rsidRPr="007D57F3">
        <w:rPr>
          <w:rFonts w:ascii="Times New Roman" w:eastAsia="Times New Roman" w:hAnsi="Times New Roman" w:cs="Times New Roman"/>
          <w:i/>
          <w:iCs/>
          <w:sz w:val="24"/>
          <w:szCs w:val="24"/>
        </w:rPr>
        <w:t>Representation.</w:t>
      </w:r>
      <w:r w:rsidRPr="007D57F3">
        <w:rPr>
          <w:rFonts w:ascii="Times New Roman" w:eastAsia="Times New Roman" w:hAnsi="Times New Roman" w:cs="Times New Roman"/>
          <w:sz w:val="24"/>
          <w:szCs w:val="24"/>
        </w:rPr>
        <w:t xml:space="preserve"> 51(1), pp.125-144.</w:t>
      </w:r>
    </w:p>
    <w:p w14:paraId="749C529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Bonotti, M. and Zech, S.T. (2021) </w:t>
      </w:r>
      <w:r w:rsidRPr="007D57F3">
        <w:rPr>
          <w:rFonts w:ascii="Times New Roman" w:eastAsia="Times New Roman" w:hAnsi="Times New Roman" w:cs="Times New Roman"/>
          <w:i/>
          <w:iCs/>
          <w:sz w:val="24"/>
          <w:szCs w:val="24"/>
        </w:rPr>
        <w:t>Recovering Civility during COVID-19</w:t>
      </w:r>
      <w:r w:rsidRPr="007D57F3">
        <w:rPr>
          <w:rFonts w:ascii="Times New Roman" w:eastAsia="Times New Roman" w:hAnsi="Times New Roman" w:cs="Times New Roman"/>
          <w:sz w:val="24"/>
          <w:szCs w:val="24"/>
        </w:rPr>
        <w:t>. Singapore: Palgrave Macmillan.</w:t>
      </w:r>
    </w:p>
    <w:p w14:paraId="2C18D80D"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Boronski, T. and Hassan, N. (2015) </w:t>
      </w:r>
      <w:r w:rsidRPr="007D57F3">
        <w:rPr>
          <w:rFonts w:ascii="Times New Roman" w:eastAsia="Times New Roman" w:hAnsi="Times New Roman" w:cs="Times New Roman"/>
          <w:i/>
          <w:iCs/>
          <w:sz w:val="24"/>
          <w:szCs w:val="24"/>
        </w:rPr>
        <w:t>Sociology of Education</w:t>
      </w:r>
      <w:r w:rsidRPr="007D57F3">
        <w:rPr>
          <w:rFonts w:ascii="Times New Roman" w:eastAsia="Times New Roman" w:hAnsi="Times New Roman" w:cs="Times New Roman"/>
          <w:sz w:val="24"/>
          <w:szCs w:val="24"/>
        </w:rPr>
        <w:t>. London: Sage.</w:t>
      </w:r>
    </w:p>
    <w:p w14:paraId="50252DEF"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Bourdieu, P. (1992) </w:t>
      </w:r>
      <w:r w:rsidRPr="007D57F3">
        <w:rPr>
          <w:rFonts w:ascii="Times New Roman" w:eastAsia="Times New Roman" w:hAnsi="Times New Roman" w:cs="Times New Roman"/>
          <w:i/>
          <w:iCs/>
          <w:sz w:val="24"/>
          <w:szCs w:val="24"/>
        </w:rPr>
        <w:t>Language and Symbolic Power</w:t>
      </w:r>
      <w:r w:rsidRPr="007D57F3">
        <w:rPr>
          <w:rFonts w:ascii="Times New Roman" w:eastAsia="Times New Roman" w:hAnsi="Times New Roman" w:cs="Times New Roman"/>
          <w:sz w:val="24"/>
          <w:szCs w:val="24"/>
        </w:rPr>
        <w:t>. Cambridge: Polity Press.</w:t>
      </w:r>
    </w:p>
    <w:p w14:paraId="3D60010B"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Bourdieu, P. and Wacquant, L.J. (1992) </w:t>
      </w:r>
      <w:r w:rsidRPr="007D57F3">
        <w:rPr>
          <w:rFonts w:ascii="Times New Roman" w:eastAsia="Times New Roman" w:hAnsi="Times New Roman" w:cs="Times New Roman"/>
          <w:i/>
          <w:iCs/>
          <w:sz w:val="24"/>
          <w:szCs w:val="24"/>
        </w:rPr>
        <w:t>An Invitation to Reflexive Sociology</w:t>
      </w:r>
      <w:r w:rsidRPr="007D57F3">
        <w:rPr>
          <w:rFonts w:ascii="Times New Roman" w:eastAsia="Times New Roman" w:hAnsi="Times New Roman" w:cs="Times New Roman"/>
          <w:sz w:val="24"/>
          <w:szCs w:val="24"/>
        </w:rPr>
        <w:t>. Chicago: University of Chicago Press.</w:t>
      </w:r>
    </w:p>
    <w:p w14:paraId="2714C6F5" w14:textId="77777777" w:rsidR="001649DE" w:rsidRPr="007D57F3" w:rsidRDefault="001649DE" w:rsidP="001649DE">
      <w:pPr>
        <w:spacing w:line="257" w:lineRule="auto"/>
        <w:ind w:left="-20" w:right="-20"/>
        <w:rPr>
          <w:rFonts w:ascii="Times New Roman" w:hAnsi="Times New Roman" w:cs="Times New Roman"/>
          <w:sz w:val="24"/>
          <w:szCs w:val="24"/>
        </w:rPr>
      </w:pPr>
      <w:r w:rsidRPr="007D57F3">
        <w:rPr>
          <w:rFonts w:ascii="Times New Roman" w:hAnsi="Times New Roman" w:cs="Times New Roman"/>
          <w:sz w:val="24"/>
          <w:szCs w:val="24"/>
        </w:rPr>
        <w:t>Brand, T., Blok, V. and Verweij, M.  (2020) Stakeholder Dialogue as Agonistic Deliberation: Exploring the Role of Conflict and Self-Interest in Business-NGO Interaction. Business Ethics Quarterly, 30(1), pp. 3–30. DOI: https://doi.org/10.1017/beq.2019.21</w:t>
      </w:r>
    </w:p>
    <w:p w14:paraId="6321752D"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lastRenderedPageBreak/>
        <w:t xml:space="preserve">Brown, W. (2015) </w:t>
      </w:r>
      <w:r w:rsidRPr="007D57F3">
        <w:rPr>
          <w:rFonts w:ascii="Times New Roman" w:eastAsia="Times New Roman" w:hAnsi="Times New Roman" w:cs="Times New Roman"/>
          <w:i/>
          <w:iCs/>
          <w:sz w:val="24"/>
          <w:szCs w:val="24"/>
        </w:rPr>
        <w:t>Undoing the Demos: Neoliberalism’s Stealth Revolution</w:t>
      </w:r>
      <w:r w:rsidRPr="007D57F3">
        <w:rPr>
          <w:rFonts w:ascii="Times New Roman" w:eastAsia="Times New Roman" w:hAnsi="Times New Roman" w:cs="Times New Roman"/>
          <w:sz w:val="24"/>
          <w:szCs w:val="24"/>
        </w:rPr>
        <w:t>. New York: Zone Books.</w:t>
      </w:r>
    </w:p>
    <w:p w14:paraId="159926D4"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Bryman, A. (2012) </w:t>
      </w:r>
      <w:r w:rsidRPr="007D57F3">
        <w:rPr>
          <w:rFonts w:ascii="Times New Roman" w:eastAsia="Times New Roman" w:hAnsi="Times New Roman" w:cs="Times New Roman"/>
          <w:i/>
          <w:iCs/>
          <w:sz w:val="24"/>
          <w:szCs w:val="24"/>
        </w:rPr>
        <w:t>Social Research Methods</w:t>
      </w:r>
      <w:r w:rsidRPr="007D57F3">
        <w:rPr>
          <w:rFonts w:ascii="Times New Roman" w:eastAsia="Times New Roman" w:hAnsi="Times New Roman" w:cs="Times New Roman"/>
          <w:sz w:val="24"/>
          <w:szCs w:val="24"/>
        </w:rPr>
        <w:t>. (4</w:t>
      </w:r>
      <w:r w:rsidRPr="007D57F3">
        <w:rPr>
          <w:rFonts w:ascii="Times New Roman" w:eastAsia="Times New Roman" w:hAnsi="Times New Roman" w:cs="Times New Roman"/>
          <w:sz w:val="24"/>
          <w:szCs w:val="24"/>
          <w:vertAlign w:val="superscript"/>
        </w:rPr>
        <w:t>th</w:t>
      </w:r>
      <w:r w:rsidRPr="007D57F3">
        <w:rPr>
          <w:rFonts w:ascii="Times New Roman" w:eastAsia="Times New Roman" w:hAnsi="Times New Roman" w:cs="Times New Roman"/>
          <w:sz w:val="24"/>
          <w:szCs w:val="24"/>
        </w:rPr>
        <w:t xml:space="preserve"> edn.) Oxford: Oxford University Press.</w:t>
      </w:r>
    </w:p>
    <w:p w14:paraId="2F73409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Calhoun, C. (2005) The Virtue of Civility. </w:t>
      </w:r>
      <w:r w:rsidRPr="007D57F3">
        <w:rPr>
          <w:rFonts w:ascii="Times New Roman" w:eastAsia="Times New Roman" w:hAnsi="Times New Roman" w:cs="Times New Roman"/>
          <w:i/>
          <w:iCs/>
          <w:sz w:val="24"/>
          <w:szCs w:val="24"/>
        </w:rPr>
        <w:t>Philosophy &amp; Public Affairs</w:t>
      </w:r>
      <w:r w:rsidRPr="007D57F3">
        <w:rPr>
          <w:rFonts w:ascii="Times New Roman" w:eastAsia="Times New Roman" w:hAnsi="Times New Roman" w:cs="Times New Roman"/>
          <w:sz w:val="24"/>
          <w:szCs w:val="24"/>
        </w:rPr>
        <w:t>, 29(3), pp.251-275.</w:t>
      </w:r>
    </w:p>
    <w:p w14:paraId="73810BA9"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Chambers, S. (2012) Deliberation and Mass Democracy. In Parkinson, J. and Mansbridge, J. (eds.) </w:t>
      </w:r>
      <w:r w:rsidRPr="007D57F3">
        <w:rPr>
          <w:rFonts w:ascii="Times New Roman" w:eastAsia="Times New Roman" w:hAnsi="Times New Roman" w:cs="Times New Roman"/>
          <w:i/>
          <w:iCs/>
          <w:sz w:val="24"/>
          <w:szCs w:val="24"/>
        </w:rPr>
        <w:t>Deliberative Systems: Deliberative Democracy at the Large Scale</w:t>
      </w:r>
      <w:r w:rsidRPr="007D57F3">
        <w:rPr>
          <w:rFonts w:ascii="Times New Roman" w:eastAsia="Times New Roman" w:hAnsi="Times New Roman" w:cs="Times New Roman"/>
          <w:sz w:val="24"/>
          <w:szCs w:val="24"/>
        </w:rPr>
        <w:t>. Cambridge: Cambridge University Press, pp.52-71.</w:t>
      </w:r>
    </w:p>
    <w:p w14:paraId="38A93E71"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hAnsi="Times New Roman" w:cs="Times New Roman"/>
          <w:sz w:val="24"/>
          <w:szCs w:val="24"/>
        </w:rPr>
        <w:t xml:space="preserve">Corbett, R. (1977) </w:t>
      </w:r>
      <w:r w:rsidRPr="007D57F3">
        <w:rPr>
          <w:rFonts w:ascii="Times New Roman" w:hAnsi="Times New Roman" w:cs="Times New Roman"/>
          <w:i/>
          <w:iCs/>
          <w:sz w:val="24"/>
          <w:szCs w:val="24"/>
        </w:rPr>
        <w:t>The Manifesto</w:t>
      </w:r>
      <w:r w:rsidRPr="007D57F3">
        <w:rPr>
          <w:rFonts w:ascii="Times New Roman" w:hAnsi="Times New Roman" w:cs="Times New Roman"/>
          <w:sz w:val="24"/>
          <w:szCs w:val="24"/>
        </w:rPr>
        <w:t>. London: Young European Federalists</w:t>
      </w:r>
      <w:r w:rsidRPr="007D57F3">
        <w:rPr>
          <w:rFonts w:ascii="Times New Roman" w:hAnsi="Times New Roman" w:cs="Times New Roman"/>
        </w:rPr>
        <w:t>.</w:t>
      </w:r>
      <w:r w:rsidRPr="007D57F3">
        <w:rPr>
          <w:rFonts w:ascii="Times New Roman" w:eastAsia="Times New Roman" w:hAnsi="Times New Roman" w:cs="Times New Roman"/>
          <w:sz w:val="24"/>
          <w:szCs w:val="24"/>
        </w:rPr>
        <w:t xml:space="preserve"> </w:t>
      </w:r>
    </w:p>
    <w:p w14:paraId="4FCD4C31"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Creswell, J. W. and Creswell, J.D.  (2018) </w:t>
      </w:r>
      <w:r w:rsidRPr="007D57F3">
        <w:rPr>
          <w:rFonts w:ascii="Times New Roman" w:eastAsia="Times New Roman" w:hAnsi="Times New Roman" w:cs="Times New Roman"/>
          <w:i/>
          <w:iCs/>
          <w:sz w:val="24"/>
          <w:szCs w:val="24"/>
        </w:rPr>
        <w:t>Research Design. Qualitative, Quantitative and Mixed Method Approaches.</w:t>
      </w:r>
      <w:r w:rsidRPr="007D57F3">
        <w:rPr>
          <w:rFonts w:ascii="Times New Roman" w:eastAsia="Times New Roman" w:hAnsi="Times New Roman" w:cs="Times New Roman"/>
          <w:sz w:val="24"/>
          <w:szCs w:val="24"/>
        </w:rPr>
        <w:t xml:space="preserve"> (5th edn.).  London: Sage.</w:t>
      </w:r>
    </w:p>
    <w:p w14:paraId="11F0D729"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Curato, N. and Böker, M. (2016) Linking Mini-Publics to the Deliberative System: A Research Agenda. </w:t>
      </w:r>
      <w:r w:rsidRPr="007D57F3">
        <w:rPr>
          <w:rFonts w:ascii="Times New Roman" w:eastAsia="Times New Roman" w:hAnsi="Times New Roman" w:cs="Times New Roman"/>
          <w:i/>
          <w:iCs/>
          <w:sz w:val="24"/>
          <w:szCs w:val="24"/>
        </w:rPr>
        <w:t>Policy Sciences</w:t>
      </w:r>
      <w:r w:rsidRPr="007D57F3">
        <w:rPr>
          <w:rFonts w:ascii="Times New Roman" w:eastAsia="Times New Roman" w:hAnsi="Times New Roman" w:cs="Times New Roman"/>
          <w:sz w:val="24"/>
          <w:szCs w:val="24"/>
        </w:rPr>
        <w:t>, 49(2), pp.173–190.</w:t>
      </w:r>
    </w:p>
    <w:p w14:paraId="5F7AEDD3"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Curato, N., Dryzek, J.S., Ercan, S.A., Hendriks, C.M. and Niemeyer, S. (2017) Twelve Key Findings in Deliberative Democracy Research. </w:t>
      </w:r>
      <w:r w:rsidRPr="007D57F3">
        <w:rPr>
          <w:rFonts w:ascii="Times New Roman" w:eastAsia="Times New Roman" w:hAnsi="Times New Roman" w:cs="Times New Roman"/>
          <w:i/>
          <w:iCs/>
          <w:sz w:val="24"/>
          <w:szCs w:val="24"/>
        </w:rPr>
        <w:t>Daedalus</w:t>
      </w:r>
      <w:r w:rsidRPr="007D57F3">
        <w:rPr>
          <w:rFonts w:ascii="Times New Roman" w:eastAsia="Times New Roman" w:hAnsi="Times New Roman" w:cs="Times New Roman"/>
          <w:sz w:val="24"/>
          <w:szCs w:val="24"/>
        </w:rPr>
        <w:t>, 146(3), pp.28-38.</w:t>
      </w:r>
    </w:p>
    <w:p w14:paraId="0A029EC2" w14:textId="77777777" w:rsidR="001649DE" w:rsidRPr="007D57F3" w:rsidRDefault="001649DE" w:rsidP="001649DE">
      <w:pPr>
        <w:spacing w:after="0" w:line="240" w:lineRule="auto"/>
        <w:rPr>
          <w:rFonts w:ascii="Times New Roman" w:hAnsi="Times New Roman" w:cs="Times New Roman"/>
          <w:sz w:val="24"/>
          <w:szCs w:val="24"/>
          <w:shd w:val="clear" w:color="auto" w:fill="FFFFFF"/>
        </w:rPr>
      </w:pPr>
      <w:r w:rsidRPr="007D57F3">
        <w:rPr>
          <w:rFonts w:ascii="Times New Roman" w:hAnsi="Times New Roman" w:cs="Times New Roman"/>
          <w:sz w:val="24"/>
          <w:szCs w:val="24"/>
          <w:shd w:val="clear" w:color="auto" w:fill="FFFFFF"/>
        </w:rPr>
        <w:t>Dawkins, C. E. (2022) Varieties of Deliberation: Framing Plurality in Political CSR. </w:t>
      </w:r>
      <w:r w:rsidRPr="007D57F3">
        <w:rPr>
          <w:rFonts w:ascii="Times New Roman" w:hAnsi="Times New Roman" w:cs="Times New Roman"/>
          <w:i/>
          <w:iCs/>
          <w:sz w:val="24"/>
          <w:szCs w:val="24"/>
          <w:shd w:val="clear" w:color="auto" w:fill="FFFFFF"/>
        </w:rPr>
        <w:t>Business Ethics Quarterly</w:t>
      </w:r>
      <w:r w:rsidRPr="007D57F3">
        <w:rPr>
          <w:rFonts w:ascii="Times New Roman" w:hAnsi="Times New Roman" w:cs="Times New Roman"/>
          <w:sz w:val="24"/>
          <w:szCs w:val="24"/>
          <w:shd w:val="clear" w:color="auto" w:fill="FFFFFF"/>
        </w:rPr>
        <w:t> 32 (3), pp.374-403.</w:t>
      </w:r>
    </w:p>
    <w:p w14:paraId="2191298F" w14:textId="77777777" w:rsidR="001649DE" w:rsidRPr="007D57F3" w:rsidRDefault="001649DE" w:rsidP="001649DE">
      <w:pPr>
        <w:spacing w:after="0" w:line="240" w:lineRule="auto"/>
        <w:rPr>
          <w:rFonts w:ascii="Times New Roman" w:hAnsi="Times New Roman" w:cs="Times New Roman"/>
          <w:color w:val="333333"/>
          <w:sz w:val="24"/>
          <w:szCs w:val="24"/>
          <w:shd w:val="clear" w:color="auto" w:fill="FFFFFF"/>
        </w:rPr>
      </w:pPr>
    </w:p>
    <w:p w14:paraId="58F40573" w14:textId="0E3095CA" w:rsidR="001649DE" w:rsidRPr="007D57F3" w:rsidRDefault="001649DE" w:rsidP="001649DE">
      <w:pPr>
        <w:spacing w:after="0" w:line="240" w:lineRule="auto"/>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Department for Education (DfE) (2020) </w:t>
      </w:r>
      <w:r w:rsidRPr="007D57F3">
        <w:rPr>
          <w:rFonts w:ascii="Times New Roman" w:eastAsia="Times New Roman" w:hAnsi="Times New Roman" w:cs="Times New Roman"/>
          <w:i/>
          <w:iCs/>
          <w:sz w:val="24"/>
          <w:szCs w:val="24"/>
        </w:rPr>
        <w:t xml:space="preserve">Governance Handbook. Academy Trusts and Maintained Schools. </w:t>
      </w:r>
      <w:r w:rsidRPr="007D57F3">
        <w:rPr>
          <w:rFonts w:ascii="Times New Roman" w:eastAsia="Times New Roman" w:hAnsi="Times New Roman" w:cs="Times New Roman"/>
          <w:sz w:val="24"/>
          <w:szCs w:val="24"/>
        </w:rPr>
        <w:t xml:space="preserve">Available at: </w:t>
      </w:r>
      <w:r w:rsidR="00E16701" w:rsidRPr="007D57F3">
        <w:rPr>
          <w:rFonts w:ascii="Times New Roman" w:eastAsia="Times New Roman" w:hAnsi="Times New Roman" w:cs="Times New Roman"/>
          <w:sz w:val="24"/>
          <w:szCs w:val="24"/>
        </w:rPr>
        <w:t>https://www.gov.uk/government/publications/governance-handbook</w:t>
      </w:r>
      <w:r w:rsidRPr="007D57F3">
        <w:rPr>
          <w:rFonts w:ascii="Times New Roman" w:eastAsia="Times New Roman" w:hAnsi="Times New Roman" w:cs="Times New Roman"/>
          <w:sz w:val="24"/>
          <w:szCs w:val="24"/>
        </w:rPr>
        <w:t xml:space="preserve"> (Accessed 31 October 2023).</w:t>
      </w:r>
    </w:p>
    <w:p w14:paraId="2481F6F4" w14:textId="77777777" w:rsidR="001649DE" w:rsidRPr="007D57F3" w:rsidRDefault="001649DE" w:rsidP="001649DE">
      <w:pPr>
        <w:spacing w:after="0" w:line="240" w:lineRule="auto"/>
        <w:rPr>
          <w:rFonts w:ascii="Times New Roman" w:eastAsia="Times New Roman" w:hAnsi="Times New Roman" w:cs="Times New Roman"/>
          <w:sz w:val="24"/>
          <w:szCs w:val="24"/>
        </w:rPr>
      </w:pPr>
    </w:p>
    <w:p w14:paraId="28EBB0E1" w14:textId="77777777" w:rsidR="001649DE" w:rsidRPr="007D57F3" w:rsidRDefault="001649DE" w:rsidP="001649DE">
      <w:pPr>
        <w:spacing w:after="0" w:line="240" w:lineRule="auto"/>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Department for Education and Skills (DfES) (2004) </w:t>
      </w:r>
      <w:r w:rsidRPr="007D57F3">
        <w:rPr>
          <w:rFonts w:ascii="Times New Roman" w:eastAsia="Times New Roman" w:hAnsi="Times New Roman" w:cs="Times New Roman"/>
          <w:i/>
          <w:iCs/>
          <w:sz w:val="24"/>
          <w:szCs w:val="24"/>
        </w:rPr>
        <w:t>Five Year Strategy for Children and Learners</w:t>
      </w:r>
      <w:r w:rsidRPr="007D57F3">
        <w:rPr>
          <w:rFonts w:ascii="Times New Roman" w:eastAsia="Times New Roman" w:hAnsi="Times New Roman" w:cs="Times New Roman"/>
          <w:sz w:val="24"/>
          <w:szCs w:val="24"/>
        </w:rPr>
        <w:t>. Cm 6272. London: HMSO</w:t>
      </w:r>
    </w:p>
    <w:p w14:paraId="74ED7117" w14:textId="77777777" w:rsidR="001649DE" w:rsidRPr="007D57F3" w:rsidRDefault="001649DE" w:rsidP="001649DE">
      <w:pPr>
        <w:spacing w:after="0" w:line="240" w:lineRule="auto"/>
      </w:pPr>
    </w:p>
    <w:p w14:paraId="541878E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Dryzek, J.S. (2017) The Forum, the System, and the Polity: Three Varieties of Democratic Theory. </w:t>
      </w:r>
      <w:r w:rsidRPr="007D57F3">
        <w:rPr>
          <w:rFonts w:ascii="Times New Roman" w:eastAsia="Times New Roman" w:hAnsi="Times New Roman" w:cs="Times New Roman"/>
          <w:i/>
          <w:iCs/>
          <w:sz w:val="24"/>
          <w:szCs w:val="24"/>
        </w:rPr>
        <w:t>Political Theory</w:t>
      </w:r>
      <w:r w:rsidRPr="007D57F3">
        <w:rPr>
          <w:rFonts w:ascii="Times New Roman" w:eastAsia="Times New Roman" w:hAnsi="Times New Roman" w:cs="Times New Roman"/>
          <w:sz w:val="24"/>
          <w:szCs w:val="24"/>
        </w:rPr>
        <w:t>, 45(5), pp.610–636.</w:t>
      </w:r>
    </w:p>
    <w:p w14:paraId="49E28E48"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Edyvane, D. (2020) Incivility as Dissent. </w:t>
      </w:r>
      <w:r w:rsidRPr="007D57F3">
        <w:rPr>
          <w:rFonts w:ascii="Times New Roman" w:eastAsia="Times New Roman" w:hAnsi="Times New Roman" w:cs="Times New Roman"/>
          <w:i/>
          <w:iCs/>
          <w:sz w:val="24"/>
          <w:szCs w:val="24"/>
        </w:rPr>
        <w:t>Political Studies</w:t>
      </w:r>
      <w:r w:rsidRPr="007D57F3">
        <w:rPr>
          <w:rFonts w:ascii="Times New Roman" w:eastAsia="Times New Roman" w:hAnsi="Times New Roman" w:cs="Times New Roman"/>
          <w:sz w:val="24"/>
          <w:szCs w:val="24"/>
        </w:rPr>
        <w:t>, 68(1), pp.93-109.</w:t>
      </w:r>
    </w:p>
    <w:p w14:paraId="137936A0"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Ercan, S.A. and Dryzek, J.S. (2015) The Reach of Deliberative Democracy. </w:t>
      </w:r>
      <w:r w:rsidRPr="007D57F3">
        <w:rPr>
          <w:rFonts w:ascii="Times New Roman" w:eastAsia="Times New Roman" w:hAnsi="Times New Roman" w:cs="Times New Roman"/>
          <w:i/>
          <w:iCs/>
          <w:sz w:val="24"/>
          <w:szCs w:val="24"/>
        </w:rPr>
        <w:t>Policy Studies</w:t>
      </w:r>
      <w:r w:rsidRPr="007D57F3">
        <w:rPr>
          <w:rFonts w:ascii="Times New Roman" w:eastAsia="Times New Roman" w:hAnsi="Times New Roman" w:cs="Times New Roman"/>
          <w:sz w:val="24"/>
          <w:szCs w:val="24"/>
        </w:rPr>
        <w:t>, 36(3), pp.241-248.</w:t>
      </w:r>
    </w:p>
    <w:p w14:paraId="2C316321"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Erman, E. (2012) In search of Democratic Agency in Deliberative Governance. </w:t>
      </w:r>
      <w:r w:rsidRPr="007D57F3">
        <w:rPr>
          <w:rFonts w:ascii="Times New Roman" w:eastAsia="Times New Roman" w:hAnsi="Times New Roman" w:cs="Times New Roman"/>
          <w:i/>
          <w:iCs/>
          <w:sz w:val="24"/>
          <w:szCs w:val="24"/>
        </w:rPr>
        <w:t>European Journal of International Relations,</w:t>
      </w:r>
      <w:r w:rsidRPr="007D57F3">
        <w:rPr>
          <w:rFonts w:ascii="Times New Roman" w:eastAsia="Times New Roman" w:hAnsi="Times New Roman" w:cs="Times New Roman"/>
          <w:sz w:val="24"/>
          <w:szCs w:val="24"/>
        </w:rPr>
        <w:t xml:space="preserve"> 19(4), pp.847–868.</w:t>
      </w:r>
    </w:p>
    <w:p w14:paraId="7DB4BC01"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Escobar, O. (2017) Pluralism and Democratic Participation: What kind of Citizen are Citizens invited to be? </w:t>
      </w:r>
      <w:r w:rsidRPr="007D57F3">
        <w:rPr>
          <w:rFonts w:ascii="Times New Roman" w:eastAsia="Times New Roman" w:hAnsi="Times New Roman" w:cs="Times New Roman"/>
          <w:i/>
          <w:iCs/>
          <w:sz w:val="24"/>
          <w:szCs w:val="24"/>
        </w:rPr>
        <w:t>Contemporary Pragmatism</w:t>
      </w:r>
      <w:r w:rsidRPr="007D57F3">
        <w:rPr>
          <w:rFonts w:ascii="Times New Roman" w:eastAsia="Times New Roman" w:hAnsi="Times New Roman" w:cs="Times New Roman"/>
          <w:sz w:val="24"/>
          <w:szCs w:val="24"/>
        </w:rPr>
        <w:t xml:space="preserve">, 14(4), pp.416-438. </w:t>
      </w:r>
    </w:p>
    <w:p w14:paraId="199D7C75"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Escobar, O. and Elstub, S. (2017) Forms of Mini-Publics: An Introduction to Deliberative Innovations in Democratic Practice. </w:t>
      </w:r>
      <w:r w:rsidRPr="007D57F3">
        <w:rPr>
          <w:rFonts w:ascii="Times New Roman" w:eastAsia="Times New Roman" w:hAnsi="Times New Roman" w:cs="Times New Roman"/>
          <w:i/>
          <w:iCs/>
          <w:sz w:val="24"/>
          <w:szCs w:val="24"/>
        </w:rPr>
        <w:t>New Democracy. Research and Development Note</w:t>
      </w:r>
      <w:r w:rsidRPr="007D57F3">
        <w:rPr>
          <w:rFonts w:ascii="Times New Roman" w:eastAsia="Times New Roman" w:hAnsi="Times New Roman" w:cs="Times New Roman"/>
          <w:sz w:val="24"/>
          <w:szCs w:val="24"/>
        </w:rPr>
        <w:t>. 4, pp.1-13.</w:t>
      </w:r>
    </w:p>
    <w:p w14:paraId="49BC655A" w14:textId="77777777" w:rsidR="001649DE" w:rsidRPr="007D57F3" w:rsidRDefault="001649DE" w:rsidP="001649DE">
      <w:pPr>
        <w:spacing w:line="257" w:lineRule="auto"/>
        <w:ind w:left="-20" w:right="-20"/>
        <w:rPr>
          <w:rFonts w:ascii="Times New Roman" w:eastAsia="Times New Roman" w:hAnsi="Times New Roman" w:cs="Times New Roman"/>
          <w:sz w:val="19"/>
          <w:szCs w:val="19"/>
        </w:rPr>
      </w:pPr>
      <w:r w:rsidRPr="007D57F3">
        <w:rPr>
          <w:rFonts w:ascii="Times New Roman" w:eastAsia="Arial" w:hAnsi="Times New Roman" w:cs="Times New Roman"/>
          <w:sz w:val="24"/>
          <w:szCs w:val="24"/>
        </w:rPr>
        <w:t>F</w:t>
      </w:r>
      <w:r w:rsidRPr="007D57F3">
        <w:rPr>
          <w:rFonts w:ascii="Times New Roman" w:eastAsia="Times New Roman" w:hAnsi="Times New Roman" w:cs="Times New Roman"/>
          <w:sz w:val="24"/>
          <w:szCs w:val="24"/>
        </w:rPr>
        <w:t xml:space="preserve">etta, S. (2018) </w:t>
      </w:r>
      <w:r w:rsidRPr="007D57F3">
        <w:rPr>
          <w:rFonts w:ascii="Times New Roman" w:eastAsia="Times New Roman" w:hAnsi="Times New Roman" w:cs="Times New Roman"/>
          <w:i/>
          <w:iCs/>
          <w:sz w:val="24"/>
          <w:szCs w:val="24"/>
        </w:rPr>
        <w:t>Shaming into Brown: Somatic Transactions of Race in Latina/o Literature</w:t>
      </w:r>
      <w:r w:rsidRPr="007D57F3">
        <w:rPr>
          <w:rFonts w:ascii="Times New Roman" w:eastAsia="Times New Roman" w:hAnsi="Times New Roman" w:cs="Times New Roman"/>
          <w:sz w:val="24"/>
          <w:szCs w:val="24"/>
        </w:rPr>
        <w:t>. Columbus: The Ohio State University Press.</w:t>
      </w:r>
    </w:p>
    <w:p w14:paraId="65048F6E" w14:textId="16467632" w:rsidR="00D269A9" w:rsidRPr="007D57F3" w:rsidRDefault="00D269A9"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lastRenderedPageBreak/>
        <w:t xml:space="preserve">Flick, U. (2020) </w:t>
      </w:r>
      <w:r w:rsidRPr="007D57F3">
        <w:rPr>
          <w:rFonts w:ascii="Times New Roman" w:eastAsia="Times New Roman" w:hAnsi="Times New Roman" w:cs="Times New Roman"/>
          <w:i/>
          <w:iCs/>
          <w:sz w:val="24"/>
          <w:szCs w:val="24"/>
        </w:rPr>
        <w:t>Introducing Research Methodology. Thinking Your Way Through Your Research Project</w:t>
      </w:r>
      <w:r w:rsidRPr="007D57F3">
        <w:rPr>
          <w:rFonts w:ascii="Times New Roman" w:eastAsia="Times New Roman" w:hAnsi="Times New Roman" w:cs="Times New Roman"/>
          <w:sz w:val="24"/>
          <w:szCs w:val="24"/>
        </w:rPr>
        <w:t>. (3rd edn.). London: Sage</w:t>
      </w:r>
      <w:r w:rsidR="000F7E72" w:rsidRPr="007D57F3">
        <w:rPr>
          <w:rFonts w:ascii="Times New Roman" w:eastAsia="Times New Roman" w:hAnsi="Times New Roman" w:cs="Times New Roman"/>
          <w:sz w:val="24"/>
          <w:szCs w:val="24"/>
        </w:rPr>
        <w:t>.</w:t>
      </w:r>
    </w:p>
    <w:p w14:paraId="32E48517" w14:textId="4DEBAACE"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Forrester, G. and Garratt, D. (2016) </w:t>
      </w:r>
      <w:r w:rsidRPr="007D57F3">
        <w:rPr>
          <w:rFonts w:ascii="Times New Roman" w:eastAsia="Times New Roman" w:hAnsi="Times New Roman" w:cs="Times New Roman"/>
          <w:i/>
          <w:iCs/>
          <w:sz w:val="24"/>
          <w:szCs w:val="24"/>
        </w:rPr>
        <w:t>Education Policy Unravelled</w:t>
      </w:r>
      <w:r w:rsidRPr="007D57F3">
        <w:rPr>
          <w:rFonts w:ascii="Times New Roman" w:eastAsia="Times New Roman" w:hAnsi="Times New Roman" w:cs="Times New Roman"/>
          <w:sz w:val="24"/>
          <w:szCs w:val="24"/>
        </w:rPr>
        <w:t>. (2nd edn.) London: Bloomsbury.</w:t>
      </w:r>
    </w:p>
    <w:p w14:paraId="03D28AFE" w14:textId="5EC1493E"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Gibson, M.T. and Outhwaite, D. (2022) ‘MATification: Plurality, Turbulence and Effective School Governance in England’, </w:t>
      </w:r>
      <w:r w:rsidRPr="007D57F3">
        <w:rPr>
          <w:rFonts w:ascii="Times New Roman" w:eastAsia="Times New Roman" w:hAnsi="Times New Roman" w:cs="Times New Roman"/>
          <w:i/>
          <w:iCs/>
          <w:sz w:val="24"/>
          <w:szCs w:val="24"/>
        </w:rPr>
        <w:t>Management in Education</w:t>
      </w:r>
      <w:r w:rsidRPr="007D57F3">
        <w:rPr>
          <w:rFonts w:ascii="Times New Roman" w:eastAsia="Times New Roman" w:hAnsi="Times New Roman" w:cs="Times New Roman"/>
          <w:sz w:val="24"/>
          <w:szCs w:val="24"/>
        </w:rPr>
        <w:t>, 36(1), pp.34–41</w:t>
      </w:r>
      <w:r w:rsidR="007B45A2" w:rsidRPr="007D57F3">
        <w:rPr>
          <w:rFonts w:ascii="Times New Roman" w:eastAsia="Times New Roman" w:hAnsi="Times New Roman" w:cs="Times New Roman"/>
          <w:sz w:val="24"/>
          <w:szCs w:val="24"/>
        </w:rPr>
        <w:t>.</w:t>
      </w:r>
    </w:p>
    <w:p w14:paraId="5A883A2C" w14:textId="77777777" w:rsidR="007B45A2" w:rsidRPr="007D57F3" w:rsidRDefault="007B45A2" w:rsidP="007B45A2">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Greany, T. (2020) Place-based Governance and Leadership in Decentralised School Systems: Evidence from England. </w:t>
      </w:r>
      <w:r w:rsidRPr="007D57F3">
        <w:rPr>
          <w:rFonts w:ascii="Times New Roman" w:eastAsia="Times New Roman" w:hAnsi="Times New Roman" w:cs="Times New Roman"/>
          <w:i/>
          <w:iCs/>
          <w:sz w:val="24"/>
          <w:szCs w:val="24"/>
        </w:rPr>
        <w:t>Journal of Education Policy</w:t>
      </w:r>
      <w:r w:rsidRPr="007D57F3">
        <w:rPr>
          <w:rFonts w:ascii="Times New Roman" w:eastAsia="Times New Roman" w:hAnsi="Times New Roman" w:cs="Times New Roman"/>
          <w:sz w:val="24"/>
          <w:szCs w:val="24"/>
        </w:rPr>
        <w:t>, 37(2), pp.247–268.</w:t>
      </w:r>
    </w:p>
    <w:p w14:paraId="3F2AD84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Greany, T and Higham, R. (2018) </w:t>
      </w:r>
      <w:r w:rsidRPr="007D57F3">
        <w:rPr>
          <w:rFonts w:ascii="Times New Roman" w:eastAsia="Times New Roman" w:hAnsi="Times New Roman" w:cs="Times New Roman"/>
          <w:i/>
          <w:iCs/>
          <w:sz w:val="24"/>
          <w:szCs w:val="24"/>
        </w:rPr>
        <w:t>Hierarchy, Markets and Networks: Analysing the 'Self-improving School-led System' Agenda in England and the implications for Schools</w:t>
      </w:r>
      <w:r w:rsidRPr="007D57F3">
        <w:rPr>
          <w:rFonts w:ascii="Times New Roman" w:eastAsia="Times New Roman" w:hAnsi="Times New Roman" w:cs="Times New Roman"/>
          <w:sz w:val="24"/>
          <w:szCs w:val="24"/>
        </w:rPr>
        <w:t xml:space="preserve">. London: UCL Institute of Education Press. </w:t>
      </w:r>
    </w:p>
    <w:p w14:paraId="69B75FB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Gunter H.M. (2016) </w:t>
      </w:r>
      <w:r w:rsidRPr="007D57F3">
        <w:rPr>
          <w:rFonts w:ascii="Times New Roman" w:eastAsia="Times New Roman" w:hAnsi="Times New Roman" w:cs="Times New Roman"/>
          <w:i/>
          <w:iCs/>
          <w:sz w:val="24"/>
          <w:szCs w:val="24"/>
        </w:rPr>
        <w:t>An Intellectual History of School Leadership Practice and Research.</w:t>
      </w:r>
      <w:r w:rsidRPr="007D57F3">
        <w:rPr>
          <w:rFonts w:ascii="Times New Roman" w:eastAsia="Times New Roman" w:hAnsi="Times New Roman" w:cs="Times New Roman"/>
          <w:sz w:val="24"/>
          <w:szCs w:val="24"/>
        </w:rPr>
        <w:t xml:space="preserve"> London: Bloomsbury.</w:t>
      </w:r>
    </w:p>
    <w:p w14:paraId="3ADF3C4E"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Gunter H. M. (2018) </w:t>
      </w:r>
      <w:r w:rsidRPr="007D57F3">
        <w:rPr>
          <w:rFonts w:ascii="Times New Roman" w:eastAsia="Times New Roman" w:hAnsi="Times New Roman" w:cs="Times New Roman"/>
          <w:i/>
          <w:iCs/>
          <w:sz w:val="24"/>
          <w:szCs w:val="24"/>
        </w:rPr>
        <w:t>The Politics of Public Education: Reform Ideas and Issues</w:t>
      </w:r>
      <w:r w:rsidRPr="007D57F3">
        <w:rPr>
          <w:rFonts w:ascii="Times New Roman" w:eastAsia="Times New Roman" w:hAnsi="Times New Roman" w:cs="Times New Roman"/>
          <w:sz w:val="24"/>
          <w:szCs w:val="24"/>
        </w:rPr>
        <w:t>. Bristol: Policy Press.</w:t>
      </w:r>
    </w:p>
    <w:p w14:paraId="211953DB"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Gunter H. M. (2023) The Education Reform Claimocracy and the EMAL field. Keynote presented to the BELMAS Annual Conference, 14th – 16th July, Belfast, Northern Ireland.</w:t>
      </w:r>
    </w:p>
    <w:p w14:paraId="63B2B207"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Gunter, H.M., Grimaldi, E., Hall, D. and Serpieri, R. (eds.) (2016) </w:t>
      </w:r>
      <w:r w:rsidRPr="007D57F3">
        <w:rPr>
          <w:rFonts w:ascii="Times New Roman" w:eastAsia="Times New Roman" w:hAnsi="Times New Roman" w:cs="Times New Roman"/>
          <w:i/>
          <w:iCs/>
          <w:sz w:val="24"/>
          <w:szCs w:val="24"/>
        </w:rPr>
        <w:t>New Public Management and the Reform of Education. European Lessons for Policy and Practice</w:t>
      </w:r>
      <w:r w:rsidRPr="007D57F3">
        <w:rPr>
          <w:rFonts w:ascii="Times New Roman" w:eastAsia="Times New Roman" w:hAnsi="Times New Roman" w:cs="Times New Roman"/>
          <w:sz w:val="24"/>
          <w:szCs w:val="24"/>
        </w:rPr>
        <w:t>. London: Routledge.</w:t>
      </w:r>
    </w:p>
    <w:p w14:paraId="59649C98"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Hall, D. and Gunter, H.M. (2016) England: Permanent Instability in the European Educational NPM ‘Laboratory.’ In Gunter, H.M., Grimaldi, E., Hall, D. and Serpieri, R. (eds.) </w:t>
      </w:r>
      <w:r w:rsidRPr="007D57F3">
        <w:rPr>
          <w:rFonts w:ascii="Times New Roman" w:eastAsia="Times New Roman" w:hAnsi="Times New Roman" w:cs="Times New Roman"/>
          <w:i/>
          <w:iCs/>
          <w:sz w:val="24"/>
          <w:szCs w:val="24"/>
        </w:rPr>
        <w:t>New Public Management and the Reform of Education. European Lessons for Policy and Practice</w:t>
      </w:r>
      <w:r w:rsidRPr="007D57F3">
        <w:rPr>
          <w:rFonts w:ascii="Times New Roman" w:eastAsia="Times New Roman" w:hAnsi="Times New Roman" w:cs="Times New Roman"/>
          <w:sz w:val="24"/>
          <w:szCs w:val="24"/>
        </w:rPr>
        <w:t>. London: Routledge, pp.21-36.</w:t>
      </w:r>
    </w:p>
    <w:p w14:paraId="03D85C33"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Hardin, C. (2014) Finding the ‘Neo’ in Neoliberalism. </w:t>
      </w:r>
      <w:r w:rsidRPr="007D57F3">
        <w:rPr>
          <w:rFonts w:ascii="Times New Roman" w:eastAsia="Times New Roman" w:hAnsi="Times New Roman" w:cs="Times New Roman"/>
          <w:i/>
          <w:iCs/>
          <w:sz w:val="24"/>
          <w:szCs w:val="24"/>
        </w:rPr>
        <w:t>Cultural Studies</w:t>
      </w:r>
      <w:r w:rsidRPr="007D57F3">
        <w:rPr>
          <w:rFonts w:ascii="Times New Roman" w:eastAsia="Times New Roman" w:hAnsi="Times New Roman" w:cs="Times New Roman"/>
          <w:sz w:val="24"/>
          <w:szCs w:val="24"/>
        </w:rPr>
        <w:t xml:space="preserve">, 28(2), pp.199-221. </w:t>
      </w:r>
    </w:p>
    <w:p w14:paraId="1E55B000"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Hendriks, C. (2009) Deliberative Governance in the Context of Power. </w:t>
      </w:r>
      <w:r w:rsidRPr="007D57F3">
        <w:rPr>
          <w:rFonts w:ascii="Times New Roman" w:eastAsia="Times New Roman" w:hAnsi="Times New Roman" w:cs="Times New Roman"/>
          <w:i/>
          <w:iCs/>
          <w:sz w:val="24"/>
          <w:szCs w:val="24"/>
        </w:rPr>
        <w:t>Policy and Society</w:t>
      </w:r>
      <w:r w:rsidRPr="007D57F3">
        <w:rPr>
          <w:rFonts w:ascii="Times New Roman" w:eastAsia="Times New Roman" w:hAnsi="Times New Roman" w:cs="Times New Roman"/>
          <w:sz w:val="24"/>
          <w:szCs w:val="24"/>
        </w:rPr>
        <w:t>, 28(3), pp.173-184.</w:t>
      </w:r>
    </w:p>
    <w:p w14:paraId="15378478" w14:textId="77777777" w:rsidR="007B45A2" w:rsidRPr="007D57F3" w:rsidRDefault="007B45A2" w:rsidP="007B45A2">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Hetherington, J. E. (2022) Governance, democracy, and parental engagement: The Co-operative Academy Trust model – an alternative in neoliberal contexts of education? Unpublished EdD thesis. Staffordshire University.</w:t>
      </w:r>
    </w:p>
    <w:p w14:paraId="0DE1B55B" w14:textId="77777777" w:rsidR="007B45A2" w:rsidRPr="007D57F3" w:rsidRDefault="007B45A2" w:rsidP="007B45A2">
      <w:pPr>
        <w:spacing w:line="257" w:lineRule="auto"/>
        <w:ind w:left="-20" w:right="-20"/>
        <w:rPr>
          <w:rFonts w:ascii="Times New Roman" w:hAnsi="Times New Roman" w:cs="Times New Roman"/>
          <w:sz w:val="24"/>
          <w:szCs w:val="24"/>
        </w:rPr>
      </w:pPr>
      <w:r w:rsidRPr="007D57F3">
        <w:rPr>
          <w:rFonts w:ascii="Times New Roman" w:hAnsi="Times New Roman" w:cs="Times New Roman"/>
          <w:sz w:val="24"/>
          <w:szCs w:val="24"/>
        </w:rPr>
        <w:t xml:space="preserve">Hetherington, J.E. and Forrester, G. (2023) Brand Advantage, Risk Mitigation, and the Illusion of Democracy: Approaches to School Governance. </w:t>
      </w:r>
      <w:r w:rsidRPr="007D57F3">
        <w:rPr>
          <w:rFonts w:ascii="Times New Roman" w:hAnsi="Times New Roman" w:cs="Times New Roman"/>
          <w:i/>
          <w:iCs/>
          <w:sz w:val="24"/>
          <w:szCs w:val="24"/>
        </w:rPr>
        <w:t>Educational Management, Administration and Leadership</w:t>
      </w:r>
      <w:r w:rsidRPr="007D57F3">
        <w:rPr>
          <w:rFonts w:ascii="Times New Roman" w:hAnsi="Times New Roman" w:cs="Times New Roman"/>
          <w:sz w:val="24"/>
          <w:szCs w:val="24"/>
        </w:rPr>
        <w:t>. Published online https://doi.org/10.1177/17411432231194852</w:t>
      </w:r>
    </w:p>
    <w:p w14:paraId="584DAE90" w14:textId="333E2D42"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ICA (2023) What is a Cooperative? International Cooperative Alliance. Available at: </w:t>
      </w:r>
      <w:r w:rsidR="00E16701" w:rsidRPr="007D57F3">
        <w:rPr>
          <w:rFonts w:ascii="Times New Roman" w:eastAsia="Times New Roman" w:hAnsi="Times New Roman" w:cs="Times New Roman"/>
          <w:sz w:val="24"/>
          <w:szCs w:val="24"/>
        </w:rPr>
        <w:t>https://www.ica.coop/en/cooperatives/what-is-a-cooperative</w:t>
      </w:r>
      <w:r w:rsidRPr="007D57F3">
        <w:rPr>
          <w:rFonts w:ascii="Times New Roman" w:eastAsia="Times New Roman" w:hAnsi="Times New Roman" w:cs="Times New Roman"/>
          <w:sz w:val="24"/>
          <w:szCs w:val="24"/>
        </w:rPr>
        <w:t xml:space="preserve"> (Accessed 7 March 2023).</w:t>
      </w:r>
    </w:p>
    <w:p w14:paraId="372EBDDA"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Jackson, K. and Bazeley, P. (2019) </w:t>
      </w:r>
      <w:r w:rsidRPr="007D57F3">
        <w:rPr>
          <w:rFonts w:ascii="Times New Roman" w:eastAsia="Times New Roman" w:hAnsi="Times New Roman" w:cs="Times New Roman"/>
          <w:i/>
          <w:iCs/>
          <w:sz w:val="24"/>
          <w:szCs w:val="24"/>
        </w:rPr>
        <w:t>Qualitative Data Analysis with NVIVO</w:t>
      </w:r>
      <w:r w:rsidRPr="007D57F3">
        <w:rPr>
          <w:rFonts w:ascii="Times New Roman" w:eastAsia="Times New Roman" w:hAnsi="Times New Roman" w:cs="Times New Roman"/>
          <w:sz w:val="24"/>
          <w:szCs w:val="24"/>
        </w:rPr>
        <w:t>. London: Sage.</w:t>
      </w:r>
    </w:p>
    <w:p w14:paraId="1736317C"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Keddie, A., MacDonald, K., Blackmore, J. et al. (2023) What needs to happen for School Autonomy to be Mobilised to Create More Equitable Public Schools and Systems of </w:t>
      </w:r>
      <w:r w:rsidRPr="007D57F3">
        <w:rPr>
          <w:rFonts w:ascii="Times New Roman" w:eastAsia="Times New Roman" w:hAnsi="Times New Roman" w:cs="Times New Roman"/>
          <w:sz w:val="24"/>
          <w:szCs w:val="24"/>
        </w:rPr>
        <w:lastRenderedPageBreak/>
        <w:t xml:space="preserve">Education? </w:t>
      </w:r>
      <w:r w:rsidRPr="007D57F3">
        <w:rPr>
          <w:rFonts w:ascii="Times New Roman" w:eastAsia="Times New Roman" w:hAnsi="Times New Roman" w:cs="Times New Roman"/>
          <w:i/>
          <w:iCs/>
          <w:sz w:val="24"/>
          <w:szCs w:val="24"/>
        </w:rPr>
        <w:t>The Australian Educcational Researcher,</w:t>
      </w:r>
      <w:r w:rsidRPr="007D57F3">
        <w:rPr>
          <w:rFonts w:ascii="Times New Roman" w:eastAsia="Times New Roman" w:hAnsi="Times New Roman" w:cs="Times New Roman"/>
          <w:sz w:val="24"/>
          <w:szCs w:val="24"/>
        </w:rPr>
        <w:t>50, pp.1571–1597. https://doi.org/10.1007/s13384-022-00573-w</w:t>
      </w:r>
    </w:p>
    <w:p w14:paraId="15151AFF"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Kincheloe, J.L. and McLaren, P. (2000) Rethinking Critical Theory and Qualitative Research. In Denzin, N.K. and Lincoln, Y.S. (eds.) </w:t>
      </w:r>
      <w:r w:rsidRPr="007D57F3">
        <w:rPr>
          <w:rFonts w:ascii="Times New Roman" w:eastAsia="Times New Roman" w:hAnsi="Times New Roman" w:cs="Times New Roman"/>
          <w:i/>
          <w:iCs/>
          <w:sz w:val="24"/>
          <w:szCs w:val="24"/>
        </w:rPr>
        <w:t>Handbook of Qualitative Research</w:t>
      </w:r>
      <w:r w:rsidRPr="007D57F3">
        <w:rPr>
          <w:rFonts w:ascii="Times New Roman" w:eastAsia="Times New Roman" w:hAnsi="Times New Roman" w:cs="Times New Roman"/>
          <w:sz w:val="24"/>
          <w:szCs w:val="24"/>
        </w:rPr>
        <w:t>. London: Sage, pp.279-314.</w:t>
      </w:r>
    </w:p>
    <w:p w14:paraId="65B95DE9"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Kulz, C. (2021) Everyday Erosions: Neoliberal Political Rationality, Democratic Decline and the Multi-Academy Trust. </w:t>
      </w:r>
      <w:r w:rsidRPr="007D57F3">
        <w:rPr>
          <w:rFonts w:ascii="Times New Roman" w:eastAsia="Times New Roman" w:hAnsi="Times New Roman" w:cs="Times New Roman"/>
          <w:i/>
          <w:iCs/>
          <w:sz w:val="24"/>
          <w:szCs w:val="24"/>
        </w:rPr>
        <w:t>British Journal of Sociology of Education</w:t>
      </w:r>
      <w:r w:rsidRPr="007D57F3">
        <w:rPr>
          <w:rFonts w:ascii="Times New Roman" w:eastAsia="Times New Roman" w:hAnsi="Times New Roman" w:cs="Times New Roman"/>
          <w:sz w:val="24"/>
          <w:szCs w:val="24"/>
        </w:rPr>
        <w:t xml:space="preserve">, 42(1), pp.66-81. </w:t>
      </w:r>
    </w:p>
    <w:p w14:paraId="1354931B"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Lafont, C. (2020) </w:t>
      </w:r>
      <w:r w:rsidRPr="007D57F3">
        <w:rPr>
          <w:rFonts w:ascii="Times New Roman" w:eastAsia="Times New Roman" w:hAnsi="Times New Roman" w:cs="Times New Roman"/>
          <w:i/>
          <w:iCs/>
          <w:sz w:val="24"/>
          <w:szCs w:val="24"/>
        </w:rPr>
        <w:t xml:space="preserve">Democracy without Shortcuts. A Participatory Conception of Deliberative Democracy. </w:t>
      </w:r>
      <w:r w:rsidRPr="007D57F3">
        <w:rPr>
          <w:rFonts w:ascii="Times New Roman" w:eastAsia="Times New Roman" w:hAnsi="Times New Roman" w:cs="Times New Roman"/>
          <w:sz w:val="24"/>
          <w:szCs w:val="24"/>
        </w:rPr>
        <w:t>Oxford: Oxford University Press.</w:t>
      </w:r>
    </w:p>
    <w:p w14:paraId="2E9C3605"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Lingard, B. and Hursh, D. (2019) Grassroots Democracy in New York State: opting out and resisting the Corporate Reform Agenda in Schooling. In Riddle, S. and Apple, M. (eds) </w:t>
      </w:r>
      <w:r w:rsidRPr="007D57F3">
        <w:rPr>
          <w:rFonts w:ascii="Times New Roman" w:eastAsia="Times New Roman" w:hAnsi="Times New Roman" w:cs="Times New Roman"/>
          <w:i/>
          <w:iCs/>
          <w:sz w:val="24"/>
          <w:szCs w:val="24"/>
        </w:rPr>
        <w:t>Re-imaging Education for Democracy</w:t>
      </w:r>
      <w:r w:rsidRPr="007D57F3">
        <w:rPr>
          <w:rFonts w:ascii="Times New Roman" w:eastAsia="Times New Roman" w:hAnsi="Times New Roman" w:cs="Times New Roman"/>
          <w:sz w:val="24"/>
          <w:szCs w:val="24"/>
        </w:rPr>
        <w:t>. London: Routledge, pp.239-255.</w:t>
      </w:r>
    </w:p>
    <w:p w14:paraId="39D13509"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Locatelli, R. (2019) </w:t>
      </w:r>
      <w:r w:rsidRPr="007D57F3">
        <w:rPr>
          <w:rFonts w:ascii="Times New Roman" w:eastAsia="Times New Roman" w:hAnsi="Times New Roman" w:cs="Times New Roman"/>
          <w:i/>
          <w:iCs/>
          <w:sz w:val="24"/>
          <w:szCs w:val="24"/>
        </w:rPr>
        <w:t>Reframing Education as a Public and Common Good:  Enhancing Democratic Governance</w:t>
      </w:r>
      <w:r w:rsidRPr="007D57F3">
        <w:rPr>
          <w:rFonts w:ascii="Times New Roman" w:eastAsia="Times New Roman" w:hAnsi="Times New Roman" w:cs="Times New Roman"/>
          <w:sz w:val="24"/>
          <w:szCs w:val="24"/>
        </w:rPr>
        <w:t xml:space="preserve">. Basingstoke, Hampshire: Palgrave MacMillan. </w:t>
      </w:r>
    </w:p>
    <w:p w14:paraId="29EC5E3B"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Madison, D.S. (2005) </w:t>
      </w:r>
      <w:r w:rsidRPr="007D57F3">
        <w:rPr>
          <w:rFonts w:ascii="Times New Roman" w:eastAsia="Times New Roman" w:hAnsi="Times New Roman" w:cs="Times New Roman"/>
          <w:i/>
          <w:iCs/>
          <w:sz w:val="24"/>
          <w:szCs w:val="24"/>
        </w:rPr>
        <w:t>Critical Ethnography: Method, Ethics, and Performance. (3</w:t>
      </w:r>
      <w:r w:rsidRPr="007D57F3">
        <w:rPr>
          <w:rFonts w:ascii="Times New Roman" w:eastAsia="Times New Roman" w:hAnsi="Times New Roman" w:cs="Times New Roman"/>
          <w:i/>
          <w:iCs/>
          <w:sz w:val="24"/>
          <w:szCs w:val="24"/>
          <w:vertAlign w:val="superscript"/>
        </w:rPr>
        <w:t>rd</w:t>
      </w:r>
      <w:r w:rsidRPr="007D57F3">
        <w:rPr>
          <w:rFonts w:ascii="Times New Roman" w:eastAsia="Times New Roman" w:hAnsi="Times New Roman" w:cs="Times New Roman"/>
          <w:i/>
          <w:iCs/>
          <w:sz w:val="24"/>
          <w:szCs w:val="24"/>
        </w:rPr>
        <w:t xml:space="preserve"> edn.).</w:t>
      </w:r>
      <w:r w:rsidRPr="007D57F3">
        <w:rPr>
          <w:rFonts w:ascii="Times New Roman" w:eastAsia="Times New Roman" w:hAnsi="Times New Roman" w:cs="Times New Roman"/>
          <w:sz w:val="24"/>
          <w:szCs w:val="24"/>
        </w:rPr>
        <w:t xml:space="preserve"> Thousand Oaks, CA: Sage.</w:t>
      </w:r>
    </w:p>
    <w:p w14:paraId="6BE7CD9B"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Maguire, M., Perryman, J., Ball, S. and Braun, A. (2011) The Ordinary School – what is it? </w:t>
      </w:r>
      <w:r w:rsidRPr="007D57F3">
        <w:rPr>
          <w:rFonts w:ascii="Times New Roman" w:eastAsia="Times New Roman" w:hAnsi="Times New Roman" w:cs="Times New Roman"/>
          <w:i/>
          <w:iCs/>
          <w:sz w:val="24"/>
          <w:szCs w:val="24"/>
        </w:rPr>
        <w:t>British Journal of Sociology of Education</w:t>
      </w:r>
      <w:r w:rsidRPr="007D57F3">
        <w:rPr>
          <w:rFonts w:ascii="Times New Roman" w:eastAsia="Times New Roman" w:hAnsi="Times New Roman" w:cs="Times New Roman"/>
          <w:sz w:val="24"/>
          <w:szCs w:val="24"/>
        </w:rPr>
        <w:t>, 32(1), pp.1-16.</w:t>
      </w:r>
    </w:p>
    <w:p w14:paraId="36C79AC9"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Mansbridge, J., Bohman, J., Chambers, S., Christiano, T., Fung, A., Parkinson, J., Thompson, D.F. and Warren, M. E. (2012) A Systemic Approach to Deliberative Democracy. In Parkinson, J. and Mansbridge, J. (eds.) </w:t>
      </w:r>
      <w:r w:rsidRPr="007D57F3">
        <w:rPr>
          <w:rFonts w:ascii="Times New Roman" w:eastAsia="Times New Roman" w:hAnsi="Times New Roman" w:cs="Times New Roman"/>
          <w:i/>
          <w:iCs/>
          <w:sz w:val="24"/>
          <w:szCs w:val="24"/>
        </w:rPr>
        <w:t>Deliberative Systems: Deliberative Democracy at the Large Scale</w:t>
      </w:r>
      <w:r w:rsidRPr="007D57F3">
        <w:rPr>
          <w:rFonts w:ascii="Times New Roman" w:eastAsia="Times New Roman" w:hAnsi="Times New Roman" w:cs="Times New Roman"/>
          <w:sz w:val="24"/>
          <w:szCs w:val="24"/>
        </w:rPr>
        <w:t xml:space="preserve">. Cambridge: Cambridge University Press, pp.1-26. </w:t>
      </w:r>
    </w:p>
    <w:p w14:paraId="2289E504"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Marques, A. C. S. and Maia, R.C.M. (2010) Everyday Conversation in the Deliberative Process: an analysis of Communicative Exchanges in Discussion Groups and their contributions to Civic and Political Socialization. </w:t>
      </w:r>
      <w:r w:rsidRPr="007D57F3">
        <w:rPr>
          <w:rFonts w:ascii="Times New Roman" w:eastAsia="Times New Roman" w:hAnsi="Times New Roman" w:cs="Times New Roman"/>
          <w:i/>
          <w:iCs/>
          <w:sz w:val="24"/>
          <w:szCs w:val="24"/>
        </w:rPr>
        <w:t>Journal of Communication</w:t>
      </w:r>
      <w:r w:rsidRPr="007D57F3">
        <w:rPr>
          <w:rFonts w:ascii="Times New Roman" w:eastAsia="Times New Roman" w:hAnsi="Times New Roman" w:cs="Times New Roman"/>
          <w:sz w:val="24"/>
          <w:szCs w:val="24"/>
        </w:rPr>
        <w:t>, 60(4), pp.611–635.</w:t>
      </w:r>
    </w:p>
    <w:p w14:paraId="1F2395AF"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Møller J. (2017) Leading Education beyond what works, </w:t>
      </w:r>
      <w:r w:rsidRPr="007D57F3">
        <w:rPr>
          <w:rFonts w:ascii="Times New Roman" w:eastAsia="Times New Roman" w:hAnsi="Times New Roman" w:cs="Times New Roman"/>
          <w:i/>
          <w:iCs/>
          <w:sz w:val="24"/>
          <w:szCs w:val="24"/>
        </w:rPr>
        <w:t>European Educational Research Journal</w:t>
      </w:r>
      <w:r w:rsidRPr="007D57F3">
        <w:rPr>
          <w:rFonts w:ascii="Times New Roman" w:eastAsia="Times New Roman" w:hAnsi="Times New Roman" w:cs="Times New Roman"/>
          <w:sz w:val="24"/>
          <w:szCs w:val="24"/>
        </w:rPr>
        <w:t xml:space="preserve"> 16(4) p,375-385.</w:t>
      </w:r>
    </w:p>
    <w:p w14:paraId="33321C23" w14:textId="4431DDE3"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Nash, J.  (2013) Lord Nash speaks to the Independent Academies Association (IAA) National Conference. Available at: </w:t>
      </w:r>
      <w:r w:rsidR="002006F4" w:rsidRPr="007D57F3">
        <w:rPr>
          <w:rFonts w:ascii="Times New Roman" w:eastAsia="Times New Roman" w:hAnsi="Times New Roman" w:cs="Times New Roman"/>
          <w:sz w:val="24"/>
          <w:szCs w:val="24"/>
        </w:rPr>
        <w:t>https://www.gov.uk/government/speeches/lord-nash-speaks-to-the-independent-academies-association-iaa-national-conference</w:t>
      </w:r>
      <w:r w:rsidRPr="007D57F3">
        <w:rPr>
          <w:rFonts w:ascii="Times New Roman" w:eastAsia="Times New Roman" w:hAnsi="Times New Roman" w:cs="Times New Roman"/>
          <w:sz w:val="24"/>
          <w:szCs w:val="24"/>
        </w:rPr>
        <w:t xml:space="preserve"> (Accessed 31 October 2023).</w:t>
      </w:r>
    </w:p>
    <w:p w14:paraId="246E4215"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Newman, J. (2001) </w:t>
      </w:r>
      <w:r w:rsidRPr="007D57F3">
        <w:rPr>
          <w:rFonts w:ascii="Times New Roman" w:eastAsia="Times New Roman" w:hAnsi="Times New Roman" w:cs="Times New Roman"/>
          <w:i/>
          <w:iCs/>
          <w:sz w:val="24"/>
          <w:szCs w:val="24"/>
        </w:rPr>
        <w:t>Modernising Governance</w:t>
      </w:r>
      <w:r w:rsidRPr="007D57F3">
        <w:rPr>
          <w:rFonts w:ascii="Times New Roman" w:eastAsia="Times New Roman" w:hAnsi="Times New Roman" w:cs="Times New Roman"/>
          <w:sz w:val="24"/>
          <w:szCs w:val="24"/>
        </w:rPr>
        <w:t>. London: Sage.</w:t>
      </w:r>
    </w:p>
    <w:p w14:paraId="34E9F187"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O’Reilly, K. (2005) </w:t>
      </w:r>
      <w:r w:rsidRPr="007D57F3">
        <w:rPr>
          <w:rFonts w:ascii="Times New Roman" w:eastAsia="Times New Roman" w:hAnsi="Times New Roman" w:cs="Times New Roman"/>
          <w:i/>
          <w:iCs/>
          <w:sz w:val="24"/>
          <w:szCs w:val="24"/>
        </w:rPr>
        <w:t>Ethnographic Methods</w:t>
      </w:r>
      <w:r w:rsidRPr="007D57F3">
        <w:rPr>
          <w:rFonts w:ascii="Times New Roman" w:eastAsia="Times New Roman" w:hAnsi="Times New Roman" w:cs="Times New Roman"/>
          <w:sz w:val="24"/>
          <w:szCs w:val="24"/>
        </w:rPr>
        <w:t>. London: Routledge.</w:t>
      </w:r>
    </w:p>
    <w:p w14:paraId="0DE38FFA"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Parker-Jenkins, M. (2016) Problematising Ethnography and Case Study: reflections on using Ethnographic Techniques and Researcher Positioning. </w:t>
      </w:r>
      <w:r w:rsidRPr="007D57F3">
        <w:rPr>
          <w:rFonts w:ascii="Times New Roman" w:eastAsia="Times New Roman" w:hAnsi="Times New Roman" w:cs="Times New Roman"/>
          <w:i/>
          <w:iCs/>
          <w:sz w:val="24"/>
          <w:szCs w:val="24"/>
        </w:rPr>
        <w:t>Ethnography and Education</w:t>
      </w:r>
      <w:r w:rsidRPr="007D57F3">
        <w:rPr>
          <w:rFonts w:ascii="Times New Roman" w:eastAsia="Times New Roman" w:hAnsi="Times New Roman" w:cs="Times New Roman"/>
          <w:sz w:val="24"/>
          <w:szCs w:val="24"/>
        </w:rPr>
        <w:t>, 13(1), pp.18–33.</w:t>
      </w:r>
    </w:p>
    <w:p w14:paraId="6E172BAE"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Punch, K. F. (2014) </w:t>
      </w:r>
      <w:r w:rsidRPr="007D57F3">
        <w:rPr>
          <w:rFonts w:ascii="Times New Roman" w:eastAsia="Times New Roman" w:hAnsi="Times New Roman" w:cs="Times New Roman"/>
          <w:i/>
          <w:iCs/>
          <w:sz w:val="24"/>
          <w:szCs w:val="24"/>
        </w:rPr>
        <w:t>Social Research Quantitative and Qualitative Approaches</w:t>
      </w:r>
      <w:r w:rsidRPr="007D57F3">
        <w:rPr>
          <w:rFonts w:ascii="Times New Roman" w:eastAsia="Times New Roman" w:hAnsi="Times New Roman" w:cs="Times New Roman"/>
          <w:sz w:val="24"/>
          <w:szCs w:val="24"/>
        </w:rPr>
        <w:t>. London: Sage.</w:t>
      </w:r>
    </w:p>
    <w:p w14:paraId="09F3A574"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lastRenderedPageBreak/>
        <w:t xml:space="preserve">Puwar, N. (2001) The Racialised Somatic Norm and the Senior Civil Service. </w:t>
      </w:r>
      <w:r w:rsidRPr="007D57F3">
        <w:rPr>
          <w:rFonts w:ascii="Times New Roman" w:eastAsia="Times New Roman" w:hAnsi="Times New Roman" w:cs="Times New Roman"/>
          <w:i/>
          <w:iCs/>
          <w:sz w:val="24"/>
          <w:szCs w:val="24"/>
        </w:rPr>
        <w:t>Sociology,</w:t>
      </w:r>
      <w:r w:rsidRPr="007D57F3">
        <w:rPr>
          <w:rFonts w:ascii="Times New Roman" w:eastAsia="Times New Roman" w:hAnsi="Times New Roman" w:cs="Times New Roman"/>
          <w:sz w:val="24"/>
          <w:szCs w:val="24"/>
        </w:rPr>
        <w:t xml:space="preserve"> 35(3), pp.651-670.</w:t>
      </w:r>
    </w:p>
    <w:p w14:paraId="631F14B3" w14:textId="4C357EC4"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Puwar, N. (2021). The Force of the Somatic Norm: Women as Space Invaders in the UK Parliament. In Rai, S.M., Gluhovic, M., Jestrovic,S. and Saward, M (eds.) </w:t>
      </w:r>
      <w:r w:rsidRPr="007D57F3">
        <w:rPr>
          <w:rFonts w:ascii="Times New Roman" w:eastAsia="Times New Roman" w:hAnsi="Times New Roman" w:cs="Times New Roman"/>
          <w:i/>
          <w:iCs/>
          <w:sz w:val="24"/>
          <w:szCs w:val="24"/>
        </w:rPr>
        <w:t>The Oxford Handbook of Politics and Performance</w:t>
      </w:r>
      <w:r w:rsidRPr="007D57F3">
        <w:rPr>
          <w:rFonts w:ascii="Times New Roman" w:eastAsia="Times New Roman" w:hAnsi="Times New Roman" w:cs="Times New Roman"/>
          <w:sz w:val="24"/>
          <w:szCs w:val="24"/>
        </w:rPr>
        <w:t xml:space="preserve">, Oxford Handbooks Online, pp.251-264. </w:t>
      </w:r>
      <w:r w:rsidR="002006F4" w:rsidRPr="007D57F3">
        <w:rPr>
          <w:rFonts w:ascii="Times New Roman" w:eastAsia="Times New Roman" w:hAnsi="Times New Roman" w:cs="Times New Roman"/>
          <w:sz w:val="24"/>
          <w:szCs w:val="24"/>
        </w:rPr>
        <w:t>https://doi.org/10.1093/oxfordhb/9780190863456.013.37</w:t>
      </w:r>
    </w:p>
    <w:p w14:paraId="3A6A14C2"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Reay, D., Hollingworth, S., Williams, K., Crozier, G., Jamieson, F., James, D. and Beedell, P. (2007) A Darker Shade of Pale? Whiteness, the Middle Classes and Multi-Ethnic Inner-city Schooling. </w:t>
      </w:r>
      <w:r w:rsidRPr="007D57F3">
        <w:rPr>
          <w:rFonts w:ascii="Times New Roman" w:eastAsia="Times New Roman" w:hAnsi="Times New Roman" w:cs="Times New Roman"/>
          <w:i/>
          <w:iCs/>
          <w:sz w:val="24"/>
          <w:szCs w:val="24"/>
        </w:rPr>
        <w:t>Sociology</w:t>
      </w:r>
      <w:r w:rsidRPr="007D57F3">
        <w:rPr>
          <w:rFonts w:ascii="Times New Roman" w:eastAsia="Times New Roman" w:hAnsi="Times New Roman" w:cs="Times New Roman"/>
          <w:sz w:val="24"/>
          <w:szCs w:val="24"/>
        </w:rPr>
        <w:t>, 41(6), pp.1041-1060.</w:t>
      </w:r>
    </w:p>
    <w:p w14:paraId="12AB2860"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Riddle, S. and Apple, M. (2019) Education and Democracy in Dangerous Times. In Riddle, S. and Apple, M. (eds.) </w:t>
      </w:r>
      <w:r w:rsidRPr="007D57F3">
        <w:rPr>
          <w:rFonts w:ascii="Times New Roman" w:eastAsia="Times New Roman" w:hAnsi="Times New Roman" w:cs="Times New Roman"/>
          <w:i/>
          <w:iCs/>
          <w:sz w:val="24"/>
          <w:szCs w:val="24"/>
        </w:rPr>
        <w:t>Re-imaging Education for Democracy.</w:t>
      </w:r>
      <w:r w:rsidRPr="007D57F3">
        <w:rPr>
          <w:rFonts w:ascii="Times New Roman" w:eastAsia="Times New Roman" w:hAnsi="Times New Roman" w:cs="Times New Roman"/>
          <w:sz w:val="24"/>
          <w:szCs w:val="24"/>
        </w:rPr>
        <w:t xml:space="preserve"> Routledge: London,  pp.1-9.</w:t>
      </w:r>
    </w:p>
    <w:p w14:paraId="4B38B2CE" w14:textId="77777777" w:rsidR="001649DE" w:rsidRPr="007D57F3" w:rsidRDefault="001649DE" w:rsidP="001649DE">
      <w:pPr>
        <w:spacing w:line="257" w:lineRule="auto"/>
        <w:ind w:left="-20" w:right="-20"/>
        <w:rPr>
          <w:rFonts w:ascii="Times New Roman" w:hAnsi="Times New Roman" w:cs="Times New Roman"/>
          <w:sz w:val="24"/>
          <w:szCs w:val="24"/>
        </w:rPr>
      </w:pPr>
      <w:r w:rsidRPr="007D57F3">
        <w:rPr>
          <w:rFonts w:ascii="Times New Roman" w:eastAsia="Arial" w:hAnsi="Times New Roman" w:cs="Times New Roman"/>
          <w:sz w:val="24"/>
          <w:szCs w:val="24"/>
        </w:rPr>
        <w:t>R</w:t>
      </w:r>
      <w:r w:rsidRPr="007D57F3">
        <w:rPr>
          <w:rFonts w:ascii="Times New Roman" w:eastAsia="Times New Roman" w:hAnsi="Times New Roman" w:cs="Times New Roman"/>
          <w:sz w:val="24"/>
          <w:szCs w:val="24"/>
        </w:rPr>
        <w:t xml:space="preserve">ogers, J., Freelon, R. and Terriquez, V. (2012) Enlisting Collective Help: Urban Principals Encouragement of Parental Participation in School Decision–Making. In Auerbach, S. (ed.) </w:t>
      </w:r>
      <w:r w:rsidRPr="007D57F3">
        <w:rPr>
          <w:rFonts w:ascii="Times New Roman" w:eastAsia="Times New Roman" w:hAnsi="Times New Roman" w:cs="Times New Roman"/>
          <w:i/>
          <w:iCs/>
          <w:sz w:val="24"/>
          <w:szCs w:val="24"/>
        </w:rPr>
        <w:t>School Leadership for Authentic Family and Community Partnerships.</w:t>
      </w:r>
      <w:r w:rsidRPr="007D57F3">
        <w:rPr>
          <w:rFonts w:ascii="Times New Roman" w:hAnsi="Times New Roman" w:cs="Times New Roman"/>
          <w:sz w:val="24"/>
          <w:szCs w:val="24"/>
        </w:rPr>
        <w:t xml:space="preserve"> </w:t>
      </w:r>
      <w:r w:rsidRPr="007D57F3">
        <w:rPr>
          <w:rFonts w:ascii="Times New Roman" w:eastAsia="Times New Roman" w:hAnsi="Times New Roman" w:cs="Times New Roman"/>
          <w:i/>
          <w:iCs/>
          <w:sz w:val="24"/>
          <w:szCs w:val="24"/>
        </w:rPr>
        <w:t xml:space="preserve">Research Perspectives for Transforming Practice. Abingdon, </w:t>
      </w:r>
      <w:r w:rsidRPr="007D57F3">
        <w:rPr>
          <w:rFonts w:ascii="Times New Roman" w:eastAsia="Times New Roman" w:hAnsi="Times New Roman" w:cs="Times New Roman"/>
          <w:sz w:val="24"/>
          <w:szCs w:val="24"/>
        </w:rPr>
        <w:t xml:space="preserve">Oxon: Routledge, pp.55-77. </w:t>
      </w:r>
    </w:p>
    <w:p w14:paraId="5930710F"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Rollo, T. (2017) Everyday Deeds: Enactive Protest, Exit, and Silence in Deliberative Systems. </w:t>
      </w:r>
      <w:r w:rsidRPr="007D57F3">
        <w:rPr>
          <w:rFonts w:ascii="Times New Roman" w:eastAsia="Times New Roman" w:hAnsi="Times New Roman" w:cs="Times New Roman"/>
          <w:i/>
          <w:iCs/>
          <w:sz w:val="24"/>
          <w:szCs w:val="24"/>
        </w:rPr>
        <w:t>Political Theory</w:t>
      </w:r>
      <w:r w:rsidRPr="007D57F3">
        <w:rPr>
          <w:rFonts w:ascii="Times New Roman" w:eastAsia="Times New Roman" w:hAnsi="Times New Roman" w:cs="Times New Roman"/>
          <w:sz w:val="24"/>
          <w:szCs w:val="24"/>
        </w:rPr>
        <w:t>, 45(5), pp.587–609.</w:t>
      </w:r>
    </w:p>
    <w:p w14:paraId="326E3FB1"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Simkins, T., Coldron, J., Crawford, M. and Maxwell, B. (2019) Emerging Schooling Landscapes in England: How Primary System Leaders are Responding to New School Groupings. </w:t>
      </w:r>
      <w:r w:rsidRPr="007D57F3">
        <w:rPr>
          <w:rFonts w:ascii="Times New Roman" w:eastAsia="Times New Roman" w:hAnsi="Times New Roman" w:cs="Times New Roman"/>
          <w:i/>
          <w:iCs/>
          <w:sz w:val="24"/>
          <w:szCs w:val="24"/>
        </w:rPr>
        <w:t>Educational Management Administration &amp; Leadership.</w:t>
      </w:r>
      <w:r w:rsidRPr="007D57F3">
        <w:rPr>
          <w:rFonts w:ascii="Times New Roman" w:eastAsia="Times New Roman" w:hAnsi="Times New Roman" w:cs="Times New Roman"/>
          <w:sz w:val="24"/>
          <w:szCs w:val="24"/>
        </w:rPr>
        <w:t xml:space="preserve"> 47(3), pp. 331–348.</w:t>
      </w:r>
    </w:p>
    <w:p w14:paraId="4A8E2AB6"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Sparks, H. (1997) Dissident Citizenship: Democratic Theory, Political Courage, and Activist Women. </w:t>
      </w:r>
      <w:r w:rsidRPr="007D57F3">
        <w:rPr>
          <w:rFonts w:ascii="Times New Roman" w:eastAsia="Times New Roman" w:hAnsi="Times New Roman" w:cs="Times New Roman"/>
          <w:i/>
          <w:iCs/>
          <w:sz w:val="24"/>
          <w:szCs w:val="24"/>
        </w:rPr>
        <w:t>Hypatia</w:t>
      </w:r>
      <w:r w:rsidRPr="007D57F3">
        <w:rPr>
          <w:rFonts w:ascii="Times New Roman" w:eastAsia="Times New Roman" w:hAnsi="Times New Roman" w:cs="Times New Roman"/>
          <w:sz w:val="24"/>
          <w:szCs w:val="24"/>
        </w:rPr>
        <w:t>, 12(4), pp.74-110.</w:t>
      </w:r>
    </w:p>
    <w:p w14:paraId="4549FFC9" w14:textId="2CDED47A"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Wilkins, A. (2014) School Governance and Neoliberal Political Rationality: what has Democracy got to do with it?  Paper presented at International Symposium ‘Towards a Democratic-common School Governance: beyond Neoliberal (UK) and Neoconservative (Spain) models’; Universitat de Vic, Universitat Central de Catalunya, Spain, 30-31 October.</w:t>
      </w:r>
    </w:p>
    <w:p w14:paraId="42E68934"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Wilkins, A. (2016) </w:t>
      </w:r>
      <w:r w:rsidRPr="007D57F3">
        <w:rPr>
          <w:rFonts w:ascii="Times New Roman" w:eastAsia="Times New Roman" w:hAnsi="Times New Roman" w:cs="Times New Roman"/>
          <w:i/>
          <w:iCs/>
          <w:sz w:val="24"/>
          <w:szCs w:val="24"/>
        </w:rPr>
        <w:t>Modernising School Governance: Corporate Planning and Expert Handling in State Education</w:t>
      </w:r>
      <w:r w:rsidRPr="007D57F3">
        <w:rPr>
          <w:rFonts w:ascii="Times New Roman" w:eastAsia="Times New Roman" w:hAnsi="Times New Roman" w:cs="Times New Roman"/>
          <w:sz w:val="24"/>
          <w:szCs w:val="24"/>
        </w:rPr>
        <w:t>. London: Routledge.</w:t>
      </w:r>
    </w:p>
    <w:p w14:paraId="212A58CC"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Wilkins, A. (2019a) Wither Democracy? The rise of Epistocracy and Monopoly in School Governance.  In Riddle, S.  and Apple, M. (eds.) </w:t>
      </w:r>
      <w:r w:rsidRPr="007D57F3">
        <w:rPr>
          <w:rFonts w:ascii="Times New Roman" w:eastAsia="Times New Roman" w:hAnsi="Times New Roman" w:cs="Times New Roman"/>
          <w:i/>
          <w:iCs/>
          <w:sz w:val="24"/>
          <w:szCs w:val="24"/>
        </w:rPr>
        <w:t>Re-imaging Education for Democracy</w:t>
      </w:r>
      <w:r w:rsidRPr="007D57F3">
        <w:rPr>
          <w:rFonts w:ascii="Times New Roman" w:eastAsia="Times New Roman" w:hAnsi="Times New Roman" w:cs="Times New Roman"/>
          <w:sz w:val="24"/>
          <w:szCs w:val="24"/>
        </w:rPr>
        <w:t>. Routledge: London, pp.142-155.</w:t>
      </w:r>
    </w:p>
    <w:p w14:paraId="709D59D5"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Wilkins, A. (2019b) The Processual Life of Neoliberalisation: permutations of Value Systems and Normative Commitments in a Co-operative Trust Setting. </w:t>
      </w:r>
      <w:r w:rsidRPr="007D57F3">
        <w:rPr>
          <w:rFonts w:ascii="Times New Roman" w:eastAsia="Times New Roman" w:hAnsi="Times New Roman" w:cs="Times New Roman"/>
          <w:i/>
          <w:iCs/>
          <w:sz w:val="24"/>
          <w:szCs w:val="24"/>
        </w:rPr>
        <w:t>International Journal of Inclusive Education</w:t>
      </w:r>
      <w:r w:rsidRPr="007D57F3">
        <w:rPr>
          <w:rFonts w:ascii="Times New Roman" w:eastAsia="Times New Roman" w:hAnsi="Times New Roman" w:cs="Times New Roman"/>
          <w:sz w:val="24"/>
          <w:szCs w:val="24"/>
        </w:rPr>
        <w:t>. Special Edition: Co-operative Schools: Values and Leadership in Difficult Times. 23(11), pp.1180-1195.</w:t>
      </w:r>
    </w:p>
    <w:p w14:paraId="5F8C2468"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t xml:space="preserve">Wilkins, A. and Gobby, B. (2022) Objects and Subjects of Risk: a Governmentality Approach to Education Governance. </w:t>
      </w:r>
      <w:r w:rsidRPr="007D57F3">
        <w:rPr>
          <w:rFonts w:ascii="Times New Roman" w:eastAsia="Times New Roman" w:hAnsi="Times New Roman" w:cs="Times New Roman"/>
          <w:i/>
          <w:iCs/>
          <w:sz w:val="24"/>
          <w:szCs w:val="24"/>
        </w:rPr>
        <w:t>Globalisation, Societies and Education</w:t>
      </w:r>
      <w:r w:rsidRPr="007D57F3">
        <w:rPr>
          <w:rFonts w:ascii="Times New Roman" w:eastAsia="Times New Roman" w:hAnsi="Times New Roman" w:cs="Times New Roman"/>
          <w:sz w:val="24"/>
          <w:szCs w:val="24"/>
        </w:rPr>
        <w:t>. 1-14. DOI: 10.1080/14767724.2022.2114073</w:t>
      </w:r>
    </w:p>
    <w:p w14:paraId="1E5D9681" w14:textId="77777777" w:rsidR="001649DE" w:rsidRPr="007D57F3" w:rsidRDefault="001649DE" w:rsidP="001649DE">
      <w:pPr>
        <w:spacing w:line="257" w:lineRule="auto"/>
        <w:ind w:left="-20" w:right="-20"/>
        <w:rPr>
          <w:rFonts w:ascii="Times New Roman" w:eastAsia="Times New Roman" w:hAnsi="Times New Roman" w:cs="Times New Roman"/>
          <w:sz w:val="24"/>
          <w:szCs w:val="24"/>
        </w:rPr>
      </w:pPr>
      <w:r w:rsidRPr="007D57F3">
        <w:rPr>
          <w:rFonts w:ascii="Times New Roman" w:eastAsia="Times New Roman" w:hAnsi="Times New Roman" w:cs="Times New Roman"/>
          <w:sz w:val="24"/>
          <w:szCs w:val="24"/>
        </w:rPr>
        <w:lastRenderedPageBreak/>
        <w:t xml:space="preserve">Wilkins, A., Collet-Sabé, J., Gobby, B. and Hangartner, J. (2019) Translations of New Public Management: A Decentred Approach to School Governance in Four OECD Countries. </w:t>
      </w:r>
      <w:r w:rsidRPr="007D57F3">
        <w:rPr>
          <w:rFonts w:ascii="Times New Roman" w:eastAsia="Times New Roman" w:hAnsi="Times New Roman" w:cs="Times New Roman"/>
          <w:i/>
          <w:iCs/>
          <w:sz w:val="24"/>
          <w:szCs w:val="24"/>
        </w:rPr>
        <w:t>Globalisation, Societies and Education</w:t>
      </w:r>
      <w:r w:rsidRPr="007D57F3">
        <w:rPr>
          <w:rFonts w:ascii="Times New Roman" w:eastAsia="Times New Roman" w:hAnsi="Times New Roman" w:cs="Times New Roman"/>
          <w:sz w:val="24"/>
          <w:szCs w:val="24"/>
        </w:rPr>
        <w:t>, 17(2), pp.147-160.</w:t>
      </w:r>
    </w:p>
    <w:p w14:paraId="07639BD9"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Woods, P. and Simkins, T. (2014) Understanding the Local. Themes and Issues in the Experience of Structural Reform in England. </w:t>
      </w:r>
      <w:r w:rsidRPr="007D57F3">
        <w:rPr>
          <w:rFonts w:ascii="Times New Roman" w:eastAsia="Times New Roman" w:hAnsi="Times New Roman" w:cs="Times New Roman"/>
          <w:i/>
          <w:iCs/>
          <w:sz w:val="24"/>
          <w:szCs w:val="24"/>
        </w:rPr>
        <w:t>Educational Management Administration &amp; Leadership,</w:t>
      </w:r>
      <w:r w:rsidRPr="007D57F3">
        <w:rPr>
          <w:rFonts w:ascii="Times New Roman" w:eastAsia="Times New Roman" w:hAnsi="Times New Roman" w:cs="Times New Roman"/>
          <w:sz w:val="24"/>
          <w:szCs w:val="24"/>
        </w:rPr>
        <w:t xml:space="preserve"> 42(3), pp.324–340.</w:t>
      </w:r>
    </w:p>
    <w:p w14:paraId="135E842A" w14:textId="77777777" w:rsidR="001649DE" w:rsidRPr="007D57F3" w:rsidRDefault="001649DE" w:rsidP="001649DE">
      <w:pPr>
        <w:spacing w:line="257" w:lineRule="auto"/>
        <w:ind w:left="-20" w:right="-20"/>
      </w:pPr>
      <w:r w:rsidRPr="007D57F3">
        <w:rPr>
          <w:rFonts w:ascii="Times New Roman" w:eastAsia="Times New Roman" w:hAnsi="Times New Roman" w:cs="Times New Roman"/>
          <w:sz w:val="24"/>
          <w:szCs w:val="24"/>
        </w:rPr>
        <w:t xml:space="preserve">Young, H. (2017) Busy yet passive: (Non-)Decision-making in School Governing Bodies. </w:t>
      </w:r>
      <w:r w:rsidRPr="007D57F3">
        <w:rPr>
          <w:rFonts w:ascii="Times New Roman" w:eastAsia="Times New Roman" w:hAnsi="Times New Roman" w:cs="Times New Roman"/>
          <w:i/>
          <w:iCs/>
          <w:sz w:val="24"/>
          <w:szCs w:val="24"/>
        </w:rPr>
        <w:t>British Journal of Sociology of Education</w:t>
      </w:r>
      <w:r w:rsidRPr="007D57F3">
        <w:rPr>
          <w:rFonts w:ascii="Times New Roman" w:eastAsia="Times New Roman" w:hAnsi="Times New Roman" w:cs="Times New Roman"/>
          <w:sz w:val="24"/>
          <w:szCs w:val="24"/>
        </w:rPr>
        <w:t>, 38(6), pp.812–826.</w:t>
      </w:r>
    </w:p>
    <w:p w14:paraId="2C00F8CE" w14:textId="77777777" w:rsidR="001649DE" w:rsidRDefault="001649DE" w:rsidP="001649DE">
      <w:pPr>
        <w:spacing w:line="257" w:lineRule="auto"/>
        <w:ind w:left="-20" w:right="-20"/>
      </w:pPr>
      <w:r w:rsidRPr="007D57F3">
        <w:rPr>
          <w:rFonts w:ascii="Times New Roman" w:eastAsia="Times New Roman" w:hAnsi="Times New Roman" w:cs="Times New Roman"/>
          <w:sz w:val="24"/>
          <w:szCs w:val="24"/>
        </w:rPr>
        <w:t xml:space="preserve">Zerilli, L. (2014) Against Civility: A Feminist Perspective. In Sarat, A. (ed.) </w:t>
      </w:r>
      <w:r w:rsidRPr="007D57F3">
        <w:rPr>
          <w:rFonts w:ascii="Times New Roman" w:eastAsia="Times New Roman" w:hAnsi="Times New Roman" w:cs="Times New Roman"/>
          <w:i/>
          <w:iCs/>
          <w:sz w:val="24"/>
          <w:szCs w:val="24"/>
        </w:rPr>
        <w:t>Civility, Legality, and Justice in America</w:t>
      </w:r>
      <w:r w:rsidRPr="007D57F3">
        <w:rPr>
          <w:rFonts w:ascii="Times New Roman" w:eastAsia="Times New Roman" w:hAnsi="Times New Roman" w:cs="Times New Roman"/>
          <w:sz w:val="24"/>
          <w:szCs w:val="24"/>
        </w:rPr>
        <w:t>. Cambridge, Cambridge University Press, pp.107-131.</w:t>
      </w:r>
    </w:p>
    <w:p w14:paraId="3C55BD7E" w14:textId="77777777" w:rsidR="001649DE" w:rsidRDefault="001649DE" w:rsidP="001649DE">
      <w:pPr>
        <w:spacing w:line="360" w:lineRule="auto"/>
        <w:ind w:left="-20" w:right="-20"/>
        <w:jc w:val="both"/>
        <w:rPr>
          <w:rFonts w:ascii="Times New Roman" w:eastAsia="Times New Roman" w:hAnsi="Times New Roman" w:cs="Times New Roman"/>
          <w:sz w:val="24"/>
          <w:szCs w:val="24"/>
        </w:rPr>
      </w:pPr>
    </w:p>
    <w:p w14:paraId="40536FA1" w14:textId="77777777" w:rsidR="001649DE" w:rsidRDefault="001649DE" w:rsidP="001649DE">
      <w:pPr>
        <w:rPr>
          <w:rFonts w:ascii="Times New Roman" w:eastAsia="Times New Roman" w:hAnsi="Times New Roman" w:cs="Times New Roman"/>
          <w:sz w:val="24"/>
          <w:szCs w:val="24"/>
        </w:rPr>
      </w:pPr>
      <w:r>
        <w:br/>
      </w:r>
      <w:r>
        <w:br/>
      </w:r>
      <w:r>
        <w:br/>
      </w:r>
    </w:p>
    <w:p w14:paraId="5BEE39B2" w14:textId="77777777" w:rsidR="001649DE" w:rsidRPr="00F2659F" w:rsidRDefault="001649DE" w:rsidP="001649DE">
      <w:pPr>
        <w:rPr>
          <w:rFonts w:ascii="Tahoma" w:hAnsi="Tahoma"/>
        </w:rPr>
      </w:pPr>
    </w:p>
    <w:p w14:paraId="5E5787A5" w14:textId="690D20E7" w:rsidR="003A603F" w:rsidRDefault="003A603F" w:rsidP="4B3DB2B5">
      <w:pPr>
        <w:rPr>
          <w:rFonts w:ascii="Times New Roman" w:eastAsia="Times New Roman" w:hAnsi="Times New Roman" w:cs="Times New Roman"/>
          <w:sz w:val="24"/>
          <w:szCs w:val="24"/>
        </w:rPr>
      </w:pPr>
    </w:p>
    <w:sectPr w:rsidR="003A603F" w:rsidSect="007B18A5">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9ECE9" w14:textId="77777777" w:rsidR="007B18A5" w:rsidRDefault="007B18A5" w:rsidP="00DE35CE">
      <w:pPr>
        <w:spacing w:after="0" w:line="240" w:lineRule="auto"/>
      </w:pPr>
      <w:r>
        <w:separator/>
      </w:r>
    </w:p>
  </w:endnote>
  <w:endnote w:type="continuationSeparator" w:id="0">
    <w:p w14:paraId="117704AB" w14:textId="77777777" w:rsidR="007B18A5" w:rsidRDefault="007B18A5" w:rsidP="00DE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39907"/>
      <w:docPartObj>
        <w:docPartGallery w:val="Page Numbers (Bottom of Page)"/>
        <w:docPartUnique/>
      </w:docPartObj>
    </w:sdtPr>
    <w:sdtEndPr>
      <w:rPr>
        <w:noProof/>
      </w:rPr>
    </w:sdtEndPr>
    <w:sdtContent>
      <w:p w14:paraId="36BCD3E7" w14:textId="0F4C7EEB" w:rsidR="00345E50" w:rsidRDefault="00345E50">
        <w:pPr>
          <w:pStyle w:val="Footer"/>
          <w:jc w:val="right"/>
        </w:pPr>
        <w:r>
          <w:fldChar w:fldCharType="begin"/>
        </w:r>
        <w:r>
          <w:instrText xml:space="preserve"> PAGE   \* MERGEFORMAT </w:instrText>
        </w:r>
        <w:r>
          <w:fldChar w:fldCharType="separate"/>
        </w:r>
        <w:r w:rsidR="00C447CC">
          <w:rPr>
            <w:noProof/>
          </w:rPr>
          <w:t>23</w:t>
        </w:r>
        <w:r>
          <w:rPr>
            <w:noProof/>
          </w:rPr>
          <w:fldChar w:fldCharType="end"/>
        </w:r>
      </w:p>
    </w:sdtContent>
  </w:sdt>
  <w:p w14:paraId="38BC7835" w14:textId="77777777" w:rsidR="00345E50" w:rsidRDefault="00345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76B7" w14:textId="77777777" w:rsidR="007B18A5" w:rsidRDefault="007B18A5" w:rsidP="00DE35CE">
      <w:pPr>
        <w:spacing w:after="0" w:line="240" w:lineRule="auto"/>
      </w:pPr>
      <w:r>
        <w:separator/>
      </w:r>
    </w:p>
  </w:footnote>
  <w:footnote w:type="continuationSeparator" w:id="0">
    <w:p w14:paraId="5AEDA69C" w14:textId="77777777" w:rsidR="007B18A5" w:rsidRDefault="007B18A5" w:rsidP="00DE35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34D05"/>
    <w:rsid w:val="00001F04"/>
    <w:rsid w:val="000412B1"/>
    <w:rsid w:val="000525AF"/>
    <w:rsid w:val="00055637"/>
    <w:rsid w:val="000576C3"/>
    <w:rsid w:val="00061C3D"/>
    <w:rsid w:val="00067610"/>
    <w:rsid w:val="00084B0D"/>
    <w:rsid w:val="00084F17"/>
    <w:rsid w:val="00097C41"/>
    <w:rsid w:val="000A45A5"/>
    <w:rsid w:val="000A4A60"/>
    <w:rsid w:val="000B039C"/>
    <w:rsid w:val="000B0807"/>
    <w:rsid w:val="000C151A"/>
    <w:rsid w:val="000C1A28"/>
    <w:rsid w:val="000E15EB"/>
    <w:rsid w:val="000F3078"/>
    <w:rsid w:val="000F7E72"/>
    <w:rsid w:val="00100EE8"/>
    <w:rsid w:val="001069AD"/>
    <w:rsid w:val="001203EC"/>
    <w:rsid w:val="00121BE6"/>
    <w:rsid w:val="00124A49"/>
    <w:rsid w:val="00125DE9"/>
    <w:rsid w:val="001266F4"/>
    <w:rsid w:val="001321F6"/>
    <w:rsid w:val="001339CA"/>
    <w:rsid w:val="00141E11"/>
    <w:rsid w:val="001643CD"/>
    <w:rsid w:val="001649DE"/>
    <w:rsid w:val="00164F19"/>
    <w:rsid w:val="001666BB"/>
    <w:rsid w:val="00173443"/>
    <w:rsid w:val="0019295D"/>
    <w:rsid w:val="0019313D"/>
    <w:rsid w:val="001A118A"/>
    <w:rsid w:val="001A1D9B"/>
    <w:rsid w:val="001A1EDA"/>
    <w:rsid w:val="001A6C79"/>
    <w:rsid w:val="001C3D5D"/>
    <w:rsid w:val="001C439B"/>
    <w:rsid w:val="001C4C0F"/>
    <w:rsid w:val="001D0512"/>
    <w:rsid w:val="001E63B6"/>
    <w:rsid w:val="002006F4"/>
    <w:rsid w:val="00203F76"/>
    <w:rsid w:val="00212CCA"/>
    <w:rsid w:val="00217289"/>
    <w:rsid w:val="0022118D"/>
    <w:rsid w:val="00232210"/>
    <w:rsid w:val="00235743"/>
    <w:rsid w:val="00241D3B"/>
    <w:rsid w:val="002426D0"/>
    <w:rsid w:val="002445BC"/>
    <w:rsid w:val="00262C93"/>
    <w:rsid w:val="00264446"/>
    <w:rsid w:val="00264B17"/>
    <w:rsid w:val="00266990"/>
    <w:rsid w:val="00282D6B"/>
    <w:rsid w:val="0029526D"/>
    <w:rsid w:val="002A151B"/>
    <w:rsid w:val="002A26ED"/>
    <w:rsid w:val="002A32DA"/>
    <w:rsid w:val="002A540D"/>
    <w:rsid w:val="002A54F7"/>
    <w:rsid w:val="002A5F64"/>
    <w:rsid w:val="002A6D04"/>
    <w:rsid w:val="002C37D2"/>
    <w:rsid w:val="002C4D77"/>
    <w:rsid w:val="002C66B2"/>
    <w:rsid w:val="002E3B93"/>
    <w:rsid w:val="002E543F"/>
    <w:rsid w:val="002F1F81"/>
    <w:rsid w:val="002F7D8B"/>
    <w:rsid w:val="0032288A"/>
    <w:rsid w:val="00326964"/>
    <w:rsid w:val="00327DA9"/>
    <w:rsid w:val="00333C9C"/>
    <w:rsid w:val="00335BBD"/>
    <w:rsid w:val="00341028"/>
    <w:rsid w:val="0034384E"/>
    <w:rsid w:val="00345E50"/>
    <w:rsid w:val="00347E98"/>
    <w:rsid w:val="00351B95"/>
    <w:rsid w:val="00354BD7"/>
    <w:rsid w:val="00360B10"/>
    <w:rsid w:val="00391B7E"/>
    <w:rsid w:val="00394033"/>
    <w:rsid w:val="00394DAF"/>
    <w:rsid w:val="003A0275"/>
    <w:rsid w:val="003A41A2"/>
    <w:rsid w:val="003A603F"/>
    <w:rsid w:val="003A6848"/>
    <w:rsid w:val="003B0783"/>
    <w:rsid w:val="003C7BE0"/>
    <w:rsid w:val="003D7ACE"/>
    <w:rsid w:val="003E747B"/>
    <w:rsid w:val="003F3D65"/>
    <w:rsid w:val="003F5F22"/>
    <w:rsid w:val="00416036"/>
    <w:rsid w:val="00427D74"/>
    <w:rsid w:val="00435F0A"/>
    <w:rsid w:val="00444C1F"/>
    <w:rsid w:val="00457B65"/>
    <w:rsid w:val="0046088D"/>
    <w:rsid w:val="0046125F"/>
    <w:rsid w:val="00471BB2"/>
    <w:rsid w:val="004737CC"/>
    <w:rsid w:val="00473F8B"/>
    <w:rsid w:val="00476A53"/>
    <w:rsid w:val="004779C6"/>
    <w:rsid w:val="004843EC"/>
    <w:rsid w:val="004854C9"/>
    <w:rsid w:val="00491A22"/>
    <w:rsid w:val="00492BF3"/>
    <w:rsid w:val="004A3051"/>
    <w:rsid w:val="004A60A7"/>
    <w:rsid w:val="004C041C"/>
    <w:rsid w:val="004C084F"/>
    <w:rsid w:val="004D7E2B"/>
    <w:rsid w:val="00502BEF"/>
    <w:rsid w:val="005048E1"/>
    <w:rsid w:val="00506135"/>
    <w:rsid w:val="00512193"/>
    <w:rsid w:val="00523727"/>
    <w:rsid w:val="0053033B"/>
    <w:rsid w:val="00547D7A"/>
    <w:rsid w:val="00551B94"/>
    <w:rsid w:val="00552694"/>
    <w:rsid w:val="005527E9"/>
    <w:rsid w:val="00555B46"/>
    <w:rsid w:val="00561C56"/>
    <w:rsid w:val="00580B7F"/>
    <w:rsid w:val="0059000B"/>
    <w:rsid w:val="00591F51"/>
    <w:rsid w:val="00596B11"/>
    <w:rsid w:val="005A4753"/>
    <w:rsid w:val="005A4D4B"/>
    <w:rsid w:val="005B2227"/>
    <w:rsid w:val="005B38B7"/>
    <w:rsid w:val="005B6F56"/>
    <w:rsid w:val="005C24E1"/>
    <w:rsid w:val="005C32E2"/>
    <w:rsid w:val="005C6B9D"/>
    <w:rsid w:val="005D58F3"/>
    <w:rsid w:val="005E0C07"/>
    <w:rsid w:val="005E0FDA"/>
    <w:rsid w:val="005F0C67"/>
    <w:rsid w:val="005F1E18"/>
    <w:rsid w:val="00611C4E"/>
    <w:rsid w:val="00631151"/>
    <w:rsid w:val="00633F1A"/>
    <w:rsid w:val="0063475A"/>
    <w:rsid w:val="00635A3E"/>
    <w:rsid w:val="00650015"/>
    <w:rsid w:val="00654E57"/>
    <w:rsid w:val="0066124E"/>
    <w:rsid w:val="00664B31"/>
    <w:rsid w:val="00666CB7"/>
    <w:rsid w:val="00674612"/>
    <w:rsid w:val="00681A8C"/>
    <w:rsid w:val="006A701D"/>
    <w:rsid w:val="006B1FD6"/>
    <w:rsid w:val="006B2C8A"/>
    <w:rsid w:val="006B719C"/>
    <w:rsid w:val="006C5858"/>
    <w:rsid w:val="006CA586"/>
    <w:rsid w:val="006D103F"/>
    <w:rsid w:val="006D1BFF"/>
    <w:rsid w:val="006D543E"/>
    <w:rsid w:val="006E46B8"/>
    <w:rsid w:val="006E4F88"/>
    <w:rsid w:val="006E6ADE"/>
    <w:rsid w:val="006F2170"/>
    <w:rsid w:val="006F74D5"/>
    <w:rsid w:val="0071047E"/>
    <w:rsid w:val="007111CD"/>
    <w:rsid w:val="007206BF"/>
    <w:rsid w:val="00723D2E"/>
    <w:rsid w:val="0073012F"/>
    <w:rsid w:val="007408E7"/>
    <w:rsid w:val="007425EE"/>
    <w:rsid w:val="00743C1E"/>
    <w:rsid w:val="007469E2"/>
    <w:rsid w:val="00760123"/>
    <w:rsid w:val="00770D5C"/>
    <w:rsid w:val="00785CF0"/>
    <w:rsid w:val="00786CD6"/>
    <w:rsid w:val="00786E93"/>
    <w:rsid w:val="0078702B"/>
    <w:rsid w:val="0079732E"/>
    <w:rsid w:val="007A630B"/>
    <w:rsid w:val="007B18A5"/>
    <w:rsid w:val="007B36B1"/>
    <w:rsid w:val="007B45A2"/>
    <w:rsid w:val="007C617A"/>
    <w:rsid w:val="007C74EE"/>
    <w:rsid w:val="007D57F3"/>
    <w:rsid w:val="007D794F"/>
    <w:rsid w:val="007F0C5B"/>
    <w:rsid w:val="00801D46"/>
    <w:rsid w:val="0080432D"/>
    <w:rsid w:val="00811EA9"/>
    <w:rsid w:val="00816710"/>
    <w:rsid w:val="00831ED3"/>
    <w:rsid w:val="00842994"/>
    <w:rsid w:val="00850D80"/>
    <w:rsid w:val="008545A9"/>
    <w:rsid w:val="00864D6E"/>
    <w:rsid w:val="00876834"/>
    <w:rsid w:val="008778D6"/>
    <w:rsid w:val="0089447A"/>
    <w:rsid w:val="008958A9"/>
    <w:rsid w:val="0089FC0B"/>
    <w:rsid w:val="008A70BB"/>
    <w:rsid w:val="008B3915"/>
    <w:rsid w:val="008B5106"/>
    <w:rsid w:val="008C4180"/>
    <w:rsid w:val="008C7A89"/>
    <w:rsid w:val="008D3A80"/>
    <w:rsid w:val="008D5094"/>
    <w:rsid w:val="008D5CA2"/>
    <w:rsid w:val="008F2DEB"/>
    <w:rsid w:val="008F4F2D"/>
    <w:rsid w:val="008F67CF"/>
    <w:rsid w:val="009009C1"/>
    <w:rsid w:val="00902606"/>
    <w:rsid w:val="00915D56"/>
    <w:rsid w:val="009206A8"/>
    <w:rsid w:val="009246DB"/>
    <w:rsid w:val="009371A3"/>
    <w:rsid w:val="0094142E"/>
    <w:rsid w:val="00942FCA"/>
    <w:rsid w:val="00960967"/>
    <w:rsid w:val="009646B4"/>
    <w:rsid w:val="00965B84"/>
    <w:rsid w:val="00974CCA"/>
    <w:rsid w:val="0097B188"/>
    <w:rsid w:val="00986B62"/>
    <w:rsid w:val="009A2921"/>
    <w:rsid w:val="009A2E31"/>
    <w:rsid w:val="009B57EB"/>
    <w:rsid w:val="009C47E5"/>
    <w:rsid w:val="009C4D21"/>
    <w:rsid w:val="009E4649"/>
    <w:rsid w:val="009F16E4"/>
    <w:rsid w:val="00A133F1"/>
    <w:rsid w:val="00A33120"/>
    <w:rsid w:val="00A333DC"/>
    <w:rsid w:val="00A408B8"/>
    <w:rsid w:val="00A40AB4"/>
    <w:rsid w:val="00A44158"/>
    <w:rsid w:val="00A550B4"/>
    <w:rsid w:val="00A5537C"/>
    <w:rsid w:val="00A615F1"/>
    <w:rsid w:val="00A70644"/>
    <w:rsid w:val="00A7391E"/>
    <w:rsid w:val="00A75B22"/>
    <w:rsid w:val="00AA7692"/>
    <w:rsid w:val="00AC27C1"/>
    <w:rsid w:val="00AC4DCA"/>
    <w:rsid w:val="00AC670A"/>
    <w:rsid w:val="00AD5642"/>
    <w:rsid w:val="00AD6755"/>
    <w:rsid w:val="00AE0A52"/>
    <w:rsid w:val="00AE170C"/>
    <w:rsid w:val="00AE19F0"/>
    <w:rsid w:val="00AE468C"/>
    <w:rsid w:val="00AE7980"/>
    <w:rsid w:val="00AF0C8A"/>
    <w:rsid w:val="00AF426D"/>
    <w:rsid w:val="00AF4302"/>
    <w:rsid w:val="00B1F684"/>
    <w:rsid w:val="00B243D1"/>
    <w:rsid w:val="00B3268D"/>
    <w:rsid w:val="00B3281F"/>
    <w:rsid w:val="00B33E28"/>
    <w:rsid w:val="00B42778"/>
    <w:rsid w:val="00B44DD2"/>
    <w:rsid w:val="00B462F4"/>
    <w:rsid w:val="00B54C0F"/>
    <w:rsid w:val="00B6375B"/>
    <w:rsid w:val="00B73DCC"/>
    <w:rsid w:val="00B75E12"/>
    <w:rsid w:val="00B82F9C"/>
    <w:rsid w:val="00B8463A"/>
    <w:rsid w:val="00B86A7C"/>
    <w:rsid w:val="00B92112"/>
    <w:rsid w:val="00B94D68"/>
    <w:rsid w:val="00BA3540"/>
    <w:rsid w:val="00BB0821"/>
    <w:rsid w:val="00BB79DC"/>
    <w:rsid w:val="00BC2E42"/>
    <w:rsid w:val="00BC34FF"/>
    <w:rsid w:val="00BC3BFF"/>
    <w:rsid w:val="00BD30F0"/>
    <w:rsid w:val="00BD37FB"/>
    <w:rsid w:val="00BD3DA1"/>
    <w:rsid w:val="00BE369B"/>
    <w:rsid w:val="00BF32D3"/>
    <w:rsid w:val="00C00419"/>
    <w:rsid w:val="00C31B30"/>
    <w:rsid w:val="00C35B87"/>
    <w:rsid w:val="00C447CC"/>
    <w:rsid w:val="00C540DF"/>
    <w:rsid w:val="00C553CD"/>
    <w:rsid w:val="00C5586B"/>
    <w:rsid w:val="00C56A2A"/>
    <w:rsid w:val="00C7078D"/>
    <w:rsid w:val="00C75F04"/>
    <w:rsid w:val="00C81BC1"/>
    <w:rsid w:val="00C828DF"/>
    <w:rsid w:val="00C928C4"/>
    <w:rsid w:val="00C93597"/>
    <w:rsid w:val="00C948C4"/>
    <w:rsid w:val="00CA1D01"/>
    <w:rsid w:val="00CD606E"/>
    <w:rsid w:val="00CD611B"/>
    <w:rsid w:val="00CE5AAC"/>
    <w:rsid w:val="00CF02CC"/>
    <w:rsid w:val="00CF6C33"/>
    <w:rsid w:val="00D16EF8"/>
    <w:rsid w:val="00D17B91"/>
    <w:rsid w:val="00D269A9"/>
    <w:rsid w:val="00D37EC9"/>
    <w:rsid w:val="00D479A5"/>
    <w:rsid w:val="00D6240C"/>
    <w:rsid w:val="00D812E0"/>
    <w:rsid w:val="00D841BC"/>
    <w:rsid w:val="00D84B24"/>
    <w:rsid w:val="00DB3704"/>
    <w:rsid w:val="00DB636B"/>
    <w:rsid w:val="00DC1D42"/>
    <w:rsid w:val="00DC3585"/>
    <w:rsid w:val="00DC4C79"/>
    <w:rsid w:val="00DE1D1D"/>
    <w:rsid w:val="00DE31B3"/>
    <w:rsid w:val="00DE35CE"/>
    <w:rsid w:val="00DE68D5"/>
    <w:rsid w:val="00E00108"/>
    <w:rsid w:val="00E106E4"/>
    <w:rsid w:val="00E16701"/>
    <w:rsid w:val="00E2366F"/>
    <w:rsid w:val="00E27121"/>
    <w:rsid w:val="00E3313D"/>
    <w:rsid w:val="00E52CAF"/>
    <w:rsid w:val="00E551AE"/>
    <w:rsid w:val="00E66A2C"/>
    <w:rsid w:val="00E67AF6"/>
    <w:rsid w:val="00E67F86"/>
    <w:rsid w:val="00E76963"/>
    <w:rsid w:val="00E76D15"/>
    <w:rsid w:val="00E874C1"/>
    <w:rsid w:val="00E95980"/>
    <w:rsid w:val="00EA268A"/>
    <w:rsid w:val="00EA784B"/>
    <w:rsid w:val="00EB1A71"/>
    <w:rsid w:val="00EC36DF"/>
    <w:rsid w:val="00EC466B"/>
    <w:rsid w:val="00ED0038"/>
    <w:rsid w:val="00ED0FF0"/>
    <w:rsid w:val="00ED1829"/>
    <w:rsid w:val="00ED29A1"/>
    <w:rsid w:val="00EE6F51"/>
    <w:rsid w:val="00EE7B76"/>
    <w:rsid w:val="00EF77C2"/>
    <w:rsid w:val="00EF7975"/>
    <w:rsid w:val="00F04F14"/>
    <w:rsid w:val="00F07A27"/>
    <w:rsid w:val="00F13564"/>
    <w:rsid w:val="00F23BF4"/>
    <w:rsid w:val="00F2A700"/>
    <w:rsid w:val="00F33681"/>
    <w:rsid w:val="00F42703"/>
    <w:rsid w:val="00F466C1"/>
    <w:rsid w:val="00F509DA"/>
    <w:rsid w:val="00F51449"/>
    <w:rsid w:val="00F51A62"/>
    <w:rsid w:val="00F72C32"/>
    <w:rsid w:val="00F75F9B"/>
    <w:rsid w:val="00F774B3"/>
    <w:rsid w:val="00F80279"/>
    <w:rsid w:val="00F81E65"/>
    <w:rsid w:val="00F96B04"/>
    <w:rsid w:val="00FB378A"/>
    <w:rsid w:val="00FC7324"/>
    <w:rsid w:val="00FD0A8B"/>
    <w:rsid w:val="00FE0B12"/>
    <w:rsid w:val="00FE58CC"/>
    <w:rsid w:val="00FF456C"/>
    <w:rsid w:val="00FF7E60"/>
    <w:rsid w:val="014C884E"/>
    <w:rsid w:val="01951560"/>
    <w:rsid w:val="01D487F9"/>
    <w:rsid w:val="021A598C"/>
    <w:rsid w:val="022A9310"/>
    <w:rsid w:val="02949DF1"/>
    <w:rsid w:val="02D9DFD9"/>
    <w:rsid w:val="02E0FBDC"/>
    <w:rsid w:val="032BA088"/>
    <w:rsid w:val="034C4A08"/>
    <w:rsid w:val="039E07E2"/>
    <w:rsid w:val="03AAB5AA"/>
    <w:rsid w:val="03DD3133"/>
    <w:rsid w:val="047CCC3D"/>
    <w:rsid w:val="0481D679"/>
    <w:rsid w:val="04B526FA"/>
    <w:rsid w:val="04DBE280"/>
    <w:rsid w:val="0546860B"/>
    <w:rsid w:val="055D6D2E"/>
    <w:rsid w:val="058846AB"/>
    <w:rsid w:val="05C6F246"/>
    <w:rsid w:val="0623F212"/>
    <w:rsid w:val="0650F75B"/>
    <w:rsid w:val="06F93D8F"/>
    <w:rsid w:val="071024BA"/>
    <w:rsid w:val="08BC441B"/>
    <w:rsid w:val="08DAAC9E"/>
    <w:rsid w:val="08E09943"/>
    <w:rsid w:val="08E54B69"/>
    <w:rsid w:val="09269612"/>
    <w:rsid w:val="093AEC83"/>
    <w:rsid w:val="094FD4AF"/>
    <w:rsid w:val="09703C1A"/>
    <w:rsid w:val="0988981D"/>
    <w:rsid w:val="0A9FC4D7"/>
    <w:rsid w:val="0ADA5A2B"/>
    <w:rsid w:val="0ADD434D"/>
    <w:rsid w:val="0ADF4D57"/>
    <w:rsid w:val="0B24687E"/>
    <w:rsid w:val="0B5DAE9E"/>
    <w:rsid w:val="0B73F3B1"/>
    <w:rsid w:val="0BA7CA11"/>
    <w:rsid w:val="0BDE7F72"/>
    <w:rsid w:val="0C120E65"/>
    <w:rsid w:val="0C4E0EF8"/>
    <w:rsid w:val="0CC038DF"/>
    <w:rsid w:val="0D02D1B6"/>
    <w:rsid w:val="0D484815"/>
    <w:rsid w:val="0DA9AFDF"/>
    <w:rsid w:val="0DB72955"/>
    <w:rsid w:val="0DC5C0DA"/>
    <w:rsid w:val="0DD70EED"/>
    <w:rsid w:val="0E06E22C"/>
    <w:rsid w:val="0E4E624D"/>
    <w:rsid w:val="0EA2AC42"/>
    <w:rsid w:val="0F294B4F"/>
    <w:rsid w:val="0F3C3971"/>
    <w:rsid w:val="0F72DF4E"/>
    <w:rsid w:val="10226D44"/>
    <w:rsid w:val="102BB1D9"/>
    <w:rsid w:val="10EC8F59"/>
    <w:rsid w:val="10FE4C3D"/>
    <w:rsid w:val="110EAFAF"/>
    <w:rsid w:val="111B5D35"/>
    <w:rsid w:val="112A3F89"/>
    <w:rsid w:val="118101F5"/>
    <w:rsid w:val="11836129"/>
    <w:rsid w:val="1193AA02"/>
    <w:rsid w:val="11F65620"/>
    <w:rsid w:val="123D3D08"/>
    <w:rsid w:val="126A3ED9"/>
    <w:rsid w:val="1282F58E"/>
    <w:rsid w:val="12AA8010"/>
    <w:rsid w:val="12C141C4"/>
    <w:rsid w:val="12F2003A"/>
    <w:rsid w:val="1305AA96"/>
    <w:rsid w:val="13580ED3"/>
    <w:rsid w:val="1363ADC6"/>
    <w:rsid w:val="13D43B3D"/>
    <w:rsid w:val="13F5E79D"/>
    <w:rsid w:val="13F649E6"/>
    <w:rsid w:val="13FBF58D"/>
    <w:rsid w:val="13FDDE12"/>
    <w:rsid w:val="1401E4B0"/>
    <w:rsid w:val="141C731D"/>
    <w:rsid w:val="141FFB5A"/>
    <w:rsid w:val="14333179"/>
    <w:rsid w:val="1437BAA7"/>
    <w:rsid w:val="1461E04B"/>
    <w:rsid w:val="14984525"/>
    <w:rsid w:val="14D8EC07"/>
    <w:rsid w:val="14F0D8DE"/>
    <w:rsid w:val="14FF22FC"/>
    <w:rsid w:val="150169B6"/>
    <w:rsid w:val="1520E926"/>
    <w:rsid w:val="1535969B"/>
    <w:rsid w:val="153F9B94"/>
    <w:rsid w:val="155366EF"/>
    <w:rsid w:val="15700B9E"/>
    <w:rsid w:val="1580B50C"/>
    <w:rsid w:val="158AB2F2"/>
    <w:rsid w:val="15AA90A1"/>
    <w:rsid w:val="16671B25"/>
    <w:rsid w:val="17106994"/>
    <w:rsid w:val="171CBB68"/>
    <w:rsid w:val="1738E8E0"/>
    <w:rsid w:val="175B8028"/>
    <w:rsid w:val="1798B77C"/>
    <w:rsid w:val="17CC73D7"/>
    <w:rsid w:val="17DC37BD"/>
    <w:rsid w:val="180D071E"/>
    <w:rsid w:val="18390A78"/>
    <w:rsid w:val="18773C56"/>
    <w:rsid w:val="1890AF12"/>
    <w:rsid w:val="18A7AC60"/>
    <w:rsid w:val="18DD49B4"/>
    <w:rsid w:val="18E5B35C"/>
    <w:rsid w:val="195887F0"/>
    <w:rsid w:val="197CA0C0"/>
    <w:rsid w:val="19C3673C"/>
    <w:rsid w:val="19D609C9"/>
    <w:rsid w:val="1A08F51D"/>
    <w:rsid w:val="1A18A2D8"/>
    <w:rsid w:val="1A2C7F73"/>
    <w:rsid w:val="1A6E8857"/>
    <w:rsid w:val="1A83D96B"/>
    <w:rsid w:val="1B3C522A"/>
    <w:rsid w:val="1BE34D05"/>
    <w:rsid w:val="1BE6289F"/>
    <w:rsid w:val="1C1526DE"/>
    <w:rsid w:val="1D77AD9C"/>
    <w:rsid w:val="1DBEA2AE"/>
    <w:rsid w:val="1DCA1F9C"/>
    <w:rsid w:val="1DCBF016"/>
    <w:rsid w:val="1E314FD2"/>
    <w:rsid w:val="1E96D85F"/>
    <w:rsid w:val="1ECB1167"/>
    <w:rsid w:val="1EEC7B5E"/>
    <w:rsid w:val="1EF0ABEA"/>
    <w:rsid w:val="1F7A9560"/>
    <w:rsid w:val="1F7CC6EA"/>
    <w:rsid w:val="1F80DF23"/>
    <w:rsid w:val="1FB595FC"/>
    <w:rsid w:val="20A51689"/>
    <w:rsid w:val="20C01294"/>
    <w:rsid w:val="20D137A3"/>
    <w:rsid w:val="210B145C"/>
    <w:rsid w:val="212F15A9"/>
    <w:rsid w:val="213B6531"/>
    <w:rsid w:val="216B9A3E"/>
    <w:rsid w:val="21766AE8"/>
    <w:rsid w:val="21CE7921"/>
    <w:rsid w:val="2223FF10"/>
    <w:rsid w:val="225569AB"/>
    <w:rsid w:val="22649044"/>
    <w:rsid w:val="22B23622"/>
    <w:rsid w:val="23604E08"/>
    <w:rsid w:val="23DD0E31"/>
    <w:rsid w:val="244E9220"/>
    <w:rsid w:val="245B444E"/>
    <w:rsid w:val="24E85A57"/>
    <w:rsid w:val="251B0186"/>
    <w:rsid w:val="259D1626"/>
    <w:rsid w:val="25C36FBC"/>
    <w:rsid w:val="25C98C45"/>
    <w:rsid w:val="25EC669A"/>
    <w:rsid w:val="26950B3D"/>
    <w:rsid w:val="26BB12A1"/>
    <w:rsid w:val="26E59E58"/>
    <w:rsid w:val="2755CA80"/>
    <w:rsid w:val="278836FB"/>
    <w:rsid w:val="281FFB19"/>
    <w:rsid w:val="28242FAC"/>
    <w:rsid w:val="2830DB9E"/>
    <w:rsid w:val="283F28A8"/>
    <w:rsid w:val="28667771"/>
    <w:rsid w:val="28972AE0"/>
    <w:rsid w:val="289BE92D"/>
    <w:rsid w:val="28C8C4EA"/>
    <w:rsid w:val="29000F2A"/>
    <w:rsid w:val="29433519"/>
    <w:rsid w:val="29487643"/>
    <w:rsid w:val="29616459"/>
    <w:rsid w:val="29770B79"/>
    <w:rsid w:val="29D98B06"/>
    <w:rsid w:val="29E879EA"/>
    <w:rsid w:val="2A43EF3F"/>
    <w:rsid w:val="2A7EC08D"/>
    <w:rsid w:val="2ADF057A"/>
    <w:rsid w:val="2B60F4BF"/>
    <w:rsid w:val="2B755B67"/>
    <w:rsid w:val="2B8DE12E"/>
    <w:rsid w:val="2BB6F3B4"/>
    <w:rsid w:val="2C058E67"/>
    <w:rsid w:val="2C5B8C6F"/>
    <w:rsid w:val="2C69DC8A"/>
    <w:rsid w:val="2C7AD5DB"/>
    <w:rsid w:val="2D4220B6"/>
    <w:rsid w:val="2D49240E"/>
    <w:rsid w:val="2D76C7DA"/>
    <w:rsid w:val="2DD6A8EF"/>
    <w:rsid w:val="2E05ACEB"/>
    <w:rsid w:val="2E0BDD7C"/>
    <w:rsid w:val="2EACFC29"/>
    <w:rsid w:val="2EB5AA2E"/>
    <w:rsid w:val="2EB79C00"/>
    <w:rsid w:val="2ECF3400"/>
    <w:rsid w:val="2EED9814"/>
    <w:rsid w:val="2EFAFDD3"/>
    <w:rsid w:val="2F1811B6"/>
    <w:rsid w:val="2F6AD8F0"/>
    <w:rsid w:val="2F816709"/>
    <w:rsid w:val="2FB254F7"/>
    <w:rsid w:val="2FD7DAD5"/>
    <w:rsid w:val="2FE68CBC"/>
    <w:rsid w:val="3014AEAA"/>
    <w:rsid w:val="3048CC8A"/>
    <w:rsid w:val="30814B2C"/>
    <w:rsid w:val="308A809F"/>
    <w:rsid w:val="30BFF763"/>
    <w:rsid w:val="30CFFAAB"/>
    <w:rsid w:val="30E48704"/>
    <w:rsid w:val="310BFAB8"/>
    <w:rsid w:val="31196BA6"/>
    <w:rsid w:val="31516C16"/>
    <w:rsid w:val="319D80ED"/>
    <w:rsid w:val="31AEEF85"/>
    <w:rsid w:val="31B3F215"/>
    <w:rsid w:val="31E3FA55"/>
    <w:rsid w:val="31F320CE"/>
    <w:rsid w:val="32068211"/>
    <w:rsid w:val="321591D9"/>
    <w:rsid w:val="324F7FC3"/>
    <w:rsid w:val="32626023"/>
    <w:rsid w:val="3271D8AF"/>
    <w:rsid w:val="331F8449"/>
    <w:rsid w:val="33390E5A"/>
    <w:rsid w:val="33806D4C"/>
    <w:rsid w:val="33981E32"/>
    <w:rsid w:val="33B337FD"/>
    <w:rsid w:val="33C10937"/>
    <w:rsid w:val="33D48596"/>
    <w:rsid w:val="33FE3084"/>
    <w:rsid w:val="3424F32F"/>
    <w:rsid w:val="3446675F"/>
    <w:rsid w:val="34CFA924"/>
    <w:rsid w:val="34F8283D"/>
    <w:rsid w:val="35179A2F"/>
    <w:rsid w:val="352AC190"/>
    <w:rsid w:val="352BEFFA"/>
    <w:rsid w:val="35DA1A74"/>
    <w:rsid w:val="35F1BC13"/>
    <w:rsid w:val="36572E05"/>
    <w:rsid w:val="3676EDC8"/>
    <w:rsid w:val="368ED579"/>
    <w:rsid w:val="36B975C4"/>
    <w:rsid w:val="36D4A17E"/>
    <w:rsid w:val="36DD7FD5"/>
    <w:rsid w:val="36F22A49"/>
    <w:rsid w:val="36FD005A"/>
    <w:rsid w:val="3714B806"/>
    <w:rsid w:val="372467BB"/>
    <w:rsid w:val="375510B7"/>
    <w:rsid w:val="376873F7"/>
    <w:rsid w:val="379C3B25"/>
    <w:rsid w:val="37BA345B"/>
    <w:rsid w:val="37C57608"/>
    <w:rsid w:val="37CA1427"/>
    <w:rsid w:val="37E67647"/>
    <w:rsid w:val="37FBC0DB"/>
    <w:rsid w:val="3812BE29"/>
    <w:rsid w:val="3837CCA0"/>
    <w:rsid w:val="384D7DAA"/>
    <w:rsid w:val="385BCBF5"/>
    <w:rsid w:val="3873AEB1"/>
    <w:rsid w:val="388CC0E3"/>
    <w:rsid w:val="3892C643"/>
    <w:rsid w:val="38A211BB"/>
    <w:rsid w:val="3941F073"/>
    <w:rsid w:val="39E81BD0"/>
    <w:rsid w:val="39F79C56"/>
    <w:rsid w:val="39FE32B3"/>
    <w:rsid w:val="39FFABAF"/>
    <w:rsid w:val="3A175B10"/>
    <w:rsid w:val="3A3CC3FC"/>
    <w:rsid w:val="3A62BFB4"/>
    <w:rsid w:val="3A779FAC"/>
    <w:rsid w:val="3A78B990"/>
    <w:rsid w:val="3AA1DCCD"/>
    <w:rsid w:val="3AC04DEC"/>
    <w:rsid w:val="3AFD16CA"/>
    <w:rsid w:val="3B2F37EF"/>
    <w:rsid w:val="3B4D0F64"/>
    <w:rsid w:val="3B943BFA"/>
    <w:rsid w:val="3BB0961D"/>
    <w:rsid w:val="3BB463E5"/>
    <w:rsid w:val="3C0E5B5A"/>
    <w:rsid w:val="3C495BF8"/>
    <w:rsid w:val="3C98E72B"/>
    <w:rsid w:val="3C9F0E80"/>
    <w:rsid w:val="3CCC524A"/>
    <w:rsid w:val="3CFC6139"/>
    <w:rsid w:val="3D1408D1"/>
    <w:rsid w:val="3D2F3D18"/>
    <w:rsid w:val="3D35D375"/>
    <w:rsid w:val="3D4C667E"/>
    <w:rsid w:val="3D6B5057"/>
    <w:rsid w:val="3E783C20"/>
    <w:rsid w:val="3EFAFEBD"/>
    <w:rsid w:val="3F00784D"/>
    <w:rsid w:val="3F50A8B6"/>
    <w:rsid w:val="401C0EBE"/>
    <w:rsid w:val="409C48AE"/>
    <w:rsid w:val="40B362A2"/>
    <w:rsid w:val="40CB4A01"/>
    <w:rsid w:val="413BBD1C"/>
    <w:rsid w:val="4148BB16"/>
    <w:rsid w:val="417EC50A"/>
    <w:rsid w:val="4204AC55"/>
    <w:rsid w:val="42094498"/>
    <w:rsid w:val="4211321E"/>
    <w:rsid w:val="4238190F"/>
    <w:rsid w:val="42A9CBFA"/>
    <w:rsid w:val="42DA584D"/>
    <w:rsid w:val="432AFC89"/>
    <w:rsid w:val="439B7236"/>
    <w:rsid w:val="43C7695E"/>
    <w:rsid w:val="4406F1A1"/>
    <w:rsid w:val="4434FAA7"/>
    <w:rsid w:val="44A4C6E6"/>
    <w:rsid w:val="4508D1B5"/>
    <w:rsid w:val="45405064"/>
    <w:rsid w:val="45409140"/>
    <w:rsid w:val="455CD633"/>
    <w:rsid w:val="456339BF"/>
    <w:rsid w:val="456B43EB"/>
    <w:rsid w:val="457AEAE8"/>
    <w:rsid w:val="45B575CA"/>
    <w:rsid w:val="4671ACD0"/>
    <w:rsid w:val="4684575C"/>
    <w:rsid w:val="468A2DA2"/>
    <w:rsid w:val="46AF5454"/>
    <w:rsid w:val="46DCB5BB"/>
    <w:rsid w:val="46E127F9"/>
    <w:rsid w:val="46F5DE18"/>
    <w:rsid w:val="46FF0A20"/>
    <w:rsid w:val="47031C5A"/>
    <w:rsid w:val="4716BB49"/>
    <w:rsid w:val="471E3242"/>
    <w:rsid w:val="472D5847"/>
    <w:rsid w:val="4792E357"/>
    <w:rsid w:val="47A66AB1"/>
    <w:rsid w:val="47B75051"/>
    <w:rsid w:val="47C56C89"/>
    <w:rsid w:val="480D7D31"/>
    <w:rsid w:val="4865D9AA"/>
    <w:rsid w:val="48680FAD"/>
    <w:rsid w:val="4878861C"/>
    <w:rsid w:val="489476F5"/>
    <w:rsid w:val="4943FA39"/>
    <w:rsid w:val="49A05DF8"/>
    <w:rsid w:val="49A94D92"/>
    <w:rsid w:val="49B5A28C"/>
    <w:rsid w:val="49D9D31C"/>
    <w:rsid w:val="49E58CB7"/>
    <w:rsid w:val="4A14567D"/>
    <w:rsid w:val="4A4E5C0B"/>
    <w:rsid w:val="4A75A0FC"/>
    <w:rsid w:val="4AE85AB6"/>
    <w:rsid w:val="4B16F1AE"/>
    <w:rsid w:val="4B34485D"/>
    <w:rsid w:val="4B3DB2B5"/>
    <w:rsid w:val="4B5172ED"/>
    <w:rsid w:val="4BB026DE"/>
    <w:rsid w:val="4BD14CC6"/>
    <w:rsid w:val="4BD43AA5"/>
    <w:rsid w:val="4C1E4E40"/>
    <w:rsid w:val="4C7A6C22"/>
    <w:rsid w:val="4C8AC174"/>
    <w:rsid w:val="4D4137B4"/>
    <w:rsid w:val="4D84CDBE"/>
    <w:rsid w:val="4DD14CF3"/>
    <w:rsid w:val="4E176B5C"/>
    <w:rsid w:val="4E17BE6E"/>
    <w:rsid w:val="4E421A9D"/>
    <w:rsid w:val="4E8913AF"/>
    <w:rsid w:val="4E957CE2"/>
    <w:rsid w:val="4EA8F749"/>
    <w:rsid w:val="4EC75275"/>
    <w:rsid w:val="4EDEE4EB"/>
    <w:rsid w:val="4EF826F9"/>
    <w:rsid w:val="4F201917"/>
    <w:rsid w:val="4F7359A2"/>
    <w:rsid w:val="4F765E12"/>
    <w:rsid w:val="4F7D401A"/>
    <w:rsid w:val="4FA218C1"/>
    <w:rsid w:val="4FA88B3A"/>
    <w:rsid w:val="4FCD0C62"/>
    <w:rsid w:val="500B7639"/>
    <w:rsid w:val="502E9088"/>
    <w:rsid w:val="508B8587"/>
    <w:rsid w:val="51165501"/>
    <w:rsid w:val="5130A315"/>
    <w:rsid w:val="514A60A0"/>
    <w:rsid w:val="5151166A"/>
    <w:rsid w:val="51589C18"/>
    <w:rsid w:val="515F6101"/>
    <w:rsid w:val="517591F8"/>
    <w:rsid w:val="51791495"/>
    <w:rsid w:val="51BC0861"/>
    <w:rsid w:val="51CE1DE8"/>
    <w:rsid w:val="51DA6238"/>
    <w:rsid w:val="51EB09B4"/>
    <w:rsid w:val="5211DE0B"/>
    <w:rsid w:val="523F106B"/>
    <w:rsid w:val="52786261"/>
    <w:rsid w:val="52A2C343"/>
    <w:rsid w:val="52A92C06"/>
    <w:rsid w:val="532CC95D"/>
    <w:rsid w:val="5357D8C2"/>
    <w:rsid w:val="535FBD44"/>
    <w:rsid w:val="539472EC"/>
    <w:rsid w:val="53DAE0CC"/>
    <w:rsid w:val="53FDDF6E"/>
    <w:rsid w:val="54052C7D"/>
    <w:rsid w:val="541983D3"/>
    <w:rsid w:val="54370E55"/>
    <w:rsid w:val="543879B3"/>
    <w:rsid w:val="5488B72C"/>
    <w:rsid w:val="548F3CFC"/>
    <w:rsid w:val="5496BCAF"/>
    <w:rsid w:val="54E02193"/>
    <w:rsid w:val="54E88809"/>
    <w:rsid w:val="5527122D"/>
    <w:rsid w:val="55368D8C"/>
    <w:rsid w:val="553E009E"/>
    <w:rsid w:val="558B1332"/>
    <w:rsid w:val="558E5136"/>
    <w:rsid w:val="55C3F04F"/>
    <w:rsid w:val="563A6083"/>
    <w:rsid w:val="564EEA7E"/>
    <w:rsid w:val="56674C8C"/>
    <w:rsid w:val="56779225"/>
    <w:rsid w:val="56BD792D"/>
    <w:rsid w:val="5701A0C6"/>
    <w:rsid w:val="57518A2F"/>
    <w:rsid w:val="57B9FEB7"/>
    <w:rsid w:val="57C057EE"/>
    <w:rsid w:val="57EABADF"/>
    <w:rsid w:val="582B49E5"/>
    <w:rsid w:val="58453181"/>
    <w:rsid w:val="585A177E"/>
    <w:rsid w:val="587EC201"/>
    <w:rsid w:val="5896976C"/>
    <w:rsid w:val="58998D68"/>
    <w:rsid w:val="58ED9D18"/>
    <w:rsid w:val="590FA92C"/>
    <w:rsid w:val="59459920"/>
    <w:rsid w:val="5952054B"/>
    <w:rsid w:val="595C284F"/>
    <w:rsid w:val="59868B40"/>
    <w:rsid w:val="59C75EE2"/>
    <w:rsid w:val="5A189D60"/>
    <w:rsid w:val="5A229CF2"/>
    <w:rsid w:val="5A8CEE30"/>
    <w:rsid w:val="5A9C280A"/>
    <w:rsid w:val="5B99D980"/>
    <w:rsid w:val="5BB46DC1"/>
    <w:rsid w:val="5BCB0C09"/>
    <w:rsid w:val="5C239A13"/>
    <w:rsid w:val="5C7A33B5"/>
    <w:rsid w:val="5C8D2721"/>
    <w:rsid w:val="5CDFDFD5"/>
    <w:rsid w:val="5D4E3D7A"/>
    <w:rsid w:val="5D74EF29"/>
    <w:rsid w:val="5D7B623F"/>
    <w:rsid w:val="5D88FDE6"/>
    <w:rsid w:val="5D8C5CF4"/>
    <w:rsid w:val="5E3AAF0F"/>
    <w:rsid w:val="5E4DEBD3"/>
    <w:rsid w:val="5E7A6E83"/>
    <w:rsid w:val="5E9ECAAF"/>
    <w:rsid w:val="5E9F717F"/>
    <w:rsid w:val="5EC83D09"/>
    <w:rsid w:val="5F2B3960"/>
    <w:rsid w:val="5F4012E0"/>
    <w:rsid w:val="5F56B6F4"/>
    <w:rsid w:val="5F791AB0"/>
    <w:rsid w:val="5F936DC8"/>
    <w:rsid w:val="5FE5E03B"/>
    <w:rsid w:val="60561D88"/>
    <w:rsid w:val="6058EAB6"/>
    <w:rsid w:val="60668EAF"/>
    <w:rsid w:val="609EFAE6"/>
    <w:rsid w:val="60A28EBF"/>
    <w:rsid w:val="60F9A9E2"/>
    <w:rsid w:val="612F3E29"/>
    <w:rsid w:val="61B2B250"/>
    <w:rsid w:val="623D79B2"/>
    <w:rsid w:val="62485A9A"/>
    <w:rsid w:val="62980015"/>
    <w:rsid w:val="632377AB"/>
    <w:rsid w:val="634E82B1"/>
    <w:rsid w:val="636F04FE"/>
    <w:rsid w:val="63DA2F81"/>
    <w:rsid w:val="63FBFD99"/>
    <w:rsid w:val="640EE64F"/>
    <w:rsid w:val="6427FFFD"/>
    <w:rsid w:val="646B78ED"/>
    <w:rsid w:val="646CC483"/>
    <w:rsid w:val="649532BC"/>
    <w:rsid w:val="649F4BFC"/>
    <w:rsid w:val="64B3E4A9"/>
    <w:rsid w:val="65363960"/>
    <w:rsid w:val="653B4823"/>
    <w:rsid w:val="6575FFE2"/>
    <w:rsid w:val="65CA6234"/>
    <w:rsid w:val="663EE4CF"/>
    <w:rsid w:val="664E06A5"/>
    <w:rsid w:val="664FB50A"/>
    <w:rsid w:val="671BCBBD"/>
    <w:rsid w:val="674A4036"/>
    <w:rsid w:val="674C7B4C"/>
    <w:rsid w:val="676784D7"/>
    <w:rsid w:val="679777EB"/>
    <w:rsid w:val="67ECFA53"/>
    <w:rsid w:val="67F4CE19"/>
    <w:rsid w:val="682B80C7"/>
    <w:rsid w:val="682C5666"/>
    <w:rsid w:val="6888D34E"/>
    <w:rsid w:val="688D5F1B"/>
    <w:rsid w:val="68980517"/>
    <w:rsid w:val="68B9F978"/>
    <w:rsid w:val="68C73203"/>
    <w:rsid w:val="68D0CBCF"/>
    <w:rsid w:val="68E28DC1"/>
    <w:rsid w:val="6937547C"/>
    <w:rsid w:val="694097EF"/>
    <w:rsid w:val="69D8AB77"/>
    <w:rsid w:val="6A1ABF29"/>
    <w:rsid w:val="6A24A3AF"/>
    <w:rsid w:val="6A4F444C"/>
    <w:rsid w:val="6A6BF246"/>
    <w:rsid w:val="6ACDABA2"/>
    <w:rsid w:val="6B160A00"/>
    <w:rsid w:val="6B1E0123"/>
    <w:rsid w:val="6B48C5A1"/>
    <w:rsid w:val="6B7AF17F"/>
    <w:rsid w:val="6BAC5F67"/>
    <w:rsid w:val="6C562A08"/>
    <w:rsid w:val="6CBEF1EB"/>
    <w:rsid w:val="6CBEF68E"/>
    <w:rsid w:val="6CD23711"/>
    <w:rsid w:val="6CF7F31D"/>
    <w:rsid w:val="6CFD8287"/>
    <w:rsid w:val="6D5DCA9A"/>
    <w:rsid w:val="6D9C7603"/>
    <w:rsid w:val="6DF1FA69"/>
    <w:rsid w:val="6E2C4F89"/>
    <w:rsid w:val="6E309252"/>
    <w:rsid w:val="6E3D166B"/>
    <w:rsid w:val="6E5AC6EF"/>
    <w:rsid w:val="6ED32B1D"/>
    <w:rsid w:val="6F204089"/>
    <w:rsid w:val="6F384664"/>
    <w:rsid w:val="6F74DFDC"/>
    <w:rsid w:val="70268704"/>
    <w:rsid w:val="70452225"/>
    <w:rsid w:val="70973424"/>
    <w:rsid w:val="70A4EDE8"/>
    <w:rsid w:val="70DF8F68"/>
    <w:rsid w:val="7193E1ED"/>
    <w:rsid w:val="71C568F5"/>
    <w:rsid w:val="71D8561C"/>
    <w:rsid w:val="724CAC5A"/>
    <w:rsid w:val="724FD8F5"/>
    <w:rsid w:val="72A29806"/>
    <w:rsid w:val="72B19A84"/>
    <w:rsid w:val="72B61165"/>
    <w:rsid w:val="72E943BD"/>
    <w:rsid w:val="72EA0D62"/>
    <w:rsid w:val="72EA97A4"/>
    <w:rsid w:val="73291308"/>
    <w:rsid w:val="73678530"/>
    <w:rsid w:val="73BE74FD"/>
    <w:rsid w:val="73D44D0D"/>
    <w:rsid w:val="73FA4EC5"/>
    <w:rsid w:val="744D6AE5"/>
    <w:rsid w:val="74C4E15E"/>
    <w:rsid w:val="75B5DDE0"/>
    <w:rsid w:val="75EDB227"/>
    <w:rsid w:val="76E73696"/>
    <w:rsid w:val="772C7B9D"/>
    <w:rsid w:val="77542B94"/>
    <w:rsid w:val="77666354"/>
    <w:rsid w:val="777F022B"/>
    <w:rsid w:val="779A4A8E"/>
    <w:rsid w:val="77A758DE"/>
    <w:rsid w:val="77EAF5C0"/>
    <w:rsid w:val="782FBC4C"/>
    <w:rsid w:val="783B0DE7"/>
    <w:rsid w:val="7872A14A"/>
    <w:rsid w:val="7891ABDD"/>
    <w:rsid w:val="7896D7FF"/>
    <w:rsid w:val="78F3D1AA"/>
    <w:rsid w:val="793270AB"/>
    <w:rsid w:val="7932FE99"/>
    <w:rsid w:val="793FBA0B"/>
    <w:rsid w:val="79419115"/>
    <w:rsid w:val="79AFB78F"/>
    <w:rsid w:val="7A57EA93"/>
    <w:rsid w:val="7A68EDB3"/>
    <w:rsid w:val="7AD45D63"/>
    <w:rsid w:val="7B389B37"/>
    <w:rsid w:val="7BCCC467"/>
    <w:rsid w:val="7C60BEF8"/>
    <w:rsid w:val="7CC5B593"/>
    <w:rsid w:val="7CD1277A"/>
    <w:rsid w:val="7D525B48"/>
    <w:rsid w:val="7D549C82"/>
    <w:rsid w:val="7D5F7728"/>
    <w:rsid w:val="7DC190F7"/>
    <w:rsid w:val="7DDE4F91"/>
    <w:rsid w:val="7E2A2B92"/>
    <w:rsid w:val="7E70EAB9"/>
    <w:rsid w:val="7E811778"/>
    <w:rsid w:val="7EEE2BA9"/>
    <w:rsid w:val="7F63B3EC"/>
    <w:rsid w:val="7F6F18D4"/>
    <w:rsid w:val="7F7DAF8B"/>
    <w:rsid w:val="7FA82779"/>
    <w:rsid w:val="7FE31C4E"/>
    <w:rsid w:val="7FE31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34D05"/>
  <w15:chartTrackingRefBased/>
  <w15:docId w15:val="{85042C9E-F1CD-44C4-85F0-186372A7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E3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5CE"/>
  </w:style>
  <w:style w:type="paragraph" w:styleId="Footer">
    <w:name w:val="footer"/>
    <w:basedOn w:val="Normal"/>
    <w:link w:val="FooterChar"/>
    <w:uiPriority w:val="99"/>
    <w:unhideWhenUsed/>
    <w:rsid w:val="00DE3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5CE"/>
  </w:style>
  <w:style w:type="character" w:styleId="CommentReference">
    <w:name w:val="annotation reference"/>
    <w:basedOn w:val="DefaultParagraphFont"/>
    <w:uiPriority w:val="99"/>
    <w:semiHidden/>
    <w:unhideWhenUsed/>
    <w:rsid w:val="005C32E2"/>
    <w:rPr>
      <w:sz w:val="16"/>
      <w:szCs w:val="16"/>
    </w:rPr>
  </w:style>
  <w:style w:type="paragraph" w:styleId="CommentText">
    <w:name w:val="annotation text"/>
    <w:basedOn w:val="Normal"/>
    <w:link w:val="CommentTextChar"/>
    <w:uiPriority w:val="99"/>
    <w:unhideWhenUsed/>
    <w:rsid w:val="005C32E2"/>
    <w:pPr>
      <w:spacing w:line="240" w:lineRule="auto"/>
    </w:pPr>
    <w:rPr>
      <w:sz w:val="20"/>
      <w:szCs w:val="20"/>
    </w:rPr>
  </w:style>
  <w:style w:type="character" w:customStyle="1" w:styleId="CommentTextChar">
    <w:name w:val="Comment Text Char"/>
    <w:basedOn w:val="DefaultParagraphFont"/>
    <w:link w:val="CommentText"/>
    <w:uiPriority w:val="99"/>
    <w:rsid w:val="005C32E2"/>
    <w:rPr>
      <w:sz w:val="20"/>
      <w:szCs w:val="20"/>
    </w:rPr>
  </w:style>
  <w:style w:type="paragraph" w:styleId="CommentSubject">
    <w:name w:val="annotation subject"/>
    <w:basedOn w:val="CommentText"/>
    <w:next w:val="CommentText"/>
    <w:link w:val="CommentSubjectChar"/>
    <w:uiPriority w:val="99"/>
    <w:semiHidden/>
    <w:unhideWhenUsed/>
    <w:rsid w:val="005C32E2"/>
    <w:rPr>
      <w:b/>
      <w:bCs/>
    </w:rPr>
  </w:style>
  <w:style w:type="character" w:customStyle="1" w:styleId="CommentSubjectChar">
    <w:name w:val="Comment Subject Char"/>
    <w:basedOn w:val="CommentTextChar"/>
    <w:link w:val="CommentSubject"/>
    <w:uiPriority w:val="99"/>
    <w:semiHidden/>
    <w:rsid w:val="005C32E2"/>
    <w:rPr>
      <w:b/>
      <w:bCs/>
      <w:sz w:val="20"/>
      <w:szCs w:val="20"/>
    </w:rPr>
  </w:style>
  <w:style w:type="character" w:customStyle="1" w:styleId="normaltextrun">
    <w:name w:val="normaltextrun"/>
    <w:basedOn w:val="DefaultParagraphFont"/>
    <w:rsid w:val="00394033"/>
  </w:style>
  <w:style w:type="character" w:customStyle="1" w:styleId="eop">
    <w:name w:val="eop"/>
    <w:basedOn w:val="DefaultParagraphFont"/>
    <w:rsid w:val="00394033"/>
  </w:style>
  <w:style w:type="paragraph" w:styleId="Caption">
    <w:name w:val="caption"/>
    <w:basedOn w:val="Normal"/>
    <w:next w:val="Normal"/>
    <w:uiPriority w:val="35"/>
    <w:unhideWhenUsed/>
    <w:qFormat/>
    <w:rsid w:val="00492BF3"/>
    <w:pPr>
      <w:spacing w:line="252" w:lineRule="auto"/>
      <w:jc w:val="both"/>
    </w:pPr>
    <w:rPr>
      <w:rFonts w:eastAsiaTheme="minorEastAsia"/>
      <w:b/>
      <w:bCs/>
      <w:sz w:val="18"/>
      <w:szCs w:val="18"/>
      <w:lang w:eastAsia="en-GB"/>
    </w:rPr>
  </w:style>
  <w:style w:type="paragraph" w:styleId="Revision">
    <w:name w:val="Revision"/>
    <w:hidden/>
    <w:uiPriority w:val="99"/>
    <w:semiHidden/>
    <w:rsid w:val="00B3268D"/>
    <w:pPr>
      <w:spacing w:after="0" w:line="240" w:lineRule="auto"/>
    </w:pPr>
  </w:style>
  <w:style w:type="paragraph" w:styleId="BalloonText">
    <w:name w:val="Balloon Text"/>
    <w:basedOn w:val="Normal"/>
    <w:link w:val="BalloonTextChar"/>
    <w:uiPriority w:val="99"/>
    <w:semiHidden/>
    <w:unhideWhenUsed/>
    <w:rsid w:val="00345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50"/>
    <w:rPr>
      <w:rFonts w:ascii="Segoe UI" w:hAnsi="Segoe UI" w:cs="Segoe UI"/>
      <w:sz w:val="18"/>
      <w:szCs w:val="18"/>
    </w:rPr>
  </w:style>
  <w:style w:type="character" w:styleId="UnresolvedMention">
    <w:name w:val="Unresolved Mention"/>
    <w:basedOn w:val="DefaultParagraphFont"/>
    <w:uiPriority w:val="99"/>
    <w:semiHidden/>
    <w:unhideWhenUsed/>
    <w:rsid w:val="00D1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2678">
      <w:bodyDiv w:val="1"/>
      <w:marLeft w:val="0"/>
      <w:marRight w:val="0"/>
      <w:marTop w:val="0"/>
      <w:marBottom w:val="0"/>
      <w:divBdr>
        <w:top w:val="none" w:sz="0" w:space="0" w:color="auto"/>
        <w:left w:val="none" w:sz="0" w:space="0" w:color="auto"/>
        <w:bottom w:val="none" w:sz="0" w:space="0" w:color="auto"/>
        <w:right w:val="none" w:sz="0" w:space="0" w:color="auto"/>
      </w:divBdr>
      <w:divsChild>
        <w:div w:id="29137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892020621106813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11099</Words>
  <Characters>63269</Characters>
  <Application>Microsoft Office Word</Application>
  <DocSecurity>0</DocSecurity>
  <Lines>527</Lines>
  <Paragraphs>148</Paragraphs>
  <ScaleCrop>false</ScaleCrop>
  <Company/>
  <LinksUpToDate>false</LinksUpToDate>
  <CharactersWithSpaces>74220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Hetherington</dc:creator>
  <cp:keywords/>
  <dc:description/>
  <cp:lastModifiedBy>Gill</cp:lastModifiedBy>
  <cp:revision>8</cp:revision>
  <dcterms:created xsi:type="dcterms:W3CDTF">2024-05-01T13:40:00Z</dcterms:created>
  <dcterms:modified xsi:type="dcterms:W3CDTF">2024-05-01T13:52:00Z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c7839f03b5b291c7e8d6b02ee709c30d9fe59bd6a86c2e9448b58e6d3c4aac60</vt:lpwstr>
  </property>
</Properties>
</file>