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C8011" w14:textId="77777777" w:rsidR="00CB4811" w:rsidRDefault="00CB4811" w:rsidP="00CB4811">
      <w:pPr>
        <w:spacing w:line="360" w:lineRule="auto"/>
      </w:pPr>
      <w:r>
        <w:rPr>
          <w:rStyle w:val="Strong"/>
          <w:rFonts w:ascii="Times New Roman" w:hAnsi="Times New Roman" w:cs="Times New Roman"/>
          <w:sz w:val="28"/>
        </w:rPr>
        <w:t xml:space="preserve">Understanding how, why and for whom link work interventions promote access in community healthcare settings in the United Kingdom: A realist review. </w:t>
      </w:r>
    </w:p>
    <w:p w14:paraId="0F4853EA" w14:textId="77777777" w:rsidR="00CB4811" w:rsidRDefault="00CB4811" w:rsidP="00837380">
      <w:pPr>
        <w:spacing w:line="360" w:lineRule="auto"/>
        <w:rPr>
          <w:b/>
          <w:sz w:val="24"/>
          <w:u w:val="single"/>
        </w:rPr>
      </w:pPr>
    </w:p>
    <w:p w14:paraId="2410D82C" w14:textId="7408C3B1" w:rsidR="00564B64" w:rsidRPr="00837380" w:rsidRDefault="00671FDD" w:rsidP="00837380">
      <w:pPr>
        <w:spacing w:line="360" w:lineRule="auto"/>
      </w:pPr>
      <w:r w:rsidRPr="00D94EE3">
        <w:rPr>
          <w:b/>
          <w:sz w:val="24"/>
          <w:u w:val="single"/>
        </w:rPr>
        <w:t>Abstract</w:t>
      </w:r>
      <w:r w:rsidR="005D1F3F">
        <w:rPr>
          <w:b/>
          <w:sz w:val="24"/>
          <w:u w:val="single"/>
        </w:rPr>
        <w:t xml:space="preserve"> </w:t>
      </w:r>
    </w:p>
    <w:p w14:paraId="4350E07B" w14:textId="6CA04D32" w:rsidR="0033223E" w:rsidRDefault="4D82F5AD" w:rsidP="00E6236D">
      <w:pPr>
        <w:spacing w:line="480" w:lineRule="auto"/>
      </w:pPr>
      <w:r>
        <w:t>Introduction</w:t>
      </w:r>
      <w:r w:rsidR="00AD5795">
        <w:t xml:space="preserve">: </w:t>
      </w:r>
      <w:r w:rsidR="2BABDCA1">
        <w:t>I</w:t>
      </w:r>
      <w:r w:rsidR="00132E8A">
        <w:t>neq</w:t>
      </w:r>
      <w:r w:rsidR="00811F9E">
        <w:t>uity</w:t>
      </w:r>
      <w:r w:rsidR="00132E8A">
        <w:t xml:space="preserve"> in</w:t>
      </w:r>
      <w:r w:rsidR="004D15CE">
        <w:t xml:space="preserve"> access to healthcare </w:t>
      </w:r>
      <w:r w:rsidR="00132E8A">
        <w:t>in the United Kingdom</w:t>
      </w:r>
      <w:r w:rsidR="6A9C8908">
        <w:t xml:space="preserve"> </w:t>
      </w:r>
      <w:r w:rsidR="00900169">
        <w:t>can have a profound impact on people’s</w:t>
      </w:r>
      <w:r w:rsidR="60BDFCC9">
        <w:t xml:space="preserve"> </w:t>
      </w:r>
      <w:r w:rsidR="00A53A83">
        <w:t>ability to manage their health problems</w:t>
      </w:r>
      <w:r w:rsidR="00B47657">
        <w:t>.</w:t>
      </w:r>
      <w:r w:rsidR="0005398E">
        <w:t xml:space="preserve"> </w:t>
      </w:r>
      <w:r w:rsidR="00A55C60">
        <w:t>L</w:t>
      </w:r>
      <w:r w:rsidR="00790BBB">
        <w:t xml:space="preserve">ink work interventions </w:t>
      </w:r>
      <w:r w:rsidR="00B47657">
        <w:t xml:space="preserve">attempt to </w:t>
      </w:r>
      <w:r w:rsidR="00FB6E21">
        <w:t xml:space="preserve">overcome </w:t>
      </w:r>
      <w:r w:rsidR="00B47657">
        <w:t>the</w:t>
      </w:r>
      <w:r w:rsidR="003E2B82">
        <w:t xml:space="preserve"> </w:t>
      </w:r>
      <w:r w:rsidR="00791FF5">
        <w:t>socioeconomic and</w:t>
      </w:r>
      <w:r w:rsidR="00A67CB7">
        <w:t xml:space="preserve"> structural </w:t>
      </w:r>
      <w:r w:rsidR="003E2B82">
        <w:t xml:space="preserve">barriers </w:t>
      </w:r>
      <w:r w:rsidR="00B47657">
        <w:t xml:space="preserve">that perpetuate </w:t>
      </w:r>
      <w:r w:rsidR="009C6A3E">
        <w:t xml:space="preserve">health </w:t>
      </w:r>
      <w:r w:rsidR="00B47657">
        <w:t>inequalities</w:t>
      </w:r>
      <w:r w:rsidR="00EA7C1F">
        <w:t xml:space="preserve">. </w:t>
      </w:r>
      <w:r w:rsidR="0070563E" w:rsidRPr="0C6B3CF6">
        <w:t xml:space="preserve">Link workers are </w:t>
      </w:r>
      <w:r w:rsidR="0070563E">
        <w:t xml:space="preserve">typically </w:t>
      </w:r>
      <w:r w:rsidR="0070563E" w:rsidRPr="0C6B3CF6">
        <w:t>staff</w:t>
      </w:r>
      <w:r w:rsidR="0070563E">
        <w:t xml:space="preserve">, without professional clinical qualifications, </w:t>
      </w:r>
      <w:r w:rsidR="0070563E" w:rsidRPr="0C6B3CF6">
        <w:t>who support patients to bridge the gap between services</w:t>
      </w:r>
      <w:r w:rsidR="0070563E">
        <w:t xml:space="preserve">. </w:t>
      </w:r>
      <w:r w:rsidR="00791FF5">
        <w:t>Little is currently known about how and why link work</w:t>
      </w:r>
      <w:r w:rsidR="00104BCC">
        <w:t xml:space="preserve"> interventions</w:t>
      </w:r>
      <w:r w:rsidR="00791FF5">
        <w:t xml:space="preserve"> might be effective. </w:t>
      </w:r>
      <w:r w:rsidR="00E21671">
        <w:t>This realist review attempt</w:t>
      </w:r>
      <w:r w:rsidR="00B47657">
        <w:t>s</w:t>
      </w:r>
      <w:r w:rsidR="00E21671">
        <w:t xml:space="preserve"> to understand the contexts and resultant mechanisms by </w:t>
      </w:r>
      <w:r w:rsidR="001C73A5">
        <w:t xml:space="preserve">which </w:t>
      </w:r>
      <w:r w:rsidR="00E21671">
        <w:t>link work interventions affect access to community healthcare services.</w:t>
      </w:r>
      <w:r w:rsidR="0005398E">
        <w:t xml:space="preserve"> </w:t>
      </w:r>
    </w:p>
    <w:p w14:paraId="1AAB7EE7" w14:textId="54E38B36" w:rsidR="0033223E" w:rsidRDefault="0033223E" w:rsidP="00E6236D">
      <w:pPr>
        <w:spacing w:line="480" w:lineRule="auto"/>
      </w:pPr>
      <w:r>
        <w:t xml:space="preserve">Methods: </w:t>
      </w:r>
      <w:r w:rsidR="00350E1B">
        <w:t>The authors completed a</w:t>
      </w:r>
      <w:r w:rsidR="00791FF5">
        <w:t xml:space="preserve"> systematic search of empirical literature in</w:t>
      </w:r>
      <w:r w:rsidR="004D15CE">
        <w:t xml:space="preserve"> Embase, CINAHL, Medline, </w:t>
      </w:r>
      <w:proofErr w:type="spellStart"/>
      <w:r w:rsidR="004D15CE">
        <w:t>PsychInfo</w:t>
      </w:r>
      <w:proofErr w:type="spellEnd"/>
      <w:r w:rsidR="004D15CE">
        <w:t xml:space="preserve"> and </w:t>
      </w:r>
      <w:proofErr w:type="spellStart"/>
      <w:r w:rsidR="004D15CE">
        <w:t>SocIndex</w:t>
      </w:r>
      <w:proofErr w:type="spellEnd"/>
      <w:r w:rsidR="00085AF5">
        <w:t>, a</w:t>
      </w:r>
      <w:r w:rsidR="064213D9">
        <w:t>s well as</w:t>
      </w:r>
      <w:r w:rsidR="004D15CE">
        <w:t xml:space="preserve"> grey literature </w:t>
      </w:r>
      <w:r w:rsidR="00791FF5">
        <w:t xml:space="preserve">and CLUSTER </w:t>
      </w:r>
      <w:r w:rsidR="004D15CE">
        <w:t>searches</w:t>
      </w:r>
      <w:r>
        <w:t>.</w:t>
      </w:r>
      <w:r w:rsidR="00427B30" w:rsidRPr="00427B30">
        <w:t xml:space="preserve"> </w:t>
      </w:r>
      <w:r w:rsidR="00427B30">
        <w:t>Context, mechanism, and outcome (CMO) configurations were generated iteratively in consultation with an expert panel and grouped into theory areas.</w:t>
      </w:r>
      <w:r w:rsidR="00172DD6">
        <w:t xml:space="preserve"> </w:t>
      </w:r>
    </w:p>
    <w:p w14:paraId="6411049D" w14:textId="46CE4C28" w:rsidR="001E4727" w:rsidRDefault="0033223E" w:rsidP="00E6236D">
      <w:pPr>
        <w:spacing w:line="480" w:lineRule="auto"/>
      </w:pPr>
      <w:r>
        <w:t xml:space="preserve">Results: </w:t>
      </w:r>
      <w:r w:rsidR="002F1FA3">
        <w:t>3</w:t>
      </w:r>
      <w:r w:rsidR="700E4144">
        <w:t>1</w:t>
      </w:r>
      <w:r w:rsidR="00085071">
        <w:t xml:space="preserve"> eligible manuscripts</w:t>
      </w:r>
      <w:r w:rsidR="00EC1B8B">
        <w:t xml:space="preserve"> were identified</w:t>
      </w:r>
      <w:r w:rsidR="001B5412">
        <w:t>, resulting in nine</w:t>
      </w:r>
      <w:r w:rsidR="00983CF7">
        <w:t xml:space="preserve"> </w:t>
      </w:r>
      <w:r w:rsidR="00BE020B">
        <w:t>CMO</w:t>
      </w:r>
      <w:r w:rsidR="006F42AA">
        <w:t xml:space="preserve"> configurations</w:t>
      </w:r>
      <w:r w:rsidR="00983CF7">
        <w:t xml:space="preserve"> within three theory areas</w:t>
      </w:r>
      <w:r w:rsidR="001B5412">
        <w:t>. These</w:t>
      </w:r>
      <w:r w:rsidR="00983CF7">
        <w:t xml:space="preserve"> pertain</w:t>
      </w:r>
      <w:r w:rsidR="001B5412">
        <w:t>ed</w:t>
      </w:r>
      <w:r w:rsidR="00983CF7">
        <w:t xml:space="preserve"> to</w:t>
      </w:r>
      <w:r w:rsidR="00905282">
        <w:t xml:space="preserve"> </w:t>
      </w:r>
      <w:r w:rsidR="00307B2B">
        <w:t xml:space="preserve">adequate time in time pressured systems; </w:t>
      </w:r>
      <w:r w:rsidR="00780E4D">
        <w:t xml:space="preserve">the importance </w:t>
      </w:r>
      <w:r w:rsidR="002A00E7">
        <w:t xml:space="preserve">of </w:t>
      </w:r>
      <w:r w:rsidR="00957BE0">
        <w:t xml:space="preserve">link workers being </w:t>
      </w:r>
      <w:r w:rsidR="003F6345">
        <w:t xml:space="preserve">embedded </w:t>
      </w:r>
      <w:r w:rsidR="00957BE0">
        <w:t>across multiple systems</w:t>
      </w:r>
      <w:r w:rsidR="003F6345">
        <w:t xml:space="preserve">; </w:t>
      </w:r>
      <w:r w:rsidR="00307B2B">
        <w:t xml:space="preserve">and emotional and practical support for link workers. </w:t>
      </w:r>
    </w:p>
    <w:p w14:paraId="46A3D5E4" w14:textId="601D83AB" w:rsidR="00905282" w:rsidRDefault="4115CFA4" w:rsidP="00E6236D">
      <w:pPr>
        <w:spacing w:line="480" w:lineRule="auto"/>
      </w:pPr>
      <w:r>
        <w:t>Conclusion</w:t>
      </w:r>
      <w:r w:rsidR="001E4727">
        <w:t xml:space="preserve">: </w:t>
      </w:r>
      <w:r w:rsidR="00C13217">
        <w:t>Although link work interventions are increasingly being utilised across community healthcare settings, the contexts by which they operate vary considerably</w:t>
      </w:r>
      <w:r w:rsidR="00C925AC">
        <w:t xml:space="preserve">, </w:t>
      </w:r>
      <w:r w:rsidR="00297211">
        <w:t>triggering</w:t>
      </w:r>
      <w:r w:rsidR="00B7360D">
        <w:t xml:space="preserve"> a range of mechanisms. </w:t>
      </w:r>
      <w:r w:rsidR="00BD4D33">
        <w:t xml:space="preserve">The findings suggest careful matching of resource to </w:t>
      </w:r>
      <w:r w:rsidR="00DF0F0A">
        <w:t>patient</w:t>
      </w:r>
      <w:r w:rsidR="00BD4D33">
        <w:t xml:space="preserve"> </w:t>
      </w:r>
      <w:r w:rsidR="00EA104F">
        <w:t>need</w:t>
      </w:r>
      <w:r w:rsidR="00BD4D33">
        <w:t xml:space="preserve"> and complexity</w:t>
      </w:r>
      <w:r w:rsidR="00EA104F">
        <w:t>, affording</w:t>
      </w:r>
      <w:r w:rsidR="0025312E">
        <w:t xml:space="preserve"> link workers the</w:t>
      </w:r>
      <w:r w:rsidR="00EA104F">
        <w:t xml:space="preserve"> </w:t>
      </w:r>
      <w:r w:rsidR="0025312E">
        <w:t>time to develop</w:t>
      </w:r>
      <w:r w:rsidR="00EA104F">
        <w:t xml:space="preserve"> relationshi</w:t>
      </w:r>
      <w:r w:rsidR="0025312E">
        <w:t>ps with patients</w:t>
      </w:r>
      <w:r w:rsidR="00A4799E">
        <w:t xml:space="preserve">, embed themselves in local communities and referring teams, and develop knowledge of local challenges. </w:t>
      </w:r>
    </w:p>
    <w:p w14:paraId="2E167328" w14:textId="60863E6F" w:rsidR="107559BE" w:rsidRDefault="107559BE" w:rsidP="00720F6C">
      <w:pPr>
        <w:spacing w:line="480" w:lineRule="auto"/>
      </w:pPr>
      <w:r>
        <w:lastRenderedPageBreak/>
        <w:t xml:space="preserve">Patient or Public Contribution: </w:t>
      </w:r>
      <w:r w:rsidR="00720F6C">
        <w:t xml:space="preserve">The </w:t>
      </w:r>
      <w:r w:rsidR="009C5FB8">
        <w:t>team</w:t>
      </w:r>
      <w:r w:rsidR="00720F6C">
        <w:t xml:space="preserve"> included </w:t>
      </w:r>
      <w:r w:rsidR="00604F4A">
        <w:t>people</w:t>
      </w:r>
      <w:r w:rsidR="15717371">
        <w:t xml:space="preserve"> with lived experience of mental health conditions</w:t>
      </w:r>
      <w:r w:rsidR="009C5FB8">
        <w:t xml:space="preserve"> and</w:t>
      </w:r>
      <w:r w:rsidR="00720F6C">
        <w:t xml:space="preserve"> </w:t>
      </w:r>
      <w:r w:rsidR="00604F4A">
        <w:t xml:space="preserve">a </w:t>
      </w:r>
      <w:proofErr w:type="spellStart"/>
      <w:r w:rsidR="00604F4A">
        <w:t>carer</w:t>
      </w:r>
      <w:proofErr w:type="spellEnd"/>
      <w:r w:rsidR="009C5FB8">
        <w:t xml:space="preserve">, involved </w:t>
      </w:r>
      <w:r w:rsidR="00604F4A">
        <w:t xml:space="preserve">at all </w:t>
      </w:r>
      <w:r w:rsidR="009C5FB8">
        <w:t xml:space="preserve">stages of the review. </w:t>
      </w:r>
    </w:p>
    <w:p w14:paraId="145C5DD5" w14:textId="45D96493" w:rsidR="00671FDD" w:rsidRDefault="00671FDD" w:rsidP="00E6236D">
      <w:pPr>
        <w:spacing w:line="480" w:lineRule="auto"/>
      </w:pPr>
      <w:r>
        <w:t xml:space="preserve">Key words: Link worker, </w:t>
      </w:r>
      <w:r w:rsidR="4BE888BB">
        <w:t>inequalities</w:t>
      </w:r>
      <w:r>
        <w:t xml:space="preserve">, healthcare, </w:t>
      </w:r>
      <w:r w:rsidR="75299846">
        <w:t>community health</w:t>
      </w:r>
      <w:r>
        <w:br w:type="page"/>
      </w:r>
    </w:p>
    <w:p w14:paraId="33681598" w14:textId="480DCD7E" w:rsidR="2EA82C97" w:rsidRPr="0073434F" w:rsidRDefault="2EA82C97" w:rsidP="2EE6C7B7">
      <w:pPr>
        <w:spacing w:line="480" w:lineRule="auto"/>
        <w:rPr>
          <w:b/>
          <w:bCs/>
          <w:sz w:val="24"/>
          <w:szCs w:val="24"/>
          <w:u w:val="single"/>
        </w:rPr>
      </w:pPr>
      <w:r w:rsidRPr="0073434F">
        <w:rPr>
          <w:b/>
          <w:bCs/>
          <w:sz w:val="24"/>
          <w:szCs w:val="24"/>
          <w:u w:val="single"/>
        </w:rPr>
        <w:lastRenderedPageBreak/>
        <w:t>Introduction</w:t>
      </w:r>
    </w:p>
    <w:p w14:paraId="250412B2" w14:textId="18E0FD3D" w:rsidR="00A0544E" w:rsidRDefault="00A0544E" w:rsidP="00E6236D">
      <w:pPr>
        <w:spacing w:line="480" w:lineRule="auto"/>
      </w:pPr>
      <w:r>
        <w:t xml:space="preserve">There </w:t>
      </w:r>
      <w:r w:rsidR="00BC6AA4">
        <w:t>is</w:t>
      </w:r>
      <w:r>
        <w:t xml:space="preserve"> stark inequ</w:t>
      </w:r>
      <w:r w:rsidR="00BC6AA4">
        <w:t>ity</w:t>
      </w:r>
      <w:r>
        <w:t xml:space="preserve"> in access to healthcare </w:t>
      </w:r>
      <w:r w:rsidR="0029581C">
        <w:t>in</w:t>
      </w:r>
      <w:r>
        <w:t xml:space="preserve"> the United Kingdom (UK</w:t>
      </w:r>
      <w:r w:rsidR="0027578C">
        <w:t>)</w:t>
      </w:r>
      <w:r w:rsidR="0029581C">
        <w:t>. O</w:t>
      </w:r>
      <w:r>
        <w:t>ne of the core principles of the National Health Service (NHS) is equal access for equal need</w:t>
      </w:r>
      <w:r w:rsidR="02FDE049">
        <w:t xml:space="preserve"> (</w:t>
      </w:r>
      <w:r w:rsidR="00824F1D">
        <w:t>1</w:t>
      </w:r>
      <w:r w:rsidR="2EF33470">
        <w:t>)</w:t>
      </w:r>
      <w:r w:rsidR="006A4223">
        <w:t>.</w:t>
      </w:r>
      <w:r>
        <w:t xml:space="preserve"> </w:t>
      </w:r>
      <w:r w:rsidR="006A4223">
        <w:t>H</w:t>
      </w:r>
      <w:r>
        <w:t xml:space="preserve">owever, there is ample evidence </w:t>
      </w:r>
      <w:r w:rsidR="00353DA3">
        <w:t xml:space="preserve">that </w:t>
      </w:r>
      <w:r>
        <w:t>this goal is not always met</w:t>
      </w:r>
      <w:r w:rsidR="0027578C">
        <w:t xml:space="preserve"> with the availability of medical care inversely associated with the needs of the population</w:t>
      </w:r>
      <w:r w:rsidR="00620518">
        <w:t>s</w:t>
      </w:r>
      <w:r w:rsidR="0027578C">
        <w:t xml:space="preserve"> served (</w:t>
      </w:r>
      <w:r w:rsidR="00824F1D">
        <w:t>2</w:t>
      </w:r>
      <w:r w:rsidR="005A3740">
        <w:t>).</w:t>
      </w:r>
      <w:r w:rsidR="002078EE">
        <w:t xml:space="preserve"> E</w:t>
      </w:r>
      <w:r>
        <w:t xml:space="preserve">vidence points to multiple barriers </w:t>
      </w:r>
      <w:r w:rsidR="005569BD">
        <w:t>in</w:t>
      </w:r>
      <w:r>
        <w:t xml:space="preserve"> accessing adequate, appropriate, available, and timely health care for disadvantaged</w:t>
      </w:r>
      <w:r w:rsidR="005C7FAF">
        <w:t xml:space="preserve"> populations</w:t>
      </w:r>
      <w:r w:rsidR="0021723E">
        <w:t xml:space="preserve"> (</w:t>
      </w:r>
      <w:r w:rsidR="00824F1D">
        <w:t>3-5</w:t>
      </w:r>
      <w:r>
        <w:t xml:space="preserve">). </w:t>
      </w:r>
      <w:r w:rsidR="00FF07F2">
        <w:t>T</w:t>
      </w:r>
      <w:r>
        <w:t>hose most in need are likely to delay se</w:t>
      </w:r>
      <w:r w:rsidR="0007421C">
        <w:t>eking treatment (</w:t>
      </w:r>
      <w:r w:rsidR="00824F1D">
        <w:t>6</w:t>
      </w:r>
      <w:r>
        <w:t>)</w:t>
      </w:r>
      <w:r w:rsidR="00353DA3">
        <w:t xml:space="preserve"> and</w:t>
      </w:r>
      <w:r>
        <w:t xml:space="preserve"> </w:t>
      </w:r>
      <w:r w:rsidR="00682611">
        <w:t>a</w:t>
      </w:r>
      <w:r>
        <w:t xml:space="preserve"> socioeconomic gradient</w:t>
      </w:r>
      <w:r w:rsidR="00AD5403">
        <w:t xml:space="preserve"> exists</w:t>
      </w:r>
      <w:r>
        <w:t xml:space="preserve"> in waiting times for</w:t>
      </w:r>
      <w:r w:rsidR="00824F1D">
        <w:t xml:space="preserve"> services (7</w:t>
      </w:r>
      <w:r>
        <w:t>)</w:t>
      </w:r>
      <w:r w:rsidR="00353DA3">
        <w:t xml:space="preserve">. </w:t>
      </w:r>
      <w:r>
        <w:t>This is particularly important</w:t>
      </w:r>
      <w:r w:rsidR="004B08B7">
        <w:t>,</w:t>
      </w:r>
      <w:r>
        <w:t xml:space="preserve"> as the most deprived are more likely to suffer ill health, earlier, for longer, resulting in gaps in life expect</w:t>
      </w:r>
      <w:r w:rsidR="0021723E">
        <w:t>ancy (</w:t>
      </w:r>
      <w:r w:rsidR="00824F1D">
        <w:t>8-10</w:t>
      </w:r>
      <w:r>
        <w:t>). There are concerns that existing ineq</w:t>
      </w:r>
      <w:r w:rsidR="003D6272">
        <w:t>uity</w:t>
      </w:r>
      <w:r>
        <w:t xml:space="preserve"> in access in the UK are </w:t>
      </w:r>
      <w:r w:rsidR="0A169346">
        <w:t>worsening</w:t>
      </w:r>
      <w:r>
        <w:t xml:space="preserve"> </w:t>
      </w:r>
      <w:r w:rsidR="002060B2">
        <w:t>because of</w:t>
      </w:r>
      <w:r>
        <w:t xml:space="preserve"> </w:t>
      </w:r>
      <w:r w:rsidR="04342F04">
        <w:t xml:space="preserve">fiscal </w:t>
      </w:r>
      <w:r>
        <w:t>austerity measures and the COVI</w:t>
      </w:r>
      <w:r w:rsidR="00824F1D">
        <w:t>D-19 pandemic (11</w:t>
      </w:r>
      <w:r>
        <w:t xml:space="preserve">). </w:t>
      </w:r>
    </w:p>
    <w:p w14:paraId="52B26C0E" w14:textId="3755A501" w:rsidR="00761D8E" w:rsidRPr="00B34413" w:rsidRDefault="089486D7" w:rsidP="00E6236D">
      <w:pPr>
        <w:spacing w:line="480" w:lineRule="auto"/>
      </w:pPr>
      <w:r>
        <w:t xml:space="preserve">The aim </w:t>
      </w:r>
      <w:r w:rsidR="116651A4">
        <w:t xml:space="preserve">of link work </w:t>
      </w:r>
      <w:r w:rsidR="00F93737">
        <w:t xml:space="preserve">interventions </w:t>
      </w:r>
      <w:r w:rsidR="00D026FD">
        <w:t>is</w:t>
      </w:r>
      <w:r>
        <w:t xml:space="preserve"> </w:t>
      </w:r>
      <w:r w:rsidR="2881A16F">
        <w:t xml:space="preserve">typically </w:t>
      </w:r>
      <w:r>
        <w:t xml:space="preserve">to </w:t>
      </w:r>
      <w:r w:rsidR="00D026FD">
        <w:t xml:space="preserve">help individuals or families to </w:t>
      </w:r>
      <w:r>
        <w:t xml:space="preserve">overcome barriers to help-seeking that widen inequalities around health </w:t>
      </w:r>
      <w:r w:rsidR="03753CC3">
        <w:t>and wellbeing</w:t>
      </w:r>
      <w:r w:rsidR="004047C8">
        <w:t xml:space="preserve">. Link workers are </w:t>
      </w:r>
      <w:r w:rsidR="00627B01">
        <w:t xml:space="preserve">traditionally lay or </w:t>
      </w:r>
      <w:r>
        <w:t>non-</w:t>
      </w:r>
      <w:r w:rsidR="1A628D75">
        <w:t xml:space="preserve">clinical </w:t>
      </w:r>
      <w:r>
        <w:t xml:space="preserve">staff </w:t>
      </w:r>
      <w:r w:rsidR="03753CC3">
        <w:t xml:space="preserve">who </w:t>
      </w:r>
      <w:r>
        <w:t xml:space="preserve">provide practical support to </w:t>
      </w:r>
      <w:r w:rsidR="03753CC3">
        <w:t xml:space="preserve">bridge the gap between </w:t>
      </w:r>
      <w:r w:rsidR="32CF55CE">
        <w:t>patient</w:t>
      </w:r>
      <w:r w:rsidR="00B9440D">
        <w:t>s</w:t>
      </w:r>
      <w:r w:rsidR="32CF55CE">
        <w:t xml:space="preserve"> and </w:t>
      </w:r>
      <w:r w:rsidR="79EC177E">
        <w:t>clinical system</w:t>
      </w:r>
      <w:r w:rsidR="00763F66">
        <w:t>s</w:t>
      </w:r>
      <w:r w:rsidR="79EC177E">
        <w:t xml:space="preserve">, </w:t>
      </w:r>
      <w:r w:rsidR="03753CC3">
        <w:t>services</w:t>
      </w:r>
      <w:r w:rsidR="79EC177E">
        <w:t>, and community organisations</w:t>
      </w:r>
      <w:r w:rsidR="03753CC3">
        <w:t xml:space="preserve">. </w:t>
      </w:r>
      <w:r w:rsidR="3E0B3D14">
        <w:t xml:space="preserve">There are many terms for link workers, including </w:t>
      </w:r>
      <w:r w:rsidR="009611F9">
        <w:t>“</w:t>
      </w:r>
      <w:r w:rsidR="3E0B3D14">
        <w:t>social prescrib</w:t>
      </w:r>
      <w:r w:rsidR="009611F9">
        <w:t>ers”</w:t>
      </w:r>
      <w:r w:rsidR="3E0B3D14">
        <w:t xml:space="preserve"> </w:t>
      </w:r>
      <w:r w:rsidR="00DD6B9E">
        <w:t xml:space="preserve">or </w:t>
      </w:r>
      <w:r w:rsidR="009611F9">
        <w:t>“</w:t>
      </w:r>
      <w:r w:rsidR="00DD6B9E">
        <w:t xml:space="preserve">bridging </w:t>
      </w:r>
      <w:r w:rsidR="3E0B3D14">
        <w:t>link workers</w:t>
      </w:r>
      <w:r w:rsidR="009611F9">
        <w:t>”</w:t>
      </w:r>
      <w:r w:rsidR="00AB62C5">
        <w:t xml:space="preserve">. </w:t>
      </w:r>
      <w:r w:rsidR="25254447">
        <w:t>L</w:t>
      </w:r>
      <w:r w:rsidR="03753CC3">
        <w:t>ink work</w:t>
      </w:r>
      <w:r w:rsidR="25254447">
        <w:t xml:space="preserve"> can be differentiated from other </w:t>
      </w:r>
      <w:r w:rsidR="45844207">
        <w:t>healthcare</w:t>
      </w:r>
      <w:r w:rsidR="25254447">
        <w:t xml:space="preserve"> </w:t>
      </w:r>
      <w:r w:rsidR="092A0829">
        <w:t>initiatives</w:t>
      </w:r>
      <w:r w:rsidR="4858B7CA">
        <w:t xml:space="preserve"> promot</w:t>
      </w:r>
      <w:r w:rsidR="0036361C">
        <w:t>ing</w:t>
      </w:r>
      <w:r w:rsidR="607C0F8E">
        <w:t xml:space="preserve"> access</w:t>
      </w:r>
      <w:r w:rsidR="5E46751C">
        <w:t xml:space="preserve"> to services</w:t>
      </w:r>
      <w:r w:rsidR="092A0829">
        <w:t>, such as referring and signposting</w:t>
      </w:r>
      <w:r w:rsidR="25254447">
        <w:t xml:space="preserve">, due to the hands-on nature of the </w:t>
      </w:r>
      <w:r w:rsidR="00B27A6D">
        <w:t>work</w:t>
      </w:r>
      <w:r w:rsidR="25254447">
        <w:t xml:space="preserve">, often involving multiple contacts and </w:t>
      </w:r>
      <w:r w:rsidR="607C0F8E">
        <w:t>a period of</w:t>
      </w:r>
      <w:r w:rsidR="092A0829">
        <w:t xml:space="preserve"> engagement</w:t>
      </w:r>
      <w:r w:rsidR="006A5BD6">
        <w:t xml:space="preserve"> (</w:t>
      </w:r>
      <w:r w:rsidR="00824F1D">
        <w:t>12</w:t>
      </w:r>
      <w:r w:rsidR="006C467E">
        <w:t>)</w:t>
      </w:r>
      <w:r w:rsidR="092A0829">
        <w:t xml:space="preserve">. </w:t>
      </w:r>
      <w:r w:rsidR="008E6DE3">
        <w:t xml:space="preserve">The link worker role is sometimes akin to that of support workers, without professional training or formal clinical qualifications, but with a focus on navigating services. </w:t>
      </w:r>
      <w:r w:rsidR="7F026AFD">
        <w:t>Link work</w:t>
      </w:r>
      <w:r w:rsidR="092A0829">
        <w:t xml:space="preserve"> </w:t>
      </w:r>
      <w:r w:rsidR="607C0F8E">
        <w:t xml:space="preserve">has been used </w:t>
      </w:r>
      <w:r w:rsidR="3D7F650F">
        <w:t xml:space="preserve">across </w:t>
      </w:r>
      <w:r w:rsidR="092A0829">
        <w:t xml:space="preserve">primary </w:t>
      </w:r>
      <w:r w:rsidR="607C0F8E">
        <w:t>(</w:t>
      </w:r>
      <w:r w:rsidR="00824F1D">
        <w:t>13</w:t>
      </w:r>
      <w:r w:rsidR="092A0829">
        <w:t>)</w:t>
      </w:r>
      <w:r w:rsidR="607C0F8E">
        <w:t xml:space="preserve"> and </w:t>
      </w:r>
      <w:r w:rsidR="092A0829">
        <w:t xml:space="preserve">secondary </w:t>
      </w:r>
      <w:r w:rsidR="607C0F8E">
        <w:t>(</w:t>
      </w:r>
      <w:r w:rsidR="00824F1D">
        <w:t>14</w:t>
      </w:r>
      <w:r w:rsidR="092A0829">
        <w:t>)</w:t>
      </w:r>
      <w:r w:rsidR="607C0F8E">
        <w:t xml:space="preserve"> care</w:t>
      </w:r>
      <w:r w:rsidR="453379E5">
        <w:t xml:space="preserve"> services</w:t>
      </w:r>
      <w:r w:rsidR="00463E59">
        <w:t xml:space="preserve"> </w:t>
      </w:r>
      <w:r w:rsidR="607C0F8E">
        <w:t xml:space="preserve">to facilitate </w:t>
      </w:r>
      <w:r w:rsidR="25254447">
        <w:t xml:space="preserve">access to </w:t>
      </w:r>
      <w:r w:rsidR="607C0F8E">
        <w:t xml:space="preserve">a varied range of clinical </w:t>
      </w:r>
      <w:r w:rsidR="25254447">
        <w:t>services, community groups, and peer support.</w:t>
      </w:r>
      <w:r w:rsidR="001553C8">
        <w:t xml:space="preserve"> </w:t>
      </w:r>
      <w:r w:rsidR="008B7993">
        <w:t>They can sit alone within purpose-developed services</w:t>
      </w:r>
      <w:r w:rsidR="009B2B20">
        <w:t xml:space="preserve"> and initiatives</w:t>
      </w:r>
      <w:r w:rsidR="008B7993">
        <w:t xml:space="preserve"> or within broader social prescribing schemes. </w:t>
      </w:r>
      <w:r w:rsidR="25254447">
        <w:t xml:space="preserve">However, </w:t>
      </w:r>
      <w:r w:rsidR="2881A16F">
        <w:t xml:space="preserve">despite the varied nature of the </w:t>
      </w:r>
      <w:r w:rsidR="3FE49053">
        <w:t xml:space="preserve">link worker </w:t>
      </w:r>
      <w:r w:rsidR="2881A16F">
        <w:t xml:space="preserve">role, the objective is </w:t>
      </w:r>
      <w:r w:rsidR="001A514C">
        <w:t>often</w:t>
      </w:r>
      <w:r w:rsidR="00D02C0C">
        <w:t xml:space="preserve"> </w:t>
      </w:r>
      <w:r w:rsidR="2881A16F">
        <w:t xml:space="preserve">the same; to support marginalised and disadvantaged populations to receive support that they would not otherwise receive. </w:t>
      </w:r>
    </w:p>
    <w:p w14:paraId="5B72DAD7" w14:textId="50037D6B" w:rsidR="000B3F9F" w:rsidRDefault="718E2C5E" w:rsidP="00E6236D">
      <w:pPr>
        <w:spacing w:line="480" w:lineRule="auto"/>
      </w:pPr>
      <w:r>
        <w:lastRenderedPageBreak/>
        <w:t>There is emerging evidence that link work interventions can be effective in supporting access to services</w:t>
      </w:r>
      <w:r w:rsidR="448AB914">
        <w:t xml:space="preserve"> in </w:t>
      </w:r>
      <w:r w:rsidR="00D67144">
        <w:t>currently under-served</w:t>
      </w:r>
      <w:r w:rsidR="448AB914">
        <w:t xml:space="preserve"> populations</w:t>
      </w:r>
      <w:r w:rsidR="1D67453F">
        <w:t>, such as people living in areas of multiple deprivation</w:t>
      </w:r>
      <w:r w:rsidR="6636E20D">
        <w:t xml:space="preserve">, or </w:t>
      </w:r>
      <w:r w:rsidR="0160E549">
        <w:t>those</w:t>
      </w:r>
      <w:r w:rsidR="6636E20D">
        <w:t xml:space="preserve"> living with complex physical and mental health difficulties</w:t>
      </w:r>
      <w:r>
        <w:t>.</w:t>
      </w:r>
      <w:r w:rsidR="62BE4827">
        <w:t xml:space="preserve"> For example, </w:t>
      </w:r>
      <w:r w:rsidR="20DF3417">
        <w:t xml:space="preserve">it </w:t>
      </w:r>
      <w:r w:rsidR="448AB914">
        <w:t>has been effectively used to facilitate</w:t>
      </w:r>
      <w:r w:rsidR="62BE4827">
        <w:t xml:space="preserve"> dental appointment</w:t>
      </w:r>
      <w:r w:rsidR="20DF3417">
        <w:t>s</w:t>
      </w:r>
      <w:r w:rsidR="62BE4827">
        <w:t xml:space="preserve"> </w:t>
      </w:r>
      <w:r w:rsidR="381E4D11">
        <w:t xml:space="preserve">in families </w:t>
      </w:r>
      <w:r w:rsidR="3B92AF43">
        <w:t>susceptible</w:t>
      </w:r>
      <w:r w:rsidR="381E4D11">
        <w:t xml:space="preserve"> to poor oral health </w:t>
      </w:r>
      <w:r w:rsidR="0007421C">
        <w:t>(</w:t>
      </w:r>
      <w:r w:rsidR="00824F1D">
        <w:t>15, 16</w:t>
      </w:r>
      <w:r w:rsidR="62BE4827">
        <w:t>)</w:t>
      </w:r>
      <w:r w:rsidR="20DF3417">
        <w:t xml:space="preserve"> and </w:t>
      </w:r>
      <w:r w:rsidR="47F63566">
        <w:t>diabetes</w:t>
      </w:r>
      <w:r w:rsidR="3CA15E1D">
        <w:t xml:space="preserve"> screenings </w:t>
      </w:r>
      <w:r w:rsidR="3B92AF43">
        <w:t xml:space="preserve">in marginalised inner-city communities </w:t>
      </w:r>
      <w:r w:rsidR="00824F1D">
        <w:t>(17</w:t>
      </w:r>
      <w:r w:rsidR="3CA15E1D">
        <w:t>).</w:t>
      </w:r>
      <w:r w:rsidR="6259C2D5">
        <w:t xml:space="preserve"> </w:t>
      </w:r>
      <w:r w:rsidR="00E81DC5">
        <w:t>D</w:t>
      </w:r>
      <w:r w:rsidR="3E8208BA">
        <w:t xml:space="preserve">espite its promise in improving outcomes, it is also apparent that </w:t>
      </w:r>
      <w:r w:rsidR="62BE4827">
        <w:t xml:space="preserve">the link worker role can be complex and challenging </w:t>
      </w:r>
      <w:r w:rsidR="5E03E3D9">
        <w:t xml:space="preserve">with high emotional strain and burnout </w:t>
      </w:r>
      <w:r w:rsidR="6CB3070D">
        <w:t xml:space="preserve">for practitioners </w:t>
      </w:r>
      <w:r w:rsidR="0007421C">
        <w:t>(</w:t>
      </w:r>
      <w:r w:rsidR="00824F1D">
        <w:t>18</w:t>
      </w:r>
      <w:r w:rsidR="62BE4827">
        <w:t>)</w:t>
      </w:r>
      <w:r w:rsidR="6CB3070D">
        <w:t xml:space="preserve"> and </w:t>
      </w:r>
      <w:r w:rsidR="303C2817">
        <w:t xml:space="preserve">that </w:t>
      </w:r>
      <w:r w:rsidR="448AB914">
        <w:t xml:space="preserve">there exist </w:t>
      </w:r>
      <w:r w:rsidR="6CB3070D">
        <w:t>multiple systemic barriers to delivery (</w:t>
      </w:r>
      <w:r w:rsidR="00824F1D">
        <w:t>19</w:t>
      </w:r>
      <w:r w:rsidR="6CB3070D">
        <w:t xml:space="preserve">). </w:t>
      </w:r>
      <w:r w:rsidR="0DA11916">
        <w:t xml:space="preserve">Little is currently known about </w:t>
      </w:r>
      <w:r w:rsidR="02972389">
        <w:t>the role that contextual factor</w:t>
      </w:r>
      <w:r w:rsidR="51E13AA9">
        <w:t>s</w:t>
      </w:r>
      <w:r w:rsidR="02972389">
        <w:t xml:space="preserve"> play in determining the success of</w:t>
      </w:r>
      <w:r w:rsidR="0DA11916">
        <w:t xml:space="preserve"> link work </w:t>
      </w:r>
      <w:r w:rsidR="02972389">
        <w:t>interventions in facilitating access</w:t>
      </w:r>
      <w:r w:rsidR="62BE4827">
        <w:t xml:space="preserve">, and the mechanisms by which </w:t>
      </w:r>
      <w:r w:rsidR="02972389">
        <w:t xml:space="preserve">they </w:t>
      </w:r>
      <w:r w:rsidR="62BE4827">
        <w:t>might operate</w:t>
      </w:r>
      <w:r w:rsidR="485D8995">
        <w:t xml:space="preserve"> across service settings</w:t>
      </w:r>
      <w:r w:rsidR="62BE4827">
        <w:t>.</w:t>
      </w:r>
      <w:r w:rsidR="303C2817">
        <w:t xml:space="preserve"> </w:t>
      </w:r>
      <w:r w:rsidR="02972389">
        <w:t>Understanding such processes may enable more effective and appropriate deployment of link work interventions.</w:t>
      </w:r>
      <w:r w:rsidR="58DDCD9D">
        <w:t xml:space="preserve"> </w:t>
      </w:r>
      <w:r w:rsidR="3D1FF10E">
        <w:t xml:space="preserve">This is important as </w:t>
      </w:r>
      <w:r w:rsidR="00781F9F">
        <w:t xml:space="preserve">one of aims of </w:t>
      </w:r>
      <w:r w:rsidR="3D1FF10E">
        <w:t xml:space="preserve">the NHS Long Term plan </w:t>
      </w:r>
      <w:r w:rsidR="00781F9F">
        <w:t xml:space="preserve">is </w:t>
      </w:r>
      <w:r w:rsidR="00771D47">
        <w:t xml:space="preserve">that over 900,000 </w:t>
      </w:r>
      <w:r w:rsidR="00781F9F">
        <w:t xml:space="preserve">people </w:t>
      </w:r>
      <w:r w:rsidR="00771D47">
        <w:t>are able to be referred to a lin</w:t>
      </w:r>
      <w:r w:rsidR="0007421C">
        <w:t>k w</w:t>
      </w:r>
      <w:r w:rsidR="00824F1D">
        <w:t>orker by 2023/24 (20</w:t>
      </w:r>
      <w:r w:rsidR="3D1FF10E">
        <w:t>).</w:t>
      </w:r>
    </w:p>
    <w:p w14:paraId="40C78F54" w14:textId="4FA4F5CE" w:rsidR="00671FDD" w:rsidRPr="008F45B4" w:rsidRDefault="740B76E0" w:rsidP="00E6236D">
      <w:pPr>
        <w:spacing w:line="480" w:lineRule="auto"/>
      </w:pPr>
      <w:r>
        <w:t>Realist reviews</w:t>
      </w:r>
      <w:r w:rsidR="2DD22C51">
        <w:t xml:space="preserve"> seek </w:t>
      </w:r>
      <w:r>
        <w:t>to make sense of complex interventions</w:t>
      </w:r>
      <w:r w:rsidR="41120CD4">
        <w:t>, offered across a variety of different contexts</w:t>
      </w:r>
      <w:r>
        <w:t xml:space="preserve"> (</w:t>
      </w:r>
      <w:r w:rsidR="00824F1D">
        <w:t>21, 22</w:t>
      </w:r>
      <w:r>
        <w:t>).</w:t>
      </w:r>
      <w:r w:rsidR="2E34BC8A">
        <w:t xml:space="preserve"> </w:t>
      </w:r>
      <w:r w:rsidR="0A46FCE7">
        <w:t xml:space="preserve">They attempt to </w:t>
      </w:r>
      <w:r w:rsidR="41120CD4">
        <w:t xml:space="preserve">understand contexts that trigger mechanisms underlying </w:t>
      </w:r>
      <w:r w:rsidR="0A46FCE7">
        <w:t xml:space="preserve">how interventions </w:t>
      </w:r>
      <w:r w:rsidR="29935401">
        <w:t>“</w:t>
      </w:r>
      <w:r w:rsidR="1447AA8B">
        <w:t>work</w:t>
      </w:r>
      <w:r w:rsidR="29935401">
        <w:t>”</w:t>
      </w:r>
      <w:r w:rsidR="1447AA8B">
        <w:t xml:space="preserve"> </w:t>
      </w:r>
      <w:r w:rsidR="0A46FCE7">
        <w:t>by answering the question, “</w:t>
      </w:r>
      <w:r w:rsidR="00C835FE">
        <w:t>w</w:t>
      </w:r>
      <w:r w:rsidR="0A46FCE7">
        <w:t xml:space="preserve">hat works for whom, in what circumstances, how </w:t>
      </w:r>
      <w:r w:rsidR="00824F1D">
        <w:t>and why?” (23,</w:t>
      </w:r>
      <w:r w:rsidR="7B96601F">
        <w:t xml:space="preserve"> p6</w:t>
      </w:r>
      <w:r w:rsidR="0A46FCE7">
        <w:t xml:space="preserve">). </w:t>
      </w:r>
      <w:r w:rsidR="1447AA8B">
        <w:t>R</w:t>
      </w:r>
      <w:r w:rsidR="0A46FCE7">
        <w:t>ealist reviews a</w:t>
      </w:r>
      <w:r w:rsidR="1447AA8B">
        <w:t xml:space="preserve">re often </w:t>
      </w:r>
      <w:r w:rsidR="0A46FCE7">
        <w:t xml:space="preserve">theory generating (rather than testing) and </w:t>
      </w:r>
      <w:r w:rsidR="1447AA8B">
        <w:t xml:space="preserve">draw on a range of data sources to develop </w:t>
      </w:r>
      <w:r w:rsidR="0A46FCE7">
        <w:t>hypotheses or ideas that lead to programme theory development and refinement.</w:t>
      </w:r>
      <w:r w:rsidR="54249890">
        <w:t xml:space="preserve"> </w:t>
      </w:r>
      <w:r w:rsidR="009D00B7">
        <w:t>Past</w:t>
      </w:r>
      <w:r w:rsidR="54249890">
        <w:t xml:space="preserve"> reviews in this area have </w:t>
      </w:r>
      <w:r w:rsidR="377C4F57">
        <w:t>taken a</w:t>
      </w:r>
      <w:r w:rsidR="54249890">
        <w:t xml:space="preserve"> broader focus on social prescribing m</w:t>
      </w:r>
      <w:r w:rsidR="00824F1D">
        <w:t>ore generally (24</w:t>
      </w:r>
      <w:r w:rsidR="54249890">
        <w:t>) or a narrower focus</w:t>
      </w:r>
      <w:r w:rsidR="2CF86D49">
        <w:t xml:space="preserve"> on</w:t>
      </w:r>
      <w:r w:rsidR="54249890">
        <w:t xml:space="preserve"> </w:t>
      </w:r>
      <w:r w:rsidR="5E48C7D0">
        <w:t xml:space="preserve">the mechanisms which make </w:t>
      </w:r>
      <w:r w:rsidR="00534B9B">
        <w:t xml:space="preserve">link work </w:t>
      </w:r>
      <w:r w:rsidR="5E48C7D0">
        <w:t>intervention</w:t>
      </w:r>
      <w:r w:rsidR="00534B9B">
        <w:t>s</w:t>
      </w:r>
      <w:r w:rsidR="5E48C7D0">
        <w:t xml:space="preserve"> successful in </w:t>
      </w:r>
      <w:r w:rsidR="54249890">
        <w:t xml:space="preserve">primary care </w:t>
      </w:r>
      <w:r w:rsidR="18726941">
        <w:t xml:space="preserve">settings </w:t>
      </w:r>
      <w:r w:rsidR="0007421C">
        <w:t>(</w:t>
      </w:r>
      <w:r w:rsidR="00824F1D">
        <w:t>25</w:t>
      </w:r>
      <w:r w:rsidR="54249890">
        <w:t>)</w:t>
      </w:r>
      <w:r w:rsidR="2CF86D49">
        <w:t xml:space="preserve">, rather than </w:t>
      </w:r>
      <w:r w:rsidR="578EDF9E">
        <w:t>exploring</w:t>
      </w:r>
      <w:r w:rsidR="2CF86D49">
        <w:t xml:space="preserve"> community healthcare settings</w:t>
      </w:r>
      <w:r w:rsidR="578EDF9E">
        <w:t xml:space="preserve"> generally</w:t>
      </w:r>
      <w:r w:rsidR="2CF86D49">
        <w:t>.</w:t>
      </w:r>
      <w:r w:rsidR="54249890">
        <w:t xml:space="preserve"> </w:t>
      </w:r>
      <w:bookmarkStart w:id="0" w:name="_Hlk141706012"/>
      <w:r w:rsidR="007104DC">
        <w:t xml:space="preserve">There has been </w:t>
      </w:r>
      <w:r w:rsidR="00EC4051">
        <w:t>an unprecedented</w:t>
      </w:r>
      <w:r w:rsidR="007104DC">
        <w:t xml:space="preserve"> number of publications focusing on </w:t>
      </w:r>
      <w:r w:rsidR="007F4DBF">
        <w:t xml:space="preserve">link work interventions in the past </w:t>
      </w:r>
      <w:r w:rsidR="00B70BFC">
        <w:t>four</w:t>
      </w:r>
      <w:r w:rsidR="007F4DBF">
        <w:t xml:space="preserve"> years</w:t>
      </w:r>
      <w:r w:rsidR="00EC4051">
        <w:t xml:space="preserve"> suggesting that a</w:t>
      </w:r>
      <w:r w:rsidR="00946897">
        <w:t>n updated</w:t>
      </w:r>
      <w:r w:rsidR="00EC4051">
        <w:t xml:space="preserve"> review is timely</w:t>
      </w:r>
      <w:r w:rsidR="007F4DBF">
        <w:t xml:space="preserve">. </w:t>
      </w:r>
      <w:r w:rsidR="0C021BEF">
        <w:t>The aim of th</w:t>
      </w:r>
      <w:r w:rsidR="7948DFD7">
        <w:t>is</w:t>
      </w:r>
      <w:r w:rsidR="0C021BEF">
        <w:t xml:space="preserve"> </w:t>
      </w:r>
      <w:r w:rsidR="7948DFD7">
        <w:t xml:space="preserve">realist </w:t>
      </w:r>
      <w:r w:rsidR="4163CD17">
        <w:t>review</w:t>
      </w:r>
      <w:r w:rsidR="0C021BEF">
        <w:t xml:space="preserve"> was </w:t>
      </w:r>
      <w:r w:rsidR="7948DFD7">
        <w:t>to identify the impacts of link work</w:t>
      </w:r>
      <w:r w:rsidR="3BFB3CD1">
        <w:t xml:space="preserve"> interventions</w:t>
      </w:r>
      <w:r w:rsidR="629E7415">
        <w:t xml:space="preserve"> on </w:t>
      </w:r>
      <w:r w:rsidR="3BFB3CD1">
        <w:t xml:space="preserve">access to </w:t>
      </w:r>
      <w:r w:rsidR="2CF86D49">
        <w:t xml:space="preserve">healthcare </w:t>
      </w:r>
      <w:r w:rsidR="3BFB3CD1">
        <w:t>services and</w:t>
      </w:r>
      <w:r w:rsidR="7948DFD7">
        <w:t xml:space="preserve"> develop a programme theory to understand the underlying mechanisms that create these impacts, and the contextual factors that trigger these mechanisms to occur. </w:t>
      </w:r>
      <w:bookmarkEnd w:id="0"/>
    </w:p>
    <w:p w14:paraId="0421F20C" w14:textId="77777777" w:rsidR="00E6236D" w:rsidRDefault="00E6236D" w:rsidP="00E6236D">
      <w:pPr>
        <w:spacing w:line="480" w:lineRule="auto"/>
        <w:rPr>
          <w:b/>
          <w:sz w:val="24"/>
          <w:u w:val="single"/>
        </w:rPr>
      </w:pPr>
    </w:p>
    <w:p w14:paraId="42D25E90" w14:textId="6D10794F" w:rsidR="00F52696" w:rsidRPr="006F2617" w:rsidRDefault="00213809" w:rsidP="2EE6C7B7">
      <w:pPr>
        <w:spacing w:line="480" w:lineRule="auto"/>
        <w:rPr>
          <w:b/>
          <w:bCs/>
          <w:sz w:val="24"/>
          <w:szCs w:val="24"/>
          <w:u w:val="single"/>
        </w:rPr>
      </w:pPr>
      <w:r w:rsidRPr="2EE6C7B7">
        <w:rPr>
          <w:b/>
          <w:bCs/>
          <w:sz w:val="24"/>
          <w:szCs w:val="24"/>
          <w:u w:val="single"/>
        </w:rPr>
        <w:t>Method</w:t>
      </w:r>
      <w:r w:rsidR="002F25DA" w:rsidRPr="2EE6C7B7">
        <w:rPr>
          <w:b/>
          <w:bCs/>
          <w:sz w:val="24"/>
          <w:szCs w:val="24"/>
          <w:u w:val="single"/>
        </w:rPr>
        <w:t>s</w:t>
      </w:r>
    </w:p>
    <w:p w14:paraId="5C54A09A" w14:textId="4D01870F" w:rsidR="002E770E" w:rsidRPr="00CE5073" w:rsidRDefault="00816550" w:rsidP="00E6236D">
      <w:pPr>
        <w:spacing w:line="480" w:lineRule="auto"/>
      </w:pPr>
      <w:r>
        <w:t xml:space="preserve">This </w:t>
      </w:r>
      <w:r w:rsidR="0BCFB9A9">
        <w:t xml:space="preserve">review </w:t>
      </w:r>
      <w:r>
        <w:t>adheres to</w:t>
      </w:r>
      <w:r w:rsidR="004C0F14">
        <w:t xml:space="preserve"> </w:t>
      </w:r>
      <w:r w:rsidR="002A6F82">
        <w:t xml:space="preserve">RAMESES </w:t>
      </w:r>
      <w:r w:rsidR="004C0F14">
        <w:t>published guidance</w:t>
      </w:r>
      <w:r w:rsidR="004C0F14" w:rsidRPr="56FEBA52">
        <w:t xml:space="preserve"> for the </w:t>
      </w:r>
      <w:r w:rsidR="002A6F82" w:rsidRPr="56FEBA52">
        <w:t>reporting</w:t>
      </w:r>
      <w:r w:rsidR="004C0F14" w:rsidRPr="56FEBA52">
        <w:t xml:space="preserve"> of realist reviews</w:t>
      </w:r>
      <w:r w:rsidR="004E673D" w:rsidRPr="56FEBA52">
        <w:t xml:space="preserve"> </w:t>
      </w:r>
      <w:r w:rsidR="00824F1D">
        <w:t>(26</w:t>
      </w:r>
      <w:r w:rsidR="004C0F14" w:rsidRPr="56FEBA52">
        <w:t>)</w:t>
      </w:r>
      <w:r w:rsidRPr="56FEBA52">
        <w:t xml:space="preserve">. The protocol </w:t>
      </w:r>
      <w:r w:rsidR="52B33191" w:rsidRPr="56FEBA52">
        <w:t xml:space="preserve">was </w:t>
      </w:r>
      <w:r w:rsidRPr="56FEBA52">
        <w:t>published online (P</w:t>
      </w:r>
      <w:r w:rsidR="00BB4B91" w:rsidRPr="56FEBA52">
        <w:t>ROSPERO</w:t>
      </w:r>
      <w:r w:rsidRPr="56FEBA52">
        <w:t xml:space="preserve">: </w:t>
      </w:r>
      <w:r w:rsidRPr="56FEBA52">
        <w:rPr>
          <w:color w:val="333333"/>
          <w:shd w:val="clear" w:color="auto" w:fill="FFFFFF"/>
        </w:rPr>
        <w:t xml:space="preserve">CRD42022302709). </w:t>
      </w:r>
      <w:r w:rsidRPr="56FEBA52">
        <w:t xml:space="preserve">Programme theories were developed and refined across </w:t>
      </w:r>
      <w:r w:rsidR="00BB4B91" w:rsidRPr="56FEBA52">
        <w:t xml:space="preserve">the following stages. </w:t>
      </w:r>
    </w:p>
    <w:p w14:paraId="24B185EA" w14:textId="45366539" w:rsidR="00F961B9" w:rsidRPr="00C52874" w:rsidRDefault="00AD4D84" w:rsidP="00E6236D">
      <w:pPr>
        <w:spacing w:line="480" w:lineRule="auto"/>
        <w:rPr>
          <w:rFonts w:cstheme="minorHAnsi"/>
          <w:b/>
          <w:bCs/>
          <w:szCs w:val="18"/>
        </w:rPr>
      </w:pPr>
      <w:r w:rsidRPr="00C52874">
        <w:rPr>
          <w:rFonts w:cstheme="minorHAnsi"/>
          <w:b/>
          <w:bCs/>
          <w:szCs w:val="18"/>
        </w:rPr>
        <w:t xml:space="preserve">1. </w:t>
      </w:r>
      <w:r w:rsidR="00F961B9" w:rsidRPr="00C52874">
        <w:rPr>
          <w:rFonts w:cstheme="minorHAnsi"/>
          <w:b/>
          <w:bCs/>
          <w:szCs w:val="18"/>
        </w:rPr>
        <w:t>Refin</w:t>
      </w:r>
      <w:r w:rsidR="00FA7092">
        <w:rPr>
          <w:rFonts w:cstheme="minorHAnsi"/>
          <w:b/>
          <w:bCs/>
          <w:szCs w:val="18"/>
        </w:rPr>
        <w:t>ing</w:t>
      </w:r>
      <w:r w:rsidR="00F961B9" w:rsidRPr="00C52874">
        <w:rPr>
          <w:rFonts w:cstheme="minorHAnsi"/>
          <w:b/>
          <w:bCs/>
          <w:szCs w:val="18"/>
        </w:rPr>
        <w:t xml:space="preserve"> the scope of the review</w:t>
      </w:r>
    </w:p>
    <w:p w14:paraId="51A88C62" w14:textId="47B8866D" w:rsidR="007F198E" w:rsidRPr="00D31C4A" w:rsidRDefault="007F198E" w:rsidP="4B52E05D">
      <w:pPr>
        <w:spacing w:line="480" w:lineRule="auto"/>
      </w:pPr>
      <w:r>
        <w:t xml:space="preserve">The scope of the review was refined </w:t>
      </w:r>
      <w:r w:rsidR="00005791">
        <w:t>by</w:t>
      </w:r>
      <w:r w:rsidR="00A00B15">
        <w:t xml:space="preserve"> </w:t>
      </w:r>
      <w:r w:rsidR="00005791">
        <w:t>the research team</w:t>
      </w:r>
      <w:r w:rsidR="6CAC1370">
        <w:t xml:space="preserve"> (</w:t>
      </w:r>
      <w:r w:rsidR="00B15337">
        <w:t>CL, JPC, FL, LL, RG, RH, VA</w:t>
      </w:r>
      <w:r w:rsidR="6CAC1370">
        <w:t>)</w:t>
      </w:r>
      <w:r w:rsidR="00A61281">
        <w:t xml:space="preserve"> and informed by the main aims of the study</w:t>
      </w:r>
      <w:r w:rsidR="562222C5">
        <w:t xml:space="preserve">; to identify the impacts of link work on access to healthcare services and understand the </w:t>
      </w:r>
      <w:r w:rsidR="51930D4E">
        <w:t xml:space="preserve">underlying </w:t>
      </w:r>
      <w:r w:rsidR="5F9FD052">
        <w:t>mechanisms</w:t>
      </w:r>
      <w:r w:rsidR="007106DD">
        <w:t xml:space="preserve"> and contextual triggers</w:t>
      </w:r>
      <w:r w:rsidR="003268D1">
        <w:t>.</w:t>
      </w:r>
      <w:r w:rsidR="00005791">
        <w:t xml:space="preserve"> </w:t>
      </w:r>
      <w:r w:rsidR="00727D2A">
        <w:t xml:space="preserve">The </w:t>
      </w:r>
      <w:r w:rsidR="00A61281">
        <w:t xml:space="preserve">focus </w:t>
      </w:r>
      <w:r w:rsidR="00727D2A">
        <w:t>was o</w:t>
      </w:r>
      <w:r w:rsidR="00005791">
        <w:t>n link worker</w:t>
      </w:r>
      <w:r w:rsidR="005B0843">
        <w:t xml:space="preserve"> interventions</w:t>
      </w:r>
      <w:r w:rsidR="00005791">
        <w:t xml:space="preserve"> </w:t>
      </w:r>
      <w:r w:rsidR="005B0843">
        <w:t xml:space="preserve">defined as </w:t>
      </w:r>
      <w:r w:rsidR="7F90FB70">
        <w:t xml:space="preserve">any </w:t>
      </w:r>
      <w:r w:rsidR="00F24AC2">
        <w:t>intervention</w:t>
      </w:r>
      <w:r w:rsidR="7F90FB70">
        <w:t xml:space="preserve"> in which a </w:t>
      </w:r>
      <w:r w:rsidR="00F31930">
        <w:t>patient</w:t>
      </w:r>
      <w:r w:rsidR="7F90FB70">
        <w:t xml:space="preserve"> is linked to/from a community healthcare service in the UK</w:t>
      </w:r>
      <w:r w:rsidR="00727D2A">
        <w:t xml:space="preserve">. Context included any </w:t>
      </w:r>
      <w:r w:rsidR="003E6576">
        <w:t xml:space="preserve">relevant </w:t>
      </w:r>
      <w:r w:rsidR="00727D2A">
        <w:t xml:space="preserve">characteristics of the </w:t>
      </w:r>
      <w:r w:rsidR="00AC18E4">
        <w:t>patient</w:t>
      </w:r>
      <w:r w:rsidR="003E6576">
        <w:t xml:space="preserve"> or organisational set up. Broader political and social context was not prioritised as it was recognised</w:t>
      </w:r>
      <w:r w:rsidR="00AC18E4">
        <w:t xml:space="preserve"> that</w:t>
      </w:r>
      <w:r w:rsidR="003E6576">
        <w:t xml:space="preserve"> this would be more difficult </w:t>
      </w:r>
      <w:r w:rsidR="00A61281">
        <w:t>to change</w:t>
      </w:r>
      <w:r w:rsidR="00EF683F">
        <w:t xml:space="preserve">. The mechanism was defined as the </w:t>
      </w:r>
      <w:r w:rsidR="00E1047C">
        <w:t>response of any relevant stakeholder</w:t>
      </w:r>
      <w:r w:rsidR="00403A54">
        <w:t xml:space="preserve"> to the intervention, including </w:t>
      </w:r>
      <w:r w:rsidR="00E1047C">
        <w:t xml:space="preserve">the </w:t>
      </w:r>
      <w:r w:rsidR="00EC2853">
        <w:t>patient</w:t>
      </w:r>
      <w:r w:rsidR="00E1047C">
        <w:t>, link</w:t>
      </w:r>
      <w:r w:rsidR="00403A54">
        <w:t xml:space="preserve"> worker, staff etc. </w:t>
      </w:r>
      <w:r w:rsidR="00314D2D">
        <w:t xml:space="preserve">Outcomes focussed specifically on service access for </w:t>
      </w:r>
      <w:r w:rsidR="00EC2853">
        <w:t>patients</w:t>
      </w:r>
      <w:r w:rsidR="00314D2D">
        <w:t xml:space="preserve"> as this is the main aim of the link worker role. </w:t>
      </w:r>
    </w:p>
    <w:p w14:paraId="7A1BBD9D" w14:textId="15B0FCEF" w:rsidR="00F84839" w:rsidRPr="00F1080C" w:rsidRDefault="005E6C57" w:rsidP="00E6236D">
      <w:pPr>
        <w:spacing w:line="480" w:lineRule="auto"/>
        <w:rPr>
          <w:rFonts w:cstheme="minorHAnsi"/>
          <w:b/>
          <w:bCs/>
        </w:rPr>
      </w:pPr>
      <w:r>
        <w:rPr>
          <w:rFonts w:cstheme="minorHAnsi"/>
          <w:b/>
          <w:bCs/>
          <w:szCs w:val="18"/>
        </w:rPr>
        <w:t>2</w:t>
      </w:r>
      <w:r w:rsidR="00EC2853">
        <w:rPr>
          <w:rFonts w:cstheme="minorHAnsi"/>
          <w:b/>
          <w:bCs/>
          <w:szCs w:val="18"/>
        </w:rPr>
        <w:t>.</w:t>
      </w:r>
      <w:r>
        <w:rPr>
          <w:rFonts w:cstheme="minorHAnsi"/>
          <w:b/>
          <w:bCs/>
          <w:szCs w:val="18"/>
        </w:rPr>
        <w:t xml:space="preserve"> Develop</w:t>
      </w:r>
      <w:r w:rsidR="00004E2C">
        <w:rPr>
          <w:rFonts w:cstheme="minorHAnsi"/>
          <w:b/>
          <w:bCs/>
          <w:szCs w:val="18"/>
        </w:rPr>
        <w:t xml:space="preserve">ment </w:t>
      </w:r>
      <w:r w:rsidR="00E93A88">
        <w:rPr>
          <w:rFonts w:cstheme="minorHAnsi"/>
          <w:b/>
          <w:bCs/>
          <w:szCs w:val="18"/>
        </w:rPr>
        <w:t xml:space="preserve">of </w:t>
      </w:r>
      <w:r>
        <w:rPr>
          <w:rFonts w:cstheme="minorHAnsi"/>
          <w:b/>
          <w:bCs/>
          <w:szCs w:val="18"/>
        </w:rPr>
        <w:t xml:space="preserve">initial </w:t>
      </w:r>
      <w:r w:rsidR="00CF08EB">
        <w:rPr>
          <w:rFonts w:cstheme="minorHAnsi"/>
          <w:b/>
          <w:bCs/>
          <w:szCs w:val="18"/>
        </w:rPr>
        <w:t>programme theorie</w:t>
      </w:r>
      <w:r w:rsidR="00840959">
        <w:rPr>
          <w:rFonts w:cstheme="minorHAnsi"/>
          <w:b/>
          <w:bCs/>
          <w:szCs w:val="18"/>
        </w:rPr>
        <w:t>s</w:t>
      </w:r>
      <w:r w:rsidR="00BB4B91" w:rsidRPr="00F1080C">
        <w:rPr>
          <w:rFonts w:cstheme="minorHAnsi"/>
          <w:b/>
          <w:bCs/>
          <w:szCs w:val="18"/>
        </w:rPr>
        <w:t xml:space="preserve">. </w:t>
      </w:r>
    </w:p>
    <w:p w14:paraId="46EE2B27" w14:textId="4C6D1B49" w:rsidR="002E770E" w:rsidRPr="00CC63C7" w:rsidRDefault="00DA0D5D" w:rsidP="00E6236D">
      <w:pPr>
        <w:spacing w:line="480" w:lineRule="auto"/>
      </w:pPr>
      <w:r>
        <w:t>Four</w:t>
      </w:r>
      <w:r w:rsidR="004B2BD1">
        <w:t xml:space="preserve"> authors </w:t>
      </w:r>
      <w:r>
        <w:t xml:space="preserve">(EE, JPC, RG, </w:t>
      </w:r>
      <w:proofErr w:type="gramStart"/>
      <w:r>
        <w:t>VA)conducted</w:t>
      </w:r>
      <w:proofErr w:type="gramEnd"/>
      <w:r>
        <w:t xml:space="preserve"> </w:t>
      </w:r>
      <w:r w:rsidR="00F26B28">
        <w:t>background</w:t>
      </w:r>
      <w:r w:rsidR="004B2BD1">
        <w:t xml:space="preserve"> scoping searches</w:t>
      </w:r>
      <w:r w:rsidR="00680E49">
        <w:t xml:space="preserve"> of </w:t>
      </w:r>
      <w:r w:rsidR="002A6F82">
        <w:t xml:space="preserve">relevant </w:t>
      </w:r>
      <w:r w:rsidR="00680E49">
        <w:t>literature</w:t>
      </w:r>
      <w:r w:rsidR="00CE2AFD">
        <w:t xml:space="preserve"> using Medline</w:t>
      </w:r>
      <w:r w:rsidR="00364C42">
        <w:t xml:space="preserve"> </w:t>
      </w:r>
      <w:r w:rsidR="002210BA">
        <w:t xml:space="preserve">to </w:t>
      </w:r>
      <w:r w:rsidR="00DA4D6C">
        <w:t xml:space="preserve">begin </w:t>
      </w:r>
      <w:r w:rsidR="009029EF">
        <w:t xml:space="preserve">to </w:t>
      </w:r>
      <w:r w:rsidR="00DA4D6C">
        <w:t xml:space="preserve">identify key </w:t>
      </w:r>
      <w:r w:rsidR="009029EF">
        <w:t>literature and emerging programme theories</w:t>
      </w:r>
      <w:r w:rsidR="00FB12C7">
        <w:t xml:space="preserve">. </w:t>
      </w:r>
      <w:r w:rsidR="00DA4D6C">
        <w:t>Subsequently, t</w:t>
      </w:r>
      <w:r w:rsidR="0098694F">
        <w:t>wo authors (RG &amp; JPC) held Individual</w:t>
      </w:r>
      <w:r w:rsidR="0064378A">
        <w:t>,</w:t>
      </w:r>
      <w:r w:rsidR="000F50B4">
        <w:t xml:space="preserve"> semi-structured</w:t>
      </w:r>
      <w:r w:rsidR="004B2BD1">
        <w:t xml:space="preserve"> meetings</w:t>
      </w:r>
      <w:r w:rsidR="0098694F">
        <w:t xml:space="preserve"> </w:t>
      </w:r>
      <w:r w:rsidR="004B2BD1">
        <w:t xml:space="preserve">with </w:t>
      </w:r>
      <w:r w:rsidR="00CE5073">
        <w:t>four</w:t>
      </w:r>
      <w:r w:rsidR="002A6F82">
        <w:t xml:space="preserve"> </w:t>
      </w:r>
      <w:r w:rsidR="004B2BD1">
        <w:t xml:space="preserve">expert panel members to generate </w:t>
      </w:r>
      <w:r w:rsidR="008541BF">
        <w:t xml:space="preserve">broad </w:t>
      </w:r>
      <w:r w:rsidR="004B2BD1">
        <w:t>initial theor</w:t>
      </w:r>
      <w:r w:rsidR="009B6764">
        <w:t>ies</w:t>
      </w:r>
      <w:r w:rsidR="004B2BD1">
        <w:t xml:space="preserve"> around how link work interventions </w:t>
      </w:r>
      <w:r w:rsidR="006F2617">
        <w:t>support bridging between services</w:t>
      </w:r>
      <w:r w:rsidR="004B2BD1">
        <w:t xml:space="preserve"> across </w:t>
      </w:r>
      <w:r w:rsidR="002A6F82">
        <w:t xml:space="preserve">a range of </w:t>
      </w:r>
      <w:r w:rsidR="004B2BD1">
        <w:t>contexts</w:t>
      </w:r>
      <w:r w:rsidR="00824F1D">
        <w:t xml:space="preserve"> (27</w:t>
      </w:r>
      <w:r w:rsidR="002A6F82">
        <w:t>). The expert panel (AR, CC-G, L</w:t>
      </w:r>
      <w:r w:rsidR="1AC9D868">
        <w:t>M</w:t>
      </w:r>
      <w:r w:rsidR="002A6F82">
        <w:t xml:space="preserve">, and MB) consisted of clinical academics specialising in primary and secondary care, and dentistry, known to the </w:t>
      </w:r>
      <w:r w:rsidR="005A72CD">
        <w:t>lead researchers</w:t>
      </w:r>
      <w:r w:rsidR="002A6F82">
        <w:t xml:space="preserve"> through academic networks. All had expertise in</w:t>
      </w:r>
      <w:r w:rsidR="05AEA7CE">
        <w:t>,</w:t>
      </w:r>
      <w:r w:rsidR="002A6F82">
        <w:t xml:space="preserve"> </w:t>
      </w:r>
      <w:r w:rsidR="00CE5073">
        <w:t>or</w:t>
      </w:r>
      <w:r w:rsidR="002A6F82">
        <w:t xml:space="preserve"> knowledge of</w:t>
      </w:r>
      <w:r w:rsidR="00F140D2">
        <w:t>,</w:t>
      </w:r>
      <w:r w:rsidR="002A6F82">
        <w:t xml:space="preserve"> link work interventions. </w:t>
      </w:r>
      <w:r w:rsidR="58F65C77">
        <w:t xml:space="preserve">The meetings were used to discuss the panel’s experience and knowledge of link </w:t>
      </w:r>
      <w:r w:rsidR="58F65C77">
        <w:lastRenderedPageBreak/>
        <w:t>working, and their perspectives on</w:t>
      </w:r>
      <w:r w:rsidR="08AA4A80">
        <w:t xml:space="preserve"> </w:t>
      </w:r>
      <w:r w:rsidR="58F65C77">
        <w:t xml:space="preserve">what </w:t>
      </w:r>
      <w:r w:rsidR="1FAAE60D">
        <w:t xml:space="preserve">makes </w:t>
      </w:r>
      <w:r w:rsidR="58F65C77">
        <w:t xml:space="preserve">link working successful, for whom and in what contexts. </w:t>
      </w:r>
      <w:r w:rsidR="005808AB">
        <w:t>The authors used set</w:t>
      </w:r>
      <w:r w:rsidR="007B16BD">
        <w:t xml:space="preserve"> </w:t>
      </w:r>
      <w:r w:rsidR="005808AB">
        <w:t xml:space="preserve">questions and took detailed notes of conversations. </w:t>
      </w:r>
      <w:r w:rsidR="00002CA9">
        <w:t xml:space="preserve">The authors then </w:t>
      </w:r>
      <w:r w:rsidR="40E8994D">
        <w:t xml:space="preserve">analysed these notes to </w:t>
      </w:r>
      <w:r w:rsidR="00CF12DB">
        <w:t>identify broad theory areas</w:t>
      </w:r>
      <w:r w:rsidR="00E93A88">
        <w:t xml:space="preserve">, which were then </w:t>
      </w:r>
      <w:r w:rsidR="00F61A1B">
        <w:t xml:space="preserve">iteratively </w:t>
      </w:r>
      <w:r w:rsidR="001174ED">
        <w:t xml:space="preserve">refined by the </w:t>
      </w:r>
      <w:r w:rsidR="00E93A88">
        <w:t>research team</w:t>
      </w:r>
      <w:r w:rsidR="007F3E1C">
        <w:t>,</w:t>
      </w:r>
      <w:r w:rsidR="00F83B14">
        <w:t xml:space="preserve"> including people with lived experience of mental health difficulties,</w:t>
      </w:r>
      <w:r w:rsidR="00CF12DB">
        <w:t xml:space="preserve"> </w:t>
      </w:r>
      <w:r w:rsidR="001174ED">
        <w:t xml:space="preserve">and </w:t>
      </w:r>
      <w:r w:rsidR="00CF12DB">
        <w:t xml:space="preserve">used </w:t>
      </w:r>
      <w:r w:rsidR="00B526F3">
        <w:t>as a framework to categorise</w:t>
      </w:r>
      <w:r w:rsidR="00643A21">
        <w:t xml:space="preserve"> context, mechanism</w:t>
      </w:r>
      <w:r w:rsidR="00331421">
        <w:t>,</w:t>
      </w:r>
      <w:r w:rsidR="00643A21">
        <w:t xml:space="preserve"> and outcome (</w:t>
      </w:r>
      <w:r w:rsidR="00C52874">
        <w:t>CMO</w:t>
      </w:r>
      <w:r w:rsidR="00643A21">
        <w:t>)</w:t>
      </w:r>
      <w:r w:rsidR="00587152">
        <w:t xml:space="preserve"> configurations. </w:t>
      </w:r>
    </w:p>
    <w:p w14:paraId="2BA0B1DA" w14:textId="77777777" w:rsidR="00C52874" w:rsidRDefault="006D1618" w:rsidP="00E6236D">
      <w:pPr>
        <w:spacing w:line="480" w:lineRule="auto"/>
        <w:rPr>
          <w:b/>
          <w:bCs/>
        </w:rPr>
      </w:pPr>
      <w:r>
        <w:rPr>
          <w:b/>
          <w:bCs/>
        </w:rPr>
        <w:t>3</w:t>
      </w:r>
      <w:r w:rsidR="00AD4D84">
        <w:rPr>
          <w:b/>
          <w:bCs/>
        </w:rPr>
        <w:t xml:space="preserve">. </w:t>
      </w:r>
      <w:r>
        <w:rPr>
          <w:b/>
          <w:bCs/>
        </w:rPr>
        <w:t xml:space="preserve">Identify relevant literature </w:t>
      </w:r>
    </w:p>
    <w:p w14:paraId="01079384" w14:textId="09BF417E" w:rsidR="005A0A69" w:rsidRPr="00CE5073" w:rsidRDefault="00E132C3" w:rsidP="2EE6C7B7">
      <w:pPr>
        <w:spacing w:line="480" w:lineRule="auto"/>
      </w:pPr>
      <w:r w:rsidRPr="2EE6C7B7">
        <w:t xml:space="preserve">A systematic search of academic literature was conducted in October 2022 using </w:t>
      </w:r>
      <w:proofErr w:type="spellStart"/>
      <w:r w:rsidRPr="2EE6C7B7">
        <w:t>PsychInfo</w:t>
      </w:r>
      <w:proofErr w:type="spellEnd"/>
      <w:r w:rsidRPr="2EE6C7B7">
        <w:t xml:space="preserve">, CINAHL, </w:t>
      </w:r>
      <w:proofErr w:type="spellStart"/>
      <w:r w:rsidRPr="2EE6C7B7">
        <w:t>SocINDEX</w:t>
      </w:r>
      <w:proofErr w:type="spellEnd"/>
      <w:r w:rsidRPr="2EE6C7B7">
        <w:t>, Medline, and Embase</w:t>
      </w:r>
      <w:r w:rsidR="007A2B95" w:rsidRPr="2EE6C7B7">
        <w:t xml:space="preserve">, which was later updated in </w:t>
      </w:r>
      <w:r w:rsidR="1EFDA008" w:rsidRPr="2EE6C7B7">
        <w:t xml:space="preserve">August 2024. </w:t>
      </w:r>
      <w:r w:rsidRPr="2EE6C7B7">
        <w:t xml:space="preserve">Two groups of search terms were used: Group 1 related to link work interventions, and group 2 related to community healthcare services (supplementary material 1). These initial search terms were based on key definitions and terminology in the literature </w:t>
      </w:r>
      <w:r w:rsidR="0007421C" w:rsidRPr="2EE6C7B7">
        <w:t xml:space="preserve">(e.g., </w:t>
      </w:r>
      <w:r w:rsidR="00824F1D" w:rsidRPr="2EE6C7B7">
        <w:t>18</w:t>
      </w:r>
      <w:r w:rsidR="0007421C" w:rsidRPr="2EE6C7B7">
        <w:t xml:space="preserve">, </w:t>
      </w:r>
      <w:r w:rsidR="00824F1D" w:rsidRPr="2EE6C7B7">
        <w:t>28</w:t>
      </w:r>
      <w:r w:rsidRPr="2EE6C7B7">
        <w:t xml:space="preserve">). </w:t>
      </w:r>
      <w:r w:rsidR="00766545" w:rsidRPr="2EE6C7B7">
        <w:t xml:space="preserve">The definition of link worker was broad and included advocates, health support workers, </w:t>
      </w:r>
      <w:r w:rsidR="00B1311D" w:rsidRPr="2EE6C7B7">
        <w:t>social prescribers</w:t>
      </w:r>
      <w:r w:rsidR="00B4527D" w:rsidRPr="2EE6C7B7">
        <w:t xml:space="preserve">, </w:t>
      </w:r>
      <w:r w:rsidR="00766545" w:rsidRPr="2EE6C7B7">
        <w:t xml:space="preserve">and support workers, where the aim was to support service access. </w:t>
      </w:r>
    </w:p>
    <w:p w14:paraId="10389B92" w14:textId="14C405A6" w:rsidR="009B404C" w:rsidRPr="00CC63C7" w:rsidRDefault="184F5DFB" w:rsidP="00E6236D">
      <w:pPr>
        <w:spacing w:after="0" w:line="480" w:lineRule="auto"/>
      </w:pPr>
      <w:r>
        <w:t xml:space="preserve">The authors conducted a concurrent search of the grey literature </w:t>
      </w:r>
      <w:r w:rsidR="138ACDD0">
        <w:t xml:space="preserve">using </w:t>
      </w:r>
      <w:r>
        <w:t xml:space="preserve">Google, Trip, </w:t>
      </w:r>
      <w:proofErr w:type="spellStart"/>
      <w:r>
        <w:t>Allcatsrgrey</w:t>
      </w:r>
      <w:proofErr w:type="spellEnd"/>
      <w:r w:rsidR="21F0D30E">
        <w:t>,</w:t>
      </w:r>
      <w:r>
        <w:t xml:space="preserve"> </w:t>
      </w:r>
      <w:r w:rsidR="4D54A935" w:rsidRPr="0394D0C7">
        <w:rPr>
          <w:color w:val="000000" w:themeColor="text1"/>
        </w:rPr>
        <w:t xml:space="preserve">the National Institute for Health and Care Excellence (NICE) website, NHS England </w:t>
      </w:r>
      <w:r w:rsidR="44501EDE" w:rsidRPr="0394D0C7">
        <w:rPr>
          <w:color w:val="000000" w:themeColor="text1"/>
        </w:rPr>
        <w:t xml:space="preserve">publications, </w:t>
      </w:r>
      <w:r w:rsidR="5F3EFD4A" w:rsidRPr="0394D0C7">
        <w:rPr>
          <w:lang w:eastAsia="en-GB"/>
        </w:rPr>
        <w:t xml:space="preserve">Clinical Trials, ISRCTN registry, </w:t>
      </w:r>
      <w:r w:rsidR="44501EDE" w:rsidRPr="0394D0C7">
        <w:rPr>
          <w:color w:val="000000" w:themeColor="text1"/>
        </w:rPr>
        <w:t>and</w:t>
      </w:r>
      <w:r w:rsidR="4D54A935" w:rsidRPr="0394D0C7">
        <w:rPr>
          <w:color w:val="000000" w:themeColor="text1"/>
        </w:rPr>
        <w:t xml:space="preserve"> </w:t>
      </w:r>
      <w:r w:rsidR="21F0D30E" w:rsidRPr="0394D0C7">
        <w:rPr>
          <w:color w:val="000000" w:themeColor="text1"/>
        </w:rPr>
        <w:t>the UK</w:t>
      </w:r>
      <w:r w:rsidR="4D54A935" w:rsidRPr="0394D0C7">
        <w:rPr>
          <w:color w:val="000000" w:themeColor="text1"/>
        </w:rPr>
        <w:t xml:space="preserve"> Government publications website. For each database, </w:t>
      </w:r>
      <w:r w:rsidR="73D951FA">
        <w:t xml:space="preserve">variations of the term </w:t>
      </w:r>
      <w:r w:rsidR="466419E2">
        <w:t>“</w:t>
      </w:r>
      <w:r w:rsidR="73D951FA">
        <w:t>link worker</w:t>
      </w:r>
      <w:r w:rsidR="466419E2">
        <w:t>”</w:t>
      </w:r>
      <w:r w:rsidR="73D951FA">
        <w:t xml:space="preserve"> </w:t>
      </w:r>
      <w:r w:rsidR="4CDB8936">
        <w:t xml:space="preserve">were entered </w:t>
      </w:r>
      <w:r>
        <w:t xml:space="preserve">to locate documents not available through traditional database searches, but containing information that </w:t>
      </w:r>
      <w:r w:rsidR="43A19B3B">
        <w:t xml:space="preserve">could </w:t>
      </w:r>
      <w:r>
        <w:t>support programme theory generation</w:t>
      </w:r>
      <w:r w:rsidR="4D54A935">
        <w:t xml:space="preserve">. </w:t>
      </w:r>
      <w:r w:rsidR="15F693FE">
        <w:t xml:space="preserve">Grey literature is included and given particular emphasis in realist research as the aim of the review is to </w:t>
      </w:r>
      <w:r w:rsidR="00BB257B">
        <w:t>extract information</w:t>
      </w:r>
      <w:r w:rsidR="15F693FE">
        <w:t xml:space="preserve"> that best answers the research question, regardless of where the data </w:t>
      </w:r>
      <w:r w:rsidR="00147887">
        <w:t>are</w:t>
      </w:r>
      <w:r w:rsidR="15F693FE">
        <w:t xml:space="preserve"> sourced</w:t>
      </w:r>
      <w:r w:rsidR="0007421C">
        <w:t xml:space="preserve"> (</w:t>
      </w:r>
      <w:r w:rsidR="00824F1D">
        <w:t>29</w:t>
      </w:r>
      <w:r w:rsidR="4B6C3EAB">
        <w:t>)</w:t>
      </w:r>
      <w:r w:rsidR="3D6AC0FB">
        <w:t xml:space="preserve">. </w:t>
      </w:r>
      <w:r w:rsidR="4B477719">
        <w:t xml:space="preserve">Where search results were extensive, the authors screened the first 10 pages of the results from grey literature search engines. </w:t>
      </w:r>
      <w:r w:rsidR="31146C60" w:rsidRPr="0394D0C7">
        <w:rPr>
          <w:lang w:eastAsia="en-GB"/>
        </w:rPr>
        <w:t>Following the main search, the authors employed a</w:t>
      </w:r>
      <w:r w:rsidR="63D972D9" w:rsidRPr="0394D0C7">
        <w:rPr>
          <w:lang w:eastAsia="en-GB"/>
        </w:rPr>
        <w:t xml:space="preserve"> purposive</w:t>
      </w:r>
      <w:r w:rsidR="31146C60" w:rsidRPr="0394D0C7">
        <w:rPr>
          <w:lang w:eastAsia="en-GB"/>
        </w:rPr>
        <w:t xml:space="preserve"> CLUSTER approach </w:t>
      </w:r>
      <w:r w:rsidR="73D951FA" w:rsidRPr="0394D0C7">
        <w:rPr>
          <w:lang w:eastAsia="en-GB"/>
        </w:rPr>
        <w:t>to identify sibling research of the identified literature</w:t>
      </w:r>
      <w:r w:rsidR="31146C60" w:rsidRPr="0394D0C7">
        <w:rPr>
          <w:lang w:eastAsia="en-GB"/>
        </w:rPr>
        <w:t>,</w:t>
      </w:r>
      <w:r w:rsidR="510F53F5" w:rsidRPr="0394D0C7">
        <w:rPr>
          <w:lang w:eastAsia="en-GB"/>
        </w:rPr>
        <w:t xml:space="preserve"> which may have been missed in the original searches</w:t>
      </w:r>
      <w:r w:rsidR="00824F1D">
        <w:rPr>
          <w:lang w:eastAsia="en-GB"/>
        </w:rPr>
        <w:t xml:space="preserve"> (30, 31</w:t>
      </w:r>
      <w:r w:rsidR="73D951FA" w:rsidRPr="0394D0C7">
        <w:rPr>
          <w:lang w:eastAsia="en-GB"/>
        </w:rPr>
        <w:t>)</w:t>
      </w:r>
      <w:r w:rsidR="7B43E121" w:rsidRPr="0394D0C7">
        <w:rPr>
          <w:lang w:eastAsia="en-GB"/>
        </w:rPr>
        <w:t xml:space="preserve">. </w:t>
      </w:r>
      <w:r w:rsidR="6CB7FCA5" w:rsidRPr="0394D0C7">
        <w:rPr>
          <w:lang w:eastAsia="en-GB"/>
        </w:rPr>
        <w:t>T</w:t>
      </w:r>
      <w:r w:rsidR="102F96F4" w:rsidRPr="0394D0C7">
        <w:rPr>
          <w:lang w:eastAsia="en-GB"/>
        </w:rPr>
        <w:t>itles of</w:t>
      </w:r>
      <w:r w:rsidR="51939AE1" w:rsidRPr="0394D0C7">
        <w:rPr>
          <w:lang w:eastAsia="en-GB"/>
        </w:rPr>
        <w:t xml:space="preserve"> </w:t>
      </w:r>
      <w:r w:rsidR="102F96F4" w:rsidRPr="0394D0C7">
        <w:rPr>
          <w:lang w:eastAsia="en-GB"/>
        </w:rPr>
        <w:t>link work initiatives</w:t>
      </w:r>
      <w:r w:rsidR="65974970" w:rsidRPr="0394D0C7">
        <w:rPr>
          <w:lang w:eastAsia="en-GB"/>
        </w:rPr>
        <w:t xml:space="preserve">, </w:t>
      </w:r>
      <w:r w:rsidR="10ECAA66" w:rsidRPr="0394D0C7">
        <w:rPr>
          <w:lang w:eastAsia="en-GB"/>
        </w:rPr>
        <w:t>based on findings from the initial search</w:t>
      </w:r>
      <w:r w:rsidR="65974970" w:rsidRPr="0394D0C7">
        <w:rPr>
          <w:lang w:eastAsia="en-GB"/>
        </w:rPr>
        <w:t>, were used</w:t>
      </w:r>
      <w:r w:rsidR="10ECAA66" w:rsidRPr="0394D0C7">
        <w:rPr>
          <w:lang w:eastAsia="en-GB"/>
        </w:rPr>
        <w:t xml:space="preserve"> to identify further reports </w:t>
      </w:r>
      <w:r w:rsidR="71A0639E" w:rsidRPr="0394D0C7">
        <w:rPr>
          <w:lang w:eastAsia="en-GB"/>
        </w:rPr>
        <w:t xml:space="preserve">(i.e. </w:t>
      </w:r>
      <w:r w:rsidR="2DB77FFD" w:rsidRPr="0394D0C7">
        <w:rPr>
          <w:lang w:eastAsia="en-GB"/>
        </w:rPr>
        <w:t xml:space="preserve">Rotherham Social </w:t>
      </w:r>
      <w:r w:rsidR="2DB77FFD" w:rsidRPr="0394D0C7">
        <w:rPr>
          <w:lang w:eastAsia="en-GB"/>
        </w:rPr>
        <w:lastRenderedPageBreak/>
        <w:t>Prescribing service</w:t>
      </w:r>
      <w:r w:rsidR="00824F1D">
        <w:rPr>
          <w:lang w:eastAsia="en-GB"/>
        </w:rPr>
        <w:t xml:space="preserve"> (32</w:t>
      </w:r>
      <w:r w:rsidR="64ECDC00" w:rsidRPr="0394D0C7">
        <w:rPr>
          <w:lang w:eastAsia="en-GB"/>
        </w:rPr>
        <w:t>)</w:t>
      </w:r>
      <w:r w:rsidR="2DB77FFD" w:rsidRPr="0394D0C7">
        <w:rPr>
          <w:lang w:eastAsia="en-GB"/>
        </w:rPr>
        <w:t xml:space="preserve">, </w:t>
      </w:r>
      <w:r w:rsidR="2DB77FFD" w:rsidRPr="0394D0C7">
        <w:rPr>
          <w:rFonts w:ascii="Calibri" w:eastAsia="Calibri" w:hAnsi="Calibri" w:cs="Calibri"/>
        </w:rPr>
        <w:t xml:space="preserve">Glasgow </w:t>
      </w:r>
      <w:r w:rsidR="673148D2" w:rsidRPr="0394D0C7">
        <w:rPr>
          <w:rFonts w:ascii="Calibri" w:eastAsia="Calibri" w:hAnsi="Calibri" w:cs="Calibri"/>
        </w:rPr>
        <w:t>D</w:t>
      </w:r>
      <w:r w:rsidR="2DB77FFD" w:rsidRPr="0394D0C7">
        <w:rPr>
          <w:rFonts w:ascii="Calibri" w:eastAsia="Calibri" w:hAnsi="Calibri" w:cs="Calibri"/>
        </w:rPr>
        <w:t xml:space="preserve">eep </w:t>
      </w:r>
      <w:r w:rsidR="544A4D98" w:rsidRPr="0394D0C7">
        <w:rPr>
          <w:rFonts w:ascii="Calibri" w:eastAsia="Calibri" w:hAnsi="Calibri" w:cs="Calibri"/>
        </w:rPr>
        <w:t>E</w:t>
      </w:r>
      <w:r w:rsidR="2DB77FFD" w:rsidRPr="0394D0C7">
        <w:rPr>
          <w:rFonts w:ascii="Calibri" w:eastAsia="Calibri" w:hAnsi="Calibri" w:cs="Calibri"/>
        </w:rPr>
        <w:t xml:space="preserve">nd </w:t>
      </w:r>
      <w:r w:rsidR="346E3B50" w:rsidRPr="0394D0C7">
        <w:rPr>
          <w:rFonts w:ascii="Calibri" w:eastAsia="Calibri" w:hAnsi="Calibri" w:cs="Calibri"/>
        </w:rPr>
        <w:t>L</w:t>
      </w:r>
      <w:r w:rsidR="2DB77FFD" w:rsidRPr="0394D0C7">
        <w:rPr>
          <w:rFonts w:ascii="Calibri" w:eastAsia="Calibri" w:hAnsi="Calibri" w:cs="Calibri"/>
        </w:rPr>
        <w:t xml:space="preserve">inks </w:t>
      </w:r>
      <w:r w:rsidR="414430B8" w:rsidRPr="0394D0C7">
        <w:rPr>
          <w:rFonts w:ascii="Calibri" w:eastAsia="Calibri" w:hAnsi="Calibri" w:cs="Calibri"/>
        </w:rPr>
        <w:t>W</w:t>
      </w:r>
      <w:r w:rsidR="2DB77FFD" w:rsidRPr="0394D0C7">
        <w:rPr>
          <w:rFonts w:ascii="Calibri" w:eastAsia="Calibri" w:hAnsi="Calibri" w:cs="Calibri"/>
        </w:rPr>
        <w:t xml:space="preserve">orker </w:t>
      </w:r>
      <w:r w:rsidR="3D99CA01" w:rsidRPr="0394D0C7">
        <w:rPr>
          <w:rFonts w:ascii="Calibri" w:eastAsia="Calibri" w:hAnsi="Calibri" w:cs="Calibri"/>
        </w:rPr>
        <w:t>P</w:t>
      </w:r>
      <w:r w:rsidR="2DB77FFD" w:rsidRPr="0394D0C7">
        <w:rPr>
          <w:rFonts w:ascii="Calibri" w:eastAsia="Calibri" w:hAnsi="Calibri" w:cs="Calibri"/>
        </w:rPr>
        <w:t>rogramme</w:t>
      </w:r>
      <w:r w:rsidR="00824F1D">
        <w:rPr>
          <w:rFonts w:ascii="Calibri" w:eastAsia="Calibri" w:hAnsi="Calibri" w:cs="Calibri"/>
        </w:rPr>
        <w:t xml:space="preserve"> (33</w:t>
      </w:r>
      <w:r w:rsidR="54B8AC09" w:rsidRPr="0394D0C7">
        <w:rPr>
          <w:rFonts w:ascii="Calibri" w:eastAsia="Calibri" w:hAnsi="Calibri" w:cs="Calibri"/>
        </w:rPr>
        <w:t>)</w:t>
      </w:r>
      <w:r w:rsidR="5D85F90D" w:rsidRPr="0394D0C7">
        <w:rPr>
          <w:rFonts w:ascii="Calibri" w:eastAsia="Calibri" w:hAnsi="Calibri" w:cs="Calibri"/>
        </w:rPr>
        <w:t>, and Ways to Wellness Social Prescribing</w:t>
      </w:r>
      <w:r w:rsidR="00824F1D">
        <w:rPr>
          <w:rFonts w:ascii="Calibri" w:eastAsia="Calibri" w:hAnsi="Calibri" w:cs="Calibri"/>
        </w:rPr>
        <w:t xml:space="preserve"> (34</w:t>
      </w:r>
      <w:r w:rsidR="4A6EEA2C" w:rsidRPr="0394D0C7">
        <w:rPr>
          <w:rFonts w:ascii="Calibri" w:eastAsia="Calibri" w:hAnsi="Calibri" w:cs="Calibri"/>
        </w:rPr>
        <w:t>)</w:t>
      </w:r>
      <w:r w:rsidR="00D70B5C">
        <w:rPr>
          <w:rFonts w:ascii="Calibri" w:eastAsia="Calibri" w:hAnsi="Calibri" w:cs="Calibri"/>
        </w:rPr>
        <w:t>)</w:t>
      </w:r>
      <w:r w:rsidR="0D546647" w:rsidRPr="0394D0C7">
        <w:rPr>
          <w:lang w:eastAsia="en-GB"/>
        </w:rPr>
        <w:t xml:space="preserve"> using the same grey literature databases</w:t>
      </w:r>
      <w:r w:rsidR="162D7A03" w:rsidRPr="0394D0C7">
        <w:rPr>
          <w:lang w:eastAsia="en-GB"/>
        </w:rPr>
        <w:t>.</w:t>
      </w:r>
      <w:r w:rsidR="4B477719" w:rsidRPr="0394D0C7">
        <w:rPr>
          <w:lang w:eastAsia="en-GB"/>
        </w:rPr>
        <w:t xml:space="preserve"> </w:t>
      </w:r>
    </w:p>
    <w:p w14:paraId="0D8BC620" w14:textId="77777777" w:rsidR="00C92E21" w:rsidRDefault="00C92E21" w:rsidP="00E6236D">
      <w:pPr>
        <w:autoSpaceDE w:val="0"/>
        <w:autoSpaceDN w:val="0"/>
        <w:adjustRightInd w:val="0"/>
        <w:spacing w:after="0" w:line="480" w:lineRule="auto"/>
        <w:rPr>
          <w:rFonts w:cstheme="minorHAnsi"/>
          <w:i/>
          <w:iCs/>
        </w:rPr>
      </w:pPr>
    </w:p>
    <w:p w14:paraId="4118486A" w14:textId="448A7F0B" w:rsidR="0028720A" w:rsidRPr="00267239" w:rsidRDefault="0028720A" w:rsidP="00E6236D">
      <w:pPr>
        <w:autoSpaceDE w:val="0"/>
        <w:autoSpaceDN w:val="0"/>
        <w:adjustRightInd w:val="0"/>
        <w:spacing w:after="0" w:line="480" w:lineRule="auto"/>
        <w:rPr>
          <w:rFonts w:cstheme="minorHAnsi"/>
          <w:i/>
          <w:iCs/>
        </w:rPr>
      </w:pPr>
      <w:r w:rsidRPr="00267239">
        <w:rPr>
          <w:rFonts w:cstheme="minorHAnsi"/>
          <w:i/>
          <w:iCs/>
        </w:rPr>
        <w:t>Inclusion and exclusion criteria</w:t>
      </w:r>
    </w:p>
    <w:p w14:paraId="2BA33A6C" w14:textId="7099010D" w:rsidR="00600D75" w:rsidRDefault="00766545" w:rsidP="00E6236D">
      <w:pPr>
        <w:spacing w:line="480" w:lineRule="auto"/>
      </w:pPr>
      <w:r w:rsidRPr="2AE6C24A">
        <w:t xml:space="preserve">Papers identified by the search were selected for inclusion based on the criteria in </w:t>
      </w:r>
      <w:r w:rsidR="0028720A" w:rsidRPr="2AE6C24A">
        <w:t>Table 1</w:t>
      </w:r>
      <w:r w:rsidR="00CE5073" w:rsidRPr="2AE6C24A">
        <w:t xml:space="preserve">. </w:t>
      </w:r>
      <w:r w:rsidRPr="2AE6C24A">
        <w:t>In line with guidance around rea</w:t>
      </w:r>
      <w:r w:rsidR="00824F1D">
        <w:t>list reviews (27, 35</w:t>
      </w:r>
      <w:r w:rsidRPr="2AE6C24A">
        <w:t xml:space="preserve">), </w:t>
      </w:r>
      <w:r w:rsidRPr="00540331">
        <w:t xml:space="preserve">literature </w:t>
      </w:r>
      <w:r w:rsidR="4AA65152" w:rsidRPr="2AE6C24A">
        <w:t>was not excluded</w:t>
      </w:r>
      <w:r>
        <w:t xml:space="preserve"> </w:t>
      </w:r>
      <w:r w:rsidRPr="00540331">
        <w:t>based on study design</w:t>
      </w:r>
      <w:r w:rsidR="00600D75">
        <w:t xml:space="preserve">. </w:t>
      </w:r>
      <w:r w:rsidR="00CC63C7" w:rsidRPr="2AE6C24A">
        <w:t>Sources were required to provide insights into the mechanisms and contexts in which link work intervention</w:t>
      </w:r>
      <w:r w:rsidR="00AB3A77">
        <w:t>s</w:t>
      </w:r>
      <w:r w:rsidR="00CC63C7" w:rsidRPr="2AE6C24A">
        <w:t xml:space="preserve"> help people to navigate or bridge the gap between clinical services. </w:t>
      </w:r>
      <w:r w:rsidR="00F15A34">
        <w:t xml:space="preserve">Within the literature, </w:t>
      </w:r>
      <w:r w:rsidR="00774C33">
        <w:t xml:space="preserve">some </w:t>
      </w:r>
      <w:r w:rsidR="00F15A34">
        <w:t>authors use</w:t>
      </w:r>
      <w:r w:rsidR="00CC63C7">
        <w:t>d</w:t>
      </w:r>
      <w:r w:rsidR="00F15A34">
        <w:t xml:space="preserve"> the</w:t>
      </w:r>
      <w:r w:rsidR="00600D75">
        <w:t xml:space="preserve"> terms social prescrib</w:t>
      </w:r>
      <w:r w:rsidR="00F15A34">
        <w:t>er</w:t>
      </w:r>
      <w:r w:rsidR="00880CF4">
        <w:t xml:space="preserve"> </w:t>
      </w:r>
      <w:r w:rsidR="00600D75">
        <w:t>and link work</w:t>
      </w:r>
      <w:r w:rsidR="00F15A34">
        <w:t>er</w:t>
      </w:r>
      <w:r w:rsidR="00600D75">
        <w:t xml:space="preserve"> interchangeably, whereas others defined the former as a lighter touch</w:t>
      </w:r>
      <w:r w:rsidR="00080F9C">
        <w:t xml:space="preserve"> intervention with a</w:t>
      </w:r>
      <w:r w:rsidR="00EE3CB5">
        <w:t xml:space="preserve"> less hands-on</w:t>
      </w:r>
      <w:r w:rsidR="00600D75">
        <w:t xml:space="preserve"> approach</w:t>
      </w:r>
      <w:r w:rsidR="009B404C">
        <w:t>, focusing on referr</w:t>
      </w:r>
      <w:r w:rsidR="00CC63C7">
        <w:t>ing</w:t>
      </w:r>
      <w:r w:rsidR="009B404C">
        <w:t xml:space="preserve"> and signposting</w:t>
      </w:r>
      <w:r w:rsidR="00600D75">
        <w:t xml:space="preserve">. </w:t>
      </w:r>
      <w:r w:rsidR="00F15A34">
        <w:t xml:space="preserve">For this review, </w:t>
      </w:r>
      <w:r w:rsidR="471FDC70">
        <w:t xml:space="preserve">it is </w:t>
      </w:r>
      <w:r w:rsidR="00EE3CB5">
        <w:t>acknowledge</w:t>
      </w:r>
      <w:r w:rsidR="789197EE">
        <w:t>d</w:t>
      </w:r>
      <w:r w:rsidR="00EE3CB5">
        <w:t xml:space="preserve"> that the social prescriber role is broader, but </w:t>
      </w:r>
      <w:r w:rsidR="00F10CB7">
        <w:t xml:space="preserve">the authors </w:t>
      </w:r>
      <w:r w:rsidR="00F15A34">
        <w:t xml:space="preserve">accepted </w:t>
      </w:r>
      <w:r w:rsidR="00EE3CB5">
        <w:t xml:space="preserve">reports where </w:t>
      </w:r>
      <w:r w:rsidR="009B404C">
        <w:t>the described role</w:t>
      </w:r>
      <w:r w:rsidR="00F15A34">
        <w:t xml:space="preserve"> approximated </w:t>
      </w:r>
      <w:r w:rsidR="009B404C">
        <w:t>that</w:t>
      </w:r>
      <w:r w:rsidR="00F15A34">
        <w:t xml:space="preserve"> of a link worker</w:t>
      </w:r>
      <w:r w:rsidR="00880CF4">
        <w:t xml:space="preserve">. </w:t>
      </w:r>
      <w:r w:rsidR="00CC63C7">
        <w:t>On some occasions</w:t>
      </w:r>
      <w:r w:rsidR="004B32E5">
        <w:t>,</w:t>
      </w:r>
      <w:r w:rsidR="00CC63C7">
        <w:t xml:space="preserve"> the term wellbeing coordinator was employed instead of link worker, but again the roles were felt to be analogous</w:t>
      </w:r>
      <w:r w:rsidR="00080F9C">
        <w:t xml:space="preserve"> by the authors. </w:t>
      </w:r>
      <w:r w:rsidR="00EE3CB5">
        <w:t xml:space="preserve"> </w:t>
      </w:r>
    </w:p>
    <w:p w14:paraId="3A19121C" w14:textId="77777777" w:rsidR="009F295C" w:rsidRDefault="00FD7DB4" w:rsidP="00E6236D">
      <w:pPr>
        <w:spacing w:line="480" w:lineRule="auto"/>
      </w:pPr>
      <w:r>
        <w:t>T</w:t>
      </w:r>
      <w:r w:rsidR="006E5C10">
        <w:t>wo</w:t>
      </w:r>
      <w:r>
        <w:t xml:space="preserve"> authors (RG &amp; EE) screened the titles and abstracts of the identified </w:t>
      </w:r>
      <w:r w:rsidR="00C85F7C">
        <w:t>empirical papers</w:t>
      </w:r>
      <w:r>
        <w:t xml:space="preserve">, before reviewing the full manuscripts against the inclusion and exclusion criteria. Following this, the lead author screened the reference lists and citing articles of relevant literature to identify any further eligible research. </w:t>
      </w:r>
      <w:r w:rsidR="00C85F7C">
        <w:t xml:space="preserve">For grey literature, in the absence of an abstract, two authors (RG &amp; KV) screened whole reports and searched for references to link work interventions. </w:t>
      </w:r>
      <w:r w:rsidR="0023077A">
        <w:t xml:space="preserve">Included sources were required to provide insights into the mechanisms and contexts in which link work intervention help people to navigate or bridge the gap between clinical services. </w:t>
      </w:r>
      <w:r>
        <w:t>This process involved reviewing the literature against the published standards</w:t>
      </w:r>
      <w:r w:rsidR="00941647">
        <w:t xml:space="preserve"> of</w:t>
      </w:r>
      <w:r>
        <w:t xml:space="preserve"> </w:t>
      </w:r>
      <w:r w:rsidR="00941647">
        <w:t>relevance, richness, and rigour</w:t>
      </w:r>
      <w:r>
        <w:t>, to ensure that the data w</w:t>
      </w:r>
      <w:r w:rsidR="00F029C2">
        <w:t>ere</w:t>
      </w:r>
      <w:r>
        <w:t xml:space="preserve"> relevant to </w:t>
      </w:r>
      <w:r w:rsidR="173CC175">
        <w:t>the</w:t>
      </w:r>
      <w:r>
        <w:t xml:space="preserve"> topic area, contextually and conceptually rich, </w:t>
      </w:r>
      <w:r w:rsidR="66BBB4E9">
        <w:t>adding a depth of understanding and meaning to theory development</w:t>
      </w:r>
      <w:r>
        <w:t>, and rigorous in its methodology</w:t>
      </w:r>
      <w:r w:rsidR="15748FFD">
        <w:t>, with a</w:t>
      </w:r>
      <w:r w:rsidR="538D6680">
        <w:t xml:space="preserve"> sense of coherence and transparency apparent in its theory development</w:t>
      </w:r>
      <w:r w:rsidR="00824F1D">
        <w:t xml:space="preserve"> (27, 35</w:t>
      </w:r>
      <w:r w:rsidR="00C459E5">
        <w:t xml:space="preserve">, </w:t>
      </w:r>
      <w:r w:rsidR="00824F1D">
        <w:t>36</w:t>
      </w:r>
      <w:r w:rsidR="00C459E5">
        <w:t>)</w:t>
      </w:r>
      <w:r>
        <w:t>.</w:t>
      </w:r>
      <w:r w:rsidR="00631175">
        <w:t xml:space="preserve"> </w:t>
      </w:r>
      <w:r w:rsidR="2045B187">
        <w:t xml:space="preserve">Grey literature with no </w:t>
      </w:r>
      <w:r w:rsidR="004927AA">
        <w:t xml:space="preserve">reported </w:t>
      </w:r>
      <w:r w:rsidR="2045B187">
        <w:t xml:space="preserve">methodology was assessed </w:t>
      </w:r>
      <w:r w:rsidR="2FC26147">
        <w:t xml:space="preserve">for rigor based on the trustworthiness of the source and credibility of </w:t>
      </w:r>
      <w:r w:rsidR="2FC26147">
        <w:lastRenderedPageBreak/>
        <w:t>findings</w:t>
      </w:r>
      <w:r w:rsidR="00824F1D">
        <w:t xml:space="preserve"> (36</w:t>
      </w:r>
      <w:r w:rsidR="3628F7AB">
        <w:t>)</w:t>
      </w:r>
      <w:r w:rsidR="2FC26147">
        <w:t>.</w:t>
      </w:r>
      <w:r w:rsidR="00631175">
        <w:t xml:space="preserve"> </w:t>
      </w:r>
      <w:r w:rsidR="00CC63C7">
        <w:t xml:space="preserve">Research with low </w:t>
      </w:r>
      <w:r w:rsidR="00484D73">
        <w:t xml:space="preserve">relevance, </w:t>
      </w:r>
      <w:r w:rsidR="00CC63C7">
        <w:t xml:space="preserve">richness, </w:t>
      </w:r>
      <w:r w:rsidR="00484D73">
        <w:t xml:space="preserve">and </w:t>
      </w:r>
      <w:r w:rsidR="00CC63C7">
        <w:t>rigour</w:t>
      </w:r>
      <w:r w:rsidR="00484D73">
        <w:t>,</w:t>
      </w:r>
      <w:r w:rsidR="00CC63C7">
        <w:t xml:space="preserve"> </w:t>
      </w:r>
      <w:r w:rsidR="00484D73">
        <w:t>particularly where there was insufficient information to identify CMO</w:t>
      </w:r>
      <w:r w:rsidR="00DD387B">
        <w:t>s</w:t>
      </w:r>
      <w:r w:rsidR="00CC63C7">
        <w:t xml:space="preserve"> were</w:t>
      </w:r>
      <w:r w:rsidR="00484D73">
        <w:t xml:space="preserve"> </w:t>
      </w:r>
      <w:r w:rsidR="00CC63C7">
        <w:t>excluded.</w:t>
      </w:r>
    </w:p>
    <w:p w14:paraId="6FBBEC7F" w14:textId="4EF57868" w:rsidR="00F52696" w:rsidRPr="00267239" w:rsidRDefault="00F52696" w:rsidP="00E6236D">
      <w:pPr>
        <w:spacing w:line="480" w:lineRule="auto"/>
        <w:rPr>
          <w:i/>
        </w:rPr>
      </w:pPr>
      <w:r w:rsidRPr="00267239">
        <w:rPr>
          <w:i/>
        </w:rPr>
        <w:t>Data extraction</w:t>
      </w:r>
    </w:p>
    <w:p w14:paraId="176CAD90" w14:textId="5B27F3A1" w:rsidR="00322452" w:rsidRPr="006A5F7E" w:rsidRDefault="637C115F" w:rsidP="00E6236D">
      <w:pPr>
        <w:spacing w:line="480" w:lineRule="auto"/>
      </w:pPr>
      <w:r>
        <w:t xml:space="preserve">Data extraction focused on </w:t>
      </w:r>
      <w:r w:rsidR="3BD35047">
        <w:t xml:space="preserve">using abductive and </w:t>
      </w:r>
      <w:proofErr w:type="spellStart"/>
      <w:r w:rsidR="3BD35047">
        <w:t>retroductive</w:t>
      </w:r>
      <w:proofErr w:type="spellEnd"/>
      <w:r w:rsidR="3BD35047">
        <w:t xml:space="preserve"> reasoning to </w:t>
      </w:r>
      <w:r>
        <w:t xml:space="preserve">identify </w:t>
      </w:r>
      <w:r w:rsidR="532959E1">
        <w:t>CMO</w:t>
      </w:r>
      <w:r>
        <w:t xml:space="preserve"> configurations, </w:t>
      </w:r>
      <w:r w:rsidR="3BD35047">
        <w:t xml:space="preserve">to develop programme theories relevant to each broad programme theory area. </w:t>
      </w:r>
      <w:r w:rsidR="0E7EECE7">
        <w:t xml:space="preserve">Each paper was read in depth, and any data relevant to understanding </w:t>
      </w:r>
      <w:r w:rsidR="697FF646">
        <w:t xml:space="preserve">any aspect of a whole or part of a </w:t>
      </w:r>
      <w:r w:rsidR="26897ED4">
        <w:t>CMO configuration</w:t>
      </w:r>
      <w:r w:rsidR="697FF646">
        <w:t xml:space="preserve"> w</w:t>
      </w:r>
      <w:r w:rsidR="00D058D3">
        <w:t>ere</w:t>
      </w:r>
      <w:r w:rsidR="697FF646">
        <w:t xml:space="preserve"> extracted and coded into the </w:t>
      </w:r>
      <w:r w:rsidR="54C6C4B3">
        <w:t xml:space="preserve">most </w:t>
      </w:r>
      <w:r w:rsidR="697FF646">
        <w:t>relevant programme theory</w:t>
      </w:r>
      <w:r w:rsidR="54C6C4B3">
        <w:t xml:space="preserve"> area</w:t>
      </w:r>
      <w:r w:rsidR="551D1065">
        <w:t xml:space="preserve">. </w:t>
      </w:r>
      <w:r w:rsidR="3D1A748B">
        <w:t xml:space="preserve">This was done using </w:t>
      </w:r>
      <w:r w:rsidR="00F909E1">
        <w:t>M</w:t>
      </w:r>
      <w:r w:rsidR="00E571D9">
        <w:t>icrosoft</w:t>
      </w:r>
      <w:r w:rsidR="00F909E1">
        <w:t xml:space="preserve"> </w:t>
      </w:r>
      <w:r w:rsidR="3D1A748B">
        <w:t xml:space="preserve">Excel and allowed multiple coders to contribute to the process. </w:t>
      </w:r>
    </w:p>
    <w:p w14:paraId="437D114B" w14:textId="1F30F58E" w:rsidR="00540331" w:rsidRDefault="00C52891" w:rsidP="6A8115E5">
      <w:pPr>
        <w:spacing w:line="480" w:lineRule="auto"/>
        <w:rPr>
          <w:i/>
          <w:iCs/>
        </w:rPr>
      </w:pPr>
      <w:r w:rsidRPr="6A8115E5">
        <w:rPr>
          <w:i/>
          <w:iCs/>
        </w:rPr>
        <w:t>Analysis and synthesis processes</w:t>
      </w:r>
    </w:p>
    <w:p w14:paraId="0AE71F32" w14:textId="0091AA37" w:rsidR="03EEA6CD" w:rsidRDefault="03EEA6CD" w:rsidP="6A8115E5">
      <w:pPr>
        <w:spacing w:line="480" w:lineRule="auto"/>
      </w:pPr>
      <w:r>
        <w:t>JPC, RG, and FL completed the analysis, meeting regularly to discuss findings and identify underlying and recurring CMO configurations (demi-regularit</w:t>
      </w:r>
      <w:r w:rsidR="00824F1D">
        <w:t>ies; 37</w:t>
      </w:r>
      <w:r>
        <w:t xml:space="preserve">). </w:t>
      </w:r>
      <w:r w:rsidRPr="6A8115E5">
        <w:rPr>
          <w:rFonts w:ascii="Calibri" w:eastAsia="Calibri" w:hAnsi="Calibri" w:cs="Calibri"/>
        </w:rPr>
        <w:t xml:space="preserve">The authors then reviewed the configurations and clustered them into groups of theory areas for reporting. Within the analysis, there was particular emphasis on key </w:t>
      </w:r>
      <w:r>
        <w:t>contextual factors as it was felt this would facilitate knowledge exchange, highlighting the things that services can act upon to enhance the effectiveness of link worker outcomes in improving access to services.</w:t>
      </w:r>
    </w:p>
    <w:p w14:paraId="2ADD71AD" w14:textId="00D32399" w:rsidR="03EEA6CD" w:rsidRDefault="03EEA6CD" w:rsidP="6A8115E5">
      <w:pPr>
        <w:spacing w:line="480" w:lineRule="auto"/>
        <w:rPr>
          <w:b/>
          <w:bCs/>
        </w:rPr>
      </w:pPr>
      <w:r w:rsidRPr="6A8115E5">
        <w:rPr>
          <w:b/>
          <w:bCs/>
        </w:rPr>
        <w:t xml:space="preserve">4. Use of formal theory. </w:t>
      </w:r>
    </w:p>
    <w:p w14:paraId="0A5B02C5" w14:textId="3D361FF8" w:rsidR="03EEA6CD" w:rsidRDefault="03EEA6CD" w:rsidP="6A8115E5">
      <w:pPr>
        <w:spacing w:after="200" w:line="480" w:lineRule="auto"/>
      </w:pPr>
      <w:r>
        <w:t>The authors attempted to identify how formal theory had been applied to link work interventions and trigger mechanisms in specific contexts. It was hoped that they could facilitate further in</w:t>
      </w:r>
      <w:r w:rsidR="003A5443">
        <w:t>-</w:t>
      </w:r>
      <w:r>
        <w:t>depth understanding of the underlying mechanisms by which link worker interventions can improve access. Formal theories were identified by reviewing the identified literature for mention of theories or models that explained how a link worker intervention might work. We considered the relevance of these theories and applied them to our own emerging understanding of CMOs and resultant programme theories.</w:t>
      </w:r>
    </w:p>
    <w:p w14:paraId="5249E76E" w14:textId="77777777" w:rsidR="00F83B14" w:rsidRDefault="00F83B14" w:rsidP="6A8115E5">
      <w:pPr>
        <w:spacing w:line="480" w:lineRule="auto"/>
      </w:pPr>
    </w:p>
    <w:p w14:paraId="5C0B2D27" w14:textId="289EB930" w:rsidR="00F83B14" w:rsidRPr="005D1E76" w:rsidRDefault="00F83B14" w:rsidP="6A8115E5">
      <w:pPr>
        <w:spacing w:line="480" w:lineRule="auto"/>
        <w:rPr>
          <w:b/>
          <w:bCs/>
        </w:rPr>
      </w:pPr>
      <w:r w:rsidRPr="003231ED">
        <w:rPr>
          <w:b/>
          <w:bCs/>
        </w:rPr>
        <w:lastRenderedPageBreak/>
        <w:t>5</w:t>
      </w:r>
      <w:r>
        <w:t xml:space="preserve">.  </w:t>
      </w:r>
      <w:r w:rsidRPr="003231ED">
        <w:rPr>
          <w:b/>
          <w:bCs/>
        </w:rPr>
        <w:t xml:space="preserve">The voice of people with lived experience. </w:t>
      </w:r>
    </w:p>
    <w:p w14:paraId="454475FA" w14:textId="383A0BC2" w:rsidR="00F83B14" w:rsidRDefault="00F83B14" w:rsidP="6A8115E5">
      <w:pPr>
        <w:spacing w:line="480" w:lineRule="auto"/>
      </w:pPr>
      <w:r>
        <w:t xml:space="preserve">The research team included two people with lived experience of mental health difficulties and a </w:t>
      </w:r>
      <w:proofErr w:type="spellStart"/>
      <w:r>
        <w:t>carer</w:t>
      </w:r>
      <w:proofErr w:type="spellEnd"/>
      <w:r>
        <w:t xml:space="preserve">. They were involved in all aspects of the review, including the conceptualisation, funding acquisition, analysis, and write-up. The lived-experience voice was central to creating and understanding emerging theory areas and CMOs.   </w:t>
      </w:r>
    </w:p>
    <w:p w14:paraId="3DC669FF" w14:textId="77777777" w:rsidR="003231ED" w:rsidRDefault="003231ED" w:rsidP="6A8115E5">
      <w:pPr>
        <w:spacing w:line="480" w:lineRule="auto"/>
      </w:pPr>
    </w:p>
    <w:p w14:paraId="7B3A61E8" w14:textId="2ABA9A46" w:rsidR="003231ED" w:rsidRDefault="003231ED" w:rsidP="6A8115E5">
      <w:pPr>
        <w:spacing w:line="480" w:lineRule="auto"/>
        <w:sectPr w:rsidR="003231ED" w:rsidSect="00813CA9">
          <w:footerReference w:type="default" r:id="rId11"/>
          <w:type w:val="continuous"/>
          <w:pgSz w:w="11906" w:h="16838"/>
          <w:pgMar w:top="1440" w:right="1440" w:bottom="1440" w:left="1440" w:header="708" w:footer="708" w:gutter="0"/>
          <w:lnNumType w:countBy="1" w:restart="continuous"/>
          <w:cols w:space="720"/>
          <w:docGrid w:linePitch="360"/>
        </w:sectPr>
      </w:pPr>
    </w:p>
    <w:p w14:paraId="5495CCFB" w14:textId="152C8A1A" w:rsidR="00D94EE3" w:rsidRPr="00153352" w:rsidRDefault="00F84839" w:rsidP="00E6236D">
      <w:pPr>
        <w:spacing w:line="480" w:lineRule="auto"/>
        <w:rPr>
          <w:b/>
          <w:sz w:val="24"/>
          <w:u w:val="single"/>
        </w:rPr>
      </w:pPr>
      <w:r>
        <w:rPr>
          <w:b/>
          <w:sz w:val="24"/>
          <w:u w:val="single"/>
        </w:rPr>
        <w:t>Results</w:t>
      </w:r>
    </w:p>
    <w:p w14:paraId="517E2B21" w14:textId="5C25B7E1" w:rsidR="00CA13A3" w:rsidRPr="00267239" w:rsidRDefault="00CA13A3" w:rsidP="00E6236D">
      <w:pPr>
        <w:spacing w:line="480" w:lineRule="auto"/>
        <w:rPr>
          <w:i/>
          <w:iCs/>
        </w:rPr>
      </w:pPr>
      <w:bookmarkStart w:id="1" w:name="_Hlk141443841"/>
      <w:r w:rsidRPr="00267239">
        <w:rPr>
          <w:i/>
          <w:iCs/>
        </w:rPr>
        <w:t>Initial programme theory generation</w:t>
      </w:r>
      <w:r w:rsidR="00267239">
        <w:rPr>
          <w:i/>
          <w:iCs/>
        </w:rPr>
        <w:t xml:space="preserve"> </w:t>
      </w:r>
    </w:p>
    <w:p w14:paraId="3E573CC9" w14:textId="42352C46" w:rsidR="00267239" w:rsidRPr="00463B76" w:rsidRDefault="144BC8C4" w:rsidP="00E6236D">
      <w:pPr>
        <w:spacing w:line="480" w:lineRule="auto"/>
      </w:pPr>
      <w:r>
        <w:t>Expert interviews and scoping search</w:t>
      </w:r>
      <w:r w:rsidR="2DC3BD70">
        <w:t>es</w:t>
      </w:r>
      <w:r>
        <w:t xml:space="preserve"> identified preliminary theory areas, which were developed, expanded, and refined through the identification of empirical and grey literature. Initial</w:t>
      </w:r>
      <w:r w:rsidR="4EB27F09">
        <w:t xml:space="preserve"> broad</w:t>
      </w:r>
      <w:r>
        <w:t xml:space="preserve"> theory areas included ideas around the importance of </w:t>
      </w:r>
      <w:r w:rsidR="2DC3BD70">
        <w:t>engagement</w:t>
      </w:r>
      <w:r>
        <w:t xml:space="preserve"> with communities</w:t>
      </w:r>
      <w:r w:rsidR="7E1BA542">
        <w:t>, training and supervision</w:t>
      </w:r>
      <w:r w:rsidR="2DC3BD70">
        <w:t xml:space="preserve"> needs</w:t>
      </w:r>
      <w:r w:rsidR="7E1BA542">
        <w:t xml:space="preserve">, and </w:t>
      </w:r>
      <w:r w:rsidR="00AD6AF0">
        <w:t xml:space="preserve">effective </w:t>
      </w:r>
      <w:r w:rsidR="7E1BA542">
        <w:t>inform</w:t>
      </w:r>
      <w:r w:rsidR="00AD6AF0">
        <w:t xml:space="preserve">ation sharing between parts of the system. </w:t>
      </w:r>
    </w:p>
    <w:bookmarkEnd w:id="1"/>
    <w:p w14:paraId="11E59161" w14:textId="2E0C1CFD" w:rsidR="00D94EE3" w:rsidRPr="00D94EE3" w:rsidRDefault="00267239" w:rsidP="00E6236D">
      <w:pPr>
        <w:spacing w:line="480" w:lineRule="auto"/>
        <w:rPr>
          <w:i/>
          <w:iCs/>
        </w:rPr>
      </w:pPr>
      <w:r>
        <w:rPr>
          <w:i/>
          <w:iCs/>
        </w:rPr>
        <w:t xml:space="preserve">Refinement and development of programme theory </w:t>
      </w:r>
    </w:p>
    <w:p w14:paraId="2E92F7B3" w14:textId="4EE5CB9C" w:rsidR="00C613FA" w:rsidRPr="00267239" w:rsidRDefault="004B257D" w:rsidP="00E6236D">
      <w:pPr>
        <w:spacing w:line="480" w:lineRule="auto"/>
      </w:pPr>
      <w:r>
        <w:t>E</w:t>
      </w:r>
      <w:r w:rsidR="792EA7C9">
        <w:t>lectronic database and grey literat</w:t>
      </w:r>
      <w:r w:rsidR="002F1FA3">
        <w:t xml:space="preserve">ure </w:t>
      </w:r>
      <w:r>
        <w:t xml:space="preserve">screening </w:t>
      </w:r>
      <w:r w:rsidR="002F1FA3">
        <w:t>yielded 3</w:t>
      </w:r>
      <w:r w:rsidR="2078AD64">
        <w:t>1</w:t>
      </w:r>
      <w:r w:rsidR="792EA7C9">
        <w:t xml:space="preserve"> reports. </w:t>
      </w:r>
      <w:r w:rsidR="4C9BBFD9">
        <w:t>(</w:t>
      </w:r>
      <w:r w:rsidR="792EA7C9">
        <w:t>Figure 1</w:t>
      </w:r>
      <w:r w:rsidR="0CEA63C2">
        <w:t>)</w:t>
      </w:r>
      <w:r w:rsidR="792EA7C9">
        <w:t xml:space="preserve">. </w:t>
      </w:r>
      <w:r w:rsidR="002F1FA3">
        <w:t>Twenty-</w:t>
      </w:r>
      <w:r w:rsidR="744EDF35">
        <w:t>eight</w:t>
      </w:r>
      <w:r w:rsidR="792EA7C9">
        <w:t xml:space="preserve"> eligible reports were </w:t>
      </w:r>
      <w:r w:rsidR="00453831">
        <w:t>peer-reviewed</w:t>
      </w:r>
      <w:r w:rsidR="792EA7C9">
        <w:t xml:space="preserve"> articles</w:t>
      </w:r>
      <w:r w:rsidR="38EE45BB">
        <w:t xml:space="preserve"> and </w:t>
      </w:r>
      <w:r w:rsidR="5CE0CEA9">
        <w:t>three</w:t>
      </w:r>
      <w:r w:rsidR="00C459E5">
        <w:t xml:space="preserve"> were gr</w:t>
      </w:r>
      <w:r w:rsidR="00824F1D">
        <w:t>ey literature (33, 38, 39</w:t>
      </w:r>
      <w:r w:rsidR="792EA7C9">
        <w:t>). 2</w:t>
      </w:r>
      <w:r w:rsidR="4FAACE9D">
        <w:t>8</w:t>
      </w:r>
      <w:r w:rsidR="792EA7C9">
        <w:t xml:space="preserve"> papers linked from primary care</w:t>
      </w:r>
      <w:r w:rsidR="07257B00">
        <w:t xml:space="preserve"> (including one literature review paper </w:t>
      </w:r>
      <w:r w:rsidR="00C9487A">
        <w:t xml:space="preserve">that </w:t>
      </w:r>
      <w:r w:rsidR="07257B00">
        <w:t>included one study which involved a Community Mental Health Team)</w:t>
      </w:r>
      <w:r w:rsidR="792EA7C9">
        <w:t xml:space="preserve">, </w:t>
      </w:r>
      <w:r w:rsidR="004A5946">
        <w:t>two</w:t>
      </w:r>
      <w:r w:rsidR="792EA7C9">
        <w:t xml:space="preserve"> papers from secondary care, and </w:t>
      </w:r>
      <w:r w:rsidR="004A5946">
        <w:t>one</w:t>
      </w:r>
      <w:r w:rsidR="792EA7C9">
        <w:t xml:space="preserve"> paper concern</w:t>
      </w:r>
      <w:r w:rsidR="7873CA71">
        <w:t>ing</w:t>
      </w:r>
      <w:r w:rsidR="792EA7C9">
        <w:t xml:space="preserve"> the </w:t>
      </w:r>
      <w:proofErr w:type="spellStart"/>
      <w:r w:rsidR="792EA7C9">
        <w:t>Child</w:t>
      </w:r>
      <w:r w:rsidR="00F26AD7">
        <w:t>s</w:t>
      </w:r>
      <w:r w:rsidR="792EA7C9">
        <w:t>mile</w:t>
      </w:r>
      <w:proofErr w:type="spellEnd"/>
      <w:r w:rsidR="792EA7C9">
        <w:t xml:space="preserve"> programme link</w:t>
      </w:r>
      <w:r w:rsidR="00F26AD7">
        <w:t>ing community nurses</w:t>
      </w:r>
      <w:r w:rsidR="792EA7C9">
        <w:t xml:space="preserve"> to dental services. Table </w:t>
      </w:r>
      <w:r w:rsidR="6BB18135">
        <w:t>2</w:t>
      </w:r>
      <w:r w:rsidR="792EA7C9">
        <w:t xml:space="preserve"> summarises the included reports. </w:t>
      </w:r>
    </w:p>
    <w:p w14:paraId="72DDD574" w14:textId="43B0AFBC" w:rsidR="00DE507C" w:rsidRPr="000F3E80" w:rsidRDefault="00E4580E" w:rsidP="00E6236D">
      <w:pPr>
        <w:spacing w:line="480" w:lineRule="auto"/>
      </w:pPr>
      <w:r>
        <w:t xml:space="preserve">During the realist synthesis process, </w:t>
      </w:r>
      <w:r w:rsidR="00833814">
        <w:t>the authors</w:t>
      </w:r>
      <w:r>
        <w:t xml:space="preserve"> </w:t>
      </w:r>
      <w:r w:rsidR="00267239">
        <w:t xml:space="preserve">iteratively </w:t>
      </w:r>
      <w:r w:rsidR="002418F1">
        <w:t xml:space="preserve">developed </w:t>
      </w:r>
      <w:r w:rsidR="00733004">
        <w:t>nine</w:t>
      </w:r>
      <w:r w:rsidR="00396061">
        <w:t xml:space="preserve"> CMOs</w:t>
      </w:r>
      <w:r w:rsidR="00F77025">
        <w:t xml:space="preserve"> centred around </w:t>
      </w:r>
      <w:r w:rsidR="00F1080C">
        <w:t>three</w:t>
      </w:r>
      <w:r w:rsidR="004362F2">
        <w:t xml:space="preserve"> the</w:t>
      </w:r>
      <w:r w:rsidR="00726696">
        <w:t>ory areas</w:t>
      </w:r>
      <w:r w:rsidR="00DE357A">
        <w:t xml:space="preserve">: 1) </w:t>
      </w:r>
      <w:r w:rsidR="00267239">
        <w:t>Matching resource to complexity in insecure systems;</w:t>
      </w:r>
      <w:r w:rsidR="00DE357A">
        <w:t xml:space="preserve"> 2) </w:t>
      </w:r>
      <w:r w:rsidR="003E7A73">
        <w:t xml:space="preserve">Blended embeddedness; </w:t>
      </w:r>
      <w:r w:rsidR="00DE357A">
        <w:t>3)</w:t>
      </w:r>
      <w:r w:rsidR="00BE1FC6">
        <w:t xml:space="preserve"> Supporting those supporting others</w:t>
      </w:r>
      <w:r w:rsidR="00DE357A">
        <w:t>.</w:t>
      </w:r>
      <w:r w:rsidR="001053FA">
        <w:t xml:space="preserve"> The </w:t>
      </w:r>
      <w:r w:rsidR="007D5F28">
        <w:t>three</w:t>
      </w:r>
      <w:r w:rsidR="001053FA">
        <w:t xml:space="preserve"> theory areas represent a refinement of ideas from the initial expert interviews.</w:t>
      </w:r>
      <w:r w:rsidR="004362F2">
        <w:t xml:space="preserve"> </w:t>
      </w:r>
      <w:r w:rsidR="00B6446C">
        <w:t xml:space="preserve">For example, blended embeddedness was thought to better capture the literature than engagement with communities. </w:t>
      </w:r>
      <w:r w:rsidR="00396061">
        <w:t xml:space="preserve">Together, the CMOs </w:t>
      </w:r>
      <w:r w:rsidR="00396061">
        <w:lastRenderedPageBreak/>
        <w:t>make up the programme theory. Table 3 displays the CMOs</w:t>
      </w:r>
      <w:r w:rsidR="00120E97">
        <w:t xml:space="preserve">, organised into </w:t>
      </w:r>
      <w:r w:rsidR="00396061">
        <w:t>their respective the</w:t>
      </w:r>
      <w:r w:rsidR="00726696">
        <w:t>ory areas</w:t>
      </w:r>
      <w:r w:rsidR="00120E97">
        <w:t>, and with example quotes supporting each configuration</w:t>
      </w:r>
      <w:r w:rsidR="00396061">
        <w:t xml:space="preserve">. </w:t>
      </w:r>
      <w:r w:rsidR="00A82AAB">
        <w:t>The CMOs</w:t>
      </w:r>
      <w:r w:rsidR="00EB3A28">
        <w:t xml:space="preserve"> </w:t>
      </w:r>
      <w:r w:rsidR="00396061">
        <w:t>are all interlinked and should not be taken in isolation; it is the combination of these th</w:t>
      </w:r>
      <w:r w:rsidR="00726696">
        <w:t>eory areas</w:t>
      </w:r>
      <w:r w:rsidR="00396061">
        <w:t xml:space="preserve"> and CMOs that make link working successful and ultimately lead to better access to services for </w:t>
      </w:r>
      <w:r w:rsidR="00DF0F0A">
        <w:t>patient</w:t>
      </w:r>
      <w:r w:rsidR="00240D35">
        <w:t>s</w:t>
      </w:r>
      <w:r w:rsidR="00396061">
        <w:t>.</w:t>
      </w:r>
    </w:p>
    <w:p w14:paraId="61B432E5" w14:textId="77777777" w:rsidR="00D0078F" w:rsidRDefault="00D0078F" w:rsidP="00E6236D">
      <w:pPr>
        <w:spacing w:line="480" w:lineRule="auto"/>
        <w:rPr>
          <w:b/>
          <w:bCs/>
          <w:i/>
          <w:iCs/>
        </w:rPr>
      </w:pPr>
    </w:p>
    <w:p w14:paraId="07F088A7" w14:textId="383B9AF3" w:rsidR="001D4283" w:rsidRPr="000F3E80" w:rsidRDefault="001D4283" w:rsidP="00E6236D">
      <w:pPr>
        <w:spacing w:line="480" w:lineRule="auto"/>
        <w:rPr>
          <w:b/>
          <w:bCs/>
          <w:i/>
          <w:iCs/>
        </w:rPr>
      </w:pPr>
      <w:r w:rsidRPr="000F3E80">
        <w:rPr>
          <w:b/>
          <w:bCs/>
          <w:i/>
          <w:iCs/>
        </w:rPr>
        <w:t>The</w:t>
      </w:r>
      <w:r w:rsidR="00726696" w:rsidRPr="000F3E80">
        <w:rPr>
          <w:b/>
          <w:bCs/>
          <w:i/>
          <w:iCs/>
        </w:rPr>
        <w:t>ory area</w:t>
      </w:r>
      <w:r w:rsidRPr="000F3E80">
        <w:rPr>
          <w:b/>
          <w:bCs/>
          <w:i/>
          <w:iCs/>
        </w:rPr>
        <w:t xml:space="preserve"> </w:t>
      </w:r>
      <w:r w:rsidR="003957EB" w:rsidRPr="000F3E80">
        <w:rPr>
          <w:b/>
          <w:bCs/>
          <w:i/>
          <w:iCs/>
        </w:rPr>
        <w:t>1</w:t>
      </w:r>
      <w:r w:rsidRPr="000F3E80">
        <w:rPr>
          <w:b/>
          <w:bCs/>
          <w:i/>
          <w:iCs/>
        </w:rPr>
        <w:t xml:space="preserve">: </w:t>
      </w:r>
      <w:r w:rsidR="004034F8" w:rsidRPr="000F3E80">
        <w:rPr>
          <w:b/>
          <w:bCs/>
          <w:i/>
          <w:iCs/>
        </w:rPr>
        <w:t>Matching resource to complexity</w:t>
      </w:r>
      <w:r w:rsidR="00F66080" w:rsidRPr="000F3E80">
        <w:rPr>
          <w:b/>
          <w:bCs/>
          <w:i/>
          <w:iCs/>
        </w:rPr>
        <w:t xml:space="preserve"> </w:t>
      </w:r>
      <w:r w:rsidR="004034F8" w:rsidRPr="000F3E80">
        <w:rPr>
          <w:b/>
          <w:bCs/>
          <w:i/>
          <w:iCs/>
        </w:rPr>
        <w:t xml:space="preserve">in insecure systems. </w:t>
      </w:r>
    </w:p>
    <w:p w14:paraId="3F4B008B" w14:textId="7B4220D7" w:rsidR="00776DC9" w:rsidRDefault="1D35391B" w:rsidP="00E6236D">
      <w:pPr>
        <w:spacing w:line="480" w:lineRule="auto"/>
      </w:pPr>
      <w:r>
        <w:t>The theory area with the most evidence was matching resource with complexity</w:t>
      </w:r>
      <w:r w:rsidR="2D8C79CF">
        <w:t xml:space="preserve"> and need</w:t>
      </w:r>
      <w:r>
        <w:t>.</w:t>
      </w:r>
      <w:r w:rsidR="5198BD95">
        <w:t xml:space="preserve"> </w:t>
      </w:r>
      <w:r w:rsidR="58809B0A">
        <w:t xml:space="preserve">Resource could take many forms, including the length of sessions, the duration of interventions, the number of practitioners, the size of caseloads, and the availability of services in the local area. </w:t>
      </w:r>
      <w:r w:rsidR="00DF0F0A">
        <w:t>Patient</w:t>
      </w:r>
      <w:r w:rsidR="58809B0A">
        <w:t xml:space="preserve"> and community level complexity could act as a major barrier to link working, which could be exacerbated by inappropriate resource allocation. </w:t>
      </w:r>
      <w:r w:rsidR="123D7DC7">
        <w:t xml:space="preserve">If resource was inappropriately matched, this was felt to contribute to burn out and fatigue in link workers, making them less effective in their roles around supporting service access. </w:t>
      </w:r>
      <w:r w:rsidR="6F9F71CF">
        <w:t xml:space="preserve"> </w:t>
      </w:r>
      <w:r w:rsidR="4B007DE5">
        <w:t xml:space="preserve">Conversely, </w:t>
      </w:r>
      <w:r w:rsidR="5CE94A71">
        <w:t xml:space="preserve">providing </w:t>
      </w:r>
      <w:r w:rsidR="4B007DE5">
        <w:t>link workers with the capacity and space to work with complexity empower</w:t>
      </w:r>
      <w:r w:rsidR="2D8C79CF">
        <w:t xml:space="preserve">ed </w:t>
      </w:r>
      <w:r w:rsidR="4AA38D86">
        <w:t>them to</w:t>
      </w:r>
      <w:r w:rsidR="4B007DE5">
        <w:t xml:space="preserve"> overcome </w:t>
      </w:r>
      <w:r w:rsidR="69AAF1F4">
        <w:t xml:space="preserve">barriers to accessing services. </w:t>
      </w:r>
      <w:r w:rsidR="00087A26">
        <w:t>T</w:t>
      </w:r>
      <w:r w:rsidR="38C66C07">
        <w:t>he</w:t>
      </w:r>
      <w:r w:rsidR="00087A26">
        <w:t>re are</w:t>
      </w:r>
      <w:r w:rsidR="123D7DC7">
        <w:t xml:space="preserve"> three CMOs within this broader theory area. </w:t>
      </w:r>
    </w:p>
    <w:p w14:paraId="28E01969" w14:textId="77777777" w:rsidR="00D0078F" w:rsidRPr="00A85540" w:rsidRDefault="00D0078F" w:rsidP="00E6236D">
      <w:pPr>
        <w:spacing w:line="480" w:lineRule="auto"/>
      </w:pPr>
    </w:p>
    <w:p w14:paraId="1BD36DAB" w14:textId="2764FFCF" w:rsidR="008E51C3" w:rsidRDefault="0009154B" w:rsidP="00E6236D">
      <w:pPr>
        <w:pStyle w:val="ListParagraph"/>
        <w:numPr>
          <w:ilvl w:val="1"/>
          <w:numId w:val="11"/>
        </w:numPr>
        <w:spacing w:line="480" w:lineRule="auto"/>
        <w:rPr>
          <w:i/>
        </w:rPr>
      </w:pPr>
      <w:r>
        <w:rPr>
          <w:i/>
        </w:rPr>
        <w:t>Time in time</w:t>
      </w:r>
      <w:r w:rsidR="009C70D3">
        <w:rPr>
          <w:i/>
        </w:rPr>
        <w:t xml:space="preserve"> </w:t>
      </w:r>
      <w:r>
        <w:rPr>
          <w:i/>
        </w:rPr>
        <w:t xml:space="preserve">pressured systems. </w:t>
      </w:r>
    </w:p>
    <w:p w14:paraId="33D7D958" w14:textId="3097278F" w:rsidR="00994A68" w:rsidRPr="00431B39" w:rsidRDefault="6E3E060D" w:rsidP="00E6236D">
      <w:pPr>
        <w:spacing w:line="480" w:lineRule="auto"/>
        <w:rPr>
          <w:i/>
          <w:iCs/>
        </w:rPr>
      </w:pPr>
      <w:r w:rsidRPr="0394D0C7">
        <w:rPr>
          <w:i/>
          <w:iCs/>
        </w:rPr>
        <w:t xml:space="preserve">CMO: </w:t>
      </w:r>
      <w:r w:rsidR="19B3C4FB" w:rsidRPr="0394D0C7">
        <w:rPr>
          <w:i/>
          <w:iCs/>
        </w:rPr>
        <w:t xml:space="preserve">If link workers </w:t>
      </w:r>
      <w:r w:rsidR="68B7381B" w:rsidRPr="0394D0C7">
        <w:rPr>
          <w:i/>
          <w:iCs/>
        </w:rPr>
        <w:t>are</w:t>
      </w:r>
      <w:r w:rsidR="19B3C4FB" w:rsidRPr="0394D0C7">
        <w:rPr>
          <w:i/>
          <w:iCs/>
        </w:rPr>
        <w:t xml:space="preserve"> afforded time, </w:t>
      </w:r>
      <w:r w:rsidR="68B7381B" w:rsidRPr="0394D0C7">
        <w:rPr>
          <w:i/>
          <w:iCs/>
        </w:rPr>
        <w:t xml:space="preserve">this </w:t>
      </w:r>
      <w:r w:rsidR="48C80C22" w:rsidRPr="0394D0C7">
        <w:rPr>
          <w:i/>
          <w:iCs/>
        </w:rPr>
        <w:t>provides opportunities to build</w:t>
      </w:r>
      <w:r w:rsidR="68B7381B" w:rsidRPr="0394D0C7">
        <w:rPr>
          <w:i/>
          <w:iCs/>
        </w:rPr>
        <w:t xml:space="preserve"> relationships and trust</w:t>
      </w:r>
      <w:r w:rsidR="1BF5A8F3" w:rsidRPr="0394D0C7">
        <w:rPr>
          <w:i/>
          <w:iCs/>
        </w:rPr>
        <w:t xml:space="preserve"> between link workers and service users</w:t>
      </w:r>
      <w:r w:rsidR="19B3C4FB" w:rsidRPr="0394D0C7">
        <w:rPr>
          <w:i/>
          <w:iCs/>
        </w:rPr>
        <w:t>,</w:t>
      </w:r>
      <w:r w:rsidR="68B7381B" w:rsidRPr="0394D0C7">
        <w:rPr>
          <w:i/>
          <w:iCs/>
        </w:rPr>
        <w:t xml:space="preserve"> which </w:t>
      </w:r>
      <w:r w:rsidR="71A67F83" w:rsidRPr="0394D0C7">
        <w:rPr>
          <w:i/>
          <w:iCs/>
        </w:rPr>
        <w:t xml:space="preserve">better </w:t>
      </w:r>
      <w:r w:rsidR="29116BD2" w:rsidRPr="0394D0C7">
        <w:rPr>
          <w:i/>
          <w:iCs/>
        </w:rPr>
        <w:t xml:space="preserve">allows them to </w:t>
      </w:r>
      <w:r w:rsidR="1A459419" w:rsidRPr="0394D0C7">
        <w:rPr>
          <w:i/>
          <w:iCs/>
        </w:rPr>
        <w:t>coll</w:t>
      </w:r>
      <w:r w:rsidR="372AE4DD" w:rsidRPr="0394D0C7">
        <w:rPr>
          <w:i/>
          <w:iCs/>
        </w:rPr>
        <w:t>aboratively work towards</w:t>
      </w:r>
      <w:r w:rsidR="1A459419" w:rsidRPr="0394D0C7">
        <w:rPr>
          <w:i/>
          <w:iCs/>
        </w:rPr>
        <w:t xml:space="preserve"> </w:t>
      </w:r>
      <w:r w:rsidR="29116BD2" w:rsidRPr="0394D0C7">
        <w:rPr>
          <w:i/>
          <w:iCs/>
        </w:rPr>
        <w:t xml:space="preserve">service access. </w:t>
      </w:r>
    </w:p>
    <w:p w14:paraId="4B05B56D" w14:textId="0A644D67" w:rsidR="00CD5058" w:rsidRDefault="123C0EAD" w:rsidP="00E6236D">
      <w:pPr>
        <w:spacing w:line="480" w:lineRule="auto"/>
      </w:pPr>
      <w:r>
        <w:t>T</w:t>
      </w:r>
      <w:r w:rsidR="02541583">
        <w:t>ime had multiple meanings</w:t>
      </w:r>
      <w:r w:rsidR="44AE9718">
        <w:t xml:space="preserve"> includ</w:t>
      </w:r>
      <w:r w:rsidR="02541583">
        <w:t>ing</w:t>
      </w:r>
      <w:r w:rsidR="44AE9718">
        <w:t xml:space="preserve"> the number of sessions, the length of sessions, and the duration of the intervention, which needed to be appropriate for</w:t>
      </w:r>
      <w:r w:rsidR="1A431106">
        <w:t xml:space="preserve"> and tailored to</w:t>
      </w:r>
      <w:r w:rsidR="44AE9718">
        <w:t xml:space="preserve"> the linked population</w:t>
      </w:r>
      <w:r w:rsidR="02541583">
        <w:t xml:space="preserve">. </w:t>
      </w:r>
      <w:r w:rsidR="123D7DC7">
        <w:t>I</w:t>
      </w:r>
      <w:r w:rsidR="02541583">
        <w:t>t was felt that l</w:t>
      </w:r>
      <w:r w:rsidR="58EA316B">
        <w:t xml:space="preserve">ink workers were able to spend significantly more time with </w:t>
      </w:r>
      <w:r w:rsidR="00DF0F0A">
        <w:t>patient</w:t>
      </w:r>
      <w:r w:rsidR="00240D35">
        <w:t>s</w:t>
      </w:r>
      <w:r w:rsidR="58EA316B">
        <w:t xml:space="preserve"> compared to other healthcare professionals</w:t>
      </w:r>
      <w:r w:rsidR="5446B09F">
        <w:t xml:space="preserve">, which was often seen as a </w:t>
      </w:r>
      <w:r w:rsidR="4AA38D86">
        <w:t xml:space="preserve">major strength of these </w:t>
      </w:r>
      <w:r w:rsidR="4AA38D86">
        <w:lastRenderedPageBreak/>
        <w:t>interventions</w:t>
      </w:r>
      <w:r w:rsidR="58EA316B">
        <w:t xml:space="preserve">. </w:t>
      </w:r>
      <w:r w:rsidR="1A431106">
        <w:t>In addition to time availab</w:t>
      </w:r>
      <w:r w:rsidR="203A0B0A">
        <w:t>ility</w:t>
      </w:r>
      <w:r w:rsidR="1A431106">
        <w:t xml:space="preserve">, efficient time use was also seen as important with more effective and experienced link workers appropriately pacing interventions to meet the needs of </w:t>
      </w:r>
      <w:r w:rsidR="00DF0F0A">
        <w:t>patient</w:t>
      </w:r>
      <w:r w:rsidR="1A431106">
        <w:t>s, whilst achieving the desired outcomes around access</w:t>
      </w:r>
      <w:r w:rsidR="44AE9718">
        <w:t>.</w:t>
      </w:r>
      <w:r w:rsidR="58EA316B">
        <w:t xml:space="preserve"> </w:t>
      </w:r>
      <w:r w:rsidR="1A431106">
        <w:t xml:space="preserve">Appropriate time </w:t>
      </w:r>
      <w:r w:rsidR="2DC3BD70">
        <w:t>allocation</w:t>
      </w:r>
      <w:r w:rsidR="1A431106">
        <w:t xml:space="preserve"> </w:t>
      </w:r>
      <w:r w:rsidR="40B9E750">
        <w:t xml:space="preserve">allowed </w:t>
      </w:r>
      <w:r w:rsidR="2DC3BD70">
        <w:t>link workers to</w:t>
      </w:r>
      <w:r w:rsidR="40B9E750">
        <w:t xml:space="preserve"> build relationships and rapport with </w:t>
      </w:r>
      <w:r w:rsidR="00DF0F0A">
        <w:t>patient</w:t>
      </w:r>
      <w:r w:rsidR="00240D35">
        <w:t>s</w:t>
      </w:r>
      <w:r w:rsidR="40B9E750">
        <w:t xml:space="preserve">, and better understand them as individuals. This in turn helped </w:t>
      </w:r>
      <w:r w:rsidR="00DF0F0A">
        <w:t>patient</w:t>
      </w:r>
      <w:r w:rsidR="00240D35">
        <w:t>s</w:t>
      </w:r>
      <w:r w:rsidR="6CA75E3D">
        <w:t xml:space="preserve"> to trust their link workers,</w:t>
      </w:r>
      <w:r w:rsidR="009C5198">
        <w:t xml:space="preserve"> giving them confidence in </w:t>
      </w:r>
      <w:r w:rsidR="00666A1F">
        <w:t xml:space="preserve">their advice and recommendations. Trust </w:t>
      </w:r>
      <w:r w:rsidR="6CA75E3D">
        <w:t>w</w:t>
      </w:r>
      <w:r w:rsidR="2DC3BD70">
        <w:t>as</w:t>
      </w:r>
      <w:r w:rsidR="6CA75E3D">
        <w:t xml:space="preserve"> seen as integral when working </w:t>
      </w:r>
      <w:r w:rsidR="00AF418E">
        <w:t xml:space="preserve">closely and collaboratively together, especially when encountering </w:t>
      </w:r>
      <w:r w:rsidR="2DC3BD70">
        <w:t xml:space="preserve">challenging and emotionally demanding barriers to access.  </w:t>
      </w:r>
      <w:r w:rsidR="6CA75E3D">
        <w:t xml:space="preserve">  </w:t>
      </w:r>
      <w:r w:rsidR="40B9E750">
        <w:t xml:space="preserve"> </w:t>
      </w:r>
    </w:p>
    <w:p w14:paraId="4EA6340F" w14:textId="335510FB" w:rsidR="009A7C17" w:rsidRPr="00156DD0" w:rsidRDefault="7DAF0F9A" w:rsidP="00E6236D">
      <w:pPr>
        <w:spacing w:line="480" w:lineRule="auto"/>
        <w:jc w:val="center"/>
        <w:rPr>
          <w:rFonts w:ascii="Calibri" w:eastAsia="Calibri" w:hAnsi="Calibri" w:cs="Calibri"/>
        </w:rPr>
      </w:pPr>
      <w:r w:rsidRPr="5B886D97">
        <w:rPr>
          <w:rFonts w:ascii="Calibri" w:eastAsia="Calibri" w:hAnsi="Calibri" w:cs="Calibri"/>
          <w:i/>
          <w:iCs/>
          <w:color w:val="000000" w:themeColor="text1"/>
        </w:rPr>
        <w:t>‘There is the sense, both from patient and [link worker] interviews, that much of the work actually</w:t>
      </w:r>
      <w:r w:rsidR="005D3700">
        <w:rPr>
          <w:rFonts w:ascii="Calibri" w:eastAsia="Calibri" w:hAnsi="Calibri" w:cs="Calibri"/>
          <w:i/>
          <w:iCs/>
          <w:color w:val="000000" w:themeColor="text1"/>
        </w:rPr>
        <w:t xml:space="preserve"> </w:t>
      </w:r>
      <w:r w:rsidRPr="5B886D97">
        <w:rPr>
          <w:rFonts w:ascii="Calibri" w:eastAsia="Calibri" w:hAnsi="Calibri" w:cs="Calibri"/>
          <w:i/>
          <w:iCs/>
          <w:color w:val="000000" w:themeColor="text1"/>
        </w:rPr>
        <w:t xml:space="preserve">involves one-to-one support over a period of time rather than simply linking patients to community resources… There was something about the un-conditionality and continuity of support from [link workers] that was valued by patients.’ </w:t>
      </w:r>
      <w:r w:rsidR="00E41156">
        <w:rPr>
          <w:rFonts w:ascii="Calibri" w:eastAsia="Calibri" w:hAnsi="Calibri" w:cs="Calibri"/>
          <w:b/>
          <w:i/>
          <w:iCs/>
          <w:color w:val="000000" w:themeColor="text1"/>
        </w:rPr>
        <w:t>33</w:t>
      </w:r>
      <w:r w:rsidR="00CC2691">
        <w:rPr>
          <w:rFonts w:ascii="Calibri" w:eastAsia="Calibri" w:hAnsi="Calibri" w:cs="Calibri"/>
          <w:b/>
          <w:i/>
          <w:iCs/>
          <w:color w:val="000000" w:themeColor="text1"/>
        </w:rPr>
        <w:t xml:space="preserve">, </w:t>
      </w:r>
      <w:r w:rsidR="00CC2691">
        <w:rPr>
          <w:rFonts w:ascii="Calibri" w:eastAsia="Calibri" w:hAnsi="Calibri" w:cs="Calibri"/>
          <w:b/>
          <w:bCs/>
          <w:i/>
          <w:iCs/>
          <w:color w:val="000000" w:themeColor="text1"/>
        </w:rPr>
        <w:t>p58</w:t>
      </w:r>
    </w:p>
    <w:p w14:paraId="48383F6A" w14:textId="5CE2314C" w:rsidR="00F73A85" w:rsidRDefault="58EA316B" w:rsidP="00E6236D">
      <w:pPr>
        <w:spacing w:line="480" w:lineRule="auto"/>
      </w:pPr>
      <w:r>
        <w:t>Inadequate time</w:t>
      </w:r>
      <w:r w:rsidR="6F9F71CF">
        <w:t xml:space="preserve"> and capacity</w:t>
      </w:r>
      <w:r>
        <w:t xml:space="preserve"> to work with </w:t>
      </w:r>
      <w:r w:rsidR="00DF0F0A">
        <w:t>patient</w:t>
      </w:r>
      <w:r w:rsidR="00240D35">
        <w:t>s</w:t>
      </w:r>
      <w:r>
        <w:t xml:space="preserve"> was also seen as </w:t>
      </w:r>
      <w:r w:rsidR="6C4409D6">
        <w:t>a</w:t>
      </w:r>
      <w:r w:rsidR="005D3700">
        <w:t>n obstacle</w:t>
      </w:r>
      <w:r>
        <w:t xml:space="preserve"> to the success of link work interventions, particularly within the context of complexity</w:t>
      </w:r>
      <w:r w:rsidR="5446B09F">
        <w:t xml:space="preserve"> and systemic pressure</w:t>
      </w:r>
      <w:r w:rsidR="4AA38D86">
        <w:t>s</w:t>
      </w:r>
      <w:r>
        <w:t xml:space="preserve">. </w:t>
      </w:r>
      <w:r w:rsidR="2E694AD7">
        <w:t>Link work became more challenging</w:t>
      </w:r>
      <w:r w:rsidR="5446B09F">
        <w:t xml:space="preserve"> whe</w:t>
      </w:r>
      <w:r w:rsidR="2E694AD7">
        <w:t>n</w:t>
      </w:r>
      <w:r w:rsidR="5446B09F">
        <w:t xml:space="preserve"> the</w:t>
      </w:r>
      <w:r w:rsidR="2E694AD7">
        <w:t xml:space="preserve"> practitioner</w:t>
      </w:r>
      <w:r w:rsidR="5446B09F">
        <w:t xml:space="preserve"> felt forced to pick up</w:t>
      </w:r>
      <w:r w:rsidR="0E37F4ED">
        <w:t xml:space="preserve"> a</w:t>
      </w:r>
      <w:r w:rsidR="5446B09F">
        <w:t xml:space="preserve"> large </w:t>
      </w:r>
      <w:r w:rsidR="0E37F4ED">
        <w:t>caseload</w:t>
      </w:r>
      <w:r w:rsidR="5446B09F">
        <w:t xml:space="preserve"> with multiple needs, but without the capacity or time to sufficiently address the</w:t>
      </w:r>
      <w:r w:rsidR="0E37F4ED">
        <w:t>ir presenting</w:t>
      </w:r>
      <w:r w:rsidR="5446B09F">
        <w:t xml:space="preserve"> issues.</w:t>
      </w:r>
      <w:r w:rsidR="6CA75E3D">
        <w:t xml:space="preserve"> </w:t>
      </w:r>
      <w:r w:rsidR="76EBD229">
        <w:t>L</w:t>
      </w:r>
      <w:r w:rsidR="6CA75E3D">
        <w:t xml:space="preserve">ink workers </w:t>
      </w:r>
      <w:r w:rsidR="76EBD229">
        <w:t xml:space="preserve">sometimes </w:t>
      </w:r>
      <w:r w:rsidR="002E1E20">
        <w:t>described how</w:t>
      </w:r>
      <w:r w:rsidR="76EBD229">
        <w:t xml:space="preserve"> they </w:t>
      </w:r>
      <w:r w:rsidR="6CA75E3D">
        <w:t xml:space="preserve">had to </w:t>
      </w:r>
      <w:r w:rsidR="123C0EAD">
        <w:t xml:space="preserve">hurry people into services </w:t>
      </w:r>
      <w:r w:rsidR="6CA75E3D">
        <w:t xml:space="preserve">without building </w:t>
      </w:r>
      <w:r w:rsidR="005269F7">
        <w:t xml:space="preserve">in time to support </w:t>
      </w:r>
      <w:r w:rsidR="002927CD">
        <w:t>them</w:t>
      </w:r>
      <w:r w:rsidR="005269F7">
        <w:t xml:space="preserve"> </w:t>
      </w:r>
      <w:r w:rsidR="00A74175">
        <w:t>to</w:t>
      </w:r>
      <w:r w:rsidR="002927CD">
        <w:t xml:space="preserve"> facilitate </w:t>
      </w:r>
      <w:r w:rsidR="005269F7">
        <w:t>changes</w:t>
      </w:r>
      <w:r w:rsidR="6CA75E3D">
        <w:t>.</w:t>
      </w:r>
      <w:r w:rsidR="5446B09F">
        <w:t xml:space="preserve"> </w:t>
      </w:r>
      <w:r w:rsidR="76EBD229">
        <w:t>This led</w:t>
      </w:r>
      <w:r>
        <w:t xml:space="preserve"> </w:t>
      </w:r>
      <w:r w:rsidR="00073942">
        <w:t xml:space="preserve">to </w:t>
      </w:r>
      <w:r>
        <w:t>link workers</w:t>
      </w:r>
      <w:r w:rsidR="76EBD229">
        <w:t xml:space="preserve"> becom</w:t>
      </w:r>
      <w:r w:rsidR="00073942">
        <w:t>ing</w:t>
      </w:r>
      <w:r>
        <w:t xml:space="preserve"> burnt out and exhausted</w:t>
      </w:r>
      <w:r w:rsidR="123C0EAD">
        <w:t>, making</w:t>
      </w:r>
      <w:r w:rsidR="6CA75E3D">
        <w:t xml:space="preserve"> it hard </w:t>
      </w:r>
      <w:r w:rsidR="123C0EAD">
        <w:t xml:space="preserve">for them </w:t>
      </w:r>
      <w:r w:rsidR="6CA75E3D">
        <w:t xml:space="preserve">to meet the needs of their </w:t>
      </w:r>
      <w:r w:rsidR="00DF0F0A">
        <w:t>patient</w:t>
      </w:r>
      <w:r w:rsidR="6CA75E3D">
        <w:t xml:space="preserve">s. </w:t>
      </w:r>
      <w:r w:rsidR="5446B09F">
        <w:t xml:space="preserve">  </w:t>
      </w:r>
    </w:p>
    <w:p w14:paraId="0BFC1E82" w14:textId="5F45F537" w:rsidR="00D0078F" w:rsidRPr="00057625" w:rsidRDefault="157E7A9A" w:rsidP="00E6236D">
      <w:pPr>
        <w:spacing w:line="480" w:lineRule="auto"/>
        <w:jc w:val="center"/>
        <w:rPr>
          <w:b/>
          <w:bCs/>
          <w:i/>
          <w:iCs/>
        </w:rPr>
      </w:pPr>
      <w:r w:rsidRPr="5B886D97">
        <w:rPr>
          <w:rFonts w:eastAsia="Lato-Regular"/>
          <w:i/>
          <w:iCs/>
        </w:rPr>
        <w:t>‘</w:t>
      </w:r>
      <w:r w:rsidR="336F0CC6" w:rsidRPr="5B886D97">
        <w:rPr>
          <w:rFonts w:eastAsia="Lato-Regular"/>
          <w:i/>
          <w:iCs/>
        </w:rPr>
        <w:t>An increase in referral rates by follow‐up had created new challenges.</w:t>
      </w:r>
      <w:r w:rsidR="336F0CC6" w:rsidRPr="5B886D97">
        <w:rPr>
          <w:i/>
          <w:iCs/>
        </w:rPr>
        <w:t xml:space="preserve"> </w:t>
      </w:r>
      <w:r w:rsidR="336F0CC6" w:rsidRPr="5B886D97">
        <w:rPr>
          <w:rFonts w:eastAsia="Lato-Regular"/>
          <w:i/>
          <w:iCs/>
        </w:rPr>
        <w:t>Link workers reported tensions between achieving what were</w:t>
      </w:r>
      <w:r w:rsidR="336F0CC6" w:rsidRPr="5B886D97">
        <w:rPr>
          <w:i/>
          <w:iCs/>
        </w:rPr>
        <w:t xml:space="preserve"> </w:t>
      </w:r>
      <w:r w:rsidR="336F0CC6" w:rsidRPr="5B886D97">
        <w:rPr>
          <w:rFonts w:eastAsia="Lato-Regular"/>
          <w:i/>
          <w:iCs/>
        </w:rPr>
        <w:t>viewed as high referral targets and their ability to deliver the holistic,</w:t>
      </w:r>
      <w:r w:rsidR="336F0CC6" w:rsidRPr="5B886D97">
        <w:rPr>
          <w:i/>
          <w:iCs/>
        </w:rPr>
        <w:t xml:space="preserve"> </w:t>
      </w:r>
      <w:r w:rsidR="336F0CC6" w:rsidRPr="5B886D97">
        <w:rPr>
          <w:rFonts w:eastAsia="Lato-Regular"/>
          <w:i/>
          <w:iCs/>
        </w:rPr>
        <w:t>intensive support their clients needed</w:t>
      </w:r>
      <w:r w:rsidR="5446B09F" w:rsidRPr="5B886D97">
        <w:rPr>
          <w:rFonts w:eastAsia="Lato-Regular"/>
          <w:i/>
          <w:iCs/>
        </w:rPr>
        <w:t>…</w:t>
      </w:r>
      <w:r w:rsidR="5446B09F" w:rsidRPr="5B886D97">
        <w:rPr>
          <w:i/>
          <w:iCs/>
        </w:rPr>
        <w:t xml:space="preserve"> </w:t>
      </w:r>
      <w:r w:rsidR="336F0CC6" w:rsidRPr="5B886D97">
        <w:rPr>
          <w:rFonts w:eastAsia="Lato-Regular"/>
          <w:i/>
          <w:iCs/>
        </w:rPr>
        <w:t>Link workers felt they lacked the capacity</w:t>
      </w:r>
      <w:r w:rsidR="336F0CC6" w:rsidRPr="5B886D97">
        <w:rPr>
          <w:i/>
          <w:iCs/>
        </w:rPr>
        <w:t xml:space="preserve"> </w:t>
      </w:r>
      <w:r w:rsidR="336F0CC6" w:rsidRPr="5B886D97">
        <w:rPr>
          <w:rFonts w:eastAsia="Lato-Regular"/>
          <w:i/>
          <w:iCs/>
        </w:rPr>
        <w:t>and/or expertise to offer these clients the high‐intensity, specialist</w:t>
      </w:r>
      <w:r w:rsidR="336F0CC6" w:rsidRPr="5B886D97">
        <w:rPr>
          <w:i/>
          <w:iCs/>
        </w:rPr>
        <w:t xml:space="preserve"> </w:t>
      </w:r>
      <w:r w:rsidR="336F0CC6" w:rsidRPr="5B886D97">
        <w:rPr>
          <w:rFonts w:eastAsia="Lato-Regular"/>
          <w:i/>
          <w:iCs/>
        </w:rPr>
        <w:t>support they neede</w:t>
      </w:r>
      <w:r w:rsidR="123C0EAD" w:rsidRPr="5B886D97">
        <w:rPr>
          <w:i/>
          <w:iCs/>
        </w:rPr>
        <w:t>d</w:t>
      </w:r>
      <w:r w:rsidR="336F0CC6" w:rsidRPr="5B886D97">
        <w:rPr>
          <w:i/>
          <w:iCs/>
        </w:rPr>
        <w:t xml:space="preserve">’ </w:t>
      </w:r>
      <w:r w:rsidR="00E41156">
        <w:rPr>
          <w:b/>
          <w:i/>
          <w:iCs/>
        </w:rPr>
        <w:t>40</w:t>
      </w:r>
      <w:r w:rsidR="00CC2691">
        <w:rPr>
          <w:b/>
          <w:i/>
          <w:iCs/>
        </w:rPr>
        <w:t xml:space="preserve">, </w:t>
      </w:r>
      <w:r w:rsidR="00E41156">
        <w:rPr>
          <w:rFonts w:eastAsia="Lato-Regular"/>
          <w:b/>
          <w:bCs/>
          <w:i/>
          <w:iCs/>
        </w:rPr>
        <w:t>P</w:t>
      </w:r>
      <w:r w:rsidR="336F0CC6" w:rsidRPr="5B886D97">
        <w:rPr>
          <w:rFonts w:eastAsia="Lato-Regular"/>
          <w:b/>
          <w:bCs/>
          <w:i/>
          <w:iCs/>
        </w:rPr>
        <w:t>5</w:t>
      </w:r>
      <w:r w:rsidR="336F0CC6" w:rsidRPr="5B886D97">
        <w:rPr>
          <w:b/>
          <w:bCs/>
          <w:i/>
          <w:iCs/>
        </w:rPr>
        <w:t>.</w:t>
      </w:r>
    </w:p>
    <w:p w14:paraId="2F785262" w14:textId="77777777" w:rsidR="00E6236D" w:rsidRDefault="00E6236D" w:rsidP="00E6236D">
      <w:pPr>
        <w:spacing w:line="480" w:lineRule="auto"/>
        <w:rPr>
          <w:i/>
        </w:rPr>
      </w:pPr>
    </w:p>
    <w:p w14:paraId="7401F07B" w14:textId="48563D3E" w:rsidR="001876B4" w:rsidRPr="00431B39" w:rsidRDefault="00BA4D8F" w:rsidP="00E6236D">
      <w:pPr>
        <w:spacing w:line="480" w:lineRule="auto"/>
        <w:rPr>
          <w:i/>
        </w:rPr>
      </w:pPr>
      <w:r w:rsidRPr="00431B39">
        <w:rPr>
          <w:i/>
        </w:rPr>
        <w:t>1.</w:t>
      </w:r>
      <w:r w:rsidR="003E7A73" w:rsidRPr="00431B39">
        <w:rPr>
          <w:i/>
        </w:rPr>
        <w:t>2</w:t>
      </w:r>
      <w:r w:rsidRPr="00431B39">
        <w:rPr>
          <w:i/>
        </w:rPr>
        <w:t xml:space="preserve">. </w:t>
      </w:r>
      <w:r w:rsidR="002A4CF5">
        <w:rPr>
          <w:i/>
        </w:rPr>
        <w:t xml:space="preserve">Open doors, open now. </w:t>
      </w:r>
      <w:r w:rsidR="00994A68" w:rsidRPr="00431B39">
        <w:rPr>
          <w:i/>
        </w:rPr>
        <w:t xml:space="preserve">   </w:t>
      </w:r>
    </w:p>
    <w:p w14:paraId="08F28466" w14:textId="40DC0590" w:rsidR="00994A68" w:rsidRPr="00431B39" w:rsidRDefault="1775F8E0" w:rsidP="00E6236D">
      <w:pPr>
        <w:spacing w:line="480" w:lineRule="auto"/>
        <w:rPr>
          <w:i/>
          <w:iCs/>
        </w:rPr>
      </w:pPr>
      <w:r w:rsidRPr="5B886D97">
        <w:rPr>
          <w:i/>
          <w:iCs/>
        </w:rPr>
        <w:lastRenderedPageBreak/>
        <w:t xml:space="preserve">CMO: </w:t>
      </w:r>
      <w:r w:rsidR="5A18AAEE" w:rsidRPr="5B886D97">
        <w:rPr>
          <w:i/>
          <w:iCs/>
        </w:rPr>
        <w:t>If there are few</w:t>
      </w:r>
      <w:r w:rsidRPr="5B886D97">
        <w:rPr>
          <w:i/>
          <w:iCs/>
        </w:rPr>
        <w:t xml:space="preserve"> or inadequate</w:t>
      </w:r>
      <w:r w:rsidR="5A18AAEE" w:rsidRPr="5B886D97">
        <w:rPr>
          <w:i/>
          <w:iCs/>
        </w:rPr>
        <w:t xml:space="preserve"> local services, this leads to disillusionment in both link workers and </w:t>
      </w:r>
      <w:r w:rsidR="00DF0F0A">
        <w:rPr>
          <w:i/>
          <w:iCs/>
        </w:rPr>
        <w:t>patient</w:t>
      </w:r>
      <w:r w:rsidR="123D7DC7" w:rsidRPr="5B886D97">
        <w:rPr>
          <w:i/>
          <w:iCs/>
        </w:rPr>
        <w:t>s</w:t>
      </w:r>
      <w:r w:rsidR="5A18AAEE" w:rsidRPr="5B886D97">
        <w:rPr>
          <w:i/>
          <w:iCs/>
        </w:rPr>
        <w:t xml:space="preserve">, who view the service access as an impossible task, causing </w:t>
      </w:r>
      <w:r w:rsidR="3D300466" w:rsidRPr="5B886D97">
        <w:rPr>
          <w:i/>
          <w:iCs/>
        </w:rPr>
        <w:t>both</w:t>
      </w:r>
      <w:r w:rsidR="5A18AAEE" w:rsidRPr="5B886D97">
        <w:rPr>
          <w:i/>
          <w:iCs/>
        </w:rPr>
        <w:t xml:space="preserve"> to disengage</w:t>
      </w:r>
      <w:r w:rsidR="76EBD229" w:rsidRPr="5B886D97">
        <w:rPr>
          <w:i/>
          <w:iCs/>
        </w:rPr>
        <w:t xml:space="preserve">. </w:t>
      </w:r>
    </w:p>
    <w:p w14:paraId="62A46706" w14:textId="19FDCDC3" w:rsidR="001876B4" w:rsidRDefault="44866D3C" w:rsidP="00E6236D">
      <w:pPr>
        <w:spacing w:line="480" w:lineRule="auto"/>
      </w:pPr>
      <w:r>
        <w:t>There was a strong suggestion in the identified reports</w:t>
      </w:r>
      <w:r w:rsidR="5F774259">
        <w:t xml:space="preserve"> that the success of link work interventions </w:t>
      </w:r>
      <w:r w:rsidR="3A0E6CDD">
        <w:t>was</w:t>
      </w:r>
      <w:r w:rsidR="5F774259">
        <w:t xml:space="preserve"> contingent on the availability of local services, which </w:t>
      </w:r>
      <w:r w:rsidR="3A0E6CDD">
        <w:t>were</w:t>
      </w:r>
      <w:r w:rsidR="5F774259">
        <w:t xml:space="preserve"> often impacted by local funding </w:t>
      </w:r>
      <w:r w:rsidR="54EB6C2A">
        <w:t xml:space="preserve">limitations and </w:t>
      </w:r>
      <w:r w:rsidR="0C068515">
        <w:t>cuts</w:t>
      </w:r>
      <w:r w:rsidR="0033614E">
        <w:t xml:space="preserve"> (39</w:t>
      </w:r>
      <w:r w:rsidR="00F05C2F">
        <w:t xml:space="preserve">, </w:t>
      </w:r>
      <w:r w:rsidR="0033614E">
        <w:t>41, 42</w:t>
      </w:r>
      <w:r w:rsidR="7107BDF8">
        <w:t>)</w:t>
      </w:r>
      <w:r w:rsidR="5F774259">
        <w:t>.</w:t>
      </w:r>
      <w:r w:rsidR="30E87E58">
        <w:t xml:space="preserve"> Access problems included l</w:t>
      </w:r>
      <w:r w:rsidR="3A0E6CDD">
        <w:t xml:space="preserve">ong waiting times, </w:t>
      </w:r>
      <w:r w:rsidR="2E306960">
        <w:t>changing</w:t>
      </w:r>
      <w:r w:rsidR="0C068515">
        <w:t xml:space="preserve"> service</w:t>
      </w:r>
      <w:r w:rsidR="2E306960">
        <w:t xml:space="preserve"> remits</w:t>
      </w:r>
      <w:r w:rsidR="3A0E6CDD">
        <w:t xml:space="preserve">, </w:t>
      </w:r>
      <w:r w:rsidR="506EB720">
        <w:t xml:space="preserve">financial barriers, </w:t>
      </w:r>
      <w:r w:rsidR="3A0E6CDD">
        <w:t xml:space="preserve">and </w:t>
      </w:r>
      <w:r w:rsidR="75B59235">
        <w:t>service closures</w:t>
      </w:r>
      <w:r w:rsidR="30E87E58">
        <w:t xml:space="preserve">. </w:t>
      </w:r>
      <w:r w:rsidR="3A0E6CDD">
        <w:t xml:space="preserve">Although </w:t>
      </w:r>
      <w:r w:rsidR="00B12C21">
        <w:t>challenges</w:t>
      </w:r>
      <w:r w:rsidR="3A0E6CDD">
        <w:t xml:space="preserve"> around transport could </w:t>
      </w:r>
      <w:r w:rsidR="506EB720">
        <w:t xml:space="preserve">sometimes </w:t>
      </w:r>
      <w:r w:rsidR="3A0E6CDD">
        <w:t xml:space="preserve">be addressed during the intervention, this </w:t>
      </w:r>
      <w:r w:rsidR="002927CD">
        <w:t xml:space="preserve">was sometimes seen </w:t>
      </w:r>
      <w:r w:rsidR="3A0E6CDD">
        <w:t xml:space="preserve">as a barrier to progress being maintained once </w:t>
      </w:r>
      <w:r w:rsidR="4B3B83AD">
        <w:t xml:space="preserve">the </w:t>
      </w:r>
      <w:r w:rsidR="3A0E6CDD">
        <w:t>link work</w:t>
      </w:r>
      <w:r w:rsidR="313F8DA8">
        <w:t xml:space="preserve"> intervention</w:t>
      </w:r>
      <w:r w:rsidR="3A0E6CDD">
        <w:t xml:space="preserve"> had finished</w:t>
      </w:r>
      <w:r w:rsidR="7107BDF8">
        <w:t xml:space="preserve">. </w:t>
      </w:r>
    </w:p>
    <w:p w14:paraId="06CDCA79" w14:textId="0E4DA87E" w:rsidR="00A66EB6" w:rsidRDefault="458B93BC" w:rsidP="00E6236D">
      <w:pPr>
        <w:spacing w:line="480" w:lineRule="auto"/>
        <w:jc w:val="center"/>
        <w:rPr>
          <w:rFonts w:ascii="Calibri" w:eastAsia="Calibri" w:hAnsi="Calibri" w:cs="Calibri"/>
        </w:rPr>
      </w:pPr>
      <w:r w:rsidRPr="0394D0C7">
        <w:rPr>
          <w:rFonts w:ascii="Calibri" w:eastAsia="Calibri" w:hAnsi="Calibri" w:cs="Calibri"/>
          <w:i/>
          <w:iCs/>
          <w:color w:val="000000" w:themeColor="text1"/>
        </w:rPr>
        <w:t xml:space="preserve">‘Of particular value was the potential to be engaged with the service for up to 2 years. Due to the long-term and complex nature of conditions which often fluctuated, participants recognised that a shorter-term approach would be inadequate… “It’s the kind of thing if you need them, you phone </w:t>
      </w:r>
      <w:proofErr w:type="gramStart"/>
      <w:r w:rsidRPr="0394D0C7">
        <w:rPr>
          <w:rFonts w:ascii="Calibri" w:eastAsia="Calibri" w:hAnsi="Calibri" w:cs="Calibri"/>
          <w:i/>
          <w:iCs/>
          <w:color w:val="000000" w:themeColor="text1"/>
        </w:rPr>
        <w:t>them</w:t>
      </w:r>
      <w:proofErr w:type="gramEnd"/>
      <w:r w:rsidRPr="0394D0C7">
        <w:rPr>
          <w:rFonts w:ascii="Calibri" w:eastAsia="Calibri" w:hAnsi="Calibri" w:cs="Calibri"/>
          <w:i/>
          <w:iCs/>
          <w:color w:val="000000" w:themeColor="text1"/>
        </w:rPr>
        <w:t xml:space="preserve"> and they’ll get straight back to you. They’re there, I know they’re there.” [patient speaking about link worker]</w:t>
      </w:r>
      <w:r w:rsidR="5E071FA0" w:rsidRPr="0394D0C7">
        <w:rPr>
          <w:rFonts w:ascii="Calibri" w:eastAsia="Calibri" w:hAnsi="Calibri" w:cs="Calibri"/>
          <w:i/>
          <w:iCs/>
          <w:color w:val="000000" w:themeColor="text1"/>
        </w:rPr>
        <w:t>.</w:t>
      </w:r>
      <w:r w:rsidRPr="0394D0C7">
        <w:rPr>
          <w:rFonts w:ascii="Calibri" w:eastAsia="Calibri" w:hAnsi="Calibri" w:cs="Calibri"/>
          <w:i/>
          <w:iCs/>
          <w:color w:val="000000" w:themeColor="text1"/>
        </w:rPr>
        <w:t xml:space="preserve">’ </w:t>
      </w:r>
      <w:r w:rsidR="0033614E">
        <w:rPr>
          <w:rFonts w:ascii="Calibri" w:eastAsia="Calibri" w:hAnsi="Calibri" w:cs="Calibri"/>
          <w:b/>
          <w:i/>
          <w:iCs/>
          <w:color w:val="000000" w:themeColor="text1"/>
        </w:rPr>
        <w:t>28</w:t>
      </w:r>
      <w:r w:rsidR="00CC2691">
        <w:rPr>
          <w:rFonts w:ascii="Calibri" w:eastAsia="Calibri" w:hAnsi="Calibri" w:cs="Calibri"/>
          <w:b/>
          <w:i/>
          <w:iCs/>
          <w:color w:val="000000" w:themeColor="text1"/>
        </w:rPr>
        <w:t xml:space="preserve">, </w:t>
      </w:r>
      <w:r w:rsidRPr="0394D0C7">
        <w:rPr>
          <w:rFonts w:ascii="Calibri" w:eastAsia="Calibri" w:hAnsi="Calibri" w:cs="Calibri"/>
          <w:b/>
          <w:bCs/>
          <w:i/>
          <w:iCs/>
          <w:color w:val="000000" w:themeColor="text1"/>
        </w:rPr>
        <w:t>p6</w:t>
      </w:r>
      <w:r w:rsidR="00CC2691">
        <w:rPr>
          <w:rFonts w:ascii="Calibri" w:eastAsia="Calibri" w:hAnsi="Calibri" w:cs="Calibri"/>
          <w:b/>
          <w:bCs/>
          <w:i/>
          <w:iCs/>
          <w:color w:val="000000" w:themeColor="text1"/>
        </w:rPr>
        <w:t>.</w:t>
      </w:r>
    </w:p>
    <w:p w14:paraId="585DBCF6" w14:textId="5E63D4D2" w:rsidR="0025476A" w:rsidRDefault="00B56140" w:rsidP="00E6236D">
      <w:pPr>
        <w:spacing w:line="480" w:lineRule="auto"/>
      </w:pPr>
      <w:r>
        <w:t>Reports</w:t>
      </w:r>
      <w:r w:rsidR="19E3D690">
        <w:t xml:space="preserve"> </w:t>
      </w:r>
      <w:r w:rsidR="373E3CEC">
        <w:t>highlighted</w:t>
      </w:r>
      <w:r w:rsidR="0025476A">
        <w:t xml:space="preserve"> the benefits of having multiple </w:t>
      </w:r>
      <w:r w:rsidR="5222255D">
        <w:t xml:space="preserve">onward referral </w:t>
      </w:r>
      <w:r w:rsidR="0025476A">
        <w:t>options so that they were able to tailor their offer to the person’s interests and needs</w:t>
      </w:r>
      <w:r w:rsidR="00F05C2F">
        <w:t xml:space="preserve"> (</w:t>
      </w:r>
      <w:r w:rsidR="0033614E">
        <w:t>28, 41</w:t>
      </w:r>
      <w:r w:rsidR="00240D35">
        <w:t>)</w:t>
      </w:r>
      <w:r w:rsidR="0025476A">
        <w:t xml:space="preserve">. This was particularly true of </w:t>
      </w:r>
      <w:r w:rsidR="00EE47E5">
        <w:t xml:space="preserve">link work within the context of </w:t>
      </w:r>
      <w:r w:rsidR="0025476A">
        <w:t xml:space="preserve">social prescribing schemes where </w:t>
      </w:r>
      <w:r w:rsidR="00DF0F0A">
        <w:t>patient</w:t>
      </w:r>
      <w:r w:rsidR="006457AF">
        <w:t>s</w:t>
      </w:r>
      <w:r w:rsidR="0025476A">
        <w:t xml:space="preserve"> were referred from NHS services to local charities, support groups, and societies, </w:t>
      </w:r>
      <w:r w:rsidR="00DE507C">
        <w:t xml:space="preserve">which appeared to be instrumental in generating enthusiasm and interest </w:t>
      </w:r>
      <w:r w:rsidR="7CFFE1AB">
        <w:t xml:space="preserve">from referrers and </w:t>
      </w:r>
      <w:r w:rsidR="00DF0F0A">
        <w:t>patient</w:t>
      </w:r>
      <w:r w:rsidR="00615D96">
        <w:t>s</w:t>
      </w:r>
      <w:r w:rsidR="7CFFE1AB">
        <w:t xml:space="preserve"> </w:t>
      </w:r>
      <w:r w:rsidR="00DE507C">
        <w:t xml:space="preserve">for the linking process. </w:t>
      </w:r>
    </w:p>
    <w:p w14:paraId="57A75BA5" w14:textId="1F62C2CF" w:rsidR="00E670B4" w:rsidRPr="000F3E80" w:rsidRDefault="0025476A" w:rsidP="00E6236D">
      <w:pPr>
        <w:spacing w:line="480" w:lineRule="auto"/>
        <w:jc w:val="center"/>
        <w:rPr>
          <w:rFonts w:eastAsia="Lato-Regular" w:cstheme="minorHAnsi"/>
          <w:b/>
          <w:bCs/>
          <w:i/>
          <w:iCs/>
        </w:rPr>
      </w:pPr>
      <w:r w:rsidRPr="00DE507C">
        <w:rPr>
          <w:rFonts w:eastAsia="Lato-Regular" w:cstheme="minorHAnsi"/>
          <w:i/>
          <w:iCs/>
        </w:rPr>
        <w:t>‘The availability of services varied greatly</w:t>
      </w:r>
      <w:r w:rsidRPr="00DE507C">
        <w:rPr>
          <w:bCs/>
          <w:i/>
          <w:iCs/>
        </w:rPr>
        <w:t xml:space="preserve"> </w:t>
      </w:r>
      <w:r w:rsidRPr="00DE507C">
        <w:rPr>
          <w:rFonts w:eastAsia="Lato-Regular" w:cstheme="minorHAnsi"/>
          <w:i/>
          <w:iCs/>
        </w:rPr>
        <w:t>across localities. For example, a link worker operating in an affluent</w:t>
      </w:r>
      <w:r w:rsidRPr="00DE507C">
        <w:rPr>
          <w:bCs/>
          <w:i/>
          <w:iCs/>
        </w:rPr>
        <w:t xml:space="preserve"> </w:t>
      </w:r>
      <w:r w:rsidRPr="00DE507C">
        <w:rPr>
          <w:rFonts w:eastAsia="Lato-Regular" w:cstheme="minorHAnsi"/>
          <w:i/>
          <w:iCs/>
        </w:rPr>
        <w:t>area in the South of England discussed the abundance of community</w:t>
      </w:r>
      <w:r w:rsidRPr="00DE507C">
        <w:rPr>
          <w:bCs/>
          <w:i/>
          <w:iCs/>
        </w:rPr>
        <w:t xml:space="preserve"> </w:t>
      </w:r>
      <w:r w:rsidRPr="00DE507C">
        <w:rPr>
          <w:rFonts w:eastAsia="Lato-Regular" w:cstheme="minorHAnsi"/>
          <w:i/>
          <w:iCs/>
        </w:rPr>
        <w:t>activities in their local area:</w:t>
      </w:r>
      <w:r w:rsidRPr="00DE507C">
        <w:rPr>
          <w:bCs/>
          <w:i/>
          <w:iCs/>
        </w:rPr>
        <w:t xml:space="preserve"> [quoting participant] ‘</w:t>
      </w:r>
      <w:r w:rsidRPr="00DE507C">
        <w:rPr>
          <w:rFonts w:eastAsia="Lato-Regular" w:cstheme="minorHAnsi"/>
          <w:i/>
          <w:iCs/>
        </w:rPr>
        <w:t>There’s groups for everything, you know. Everything I</w:t>
      </w:r>
      <w:r w:rsidRPr="00DE507C">
        <w:rPr>
          <w:bCs/>
          <w:i/>
          <w:iCs/>
        </w:rPr>
        <w:t xml:space="preserve"> </w:t>
      </w:r>
      <w:r w:rsidRPr="00DE507C">
        <w:rPr>
          <w:rFonts w:eastAsia="Lato-Regular" w:cstheme="minorHAnsi"/>
          <w:i/>
          <w:iCs/>
        </w:rPr>
        <w:t>thought of which would make an idea for a group, there's</w:t>
      </w:r>
      <w:r w:rsidRPr="00DE507C">
        <w:rPr>
          <w:bCs/>
          <w:i/>
          <w:iCs/>
        </w:rPr>
        <w:t xml:space="preserve"> </w:t>
      </w:r>
      <w:r w:rsidRPr="00DE507C">
        <w:rPr>
          <w:rFonts w:eastAsia="Lato-Regular" w:cstheme="minorHAnsi"/>
          <w:i/>
          <w:iCs/>
        </w:rPr>
        <w:t xml:space="preserve">a group out there…’ </w:t>
      </w:r>
      <w:r w:rsidR="0033614E">
        <w:rPr>
          <w:rFonts w:eastAsia="Lato-Regular" w:cstheme="minorHAnsi"/>
          <w:b/>
          <w:i/>
          <w:iCs/>
        </w:rPr>
        <w:t>41</w:t>
      </w:r>
      <w:r w:rsidR="00CC2691">
        <w:rPr>
          <w:rFonts w:eastAsia="Lato-Regular" w:cstheme="minorHAnsi"/>
          <w:b/>
          <w:i/>
          <w:iCs/>
        </w:rPr>
        <w:t xml:space="preserve">, </w:t>
      </w:r>
      <w:r w:rsidR="00CC2691">
        <w:rPr>
          <w:rFonts w:eastAsia="Lato-Regular" w:cstheme="minorHAnsi"/>
          <w:b/>
          <w:bCs/>
          <w:i/>
          <w:iCs/>
        </w:rPr>
        <w:t>p</w:t>
      </w:r>
      <w:r w:rsidR="00DE507C" w:rsidRPr="00DE507C">
        <w:rPr>
          <w:rFonts w:eastAsia="Lato-Regular" w:cstheme="minorHAnsi"/>
          <w:b/>
          <w:bCs/>
          <w:i/>
          <w:iCs/>
        </w:rPr>
        <w:t>1540</w:t>
      </w:r>
      <w:r w:rsidR="00CC2691">
        <w:rPr>
          <w:rFonts w:eastAsia="Lato-Regular" w:cstheme="minorHAnsi"/>
          <w:b/>
          <w:bCs/>
          <w:i/>
          <w:iCs/>
        </w:rPr>
        <w:t>.</w:t>
      </w:r>
    </w:p>
    <w:p w14:paraId="6DEB3457" w14:textId="77777777" w:rsidR="00D0078F" w:rsidRDefault="00D0078F" w:rsidP="00E6236D">
      <w:pPr>
        <w:spacing w:line="480" w:lineRule="auto"/>
        <w:rPr>
          <w:i/>
          <w:iCs/>
        </w:rPr>
      </w:pPr>
    </w:p>
    <w:p w14:paraId="512621D8" w14:textId="713384B7" w:rsidR="00994A68" w:rsidRPr="00431B39" w:rsidRDefault="4B007DE5" w:rsidP="00E6236D">
      <w:pPr>
        <w:spacing w:line="480" w:lineRule="auto"/>
        <w:rPr>
          <w:i/>
          <w:iCs/>
        </w:rPr>
      </w:pPr>
      <w:r w:rsidRPr="5B886D97">
        <w:rPr>
          <w:i/>
          <w:iCs/>
        </w:rPr>
        <w:t xml:space="preserve">1.3. </w:t>
      </w:r>
      <w:r w:rsidR="1775F8E0" w:rsidRPr="5B886D97">
        <w:rPr>
          <w:i/>
          <w:iCs/>
        </w:rPr>
        <w:t>The sustainability of the</w:t>
      </w:r>
      <w:r w:rsidR="6FF46A9D" w:rsidRPr="5B886D97">
        <w:rPr>
          <w:i/>
          <w:iCs/>
        </w:rPr>
        <w:t xml:space="preserve"> </w:t>
      </w:r>
      <w:r w:rsidR="6CC83BF8" w:rsidRPr="5B886D97">
        <w:rPr>
          <w:i/>
          <w:iCs/>
        </w:rPr>
        <w:t xml:space="preserve">service </w:t>
      </w:r>
      <w:r w:rsidR="3DC17919" w:rsidRPr="5B886D97">
        <w:rPr>
          <w:i/>
          <w:iCs/>
        </w:rPr>
        <w:t>offer</w:t>
      </w:r>
    </w:p>
    <w:p w14:paraId="1A2E40C7" w14:textId="41900CB1" w:rsidR="00994A68" w:rsidRPr="00431B39" w:rsidRDefault="1775F8E0" w:rsidP="00E6236D">
      <w:pPr>
        <w:spacing w:line="480" w:lineRule="auto"/>
        <w:rPr>
          <w:i/>
          <w:iCs/>
        </w:rPr>
      </w:pPr>
      <w:r w:rsidRPr="5B886D97">
        <w:rPr>
          <w:i/>
          <w:iCs/>
        </w:rPr>
        <w:lastRenderedPageBreak/>
        <w:t xml:space="preserve">CMO: If </w:t>
      </w:r>
      <w:r w:rsidR="61E09F5C" w:rsidRPr="5B886D97">
        <w:rPr>
          <w:i/>
          <w:iCs/>
        </w:rPr>
        <w:t xml:space="preserve">there </w:t>
      </w:r>
      <w:r w:rsidR="6CA75E3D" w:rsidRPr="5B886D97">
        <w:rPr>
          <w:i/>
          <w:iCs/>
        </w:rPr>
        <w:t>is</w:t>
      </w:r>
      <w:r w:rsidR="314F856C" w:rsidRPr="5B886D97">
        <w:rPr>
          <w:i/>
          <w:iCs/>
        </w:rPr>
        <w:t xml:space="preserve"> uncertainty</w:t>
      </w:r>
      <w:r w:rsidR="61E09F5C" w:rsidRPr="5B886D97">
        <w:rPr>
          <w:i/>
          <w:iCs/>
        </w:rPr>
        <w:t xml:space="preserve"> in the</w:t>
      </w:r>
      <w:r w:rsidRPr="5B886D97">
        <w:rPr>
          <w:i/>
          <w:iCs/>
        </w:rPr>
        <w:t xml:space="preserve"> service offer</w:t>
      </w:r>
      <w:r w:rsidR="6D60F5C2" w:rsidRPr="5B886D97">
        <w:rPr>
          <w:i/>
          <w:iCs/>
        </w:rPr>
        <w:t xml:space="preserve"> of link work interventions</w:t>
      </w:r>
      <w:r w:rsidRPr="5B886D97">
        <w:rPr>
          <w:i/>
          <w:iCs/>
        </w:rPr>
        <w:t>, link workers feel undervalued</w:t>
      </w:r>
      <w:r w:rsidR="002927CD">
        <w:rPr>
          <w:i/>
          <w:iCs/>
        </w:rPr>
        <w:t xml:space="preserve"> and</w:t>
      </w:r>
      <w:r w:rsidR="61E09F5C" w:rsidRPr="5B886D97">
        <w:rPr>
          <w:i/>
          <w:iCs/>
        </w:rPr>
        <w:t xml:space="preserve"> underappreciated</w:t>
      </w:r>
      <w:r w:rsidRPr="5B886D97">
        <w:rPr>
          <w:i/>
          <w:iCs/>
        </w:rPr>
        <w:t xml:space="preserve">, which </w:t>
      </w:r>
      <w:r w:rsidR="76EBD229" w:rsidRPr="5B886D97">
        <w:rPr>
          <w:i/>
          <w:iCs/>
        </w:rPr>
        <w:t>leads to</w:t>
      </w:r>
      <w:r w:rsidR="713F3469" w:rsidRPr="5B886D97">
        <w:rPr>
          <w:i/>
          <w:iCs/>
        </w:rPr>
        <w:t xml:space="preserve"> </w:t>
      </w:r>
      <w:r w:rsidR="76EBD229" w:rsidRPr="5B886D97">
        <w:rPr>
          <w:i/>
          <w:iCs/>
        </w:rPr>
        <w:t>staff vacancies</w:t>
      </w:r>
      <w:r w:rsidR="6CA75E3D" w:rsidRPr="5B886D97">
        <w:rPr>
          <w:i/>
          <w:iCs/>
        </w:rPr>
        <w:t xml:space="preserve"> and the</w:t>
      </w:r>
      <w:r w:rsidR="713F3469" w:rsidRPr="5B886D97">
        <w:rPr>
          <w:i/>
          <w:iCs/>
        </w:rPr>
        <w:t xml:space="preserve"> </w:t>
      </w:r>
      <w:r w:rsidR="61E09F5C" w:rsidRPr="5B886D97">
        <w:rPr>
          <w:i/>
          <w:iCs/>
        </w:rPr>
        <w:t>intervention to</w:t>
      </w:r>
      <w:r w:rsidR="713F3469" w:rsidRPr="5B886D97">
        <w:rPr>
          <w:i/>
          <w:iCs/>
        </w:rPr>
        <w:t xml:space="preserve"> break down. </w:t>
      </w:r>
      <w:r w:rsidRPr="5B886D97">
        <w:rPr>
          <w:i/>
          <w:iCs/>
        </w:rPr>
        <w:t xml:space="preserve"> </w:t>
      </w:r>
    </w:p>
    <w:p w14:paraId="0D873E18" w14:textId="102F76D1" w:rsidR="00A85540" w:rsidRDefault="6B73C9D1" w:rsidP="00E6236D">
      <w:pPr>
        <w:spacing w:line="480" w:lineRule="auto"/>
      </w:pPr>
      <w:r>
        <w:t>Although less support</w:t>
      </w:r>
      <w:r w:rsidR="6144EE24">
        <w:t xml:space="preserve">ed in the empirical literature, </w:t>
      </w:r>
      <w:r w:rsidR="00262F79">
        <w:t>some</w:t>
      </w:r>
      <w:r>
        <w:t xml:space="preserve"> </w:t>
      </w:r>
      <w:r w:rsidR="00057625">
        <w:t>sources of information</w:t>
      </w:r>
      <w:r w:rsidR="1E710EDC">
        <w:t xml:space="preserve"> </w:t>
      </w:r>
      <w:r w:rsidR="38FF015F">
        <w:t>raise</w:t>
      </w:r>
      <w:r>
        <w:t>d</w:t>
      </w:r>
      <w:r w:rsidR="38FF015F">
        <w:t xml:space="preserve"> the possibility that the stability of</w:t>
      </w:r>
      <w:r w:rsidR="51426DFE">
        <w:t xml:space="preserve"> link worker</w:t>
      </w:r>
      <w:r w:rsidR="38FF015F">
        <w:t xml:space="preserve"> </w:t>
      </w:r>
      <w:r>
        <w:t xml:space="preserve">service provision and investment in link worker </w:t>
      </w:r>
      <w:r w:rsidR="6CC83BF8">
        <w:t>interventions</w:t>
      </w:r>
      <w:r w:rsidR="38FF015F">
        <w:t xml:space="preserve"> determin</w:t>
      </w:r>
      <w:r w:rsidR="002927CD">
        <w:t>ed</w:t>
      </w:r>
      <w:r>
        <w:t xml:space="preserve"> their success</w:t>
      </w:r>
      <w:r w:rsidR="0033614E">
        <w:t xml:space="preserve"> (38, 43</w:t>
      </w:r>
      <w:r w:rsidR="00262F79">
        <w:t>)</w:t>
      </w:r>
      <w:r>
        <w:t xml:space="preserve">. </w:t>
      </w:r>
      <w:r w:rsidR="0092761D">
        <w:t xml:space="preserve">In the absence of long-term funding commitments and job security, link workers felt </w:t>
      </w:r>
      <w:r w:rsidR="1775F8E0">
        <w:t xml:space="preserve">stressed and underappreciated within the </w:t>
      </w:r>
      <w:r w:rsidR="002927CD">
        <w:t xml:space="preserve">navigated </w:t>
      </w:r>
      <w:r w:rsidR="1775F8E0">
        <w:t>systems.</w:t>
      </w:r>
      <w:r w:rsidR="3FAC2A0B">
        <w:t xml:space="preserve"> </w:t>
      </w:r>
      <w:r w:rsidR="6CC83BF8">
        <w:t xml:space="preserve">Some link workers </w:t>
      </w:r>
      <w:r w:rsidR="0628565F">
        <w:t xml:space="preserve">saw their roles as precarious and </w:t>
      </w:r>
      <w:r w:rsidR="6CC83BF8">
        <w:t>voice</w:t>
      </w:r>
      <w:r w:rsidR="6A40A8F8">
        <w:t>d</w:t>
      </w:r>
      <w:r w:rsidR="6CC83BF8">
        <w:t xml:space="preserve"> concerns that rates or conditions of </w:t>
      </w:r>
      <w:proofErr w:type="gramStart"/>
      <w:r w:rsidR="6CC83BF8">
        <w:t>pay</w:t>
      </w:r>
      <w:proofErr w:type="gramEnd"/>
      <w:r w:rsidR="0628565F">
        <w:t xml:space="preserve"> and job roles</w:t>
      </w:r>
      <w:r w:rsidR="314F856C">
        <w:t xml:space="preserve"> </w:t>
      </w:r>
      <w:r w:rsidR="6CC83BF8">
        <w:t>might alter with changes in contracts</w:t>
      </w:r>
      <w:r w:rsidR="0628565F">
        <w:t xml:space="preserve"> or service providers</w:t>
      </w:r>
      <w:r w:rsidR="6CC83BF8">
        <w:t>.</w:t>
      </w:r>
      <w:r w:rsidR="0628565F">
        <w:t xml:space="preserve"> </w:t>
      </w:r>
      <w:r w:rsidR="61E09F5C">
        <w:t xml:space="preserve">This was further compounded by uncertainty in career progression and how </w:t>
      </w:r>
      <w:r w:rsidR="00727705">
        <w:t>people felt</w:t>
      </w:r>
      <w:r w:rsidR="00DE7129">
        <w:t xml:space="preserve"> that</w:t>
      </w:r>
      <w:r w:rsidR="00727705">
        <w:t xml:space="preserve"> </w:t>
      </w:r>
      <w:r w:rsidR="61E09F5C">
        <w:t xml:space="preserve">they </w:t>
      </w:r>
      <w:r w:rsidR="00BB5FD7">
        <w:t xml:space="preserve">could </w:t>
      </w:r>
      <w:r w:rsidR="61E09F5C">
        <w:t xml:space="preserve">build on the link worker role. </w:t>
      </w:r>
      <w:r w:rsidR="6CC83BF8">
        <w:t xml:space="preserve">Service level </w:t>
      </w:r>
      <w:r w:rsidR="3FAC2A0B">
        <w:t>uncertainty also appeared to affect referrers trust in</w:t>
      </w:r>
      <w:r w:rsidR="314F856C">
        <w:t xml:space="preserve"> link work interventions</w:t>
      </w:r>
      <w:r w:rsidR="3FAC2A0B">
        <w:t>,</w:t>
      </w:r>
      <w:r w:rsidR="191FE873">
        <w:t xml:space="preserve"> as referrers were reluctant to refer </w:t>
      </w:r>
      <w:r w:rsidR="00DF0F0A">
        <w:t>patient</w:t>
      </w:r>
      <w:r w:rsidR="00240D35">
        <w:t>s</w:t>
      </w:r>
      <w:r w:rsidR="04BB55B2">
        <w:t xml:space="preserve"> due to uncertainty </w:t>
      </w:r>
      <w:r w:rsidR="02052015">
        <w:t>around how long the intervention would be in plac</w:t>
      </w:r>
      <w:r w:rsidR="002927CD">
        <w:t>e</w:t>
      </w:r>
      <w:r w:rsidR="02052015">
        <w:t xml:space="preserve">, and therefore of how much benefit it would be to </w:t>
      </w:r>
      <w:r w:rsidR="00DF0F0A">
        <w:t>patient</w:t>
      </w:r>
      <w:r w:rsidR="00240D35">
        <w:t>s</w:t>
      </w:r>
      <w:r w:rsidR="04BB55B2">
        <w:t>,</w:t>
      </w:r>
      <w:r w:rsidR="3FAC2A0B">
        <w:t xml:space="preserve"> resulting in fewer referrals over time. </w:t>
      </w:r>
    </w:p>
    <w:p w14:paraId="4C8EC1A8" w14:textId="7E597916" w:rsidR="006432B4" w:rsidRDefault="6CC83BF8" w:rsidP="00E6236D">
      <w:pPr>
        <w:spacing w:line="480" w:lineRule="auto"/>
        <w:jc w:val="center"/>
        <w:rPr>
          <w:b/>
          <w:bCs/>
          <w:i/>
          <w:iCs/>
        </w:rPr>
      </w:pPr>
      <w:r w:rsidRPr="5B886D97">
        <w:rPr>
          <w:i/>
          <w:iCs/>
        </w:rPr>
        <w:t>‘</w:t>
      </w:r>
      <w:r w:rsidR="59486AE9" w:rsidRPr="5B886D97">
        <w:rPr>
          <w:i/>
          <w:iCs/>
        </w:rPr>
        <w:t>In all three schemes, there</w:t>
      </w:r>
      <w:r w:rsidRPr="5B886D97">
        <w:rPr>
          <w:i/>
          <w:iCs/>
        </w:rPr>
        <w:t xml:space="preserve"> </w:t>
      </w:r>
      <w:r w:rsidR="59486AE9" w:rsidRPr="5B886D97">
        <w:rPr>
          <w:i/>
          <w:iCs/>
        </w:rPr>
        <w:t>were uncertainties about future funding of both social</w:t>
      </w:r>
      <w:r w:rsidRPr="5B886D97">
        <w:rPr>
          <w:i/>
          <w:iCs/>
        </w:rPr>
        <w:t xml:space="preserve"> </w:t>
      </w:r>
      <w:r w:rsidR="59486AE9" w:rsidRPr="5B886D97">
        <w:rPr>
          <w:i/>
          <w:iCs/>
        </w:rPr>
        <w:t>prescribing schemes and third-sector organizations. As one</w:t>
      </w:r>
      <w:r w:rsidRPr="5B886D97">
        <w:rPr>
          <w:i/>
          <w:iCs/>
        </w:rPr>
        <w:t xml:space="preserve"> </w:t>
      </w:r>
      <w:r w:rsidR="59486AE9" w:rsidRPr="5B886D97">
        <w:rPr>
          <w:i/>
          <w:iCs/>
        </w:rPr>
        <w:t>Link</w:t>
      </w:r>
      <w:r w:rsidR="61159BB3" w:rsidRPr="5B886D97">
        <w:rPr>
          <w:i/>
          <w:iCs/>
        </w:rPr>
        <w:t xml:space="preserve"> </w:t>
      </w:r>
      <w:r w:rsidR="59486AE9" w:rsidRPr="5B886D97">
        <w:rPr>
          <w:i/>
          <w:iCs/>
        </w:rPr>
        <w:t>Worker explained, ‘We really don’t know what that’s</w:t>
      </w:r>
      <w:r w:rsidRPr="5B886D97">
        <w:rPr>
          <w:i/>
          <w:iCs/>
        </w:rPr>
        <w:t xml:space="preserve"> </w:t>
      </w:r>
      <w:r w:rsidR="59486AE9" w:rsidRPr="5B886D97">
        <w:rPr>
          <w:i/>
          <w:iCs/>
        </w:rPr>
        <w:t>going to look like ahead, unfortunately, we just don’t. And</w:t>
      </w:r>
      <w:r w:rsidRPr="5B886D97">
        <w:rPr>
          <w:i/>
          <w:iCs/>
        </w:rPr>
        <w:t xml:space="preserve"> </w:t>
      </w:r>
      <w:r w:rsidR="59486AE9" w:rsidRPr="5B886D97">
        <w:rPr>
          <w:i/>
          <w:iCs/>
        </w:rPr>
        <w:t>that’s a huge, huge worry</w:t>
      </w:r>
      <w:r w:rsidR="314F856C" w:rsidRPr="5B886D97">
        <w:rPr>
          <w:i/>
          <w:iCs/>
        </w:rPr>
        <w:t>’</w:t>
      </w:r>
      <w:r w:rsidR="59486AE9" w:rsidRPr="5B886D97">
        <w:rPr>
          <w:i/>
          <w:iCs/>
        </w:rPr>
        <w:t>.</w:t>
      </w:r>
      <w:r w:rsidRPr="5B886D97">
        <w:rPr>
          <w:i/>
          <w:iCs/>
        </w:rPr>
        <w:t xml:space="preserve">’ </w:t>
      </w:r>
      <w:r w:rsidR="0033614E">
        <w:rPr>
          <w:b/>
          <w:i/>
          <w:iCs/>
        </w:rPr>
        <w:t>44</w:t>
      </w:r>
      <w:r w:rsidR="00CC2691">
        <w:rPr>
          <w:b/>
          <w:i/>
          <w:iCs/>
        </w:rPr>
        <w:t xml:space="preserve">, </w:t>
      </w:r>
      <w:r w:rsidRPr="5B886D97">
        <w:rPr>
          <w:b/>
          <w:bCs/>
          <w:i/>
          <w:iCs/>
        </w:rPr>
        <w:t>p675</w:t>
      </w:r>
      <w:r w:rsidR="00CC2691">
        <w:rPr>
          <w:b/>
          <w:bCs/>
          <w:i/>
          <w:iCs/>
        </w:rPr>
        <w:t>.</w:t>
      </w:r>
    </w:p>
    <w:p w14:paraId="536E0E40" w14:textId="77777777" w:rsidR="006432B4" w:rsidRDefault="006432B4" w:rsidP="00E6236D">
      <w:pPr>
        <w:spacing w:line="480" w:lineRule="auto"/>
        <w:rPr>
          <w:b/>
          <w:bCs/>
          <w:i/>
          <w:iCs/>
        </w:rPr>
      </w:pPr>
    </w:p>
    <w:p w14:paraId="2F689628" w14:textId="6AD39E55" w:rsidR="002B3F89" w:rsidRPr="000F3E80" w:rsidRDefault="007B3D53" w:rsidP="00E6236D">
      <w:pPr>
        <w:spacing w:line="480" w:lineRule="auto"/>
        <w:rPr>
          <w:b/>
          <w:bCs/>
          <w:i/>
          <w:iCs/>
        </w:rPr>
      </w:pPr>
      <w:r w:rsidRPr="000F3E80">
        <w:rPr>
          <w:b/>
          <w:bCs/>
          <w:i/>
          <w:iCs/>
        </w:rPr>
        <w:t>Th</w:t>
      </w:r>
      <w:r w:rsidR="00726696" w:rsidRPr="000F3E80">
        <w:rPr>
          <w:b/>
          <w:bCs/>
          <w:i/>
          <w:iCs/>
        </w:rPr>
        <w:t>eory area</w:t>
      </w:r>
      <w:r w:rsidRPr="000F3E80">
        <w:rPr>
          <w:b/>
          <w:bCs/>
          <w:i/>
          <w:iCs/>
        </w:rPr>
        <w:t xml:space="preserve"> </w:t>
      </w:r>
      <w:r w:rsidR="007D60D6" w:rsidRPr="000F3E80">
        <w:rPr>
          <w:b/>
          <w:bCs/>
          <w:i/>
          <w:iCs/>
        </w:rPr>
        <w:t>2</w:t>
      </w:r>
      <w:r w:rsidR="00396061" w:rsidRPr="000F3E80">
        <w:rPr>
          <w:b/>
          <w:bCs/>
          <w:i/>
          <w:iCs/>
        </w:rPr>
        <w:t xml:space="preserve">: </w:t>
      </w:r>
      <w:r w:rsidR="00FF0E63" w:rsidRPr="000F3E80">
        <w:rPr>
          <w:b/>
          <w:bCs/>
          <w:i/>
          <w:iCs/>
        </w:rPr>
        <w:t>Blended embeddedness.</w:t>
      </w:r>
    </w:p>
    <w:p w14:paraId="2797D856" w14:textId="499DA8C9" w:rsidR="00F75E57" w:rsidRDefault="45CDBFB0" w:rsidP="00E6236D">
      <w:pPr>
        <w:spacing w:line="480" w:lineRule="auto"/>
      </w:pPr>
      <w:r>
        <w:t xml:space="preserve">A </w:t>
      </w:r>
      <w:r w:rsidR="2AC0241C">
        <w:t>second theory area</w:t>
      </w:r>
      <w:r w:rsidR="1A376B78">
        <w:t xml:space="preserve"> </w:t>
      </w:r>
      <w:r w:rsidR="008C3751">
        <w:t>concerned</w:t>
      </w:r>
      <w:r w:rsidR="1A376B78">
        <w:t xml:space="preserve"> th</w:t>
      </w:r>
      <w:r w:rsidR="7556E797">
        <w:t xml:space="preserve">e idea of blended embeddedness; the need for link workers to be seen </w:t>
      </w:r>
      <w:r w:rsidR="2AC0241C">
        <w:t xml:space="preserve">to </w:t>
      </w:r>
      <w:r w:rsidR="7556E797">
        <w:t xml:space="preserve">have roots both within referring services and the communities </w:t>
      </w:r>
      <w:r w:rsidR="4AA38D86">
        <w:t xml:space="preserve">that </w:t>
      </w:r>
      <w:r w:rsidR="7556E797">
        <w:t xml:space="preserve">they served. Within this were ideas around </w:t>
      </w:r>
      <w:r w:rsidR="2AC0241C">
        <w:t>being perceived</w:t>
      </w:r>
      <w:r w:rsidR="7556E797">
        <w:t xml:space="preserve"> as a member of the team by referrers, </w:t>
      </w:r>
      <w:r w:rsidR="2AC0241C">
        <w:t>and</w:t>
      </w:r>
      <w:r w:rsidR="5DE886B1">
        <w:t xml:space="preserve"> </w:t>
      </w:r>
      <w:r w:rsidR="2AC0241C">
        <w:t>this being</w:t>
      </w:r>
      <w:r w:rsidR="5DE886B1">
        <w:t xml:space="preserve"> integral to building </w:t>
      </w:r>
      <w:r w:rsidR="2AC0241C">
        <w:t xml:space="preserve">professional </w:t>
      </w:r>
      <w:r w:rsidR="5DE886B1">
        <w:t>trust</w:t>
      </w:r>
      <w:r w:rsidR="002927CD">
        <w:t xml:space="preserve"> and</w:t>
      </w:r>
      <w:r w:rsidR="4AA38D86">
        <w:t xml:space="preserve"> </w:t>
      </w:r>
      <w:r w:rsidR="5DE886B1">
        <w:t xml:space="preserve">respect. However, link workers were also expected to be situated </w:t>
      </w:r>
      <w:r w:rsidR="5DE886B1">
        <w:lastRenderedPageBreak/>
        <w:t xml:space="preserve">within </w:t>
      </w:r>
      <w:r w:rsidR="55D10E18">
        <w:t xml:space="preserve">and belong to </w:t>
      </w:r>
      <w:r w:rsidR="5DE886B1">
        <w:t xml:space="preserve">the </w:t>
      </w:r>
      <w:r w:rsidR="55D10E18">
        <w:t>local community</w:t>
      </w:r>
      <w:r w:rsidR="5DE886B1">
        <w:t xml:space="preserve">, which was important for building a sense of togetherness </w:t>
      </w:r>
      <w:r w:rsidR="2AC0241C">
        <w:t xml:space="preserve">and </w:t>
      </w:r>
      <w:r w:rsidR="002927CD">
        <w:t>understanding</w:t>
      </w:r>
      <w:r w:rsidR="2AC0241C">
        <w:t xml:space="preserve"> </w:t>
      </w:r>
      <w:r w:rsidR="5DE886B1">
        <w:t xml:space="preserve">with </w:t>
      </w:r>
      <w:r w:rsidR="00DF0F0A">
        <w:t>patient</w:t>
      </w:r>
      <w:r w:rsidR="0044056B">
        <w:t>s</w:t>
      </w:r>
      <w:r w:rsidR="5DE886B1">
        <w:t xml:space="preserve">. The success of link work interventions was therefore contingent on the link workers ability to </w:t>
      </w:r>
      <w:r>
        <w:t xml:space="preserve">concurrently </w:t>
      </w:r>
      <w:r w:rsidR="5DE886B1">
        <w:t xml:space="preserve">embed themselves into </w:t>
      </w:r>
      <w:r w:rsidR="55D10E18">
        <w:t xml:space="preserve">and navigate </w:t>
      </w:r>
      <w:r>
        <w:t>these two</w:t>
      </w:r>
      <w:r w:rsidR="5DE886B1">
        <w:t xml:space="preserve"> </w:t>
      </w:r>
      <w:r w:rsidR="55D10E18">
        <w:t xml:space="preserve">social spaces. </w:t>
      </w:r>
      <w:r w:rsidR="61E09F5C">
        <w:t xml:space="preserve">There were </w:t>
      </w:r>
      <w:r w:rsidR="0AD282B9">
        <w:t>four</w:t>
      </w:r>
      <w:r w:rsidR="61E09F5C">
        <w:t xml:space="preserve"> CMOs within this theory area. </w:t>
      </w:r>
    </w:p>
    <w:p w14:paraId="2E741951" w14:textId="77777777" w:rsidR="00E6236D" w:rsidRDefault="00E6236D" w:rsidP="00E6236D">
      <w:pPr>
        <w:spacing w:line="480" w:lineRule="auto"/>
        <w:rPr>
          <w:i/>
          <w:iCs/>
        </w:rPr>
      </w:pPr>
    </w:p>
    <w:p w14:paraId="155B3DA5" w14:textId="3043A740" w:rsidR="00B20F3B" w:rsidRDefault="007D60D6" w:rsidP="00E6236D">
      <w:pPr>
        <w:spacing w:line="480" w:lineRule="auto"/>
        <w:rPr>
          <w:i/>
          <w:iCs/>
        </w:rPr>
      </w:pPr>
      <w:r>
        <w:rPr>
          <w:i/>
          <w:iCs/>
        </w:rPr>
        <w:t>2</w:t>
      </w:r>
      <w:r w:rsidR="00D65AAF" w:rsidRPr="00D65AAF">
        <w:rPr>
          <w:i/>
          <w:iCs/>
        </w:rPr>
        <w:t xml:space="preserve">.1. Co-location and understanding.  </w:t>
      </w:r>
    </w:p>
    <w:p w14:paraId="0E832B46" w14:textId="0FDCC15E" w:rsidR="005F02B5" w:rsidRDefault="0628565F" w:rsidP="00E6236D">
      <w:pPr>
        <w:spacing w:line="480" w:lineRule="auto"/>
        <w:rPr>
          <w:i/>
          <w:iCs/>
        </w:rPr>
      </w:pPr>
      <w:r w:rsidRPr="5B886D97">
        <w:rPr>
          <w:i/>
          <w:iCs/>
        </w:rPr>
        <w:t>CMO</w:t>
      </w:r>
      <w:r w:rsidR="00057625">
        <w:rPr>
          <w:i/>
          <w:iCs/>
        </w:rPr>
        <w:t xml:space="preserve">: </w:t>
      </w:r>
      <w:r w:rsidR="2356C89F" w:rsidRPr="5B886D97">
        <w:rPr>
          <w:rFonts w:ascii="Calibri" w:eastAsia="Calibri" w:hAnsi="Calibri" w:cs="Calibri"/>
          <w:i/>
          <w:iCs/>
          <w:color w:val="000000" w:themeColor="text1"/>
        </w:rPr>
        <w:t xml:space="preserve">If link workers are embedded in referring services, this fosters a sense of teamwork, mutual appreciation, and </w:t>
      </w:r>
      <w:r w:rsidR="002927CD" w:rsidRPr="5B886D97">
        <w:rPr>
          <w:rFonts w:ascii="Calibri" w:eastAsia="Calibri" w:hAnsi="Calibri" w:cs="Calibri"/>
          <w:i/>
          <w:iCs/>
          <w:color w:val="000000" w:themeColor="text1"/>
        </w:rPr>
        <w:t>joint working</w:t>
      </w:r>
      <w:r w:rsidR="2356C89F" w:rsidRPr="5B886D97">
        <w:rPr>
          <w:rFonts w:ascii="Calibri" w:eastAsia="Calibri" w:hAnsi="Calibri" w:cs="Calibri"/>
          <w:i/>
          <w:iCs/>
          <w:color w:val="000000" w:themeColor="text1"/>
        </w:rPr>
        <w:t>, which streamlines working processes vital to facilitating access.</w:t>
      </w:r>
      <w:r w:rsidR="713F3469" w:rsidRPr="5B886D97">
        <w:rPr>
          <w:i/>
          <w:iCs/>
        </w:rPr>
        <w:t xml:space="preserve"> </w:t>
      </w:r>
      <w:r w:rsidRPr="5B886D97">
        <w:rPr>
          <w:i/>
          <w:iCs/>
        </w:rPr>
        <w:t xml:space="preserve"> </w:t>
      </w:r>
    </w:p>
    <w:p w14:paraId="6858A939" w14:textId="5C83DE40" w:rsidR="004C6263" w:rsidRPr="002927CD" w:rsidRDefault="002927CD" w:rsidP="00E6236D">
      <w:pPr>
        <w:spacing w:line="480" w:lineRule="auto"/>
      </w:pPr>
      <w:r>
        <w:t>R</w:t>
      </w:r>
      <w:r w:rsidR="00057625">
        <w:t xml:space="preserve">eports </w:t>
      </w:r>
      <w:r w:rsidR="00B20F3B">
        <w:t>highlighted the importance of</w:t>
      </w:r>
      <w:r w:rsidR="00484A17">
        <w:t xml:space="preserve"> placing</w:t>
      </w:r>
      <w:r w:rsidR="00B20F3B">
        <w:t xml:space="preserve"> link workers </w:t>
      </w:r>
      <w:r w:rsidR="00773AC3">
        <w:t>within</w:t>
      </w:r>
      <w:r w:rsidR="00484A17">
        <w:t xml:space="preserve"> referring services</w:t>
      </w:r>
      <w:r w:rsidR="00B20F3B">
        <w:t xml:space="preserve">, emphasising the need for a perceived and real presence </w:t>
      </w:r>
      <w:r w:rsidR="00CB6FFF">
        <w:t>with</w:t>
      </w:r>
      <w:r w:rsidR="00484A17">
        <w:t>in team</w:t>
      </w:r>
      <w:r w:rsidR="00F75E57">
        <w:t>s</w:t>
      </w:r>
      <w:r w:rsidR="00057625">
        <w:t xml:space="preserve"> </w:t>
      </w:r>
      <w:r w:rsidR="00057625" w:rsidRPr="00685A79">
        <w:t>(</w:t>
      </w:r>
      <w:r w:rsidR="001673B3">
        <w:t>13</w:t>
      </w:r>
      <w:r w:rsidR="00CC2691">
        <w:t xml:space="preserve">, </w:t>
      </w:r>
      <w:r w:rsidR="001673B3">
        <w:t>43</w:t>
      </w:r>
      <w:r w:rsidR="00E91B3B">
        <w:t xml:space="preserve">, </w:t>
      </w:r>
      <w:r w:rsidR="001673B3">
        <w:t>45</w:t>
      </w:r>
      <w:r w:rsidR="00E91B3B">
        <w:t xml:space="preserve">, </w:t>
      </w:r>
      <w:r w:rsidR="001673B3">
        <w:t>46</w:t>
      </w:r>
      <w:r w:rsidR="00E91B3B">
        <w:t>)</w:t>
      </w:r>
      <w:r w:rsidR="00B20F3B">
        <w:t xml:space="preserve">. If link workers could </w:t>
      </w:r>
      <w:r w:rsidR="00F75E57">
        <w:t>incorporate themselves into services</w:t>
      </w:r>
      <w:r w:rsidR="00B20F3B">
        <w:t>, this elicited good information sharing and communication. It</w:t>
      </w:r>
      <w:r w:rsidR="001E7BAD">
        <w:t xml:space="preserve"> </w:t>
      </w:r>
      <w:r w:rsidR="00B20F3B">
        <w:t>enabl</w:t>
      </w:r>
      <w:r w:rsidR="001E7BAD">
        <w:t xml:space="preserve">ed link workers to </w:t>
      </w:r>
      <w:r w:rsidR="00F75E57">
        <w:t xml:space="preserve">formally and informally </w:t>
      </w:r>
      <w:r w:rsidR="001E7BAD">
        <w:t>advise and liaise with staff on possible referrals and update them on the work completed. This</w:t>
      </w:r>
      <w:r w:rsidR="00EE47E5">
        <w:t xml:space="preserve"> in turn </w:t>
      </w:r>
      <w:r w:rsidR="00B20F3B">
        <w:t xml:space="preserve">helped to build a sense of </w:t>
      </w:r>
      <w:r w:rsidR="001E7BAD">
        <w:t>collaboration</w:t>
      </w:r>
      <w:r>
        <w:t xml:space="preserve"> and </w:t>
      </w:r>
      <w:r w:rsidR="00B20F3B">
        <w:t>togetherness</w:t>
      </w:r>
      <w:r>
        <w:t xml:space="preserve"> </w:t>
      </w:r>
      <w:r w:rsidR="00B20F3B">
        <w:t xml:space="preserve">with </w:t>
      </w:r>
      <w:r w:rsidR="00484A17">
        <w:t xml:space="preserve">referring </w:t>
      </w:r>
      <w:r w:rsidR="00BD55E9">
        <w:t>clinicians</w:t>
      </w:r>
      <w:r w:rsidR="001E7BAD" w:rsidRPr="004C6263">
        <w:rPr>
          <w:rFonts w:cstheme="minorHAnsi"/>
        </w:rPr>
        <w:t>, which produced greater numbers of appropriate referrals, with clear goals and targets for the link work intervention</w:t>
      </w:r>
      <w:r w:rsidR="001B0B84" w:rsidRPr="004C6263">
        <w:rPr>
          <w:rFonts w:cstheme="minorHAnsi"/>
        </w:rPr>
        <w:t>, resulting in improved outcomes</w:t>
      </w:r>
      <w:r w:rsidR="001E7BAD" w:rsidRPr="004C6263">
        <w:rPr>
          <w:rFonts w:cstheme="minorHAnsi"/>
        </w:rPr>
        <w:t xml:space="preserve">. </w:t>
      </w:r>
    </w:p>
    <w:p w14:paraId="2C60D815" w14:textId="40E98138" w:rsidR="001E7BAD" w:rsidRPr="004C6263" w:rsidRDefault="001E7BAD" w:rsidP="00E6236D">
      <w:pPr>
        <w:spacing w:line="480" w:lineRule="auto"/>
        <w:jc w:val="center"/>
        <w:rPr>
          <w:rFonts w:cstheme="minorHAnsi"/>
        </w:rPr>
      </w:pPr>
      <w:r w:rsidRPr="004C6263">
        <w:rPr>
          <w:rFonts w:cstheme="minorHAnsi"/>
          <w:i/>
          <w:iCs/>
        </w:rPr>
        <w:t>‘</w:t>
      </w:r>
      <w:r w:rsidR="00B20F3B" w:rsidRPr="004C6263">
        <w:rPr>
          <w:rFonts w:cstheme="minorHAnsi"/>
          <w:i/>
          <w:iCs/>
        </w:rPr>
        <w:t>A positive feedback cycle occurred when link workers became integrated into primary care teams, with productive case discussions</w:t>
      </w:r>
      <w:r w:rsidR="004362F2" w:rsidRPr="004C6263">
        <w:rPr>
          <w:rFonts w:cstheme="minorHAnsi"/>
          <w:i/>
          <w:iCs/>
        </w:rPr>
        <w:t xml:space="preserve"> </w:t>
      </w:r>
      <w:r w:rsidR="004362F2" w:rsidRPr="004C6263">
        <w:rPr>
          <w:rFonts w:cstheme="minorHAnsi"/>
        </w:rPr>
        <w:t>also leading to increased trust and</w:t>
      </w:r>
      <w:r w:rsidR="004C6263">
        <w:rPr>
          <w:rFonts w:cstheme="minorHAnsi"/>
        </w:rPr>
        <w:t xml:space="preserve"> </w:t>
      </w:r>
      <w:r w:rsidR="004362F2" w:rsidRPr="004C6263">
        <w:rPr>
          <w:rFonts w:cstheme="minorHAnsi"/>
        </w:rPr>
        <w:t>generating further liaison opportunities</w:t>
      </w:r>
      <w:r w:rsidR="00ED7C60">
        <w:rPr>
          <w:rFonts w:cstheme="minorHAnsi"/>
        </w:rPr>
        <w:t>’</w:t>
      </w:r>
      <w:r w:rsidR="00F77DED">
        <w:rPr>
          <w:rFonts w:cstheme="minorHAnsi"/>
          <w:i/>
          <w:iCs/>
        </w:rPr>
        <w:t xml:space="preserve">… </w:t>
      </w:r>
      <w:r w:rsidR="004362F2" w:rsidRPr="004C6263">
        <w:rPr>
          <w:rFonts w:cstheme="minorHAnsi"/>
          <w:i/>
          <w:iCs/>
        </w:rPr>
        <w:t>Productive clinical case discussions were reported to be the key to both link worker integration and better outcomes</w:t>
      </w:r>
      <w:r w:rsidR="00F77DED">
        <w:rPr>
          <w:rFonts w:cstheme="minorHAnsi"/>
          <w:i/>
          <w:iCs/>
        </w:rPr>
        <w:t>’</w:t>
      </w:r>
      <w:r w:rsidR="004362F2" w:rsidRPr="004C6263">
        <w:rPr>
          <w:rFonts w:cstheme="minorHAnsi"/>
          <w:i/>
          <w:iCs/>
        </w:rPr>
        <w:t>.</w:t>
      </w:r>
      <w:r w:rsidR="008D7EEB">
        <w:rPr>
          <w:rFonts w:cstheme="minorHAnsi"/>
          <w:i/>
          <w:iCs/>
        </w:rPr>
        <w:t xml:space="preserve"> </w:t>
      </w:r>
      <w:r w:rsidR="001673B3">
        <w:rPr>
          <w:rFonts w:cstheme="minorHAnsi"/>
          <w:b/>
          <w:i/>
          <w:iCs/>
        </w:rPr>
        <w:t>45</w:t>
      </w:r>
      <w:r w:rsidR="00CC2691">
        <w:rPr>
          <w:rFonts w:cstheme="minorHAnsi"/>
          <w:b/>
          <w:i/>
          <w:iCs/>
        </w:rPr>
        <w:t xml:space="preserve">, </w:t>
      </w:r>
      <w:r w:rsidR="0075757C">
        <w:rPr>
          <w:rFonts w:cstheme="minorHAnsi"/>
          <w:b/>
          <w:i/>
          <w:iCs/>
        </w:rPr>
        <w:t>p5</w:t>
      </w:r>
      <w:r w:rsidR="00CC2691">
        <w:rPr>
          <w:rFonts w:cstheme="minorHAnsi"/>
          <w:b/>
          <w:i/>
          <w:iCs/>
        </w:rPr>
        <w:t>.</w:t>
      </w:r>
    </w:p>
    <w:p w14:paraId="7FBF52AB" w14:textId="0F30BE90" w:rsidR="002B4422" w:rsidRDefault="001E7BAD" w:rsidP="00E6236D">
      <w:pPr>
        <w:spacing w:line="480" w:lineRule="auto"/>
      </w:pPr>
      <w:r>
        <w:t>Conversely, i</w:t>
      </w:r>
      <w:r w:rsidR="00B20F3B">
        <w:t xml:space="preserve">f link workers </w:t>
      </w:r>
      <w:r w:rsidR="001B0B84">
        <w:t xml:space="preserve">and referrers were </w:t>
      </w:r>
      <w:r w:rsidR="00BB4C83">
        <w:t>seen as outsiders</w:t>
      </w:r>
      <w:r w:rsidR="001B0B84">
        <w:t xml:space="preserve">, it could be difficult </w:t>
      </w:r>
      <w:r w:rsidR="00F75E57">
        <w:t>for them to</w:t>
      </w:r>
      <w:r w:rsidR="00874639">
        <w:t xml:space="preserve"> build relationships and</w:t>
      </w:r>
      <w:r w:rsidR="001B0B84">
        <w:t xml:space="preserve"> sell the benefits of the</w:t>
      </w:r>
      <w:r w:rsidR="00233E00">
        <w:t>ir</w:t>
      </w:r>
      <w:r w:rsidR="001B0B84">
        <w:t xml:space="preserve"> intervention. This was particularly true of primary care settings where </w:t>
      </w:r>
      <w:r w:rsidR="00EE7922">
        <w:t>General Practitioners did not see engagement with link work intervention</w:t>
      </w:r>
      <w:r w:rsidR="006457AF">
        <w:t>s</w:t>
      </w:r>
      <w:r w:rsidR="00EE7922">
        <w:t xml:space="preserve"> as </w:t>
      </w:r>
      <w:r w:rsidR="00874639">
        <w:t>a core part of their role</w:t>
      </w:r>
      <w:r w:rsidR="00EE7922">
        <w:t xml:space="preserve"> (</w:t>
      </w:r>
      <w:r w:rsidR="001673B3">
        <w:t>19</w:t>
      </w:r>
      <w:r w:rsidR="00BB31E4">
        <w:t xml:space="preserve">, </w:t>
      </w:r>
      <w:r w:rsidR="001673B3">
        <w:t>40, 44, 46</w:t>
      </w:r>
      <w:r w:rsidR="00EE7922" w:rsidRPr="009233B0">
        <w:t>).</w:t>
      </w:r>
      <w:r w:rsidR="00EE7922">
        <w:t xml:space="preserve"> In turn, this</w:t>
      </w:r>
      <w:r w:rsidR="001B0B84">
        <w:t xml:space="preserve"> could lead to feelings of disconnection</w:t>
      </w:r>
      <w:r w:rsidR="002B4422">
        <w:t xml:space="preserve"> and detachment</w:t>
      </w:r>
      <w:r w:rsidR="007B3F39">
        <w:t xml:space="preserve"> </w:t>
      </w:r>
      <w:r w:rsidR="00EE7922">
        <w:t xml:space="preserve">between </w:t>
      </w:r>
      <w:r w:rsidR="00D40888">
        <w:t>referrers and link workers</w:t>
      </w:r>
      <w:r w:rsidR="00874639">
        <w:t xml:space="preserve">, which led to fewer referrals and limited ability to bridge </w:t>
      </w:r>
      <w:r w:rsidR="00874639">
        <w:lastRenderedPageBreak/>
        <w:t xml:space="preserve">between services. In some instances, link workers who had been unable to develop links with referrers felt despondent and a sense of failure. </w:t>
      </w:r>
    </w:p>
    <w:p w14:paraId="3EC381C4" w14:textId="16916676" w:rsidR="00DD4228" w:rsidRDefault="002B4422" w:rsidP="00E6236D">
      <w:pPr>
        <w:spacing w:line="480" w:lineRule="auto"/>
        <w:jc w:val="center"/>
        <w:rPr>
          <w:i/>
          <w:iCs/>
        </w:rPr>
      </w:pPr>
      <w:r w:rsidRPr="008104BC">
        <w:rPr>
          <w:rFonts w:cstheme="minorHAnsi"/>
          <w:i/>
        </w:rPr>
        <w:t>‘…staff referred to changes in joint working that had a negative impact on the service:</w:t>
      </w:r>
      <w:r w:rsidRPr="00AB7F8E">
        <w:rPr>
          <w:rFonts w:cstheme="minorHAnsi"/>
          <w:i/>
          <w:iCs/>
        </w:rPr>
        <w:t xml:space="preserve"> </w:t>
      </w:r>
      <w:r w:rsidR="001B0B84" w:rsidRPr="00AB7F8E">
        <w:rPr>
          <w:rFonts w:cstheme="minorHAnsi"/>
          <w:i/>
          <w:iCs/>
        </w:rPr>
        <w:t>‘</w:t>
      </w:r>
      <w:r w:rsidRPr="008104BC">
        <w:rPr>
          <w:rFonts w:cstheme="minorHAnsi"/>
          <w:i/>
        </w:rPr>
        <w:t>‘Co-location increases understanding but…recently [</w:t>
      </w:r>
      <w:r w:rsidR="00F77DED">
        <w:rPr>
          <w:rFonts w:cstheme="minorHAnsi"/>
          <w:i/>
        </w:rPr>
        <w:t xml:space="preserve">the </w:t>
      </w:r>
      <w:r w:rsidRPr="008104BC">
        <w:rPr>
          <w:rFonts w:cstheme="minorHAnsi"/>
          <w:i/>
        </w:rPr>
        <w:t>link worker] feels more isolated... is [now] in a room on [their] own.”’</w:t>
      </w:r>
      <w:r>
        <w:rPr>
          <w:rFonts w:cstheme="minorHAnsi"/>
        </w:rPr>
        <w:t xml:space="preserve"> </w:t>
      </w:r>
      <w:r w:rsidR="001673B3">
        <w:rPr>
          <w:rFonts w:cstheme="minorHAnsi"/>
          <w:b/>
          <w:i/>
        </w:rPr>
        <w:t>46</w:t>
      </w:r>
      <w:r w:rsidR="001E50B4">
        <w:rPr>
          <w:rFonts w:cstheme="minorHAnsi"/>
          <w:b/>
          <w:i/>
        </w:rPr>
        <w:t xml:space="preserve">, </w:t>
      </w:r>
      <w:r w:rsidR="0075757C">
        <w:rPr>
          <w:rFonts w:cstheme="minorHAnsi"/>
          <w:b/>
          <w:i/>
        </w:rPr>
        <w:t>p32</w:t>
      </w:r>
      <w:r w:rsidR="001E50B4">
        <w:rPr>
          <w:rFonts w:cstheme="minorHAnsi"/>
          <w:b/>
          <w:i/>
        </w:rPr>
        <w:t>.</w:t>
      </w:r>
    </w:p>
    <w:p w14:paraId="7E18FE0B" w14:textId="77777777" w:rsidR="00D80D5F" w:rsidRDefault="00D80D5F" w:rsidP="00E6236D">
      <w:pPr>
        <w:spacing w:line="480" w:lineRule="auto"/>
        <w:jc w:val="center"/>
        <w:rPr>
          <w:i/>
          <w:iCs/>
        </w:rPr>
      </w:pPr>
    </w:p>
    <w:p w14:paraId="37DA3461" w14:textId="77777777" w:rsidR="00DD4228" w:rsidRDefault="007D60D6" w:rsidP="00E6236D">
      <w:pPr>
        <w:spacing w:line="480" w:lineRule="auto"/>
        <w:rPr>
          <w:i/>
          <w:iCs/>
        </w:rPr>
      </w:pPr>
      <w:r>
        <w:rPr>
          <w:i/>
        </w:rPr>
        <w:t>2</w:t>
      </w:r>
      <w:r w:rsidR="00BD55E9" w:rsidRPr="008104BC">
        <w:rPr>
          <w:i/>
        </w:rPr>
        <w:t xml:space="preserve">.2. </w:t>
      </w:r>
      <w:r w:rsidR="007B3F39" w:rsidRPr="008104BC">
        <w:rPr>
          <w:i/>
        </w:rPr>
        <w:t>Commonality of experience</w:t>
      </w:r>
    </w:p>
    <w:p w14:paraId="6ADF4BA7" w14:textId="61AD7DBE" w:rsidR="00F074E1" w:rsidRDefault="1E710EDC" w:rsidP="00E6236D">
      <w:pPr>
        <w:spacing w:line="480" w:lineRule="auto"/>
        <w:rPr>
          <w:i/>
          <w:iCs/>
        </w:rPr>
      </w:pPr>
      <w:r w:rsidRPr="5B886D97">
        <w:rPr>
          <w:i/>
          <w:iCs/>
        </w:rPr>
        <w:t xml:space="preserve">CMO: </w:t>
      </w:r>
      <w:r w:rsidR="00DD4228" w:rsidRPr="5B886D97">
        <w:rPr>
          <w:i/>
          <w:iCs/>
        </w:rPr>
        <w:t xml:space="preserve">If link workers are seen as part of the communities they serve, </w:t>
      </w:r>
      <w:r w:rsidR="00F074E1">
        <w:rPr>
          <w:i/>
          <w:iCs/>
        </w:rPr>
        <w:t xml:space="preserve">this leads </w:t>
      </w:r>
      <w:r w:rsidR="00DF0F0A">
        <w:rPr>
          <w:i/>
          <w:iCs/>
        </w:rPr>
        <w:t>patient</w:t>
      </w:r>
      <w:r w:rsidR="00725B8E">
        <w:rPr>
          <w:i/>
          <w:iCs/>
        </w:rPr>
        <w:t>s</w:t>
      </w:r>
      <w:r w:rsidR="00F074E1">
        <w:rPr>
          <w:i/>
          <w:iCs/>
        </w:rPr>
        <w:t xml:space="preserve"> to </w:t>
      </w:r>
      <w:r w:rsidR="00BB0FD6">
        <w:rPr>
          <w:i/>
          <w:iCs/>
        </w:rPr>
        <w:t>believe</w:t>
      </w:r>
      <w:r w:rsidR="00F074E1">
        <w:rPr>
          <w:i/>
          <w:iCs/>
        </w:rPr>
        <w:t xml:space="preserve"> in the</w:t>
      </w:r>
      <w:r w:rsidR="00BB0FD6">
        <w:rPr>
          <w:i/>
          <w:iCs/>
        </w:rPr>
        <w:t>m and their</w:t>
      </w:r>
      <w:r w:rsidR="00F074E1">
        <w:rPr>
          <w:i/>
          <w:iCs/>
        </w:rPr>
        <w:t xml:space="preserve"> intervention,</w:t>
      </w:r>
      <w:r w:rsidR="007F224A">
        <w:rPr>
          <w:i/>
          <w:iCs/>
        </w:rPr>
        <w:t xml:space="preserve"> allowing them to take supported and scaffolded steps towards access. </w:t>
      </w:r>
      <w:r w:rsidR="00373626">
        <w:rPr>
          <w:i/>
          <w:iCs/>
        </w:rPr>
        <w:t xml:space="preserve"> </w:t>
      </w:r>
      <w:r w:rsidR="00A75B5D">
        <w:rPr>
          <w:i/>
          <w:iCs/>
        </w:rPr>
        <w:t xml:space="preserve"> </w:t>
      </w:r>
    </w:p>
    <w:p w14:paraId="5E3A5EDD" w14:textId="3C7F366D" w:rsidR="00E35F60" w:rsidRDefault="004A6481" w:rsidP="00E6236D">
      <w:pPr>
        <w:spacing w:line="480" w:lineRule="auto"/>
      </w:pPr>
      <w:r>
        <w:t>Initial expert interviews</w:t>
      </w:r>
      <w:r w:rsidR="00BB4C83">
        <w:t xml:space="preserve"> </w:t>
      </w:r>
      <w:r>
        <w:t>highlighted the importance of link workers</w:t>
      </w:r>
      <w:r w:rsidR="006457AF">
        <w:t xml:space="preserve"> belonging to </w:t>
      </w:r>
      <w:r>
        <w:t xml:space="preserve">the same communities as </w:t>
      </w:r>
      <w:r w:rsidR="00DF0F0A">
        <w:t>patient</w:t>
      </w:r>
      <w:r w:rsidR="00240D35">
        <w:t>s</w:t>
      </w:r>
      <w:r>
        <w:t>, which was</w:t>
      </w:r>
      <w:r w:rsidR="008F4D2E">
        <w:t xml:space="preserve"> then</w:t>
      </w:r>
      <w:r>
        <w:t xml:space="preserve"> </w:t>
      </w:r>
      <w:r w:rsidR="00C83AE7">
        <w:t>supported</w:t>
      </w:r>
      <w:r>
        <w:t xml:space="preserve"> by </w:t>
      </w:r>
      <w:r w:rsidR="008F4D2E">
        <w:t xml:space="preserve">several </w:t>
      </w:r>
      <w:r>
        <w:t>academic articles</w:t>
      </w:r>
      <w:r w:rsidR="008F4D2E">
        <w:t xml:space="preserve"> across multiple s</w:t>
      </w:r>
      <w:r w:rsidR="002B4BAA">
        <w:t>ettings (</w:t>
      </w:r>
      <w:r w:rsidR="001673B3">
        <w:t>14</w:t>
      </w:r>
      <w:r w:rsidR="002B4BAA">
        <w:t xml:space="preserve">, </w:t>
      </w:r>
      <w:r w:rsidR="001673B3">
        <w:t>28</w:t>
      </w:r>
      <w:r w:rsidR="002B4BAA">
        <w:t xml:space="preserve">, </w:t>
      </w:r>
      <w:r w:rsidR="001673B3">
        <w:t>47</w:t>
      </w:r>
      <w:r w:rsidR="008F4D2E">
        <w:t>)</w:t>
      </w:r>
      <w:r>
        <w:t xml:space="preserve">. </w:t>
      </w:r>
      <w:r w:rsidR="007B3F39">
        <w:t>Embeddedness was helped by</w:t>
      </w:r>
      <w:r>
        <w:t xml:space="preserve"> recruiting </w:t>
      </w:r>
      <w:r w:rsidR="002927CD">
        <w:t>link workers</w:t>
      </w:r>
      <w:r>
        <w:t xml:space="preserve"> from </w:t>
      </w:r>
      <w:r w:rsidR="00233E00">
        <w:t>similar backgrounds</w:t>
      </w:r>
      <w:r>
        <w:t>, who knew the local language</w:t>
      </w:r>
      <w:r w:rsidR="007B3F39">
        <w:t>, values,</w:t>
      </w:r>
      <w:r>
        <w:t xml:space="preserve"> and culture. It was felt that </w:t>
      </w:r>
      <w:r w:rsidR="007B3F39">
        <w:t xml:space="preserve">this </w:t>
      </w:r>
      <w:r>
        <w:t>commonality of exper</w:t>
      </w:r>
      <w:r w:rsidR="007B3F39">
        <w:t xml:space="preserve">ience afforded link workers </w:t>
      </w:r>
      <w:r w:rsidR="00233E00">
        <w:t>greater</w:t>
      </w:r>
      <w:r w:rsidR="007B3F39">
        <w:t xml:space="preserve"> empathy, understanding</w:t>
      </w:r>
      <w:r w:rsidR="00725737">
        <w:t>,</w:t>
      </w:r>
      <w:r w:rsidR="007B3F39">
        <w:t xml:space="preserve"> and compassion towards their </w:t>
      </w:r>
      <w:r w:rsidR="00DF0F0A">
        <w:t>patient</w:t>
      </w:r>
      <w:r w:rsidR="007B3F39">
        <w:t>s</w:t>
      </w:r>
      <w:r w:rsidR="00363EE6">
        <w:t>.</w:t>
      </w:r>
      <w:r w:rsidR="007B3F39">
        <w:t xml:space="preserve"> In turn, </w:t>
      </w:r>
      <w:r w:rsidR="00363EE6">
        <w:t xml:space="preserve">when </w:t>
      </w:r>
      <w:r w:rsidR="00BB4C83">
        <w:t xml:space="preserve">this passion was </w:t>
      </w:r>
      <w:r w:rsidR="00363EE6">
        <w:t xml:space="preserve">visible, </w:t>
      </w:r>
      <w:r w:rsidR="00BB4C83">
        <w:t xml:space="preserve">it </w:t>
      </w:r>
      <w:r w:rsidR="00363EE6">
        <w:t>facilitated</w:t>
      </w:r>
      <w:r w:rsidR="007B3F39">
        <w:t xml:space="preserve"> </w:t>
      </w:r>
      <w:r w:rsidR="00363EE6">
        <w:t xml:space="preserve">trust and </w:t>
      </w:r>
      <w:r w:rsidR="007B3F39">
        <w:t xml:space="preserve">confidence </w:t>
      </w:r>
      <w:r w:rsidR="00363EE6">
        <w:t xml:space="preserve">in </w:t>
      </w:r>
      <w:r w:rsidR="00DF0F0A">
        <w:t>patient</w:t>
      </w:r>
      <w:r w:rsidR="00240D35">
        <w:t>s</w:t>
      </w:r>
      <w:r w:rsidR="003C1370">
        <w:t>, which</w:t>
      </w:r>
      <w:r w:rsidR="00363EE6">
        <w:t xml:space="preserve"> allow</w:t>
      </w:r>
      <w:r w:rsidR="4DA4B2D8">
        <w:t xml:space="preserve">ed </w:t>
      </w:r>
      <w:r w:rsidR="003C1370">
        <w:t xml:space="preserve">them </w:t>
      </w:r>
      <w:r w:rsidR="007B3F39">
        <w:t>to take steps towards accessing services that were previously unavailable</w:t>
      </w:r>
      <w:r w:rsidR="00484A17">
        <w:t>,</w:t>
      </w:r>
      <w:r w:rsidR="007B3F39">
        <w:t xml:space="preserve"> </w:t>
      </w:r>
      <w:r w:rsidR="00484A17">
        <w:t xml:space="preserve">scaffolded and supported </w:t>
      </w:r>
      <w:r w:rsidR="00CC4C7A">
        <w:t>by</w:t>
      </w:r>
      <w:r w:rsidR="007B3F39">
        <w:t xml:space="preserve"> somebody that they </w:t>
      </w:r>
      <w:r w:rsidR="006457AF">
        <w:t xml:space="preserve">knew and </w:t>
      </w:r>
      <w:r w:rsidR="007B3F39">
        <w:t xml:space="preserve">trusted. </w:t>
      </w:r>
      <w:r w:rsidR="00175306">
        <w:t xml:space="preserve"> </w:t>
      </w:r>
    </w:p>
    <w:p w14:paraId="4CB928D7" w14:textId="30CFFA0D" w:rsidR="00E670B4" w:rsidRDefault="0075757C" w:rsidP="00E6236D">
      <w:pPr>
        <w:spacing w:line="480" w:lineRule="auto"/>
        <w:jc w:val="center"/>
        <w:rPr>
          <w:i/>
          <w:iCs/>
        </w:rPr>
      </w:pPr>
      <w:r w:rsidRPr="00E35F60">
        <w:rPr>
          <w:i/>
          <w:iCs/>
        </w:rPr>
        <w:t>‘</w:t>
      </w:r>
      <w:r w:rsidRPr="009A7B7B">
        <w:rPr>
          <w:i/>
          <w:iCs/>
        </w:rPr>
        <w:t xml:space="preserve">These kinds of experience helped Link Workers to sit with whatever was brought to the session and relate to the patient… Empathy and the ability to listen empathetically was widely regarded as an essential skill as were other personal attributes like the ability to be non-judgemental and persevere to build trust.’ </w:t>
      </w:r>
      <w:r w:rsidR="001673B3">
        <w:rPr>
          <w:b/>
          <w:i/>
          <w:iCs/>
        </w:rPr>
        <w:t>48</w:t>
      </w:r>
      <w:r w:rsidR="001E50B4">
        <w:rPr>
          <w:b/>
          <w:i/>
          <w:iCs/>
        </w:rPr>
        <w:t xml:space="preserve">, </w:t>
      </w:r>
      <w:r>
        <w:rPr>
          <w:b/>
          <w:i/>
          <w:iCs/>
        </w:rPr>
        <w:t>p410</w:t>
      </w:r>
      <w:r w:rsidR="001E50B4">
        <w:rPr>
          <w:i/>
          <w:iCs/>
        </w:rPr>
        <w:t>.</w:t>
      </w:r>
    </w:p>
    <w:p w14:paraId="12B34D4A" w14:textId="77777777" w:rsidR="00D80D5F" w:rsidRPr="00CC4C7A" w:rsidRDefault="00D80D5F" w:rsidP="00E6236D">
      <w:pPr>
        <w:spacing w:line="480" w:lineRule="auto"/>
        <w:jc w:val="center"/>
        <w:rPr>
          <w:i/>
          <w:iCs/>
        </w:rPr>
      </w:pPr>
    </w:p>
    <w:p w14:paraId="2C158F5C" w14:textId="7D997D0E" w:rsidR="00233E00" w:rsidRPr="007D60D6" w:rsidRDefault="00233E00" w:rsidP="4B52E05D">
      <w:pPr>
        <w:pStyle w:val="ListParagraph"/>
        <w:numPr>
          <w:ilvl w:val="1"/>
          <w:numId w:val="13"/>
        </w:numPr>
        <w:spacing w:line="480" w:lineRule="auto"/>
        <w:rPr>
          <w:i/>
          <w:iCs/>
        </w:rPr>
      </w:pPr>
      <w:r w:rsidRPr="4B52E05D">
        <w:rPr>
          <w:i/>
          <w:iCs/>
        </w:rPr>
        <w:t xml:space="preserve">Knowledge </w:t>
      </w:r>
      <w:r w:rsidR="004362F2" w:rsidRPr="4B52E05D">
        <w:rPr>
          <w:i/>
          <w:iCs/>
        </w:rPr>
        <w:t xml:space="preserve">of the local </w:t>
      </w:r>
      <w:r w:rsidR="1E9177F2" w:rsidRPr="4B52E05D">
        <w:rPr>
          <w:i/>
          <w:iCs/>
        </w:rPr>
        <w:t>services</w:t>
      </w:r>
    </w:p>
    <w:p w14:paraId="04E8D758" w14:textId="2DC6B77A" w:rsidR="00C64307" w:rsidRDefault="713F3469" w:rsidP="00E6236D">
      <w:pPr>
        <w:spacing w:line="480" w:lineRule="auto"/>
        <w:rPr>
          <w:i/>
          <w:iCs/>
        </w:rPr>
      </w:pPr>
      <w:r w:rsidRPr="5B886D97">
        <w:rPr>
          <w:i/>
          <w:iCs/>
        </w:rPr>
        <w:lastRenderedPageBreak/>
        <w:t xml:space="preserve">CMO: </w:t>
      </w:r>
      <w:r w:rsidR="00431B39" w:rsidRPr="5B886D97">
        <w:rPr>
          <w:i/>
          <w:iCs/>
        </w:rPr>
        <w:t>If link workers develop knowledge of</w:t>
      </w:r>
      <w:r w:rsidR="00B45E55">
        <w:rPr>
          <w:i/>
          <w:iCs/>
        </w:rPr>
        <w:t xml:space="preserve"> the</w:t>
      </w:r>
      <w:r w:rsidR="00431B39" w:rsidRPr="5B886D97">
        <w:rPr>
          <w:i/>
          <w:iCs/>
        </w:rPr>
        <w:t xml:space="preserve"> local</w:t>
      </w:r>
      <w:r w:rsidR="00B45E55">
        <w:rPr>
          <w:i/>
          <w:iCs/>
        </w:rPr>
        <w:t xml:space="preserve"> </w:t>
      </w:r>
      <w:r w:rsidR="006D524A">
        <w:rPr>
          <w:i/>
          <w:iCs/>
        </w:rPr>
        <w:t>challenge</w:t>
      </w:r>
      <w:r w:rsidR="00431B39" w:rsidRPr="5B886D97">
        <w:rPr>
          <w:i/>
          <w:iCs/>
        </w:rPr>
        <w:t>s</w:t>
      </w:r>
      <w:r w:rsidR="00C64307">
        <w:rPr>
          <w:i/>
          <w:iCs/>
        </w:rPr>
        <w:t xml:space="preserve"> and the area</w:t>
      </w:r>
      <w:r w:rsidR="00431B39" w:rsidRPr="5B886D97">
        <w:rPr>
          <w:i/>
          <w:iCs/>
        </w:rPr>
        <w:t>,</w:t>
      </w:r>
      <w:r w:rsidR="0031217A">
        <w:rPr>
          <w:i/>
          <w:iCs/>
        </w:rPr>
        <w:t xml:space="preserve"> </w:t>
      </w:r>
      <w:r w:rsidR="00DF0F0A">
        <w:rPr>
          <w:i/>
          <w:iCs/>
        </w:rPr>
        <w:t>patient</w:t>
      </w:r>
      <w:r w:rsidR="0031217A">
        <w:rPr>
          <w:i/>
          <w:iCs/>
        </w:rPr>
        <w:t xml:space="preserve">s and referrals have more </w:t>
      </w:r>
      <w:r w:rsidR="00E14A7A">
        <w:rPr>
          <w:i/>
          <w:iCs/>
        </w:rPr>
        <w:t>faith</w:t>
      </w:r>
      <w:r w:rsidR="0031217A">
        <w:rPr>
          <w:i/>
          <w:iCs/>
        </w:rPr>
        <w:t xml:space="preserve"> in their abilit</w:t>
      </w:r>
      <w:r w:rsidR="00A63E79">
        <w:rPr>
          <w:i/>
          <w:iCs/>
        </w:rPr>
        <w:t>y to help and</w:t>
      </w:r>
      <w:r w:rsidR="00C00A5E">
        <w:rPr>
          <w:i/>
          <w:iCs/>
        </w:rPr>
        <w:t xml:space="preserve"> </w:t>
      </w:r>
      <w:r w:rsidR="00E14A7A">
        <w:rPr>
          <w:i/>
          <w:iCs/>
        </w:rPr>
        <w:t xml:space="preserve">are </w:t>
      </w:r>
      <w:r w:rsidR="00495FC7">
        <w:rPr>
          <w:i/>
          <w:iCs/>
        </w:rPr>
        <w:t xml:space="preserve">more likely to </w:t>
      </w:r>
      <w:r w:rsidR="00516CD1">
        <w:rPr>
          <w:i/>
          <w:iCs/>
        </w:rPr>
        <w:t xml:space="preserve">want to work with them around service access. </w:t>
      </w:r>
      <w:r w:rsidR="00C00A5E">
        <w:rPr>
          <w:i/>
          <w:iCs/>
        </w:rPr>
        <w:t xml:space="preserve"> </w:t>
      </w:r>
    </w:p>
    <w:p w14:paraId="522986AA" w14:textId="07877A37" w:rsidR="004362F2" w:rsidRDefault="00484A17" w:rsidP="00E6236D">
      <w:pPr>
        <w:spacing w:line="480" w:lineRule="auto"/>
      </w:pPr>
      <w:r>
        <w:t>L</w:t>
      </w:r>
      <w:r w:rsidR="00233E00">
        <w:t>ink workers who were embedded in an area were viewed as having insider and rich knowledge of local systems and services</w:t>
      </w:r>
      <w:r w:rsidR="004362F2">
        <w:t xml:space="preserve">. This </w:t>
      </w:r>
      <w:r>
        <w:t>afforded</w:t>
      </w:r>
      <w:r w:rsidR="004362F2">
        <w:t xml:space="preserve"> </w:t>
      </w:r>
      <w:r w:rsidR="00CC4C7A">
        <w:t>them a practical advantage</w:t>
      </w:r>
      <w:r>
        <w:t xml:space="preserve"> in finding places to refer to</w:t>
      </w:r>
      <w:r w:rsidR="00CC4C7A">
        <w:t>, but also</w:t>
      </w:r>
      <w:r>
        <w:t xml:space="preserve"> gave</w:t>
      </w:r>
      <w:r w:rsidR="00CC4C7A">
        <w:t xml:space="preserve"> </w:t>
      </w:r>
      <w:r w:rsidR="00F038A8">
        <w:t>stakeholders</w:t>
      </w:r>
      <w:r w:rsidR="004362F2">
        <w:t xml:space="preserve"> confidence in their ability to facilitate bridging between services. </w:t>
      </w:r>
      <w:r w:rsidR="00F038A8">
        <w:t xml:space="preserve">At times, this local knowledge highlighted to referrers the advantages of using the link worker, rather than making referrals and bridging services themselves, contributing to </w:t>
      </w:r>
      <w:r>
        <w:t xml:space="preserve">a throughput of referrals and the </w:t>
      </w:r>
      <w:r w:rsidR="00F038A8">
        <w:t xml:space="preserve">success of the intervention. </w:t>
      </w:r>
      <w:r w:rsidR="00C816F1">
        <w:t xml:space="preserve">There was some acknowledgement that </w:t>
      </w:r>
      <w:r w:rsidR="00161ECD">
        <w:t xml:space="preserve">acquiring </w:t>
      </w:r>
      <w:r w:rsidR="00C816F1">
        <w:t xml:space="preserve">local knowledge was </w:t>
      </w:r>
      <w:r w:rsidR="00161ECD">
        <w:t xml:space="preserve">time consuming and required the </w:t>
      </w:r>
      <w:r w:rsidR="00C816F1">
        <w:t xml:space="preserve">researching </w:t>
      </w:r>
      <w:r w:rsidR="00161ECD">
        <w:t xml:space="preserve">and scoping out of </w:t>
      </w:r>
      <w:r w:rsidR="00C816F1">
        <w:t>service</w:t>
      </w:r>
      <w:r w:rsidR="00161ECD">
        <w:t>s</w:t>
      </w:r>
      <w:r w:rsidR="00C816F1">
        <w:t>, linking to CMO 1.1.</w:t>
      </w:r>
      <w:r w:rsidR="4DDA5EFE">
        <w:t xml:space="preserve"> During expert panel interview 6, it was discussed that</w:t>
      </w:r>
      <w:r w:rsidR="00C816F1">
        <w:t xml:space="preserve"> </w:t>
      </w:r>
      <w:r w:rsidR="6CABE55D">
        <w:t>u</w:t>
      </w:r>
      <w:r w:rsidR="00BB4C83">
        <w:t xml:space="preserve">nfortunately, </w:t>
      </w:r>
      <w:r w:rsidR="00161ECD">
        <w:t xml:space="preserve">disruption caused by </w:t>
      </w:r>
      <w:r w:rsidR="00BB4C83">
        <w:t xml:space="preserve">the COVID pandemic was seen to </w:t>
      </w:r>
      <w:r w:rsidR="28A01D5E">
        <w:t xml:space="preserve">have </w:t>
      </w:r>
      <w:r w:rsidR="00BB4C83">
        <w:t>br</w:t>
      </w:r>
      <w:r w:rsidR="179C6332">
        <w:t>oken</w:t>
      </w:r>
      <w:r w:rsidR="00BB4C83">
        <w:t xml:space="preserve"> down </w:t>
      </w:r>
      <w:r w:rsidR="009B6015">
        <w:t>‘</w:t>
      </w:r>
      <w:r w:rsidR="00BB4C83">
        <w:t>internal maps</w:t>
      </w:r>
      <w:r w:rsidR="009B6015">
        <w:t>’</w:t>
      </w:r>
      <w:r w:rsidR="00BB4C83">
        <w:t xml:space="preserve"> of services meaning that link workers had to </w:t>
      </w:r>
      <w:r w:rsidR="002927CD">
        <w:t xml:space="preserve">relearn </w:t>
      </w:r>
      <w:r w:rsidR="00D716A3">
        <w:t>the local context</w:t>
      </w:r>
      <w:r w:rsidR="002927CD">
        <w:t xml:space="preserve"> all over again</w:t>
      </w:r>
      <w:r w:rsidR="00D716A3">
        <w:t xml:space="preserve">. </w:t>
      </w:r>
    </w:p>
    <w:p w14:paraId="00C261CD" w14:textId="2514C7A0" w:rsidR="00FE7FB1" w:rsidRDefault="00EA5A9E" w:rsidP="00E6236D">
      <w:pPr>
        <w:spacing w:line="480" w:lineRule="auto"/>
        <w:jc w:val="center"/>
        <w:rPr>
          <w:i/>
          <w:iCs/>
        </w:rPr>
      </w:pPr>
      <w:r w:rsidRPr="00EA2E69">
        <w:rPr>
          <w:i/>
          <w:iCs/>
        </w:rPr>
        <w:t xml:space="preserve">‘The Wellbeing Coordinators suggested that they had worked consistently to build a presence in various geographical areas, building relationships with a number of different services and organisations and understanding the local offer in communities and neighbourhoods… The approachability, trustworthiness and communication skills of the </w:t>
      </w:r>
      <w:proofErr w:type="gramStart"/>
      <w:r w:rsidRPr="00EA2E69">
        <w:rPr>
          <w:i/>
          <w:iCs/>
        </w:rPr>
        <w:t>Coordinator</w:t>
      </w:r>
      <w:proofErr w:type="gramEnd"/>
      <w:r w:rsidRPr="00EA2E69">
        <w:rPr>
          <w:i/>
          <w:iCs/>
        </w:rPr>
        <w:t xml:space="preserve"> were crucial and often results in individuals feeling valued and listened to</w:t>
      </w:r>
      <w:r w:rsidR="00882FD1">
        <w:rPr>
          <w:i/>
          <w:iCs/>
        </w:rPr>
        <w:t xml:space="preserve">… </w:t>
      </w:r>
      <w:r w:rsidR="00882FD1" w:rsidRPr="00882FD1">
        <w:rPr>
          <w:i/>
          <w:iCs/>
        </w:rPr>
        <w:t>The interpersonal qualities of the Wellbeing Coordinator were raised as a key factor in service users engaging with the social prescribing service.</w:t>
      </w:r>
      <w:r>
        <w:rPr>
          <w:i/>
          <w:iCs/>
        </w:rPr>
        <w:t>’</w:t>
      </w:r>
      <w:r w:rsidRPr="00EA2E69">
        <w:rPr>
          <w:i/>
          <w:iCs/>
        </w:rPr>
        <w:t xml:space="preserve"> </w:t>
      </w:r>
      <w:r w:rsidR="001673B3">
        <w:rPr>
          <w:b/>
          <w:i/>
          <w:iCs/>
        </w:rPr>
        <w:t>49</w:t>
      </w:r>
      <w:r w:rsidR="00E9550C">
        <w:rPr>
          <w:b/>
          <w:i/>
          <w:iCs/>
        </w:rPr>
        <w:t xml:space="preserve">, </w:t>
      </w:r>
      <w:r w:rsidRPr="00685A79">
        <w:rPr>
          <w:b/>
          <w:i/>
          <w:iCs/>
        </w:rPr>
        <w:t>P7</w:t>
      </w:r>
      <w:r w:rsidRPr="00EA2E69">
        <w:rPr>
          <w:i/>
          <w:iCs/>
        </w:rPr>
        <w:t>.</w:t>
      </w:r>
    </w:p>
    <w:p w14:paraId="50E10ACE" w14:textId="77777777" w:rsidR="00D80D5F" w:rsidRPr="00685A79" w:rsidRDefault="00D80D5F" w:rsidP="00E6236D">
      <w:pPr>
        <w:spacing w:line="480" w:lineRule="auto"/>
        <w:jc w:val="center"/>
        <w:rPr>
          <w:i/>
          <w:iCs/>
        </w:rPr>
      </w:pPr>
    </w:p>
    <w:p w14:paraId="081124D5" w14:textId="47AE4F45" w:rsidR="00960D34" w:rsidRDefault="2BB9BB27" w:rsidP="00E6236D">
      <w:pPr>
        <w:spacing w:line="480" w:lineRule="auto"/>
        <w:rPr>
          <w:i/>
          <w:iCs/>
        </w:rPr>
      </w:pPr>
      <w:r w:rsidRPr="2987C80E">
        <w:rPr>
          <w:i/>
          <w:iCs/>
        </w:rPr>
        <w:t>2</w:t>
      </w:r>
      <w:r w:rsidR="00960D34" w:rsidRPr="2987C80E">
        <w:rPr>
          <w:i/>
          <w:iCs/>
        </w:rPr>
        <w:t>.</w:t>
      </w:r>
      <w:r w:rsidR="001053FA" w:rsidRPr="2987C80E">
        <w:rPr>
          <w:i/>
          <w:iCs/>
        </w:rPr>
        <w:t>4</w:t>
      </w:r>
      <w:r w:rsidR="00960D34" w:rsidRPr="2987C80E">
        <w:rPr>
          <w:i/>
          <w:iCs/>
        </w:rPr>
        <w:t xml:space="preserve">. An ethos of relationship building. </w:t>
      </w:r>
    </w:p>
    <w:p w14:paraId="4A9177EE" w14:textId="3EA9B7F4" w:rsidR="003F1D3C" w:rsidRPr="00F820FE" w:rsidRDefault="003F1D3C" w:rsidP="00E6236D">
      <w:pPr>
        <w:spacing w:line="480" w:lineRule="auto"/>
        <w:rPr>
          <w:i/>
          <w:iCs/>
        </w:rPr>
      </w:pPr>
      <w:r>
        <w:rPr>
          <w:i/>
          <w:iCs/>
        </w:rPr>
        <w:t xml:space="preserve">CMO: </w:t>
      </w:r>
      <w:r w:rsidR="001060AC">
        <w:rPr>
          <w:i/>
          <w:iCs/>
        </w:rPr>
        <w:t>If link work interventions include a focus on relationship building, this will lead to greater trust</w:t>
      </w:r>
      <w:r w:rsidR="004A683E">
        <w:rPr>
          <w:i/>
          <w:iCs/>
        </w:rPr>
        <w:t>,</w:t>
      </w:r>
      <w:r w:rsidR="001060AC">
        <w:rPr>
          <w:i/>
          <w:iCs/>
        </w:rPr>
        <w:t xml:space="preserve"> confidence</w:t>
      </w:r>
      <w:r w:rsidR="004A683E">
        <w:rPr>
          <w:i/>
          <w:iCs/>
        </w:rPr>
        <w:t>, and sense of agency</w:t>
      </w:r>
      <w:r w:rsidR="001060AC">
        <w:rPr>
          <w:i/>
          <w:iCs/>
        </w:rPr>
        <w:t xml:space="preserve"> in </w:t>
      </w:r>
      <w:r w:rsidR="00DF0F0A">
        <w:rPr>
          <w:i/>
          <w:iCs/>
        </w:rPr>
        <w:t>patient</w:t>
      </w:r>
      <w:r w:rsidR="001E74DE">
        <w:rPr>
          <w:i/>
          <w:iCs/>
        </w:rPr>
        <w:t>s</w:t>
      </w:r>
      <w:r w:rsidR="00440186">
        <w:rPr>
          <w:i/>
          <w:iCs/>
        </w:rPr>
        <w:t xml:space="preserve">, </w:t>
      </w:r>
      <w:r w:rsidR="00495FC7">
        <w:rPr>
          <w:i/>
          <w:iCs/>
        </w:rPr>
        <w:t xml:space="preserve">enabling them to engage with the intervention. </w:t>
      </w:r>
      <w:r w:rsidR="001060AC">
        <w:rPr>
          <w:i/>
          <w:iCs/>
        </w:rPr>
        <w:t xml:space="preserve"> </w:t>
      </w:r>
    </w:p>
    <w:p w14:paraId="14BEB69B" w14:textId="3A429A1A" w:rsidR="00960D34" w:rsidRDefault="00D35F13" w:rsidP="00E6236D">
      <w:pPr>
        <w:spacing w:line="480" w:lineRule="auto"/>
      </w:pPr>
      <w:r>
        <w:lastRenderedPageBreak/>
        <w:t>Multiple</w:t>
      </w:r>
      <w:r w:rsidR="00960D34">
        <w:t xml:space="preserve"> reports stressed the importance of relationship building within link work interventions, rather than being entirely task focused. </w:t>
      </w:r>
      <w:r>
        <w:t>Again, t</w:t>
      </w:r>
      <w:r w:rsidR="00960D34">
        <w:t xml:space="preserve">his was closely associated with time allocation (see CMO 1.1), but also </w:t>
      </w:r>
      <w:r w:rsidR="008277E6">
        <w:t xml:space="preserve">related to </w:t>
      </w:r>
      <w:r w:rsidR="00960D34">
        <w:t xml:space="preserve">an ethos and directive from management and supervisors on how link workers should conduct their sessions. </w:t>
      </w:r>
      <w:r w:rsidR="00114E56">
        <w:t>Furthermore, i</w:t>
      </w:r>
      <w:r w:rsidR="00960D34">
        <w:t xml:space="preserve">t was reliant on the link workers interpersonal effectiveness, experience, and passion for the area. If link workers prioritised and effectively built relationships with </w:t>
      </w:r>
      <w:r w:rsidR="00DF0F0A">
        <w:t>patient</w:t>
      </w:r>
      <w:r w:rsidR="00240D35">
        <w:t>s</w:t>
      </w:r>
      <w:r w:rsidR="00960D34">
        <w:t xml:space="preserve">, learning their stories, backgrounds and presenting problems, this </w:t>
      </w:r>
      <w:r w:rsidR="001060AC">
        <w:t>instilled confidence</w:t>
      </w:r>
      <w:r w:rsidR="006A6265">
        <w:t xml:space="preserve">, </w:t>
      </w:r>
      <w:r w:rsidR="001060AC">
        <w:t>trust</w:t>
      </w:r>
      <w:r w:rsidR="006A6265">
        <w:t>, and a sense of agency</w:t>
      </w:r>
      <w:r w:rsidR="001060AC">
        <w:t xml:space="preserve"> in </w:t>
      </w:r>
      <w:r w:rsidR="00DF0F0A">
        <w:t>patient</w:t>
      </w:r>
      <w:r w:rsidR="00240D35">
        <w:t>s</w:t>
      </w:r>
      <w:r w:rsidR="00960D34">
        <w:t xml:space="preserve">, which in turn </w:t>
      </w:r>
      <w:r w:rsidR="00D979DD">
        <w:t>empowered</w:t>
      </w:r>
      <w:r w:rsidR="00960D34">
        <w:t xml:space="preserve"> </w:t>
      </w:r>
      <w:r w:rsidR="001060AC">
        <w:t>them</w:t>
      </w:r>
      <w:r w:rsidR="00960D34">
        <w:t xml:space="preserve"> to </w:t>
      </w:r>
      <w:r w:rsidR="001060AC">
        <w:t xml:space="preserve">engage with </w:t>
      </w:r>
      <w:r w:rsidR="00960D34">
        <w:t>the intervention.</w:t>
      </w:r>
      <w:r w:rsidR="00D979DD">
        <w:t xml:space="preserve"> </w:t>
      </w:r>
      <w:r w:rsidR="00960D34">
        <w:t xml:space="preserve">This had to be a whole team approach to function well. </w:t>
      </w:r>
    </w:p>
    <w:p w14:paraId="7E913F3C" w14:textId="15297532" w:rsidR="00F77DED" w:rsidRDefault="00960D34" w:rsidP="00E6236D">
      <w:pPr>
        <w:spacing w:line="480" w:lineRule="auto"/>
        <w:jc w:val="center"/>
        <w:rPr>
          <w:rFonts w:eastAsia="Lato-Regular" w:cstheme="minorHAnsi"/>
          <w:b/>
          <w:bCs/>
          <w:i/>
          <w:iCs/>
        </w:rPr>
      </w:pPr>
      <w:r w:rsidRPr="00E05C4E">
        <w:rPr>
          <w:rFonts w:eastAsia="Lato-Regular" w:cstheme="minorHAnsi"/>
          <w:i/>
          <w:iCs/>
        </w:rPr>
        <w:t>‘Such workers demonstrated genuine passion and drive, fostered through previous community-based roles, and utilised innovative strategies to address gaps in community infrastructure</w:t>
      </w:r>
      <w:r>
        <w:rPr>
          <w:rFonts w:eastAsia="Lato-Regular" w:cstheme="minorHAnsi"/>
          <w:i/>
          <w:iCs/>
        </w:rPr>
        <w:t xml:space="preserve">… </w:t>
      </w:r>
      <w:r w:rsidRPr="00E05C4E">
        <w:rPr>
          <w:rFonts w:eastAsia="Lato-Regular" w:cstheme="minorHAnsi"/>
          <w:i/>
          <w:iCs/>
        </w:rPr>
        <w:t>In common with other research into</w:t>
      </w:r>
      <w:r w:rsidRPr="00E05C4E">
        <w:rPr>
          <w:rFonts w:cstheme="minorHAnsi"/>
          <w:i/>
          <w:iCs/>
        </w:rPr>
        <w:t xml:space="preserve"> </w:t>
      </w:r>
      <w:r w:rsidRPr="00E05C4E">
        <w:rPr>
          <w:rFonts w:eastAsia="Lato-Regular" w:cstheme="minorHAnsi"/>
          <w:i/>
          <w:iCs/>
        </w:rPr>
        <w:t>the importance of the link worker role in developing relationships, engaging</w:t>
      </w:r>
      <w:r w:rsidRPr="00E05C4E">
        <w:rPr>
          <w:rFonts w:cstheme="minorHAnsi"/>
          <w:i/>
          <w:iCs/>
        </w:rPr>
        <w:t xml:space="preserve"> </w:t>
      </w:r>
      <w:r w:rsidRPr="00E05C4E">
        <w:rPr>
          <w:rFonts w:eastAsia="Lato-Regular" w:cstheme="minorHAnsi"/>
          <w:i/>
          <w:iCs/>
        </w:rPr>
        <w:t xml:space="preserve">service-users and ultimately improving outcomes’ </w:t>
      </w:r>
      <w:r w:rsidR="001673B3">
        <w:rPr>
          <w:rFonts w:eastAsia="Lato-Regular" w:cstheme="minorHAnsi"/>
          <w:b/>
          <w:i/>
          <w:iCs/>
        </w:rPr>
        <w:t>41</w:t>
      </w:r>
      <w:r w:rsidR="00E9550C">
        <w:rPr>
          <w:rFonts w:eastAsia="Lato-Regular" w:cstheme="minorHAnsi"/>
          <w:b/>
          <w:i/>
          <w:iCs/>
        </w:rPr>
        <w:t xml:space="preserve">, </w:t>
      </w:r>
      <w:r w:rsidRPr="008D7EEB">
        <w:rPr>
          <w:rFonts w:eastAsia="Lato-Regular" w:cstheme="minorHAnsi"/>
          <w:b/>
          <w:bCs/>
          <w:i/>
          <w:iCs/>
        </w:rPr>
        <w:t>p1542</w:t>
      </w:r>
      <w:r w:rsidR="00E9550C">
        <w:rPr>
          <w:rFonts w:eastAsia="Lato-Regular" w:cstheme="minorHAnsi"/>
          <w:b/>
          <w:bCs/>
          <w:i/>
          <w:iCs/>
        </w:rPr>
        <w:t>.</w:t>
      </w:r>
    </w:p>
    <w:p w14:paraId="7C0073B0" w14:textId="77777777" w:rsidR="00D80D5F" w:rsidRPr="000F3E80" w:rsidRDefault="00D80D5F" w:rsidP="00E6236D">
      <w:pPr>
        <w:spacing w:line="480" w:lineRule="auto"/>
        <w:jc w:val="center"/>
        <w:rPr>
          <w:rFonts w:eastAsia="Lato-Regular" w:cstheme="minorHAnsi"/>
          <w:i/>
          <w:iCs/>
        </w:rPr>
      </w:pPr>
    </w:p>
    <w:p w14:paraId="0B14F713" w14:textId="0151CED9" w:rsidR="007D60D6" w:rsidRPr="000F3E80" w:rsidRDefault="007D60D6" w:rsidP="00E6236D">
      <w:pPr>
        <w:spacing w:line="480" w:lineRule="auto"/>
        <w:rPr>
          <w:b/>
          <w:bCs/>
          <w:i/>
          <w:iCs/>
        </w:rPr>
      </w:pPr>
      <w:r w:rsidRPr="000F3E80">
        <w:rPr>
          <w:b/>
          <w:bCs/>
          <w:i/>
          <w:iCs/>
        </w:rPr>
        <w:t xml:space="preserve">Theory area 3: </w:t>
      </w:r>
      <w:r w:rsidR="00BE1FC6" w:rsidRPr="000F3E80">
        <w:rPr>
          <w:b/>
          <w:bCs/>
          <w:i/>
          <w:iCs/>
        </w:rPr>
        <w:t xml:space="preserve">Supporting those supporting others. </w:t>
      </w:r>
    </w:p>
    <w:p w14:paraId="613E1F48" w14:textId="5820C0E8" w:rsidR="00BE1FC6" w:rsidRPr="00BE1FC6" w:rsidRDefault="00BE1FC6" w:rsidP="00E6236D">
      <w:pPr>
        <w:spacing w:line="480" w:lineRule="auto"/>
      </w:pPr>
      <w:r>
        <w:t>The third theory area focuses on the</w:t>
      </w:r>
      <w:r w:rsidR="00BB4C83">
        <w:t xml:space="preserve"> importance of effective and standardised training and supervision to help link workers to feel competent</w:t>
      </w:r>
      <w:r w:rsidR="00CA5EF0">
        <w:t xml:space="preserve">, </w:t>
      </w:r>
      <w:r w:rsidR="00BB4C83">
        <w:t>confident</w:t>
      </w:r>
      <w:r>
        <w:t>,</w:t>
      </w:r>
      <w:r w:rsidR="00BB4C83">
        <w:t xml:space="preserve"> </w:t>
      </w:r>
      <w:r w:rsidR="00CA5EF0">
        <w:t xml:space="preserve">and focused </w:t>
      </w:r>
      <w:r w:rsidR="00BB4C83">
        <w:t>in their roles</w:t>
      </w:r>
      <w:r w:rsidR="00CA5EF0">
        <w:t>, but that emotional support was equally as important.</w:t>
      </w:r>
      <w:r>
        <w:t xml:space="preserve"> Link workers were seen as susceptible to emotional burnout, isolation, and role drift making it particularly important that they received the right support when they needed it. There are two CMOs within this theory area. </w:t>
      </w:r>
    </w:p>
    <w:p w14:paraId="74FB6947" w14:textId="77777777" w:rsidR="00E6236D" w:rsidRPr="00E6236D" w:rsidRDefault="00E6236D" w:rsidP="00E6236D">
      <w:pPr>
        <w:spacing w:line="480" w:lineRule="auto"/>
        <w:rPr>
          <w:i/>
        </w:rPr>
      </w:pPr>
    </w:p>
    <w:p w14:paraId="4015448A" w14:textId="1F5402C8" w:rsidR="007D60D6" w:rsidRPr="00F820FE" w:rsidRDefault="00647BCC" w:rsidP="00E6236D">
      <w:pPr>
        <w:pStyle w:val="ListParagraph"/>
        <w:numPr>
          <w:ilvl w:val="1"/>
          <w:numId w:val="14"/>
        </w:numPr>
        <w:spacing w:line="480" w:lineRule="auto"/>
        <w:rPr>
          <w:i/>
        </w:rPr>
      </w:pPr>
      <w:r>
        <w:rPr>
          <w:i/>
        </w:rPr>
        <w:t>Training</w:t>
      </w:r>
      <w:r w:rsidR="00437CAD">
        <w:rPr>
          <w:i/>
        </w:rPr>
        <w:t xml:space="preserve"> and supervision</w:t>
      </w:r>
      <w:r>
        <w:rPr>
          <w:i/>
        </w:rPr>
        <w:t xml:space="preserve"> to maintain hands-on focus. </w:t>
      </w:r>
      <w:r w:rsidR="00B42BD0" w:rsidRPr="00F820FE">
        <w:rPr>
          <w:i/>
        </w:rPr>
        <w:t xml:space="preserve"> </w:t>
      </w:r>
      <w:r w:rsidR="007D60D6" w:rsidRPr="00F820FE">
        <w:rPr>
          <w:i/>
        </w:rPr>
        <w:t xml:space="preserve"> </w:t>
      </w:r>
    </w:p>
    <w:p w14:paraId="51A3F3F6" w14:textId="30F4C58D" w:rsidR="00CA5EF0" w:rsidRPr="00CA5EF0" w:rsidRDefault="71F7C035" w:rsidP="00E6236D">
      <w:pPr>
        <w:spacing w:line="480" w:lineRule="auto"/>
        <w:rPr>
          <w:i/>
          <w:iCs/>
        </w:rPr>
      </w:pPr>
      <w:r w:rsidRPr="5B886D97">
        <w:rPr>
          <w:i/>
          <w:iCs/>
        </w:rPr>
        <w:t>CMO: If link workers receive appropriate support and training, they feel confident and clear about their roles</w:t>
      </w:r>
      <w:r w:rsidR="5F418FFD" w:rsidRPr="5B886D97">
        <w:rPr>
          <w:i/>
          <w:iCs/>
        </w:rPr>
        <w:t>, enabling them to become more competent practitioners</w:t>
      </w:r>
      <w:r w:rsidR="00E66894">
        <w:rPr>
          <w:i/>
          <w:iCs/>
        </w:rPr>
        <w:t>,</w:t>
      </w:r>
      <w:r w:rsidRPr="5B886D97">
        <w:rPr>
          <w:i/>
          <w:iCs/>
        </w:rPr>
        <w:t xml:space="preserve"> which is important for the promoting focused outcomes around access. </w:t>
      </w:r>
    </w:p>
    <w:p w14:paraId="63446DDF" w14:textId="48566A8F" w:rsidR="007D60D6" w:rsidRDefault="001E7D71" w:rsidP="00E6236D">
      <w:pPr>
        <w:spacing w:line="480" w:lineRule="auto"/>
      </w:pPr>
      <w:r>
        <w:lastRenderedPageBreak/>
        <w:t>S</w:t>
      </w:r>
      <w:r w:rsidR="007D60D6">
        <w:t>upervision and training were seen as integral to the success of link work interventions</w:t>
      </w:r>
      <w:r>
        <w:t xml:space="preserve">, which </w:t>
      </w:r>
      <w:r w:rsidR="00FE7FB1">
        <w:t xml:space="preserve">sometimes </w:t>
      </w:r>
      <w:r w:rsidR="00341EEA">
        <w:t xml:space="preserve">included </w:t>
      </w:r>
      <w:r>
        <w:t xml:space="preserve">behavioural-change </w:t>
      </w:r>
      <w:r w:rsidR="00FE7FB1">
        <w:t>strategies,</w:t>
      </w:r>
      <w:r w:rsidR="00CA5EF0">
        <w:t xml:space="preserve"> cognitive behavioural techniques, </w:t>
      </w:r>
      <w:r>
        <w:t xml:space="preserve">and motivational interviewing. </w:t>
      </w:r>
      <w:r w:rsidR="00CA5EF0">
        <w:t>This had the benefit of empowering link workers to be more hands-on in their roles</w:t>
      </w:r>
      <w:r w:rsidR="00341EEA">
        <w:t xml:space="preserve">, </w:t>
      </w:r>
      <w:r w:rsidR="00B42BD0">
        <w:t xml:space="preserve">elevating </w:t>
      </w:r>
      <w:r w:rsidR="00E57E59">
        <w:t>interventions</w:t>
      </w:r>
      <w:r w:rsidR="00B42BD0">
        <w:t xml:space="preserve"> </w:t>
      </w:r>
      <w:proofErr w:type="gramStart"/>
      <w:r w:rsidR="00B42BD0">
        <w:t>from</w:t>
      </w:r>
      <w:r w:rsidRPr="001E7D71">
        <w:t xml:space="preserve"> </w:t>
      </w:r>
      <w:r w:rsidR="00600D75">
        <w:t>lighter-touch forms of</w:t>
      </w:r>
      <w:r w:rsidR="006457AF">
        <w:t xml:space="preserve"> signpostin</w:t>
      </w:r>
      <w:r w:rsidR="006E6442">
        <w:t>g</w:t>
      </w:r>
      <w:r w:rsidR="00E57E59">
        <w:t>,</w:t>
      </w:r>
      <w:proofErr w:type="gramEnd"/>
      <w:r w:rsidR="00E57E59">
        <w:t xml:space="preserve"> to engaging and comprehensive support</w:t>
      </w:r>
      <w:r w:rsidR="00B42BD0">
        <w:t xml:space="preserve">. </w:t>
      </w:r>
      <w:r w:rsidR="00437CAD">
        <w:t xml:space="preserve">Supervision </w:t>
      </w:r>
      <w:r w:rsidR="00CA5EF0">
        <w:t xml:space="preserve">was also seen as important for </w:t>
      </w:r>
      <w:r w:rsidR="00175306">
        <w:t>overcom</w:t>
      </w:r>
      <w:r w:rsidR="00CA5EF0">
        <w:t xml:space="preserve">ing the multifaceted and complex </w:t>
      </w:r>
      <w:r w:rsidR="00175306">
        <w:t>barriers to</w:t>
      </w:r>
      <w:r>
        <w:t xml:space="preserve"> access</w:t>
      </w:r>
      <w:r w:rsidR="00CA5EF0">
        <w:t>, which required</w:t>
      </w:r>
      <w:r w:rsidR="00437CAD">
        <w:t xml:space="preserve"> collective thinking and</w:t>
      </w:r>
      <w:r w:rsidR="00CA5EF0">
        <w:t xml:space="preserve"> creative problem </w:t>
      </w:r>
      <w:r w:rsidR="00437CAD">
        <w:t xml:space="preserve">solving. </w:t>
      </w:r>
    </w:p>
    <w:p w14:paraId="3009F154" w14:textId="6124D19F" w:rsidR="00FE7FB1" w:rsidRPr="00E268E7" w:rsidRDefault="001E7D71" w:rsidP="00E6236D">
      <w:pPr>
        <w:spacing w:line="480" w:lineRule="auto"/>
        <w:jc w:val="center"/>
        <w:rPr>
          <w:i/>
          <w:iCs/>
        </w:rPr>
      </w:pPr>
      <w:r w:rsidRPr="001E7D71">
        <w:rPr>
          <w:i/>
          <w:iCs/>
        </w:rPr>
        <w:t>‘</w:t>
      </w:r>
      <w:r w:rsidR="00B42BD0">
        <w:rPr>
          <w:i/>
          <w:iCs/>
        </w:rPr>
        <w:t xml:space="preserve">[quoting participant] </w:t>
      </w:r>
      <w:r w:rsidRPr="001E7D71">
        <w:rPr>
          <w:i/>
          <w:iCs/>
        </w:rPr>
        <w:t xml:space="preserve">we’re almost like social prescribing but we also would provide intervention… around behavioural change as well. Because the idea being that these might be repeat presenters to their GP. They’re not just going to go somewhere because you tell them…’ </w:t>
      </w:r>
      <w:r w:rsidR="001673B3">
        <w:rPr>
          <w:b/>
          <w:i/>
          <w:iCs/>
        </w:rPr>
        <w:t>19</w:t>
      </w:r>
      <w:r w:rsidR="00E9550C">
        <w:rPr>
          <w:b/>
          <w:i/>
          <w:iCs/>
        </w:rPr>
        <w:t xml:space="preserve">, </w:t>
      </w:r>
      <w:r w:rsidRPr="001E7D71">
        <w:rPr>
          <w:b/>
          <w:bCs/>
          <w:i/>
          <w:iCs/>
        </w:rPr>
        <w:t>p4</w:t>
      </w:r>
      <w:r w:rsidR="00E9550C">
        <w:rPr>
          <w:b/>
          <w:bCs/>
          <w:i/>
          <w:iCs/>
        </w:rPr>
        <w:t>.</w:t>
      </w:r>
    </w:p>
    <w:p w14:paraId="55E72BB1" w14:textId="14F050E1" w:rsidR="00437CAD" w:rsidRDefault="00644A61" w:rsidP="00E6236D">
      <w:pPr>
        <w:spacing w:line="480" w:lineRule="auto"/>
      </w:pPr>
      <w:r>
        <w:t>L</w:t>
      </w:r>
      <w:r w:rsidR="00CA5EF0">
        <w:t xml:space="preserve">ink workers came from a variety of backgrounds, including housing support, debt management, exercise, health coaching, and counselling. Although diversity of experience was considered a strength of the workforce, </w:t>
      </w:r>
      <w:r w:rsidR="00437CAD">
        <w:t xml:space="preserve">some reports </w:t>
      </w:r>
      <w:r w:rsidR="006E61CE">
        <w:t>suggested</w:t>
      </w:r>
      <w:r>
        <w:t xml:space="preserve"> the risk of </w:t>
      </w:r>
      <w:r w:rsidR="00CA5EF0" w:rsidRPr="00B42BD0">
        <w:rPr>
          <w:i/>
          <w:iCs/>
        </w:rPr>
        <w:t>role drift</w:t>
      </w:r>
      <w:r w:rsidR="00CA5EF0">
        <w:t xml:space="preserve">, where both link workers and referrers were confused about the nature and purpose of the intervention, leading to inappropriate referrals and varied outcomes. </w:t>
      </w:r>
      <w:r w:rsidR="00437CAD">
        <w:t>S</w:t>
      </w:r>
      <w:r w:rsidR="00FE7FB1">
        <w:t>tructured training</w:t>
      </w:r>
      <w:r w:rsidR="00437CAD">
        <w:t xml:space="preserve"> and supervision </w:t>
      </w:r>
      <w:r w:rsidR="003F4E6D">
        <w:t xml:space="preserve">helped </w:t>
      </w:r>
      <w:r w:rsidR="00690C89">
        <w:t xml:space="preserve">link workers </w:t>
      </w:r>
      <w:r w:rsidR="00572CB3">
        <w:t>maintain focus in their work leading to better outcomes</w:t>
      </w:r>
      <w:r w:rsidR="00AA7113">
        <w:t xml:space="preserve"> around access</w:t>
      </w:r>
      <w:r w:rsidR="00572CB3">
        <w:t xml:space="preserve">, rather than </w:t>
      </w:r>
      <w:r w:rsidR="00437CAD">
        <w:t>getting lost in the complexity of their caseloads</w:t>
      </w:r>
      <w:r w:rsidR="00572CB3">
        <w:t xml:space="preserve">. </w:t>
      </w:r>
    </w:p>
    <w:p w14:paraId="06926EC3" w14:textId="01593F7D" w:rsidR="00E670B4" w:rsidRDefault="00341EEA" w:rsidP="00E6236D">
      <w:pPr>
        <w:pStyle w:val="ListParagraph"/>
        <w:spacing w:line="480" w:lineRule="auto"/>
        <w:ind w:left="360"/>
        <w:jc w:val="center"/>
        <w:rPr>
          <w:b/>
          <w:i/>
          <w:iCs/>
        </w:rPr>
      </w:pPr>
      <w:r w:rsidRPr="007D60D6">
        <w:rPr>
          <w:i/>
          <w:iCs/>
        </w:rPr>
        <w:t xml:space="preserve">‘While this variation in skillset and expertise within teams was highlighted as a positive aspect, it also raised concerns that it could affect the consistency of offer across areas, meaning that signposting and other aspects of the role were undertaken differently by different professionals’. </w:t>
      </w:r>
      <w:r w:rsidR="001673B3">
        <w:rPr>
          <w:b/>
          <w:i/>
          <w:iCs/>
        </w:rPr>
        <w:t>19</w:t>
      </w:r>
      <w:r w:rsidR="00E9550C">
        <w:rPr>
          <w:b/>
          <w:i/>
          <w:iCs/>
        </w:rPr>
        <w:t>, p6.</w:t>
      </w:r>
    </w:p>
    <w:p w14:paraId="5D073838" w14:textId="77777777" w:rsidR="00CA42CA" w:rsidRPr="00904F16" w:rsidRDefault="00CA42CA" w:rsidP="00E6236D">
      <w:pPr>
        <w:pStyle w:val="ListParagraph"/>
        <w:spacing w:line="480" w:lineRule="auto"/>
        <w:ind w:left="360"/>
        <w:jc w:val="center"/>
        <w:rPr>
          <w:b/>
          <w:i/>
          <w:iCs/>
        </w:rPr>
      </w:pPr>
    </w:p>
    <w:p w14:paraId="0388DD5C" w14:textId="7A8378B9" w:rsidR="00437CAD" w:rsidRPr="00F820FE" w:rsidRDefault="00B42BD0" w:rsidP="00E6236D">
      <w:pPr>
        <w:spacing w:line="480" w:lineRule="auto"/>
        <w:rPr>
          <w:i/>
        </w:rPr>
      </w:pPr>
      <w:r w:rsidRPr="00F820FE">
        <w:rPr>
          <w:i/>
        </w:rPr>
        <w:t xml:space="preserve">3.2. </w:t>
      </w:r>
      <w:r w:rsidR="00437CAD">
        <w:rPr>
          <w:i/>
        </w:rPr>
        <w:t xml:space="preserve"> </w:t>
      </w:r>
      <w:r w:rsidR="00DE43C3">
        <w:rPr>
          <w:i/>
        </w:rPr>
        <w:t xml:space="preserve">Combating isolation with emotional support.  </w:t>
      </w:r>
    </w:p>
    <w:p w14:paraId="1F5935B3" w14:textId="04206206" w:rsidR="00DE43C3" w:rsidRPr="00DE43C3" w:rsidRDefault="00DE43C3" w:rsidP="00E6236D">
      <w:pPr>
        <w:spacing w:line="480" w:lineRule="auto"/>
        <w:rPr>
          <w:i/>
        </w:rPr>
      </w:pPr>
      <w:r w:rsidRPr="00DE43C3">
        <w:rPr>
          <w:i/>
        </w:rPr>
        <w:lastRenderedPageBreak/>
        <w:t xml:space="preserve">CMO: If link workers </w:t>
      </w:r>
      <w:r>
        <w:rPr>
          <w:i/>
        </w:rPr>
        <w:t>experience isolation</w:t>
      </w:r>
      <w:r w:rsidRPr="00DE43C3">
        <w:rPr>
          <w:i/>
        </w:rPr>
        <w:t xml:space="preserve">, they become burnt out and fatigued, making their roles untenable. </w:t>
      </w:r>
      <w:r>
        <w:rPr>
          <w:i/>
        </w:rPr>
        <w:t xml:space="preserve">Conversely, emotional support can protect </w:t>
      </w:r>
      <w:r w:rsidR="00BE1FC6">
        <w:rPr>
          <w:i/>
        </w:rPr>
        <w:t>link worker</w:t>
      </w:r>
      <w:r>
        <w:rPr>
          <w:i/>
        </w:rPr>
        <w:t xml:space="preserve"> wellbeing, </w:t>
      </w:r>
      <w:r w:rsidR="00DF0932">
        <w:rPr>
          <w:i/>
        </w:rPr>
        <w:t>facilitating</w:t>
      </w:r>
      <w:r w:rsidR="003F1D3C">
        <w:rPr>
          <w:i/>
        </w:rPr>
        <w:t xml:space="preserve"> their ability to facilitate the link work</w:t>
      </w:r>
      <w:r w:rsidR="00160E84">
        <w:rPr>
          <w:i/>
        </w:rPr>
        <w:t>er</w:t>
      </w:r>
      <w:r w:rsidR="003F1D3C">
        <w:rPr>
          <w:i/>
        </w:rPr>
        <w:t xml:space="preserve"> role. </w:t>
      </w:r>
    </w:p>
    <w:p w14:paraId="01F7EA10" w14:textId="1137364D" w:rsidR="001E2F60" w:rsidRPr="00DE43C3" w:rsidRDefault="00DE43C3" w:rsidP="00E6236D">
      <w:pPr>
        <w:spacing w:line="480" w:lineRule="auto"/>
        <w:rPr>
          <w:iCs/>
        </w:rPr>
      </w:pPr>
      <w:r>
        <w:rPr>
          <w:iCs/>
        </w:rPr>
        <w:t xml:space="preserve">Several reports emphasised the importance of formal and informal emotional support for link workers. It was clear that link working could, at times, be challenging and demanding for the practitioners themselves, affecting their wellbeing and mental health. Link workers often </w:t>
      </w:r>
      <w:r w:rsidR="00590582">
        <w:rPr>
          <w:iCs/>
        </w:rPr>
        <w:t xml:space="preserve">operated </w:t>
      </w:r>
      <w:r>
        <w:rPr>
          <w:iCs/>
        </w:rPr>
        <w:t xml:space="preserve">independently in the community and/or part of small teams, which could be isolating. This increased the need for </w:t>
      </w:r>
      <w:r w:rsidR="00BE1FC6">
        <w:rPr>
          <w:iCs/>
        </w:rPr>
        <w:t xml:space="preserve">regular </w:t>
      </w:r>
      <w:r>
        <w:rPr>
          <w:iCs/>
        </w:rPr>
        <w:t xml:space="preserve">emotional support from peers, families, and supervisors. </w:t>
      </w:r>
      <w:r w:rsidR="00BE1FC6">
        <w:rPr>
          <w:iCs/>
        </w:rPr>
        <w:t xml:space="preserve">Frequent </w:t>
      </w:r>
      <w:r>
        <w:rPr>
          <w:iCs/>
        </w:rPr>
        <w:t xml:space="preserve">informal, empathic conversations were seen as paramount to protecting link workers from fatigue, exhaustion and burn-out, which could affect their ability to work effectively and therapeutically with </w:t>
      </w:r>
      <w:r w:rsidR="00DF0F0A">
        <w:t>patient</w:t>
      </w:r>
      <w:r w:rsidR="00240D35">
        <w:t>s</w:t>
      </w:r>
      <w:r>
        <w:rPr>
          <w:iCs/>
        </w:rPr>
        <w:t>, making the role ultimately unmanageable</w:t>
      </w:r>
      <w:r w:rsidRPr="2AE6C24A">
        <w:t>.</w:t>
      </w:r>
      <w:r w:rsidR="00474E8B">
        <w:rPr>
          <w:iCs/>
        </w:rPr>
        <w:t xml:space="preserve"> </w:t>
      </w:r>
    </w:p>
    <w:p w14:paraId="2E3FFC9D" w14:textId="04A0289F" w:rsidR="00E9396E" w:rsidRPr="00674984" w:rsidRDefault="001E2F60" w:rsidP="00E6236D">
      <w:pPr>
        <w:spacing w:line="480" w:lineRule="auto"/>
        <w:jc w:val="center"/>
        <w:rPr>
          <w:i/>
        </w:rPr>
      </w:pPr>
      <w:r w:rsidRPr="2AE6C24A">
        <w:rPr>
          <w:i/>
        </w:rPr>
        <w:t xml:space="preserve">‘Where </w:t>
      </w:r>
      <w:r w:rsidR="00BE1FC6" w:rsidRPr="2AE6C24A">
        <w:rPr>
          <w:i/>
        </w:rPr>
        <w:t>[social prescribers]</w:t>
      </w:r>
      <w:r w:rsidRPr="2AE6C24A">
        <w:rPr>
          <w:i/>
        </w:rPr>
        <w:t xml:space="preserve"> </w:t>
      </w:r>
      <w:proofErr w:type="gramStart"/>
      <w:r w:rsidRPr="2AE6C24A">
        <w:rPr>
          <w:i/>
        </w:rPr>
        <w:t>were</w:t>
      </w:r>
      <w:proofErr w:type="gramEnd"/>
      <w:r w:rsidRPr="2AE6C24A">
        <w:rPr>
          <w:i/>
        </w:rPr>
        <w:t xml:space="preserve"> unable to find support from another [</w:t>
      </w:r>
      <w:r w:rsidR="00BE1FC6" w:rsidRPr="2AE6C24A">
        <w:rPr>
          <w:i/>
        </w:rPr>
        <w:t>social prescribers</w:t>
      </w:r>
      <w:r w:rsidRPr="2AE6C24A">
        <w:rPr>
          <w:i/>
        </w:rPr>
        <w:t xml:space="preserve">], they felt increased anxiety regarding their ability to fulfil their role and cope emotionally as others' understanding of the role was perceived to be limited… </w:t>
      </w:r>
      <w:r w:rsidRPr="2AE6C24A">
        <w:rPr>
          <w:rFonts w:eastAsia="Lato-Regular"/>
          <w:i/>
        </w:rPr>
        <w:t>[</w:t>
      </w:r>
      <w:r w:rsidR="00BE1FC6" w:rsidRPr="2AE6C24A">
        <w:rPr>
          <w:rFonts w:eastAsia="Lato-Regular"/>
          <w:i/>
        </w:rPr>
        <w:t>social prescribers</w:t>
      </w:r>
      <w:r w:rsidRPr="2AE6C24A">
        <w:rPr>
          <w:rFonts w:eastAsia="Lato-Regular"/>
          <w:i/>
        </w:rPr>
        <w:t>] working for this organisation</w:t>
      </w:r>
      <w:r w:rsidRPr="2AE6C24A">
        <w:rPr>
          <w:i/>
        </w:rPr>
        <w:t xml:space="preserve"> </w:t>
      </w:r>
      <w:r w:rsidRPr="2AE6C24A">
        <w:rPr>
          <w:rFonts w:eastAsia="Lato-Regular"/>
          <w:i/>
        </w:rPr>
        <w:t>all commented that they would find the role untenable</w:t>
      </w:r>
      <w:r w:rsidRPr="2AE6C24A">
        <w:rPr>
          <w:i/>
        </w:rPr>
        <w:t xml:space="preserve"> </w:t>
      </w:r>
      <w:r w:rsidRPr="2AE6C24A">
        <w:rPr>
          <w:rFonts w:eastAsia="Lato-Regular"/>
          <w:i/>
        </w:rPr>
        <w:t>without this support.’</w:t>
      </w:r>
      <w:r w:rsidRPr="2AE6C24A">
        <w:rPr>
          <w:b/>
          <w:i/>
        </w:rPr>
        <w:t xml:space="preserve"> </w:t>
      </w:r>
      <w:r w:rsidR="001673B3">
        <w:rPr>
          <w:b/>
          <w:i/>
        </w:rPr>
        <w:t>18</w:t>
      </w:r>
      <w:r w:rsidR="00E9550C">
        <w:rPr>
          <w:b/>
          <w:i/>
        </w:rPr>
        <w:t>, p342-3.</w:t>
      </w:r>
    </w:p>
    <w:p w14:paraId="6F09B2C1" w14:textId="77777777" w:rsidR="00E6236D" w:rsidRDefault="00E6236D" w:rsidP="00E6236D">
      <w:pPr>
        <w:spacing w:line="480" w:lineRule="auto"/>
        <w:rPr>
          <w:rFonts w:cstheme="minorHAnsi"/>
          <w:b/>
          <w:bCs/>
        </w:rPr>
      </w:pPr>
    </w:p>
    <w:p w14:paraId="77F447FB" w14:textId="7A000D43" w:rsidR="001D4805" w:rsidRDefault="00CF7A7A" w:rsidP="00E6236D">
      <w:pPr>
        <w:spacing w:line="480" w:lineRule="auto"/>
        <w:rPr>
          <w:rFonts w:cstheme="minorHAnsi"/>
          <w:b/>
          <w:bCs/>
        </w:rPr>
      </w:pPr>
      <w:r>
        <w:rPr>
          <w:rFonts w:cstheme="minorHAnsi"/>
          <w:b/>
          <w:bCs/>
        </w:rPr>
        <w:t xml:space="preserve">Identification </w:t>
      </w:r>
      <w:r w:rsidR="001F1405">
        <w:rPr>
          <w:rFonts w:cstheme="minorHAnsi"/>
          <w:b/>
          <w:bCs/>
        </w:rPr>
        <w:t xml:space="preserve">and discussion </w:t>
      </w:r>
      <w:r>
        <w:rPr>
          <w:rFonts w:cstheme="minorHAnsi"/>
          <w:b/>
          <w:bCs/>
        </w:rPr>
        <w:t>of formal theory</w:t>
      </w:r>
    </w:p>
    <w:p w14:paraId="03E8D4A4" w14:textId="60116CE2" w:rsidR="007725C0" w:rsidRDefault="007856E0" w:rsidP="00E6236D">
      <w:pPr>
        <w:spacing w:line="480" w:lineRule="auto"/>
      </w:pPr>
      <w:r>
        <w:t xml:space="preserve">Within the literature, </w:t>
      </w:r>
      <w:r w:rsidR="00DD3473">
        <w:t xml:space="preserve">there was scarce use of theory </w:t>
      </w:r>
      <w:r w:rsidR="00A45D1F">
        <w:t xml:space="preserve">to </w:t>
      </w:r>
      <w:r>
        <w:t xml:space="preserve">interpret and understand the contexts, and resultant mechanisms, in which link work interventions might operate. </w:t>
      </w:r>
      <w:r w:rsidR="00F57FE9">
        <w:t>The most relevant</w:t>
      </w:r>
      <w:r w:rsidR="00A45D1F">
        <w:t xml:space="preserve"> </w:t>
      </w:r>
      <w:r w:rsidR="007323C9">
        <w:t xml:space="preserve">was the application of Social Capital </w:t>
      </w:r>
      <w:r w:rsidR="00A3122F">
        <w:t xml:space="preserve">Theory and Patient Activation Theory </w:t>
      </w:r>
      <w:r w:rsidR="007323C9">
        <w:t xml:space="preserve">by </w:t>
      </w:r>
      <w:r w:rsidR="002B4BAA">
        <w:t>Tierney and colleagues (</w:t>
      </w:r>
      <w:r w:rsidR="001673B3">
        <w:t>25</w:t>
      </w:r>
      <w:r w:rsidR="002C53E2" w:rsidRPr="2987C80E">
        <w:t>)</w:t>
      </w:r>
      <w:r w:rsidR="007323C9">
        <w:t xml:space="preserve"> who </w:t>
      </w:r>
      <w:r w:rsidR="007226A2">
        <w:t xml:space="preserve">previously </w:t>
      </w:r>
      <w:r w:rsidR="007323C9">
        <w:t>reviewed link work intervention</w:t>
      </w:r>
      <w:r w:rsidR="00A3122F">
        <w:t>s</w:t>
      </w:r>
      <w:r w:rsidR="007323C9">
        <w:t xml:space="preserve"> in primary care. The</w:t>
      </w:r>
      <w:r w:rsidR="00E51AAF">
        <w:t xml:space="preserve"> authors</w:t>
      </w:r>
      <w:r w:rsidR="007323C9">
        <w:t xml:space="preserve"> </w:t>
      </w:r>
      <w:r w:rsidR="008C1204">
        <w:t>outline</w:t>
      </w:r>
      <w:r w:rsidR="00386A5E">
        <w:t>d</w:t>
      </w:r>
      <w:r w:rsidR="008C1204">
        <w:t xml:space="preserve"> </w:t>
      </w:r>
      <w:r w:rsidR="002C53E2" w:rsidRPr="2987C80E">
        <w:t>how link work interventions can facilitate social capital, which relates to resource from the connections that form between people</w:t>
      </w:r>
      <w:r w:rsidR="00043998">
        <w:t xml:space="preserve">, and can reduce isolation, generate </w:t>
      </w:r>
      <w:r w:rsidR="00EE7EB5">
        <w:t>meaning in life, and act as a conduit for advice</w:t>
      </w:r>
      <w:r w:rsidR="00604458">
        <w:t>.</w:t>
      </w:r>
      <w:r w:rsidR="00D16E72">
        <w:t xml:space="preserve"> </w:t>
      </w:r>
      <w:r w:rsidR="00B37933">
        <w:rPr>
          <w:rFonts w:cstheme="minorHAnsi"/>
        </w:rPr>
        <w:lastRenderedPageBreak/>
        <w:t>Applying</w:t>
      </w:r>
      <w:r w:rsidR="00F47215">
        <w:rPr>
          <w:rFonts w:cstheme="minorHAnsi"/>
        </w:rPr>
        <w:t xml:space="preserve"> Patient Activation </w:t>
      </w:r>
      <w:r w:rsidR="00B37933">
        <w:rPr>
          <w:rFonts w:cstheme="minorHAnsi"/>
        </w:rPr>
        <w:t>T</w:t>
      </w:r>
      <w:r w:rsidR="00F47215">
        <w:rPr>
          <w:rFonts w:cstheme="minorHAnsi"/>
        </w:rPr>
        <w:t>heory</w:t>
      </w:r>
      <w:r w:rsidR="00B37933">
        <w:rPr>
          <w:rFonts w:cstheme="minorHAnsi"/>
        </w:rPr>
        <w:t>, they suggest that social capital</w:t>
      </w:r>
      <w:r w:rsidR="00F47215">
        <w:rPr>
          <w:rFonts w:cstheme="minorHAnsi"/>
        </w:rPr>
        <w:t xml:space="preserve"> can </w:t>
      </w:r>
      <w:r w:rsidR="00D16E72">
        <w:rPr>
          <w:rFonts w:cstheme="minorHAnsi"/>
        </w:rPr>
        <w:t>result in</w:t>
      </w:r>
      <w:r w:rsidR="00F47215">
        <w:rPr>
          <w:rFonts w:cstheme="minorHAnsi"/>
        </w:rPr>
        <w:t xml:space="preserve"> patient activation (i.e. </w:t>
      </w:r>
      <w:r w:rsidR="00266630">
        <w:rPr>
          <w:rFonts w:cstheme="minorHAnsi"/>
        </w:rPr>
        <w:t xml:space="preserve">increased </w:t>
      </w:r>
      <w:r w:rsidR="00F47215">
        <w:rPr>
          <w:rFonts w:cstheme="minorHAnsi"/>
        </w:rPr>
        <w:t>confidence, motivation</w:t>
      </w:r>
      <w:r w:rsidR="00D16E72">
        <w:rPr>
          <w:rFonts w:cstheme="minorHAnsi"/>
        </w:rPr>
        <w:t>,</w:t>
      </w:r>
      <w:r w:rsidR="00F47215">
        <w:rPr>
          <w:rFonts w:cstheme="minorHAnsi"/>
        </w:rPr>
        <w:t xml:space="preserve"> and ability)</w:t>
      </w:r>
      <w:r w:rsidR="00E53C4A">
        <w:rPr>
          <w:rFonts w:cstheme="minorHAnsi"/>
        </w:rPr>
        <w:t>:</w:t>
      </w:r>
      <w:r w:rsidR="00F47215">
        <w:rPr>
          <w:rFonts w:cstheme="minorHAnsi"/>
        </w:rPr>
        <w:t xml:space="preserve"> </w:t>
      </w:r>
      <w:r w:rsidR="004A5AA2">
        <w:rPr>
          <w:rFonts w:cstheme="minorHAnsi"/>
        </w:rPr>
        <w:t>s</w:t>
      </w:r>
      <w:r w:rsidR="00F47215">
        <w:rPr>
          <w:rFonts w:cstheme="minorHAnsi"/>
        </w:rPr>
        <w:t>mall successes that build into higher levels of achievement</w:t>
      </w:r>
      <w:r w:rsidR="00E53C4A">
        <w:rPr>
          <w:rFonts w:cstheme="minorHAnsi"/>
        </w:rPr>
        <w:t>.</w:t>
      </w:r>
      <w:r w:rsidR="000E14DA" w:rsidRPr="2987C80E">
        <w:t xml:space="preserve"> </w:t>
      </w:r>
      <w:r w:rsidR="00605911">
        <w:t xml:space="preserve">Our emerging programme theory proposes a similarly important role for relationship building and further elucidates the structural antecedents that allow this to occur (e.g., matching of resource allocation to complexity and need, embeddedness with communities, provision of training and supervision). </w:t>
      </w:r>
      <w:r w:rsidR="00CE1F99">
        <w:t>Wher</w:t>
      </w:r>
      <w:r w:rsidR="002B4BAA">
        <w:t>eas Tierney and colleagues (</w:t>
      </w:r>
      <w:r w:rsidR="001673B3">
        <w:t>25</w:t>
      </w:r>
      <w:r w:rsidR="00CE1F99">
        <w:t xml:space="preserve">) propose a role for reducing isolation in </w:t>
      </w:r>
      <w:r w:rsidR="00DF0F0A">
        <w:t>patient</w:t>
      </w:r>
      <w:r w:rsidR="00CE1F99">
        <w:t xml:space="preserve">s, </w:t>
      </w:r>
      <w:r w:rsidR="008B0D4D">
        <w:t xml:space="preserve">our programme theory </w:t>
      </w:r>
      <w:r w:rsidR="003B41B2">
        <w:t>suggest</w:t>
      </w:r>
      <w:r w:rsidR="008B0D4D">
        <w:t>s</w:t>
      </w:r>
      <w:r w:rsidR="00EA09BC">
        <w:t xml:space="preserve"> </w:t>
      </w:r>
      <w:r w:rsidR="00605911">
        <w:t>that social embeddedness and</w:t>
      </w:r>
      <w:r w:rsidR="00BF4230">
        <w:t xml:space="preserve"> tackling</w:t>
      </w:r>
      <w:r w:rsidR="00605911">
        <w:t xml:space="preserve"> isolation in link workers are key factors in determining whether these </w:t>
      </w:r>
      <w:r w:rsidR="00240D35">
        <w:t>interventions can</w:t>
      </w:r>
      <w:r w:rsidR="00605911">
        <w:t xml:space="preserve"> promote access</w:t>
      </w:r>
      <w:r w:rsidR="00A31488">
        <w:t xml:space="preserve"> for people in under-served groups. </w:t>
      </w:r>
      <w:r w:rsidR="00605911">
        <w:t xml:space="preserve"> </w:t>
      </w:r>
    </w:p>
    <w:p w14:paraId="0EFDF027" w14:textId="5F5B1F86" w:rsidR="001914BE" w:rsidRDefault="7F2CA52D" w:rsidP="00E6236D">
      <w:pPr>
        <w:spacing w:line="480" w:lineRule="auto"/>
      </w:pPr>
      <w:r>
        <w:t xml:space="preserve">Mercer </w:t>
      </w:r>
      <w:r w:rsidR="00815E98">
        <w:t>and colleagues</w:t>
      </w:r>
      <w:r>
        <w:t xml:space="preserve"> </w:t>
      </w:r>
      <w:r w:rsidR="00815E98">
        <w:t>(</w:t>
      </w:r>
      <w:r w:rsidR="001673B3">
        <w:t>33</w:t>
      </w:r>
      <w:r>
        <w:t>)</w:t>
      </w:r>
      <w:r w:rsidR="00656A6E">
        <w:t xml:space="preserve"> </w:t>
      </w:r>
      <w:r w:rsidR="003C6270">
        <w:t>created a</w:t>
      </w:r>
      <w:r w:rsidR="006116DD">
        <w:t xml:space="preserve"> </w:t>
      </w:r>
      <w:r w:rsidR="00E42025">
        <w:t>programme t</w:t>
      </w:r>
      <w:r w:rsidR="006116DD">
        <w:t xml:space="preserve">heory of </w:t>
      </w:r>
      <w:r w:rsidR="00E42025">
        <w:t>c</w:t>
      </w:r>
      <w:r w:rsidR="006116DD">
        <w:t>hange to</w:t>
      </w:r>
      <w:r w:rsidR="003C6270">
        <w:t xml:space="preserve"> underpin </w:t>
      </w:r>
      <w:r w:rsidR="00E42025">
        <w:t xml:space="preserve">the Glasgow Deep End </w:t>
      </w:r>
      <w:r w:rsidR="001914BE">
        <w:t xml:space="preserve">Links Worker Programme. This </w:t>
      </w:r>
      <w:r w:rsidR="006116DD">
        <w:t>highlight</w:t>
      </w:r>
      <w:r w:rsidR="001914BE">
        <w:t>ed</w:t>
      </w:r>
      <w:r w:rsidR="006116DD">
        <w:t xml:space="preserve"> </w:t>
      </w:r>
      <w:r w:rsidR="00F74911">
        <w:t xml:space="preserve">the resources </w:t>
      </w:r>
      <w:r w:rsidR="00E57E59">
        <w:t xml:space="preserve">and actions </w:t>
      </w:r>
      <w:r w:rsidR="00420B36">
        <w:t xml:space="preserve">available at a patient, practice, and community level </w:t>
      </w:r>
      <w:r w:rsidR="006116DD">
        <w:t>that could facilitate short</w:t>
      </w:r>
      <w:r w:rsidR="00667411">
        <w:t>, medium,</w:t>
      </w:r>
      <w:r w:rsidR="006116DD">
        <w:t xml:space="preserve"> and long-term outcomes</w:t>
      </w:r>
      <w:r w:rsidR="00F74911">
        <w:t xml:space="preserve">. One-to-one individual support was theorised to lead </w:t>
      </w:r>
      <w:r w:rsidR="00FA7A1F">
        <w:t>to skills, information, and support acquisition, resulting in better self-management of health conditions, systems, crises, and challenges</w:t>
      </w:r>
      <w:r w:rsidR="00116F4B">
        <w:t xml:space="preserve">. This </w:t>
      </w:r>
      <w:r w:rsidR="00726666">
        <w:t>in turn was hypothesised to</w:t>
      </w:r>
      <w:r w:rsidR="00FA7A1F">
        <w:t xml:space="preserve"> </w:t>
      </w:r>
      <w:r w:rsidR="00726666">
        <w:t>result in</w:t>
      </w:r>
      <w:r w:rsidR="00FA7A1F">
        <w:t xml:space="preserve"> better relationships between </w:t>
      </w:r>
      <w:r w:rsidR="00DF0F0A">
        <w:t>patient</w:t>
      </w:r>
      <w:r w:rsidR="00FA7A1F">
        <w:t xml:space="preserve">s and professionals, and enhanced </w:t>
      </w:r>
      <w:r w:rsidR="005B4E17">
        <w:t>patient</w:t>
      </w:r>
      <w:r w:rsidR="00FA7A1F">
        <w:t xml:space="preserve"> wellbeing</w:t>
      </w:r>
      <w:r w:rsidR="00AF6AF4">
        <w:t xml:space="preserve"> in the long term</w:t>
      </w:r>
      <w:r w:rsidR="002371A2">
        <w:t>.</w:t>
      </w:r>
      <w:r w:rsidR="00AF6AF4">
        <w:t xml:space="preserve"> </w:t>
      </w:r>
      <w:r w:rsidR="001D0933">
        <w:t xml:space="preserve">The </w:t>
      </w:r>
      <w:r w:rsidR="00A86284">
        <w:t>proposed</w:t>
      </w:r>
      <w:r w:rsidR="008C4547">
        <w:t xml:space="preserve"> activities at a practice level t</w:t>
      </w:r>
      <w:r w:rsidR="00A86284">
        <w:t>o</w:t>
      </w:r>
      <w:r w:rsidR="008C4547">
        <w:t xml:space="preserve"> promote staff wellbein</w:t>
      </w:r>
      <w:r w:rsidR="00A86284">
        <w:t xml:space="preserve">g are consistent with CMO 3.1, which </w:t>
      </w:r>
      <w:r w:rsidR="00AF64A2">
        <w:t xml:space="preserve">highlight emotional support as a key context. </w:t>
      </w:r>
      <w:r w:rsidR="005D77E9">
        <w:t xml:space="preserve">Similarly, the idea of </w:t>
      </w:r>
      <w:r w:rsidR="008B41AB">
        <w:t xml:space="preserve">link workers </w:t>
      </w:r>
      <w:r w:rsidR="005D77E9">
        <w:t>gathering ‘intell</w:t>
      </w:r>
      <w:r w:rsidR="008B41AB">
        <w:t>igence’ (</w:t>
      </w:r>
      <w:r w:rsidR="009E4219">
        <w:t xml:space="preserve">p.16) </w:t>
      </w:r>
      <w:r w:rsidR="008B41AB">
        <w:t xml:space="preserve">on available resources </w:t>
      </w:r>
      <w:r w:rsidR="009E4219">
        <w:t xml:space="preserve">is akin to knowledge of local </w:t>
      </w:r>
      <w:r w:rsidR="7253C264">
        <w:t>services</w:t>
      </w:r>
      <w:r w:rsidR="00BE7CF7">
        <w:t xml:space="preserve"> (CMO 2.3)</w:t>
      </w:r>
      <w:r w:rsidR="00DE5A18">
        <w:t>. The</w:t>
      </w:r>
      <w:r w:rsidR="005B225A">
        <w:t xml:space="preserve"> programme</w:t>
      </w:r>
      <w:r w:rsidR="00DE5A18">
        <w:t xml:space="preserve"> theory also </w:t>
      </w:r>
      <w:r w:rsidR="000A7460">
        <w:t xml:space="preserve">highlights the importance of </w:t>
      </w:r>
      <w:r w:rsidR="00F67617">
        <w:t xml:space="preserve">blended </w:t>
      </w:r>
      <w:r w:rsidR="00DA6488">
        <w:t>embed</w:t>
      </w:r>
      <w:r w:rsidR="00FC7E6A">
        <w:t xml:space="preserve">dedness </w:t>
      </w:r>
      <w:r w:rsidR="00DA6488">
        <w:t xml:space="preserve">calling </w:t>
      </w:r>
      <w:r w:rsidR="00FC7E6A">
        <w:t xml:space="preserve">for </w:t>
      </w:r>
      <w:r w:rsidR="000A7460">
        <w:t>integration of link workers into community hubs</w:t>
      </w:r>
      <w:r w:rsidR="00F67617">
        <w:t xml:space="preserve">. </w:t>
      </w:r>
    </w:p>
    <w:p w14:paraId="16BEFDF2" w14:textId="45D54839" w:rsidR="002830A6" w:rsidRDefault="65771C8D" w:rsidP="00E6236D">
      <w:pPr>
        <w:spacing w:line="480" w:lineRule="auto"/>
      </w:pPr>
      <w:proofErr w:type="spellStart"/>
      <w:r>
        <w:t>Aughterson</w:t>
      </w:r>
      <w:proofErr w:type="spellEnd"/>
      <w:r w:rsidR="002B4BAA">
        <w:t xml:space="preserve"> and colleagues (</w:t>
      </w:r>
      <w:r w:rsidR="001673B3">
        <w:t>47</w:t>
      </w:r>
      <w:r w:rsidR="7B8CD6F5">
        <w:t>) mapped qualitative interview data to the capability, opportunity, and motivation domains of the COM-B model to understand barriers and enablers to GP</w:t>
      </w:r>
      <w:r w:rsidR="00E57E59">
        <w:t>s</w:t>
      </w:r>
      <w:r w:rsidR="7B8CD6F5">
        <w:t xml:space="preserve"> utilising social prescribing interventions</w:t>
      </w:r>
      <w:r w:rsidR="41D73617">
        <w:t>, like link work</w:t>
      </w:r>
      <w:r w:rsidR="6BEDD24F">
        <w:t>. Their data suggested that link work interventions could facilitate relationship building and community integration, enhancing all domains of the model.</w:t>
      </w:r>
      <w:r w:rsidR="41D73617">
        <w:t xml:space="preserve"> </w:t>
      </w:r>
      <w:r w:rsidR="0D2F8687">
        <w:t>Two reports</w:t>
      </w:r>
      <w:r w:rsidR="4B7EAFFE">
        <w:t xml:space="preserve"> </w:t>
      </w:r>
      <w:r w:rsidR="002B4BAA">
        <w:t>(</w:t>
      </w:r>
      <w:r w:rsidR="001673B3">
        <w:t>48</w:t>
      </w:r>
      <w:r w:rsidR="002B4BAA">
        <w:t xml:space="preserve">, </w:t>
      </w:r>
      <w:r w:rsidR="001673B3">
        <w:t>50</w:t>
      </w:r>
      <w:r w:rsidR="3672D17C">
        <w:t xml:space="preserve">) </w:t>
      </w:r>
      <w:r w:rsidR="4B7EAFFE">
        <w:t>mentioned</w:t>
      </w:r>
      <w:r w:rsidR="0D2F8687">
        <w:t xml:space="preserve"> psychological theories, namely social learning theory </w:t>
      </w:r>
      <w:r w:rsidR="3672D17C">
        <w:t>(</w:t>
      </w:r>
      <w:r w:rsidR="001673B3">
        <w:t>51</w:t>
      </w:r>
      <w:r w:rsidR="3672D17C">
        <w:t xml:space="preserve">) </w:t>
      </w:r>
      <w:r w:rsidR="0D2F8687">
        <w:lastRenderedPageBreak/>
        <w:t xml:space="preserve">and attachment theory </w:t>
      </w:r>
      <w:r w:rsidR="00AF4434">
        <w:t>(</w:t>
      </w:r>
      <w:r w:rsidR="001673B3">
        <w:t>52</w:t>
      </w:r>
      <w:r w:rsidR="3672D17C">
        <w:t>)</w:t>
      </w:r>
      <w:r w:rsidR="00E57E59">
        <w:t>,</w:t>
      </w:r>
      <w:r w:rsidR="3672D17C">
        <w:t xml:space="preserve"> </w:t>
      </w:r>
      <w:r w:rsidR="0D2F8687">
        <w:t xml:space="preserve">to explain </w:t>
      </w:r>
      <w:r w:rsidR="0B7CD6C6">
        <w:t xml:space="preserve">the mechanisms by which relationships might foster behaviour change; </w:t>
      </w:r>
      <w:r w:rsidR="79E28F73">
        <w:t xml:space="preserve">through </w:t>
      </w:r>
      <w:r w:rsidR="00DF0F0A">
        <w:t>patient</w:t>
      </w:r>
      <w:r w:rsidR="79E28F73">
        <w:t>s modelling of link worker behaviour and the creation of secure relationships that allow a person the freedom and confidence to navigate their environment</w:t>
      </w:r>
      <w:r w:rsidR="6A20F7E6">
        <w:t>, which are</w:t>
      </w:r>
      <w:r w:rsidR="74782E3B">
        <w:t xml:space="preserve"> pertinent to CMO 2.4. </w:t>
      </w:r>
    </w:p>
    <w:p w14:paraId="6488DD3E" w14:textId="77777777" w:rsidR="002830A6" w:rsidRDefault="002830A6" w:rsidP="00E6236D">
      <w:pPr>
        <w:spacing w:line="480" w:lineRule="auto"/>
      </w:pPr>
    </w:p>
    <w:p w14:paraId="73A38D0B" w14:textId="21D99E8D" w:rsidR="001B6F58" w:rsidRDefault="001B6F58" w:rsidP="00E6236D">
      <w:pPr>
        <w:spacing w:line="480" w:lineRule="auto"/>
        <w:rPr>
          <w:b/>
          <w:sz w:val="24"/>
          <w:u w:val="single"/>
        </w:rPr>
      </w:pPr>
      <w:r>
        <w:rPr>
          <w:b/>
          <w:sz w:val="24"/>
          <w:u w:val="single"/>
        </w:rPr>
        <w:t>Discussion</w:t>
      </w:r>
    </w:p>
    <w:p w14:paraId="5051FC7F" w14:textId="7F8E6E26" w:rsidR="000E4751" w:rsidRDefault="30AC6BA7" w:rsidP="00E6236D">
      <w:pPr>
        <w:spacing w:line="480" w:lineRule="auto"/>
      </w:pPr>
      <w:r>
        <w:t xml:space="preserve">The aim of this review was to explore the mechanisms </w:t>
      </w:r>
      <w:r w:rsidR="21B82AC1">
        <w:t>by which</w:t>
      </w:r>
      <w:r>
        <w:t xml:space="preserve"> link work interventions</w:t>
      </w:r>
      <w:r w:rsidR="21B82AC1">
        <w:t xml:space="preserve"> affect service access</w:t>
      </w:r>
      <w:r>
        <w:t xml:space="preserve"> in community healthcare settings, and </w:t>
      </w:r>
      <w:r w:rsidR="21B82AC1">
        <w:t xml:space="preserve">the contextual factors that trigger these mechanisms to occur. </w:t>
      </w:r>
      <w:r w:rsidR="7386AF34">
        <w:t xml:space="preserve">Expert interviews identified </w:t>
      </w:r>
      <w:r w:rsidR="385FBE0F">
        <w:t xml:space="preserve">initial programme </w:t>
      </w:r>
      <w:r w:rsidR="7386AF34">
        <w:t>theor</w:t>
      </w:r>
      <w:r w:rsidR="385FBE0F">
        <w:t>ies</w:t>
      </w:r>
      <w:r w:rsidR="7386AF34">
        <w:t xml:space="preserve">, which were subsequently developed and refined through the identification and analysis of </w:t>
      </w:r>
      <w:r>
        <w:t>3</w:t>
      </w:r>
      <w:r w:rsidR="00650ADA">
        <w:t>1</w:t>
      </w:r>
      <w:r>
        <w:t xml:space="preserve"> </w:t>
      </w:r>
      <w:r w:rsidR="7386AF34">
        <w:t xml:space="preserve">reports. </w:t>
      </w:r>
      <w:r w:rsidR="2D9F9657">
        <w:t>The analysis suggest</w:t>
      </w:r>
      <w:r w:rsidR="606059AF">
        <w:t>s</w:t>
      </w:r>
      <w:r w:rsidR="2D9F9657">
        <w:t xml:space="preserve"> that link work</w:t>
      </w:r>
      <w:r w:rsidR="005879BF">
        <w:t xml:space="preserve">ers </w:t>
      </w:r>
      <w:r w:rsidR="2D9F9657">
        <w:t>require time resource</w:t>
      </w:r>
      <w:r w:rsidR="005879BF">
        <w:t xml:space="preserve"> match</w:t>
      </w:r>
      <w:r w:rsidR="00DD1065">
        <w:t>ed</w:t>
      </w:r>
      <w:r w:rsidR="005879BF">
        <w:t xml:space="preserve"> to levels of complexity and need</w:t>
      </w:r>
      <w:r w:rsidR="2D9F9657">
        <w:t xml:space="preserve">, </w:t>
      </w:r>
      <w:r w:rsidR="0F686003">
        <w:t>stable service provision, places to link to</w:t>
      </w:r>
      <w:r w:rsidR="49B19D72">
        <w:t>, and emotional and practical support</w:t>
      </w:r>
      <w:r w:rsidR="0F686003">
        <w:t>.</w:t>
      </w:r>
      <w:r w:rsidR="005879BF">
        <w:t xml:space="preserve"> </w:t>
      </w:r>
      <w:r w:rsidR="0F686003">
        <w:t>The</w:t>
      </w:r>
      <w:r w:rsidR="2FF129E7">
        <w:t xml:space="preserve">ir success is </w:t>
      </w:r>
      <w:r w:rsidR="0F686003">
        <w:t>also contingent on link workers</w:t>
      </w:r>
      <w:r w:rsidR="2FF129E7">
        <w:t>’</w:t>
      </w:r>
      <w:r w:rsidR="0F686003">
        <w:t xml:space="preserve"> ability to embed themselves </w:t>
      </w:r>
      <w:r w:rsidR="49B19D72">
        <w:t>into multiple systems</w:t>
      </w:r>
      <w:r w:rsidR="78B553F0">
        <w:t>, within the communities they are serving,</w:t>
      </w:r>
      <w:r w:rsidR="49B19D72">
        <w:t xml:space="preserve"> with the freedom to build relationships and knowledge of the local service offer. These in turn, can build trust, </w:t>
      </w:r>
      <w:r w:rsidR="00A14565">
        <w:t>self-</w:t>
      </w:r>
      <w:r w:rsidR="49B19D72">
        <w:t xml:space="preserve">confidence and </w:t>
      </w:r>
      <w:r w:rsidR="32DBB434">
        <w:t>understanding of</w:t>
      </w:r>
      <w:r w:rsidR="49B19D72">
        <w:t xml:space="preserve"> the link working process</w:t>
      </w:r>
      <w:r w:rsidR="1CE538A3">
        <w:t xml:space="preserve"> in both </w:t>
      </w:r>
      <w:r w:rsidR="00DF0F0A">
        <w:t>patient</w:t>
      </w:r>
      <w:r w:rsidR="00240D35">
        <w:t>s</w:t>
      </w:r>
      <w:r w:rsidR="1CE538A3">
        <w:t xml:space="preserve"> and referrers</w:t>
      </w:r>
      <w:r w:rsidR="49B19D72">
        <w:t xml:space="preserve">, </w:t>
      </w:r>
      <w:r w:rsidR="087D3332">
        <w:t xml:space="preserve">and appear </w:t>
      </w:r>
      <w:r w:rsidR="54249890">
        <w:t>vital for</w:t>
      </w:r>
      <w:r w:rsidR="49B19D72">
        <w:t xml:space="preserve"> facilitat</w:t>
      </w:r>
      <w:r w:rsidR="54249890">
        <w:t>ing</w:t>
      </w:r>
      <w:r w:rsidR="49B19D72">
        <w:t xml:space="preserve"> positive outcomes around access. </w:t>
      </w:r>
    </w:p>
    <w:p w14:paraId="1A224FED" w14:textId="3C720591" w:rsidR="009B32E2" w:rsidRDefault="05C4C1A2" w:rsidP="00E6236D">
      <w:pPr>
        <w:spacing w:line="480" w:lineRule="auto"/>
      </w:pPr>
      <w:r>
        <w:t>The authors</w:t>
      </w:r>
      <w:r w:rsidR="00C432A5">
        <w:t xml:space="preserve"> hypothesise </w:t>
      </w:r>
      <w:r w:rsidR="00C60947">
        <w:t>that link work interventions must be appropriately resourced</w:t>
      </w:r>
      <w:r w:rsidR="00682779">
        <w:t xml:space="preserve"> and supported</w:t>
      </w:r>
      <w:r w:rsidR="00544867">
        <w:t xml:space="preserve"> to match complexity and need </w:t>
      </w:r>
      <w:r w:rsidR="009B32E2">
        <w:t>to enable access</w:t>
      </w:r>
      <w:r w:rsidR="00C21371">
        <w:t xml:space="preserve">, which should be considered in the face of long-term </w:t>
      </w:r>
      <w:r w:rsidR="00667CFE">
        <w:t xml:space="preserve">fiscal challenges in the NHS. Link workers require the time, flexibility, and permission to emphasise relationship building with </w:t>
      </w:r>
      <w:r w:rsidR="00DF0F0A">
        <w:t>patient</w:t>
      </w:r>
      <w:r w:rsidR="00667CFE">
        <w:t xml:space="preserve">s. As the NHS </w:t>
      </w:r>
      <w:r w:rsidR="001E26AB">
        <w:t>adopts</w:t>
      </w:r>
      <w:r w:rsidR="00667CFE">
        <w:t xml:space="preserve"> short-term interventionist models of healthcare</w:t>
      </w:r>
      <w:r w:rsidR="009F0370">
        <w:t xml:space="preserve">, </w:t>
      </w:r>
      <w:r w:rsidR="00667CFE">
        <w:t>there is a risk that longer-term enablers of change are deemphasised in policy</w:t>
      </w:r>
      <w:r w:rsidR="00022D65">
        <w:t xml:space="preserve">, </w:t>
      </w:r>
      <w:r w:rsidR="00667CFE">
        <w:t>service design</w:t>
      </w:r>
      <w:r w:rsidR="00022D65">
        <w:t>, and commissioning</w:t>
      </w:r>
      <w:r w:rsidR="00667CFE">
        <w:t xml:space="preserve">. However, </w:t>
      </w:r>
      <w:r w:rsidR="001E26AB">
        <w:t xml:space="preserve">our findings suggest that </w:t>
      </w:r>
      <w:r w:rsidR="00667CFE">
        <w:t>relationship building should not be overlooked in favour of</w:t>
      </w:r>
      <w:r w:rsidR="00490302">
        <w:t xml:space="preserve"> brief</w:t>
      </w:r>
      <w:r w:rsidR="00667CFE">
        <w:t xml:space="preserve"> practical solution-based interventions. Indeed, </w:t>
      </w:r>
      <w:r w:rsidR="005F723F">
        <w:t xml:space="preserve">one </w:t>
      </w:r>
      <w:r w:rsidR="00F717C9">
        <w:t>framework</w:t>
      </w:r>
      <w:r w:rsidR="005F723F">
        <w:t xml:space="preserve"> applied to link work interventions was </w:t>
      </w:r>
      <w:r w:rsidR="00667CFE">
        <w:t xml:space="preserve">attachment </w:t>
      </w:r>
      <w:r w:rsidR="0925E039">
        <w:t>theory</w:t>
      </w:r>
      <w:r w:rsidR="1C28AF84">
        <w:t>,</w:t>
      </w:r>
      <w:r w:rsidR="0925E039">
        <w:t xml:space="preserve"> </w:t>
      </w:r>
      <w:r w:rsidR="1A8AF65E">
        <w:t xml:space="preserve">which </w:t>
      </w:r>
      <w:r w:rsidR="00667CFE">
        <w:t>suggest</w:t>
      </w:r>
      <w:r w:rsidR="0F08447B">
        <w:t>s</w:t>
      </w:r>
      <w:r w:rsidR="00667CFE">
        <w:t xml:space="preserve"> that formation of secure </w:t>
      </w:r>
      <w:r w:rsidR="00667CFE">
        <w:lastRenderedPageBreak/>
        <w:t>relationships is essential for allowing individuals to explore and navigate their social environment</w:t>
      </w:r>
      <w:r w:rsidR="001E26AB">
        <w:t>s</w:t>
      </w:r>
      <w:r w:rsidR="00AF4434">
        <w:t xml:space="preserve"> (</w:t>
      </w:r>
      <w:r w:rsidR="00426EE4">
        <w:t>52</w:t>
      </w:r>
      <w:r w:rsidR="4D6E0337" w:rsidRPr="00DA766D">
        <w:t>)</w:t>
      </w:r>
      <w:r w:rsidR="005F723F">
        <w:t>.</w:t>
      </w:r>
      <w:r w:rsidR="00470BF8">
        <w:t xml:space="preserve"> </w:t>
      </w:r>
      <w:r w:rsidR="000D6FCC">
        <w:t>Indeed, there is some evidence that secure attachment can lead to</w:t>
      </w:r>
      <w:r w:rsidR="18F096FF" w:rsidRPr="00DA766D">
        <w:t xml:space="preserve"> </w:t>
      </w:r>
      <w:r w:rsidR="006C6D86">
        <w:t xml:space="preserve">a better therapeutic alliance between </w:t>
      </w:r>
      <w:r w:rsidR="006E1F6F">
        <w:t>clinicians</w:t>
      </w:r>
      <w:r w:rsidR="4D6E0337" w:rsidRPr="00DA766D">
        <w:t xml:space="preserve"> and </w:t>
      </w:r>
      <w:r w:rsidR="00240D35">
        <w:t>patients</w:t>
      </w:r>
      <w:r w:rsidR="006C6D86">
        <w:t xml:space="preserve"> </w:t>
      </w:r>
      <w:r w:rsidR="491F3791" w:rsidRPr="00DA766D">
        <w:t>in health and social care settings</w:t>
      </w:r>
      <w:r w:rsidR="006C6D86">
        <w:t>, and engagement with services</w:t>
      </w:r>
      <w:r w:rsidR="491F3791" w:rsidRPr="00DA766D">
        <w:t xml:space="preserve"> </w:t>
      </w:r>
      <w:r w:rsidR="004C4B2A">
        <w:t>(</w:t>
      </w:r>
      <w:r w:rsidR="00426EE4">
        <w:t>53</w:t>
      </w:r>
      <w:r w:rsidR="00DA766D">
        <w:t xml:space="preserve">). </w:t>
      </w:r>
      <w:r w:rsidR="00667CFE">
        <w:t xml:space="preserve"> </w:t>
      </w:r>
    </w:p>
    <w:p w14:paraId="286BE8B9" w14:textId="3E60A417" w:rsidR="00C21371" w:rsidRDefault="2FA3D206" w:rsidP="00E6236D">
      <w:pPr>
        <w:spacing w:line="480" w:lineRule="auto"/>
      </w:pPr>
      <w:r>
        <w:t xml:space="preserve">The current analysis </w:t>
      </w:r>
      <w:r w:rsidR="3B1B0F4B">
        <w:t>highlights the importance of link workers maintaining a</w:t>
      </w:r>
      <w:r w:rsidR="240E13E6">
        <w:t xml:space="preserve"> </w:t>
      </w:r>
      <w:r w:rsidR="795EB455">
        <w:t>dual</w:t>
      </w:r>
      <w:r w:rsidR="240E13E6">
        <w:t xml:space="preserve"> role</w:t>
      </w:r>
      <w:r w:rsidR="795EB455">
        <w:t xml:space="preserve"> as a professional and </w:t>
      </w:r>
      <w:r w:rsidR="008D16E2">
        <w:t xml:space="preserve">as a </w:t>
      </w:r>
      <w:r w:rsidR="5E89DC3D">
        <w:t>member of the</w:t>
      </w:r>
      <w:r w:rsidR="008D16E2">
        <w:t xml:space="preserve"> local</w:t>
      </w:r>
      <w:r w:rsidR="5E89DC3D">
        <w:t xml:space="preserve"> community</w:t>
      </w:r>
      <w:r w:rsidR="240E13E6">
        <w:t xml:space="preserve">, demonstrating shared experience, </w:t>
      </w:r>
      <w:r w:rsidR="795EB455">
        <w:t>to</w:t>
      </w:r>
      <w:r w:rsidR="240E13E6">
        <w:t xml:space="preserve"> build trust and respect over time. Therefore, link workers may have to engage </w:t>
      </w:r>
      <w:r w:rsidR="68B2ED01">
        <w:t xml:space="preserve">both </w:t>
      </w:r>
      <w:r w:rsidR="240E13E6">
        <w:t>individuals</w:t>
      </w:r>
      <w:r>
        <w:t xml:space="preserve"> and</w:t>
      </w:r>
      <w:r w:rsidR="240E13E6">
        <w:t xml:space="preserve"> </w:t>
      </w:r>
      <w:r w:rsidR="68B2ED01">
        <w:t xml:space="preserve">their </w:t>
      </w:r>
      <w:r w:rsidR="240E13E6">
        <w:t>communities</w:t>
      </w:r>
      <w:r w:rsidR="165FCF9A">
        <w:t>, whilst also managing their role within teams</w:t>
      </w:r>
      <w:r w:rsidR="00AF4434">
        <w:t>. Wildman and colleagues (</w:t>
      </w:r>
      <w:r w:rsidR="00426EE4">
        <w:t>40</w:t>
      </w:r>
      <w:r w:rsidR="240E13E6">
        <w:t>) refer to the need for ‘well-networked’ link workers, which they acknowledge are hard</w:t>
      </w:r>
      <w:r w:rsidR="2982ABE0">
        <w:t>er</w:t>
      </w:r>
      <w:r w:rsidR="240E13E6">
        <w:t xml:space="preserve"> to recruit</w:t>
      </w:r>
      <w:r w:rsidR="165FCF9A">
        <w:t>, but integral to</w:t>
      </w:r>
      <w:r w:rsidR="00AA0C72">
        <w:t xml:space="preserve"> the</w:t>
      </w:r>
      <w:r w:rsidR="165FCF9A">
        <w:t xml:space="preserve"> successful delivery</w:t>
      </w:r>
      <w:r w:rsidR="00AA0C72">
        <w:t xml:space="preserve"> of these interventions</w:t>
      </w:r>
      <w:r w:rsidR="68B2ED01">
        <w:t>.</w:t>
      </w:r>
      <w:r w:rsidR="0052622C" w:rsidRPr="0052622C">
        <w:t xml:space="preserve"> </w:t>
      </w:r>
      <w:r w:rsidR="000334FE">
        <w:t>Other a</w:t>
      </w:r>
      <w:r w:rsidR="68B2ED01">
        <w:t xml:space="preserve">uthors have </w:t>
      </w:r>
      <w:r w:rsidR="0052622C">
        <w:t xml:space="preserve">also </w:t>
      </w:r>
      <w:r w:rsidR="68B2ED01">
        <w:t>highlighted</w:t>
      </w:r>
      <w:r w:rsidR="2982ABE0">
        <w:t xml:space="preserve"> the importance of </w:t>
      </w:r>
      <w:r w:rsidR="795EB455">
        <w:t>link workers u</w:t>
      </w:r>
      <w:r w:rsidR="6C63DCAB">
        <w:t>tilising</w:t>
      </w:r>
      <w:r w:rsidR="795EB455">
        <w:t xml:space="preserve"> their </w:t>
      </w:r>
      <w:r w:rsidR="2982ABE0">
        <w:t xml:space="preserve">life </w:t>
      </w:r>
      <w:r w:rsidR="795EB455">
        <w:t>experience</w:t>
      </w:r>
      <w:r w:rsidR="6C63DCAB">
        <w:t>s</w:t>
      </w:r>
      <w:r w:rsidR="795EB455">
        <w:t xml:space="preserve"> in their roles </w:t>
      </w:r>
      <w:r w:rsidR="00204786">
        <w:t xml:space="preserve">to build relationships </w:t>
      </w:r>
      <w:r w:rsidR="00AF4434">
        <w:t>(</w:t>
      </w:r>
      <w:r w:rsidR="00426EE4">
        <w:t>48</w:t>
      </w:r>
      <w:r w:rsidR="68B2ED01">
        <w:t>)</w:t>
      </w:r>
      <w:r w:rsidR="00BA27BF">
        <w:t xml:space="preserve">, which </w:t>
      </w:r>
      <w:r w:rsidR="68B2ED01">
        <w:t>r</w:t>
      </w:r>
      <w:r w:rsidR="2982ABE0">
        <w:t xml:space="preserve">esonates with literature around the </w:t>
      </w:r>
      <w:r w:rsidR="68B2ED01">
        <w:t xml:space="preserve">potential </w:t>
      </w:r>
      <w:r w:rsidR="2982ABE0">
        <w:t xml:space="preserve">benefits of </w:t>
      </w:r>
      <w:r w:rsidR="6C63DCAB">
        <w:t xml:space="preserve">lived experience and </w:t>
      </w:r>
      <w:r w:rsidR="2982ABE0">
        <w:t xml:space="preserve">peer support </w:t>
      </w:r>
      <w:r w:rsidR="00AF4434">
        <w:t>(</w:t>
      </w:r>
      <w:r w:rsidR="00426EE4">
        <w:t>54</w:t>
      </w:r>
      <w:r w:rsidR="68B2ED01">
        <w:t>)</w:t>
      </w:r>
      <w:r w:rsidR="2982ABE0">
        <w:t xml:space="preserve">. </w:t>
      </w:r>
      <w:r w:rsidR="00AA0C72">
        <w:t>However, i</w:t>
      </w:r>
      <w:r w:rsidR="00845C5D">
        <w:t>n th</w:t>
      </w:r>
      <w:r w:rsidR="00AA0C72">
        <w:t>is</w:t>
      </w:r>
      <w:r w:rsidR="00845C5D">
        <w:t xml:space="preserve"> review,</w:t>
      </w:r>
      <w:r w:rsidR="006B0380">
        <w:t xml:space="preserve"> the authors </w:t>
      </w:r>
      <w:r w:rsidR="68B2ED01">
        <w:t>failed to</w:t>
      </w:r>
      <w:r w:rsidR="2982ABE0">
        <w:t xml:space="preserve"> identify any </w:t>
      </w:r>
      <w:r w:rsidR="68B2ED01">
        <w:t>research</w:t>
      </w:r>
      <w:r w:rsidR="2982ABE0">
        <w:t xml:space="preserve"> that had </w:t>
      </w:r>
      <w:r w:rsidR="00650ADA">
        <w:t xml:space="preserve">formally </w:t>
      </w:r>
      <w:r w:rsidR="2982ABE0">
        <w:t xml:space="preserve">used peer support workers as link workers. </w:t>
      </w:r>
    </w:p>
    <w:p w14:paraId="1031F1A8" w14:textId="19895D09" w:rsidR="00DF0932" w:rsidRDefault="6C63DCAB" w:rsidP="00E6236D">
      <w:pPr>
        <w:spacing w:line="480" w:lineRule="auto"/>
      </w:pPr>
      <w:r w:rsidRPr="00240D35">
        <w:t xml:space="preserve">The </w:t>
      </w:r>
      <w:r w:rsidR="0FE8C89A" w:rsidRPr="00240D35">
        <w:t>programme theory</w:t>
      </w:r>
      <w:r w:rsidRPr="00240D35">
        <w:t xml:space="preserve"> </w:t>
      </w:r>
      <w:r w:rsidR="3B1B0F4B" w:rsidRPr="00240D35">
        <w:t>suggest</w:t>
      </w:r>
      <w:r w:rsidR="0FE8C89A" w:rsidRPr="00240D35">
        <w:t>s</w:t>
      </w:r>
      <w:r w:rsidR="240E13E6" w:rsidRPr="00240D35">
        <w:t xml:space="preserve"> that link work interventions require adequate provision around training and supervision, affording clear direction and focus to avoid role drift, </w:t>
      </w:r>
      <w:r w:rsidR="0048025B">
        <w:t>and</w:t>
      </w:r>
      <w:r w:rsidR="4CBA2AD9" w:rsidRPr="00240D35">
        <w:t xml:space="preserve"> </w:t>
      </w:r>
      <w:r w:rsidR="240E13E6" w:rsidRPr="00240D35">
        <w:t xml:space="preserve">emotional support. </w:t>
      </w:r>
      <w:r w:rsidR="2FA3D206" w:rsidRPr="00240D35">
        <w:t xml:space="preserve">Without this, </w:t>
      </w:r>
      <w:r w:rsidR="240E13E6" w:rsidRPr="00240D35">
        <w:t>link work</w:t>
      </w:r>
      <w:r w:rsidR="2FA3D206" w:rsidRPr="00240D35">
        <w:t xml:space="preserve">ers themselves are vulnerable to isolation, </w:t>
      </w:r>
      <w:r w:rsidR="5AE30A2D" w:rsidRPr="00240D35">
        <w:t xml:space="preserve">anxiety, and </w:t>
      </w:r>
      <w:r w:rsidR="2FA3D206" w:rsidRPr="00240D35">
        <w:t>burn-out</w:t>
      </w:r>
      <w:r w:rsidR="2982ABE0" w:rsidRPr="00240D35">
        <w:t xml:space="preserve">, which </w:t>
      </w:r>
      <w:r w:rsidR="795EB455" w:rsidRPr="00240D35">
        <w:t>are associated with</w:t>
      </w:r>
      <w:r w:rsidR="785E8DC4" w:rsidRPr="00240D35">
        <w:t xml:space="preserve"> high staff absenteeism and turnover, and worse pati</w:t>
      </w:r>
      <w:r w:rsidR="00AF4434">
        <w:t>ent safety (</w:t>
      </w:r>
      <w:r w:rsidR="00426EE4">
        <w:t>55</w:t>
      </w:r>
      <w:r w:rsidR="795EB455" w:rsidRPr="00240D35">
        <w:t xml:space="preserve">). One hypothesis from the data was that </w:t>
      </w:r>
      <w:r w:rsidR="009F4D05">
        <w:t>if</w:t>
      </w:r>
      <w:r w:rsidR="795EB455" w:rsidRPr="00240D35">
        <w:t xml:space="preserve"> link work interventions</w:t>
      </w:r>
      <w:r w:rsidR="009F4D05">
        <w:t xml:space="preserve"> lack focus, this</w:t>
      </w:r>
      <w:r w:rsidR="795EB455" w:rsidRPr="00240D35">
        <w:t xml:space="preserve"> can lead referrers to disengage from the process, </w:t>
      </w:r>
      <w:r w:rsidR="009F4D05">
        <w:t>which could</w:t>
      </w:r>
      <w:r w:rsidR="795EB455" w:rsidRPr="00240D35">
        <w:t xml:space="preserve"> have ramifications for </w:t>
      </w:r>
      <w:r w:rsidR="009F4D05">
        <w:t>their</w:t>
      </w:r>
      <w:r w:rsidR="795EB455" w:rsidRPr="00240D35">
        <w:t xml:space="preserve"> delivery in practice.</w:t>
      </w:r>
      <w:r w:rsidR="795EB455">
        <w:t xml:space="preserve"> </w:t>
      </w:r>
    </w:p>
    <w:p w14:paraId="0C775113" w14:textId="45C2F404" w:rsidR="00723E29" w:rsidRDefault="00D90277" w:rsidP="00E6236D">
      <w:pPr>
        <w:spacing w:line="480" w:lineRule="auto"/>
      </w:pPr>
      <w:r>
        <w:t xml:space="preserve">Realist reviews can ‘open the black box’ </w:t>
      </w:r>
      <w:r w:rsidR="000133B9">
        <w:t>(</w:t>
      </w:r>
      <w:r w:rsidR="00426EE4">
        <w:t>27</w:t>
      </w:r>
      <w:r w:rsidR="57A160A9">
        <w:t>)</w:t>
      </w:r>
      <w:r w:rsidR="000133B9">
        <w:t xml:space="preserve"> </w:t>
      </w:r>
      <w:r>
        <w:t xml:space="preserve">of interventions, illuminating how </w:t>
      </w:r>
      <w:proofErr w:type="gramStart"/>
      <w:r w:rsidR="00136963">
        <w:t>these</w:t>
      </w:r>
      <w:r>
        <w:t xml:space="preserve"> work</w:t>
      </w:r>
      <w:proofErr w:type="gramEnd"/>
      <w:r>
        <w:t>, for who</w:t>
      </w:r>
      <w:r w:rsidR="00A90556">
        <w:t>,</w:t>
      </w:r>
      <w:r>
        <w:t xml:space="preserve"> and in what contexts. </w:t>
      </w:r>
      <w:r w:rsidR="00743B9C">
        <w:t xml:space="preserve">It is vital that the findings are recognised as </w:t>
      </w:r>
      <w:r w:rsidR="00EA15B5">
        <w:t>theories</w:t>
      </w:r>
      <w:r w:rsidR="00743B9C">
        <w:t xml:space="preserve"> and subject to the interpretation and experiences of the authors, shaped through reflection and feedback from the expert panel. </w:t>
      </w:r>
      <w:r w:rsidR="00EA15B5">
        <w:t xml:space="preserve">These theories need further testing and refinement </w:t>
      </w:r>
      <w:r w:rsidR="00833473">
        <w:t xml:space="preserve">through the evaluation of specific link worker </w:t>
      </w:r>
      <w:r w:rsidR="00755C6E">
        <w:t xml:space="preserve">programmes. </w:t>
      </w:r>
      <w:r w:rsidR="006F0CF1">
        <w:t>Most</w:t>
      </w:r>
      <w:r w:rsidR="00FD51D8">
        <w:t xml:space="preserve"> reports</w:t>
      </w:r>
      <w:r w:rsidR="006F0CF1">
        <w:t xml:space="preserve"> identified in this review</w:t>
      </w:r>
      <w:r w:rsidR="00FD51D8">
        <w:t xml:space="preserve"> </w:t>
      </w:r>
      <w:r w:rsidR="00952FA8">
        <w:t xml:space="preserve">of link work interventions </w:t>
      </w:r>
      <w:r w:rsidR="00FD51D8">
        <w:t xml:space="preserve">were </w:t>
      </w:r>
      <w:r w:rsidR="00952FA8">
        <w:lastRenderedPageBreak/>
        <w:t>published</w:t>
      </w:r>
      <w:r w:rsidR="00FD51D8">
        <w:t xml:space="preserve"> recently, in the past </w:t>
      </w:r>
      <w:r w:rsidR="00650ADA">
        <w:t>four</w:t>
      </w:r>
      <w:r w:rsidR="00FD51D8">
        <w:t xml:space="preserve"> years, suggesting that this is an emerging and relevant area of investigation. </w:t>
      </w:r>
      <w:r w:rsidR="00274014">
        <w:t>T</w:t>
      </w:r>
      <w:r w:rsidR="00743B9C">
        <w:t>he authors identif</w:t>
      </w:r>
      <w:r w:rsidR="00274014">
        <w:t>ied little</w:t>
      </w:r>
      <w:r w:rsidR="00743B9C">
        <w:t xml:space="preserve"> grey literature in this area (</w:t>
      </w:r>
      <w:r w:rsidR="00743B9C" w:rsidRPr="2EE6C7B7">
        <w:rPr>
          <w:i/>
          <w:iCs/>
        </w:rPr>
        <w:t>n</w:t>
      </w:r>
      <w:r w:rsidR="00743B9C">
        <w:t>=3)</w:t>
      </w:r>
      <w:r w:rsidR="006D393D">
        <w:t xml:space="preserve"> and more </w:t>
      </w:r>
      <w:r w:rsidR="00F62FA5">
        <w:t>might</w:t>
      </w:r>
      <w:r w:rsidR="00743B9C">
        <w:t xml:space="preserve"> have strengthened </w:t>
      </w:r>
      <w:r w:rsidR="00723E29">
        <w:t xml:space="preserve">the </w:t>
      </w:r>
      <w:r w:rsidR="00743B9C">
        <w:t>emerging programme theories.</w:t>
      </w:r>
      <w:r w:rsidR="008C4027">
        <w:t xml:space="preserve"> </w:t>
      </w:r>
      <w:r w:rsidR="00DD6622">
        <w:t>Most</w:t>
      </w:r>
      <w:r w:rsidR="008C4027">
        <w:t xml:space="preserve"> link worker interventions were situated in primary care.</w:t>
      </w:r>
      <w:r w:rsidR="00743B9C">
        <w:t xml:space="preserve"> Only two studies explored link work in the context of secondary mental health</w:t>
      </w:r>
      <w:r w:rsidR="00AF4434">
        <w:t xml:space="preserve"> services (</w:t>
      </w:r>
      <w:r w:rsidR="00426EE4">
        <w:t>14</w:t>
      </w:r>
      <w:r w:rsidR="00AF4434">
        <w:t xml:space="preserve">, </w:t>
      </w:r>
      <w:r w:rsidR="00426EE4">
        <w:t>45</w:t>
      </w:r>
      <w:r w:rsidR="00743B9C">
        <w:t xml:space="preserve">) and one, albeit large, evaluation </w:t>
      </w:r>
      <w:r w:rsidR="00B64E30">
        <w:t xml:space="preserve">of link work in an oral health pathway </w:t>
      </w:r>
      <w:r w:rsidR="00AF4434">
        <w:t>(</w:t>
      </w:r>
      <w:r w:rsidR="00426EE4">
        <w:t>56</w:t>
      </w:r>
      <w:r w:rsidR="00743B9C">
        <w:t>)</w:t>
      </w:r>
      <w:r w:rsidR="000E4751">
        <w:t xml:space="preserve">; the contexts and mechanisms </w:t>
      </w:r>
      <w:r w:rsidR="00AF341B">
        <w:t xml:space="preserve">by which link work interventions act on access </w:t>
      </w:r>
      <w:r w:rsidR="000E4751">
        <w:t>in these areas may be under</w:t>
      </w:r>
      <w:r w:rsidR="00936111">
        <w:t>-</w:t>
      </w:r>
      <w:r w:rsidR="000E4751">
        <w:t>represented in the current analysis and require further consideration and theorising.</w:t>
      </w:r>
      <w:r w:rsidR="00EC2FA5">
        <w:t xml:space="preserve"> </w:t>
      </w:r>
      <w:r w:rsidR="0081164E">
        <w:t xml:space="preserve">All studies were based in the UK </w:t>
      </w:r>
      <w:r w:rsidR="00C65A06">
        <w:t xml:space="preserve">and therefore the </w:t>
      </w:r>
      <w:r w:rsidR="0030656C">
        <w:t xml:space="preserve">applicability </w:t>
      </w:r>
      <w:r w:rsidR="00C65A06">
        <w:t xml:space="preserve">of the theories beyond this context is limited. </w:t>
      </w:r>
    </w:p>
    <w:p w14:paraId="2A444B2E" w14:textId="20553611" w:rsidR="2EE6C7B7" w:rsidRDefault="2EE6C7B7" w:rsidP="2EE6C7B7">
      <w:pPr>
        <w:spacing w:line="480" w:lineRule="auto"/>
      </w:pPr>
    </w:p>
    <w:p w14:paraId="52F70CFA" w14:textId="0ACD282B" w:rsidR="39834EE5" w:rsidRDefault="39834EE5" w:rsidP="2EE6C7B7">
      <w:pPr>
        <w:spacing w:line="480" w:lineRule="auto"/>
      </w:pPr>
      <w:r w:rsidRPr="2EE6C7B7">
        <w:rPr>
          <w:b/>
          <w:bCs/>
          <w:sz w:val="24"/>
          <w:szCs w:val="24"/>
          <w:u w:val="single"/>
        </w:rPr>
        <w:t>Conclusion</w:t>
      </w:r>
    </w:p>
    <w:p w14:paraId="2A6E190B" w14:textId="77777777" w:rsidR="00E6236D" w:rsidRDefault="3E821032" w:rsidP="00E6236D">
      <w:pPr>
        <w:spacing w:line="480" w:lineRule="auto"/>
        <w:rPr>
          <w:rFonts w:eastAsia="Times New Roman"/>
          <w:b/>
          <w:bCs/>
          <w:sz w:val="24"/>
          <w:szCs w:val="24"/>
          <w:lang w:eastAsia="en-GB"/>
        </w:rPr>
      </w:pPr>
      <w:r>
        <w:t>L</w:t>
      </w:r>
      <w:r w:rsidR="333A4972">
        <w:t xml:space="preserve">ink working is a complex intervention operating in complex systems. </w:t>
      </w:r>
      <w:r w:rsidR="333F7BD1">
        <w:t>This</w:t>
      </w:r>
      <w:r w:rsidR="333A4972">
        <w:t xml:space="preserve"> review</w:t>
      </w:r>
      <w:r w:rsidR="333F7BD1">
        <w:t xml:space="preserve"> has</w:t>
      </w:r>
      <w:r w:rsidR="333A4972">
        <w:t xml:space="preserve"> attempted to understand </w:t>
      </w:r>
      <w:r w:rsidR="128CBC0B">
        <w:t>what makes</w:t>
      </w:r>
      <w:r w:rsidR="5E9FDC18">
        <w:t xml:space="preserve"> community</w:t>
      </w:r>
      <w:r w:rsidR="128CBC0B">
        <w:t xml:space="preserve"> link working successful in increasing access to services for </w:t>
      </w:r>
      <w:r w:rsidR="00240D35">
        <w:t>patients</w:t>
      </w:r>
      <w:r w:rsidR="00C65A06">
        <w:t xml:space="preserve"> in the UK</w:t>
      </w:r>
      <w:r w:rsidR="128CBC0B">
        <w:t>.</w:t>
      </w:r>
      <w:r w:rsidR="436D1AA7">
        <w:t xml:space="preserve"> </w:t>
      </w:r>
      <w:r w:rsidR="00F96C26">
        <w:t xml:space="preserve">Based on our evidence-led conclusions, the </w:t>
      </w:r>
      <w:r w:rsidR="5F34CFF8">
        <w:t>authors</w:t>
      </w:r>
      <w:r w:rsidR="436D1AA7">
        <w:t xml:space="preserve"> advise that</w:t>
      </w:r>
      <w:r w:rsidR="005271C7">
        <w:t>,</w:t>
      </w:r>
      <w:r w:rsidR="436D1AA7">
        <w:t xml:space="preserve"> when developing and designing community link work interventions</w:t>
      </w:r>
      <w:r w:rsidR="005271C7">
        <w:t>,</w:t>
      </w:r>
      <w:r w:rsidR="436D1AA7">
        <w:t xml:space="preserve"> </w:t>
      </w:r>
      <w:r w:rsidR="32A4B644">
        <w:t xml:space="preserve">consideration is given to the </w:t>
      </w:r>
      <w:r w:rsidR="4C2DA873">
        <w:t>topics raised in this review with particular emphasis</w:t>
      </w:r>
      <w:r w:rsidR="00C51AE2">
        <w:t xml:space="preserve"> on the</w:t>
      </w:r>
      <w:r w:rsidR="4C2DA873">
        <w:t xml:space="preserve"> adequate training and supervision of link workers</w:t>
      </w:r>
      <w:r w:rsidR="00DA5CAD">
        <w:t xml:space="preserve">, who must be </w:t>
      </w:r>
      <w:r w:rsidR="00510BD9">
        <w:t>embedded</w:t>
      </w:r>
      <w:r w:rsidR="4C2DA873">
        <w:t xml:space="preserve"> in </w:t>
      </w:r>
      <w:r w:rsidR="000306C1">
        <w:t>local</w:t>
      </w:r>
      <w:r w:rsidR="4C2DA873">
        <w:t xml:space="preserve"> communities</w:t>
      </w:r>
      <w:r w:rsidR="005271C7">
        <w:t xml:space="preserve"> and </w:t>
      </w:r>
      <w:r w:rsidR="0AD28DA5">
        <w:t>referr</w:t>
      </w:r>
      <w:r w:rsidR="005271C7">
        <w:t>ing</w:t>
      </w:r>
      <w:r w:rsidR="0AD28DA5">
        <w:t xml:space="preserve"> teams. </w:t>
      </w:r>
      <w:r w:rsidR="1580801B">
        <w:t>The authors</w:t>
      </w:r>
      <w:r w:rsidR="0AD28DA5">
        <w:t xml:space="preserve"> also advise that </w:t>
      </w:r>
      <w:r w:rsidR="00D4564E">
        <w:t xml:space="preserve">resource is matched to the local populations need, </w:t>
      </w:r>
      <w:r w:rsidR="000A2866">
        <w:t xml:space="preserve">affording link workers enough time </w:t>
      </w:r>
      <w:r w:rsidR="3512E015">
        <w:t>to</w:t>
      </w:r>
      <w:r w:rsidR="4FC89FC2">
        <w:t xml:space="preserve"> develop positive </w:t>
      </w:r>
      <w:r w:rsidR="09B2EBCD">
        <w:t xml:space="preserve">relationships </w:t>
      </w:r>
      <w:r w:rsidR="000A2866">
        <w:t>with patients, to</w:t>
      </w:r>
      <w:r w:rsidR="4FC89FC2">
        <w:t xml:space="preserve"> support them to access appropriate services.</w:t>
      </w:r>
    </w:p>
    <w:p w14:paraId="082B7FA2" w14:textId="77777777" w:rsidR="00F83B14" w:rsidRPr="00F83B14" w:rsidRDefault="00F83B14" w:rsidP="00F83B14">
      <w:pPr>
        <w:spacing w:line="480" w:lineRule="auto"/>
      </w:pPr>
    </w:p>
    <w:p w14:paraId="701743E8" w14:textId="7A7E5F87" w:rsidR="00085AF5" w:rsidRPr="0046197E" w:rsidRDefault="008A4339" w:rsidP="0046197E">
      <w:pPr>
        <w:rPr>
          <w:rFonts w:eastAsia="Times New Roman"/>
          <w:b/>
          <w:bCs/>
          <w:sz w:val="24"/>
          <w:szCs w:val="24"/>
          <w:lang w:eastAsia="en-GB"/>
        </w:rPr>
      </w:pPr>
      <w:r>
        <w:rPr>
          <w:rFonts w:eastAsia="Times New Roman"/>
          <w:b/>
          <w:bCs/>
          <w:sz w:val="24"/>
          <w:szCs w:val="24"/>
          <w:lang w:eastAsia="en-GB"/>
        </w:rPr>
        <w:br w:type="page"/>
      </w:r>
    </w:p>
    <w:p w14:paraId="281DF58E" w14:textId="6AD7B3BD" w:rsidR="00213809" w:rsidRPr="00D94EE3" w:rsidRDefault="007D4AE1" w:rsidP="00E6236D">
      <w:pPr>
        <w:spacing w:line="480" w:lineRule="auto"/>
        <w:rPr>
          <w:b/>
          <w:sz w:val="24"/>
          <w:u w:val="single"/>
        </w:rPr>
      </w:pPr>
      <w:r w:rsidRPr="00D94EE3">
        <w:rPr>
          <w:b/>
          <w:sz w:val="24"/>
          <w:u w:val="single"/>
        </w:rPr>
        <w:lastRenderedPageBreak/>
        <w:t>References:</w:t>
      </w:r>
    </w:p>
    <w:p w14:paraId="751BCD75" w14:textId="77777777" w:rsidR="000D2709" w:rsidRDefault="000D2709" w:rsidP="000D2709">
      <w:pPr>
        <w:pStyle w:val="ListParagraph"/>
        <w:numPr>
          <w:ilvl w:val="0"/>
          <w:numId w:val="18"/>
        </w:numPr>
        <w:spacing w:before="240" w:line="480" w:lineRule="auto"/>
      </w:pPr>
      <w:r>
        <w:t xml:space="preserve">Department of Health &amp; Social Care. </w:t>
      </w:r>
      <w:r w:rsidRPr="006E4D68">
        <w:rPr>
          <w:iCs/>
        </w:rPr>
        <w:t xml:space="preserve">https://www.gov.uk/government/publications/the-nhs-constitution-for-england/the-nhs-constitution-for-england#principles-that-guide-the-nhs. </w:t>
      </w:r>
      <w:r>
        <w:t>Accessed 09 Aug 2023.</w:t>
      </w:r>
    </w:p>
    <w:p w14:paraId="46A5F62B" w14:textId="77777777" w:rsidR="000D2709" w:rsidRDefault="000D2709" w:rsidP="000D2709">
      <w:pPr>
        <w:pStyle w:val="ListParagraph"/>
        <w:numPr>
          <w:ilvl w:val="0"/>
          <w:numId w:val="18"/>
        </w:numPr>
        <w:spacing w:before="240" w:line="480" w:lineRule="auto"/>
      </w:pPr>
      <w:r>
        <w:t>Hart JT. The Inverse Care Law. The Lancet. 1971; doi:</w:t>
      </w:r>
      <w:r w:rsidRPr="002B09F5">
        <w:t>10.1016/S0140-6736(71)92410-X</w:t>
      </w:r>
      <w:r>
        <w:t>.</w:t>
      </w:r>
    </w:p>
    <w:p w14:paraId="67E1A26A"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Barnett K, Mercer SW, Norbury M, Watt G, Wyke S, Guthrie B. Epidemiology of multimorbidity and implications for health care, research, and medical education: a cross-sectional study. The Lancet. 2012; </w:t>
      </w:r>
      <w:r>
        <w:t>doi:</w:t>
      </w:r>
      <w:r w:rsidRPr="006E4D68">
        <w:rPr>
          <w:rFonts w:ascii="Calibri" w:hAnsi="Calibri" w:cs="Calibri"/>
        </w:rPr>
        <w:t>10.1016/S0140-6736(12)60240-2.</w:t>
      </w:r>
    </w:p>
    <w:p w14:paraId="5620B1B2"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McLean G, Gunn J, Wyke S, Guthrie B, Watt GCM, Blane DN, Mercer SW. The influence of socioeconomic deprivation on multimorbidity at different ages: a cross-sectional study. Br J Gen </w:t>
      </w:r>
      <w:proofErr w:type="spellStart"/>
      <w:r w:rsidRPr="006E4D68">
        <w:rPr>
          <w:rFonts w:ascii="Calibri" w:hAnsi="Calibri" w:cs="Calibri"/>
        </w:rPr>
        <w:t>Pract</w:t>
      </w:r>
      <w:proofErr w:type="spellEnd"/>
      <w:r w:rsidRPr="006E4D68">
        <w:rPr>
          <w:rFonts w:ascii="Calibri" w:hAnsi="Calibri" w:cs="Calibri"/>
        </w:rPr>
        <w:t>. 2014; doi:10.3399/bjgp14X680545.</w:t>
      </w:r>
    </w:p>
    <w:p w14:paraId="3F4DD6CD"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Style w:val="normaltextrun"/>
          <w:rFonts w:ascii="Calibri" w:hAnsi="Calibri" w:cs="Calibri"/>
          <w:color w:val="222222"/>
          <w:shd w:val="clear" w:color="auto" w:fill="FFFFFF"/>
        </w:rPr>
        <w:t>Turner E, Berry K, Aggarwal VR, Quinlivan L, Villanueva T, Palmier‐Claus J. Oral health self‐care behaviours in serious mental illness: A systematic review and meta‐analysis. </w:t>
      </w:r>
      <w:r w:rsidRPr="006E4D68">
        <w:rPr>
          <w:rStyle w:val="normaltextrun"/>
          <w:rFonts w:ascii="Calibri" w:hAnsi="Calibri" w:cs="Calibri"/>
          <w:iCs/>
          <w:color w:val="222222"/>
          <w:shd w:val="clear" w:color="auto" w:fill="FFFFFF"/>
        </w:rPr>
        <w:t>Acta Psychiatrica Scandinavica. 2022;145:</w:t>
      </w:r>
      <w:r w:rsidRPr="006E4D68">
        <w:rPr>
          <w:rStyle w:val="normaltextrun"/>
          <w:rFonts w:ascii="Calibri" w:hAnsi="Calibri" w:cs="Calibri"/>
          <w:color w:val="222222"/>
          <w:shd w:val="clear" w:color="auto" w:fill="FFFFFF"/>
        </w:rPr>
        <w:t xml:space="preserve"> 29-41.</w:t>
      </w:r>
      <w:r w:rsidRPr="006E4D68">
        <w:rPr>
          <w:rStyle w:val="eop"/>
          <w:rFonts w:ascii="Calibri" w:hAnsi="Calibri" w:cs="Calibri"/>
          <w:color w:val="222222"/>
          <w:shd w:val="clear" w:color="auto" w:fill="FFFFFF"/>
        </w:rPr>
        <w:t> </w:t>
      </w:r>
    </w:p>
    <w:p w14:paraId="283647D9"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Gordon T, Booysen F, </w:t>
      </w:r>
      <w:proofErr w:type="spellStart"/>
      <w:r w:rsidRPr="006E4D68">
        <w:rPr>
          <w:rFonts w:ascii="Calibri" w:hAnsi="Calibri" w:cs="Calibri"/>
        </w:rPr>
        <w:t>Mbonigaba</w:t>
      </w:r>
      <w:proofErr w:type="spellEnd"/>
      <w:r w:rsidRPr="006E4D68">
        <w:rPr>
          <w:rFonts w:ascii="Calibri" w:hAnsi="Calibri" w:cs="Calibri"/>
        </w:rPr>
        <w:t xml:space="preserve"> J. Socio-economic inequalities in the multiple dimensions of access to healthcare: the case of South Africa. BMC Public Health. 2020; doi:10.1186/s12889-020-8368-7.</w:t>
      </w:r>
    </w:p>
    <w:p w14:paraId="456F0D59" w14:textId="77777777" w:rsidR="000D2709" w:rsidRPr="006E4D68" w:rsidRDefault="000D2709" w:rsidP="000D2709">
      <w:pPr>
        <w:pStyle w:val="ListParagraph"/>
        <w:numPr>
          <w:ilvl w:val="0"/>
          <w:numId w:val="18"/>
        </w:numPr>
        <w:spacing w:line="480" w:lineRule="auto"/>
        <w:rPr>
          <w:rFonts w:ascii="Calibri" w:hAnsi="Calibri" w:cs="Calibri"/>
        </w:rPr>
      </w:pPr>
      <w:proofErr w:type="spellStart"/>
      <w:r w:rsidRPr="006E4D68">
        <w:rPr>
          <w:rFonts w:ascii="Calibri" w:hAnsi="Calibri" w:cs="Calibri"/>
        </w:rPr>
        <w:t>Moscelli</w:t>
      </w:r>
      <w:proofErr w:type="spellEnd"/>
      <w:r w:rsidRPr="006E4D68">
        <w:rPr>
          <w:rFonts w:ascii="Calibri" w:hAnsi="Calibri" w:cs="Calibri"/>
        </w:rPr>
        <w:t xml:space="preserve"> G, Siciliani L, </w:t>
      </w:r>
      <w:proofErr w:type="spellStart"/>
      <w:r w:rsidRPr="006E4D68">
        <w:rPr>
          <w:rFonts w:ascii="Calibri" w:hAnsi="Calibri" w:cs="Calibri"/>
        </w:rPr>
        <w:t>Gutacker</w:t>
      </w:r>
      <w:proofErr w:type="spellEnd"/>
      <w:r w:rsidRPr="006E4D68">
        <w:rPr>
          <w:rFonts w:ascii="Calibri" w:hAnsi="Calibri" w:cs="Calibri"/>
        </w:rPr>
        <w:t xml:space="preserve"> N, Cookson R. Socioeconomic inequality of access to healthcare: Does choice explain the gradient? J Health Econ. 2018; </w:t>
      </w:r>
      <w:proofErr w:type="gramStart"/>
      <w:r w:rsidRPr="006E4D68">
        <w:rPr>
          <w:rFonts w:ascii="Calibri" w:hAnsi="Calibri" w:cs="Calibri"/>
        </w:rPr>
        <w:t>doi:10.1016/j.jhealeco</w:t>
      </w:r>
      <w:proofErr w:type="gramEnd"/>
      <w:r w:rsidRPr="006E4D68">
        <w:rPr>
          <w:rFonts w:ascii="Calibri" w:hAnsi="Calibri" w:cs="Calibri"/>
        </w:rPr>
        <w:t>.2017.06.005.</w:t>
      </w:r>
    </w:p>
    <w:p w14:paraId="505FEE0A"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Pathirana TI, Jackson CA. Socioeconomic status and multimorbidity: a systematic review and meta-analysis. </w:t>
      </w:r>
      <w:proofErr w:type="spellStart"/>
      <w:r w:rsidRPr="006E4D68">
        <w:rPr>
          <w:rFonts w:ascii="Calibri" w:hAnsi="Calibri" w:cs="Calibri"/>
        </w:rPr>
        <w:t>Aust</w:t>
      </w:r>
      <w:proofErr w:type="spellEnd"/>
      <w:r w:rsidRPr="006E4D68">
        <w:rPr>
          <w:rFonts w:ascii="Calibri" w:hAnsi="Calibri" w:cs="Calibri"/>
        </w:rPr>
        <w:t xml:space="preserve"> N Z J Public Health. 2018; doi:10.1111/1753-6405.12762.</w:t>
      </w:r>
    </w:p>
    <w:p w14:paraId="0B3BE641"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Stafford M, Steventon A, </w:t>
      </w:r>
      <w:proofErr w:type="spellStart"/>
      <w:r w:rsidRPr="006E4D68">
        <w:rPr>
          <w:rFonts w:ascii="Calibri" w:hAnsi="Calibri" w:cs="Calibri"/>
        </w:rPr>
        <w:t>Thorlby</w:t>
      </w:r>
      <w:proofErr w:type="spellEnd"/>
      <w:r w:rsidRPr="006E4D68">
        <w:rPr>
          <w:rFonts w:ascii="Calibri" w:hAnsi="Calibri" w:cs="Calibri"/>
        </w:rPr>
        <w:t xml:space="preserve"> R, Fisher R, Turton C, Deeny S. Briefing: Understanding the health care needs of people with multiple health conditions. In: The Health Foundation. 2018. </w:t>
      </w:r>
      <w:r w:rsidRPr="006E4D68">
        <w:rPr>
          <w:rFonts w:ascii="Calibri" w:hAnsi="Calibri" w:cs="Calibri"/>
        </w:rPr>
        <w:lastRenderedPageBreak/>
        <w:t>https://www.health.org.uk/sites/default/files/upload/publications/2018/Understanding%20the%20health%20care%20needs%20of%20people%20with%20multiple%20health%20conditions.pdf. Accessed 17 Jul 2023.</w:t>
      </w:r>
    </w:p>
    <w:p w14:paraId="13FCFF51"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Marmot M. Health equity in England: </w:t>
      </w:r>
      <w:proofErr w:type="gramStart"/>
      <w:r w:rsidRPr="006E4D68">
        <w:rPr>
          <w:rFonts w:ascii="Calibri" w:hAnsi="Calibri" w:cs="Calibri"/>
        </w:rPr>
        <w:t>the</w:t>
      </w:r>
      <w:proofErr w:type="gramEnd"/>
      <w:r w:rsidRPr="006E4D68">
        <w:rPr>
          <w:rFonts w:ascii="Calibri" w:hAnsi="Calibri" w:cs="Calibri"/>
        </w:rPr>
        <w:t xml:space="preserve"> Marmot review 10 years on. The BMJ. 2020; doi:10.1136/bmj.m693.</w:t>
      </w:r>
    </w:p>
    <w:p w14:paraId="6BDB86A3"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Greenaway C, Hargreaves S, </w:t>
      </w:r>
      <w:proofErr w:type="spellStart"/>
      <w:r w:rsidRPr="006E4D68">
        <w:rPr>
          <w:rFonts w:ascii="Calibri" w:hAnsi="Calibri" w:cs="Calibri"/>
        </w:rPr>
        <w:t>Barkati</w:t>
      </w:r>
      <w:proofErr w:type="spellEnd"/>
      <w:r w:rsidRPr="006E4D68">
        <w:rPr>
          <w:rFonts w:ascii="Calibri" w:hAnsi="Calibri" w:cs="Calibri"/>
        </w:rPr>
        <w:t xml:space="preserve"> S, Coyle CM, Gobbi F, </w:t>
      </w:r>
      <w:proofErr w:type="spellStart"/>
      <w:r w:rsidRPr="006E4D68">
        <w:rPr>
          <w:rFonts w:ascii="Calibri" w:hAnsi="Calibri" w:cs="Calibri"/>
        </w:rPr>
        <w:t>Veizis</w:t>
      </w:r>
      <w:proofErr w:type="spellEnd"/>
      <w:r w:rsidRPr="006E4D68">
        <w:rPr>
          <w:rFonts w:ascii="Calibri" w:hAnsi="Calibri" w:cs="Calibri"/>
        </w:rPr>
        <w:t xml:space="preserve"> A, Douglas P. COVID-19: Exposing and addressing health disparities among ethnic minorities and migrants. J Travel Med. 2020; doi:10.1093/</w:t>
      </w:r>
      <w:proofErr w:type="spellStart"/>
      <w:r w:rsidRPr="006E4D68">
        <w:rPr>
          <w:rFonts w:ascii="Calibri" w:hAnsi="Calibri" w:cs="Calibri"/>
        </w:rPr>
        <w:t>jtm</w:t>
      </w:r>
      <w:proofErr w:type="spellEnd"/>
      <w:r w:rsidRPr="006E4D68">
        <w:rPr>
          <w:rFonts w:ascii="Calibri" w:hAnsi="Calibri" w:cs="Calibri"/>
        </w:rPr>
        <w:t>/taaa113.</w:t>
      </w:r>
    </w:p>
    <w:p w14:paraId="5FC90E9A" w14:textId="77777777" w:rsidR="000D2709" w:rsidRPr="006E4D68" w:rsidRDefault="000D2709" w:rsidP="000D2709">
      <w:pPr>
        <w:pStyle w:val="ListParagraph"/>
        <w:numPr>
          <w:ilvl w:val="0"/>
          <w:numId w:val="18"/>
        </w:numPr>
        <w:spacing w:before="240" w:line="480" w:lineRule="auto"/>
        <w:rPr>
          <w:rFonts w:cstheme="minorHAnsi"/>
          <w:shd w:val="clear" w:color="auto" w:fill="FFFFFF"/>
        </w:rPr>
      </w:pPr>
      <w:r w:rsidRPr="006E4D68">
        <w:rPr>
          <w:rFonts w:cstheme="minorHAnsi"/>
          <w:color w:val="222222"/>
          <w:shd w:val="clear" w:color="auto" w:fill="FFFFFF"/>
        </w:rPr>
        <w:t xml:space="preserve">Burns J, Conway DI, </w:t>
      </w:r>
      <w:proofErr w:type="spellStart"/>
      <w:r w:rsidRPr="006E4D68">
        <w:rPr>
          <w:rFonts w:cstheme="minorHAnsi"/>
          <w:color w:val="222222"/>
          <w:shd w:val="clear" w:color="auto" w:fill="FFFFFF"/>
        </w:rPr>
        <w:t>Gnich</w:t>
      </w:r>
      <w:proofErr w:type="spellEnd"/>
      <w:r w:rsidRPr="006E4D68">
        <w:rPr>
          <w:rFonts w:cstheme="minorHAnsi"/>
          <w:color w:val="222222"/>
          <w:shd w:val="clear" w:color="auto" w:fill="FFFFFF"/>
        </w:rPr>
        <w:t xml:space="preserve"> W, Macpherson LM. A systematic review of interventions to link families with preschool children from healthcare services to community-based support. </w:t>
      </w:r>
      <w:r w:rsidRPr="006E4D68">
        <w:rPr>
          <w:rFonts w:cstheme="minorHAnsi"/>
          <w:iCs/>
          <w:color w:val="222222"/>
          <w:shd w:val="clear" w:color="auto" w:fill="FFFFFF"/>
        </w:rPr>
        <w:t>Journal of Public Health. 2021;43</w:t>
      </w:r>
      <w:r w:rsidRPr="006E4D68">
        <w:rPr>
          <w:rFonts w:cstheme="minorHAnsi"/>
          <w:color w:val="222222"/>
          <w:shd w:val="clear" w:color="auto" w:fill="FFFFFF"/>
        </w:rPr>
        <w:t>: e224-e235.</w:t>
      </w:r>
    </w:p>
    <w:p w14:paraId="3F421FA8" w14:textId="77777777" w:rsidR="000D2709" w:rsidRDefault="000D2709" w:rsidP="000D2709">
      <w:pPr>
        <w:pStyle w:val="ListParagraph"/>
        <w:numPr>
          <w:ilvl w:val="0"/>
          <w:numId w:val="18"/>
        </w:numPr>
        <w:spacing w:before="240" w:line="480" w:lineRule="auto"/>
      </w:pPr>
      <w:r w:rsidRPr="0010016E">
        <w:t>Chng</w:t>
      </w:r>
      <w:r>
        <w:t xml:space="preserve"> N</w:t>
      </w:r>
      <w:r w:rsidRPr="0010016E">
        <w:t>R, Hawkins K, Fitzpatrick B, O’Donnell CA, Mackenzie</w:t>
      </w:r>
      <w:r>
        <w:t xml:space="preserve"> M</w:t>
      </w:r>
      <w:r w:rsidRPr="0010016E">
        <w:t xml:space="preserve">, </w:t>
      </w:r>
      <w:r>
        <w:t xml:space="preserve">Wyke S, Mercer SW. </w:t>
      </w:r>
      <w:r w:rsidRPr="0010016E">
        <w:t xml:space="preserve">Implementing social prescribing in primary care in areas of high socioeconomic deprivation: process evaluation of the ‘Deep End’ community Links Worker Programme. </w:t>
      </w:r>
      <w:r>
        <w:t xml:space="preserve">Br J Gen </w:t>
      </w:r>
      <w:proofErr w:type="spellStart"/>
      <w:r>
        <w:t>Pract</w:t>
      </w:r>
      <w:proofErr w:type="spellEnd"/>
      <w:r>
        <w:t xml:space="preserve">. 2021; </w:t>
      </w:r>
      <w:r w:rsidRPr="0010016E">
        <w:t>doi.org/10.3399/BJGP.2020.1153</w:t>
      </w:r>
      <w:r>
        <w:t>.</w:t>
      </w:r>
    </w:p>
    <w:p w14:paraId="66C55795" w14:textId="77777777" w:rsidR="000D2709" w:rsidRDefault="000D2709" w:rsidP="000D2709">
      <w:pPr>
        <w:pStyle w:val="ListParagraph"/>
        <w:numPr>
          <w:ilvl w:val="0"/>
          <w:numId w:val="18"/>
        </w:numPr>
        <w:spacing w:before="240" w:line="480" w:lineRule="auto"/>
      </w:pPr>
      <w:r>
        <w:t>Dayson C</w:t>
      </w:r>
      <w:r w:rsidRPr="0010016E">
        <w:t>, Painter J, Bennett</w:t>
      </w:r>
      <w:r>
        <w:t xml:space="preserve"> E. </w:t>
      </w:r>
      <w:r w:rsidRPr="0010016E">
        <w:t>Social prescribing for patients of secondary mental health services: emotional, psychological and social well-being outcomes</w:t>
      </w:r>
      <w:r w:rsidRPr="007F72CB">
        <w:t>. Journal of Public Mental Health</w:t>
      </w:r>
      <w:r>
        <w:t>. 2020; doi:</w:t>
      </w:r>
      <w:r w:rsidRPr="0010016E">
        <w:t>10.1108/JPMH-10-2019-0088</w:t>
      </w:r>
      <w:r>
        <w:t>.</w:t>
      </w:r>
    </w:p>
    <w:p w14:paraId="3BBDCA04"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Hodgins F, Sherriff A, </w:t>
      </w:r>
      <w:proofErr w:type="spellStart"/>
      <w:r w:rsidRPr="006E4D68">
        <w:rPr>
          <w:rFonts w:ascii="Calibri" w:hAnsi="Calibri" w:cs="Calibri"/>
        </w:rPr>
        <w:t>Gnich</w:t>
      </w:r>
      <w:proofErr w:type="spellEnd"/>
      <w:r w:rsidRPr="006E4D68">
        <w:rPr>
          <w:rFonts w:ascii="Calibri" w:hAnsi="Calibri" w:cs="Calibri"/>
        </w:rPr>
        <w:t xml:space="preserve"> W, Ross AJ, Macpherson LMD. The effectiveness of Dental Health Support Workers at linking families with primary care dental practices: a population-wide data linkage cohort study. BMC Oral Health. 2018; doi:10.1186/s12903-018-0650-z.</w:t>
      </w:r>
    </w:p>
    <w:p w14:paraId="7AFBE1F4" w14:textId="77777777" w:rsidR="000D2709" w:rsidRPr="006E4D68" w:rsidRDefault="000D2709" w:rsidP="000D2709">
      <w:pPr>
        <w:pStyle w:val="ListParagraph"/>
        <w:numPr>
          <w:ilvl w:val="0"/>
          <w:numId w:val="18"/>
        </w:numPr>
        <w:spacing w:line="480" w:lineRule="auto"/>
        <w:rPr>
          <w:rFonts w:ascii="Calibri" w:hAnsi="Calibri" w:cs="Calibri"/>
        </w:rPr>
      </w:pPr>
      <w:r w:rsidRPr="006E4D68">
        <w:rPr>
          <w:rFonts w:ascii="Calibri" w:hAnsi="Calibri" w:cs="Calibri"/>
        </w:rPr>
        <w:t xml:space="preserve">Macpherson LMD, Ball GE, King P, Chalmers K, </w:t>
      </w:r>
      <w:proofErr w:type="spellStart"/>
      <w:r w:rsidRPr="006E4D68">
        <w:rPr>
          <w:rFonts w:ascii="Calibri" w:hAnsi="Calibri" w:cs="Calibri"/>
        </w:rPr>
        <w:t>Gnich</w:t>
      </w:r>
      <w:proofErr w:type="spellEnd"/>
      <w:r w:rsidRPr="006E4D68">
        <w:rPr>
          <w:rFonts w:ascii="Calibri" w:hAnsi="Calibri" w:cs="Calibri"/>
        </w:rPr>
        <w:t xml:space="preserve"> W. CHILDSMILE: THE CHILD ORAL HEALTH IMPROVEMENT PROGRAMME IN SCOTLAND. Prim Dent J. 2015. doi:10.1308/205016815816682236.</w:t>
      </w:r>
    </w:p>
    <w:p w14:paraId="2C183A10" w14:textId="77777777" w:rsidR="000D2709" w:rsidRPr="006E4D68" w:rsidRDefault="000D2709" w:rsidP="000D2709">
      <w:pPr>
        <w:pStyle w:val="ListParagraph"/>
        <w:numPr>
          <w:ilvl w:val="0"/>
          <w:numId w:val="18"/>
        </w:numPr>
        <w:spacing w:before="240" w:line="480" w:lineRule="auto"/>
        <w:rPr>
          <w:rFonts w:cstheme="minorHAnsi"/>
          <w:shd w:val="clear" w:color="auto" w:fill="FFFFFF"/>
        </w:rPr>
      </w:pPr>
      <w:r w:rsidRPr="006E4D68">
        <w:rPr>
          <w:rFonts w:cstheme="minorHAnsi"/>
          <w:shd w:val="clear" w:color="auto" w:fill="FFFFFF"/>
        </w:rPr>
        <w:lastRenderedPageBreak/>
        <w:t>Bush K, Thomas R, Raymond NT, Sankar S, Barker PJ, O’Hare JP. Cluster randomised controlled trial evaluation of a Link Worker – delivered intervention to improve uptake of diabetic retinopathy screening in a South Asian population. Diabetes &amp; Vascular Disease Research. 2014; doi:10.1177/1479164114532964.</w:t>
      </w:r>
    </w:p>
    <w:p w14:paraId="38784B5C" w14:textId="77777777" w:rsidR="000D2709" w:rsidRDefault="000D2709" w:rsidP="000D2709">
      <w:pPr>
        <w:pStyle w:val="ListParagraph"/>
        <w:numPr>
          <w:ilvl w:val="0"/>
          <w:numId w:val="18"/>
        </w:numPr>
        <w:spacing w:line="480" w:lineRule="auto"/>
      </w:pPr>
      <w:r>
        <w:t xml:space="preserve">Rhodes J, Bell S. “It sounded a lot simpler on the job description”: A qualitative study exploring the role of social prescribing link workers and their training and support needs (2020). </w:t>
      </w:r>
      <w:r w:rsidRPr="00F405D1">
        <w:t>Health &amp; Social Care in the Community</w:t>
      </w:r>
      <w:r>
        <w:t>. 2021;</w:t>
      </w:r>
      <w:r w:rsidRPr="00F405D1">
        <w:t>29</w:t>
      </w:r>
      <w:r>
        <w:t>: e338-e347.</w:t>
      </w:r>
    </w:p>
    <w:p w14:paraId="79EFD033" w14:textId="77777777" w:rsidR="000D2709" w:rsidRPr="006E4D68" w:rsidRDefault="000D2709" w:rsidP="000D2709">
      <w:pPr>
        <w:pStyle w:val="ListParagraph"/>
        <w:numPr>
          <w:ilvl w:val="0"/>
          <w:numId w:val="18"/>
        </w:numPr>
        <w:spacing w:before="240" w:line="480" w:lineRule="auto"/>
        <w:rPr>
          <w:rFonts w:cstheme="minorHAnsi"/>
          <w:shd w:val="clear" w:color="auto" w:fill="FFFFFF"/>
        </w:rPr>
      </w:pPr>
      <w:proofErr w:type="spellStart"/>
      <w:r w:rsidRPr="006E4D68">
        <w:rPr>
          <w:rFonts w:cstheme="minorHAnsi"/>
          <w:shd w:val="clear" w:color="auto" w:fill="FFFFFF"/>
          <w:lang w:val="fr-FR"/>
        </w:rPr>
        <w:t>Brunton</w:t>
      </w:r>
      <w:proofErr w:type="spellEnd"/>
      <w:r w:rsidRPr="006E4D68">
        <w:rPr>
          <w:rFonts w:cstheme="minorHAnsi"/>
          <w:shd w:val="clear" w:color="auto" w:fill="FFFFFF"/>
          <w:lang w:val="fr-FR"/>
        </w:rPr>
        <w:t xml:space="preserve"> L, </w:t>
      </w:r>
      <w:proofErr w:type="spellStart"/>
      <w:r w:rsidRPr="006E4D68">
        <w:rPr>
          <w:rFonts w:cstheme="minorHAnsi"/>
          <w:shd w:val="clear" w:color="auto" w:fill="FFFFFF"/>
          <w:lang w:val="fr-FR"/>
        </w:rPr>
        <w:t>Tazzyman</w:t>
      </w:r>
      <w:proofErr w:type="spellEnd"/>
      <w:r w:rsidRPr="006E4D68">
        <w:rPr>
          <w:rFonts w:cstheme="minorHAnsi"/>
          <w:shd w:val="clear" w:color="auto" w:fill="FFFFFF"/>
          <w:lang w:val="fr-FR"/>
        </w:rPr>
        <w:t xml:space="preserve"> A, Ferguson J, Hodgson D, Nelson PA. </w:t>
      </w:r>
      <w:r w:rsidRPr="006E4D68">
        <w:rPr>
          <w:rFonts w:cstheme="minorHAnsi"/>
          <w:shd w:val="clear" w:color="auto" w:fill="FFFFFF"/>
        </w:rPr>
        <w:t>The challenges of integrating signposting into general practice: qualitative stakeholder perspectives in care navigation and social prescribing in primary care. BMC Primary Care. 2022; doi:10.1186/s12875-022-01669-z.</w:t>
      </w:r>
    </w:p>
    <w:p w14:paraId="0013352F" w14:textId="77777777" w:rsidR="000D2709" w:rsidRDefault="000D2709" w:rsidP="000D2709">
      <w:pPr>
        <w:pStyle w:val="ListParagraph"/>
        <w:numPr>
          <w:ilvl w:val="0"/>
          <w:numId w:val="18"/>
        </w:numPr>
        <w:spacing w:line="480" w:lineRule="auto"/>
      </w:pPr>
      <w:r>
        <w:t xml:space="preserve">NHS England. </w:t>
      </w:r>
      <w:r w:rsidRPr="00CB02A2">
        <w:t>The NHS Long Term Plan</w:t>
      </w:r>
      <w:r w:rsidRPr="006E4D68">
        <w:rPr>
          <w:i/>
        </w:rPr>
        <w:t>.</w:t>
      </w:r>
      <w:r>
        <w:t xml:space="preserve"> NHS England. 2019. </w:t>
      </w:r>
      <w:r w:rsidRPr="00CB02A2">
        <w:t>https://www.longtermplan.nhs.uk/wp-content/uploads/2019/08/nhs-long-term-plan-version-1.2.pdf</w:t>
      </w:r>
      <w:r>
        <w:t>. Accessed 20 Jul 2023.</w:t>
      </w:r>
    </w:p>
    <w:p w14:paraId="7BEBFAE7" w14:textId="77777777" w:rsidR="000D2709" w:rsidRDefault="000D2709" w:rsidP="000D2709">
      <w:pPr>
        <w:pStyle w:val="ListParagraph"/>
        <w:numPr>
          <w:ilvl w:val="0"/>
          <w:numId w:val="18"/>
        </w:numPr>
        <w:spacing w:line="480" w:lineRule="auto"/>
      </w:pPr>
      <w:r>
        <w:t xml:space="preserve">Pawson R, Tiley N. An Introduction to Scientific Realist Evaluation. In: </w:t>
      </w:r>
      <w:proofErr w:type="spellStart"/>
      <w:r>
        <w:t>Chelimsky</w:t>
      </w:r>
      <w:proofErr w:type="spellEnd"/>
      <w:r>
        <w:t xml:space="preserve"> E, Shadish WR, editors. </w:t>
      </w:r>
      <w:r w:rsidRPr="004934E8">
        <w:t>Evaluation for the 21</w:t>
      </w:r>
      <w:r w:rsidRPr="006E4D68">
        <w:rPr>
          <w:vertAlign w:val="superscript"/>
        </w:rPr>
        <w:t>st</w:t>
      </w:r>
      <w:r w:rsidRPr="004934E8">
        <w:t xml:space="preserve"> Century: A</w:t>
      </w:r>
      <w:r w:rsidRPr="006E4D68">
        <w:rPr>
          <w:i/>
        </w:rPr>
        <w:t xml:space="preserve"> </w:t>
      </w:r>
      <w:r w:rsidRPr="004934E8">
        <w:t>Handbook</w:t>
      </w:r>
      <w:r>
        <w:t>. SAGE Publications Ltd; 1997. p. 405-418.</w:t>
      </w:r>
    </w:p>
    <w:p w14:paraId="27055DEA" w14:textId="77777777" w:rsidR="000D2709" w:rsidRPr="00D94EE3" w:rsidRDefault="000D2709" w:rsidP="000D2709">
      <w:pPr>
        <w:pStyle w:val="ListParagraph"/>
        <w:numPr>
          <w:ilvl w:val="0"/>
          <w:numId w:val="18"/>
        </w:numPr>
        <w:spacing w:line="480" w:lineRule="auto"/>
      </w:pPr>
      <w:r w:rsidRPr="00D94EE3">
        <w:t xml:space="preserve">Wong G, </w:t>
      </w:r>
      <w:proofErr w:type="spellStart"/>
      <w:r w:rsidRPr="00D94EE3">
        <w:t>Westhorp</w:t>
      </w:r>
      <w:proofErr w:type="spellEnd"/>
      <w:r w:rsidRPr="00D94EE3">
        <w:t xml:space="preserve"> G, Greenhalgh J, Manzano A, </w:t>
      </w:r>
      <w:proofErr w:type="spellStart"/>
      <w:r w:rsidRPr="00D94EE3">
        <w:t>Jago</w:t>
      </w:r>
      <w:r>
        <w:t>sh</w:t>
      </w:r>
      <w:proofErr w:type="spellEnd"/>
      <w:r>
        <w:t xml:space="preserve"> J, Greenhalgh T. </w:t>
      </w:r>
      <w:r w:rsidRPr="00D94EE3">
        <w:t>Quality and reporting standards, resources, training materials and information for realist evaluation: the RAMESES II project.</w:t>
      </w:r>
      <w:r w:rsidRPr="006E4D68">
        <w:rPr>
          <w:i/>
        </w:rPr>
        <w:t xml:space="preserve"> </w:t>
      </w:r>
      <w:r w:rsidRPr="00401887">
        <w:t>Health Services and Delivery Research</w:t>
      </w:r>
      <w:r>
        <w:t>. 2017; doi:</w:t>
      </w:r>
      <w:r w:rsidRPr="00CE517F">
        <w:t>10.3310/hsdr05280</w:t>
      </w:r>
      <w:r>
        <w:t>.</w:t>
      </w:r>
    </w:p>
    <w:p w14:paraId="13F0B426" w14:textId="77777777" w:rsidR="000D2709" w:rsidRPr="006E4D68" w:rsidRDefault="000D2709" w:rsidP="000D2709">
      <w:pPr>
        <w:pStyle w:val="ListParagraph"/>
        <w:numPr>
          <w:ilvl w:val="0"/>
          <w:numId w:val="18"/>
        </w:numPr>
        <w:spacing w:line="480" w:lineRule="auto"/>
        <w:rPr>
          <w:rFonts w:cstheme="minorHAnsi"/>
        </w:rPr>
      </w:pPr>
      <w:r w:rsidRPr="006E4D68">
        <w:rPr>
          <w:rFonts w:cstheme="minorHAnsi"/>
        </w:rPr>
        <w:t xml:space="preserve">Maidment I, Booth A, Mullan J, </w:t>
      </w:r>
      <w:proofErr w:type="spellStart"/>
      <w:r w:rsidRPr="006E4D68">
        <w:rPr>
          <w:rFonts w:cstheme="minorHAnsi"/>
        </w:rPr>
        <w:t>Mckeown</w:t>
      </w:r>
      <w:proofErr w:type="spellEnd"/>
      <w:r w:rsidRPr="006E4D68">
        <w:rPr>
          <w:rFonts w:cstheme="minorHAnsi"/>
        </w:rPr>
        <w:t xml:space="preserve"> J, Bailey S, Wong G. Developing a framework for a novel multi-disciplinary, multi-agency intervention(s), to improve medication management in community-dwelling older people on complex medication regimens (MEMORABLE)––a realist synthesis. Systematic Reviews. 2017; doi:10.1186/s13643-017-0528-1.</w:t>
      </w:r>
    </w:p>
    <w:p w14:paraId="143BDCFD" w14:textId="77777777" w:rsidR="000D2709" w:rsidRDefault="000D2709" w:rsidP="000D2709">
      <w:pPr>
        <w:pStyle w:val="ListParagraph"/>
        <w:numPr>
          <w:ilvl w:val="0"/>
          <w:numId w:val="18"/>
        </w:numPr>
        <w:spacing w:before="240" w:line="480" w:lineRule="auto"/>
      </w:pPr>
      <w:r>
        <w:lastRenderedPageBreak/>
        <w:t xml:space="preserve">Husk K, Blockley K, Lovell R, Bethel A, Lang I, Byng R, Garside R. What approaches to social prescribing work, for whom, and in what circumstances? A realist </w:t>
      </w:r>
      <w:proofErr w:type="gramStart"/>
      <w:r>
        <w:t>review</w:t>
      </w:r>
      <w:proofErr w:type="gramEnd"/>
      <w:r>
        <w:t xml:space="preserve">. </w:t>
      </w:r>
      <w:r w:rsidRPr="00177338">
        <w:t>Health &amp; Social Care in the Community</w:t>
      </w:r>
      <w:r>
        <w:t>. 2019; doi:</w:t>
      </w:r>
      <w:r w:rsidRPr="00C4786F">
        <w:t>10.1111/hsc.12839</w:t>
      </w:r>
      <w:r>
        <w:t>.</w:t>
      </w:r>
    </w:p>
    <w:p w14:paraId="57999ED0" w14:textId="77777777" w:rsidR="000D2709" w:rsidRPr="006E4D68" w:rsidRDefault="000D2709" w:rsidP="000D2709">
      <w:pPr>
        <w:pStyle w:val="ListParagraph"/>
        <w:numPr>
          <w:ilvl w:val="0"/>
          <w:numId w:val="18"/>
        </w:numPr>
        <w:spacing w:line="480" w:lineRule="auto"/>
        <w:rPr>
          <w:rStyle w:val="text-color-purple"/>
          <w:rFonts w:cstheme="minorHAnsi"/>
          <w:shd w:val="clear" w:color="auto" w:fill="FFFFFF"/>
        </w:rPr>
      </w:pPr>
      <w:r w:rsidRPr="006E4D68">
        <w:rPr>
          <w:rStyle w:val="text-color-purple"/>
          <w:rFonts w:cstheme="minorHAnsi"/>
          <w:shd w:val="clear" w:color="auto" w:fill="FFFFFF"/>
        </w:rPr>
        <w:t>Tierney S, Wong G, Roberts N, Boylan A-M, Park S, Abrams R, Reeve J, Williams V, Mahtani KR. Supporting social prescribing in primary care by linking people to local assets: a realist review. BMC Medicine. 2020; doi:10.1186/s12916-020-1510-7.</w:t>
      </w:r>
    </w:p>
    <w:p w14:paraId="3B6E87A6" w14:textId="77777777" w:rsidR="000D2709" w:rsidRDefault="000D2709" w:rsidP="000D2709">
      <w:pPr>
        <w:pStyle w:val="ListParagraph"/>
        <w:numPr>
          <w:ilvl w:val="0"/>
          <w:numId w:val="18"/>
        </w:numPr>
        <w:spacing w:line="480" w:lineRule="auto"/>
      </w:pPr>
      <w:r>
        <w:t xml:space="preserve">Wong G, </w:t>
      </w:r>
      <w:proofErr w:type="spellStart"/>
      <w:r>
        <w:t>Westhorp</w:t>
      </w:r>
      <w:proofErr w:type="spellEnd"/>
      <w:r>
        <w:t xml:space="preserve"> G, Manzano A, Greenhalgh J, </w:t>
      </w:r>
      <w:proofErr w:type="spellStart"/>
      <w:r>
        <w:t>Joagosh</w:t>
      </w:r>
      <w:proofErr w:type="spellEnd"/>
      <w:r>
        <w:t xml:space="preserve"> J, Greenhalgh T. RAMESES II reporting standards for realist evaluations. </w:t>
      </w:r>
      <w:r w:rsidRPr="00401887">
        <w:t>BMC Medicine</w:t>
      </w:r>
      <w:r>
        <w:t>. 2016; doi:</w:t>
      </w:r>
      <w:r w:rsidRPr="001B42B2">
        <w:t>10.1186/s12916-016-0643-1</w:t>
      </w:r>
      <w:r>
        <w:t>.</w:t>
      </w:r>
    </w:p>
    <w:p w14:paraId="1A56CF56" w14:textId="77777777" w:rsidR="000D2709" w:rsidRDefault="000D2709" w:rsidP="000D2709">
      <w:pPr>
        <w:pStyle w:val="ListParagraph"/>
        <w:numPr>
          <w:ilvl w:val="0"/>
          <w:numId w:val="18"/>
        </w:numPr>
        <w:spacing w:line="480" w:lineRule="auto"/>
      </w:pPr>
      <w:r>
        <w:t xml:space="preserve">Pawson R, Greenhalgh T, Harvey G, Walshe K. Realist synthesis: an introduction. In: </w:t>
      </w:r>
      <w:r w:rsidRPr="00FA346E">
        <w:t>ESRC Research Methods Programme.</w:t>
      </w:r>
      <w:r>
        <w:t xml:space="preserve"> University of Manchester. 2004. </w:t>
      </w:r>
      <w:r w:rsidRPr="004934E8">
        <w:t>https://www.betterevaluation.org/sites/default/files/RMPmethods2.pdf</w:t>
      </w:r>
      <w:r>
        <w:t>. Accessed 04 Apr 2023.</w:t>
      </w:r>
    </w:p>
    <w:p w14:paraId="0F5CDC87" w14:textId="77777777" w:rsidR="000D2709" w:rsidRDefault="000D2709" w:rsidP="000D2709">
      <w:pPr>
        <w:pStyle w:val="ListParagraph"/>
        <w:numPr>
          <w:ilvl w:val="0"/>
          <w:numId w:val="18"/>
        </w:numPr>
        <w:spacing w:line="480" w:lineRule="auto"/>
      </w:pPr>
      <w:r>
        <w:t>Moffatt S, Steer M, Lawson S, Penn L, O’Brien N. Link worker social prescribing to improve health and well-being for people with long-term conditions: qualitative study of service user perceptions. BMJ O</w:t>
      </w:r>
      <w:r w:rsidRPr="001F3A59">
        <w:t>pen</w:t>
      </w:r>
      <w:r>
        <w:t xml:space="preserve">. </w:t>
      </w:r>
      <w:proofErr w:type="gramStart"/>
      <w:r>
        <w:t>2017;</w:t>
      </w:r>
      <w:r w:rsidRPr="001F3A59">
        <w:t>7</w:t>
      </w:r>
      <w:r>
        <w:t>:7</w:t>
      </w:r>
      <w:proofErr w:type="gramEnd"/>
      <w:r>
        <w:t>.</w:t>
      </w:r>
    </w:p>
    <w:p w14:paraId="7884E90D" w14:textId="77777777" w:rsidR="000D2709" w:rsidRDefault="000D2709" w:rsidP="000D2709">
      <w:pPr>
        <w:pStyle w:val="ListParagraph"/>
        <w:numPr>
          <w:ilvl w:val="0"/>
          <w:numId w:val="18"/>
        </w:numPr>
        <w:spacing w:line="480" w:lineRule="auto"/>
      </w:pPr>
      <w:r w:rsidRPr="009208EB">
        <w:t xml:space="preserve">Rycroft-Malone J, McCormack B, Hutchinson AM, </w:t>
      </w:r>
      <w:proofErr w:type="spellStart"/>
      <w:r w:rsidRPr="009208EB">
        <w:t>DeCorby</w:t>
      </w:r>
      <w:proofErr w:type="spellEnd"/>
      <w:r w:rsidRPr="009208EB">
        <w:t xml:space="preserve"> K, Bucknall TK, Kent B, Schultz A, Snelgrove-Clarke E, Stetler CB, </w:t>
      </w:r>
      <w:proofErr w:type="spellStart"/>
      <w:r w:rsidRPr="009208EB">
        <w:t>Titler</w:t>
      </w:r>
      <w:proofErr w:type="spellEnd"/>
      <w:r w:rsidRPr="009208EB">
        <w:t xml:space="preserve"> M, Wallin L, Wilson V. Realist synthesis: illustrating the method for implementation research. Implementation Sci. 2012; doi:10.1186/1748-5908-7-33.</w:t>
      </w:r>
    </w:p>
    <w:p w14:paraId="1DED98E7" w14:textId="77777777" w:rsidR="000D2709" w:rsidRDefault="000D2709" w:rsidP="000D2709">
      <w:pPr>
        <w:pStyle w:val="ListParagraph"/>
        <w:numPr>
          <w:ilvl w:val="0"/>
          <w:numId w:val="18"/>
        </w:numPr>
        <w:spacing w:before="240" w:line="480" w:lineRule="auto"/>
      </w:pPr>
      <w:r>
        <w:t xml:space="preserve">Booth A, Harris J, Croot E, Springett J, Campbell F, Wilkins E. Towards a methodology for cluster searching to provide conceptual and contextual “richness” for systematic reviews of complex interventions: case study (CLUSTER). </w:t>
      </w:r>
      <w:r w:rsidRPr="00651139">
        <w:rPr>
          <w:iCs/>
        </w:rPr>
        <w:t>BMC Medical Research Methodology</w:t>
      </w:r>
      <w:r>
        <w:t xml:space="preserve">. </w:t>
      </w:r>
      <w:proofErr w:type="gramStart"/>
      <w:r>
        <w:t>2013;</w:t>
      </w:r>
      <w:r w:rsidRPr="00651139">
        <w:rPr>
          <w:iCs/>
        </w:rPr>
        <w:t>13</w:t>
      </w:r>
      <w:r>
        <w:t>:1</w:t>
      </w:r>
      <w:proofErr w:type="gramEnd"/>
      <w:r>
        <w:t>-14.</w:t>
      </w:r>
    </w:p>
    <w:p w14:paraId="3F0F8F17" w14:textId="77777777" w:rsidR="000D2709" w:rsidRDefault="000D2709" w:rsidP="000D2709">
      <w:pPr>
        <w:pStyle w:val="ListParagraph"/>
        <w:numPr>
          <w:ilvl w:val="0"/>
          <w:numId w:val="18"/>
        </w:numPr>
        <w:spacing w:line="480" w:lineRule="auto"/>
      </w:pPr>
      <w:r>
        <w:t xml:space="preserve">Tsang A &amp; Maden M. CLUSTER searching approach to inform evidence syntheses: A methodological review. </w:t>
      </w:r>
      <w:r w:rsidRPr="00651139">
        <w:rPr>
          <w:iCs/>
        </w:rPr>
        <w:t xml:space="preserve">Research Synthesis Methods. </w:t>
      </w:r>
      <w:proofErr w:type="gramStart"/>
      <w:r w:rsidRPr="00651139">
        <w:rPr>
          <w:iCs/>
        </w:rPr>
        <w:t>2021;12:</w:t>
      </w:r>
      <w:r>
        <w:t>576</w:t>
      </w:r>
      <w:proofErr w:type="gramEnd"/>
      <w:r>
        <w:t>-589.</w:t>
      </w:r>
    </w:p>
    <w:p w14:paraId="52F12F89" w14:textId="77777777" w:rsidR="000D2709" w:rsidRDefault="000D2709" w:rsidP="000D2709">
      <w:pPr>
        <w:pStyle w:val="ListParagraph"/>
        <w:numPr>
          <w:ilvl w:val="0"/>
          <w:numId w:val="18"/>
        </w:numPr>
        <w:spacing w:line="480" w:lineRule="auto"/>
      </w:pPr>
      <w:r>
        <w:lastRenderedPageBreak/>
        <w:t xml:space="preserve">Voluntary Action Rotherham. </w:t>
      </w:r>
      <w:r w:rsidRPr="00651139">
        <w:rPr>
          <w:iCs/>
        </w:rPr>
        <w:t>Rotherham Social Prescribing Service.</w:t>
      </w:r>
      <w:r w:rsidRPr="0394D0C7">
        <w:t xml:space="preserve"> </w:t>
      </w:r>
      <w:r>
        <w:t xml:space="preserve">(n.d.) </w:t>
      </w:r>
      <w:r w:rsidRPr="005B3156">
        <w:t>https://www.varotherham.org.uk/page/rotherham-social-prescribing-service</w:t>
      </w:r>
      <w:r>
        <w:t>. Accessed 29 Aug 2023.</w:t>
      </w:r>
    </w:p>
    <w:p w14:paraId="09B96DDE" w14:textId="77777777" w:rsidR="000D2709" w:rsidRPr="00651139" w:rsidRDefault="000D2709" w:rsidP="000D2709">
      <w:pPr>
        <w:pStyle w:val="ListParagraph"/>
        <w:numPr>
          <w:ilvl w:val="0"/>
          <w:numId w:val="18"/>
        </w:numPr>
        <w:spacing w:line="480" w:lineRule="auto"/>
        <w:rPr>
          <w:rFonts w:ascii="Calibri" w:hAnsi="Calibri" w:cs="Calibri"/>
        </w:rPr>
      </w:pPr>
      <w:r w:rsidRPr="0010016E">
        <w:t>Mercer S</w:t>
      </w:r>
      <w:r>
        <w:t>, Wyke</w:t>
      </w:r>
      <w:r w:rsidRPr="0010016E">
        <w:t xml:space="preserve"> S</w:t>
      </w:r>
      <w:r>
        <w:t>, Fitzpatrick</w:t>
      </w:r>
      <w:r w:rsidRPr="0010016E">
        <w:t xml:space="preserve"> B, McConnachie</w:t>
      </w:r>
      <w:r>
        <w:t xml:space="preserve"> A</w:t>
      </w:r>
      <w:r w:rsidRPr="0010016E">
        <w:t>, O’Donnell K, Mackenzie</w:t>
      </w:r>
      <w:r>
        <w:t xml:space="preserve"> M</w:t>
      </w:r>
      <w:r w:rsidRPr="0010016E">
        <w:t>, Bakhshi A, Chng NR</w:t>
      </w:r>
      <w:r>
        <w:t>, Grant</w:t>
      </w:r>
      <w:r w:rsidRPr="0010016E">
        <w:t xml:space="preserve"> L, McLeod</w:t>
      </w:r>
      <w:r>
        <w:t xml:space="preserve"> J. </w:t>
      </w:r>
      <w:r w:rsidRPr="0010016E">
        <w:t xml:space="preserve">Evaluation of the Glasgow ‘Deep End’ Links Worker Programme. Public Health Scotland. </w:t>
      </w:r>
      <w:r>
        <w:t xml:space="preserve">2017. </w:t>
      </w:r>
      <w:r w:rsidRPr="001F3A59">
        <w:t>https://www.healthscotland.com/documents/29438.aspx</w:t>
      </w:r>
      <w:r>
        <w:t>. Accessed 02 Aug 2023.</w:t>
      </w:r>
    </w:p>
    <w:p w14:paraId="29B8A1FC" w14:textId="77777777" w:rsidR="000D2709" w:rsidRDefault="000D2709" w:rsidP="000D2709">
      <w:pPr>
        <w:pStyle w:val="ListParagraph"/>
        <w:numPr>
          <w:ilvl w:val="0"/>
          <w:numId w:val="18"/>
        </w:numPr>
        <w:spacing w:before="240" w:line="480" w:lineRule="auto"/>
      </w:pPr>
      <w:r>
        <w:t xml:space="preserve">Case T. </w:t>
      </w:r>
      <w:r w:rsidRPr="00651139">
        <w:rPr>
          <w:rFonts w:ascii="Calibri" w:eastAsia="Calibri" w:hAnsi="Calibri" w:cs="Calibri"/>
          <w:iCs/>
        </w:rPr>
        <w:t>Ways to Wellness: The First Six Years Approach, Findings and Learning.</w:t>
      </w:r>
      <w:r w:rsidRPr="00651139">
        <w:rPr>
          <w:rFonts w:ascii="Calibri" w:eastAsia="Calibri" w:hAnsi="Calibri" w:cs="Calibri"/>
        </w:rPr>
        <w:t xml:space="preserve"> Ways to Wellness. 2021. https://waystowellness.org.uk/site/assets/files/1404/wtw-publication-digital-aug21.pdf. Accessed 29 Aug 2023.</w:t>
      </w:r>
    </w:p>
    <w:p w14:paraId="2B2B0D33" w14:textId="77777777" w:rsidR="000D2709" w:rsidRPr="00651139" w:rsidRDefault="000D2709" w:rsidP="000D2709">
      <w:pPr>
        <w:pStyle w:val="ListParagraph"/>
        <w:numPr>
          <w:ilvl w:val="0"/>
          <w:numId w:val="18"/>
        </w:numPr>
        <w:spacing w:line="480" w:lineRule="auto"/>
        <w:rPr>
          <w:rStyle w:val="text-color-purple"/>
          <w:rFonts w:ascii="Calibri" w:hAnsi="Calibri" w:cs="Calibri"/>
        </w:rPr>
      </w:pPr>
      <w:r w:rsidRPr="00651139">
        <w:rPr>
          <w:rStyle w:val="text-color-purple"/>
          <w:rFonts w:cstheme="minorHAnsi"/>
          <w:shd w:val="clear" w:color="auto" w:fill="FFFFFF"/>
        </w:rPr>
        <w:t>Booth A, Wright J, Briscoe S. Scoping and Searching to Support Realist Approaches. In Emmel N, Greenhalgh J, Manzano A, Monaghan M, Dalkin, S, editors. Doing Realist Research. SAGE Publications Ltd; 2018. p. 147-166.</w:t>
      </w:r>
    </w:p>
    <w:p w14:paraId="2DA63066" w14:textId="77777777" w:rsidR="000D2709" w:rsidRPr="00651139" w:rsidRDefault="000D2709" w:rsidP="000D2709">
      <w:pPr>
        <w:pStyle w:val="ListParagraph"/>
        <w:numPr>
          <w:ilvl w:val="0"/>
          <w:numId w:val="18"/>
        </w:numPr>
        <w:spacing w:line="480" w:lineRule="auto"/>
        <w:rPr>
          <w:rFonts w:ascii="Calibri" w:hAnsi="Calibri" w:cs="Calibri"/>
        </w:rPr>
      </w:pPr>
      <w:r>
        <w:t>Dada</w:t>
      </w:r>
      <w:r w:rsidRPr="00035604">
        <w:t xml:space="preserve"> S, Dalkin</w:t>
      </w:r>
      <w:r>
        <w:t xml:space="preserve"> S</w:t>
      </w:r>
      <w:r w:rsidRPr="00035604">
        <w:t>, Gilmore</w:t>
      </w:r>
      <w:r>
        <w:t xml:space="preserve"> B</w:t>
      </w:r>
      <w:r w:rsidRPr="00035604">
        <w:t>, Hunte</w:t>
      </w:r>
      <w:r>
        <w:t xml:space="preserve">r R, </w:t>
      </w:r>
      <w:proofErr w:type="spellStart"/>
      <w:r>
        <w:t>Mukumbang</w:t>
      </w:r>
      <w:proofErr w:type="spellEnd"/>
      <w:r>
        <w:t xml:space="preserve"> FC. Applying and reporting relevance, richness and rigour in realist evidence appraisals: Advancing key concepts in realist reviews. </w:t>
      </w:r>
      <w:r w:rsidRPr="005220C5">
        <w:t>Research Synthesis Methods</w:t>
      </w:r>
      <w:r>
        <w:t>. 2023; doi</w:t>
      </w:r>
      <w:r w:rsidRPr="00480B6C">
        <w:t>:10.1002/jrsm.1630</w:t>
      </w:r>
      <w:r>
        <w:t>.</w:t>
      </w:r>
    </w:p>
    <w:p w14:paraId="5B9B8ED9" w14:textId="77777777" w:rsidR="000D2709" w:rsidRPr="00651139" w:rsidRDefault="000D2709" w:rsidP="000D2709">
      <w:pPr>
        <w:pStyle w:val="ListParagraph"/>
        <w:numPr>
          <w:ilvl w:val="0"/>
          <w:numId w:val="18"/>
        </w:numPr>
        <w:spacing w:line="480" w:lineRule="auto"/>
        <w:rPr>
          <w:i/>
        </w:rPr>
      </w:pPr>
      <w:r w:rsidRPr="00943BA5">
        <w:t>Wong G, Greenhalgh</w:t>
      </w:r>
      <w:r>
        <w:t xml:space="preserve"> T, </w:t>
      </w:r>
      <w:proofErr w:type="spellStart"/>
      <w:r>
        <w:t>Westhrop</w:t>
      </w:r>
      <w:proofErr w:type="spellEnd"/>
      <w:r>
        <w:t xml:space="preserve"> G, Pawson R. Quality standards for realist syntheses and meta-narrative reviews. In: Better Evaluation</w:t>
      </w:r>
      <w:r w:rsidRPr="00943BA5">
        <w:t>.</w:t>
      </w:r>
      <w:r>
        <w:t xml:space="preserve"> 2014. </w:t>
      </w:r>
      <w:r w:rsidRPr="001C0962">
        <w:t>https://www.betterevaluation.org/sites/default/files/Quality_standards_for_RS_and_MNR_v3final.pdf</w:t>
      </w:r>
      <w:r>
        <w:t>. Accessed 24 Mar 2023.</w:t>
      </w:r>
    </w:p>
    <w:p w14:paraId="79C3F3D8" w14:textId="77777777" w:rsidR="000D2709" w:rsidRDefault="000D2709" w:rsidP="000D2709">
      <w:pPr>
        <w:pStyle w:val="ListParagraph"/>
        <w:numPr>
          <w:ilvl w:val="0"/>
          <w:numId w:val="18"/>
        </w:numPr>
        <w:spacing w:before="240" w:line="480" w:lineRule="auto"/>
      </w:pPr>
      <w:r w:rsidRPr="006D5A09">
        <w:t xml:space="preserve">Department of </w:t>
      </w:r>
      <w:r>
        <w:t>Health &amp; Social Care</w:t>
      </w:r>
      <w:r w:rsidRPr="2AE6C24A">
        <w:t xml:space="preserve">. </w:t>
      </w:r>
      <w:r w:rsidRPr="00651139">
        <w:rPr>
          <w:iCs/>
        </w:rPr>
        <w:t>National green social prescribing delivery capacity assessment: final report</w:t>
      </w:r>
      <w:r w:rsidRPr="00651139">
        <w:rPr>
          <w:i/>
          <w:iCs/>
        </w:rPr>
        <w:t xml:space="preserve">. </w:t>
      </w:r>
      <w:r w:rsidRPr="2AE6C24A">
        <w:t>Gov.uk.</w:t>
      </w:r>
      <w:r>
        <w:t xml:space="preserve"> 2023.</w:t>
      </w:r>
      <w:r w:rsidRPr="2AE6C24A">
        <w:t xml:space="preserve"> </w:t>
      </w:r>
      <w:r w:rsidRPr="006D5A09">
        <w:t>https://www.gov.uk/government/publications/national-green-social-prescribing-delivery-capacity-assessment/national-green-social-prescribing-delivery-capacity-assessment-final-report</w:t>
      </w:r>
      <w:r w:rsidRPr="2AE6C24A">
        <w:t>.</w:t>
      </w:r>
      <w:r>
        <w:t xml:space="preserve"> Accessed 03 Jul 2023.</w:t>
      </w:r>
    </w:p>
    <w:p w14:paraId="6D6E9D94" w14:textId="77777777" w:rsidR="000D2709" w:rsidRDefault="000D2709" w:rsidP="000D2709">
      <w:pPr>
        <w:pStyle w:val="ListParagraph"/>
        <w:numPr>
          <w:ilvl w:val="0"/>
          <w:numId w:val="18"/>
        </w:numPr>
        <w:spacing w:line="480" w:lineRule="auto"/>
      </w:pPr>
      <w:r>
        <w:lastRenderedPageBreak/>
        <w:t>White J, Kinsella K, South J. An Evaluation of Social Prescribing Health Trainers in South and West Bradford. Leeds Metropolitan University. 2010.</w:t>
      </w:r>
      <w:r w:rsidRPr="00BA5DEC">
        <w:t xml:space="preserve"> https://c6d6c9f8-a-799b1691-s-sites.googlegroups.com/a/healthtrainersengland.com/health-trainers-england/evidence-based-outcomes/Bradford_SPHT_report_201021.pdf?attachauth=ANoY7cqcVMJW4nDWMKPO9-F3QniChsP8cg9vK7TJFKPIP6WwMi2cbayto7gBuwSsicDALU6bL-94MMCyyqgFxFibqHgoixp1rCox5jy41TrAkvCn8aJrxCElkPZ3rlpuH_NjzSfZn564wrtFY5FYwi4vhywWw0EPU1soeMVQYHiIODtgyzPtijguW5BaF4xdUv99I1XyFAo-P844lBuDeB_BtFUJBULmmRj7AugZtJ4LC6lBaHFIHlz2Sfct3VE-1AM7wD5gQBdWPAWWkO_G8KG8UHPexinF0iZN-TkbP3gT2ImhsNWTdEs%3D&amp;attredirects=0</w:t>
      </w:r>
      <w:r>
        <w:t>. Accessed 11 Apr 2023.</w:t>
      </w:r>
    </w:p>
    <w:p w14:paraId="47A01733" w14:textId="77777777" w:rsidR="000D2709" w:rsidRPr="00320A9F" w:rsidRDefault="000D2709" w:rsidP="000D2709">
      <w:pPr>
        <w:pStyle w:val="ListParagraph"/>
        <w:numPr>
          <w:ilvl w:val="0"/>
          <w:numId w:val="18"/>
        </w:numPr>
        <w:spacing w:line="480" w:lineRule="auto"/>
      </w:pPr>
      <w:r>
        <w:t xml:space="preserve">Wildman LM, Moffatt S, Penn L, O’Brien N, Steer M, Hill C. Link Workers’ perspectives on factors enabling and preventing client engagement with social prescribing. </w:t>
      </w:r>
      <w:r w:rsidRPr="00BA5DEC">
        <w:t>Health Soc Care Community</w:t>
      </w:r>
      <w:r>
        <w:t>. 2019b; doi:10.1111/hsc.12716.</w:t>
      </w:r>
    </w:p>
    <w:p w14:paraId="63A6D0AC" w14:textId="77777777" w:rsidR="000D2709" w:rsidRDefault="000D2709" w:rsidP="000D2709">
      <w:pPr>
        <w:pStyle w:val="ListParagraph"/>
        <w:numPr>
          <w:ilvl w:val="0"/>
          <w:numId w:val="18"/>
        </w:numPr>
        <w:spacing w:before="240" w:line="480" w:lineRule="auto"/>
      </w:pPr>
      <w:r>
        <w:t>Holding</w:t>
      </w:r>
      <w:r w:rsidRPr="0010016E">
        <w:t xml:space="preserve"> E, Thompson J, Foster A, </w:t>
      </w:r>
      <w:r>
        <w:t>Haywood A.</w:t>
      </w:r>
      <w:r w:rsidRPr="0010016E">
        <w:t xml:space="preserve"> Connecting communities: A qualitative investigation of the challenges in delivering a national social prescribing service to reduce loneliness. </w:t>
      </w:r>
      <w:r w:rsidRPr="00494F7B">
        <w:t>Health Soc Care Community</w:t>
      </w:r>
      <w:r>
        <w:t>. 2020; doi:</w:t>
      </w:r>
      <w:r w:rsidRPr="00733004">
        <w:t>10.1111/hsc.12976</w:t>
      </w:r>
      <w:r>
        <w:t>.</w:t>
      </w:r>
    </w:p>
    <w:p w14:paraId="11A04BD3" w14:textId="77777777" w:rsidR="000D2709" w:rsidRDefault="000D2709" w:rsidP="000D2709">
      <w:pPr>
        <w:pStyle w:val="ListParagraph"/>
        <w:numPr>
          <w:ilvl w:val="0"/>
          <w:numId w:val="18"/>
        </w:numPr>
        <w:spacing w:line="480" w:lineRule="auto"/>
      </w:pPr>
      <w:proofErr w:type="spellStart"/>
      <w:r w:rsidRPr="0010016E">
        <w:t>Kellezi</w:t>
      </w:r>
      <w:proofErr w:type="spellEnd"/>
      <w:r w:rsidRPr="0010016E">
        <w:t xml:space="preserve"> B, Wakefield J</w:t>
      </w:r>
      <w:r>
        <w:t>RH</w:t>
      </w:r>
      <w:r w:rsidRPr="0010016E">
        <w:t>, Stevenson C, McNamara N, Mair E, Bowe</w:t>
      </w:r>
      <w:r>
        <w:t xml:space="preserve"> M</w:t>
      </w:r>
      <w:r w:rsidRPr="0010016E">
        <w:t>, Wilson I, Halder N</w:t>
      </w:r>
      <w:r>
        <w:t>N.</w:t>
      </w:r>
      <w:r w:rsidRPr="0010016E">
        <w:t xml:space="preserve"> The social cure of social prescribing: a mixed-methods study on the benefits of social connectedness on quality and effectiveness of care provision. </w:t>
      </w:r>
      <w:r w:rsidRPr="00A40A6A">
        <w:t>BMJ Open</w:t>
      </w:r>
      <w:r>
        <w:t>. 2019; doi:</w:t>
      </w:r>
      <w:r w:rsidRPr="0010016E">
        <w:t>10.1136/bmjopen-2019-033137</w:t>
      </w:r>
      <w:r>
        <w:t>.</w:t>
      </w:r>
    </w:p>
    <w:p w14:paraId="4D89A25C" w14:textId="77777777" w:rsidR="000D2709" w:rsidRDefault="000D2709" w:rsidP="000D2709">
      <w:pPr>
        <w:pStyle w:val="ListParagraph"/>
        <w:numPr>
          <w:ilvl w:val="0"/>
          <w:numId w:val="18"/>
        </w:numPr>
        <w:spacing w:line="480" w:lineRule="auto"/>
      </w:pPr>
      <w:r>
        <w:t xml:space="preserve">Fixsen A, Barrett S, </w:t>
      </w:r>
      <w:proofErr w:type="spellStart"/>
      <w:r>
        <w:t>Schimonovich</w:t>
      </w:r>
      <w:proofErr w:type="spellEnd"/>
      <w:r>
        <w:t xml:space="preserve"> M. Weathering the storm: A qualitative study of social prescribing in urban and rural Scotland during the COVID-19 pandemic. 2021; doi:</w:t>
      </w:r>
      <w:r w:rsidRPr="00733004">
        <w:t>10.1177/20503121211029187</w:t>
      </w:r>
      <w:r>
        <w:t>.</w:t>
      </w:r>
    </w:p>
    <w:p w14:paraId="342692EB" w14:textId="77777777" w:rsidR="000D2709" w:rsidRPr="00BE5621" w:rsidRDefault="000D2709" w:rsidP="000D2709">
      <w:pPr>
        <w:pStyle w:val="ListParagraph"/>
        <w:numPr>
          <w:ilvl w:val="0"/>
          <w:numId w:val="18"/>
        </w:numPr>
        <w:spacing w:before="240" w:line="480" w:lineRule="auto"/>
        <w:rPr>
          <w:rFonts w:cstheme="minorHAnsi"/>
          <w:shd w:val="clear" w:color="auto" w:fill="FFFFFF"/>
        </w:rPr>
      </w:pPr>
      <w:r w:rsidRPr="0010016E">
        <w:lastRenderedPageBreak/>
        <w:t>Fixsen A, Barrett</w:t>
      </w:r>
      <w:r>
        <w:t xml:space="preserve"> S</w:t>
      </w:r>
      <w:r w:rsidRPr="0010016E">
        <w:t xml:space="preserve">, </w:t>
      </w:r>
      <w:proofErr w:type="spellStart"/>
      <w:r>
        <w:t>Schimonovich</w:t>
      </w:r>
      <w:proofErr w:type="spellEnd"/>
      <w:r>
        <w:t xml:space="preserve"> M. </w:t>
      </w:r>
      <w:r w:rsidRPr="0010016E">
        <w:t xml:space="preserve">Supporting Vulnerable Populations During the Pandemic: Stakeholders’ Experiences and Perceptions of Social Prescribing in Scotland During Covid-19. </w:t>
      </w:r>
      <w:r w:rsidRPr="00D11EC5">
        <w:t>Qualitative Health Research</w:t>
      </w:r>
      <w:r>
        <w:t>. 2021b; doi:</w:t>
      </w:r>
      <w:r w:rsidRPr="0010016E">
        <w:t>10.1177/10497323211064229</w:t>
      </w:r>
      <w:r>
        <w:t>.</w:t>
      </w:r>
    </w:p>
    <w:p w14:paraId="46DEFFA3" w14:textId="77777777" w:rsidR="000D2709" w:rsidRPr="00374670" w:rsidRDefault="000D2709" w:rsidP="000D2709">
      <w:pPr>
        <w:pStyle w:val="ListParagraph"/>
        <w:numPr>
          <w:ilvl w:val="0"/>
          <w:numId w:val="18"/>
        </w:numPr>
        <w:spacing w:before="240" w:line="480" w:lineRule="auto"/>
        <w:rPr>
          <w:rFonts w:cstheme="minorHAnsi"/>
        </w:rPr>
      </w:pPr>
      <w:r w:rsidRPr="00374670">
        <w:rPr>
          <w:rFonts w:cstheme="minorHAnsi"/>
        </w:rPr>
        <w:t>Byng R, Norman I, Redfern S, Jones R. Exposing the key functions of a complex intervention for shared care in mental health: case study of a process evaluation. BMC Health Services Research. 2008; doi:10.1186/1472-6963-8-274.</w:t>
      </w:r>
    </w:p>
    <w:p w14:paraId="7401E7E1" w14:textId="77777777" w:rsidR="000D2709" w:rsidRDefault="000D2709" w:rsidP="000D2709">
      <w:pPr>
        <w:pStyle w:val="ListParagraph"/>
        <w:numPr>
          <w:ilvl w:val="0"/>
          <w:numId w:val="18"/>
        </w:numPr>
        <w:spacing w:before="240" w:line="480" w:lineRule="auto"/>
      </w:pPr>
      <w:r w:rsidRPr="0010016E">
        <w:t>Huddart</w:t>
      </w:r>
      <w:r>
        <w:t xml:space="preserve"> P.</w:t>
      </w:r>
      <w:r w:rsidRPr="0010016E">
        <w:t xml:space="preserve"> Insiders on the outside: primary mental health work in schools</w:t>
      </w:r>
      <w:r w:rsidRPr="00494F7B">
        <w:t>. Journal of Public Mental Health</w:t>
      </w:r>
      <w:r>
        <w:t>. 2006; doi:</w:t>
      </w:r>
      <w:r w:rsidRPr="0010016E">
        <w:t>10.1108/17465729200600016</w:t>
      </w:r>
      <w:r>
        <w:t>.</w:t>
      </w:r>
    </w:p>
    <w:p w14:paraId="08299083" w14:textId="77777777" w:rsidR="000D2709" w:rsidRDefault="000D2709" w:rsidP="000D2709">
      <w:pPr>
        <w:pStyle w:val="ListParagraph"/>
        <w:numPr>
          <w:ilvl w:val="0"/>
          <w:numId w:val="18"/>
        </w:numPr>
        <w:spacing w:line="480" w:lineRule="auto"/>
      </w:pPr>
      <w:proofErr w:type="spellStart"/>
      <w:r w:rsidRPr="0010016E">
        <w:t>Aughterson</w:t>
      </w:r>
      <w:proofErr w:type="spellEnd"/>
      <w:r w:rsidRPr="0010016E">
        <w:t xml:space="preserve"> H, Baxter L, Fancourt</w:t>
      </w:r>
      <w:r>
        <w:t xml:space="preserve"> D. </w:t>
      </w:r>
      <w:r w:rsidRPr="0010016E">
        <w:t xml:space="preserve">Social Prescribing for individuals with mental health problems: a qualitative study of barriers and enablers experienced by general practitioners. </w:t>
      </w:r>
      <w:r>
        <w:t>BMC Family Practice. 2020; doi:</w:t>
      </w:r>
      <w:r w:rsidRPr="00733004">
        <w:t>10.1186/s12875-020-01264-0</w:t>
      </w:r>
      <w:r>
        <w:t>.</w:t>
      </w:r>
    </w:p>
    <w:p w14:paraId="3D99A91D" w14:textId="77777777" w:rsidR="000D2709" w:rsidRDefault="000D2709" w:rsidP="000D2709">
      <w:pPr>
        <w:pStyle w:val="ListParagraph"/>
        <w:numPr>
          <w:ilvl w:val="0"/>
          <w:numId w:val="18"/>
        </w:numPr>
        <w:spacing w:before="240" w:line="480" w:lineRule="auto"/>
      </w:pPr>
      <w:r w:rsidRPr="0010016E">
        <w:t xml:space="preserve">Frostick C, </w:t>
      </w:r>
      <w:r>
        <w:t xml:space="preserve">Bertotti M. </w:t>
      </w:r>
      <w:r w:rsidRPr="0010016E">
        <w:t xml:space="preserve">The frontline of social prescribing – How do we ensure that Link Workers can work safely and effectively within primary care? </w:t>
      </w:r>
      <w:r w:rsidRPr="00D65F12">
        <w:t>Chronic Illness</w:t>
      </w:r>
      <w:r>
        <w:t>. 2019; doi:</w:t>
      </w:r>
      <w:r w:rsidRPr="0010016E">
        <w:t>10.1177/1742395319882068</w:t>
      </w:r>
      <w:r>
        <w:t>.</w:t>
      </w:r>
    </w:p>
    <w:p w14:paraId="4AF987DD" w14:textId="77777777" w:rsidR="000D2709" w:rsidRDefault="000D2709" w:rsidP="000D2709">
      <w:pPr>
        <w:pStyle w:val="ListParagraph"/>
        <w:numPr>
          <w:ilvl w:val="0"/>
          <w:numId w:val="18"/>
        </w:numPr>
        <w:spacing w:line="480" w:lineRule="auto"/>
      </w:pPr>
      <w:r w:rsidRPr="0010016E">
        <w:t xml:space="preserve">Woodall J, </w:t>
      </w:r>
      <w:proofErr w:type="spellStart"/>
      <w:r w:rsidRPr="0010016E">
        <w:t>Trigwell</w:t>
      </w:r>
      <w:proofErr w:type="spellEnd"/>
      <w:r w:rsidRPr="0010016E">
        <w:t xml:space="preserve"> J, Bunyan A-M, Raine G, Eaton V, Davis J, Hancock L, Cunningham M, Wilkinson</w:t>
      </w:r>
      <w:r>
        <w:t xml:space="preserve"> S.</w:t>
      </w:r>
      <w:r w:rsidRPr="0010016E">
        <w:t xml:space="preserve"> Understanding the effectiveness and mechanisms of a social prescribing service: a mixed method analysis. </w:t>
      </w:r>
      <w:r w:rsidRPr="00401887">
        <w:t>BMC Health Services Research</w:t>
      </w:r>
      <w:r>
        <w:t>. 2018; doi:</w:t>
      </w:r>
      <w:r w:rsidRPr="0010016E">
        <w:t>10.1186/s12913-018-3437-7</w:t>
      </w:r>
      <w:r>
        <w:t>.</w:t>
      </w:r>
    </w:p>
    <w:p w14:paraId="61DE0A51" w14:textId="77777777" w:rsidR="000D2709" w:rsidRDefault="000D2709" w:rsidP="000D2709">
      <w:pPr>
        <w:pStyle w:val="ListParagraph"/>
        <w:numPr>
          <w:ilvl w:val="0"/>
          <w:numId w:val="18"/>
        </w:numPr>
        <w:spacing w:line="480" w:lineRule="auto"/>
      </w:pPr>
      <w:r>
        <w:t xml:space="preserve">Bertotti M, Frostick C, Hutt P, </w:t>
      </w:r>
      <w:proofErr w:type="spellStart"/>
      <w:r>
        <w:t>Sohanpal</w:t>
      </w:r>
      <w:proofErr w:type="spellEnd"/>
      <w:r>
        <w:t xml:space="preserve"> R, Carnes D. A realist evaluation of social prescribing: </w:t>
      </w:r>
      <w:r w:rsidRPr="00B968F2">
        <w:t>an exploration into the context and mechanisms underpinning a pathway linking primary care with the voluntary sector</w:t>
      </w:r>
      <w:r>
        <w:t xml:space="preserve">. </w:t>
      </w:r>
      <w:r w:rsidRPr="00191701">
        <w:t>Primary Health Care Research &amp; Development</w:t>
      </w:r>
      <w:r>
        <w:t xml:space="preserve">. </w:t>
      </w:r>
      <w:proofErr w:type="gramStart"/>
      <w:r>
        <w:t>2018;</w:t>
      </w:r>
      <w:r w:rsidRPr="00191701">
        <w:t>19</w:t>
      </w:r>
      <w:r>
        <w:t>:</w:t>
      </w:r>
      <w:r w:rsidRPr="00191701">
        <w:t>232</w:t>
      </w:r>
      <w:proofErr w:type="gramEnd"/>
      <w:r w:rsidRPr="00B968F2">
        <w:t>-245</w:t>
      </w:r>
      <w:r>
        <w:t>.</w:t>
      </w:r>
    </w:p>
    <w:p w14:paraId="1E3EA7E2" w14:textId="77777777" w:rsidR="000D2709" w:rsidRDefault="000D2709" w:rsidP="000D2709">
      <w:pPr>
        <w:pStyle w:val="ListParagraph"/>
        <w:numPr>
          <w:ilvl w:val="0"/>
          <w:numId w:val="18"/>
        </w:numPr>
        <w:spacing w:line="480" w:lineRule="auto"/>
      </w:pPr>
      <w:r>
        <w:t>Bandura A. Social Learning Theory. Prentice-Hall. 1977.</w:t>
      </w:r>
    </w:p>
    <w:p w14:paraId="64BB5680" w14:textId="77777777" w:rsidR="000D2709" w:rsidRPr="00374670" w:rsidRDefault="000D2709" w:rsidP="000D2709">
      <w:pPr>
        <w:pStyle w:val="ListParagraph"/>
        <w:numPr>
          <w:ilvl w:val="0"/>
          <w:numId w:val="18"/>
        </w:numPr>
        <w:spacing w:line="480" w:lineRule="auto"/>
        <w:rPr>
          <w:rFonts w:ascii="Calibri" w:hAnsi="Calibri" w:cs="Calibri"/>
        </w:rPr>
      </w:pPr>
      <w:r w:rsidRPr="00374670">
        <w:rPr>
          <w:rFonts w:ascii="Calibri" w:hAnsi="Calibri" w:cs="Calibri"/>
        </w:rPr>
        <w:t>Bowlby J. Attachment. In: Attachment and loss: Vol 1. New York: Basic Books; 1969.</w:t>
      </w:r>
    </w:p>
    <w:p w14:paraId="01F25EB2" w14:textId="77777777" w:rsidR="000D2709" w:rsidRPr="00587D0D" w:rsidRDefault="000D2709" w:rsidP="000D2709">
      <w:pPr>
        <w:pStyle w:val="ListParagraph"/>
        <w:numPr>
          <w:ilvl w:val="0"/>
          <w:numId w:val="18"/>
        </w:numPr>
        <w:spacing w:before="240" w:line="480" w:lineRule="auto"/>
        <w:rPr>
          <w:rFonts w:cstheme="minorHAnsi"/>
        </w:rPr>
      </w:pPr>
      <w:r w:rsidRPr="00587D0D">
        <w:rPr>
          <w:rFonts w:cstheme="minorHAnsi"/>
          <w:color w:val="222222"/>
          <w:shd w:val="clear" w:color="auto" w:fill="FFFFFF"/>
        </w:rPr>
        <w:lastRenderedPageBreak/>
        <w:t>McGonagle G, Bucci S, Varese F, Raphael J, Berry K. Is adult attachment associated with engagement with services? A systematic literature review. </w:t>
      </w:r>
      <w:r w:rsidRPr="00587D0D">
        <w:rPr>
          <w:rFonts w:cstheme="minorHAnsi"/>
          <w:iCs/>
          <w:color w:val="222222"/>
          <w:shd w:val="clear" w:color="auto" w:fill="FFFFFF"/>
        </w:rPr>
        <w:t xml:space="preserve">Journal of Mental Health. </w:t>
      </w:r>
      <w:proofErr w:type="gramStart"/>
      <w:r w:rsidRPr="00587D0D">
        <w:rPr>
          <w:rFonts w:cstheme="minorHAnsi"/>
          <w:iCs/>
          <w:color w:val="222222"/>
          <w:shd w:val="clear" w:color="auto" w:fill="FFFFFF"/>
        </w:rPr>
        <w:t>2021;30:</w:t>
      </w:r>
      <w:r w:rsidRPr="00587D0D">
        <w:rPr>
          <w:rFonts w:cstheme="minorHAnsi"/>
          <w:color w:val="222222"/>
          <w:shd w:val="clear" w:color="auto" w:fill="FFFFFF"/>
        </w:rPr>
        <w:t>607</w:t>
      </w:r>
      <w:proofErr w:type="gramEnd"/>
      <w:r w:rsidRPr="00587D0D">
        <w:rPr>
          <w:rFonts w:cstheme="minorHAnsi"/>
          <w:color w:val="222222"/>
          <w:shd w:val="clear" w:color="auto" w:fill="FFFFFF"/>
        </w:rPr>
        <w:t>-618.</w:t>
      </w:r>
    </w:p>
    <w:p w14:paraId="4A277F3F" w14:textId="77777777" w:rsidR="000D2709" w:rsidRPr="00587D0D" w:rsidRDefault="000D2709" w:rsidP="000D2709">
      <w:pPr>
        <w:pStyle w:val="ListParagraph"/>
        <w:numPr>
          <w:ilvl w:val="0"/>
          <w:numId w:val="18"/>
        </w:numPr>
        <w:spacing w:line="480" w:lineRule="auto"/>
        <w:rPr>
          <w:rFonts w:cstheme="minorHAnsi"/>
        </w:rPr>
      </w:pPr>
      <w:r w:rsidRPr="00587D0D">
        <w:rPr>
          <w:rFonts w:cstheme="minorHAnsi"/>
          <w:color w:val="222222"/>
          <w:shd w:val="clear" w:color="auto" w:fill="FFFFFF"/>
        </w:rPr>
        <w:t>Thompson DM, Booth L, Moore D, Mathers J. Peer support for people with chronic conditions: a systematic review of reviews. </w:t>
      </w:r>
      <w:r w:rsidRPr="00587D0D">
        <w:rPr>
          <w:rFonts w:cstheme="minorHAnsi"/>
          <w:iCs/>
          <w:color w:val="222222"/>
          <w:shd w:val="clear" w:color="auto" w:fill="FFFFFF"/>
        </w:rPr>
        <w:t xml:space="preserve">BMC Health Services Research. </w:t>
      </w:r>
      <w:proofErr w:type="gramStart"/>
      <w:r w:rsidRPr="00587D0D">
        <w:rPr>
          <w:rFonts w:cstheme="minorHAnsi"/>
          <w:iCs/>
          <w:color w:val="222222"/>
          <w:shd w:val="clear" w:color="auto" w:fill="FFFFFF"/>
        </w:rPr>
        <w:t>2022;22:</w:t>
      </w:r>
      <w:r w:rsidRPr="00587D0D">
        <w:rPr>
          <w:rFonts w:cstheme="minorHAnsi"/>
          <w:color w:val="222222"/>
          <w:shd w:val="clear" w:color="auto" w:fill="FFFFFF"/>
        </w:rPr>
        <w:t>1</w:t>
      </w:r>
      <w:proofErr w:type="gramEnd"/>
      <w:r w:rsidRPr="00587D0D">
        <w:rPr>
          <w:rFonts w:cstheme="minorHAnsi"/>
          <w:color w:val="222222"/>
          <w:shd w:val="clear" w:color="auto" w:fill="FFFFFF"/>
        </w:rPr>
        <w:t>.</w:t>
      </w:r>
    </w:p>
    <w:p w14:paraId="684970A6" w14:textId="77777777" w:rsidR="000D2709" w:rsidRPr="00587D0D" w:rsidRDefault="000D2709" w:rsidP="000D2709">
      <w:pPr>
        <w:pStyle w:val="ListParagraph"/>
        <w:numPr>
          <w:ilvl w:val="0"/>
          <w:numId w:val="18"/>
        </w:numPr>
        <w:spacing w:line="480" w:lineRule="auto"/>
        <w:rPr>
          <w:rFonts w:eastAsiaTheme="minorEastAsia"/>
          <w:color w:val="222222"/>
        </w:rPr>
      </w:pPr>
      <w:r w:rsidRPr="00587D0D">
        <w:rPr>
          <w:rFonts w:eastAsiaTheme="minorEastAsia"/>
          <w:color w:val="222222"/>
          <w:shd w:val="clear" w:color="auto" w:fill="FFFFFF"/>
        </w:rPr>
        <w:t>Johnson J, Louch G, Dunning A, Johnson O, Grange A, Reynolds C, et al. Burnout mediates the association between depression and patient safety perceptions: A cross‐sectional study in hospital nurses. </w:t>
      </w:r>
      <w:r w:rsidRPr="00587D0D">
        <w:rPr>
          <w:rFonts w:eastAsiaTheme="minorEastAsia"/>
          <w:iCs/>
          <w:color w:val="222222"/>
          <w:shd w:val="clear" w:color="auto" w:fill="FFFFFF"/>
        </w:rPr>
        <w:t>Journal of Advanced Nursing</w:t>
      </w:r>
      <w:r w:rsidRPr="00587D0D">
        <w:rPr>
          <w:rFonts w:eastAsiaTheme="minorEastAsia"/>
          <w:color w:val="222222"/>
          <w:shd w:val="clear" w:color="auto" w:fill="FFFFFF"/>
        </w:rPr>
        <w:t xml:space="preserve">. </w:t>
      </w:r>
      <w:proofErr w:type="gramStart"/>
      <w:r w:rsidRPr="00587D0D">
        <w:rPr>
          <w:rFonts w:eastAsiaTheme="minorEastAsia"/>
          <w:color w:val="222222"/>
          <w:shd w:val="clear" w:color="auto" w:fill="FFFFFF"/>
        </w:rPr>
        <w:t>2017;</w:t>
      </w:r>
      <w:r w:rsidRPr="00587D0D">
        <w:rPr>
          <w:rFonts w:eastAsiaTheme="minorEastAsia"/>
          <w:iCs/>
          <w:color w:val="222222"/>
          <w:shd w:val="clear" w:color="auto" w:fill="FFFFFF"/>
        </w:rPr>
        <w:t>73:</w:t>
      </w:r>
      <w:r w:rsidRPr="00587D0D">
        <w:rPr>
          <w:rFonts w:eastAsiaTheme="minorEastAsia"/>
          <w:color w:val="222222"/>
          <w:shd w:val="clear" w:color="auto" w:fill="FFFFFF"/>
        </w:rPr>
        <w:t>1667</w:t>
      </w:r>
      <w:proofErr w:type="gramEnd"/>
      <w:r w:rsidRPr="00587D0D">
        <w:rPr>
          <w:rFonts w:eastAsiaTheme="minorEastAsia"/>
          <w:color w:val="222222"/>
          <w:shd w:val="clear" w:color="auto" w:fill="FFFFFF"/>
        </w:rPr>
        <w:t>-1680.</w:t>
      </w:r>
    </w:p>
    <w:p w14:paraId="64737C33" w14:textId="77777777" w:rsidR="000D2709" w:rsidRDefault="000D2709" w:rsidP="000D2709">
      <w:pPr>
        <w:pStyle w:val="ListParagraph"/>
        <w:numPr>
          <w:ilvl w:val="0"/>
          <w:numId w:val="18"/>
        </w:numPr>
        <w:spacing w:line="480" w:lineRule="auto"/>
      </w:pPr>
      <w:r>
        <w:t xml:space="preserve">Macpherson LMD, Ball GE, Brewster L, Duane B, Hodges C-L, Wright W, </w:t>
      </w:r>
      <w:proofErr w:type="spellStart"/>
      <w:r>
        <w:t>Gnich</w:t>
      </w:r>
      <w:proofErr w:type="spellEnd"/>
      <w:r>
        <w:t xml:space="preserve"> W, Rodgers J, McCall DR, Turner S, Conway DI. </w:t>
      </w:r>
      <w:proofErr w:type="spellStart"/>
      <w:r>
        <w:t>Childsmile</w:t>
      </w:r>
      <w:proofErr w:type="spellEnd"/>
      <w:r>
        <w:t xml:space="preserve">: the national child oral health improvement programme in Scotland. Part 1: establishment and development. British Dental Journal. 2010; </w:t>
      </w:r>
      <w:proofErr w:type="gramStart"/>
      <w:r>
        <w:t>doi:</w:t>
      </w:r>
      <w:r w:rsidRPr="00D17FAA">
        <w:t>10.1038/sj.bdj</w:t>
      </w:r>
      <w:proofErr w:type="gramEnd"/>
      <w:r w:rsidRPr="00D17FAA">
        <w:t>.2010.628</w:t>
      </w:r>
      <w:r>
        <w:t>.</w:t>
      </w:r>
    </w:p>
    <w:p w14:paraId="3D709FF2" w14:textId="77777777" w:rsidR="000D2709" w:rsidRDefault="000D2709" w:rsidP="000D2709">
      <w:pPr>
        <w:pStyle w:val="ListParagraph"/>
        <w:numPr>
          <w:ilvl w:val="0"/>
          <w:numId w:val="18"/>
        </w:numPr>
        <w:spacing w:line="480" w:lineRule="auto"/>
      </w:pPr>
      <w:r>
        <w:t xml:space="preserve">Fixsen A, Seers H, Polley M, Robins J. Applying critical systems thinking to social prescribing: a relational model of stakeholder “buy-in”. </w:t>
      </w:r>
      <w:r w:rsidRPr="00D11EC5">
        <w:t>BMC Health Services Research</w:t>
      </w:r>
      <w:r>
        <w:t>. 2020; doi:10.1186/s12913-020-05443-8.</w:t>
      </w:r>
    </w:p>
    <w:p w14:paraId="24B4E494" w14:textId="77777777" w:rsidR="000D2709" w:rsidRDefault="000D2709" w:rsidP="000D2709">
      <w:pPr>
        <w:pStyle w:val="ListParagraph"/>
        <w:numPr>
          <w:ilvl w:val="0"/>
          <w:numId w:val="18"/>
        </w:numPr>
        <w:spacing w:before="240" w:line="480" w:lineRule="auto"/>
      </w:pPr>
      <w:r>
        <w:t xml:space="preserve">Craig </w:t>
      </w:r>
      <w:r w:rsidRPr="005220C5">
        <w:t>M</w:t>
      </w:r>
      <w:r>
        <w:t>G,</w:t>
      </w:r>
      <w:r w:rsidRPr="0010016E">
        <w:t xml:space="preserve"> Booth</w:t>
      </w:r>
      <w:r>
        <w:t xml:space="preserve"> H</w:t>
      </w:r>
      <w:r w:rsidRPr="0010016E">
        <w:t>, Story</w:t>
      </w:r>
      <w:r>
        <w:t xml:space="preserve"> A,</w:t>
      </w:r>
      <w:r w:rsidRPr="0010016E">
        <w:t xml:space="preserve"> Hayward</w:t>
      </w:r>
      <w:r>
        <w:t xml:space="preserve"> A</w:t>
      </w:r>
      <w:r w:rsidRPr="0010016E">
        <w:t xml:space="preserve">, Goodburn A, </w:t>
      </w:r>
      <w:r>
        <w:t xml:space="preserve">Zumla A. </w:t>
      </w:r>
      <w:r w:rsidRPr="0010016E">
        <w:t xml:space="preserve">Establishing a new service role in tuberculosis care: the tuberculosis link worker. </w:t>
      </w:r>
      <w:r w:rsidRPr="005220C5">
        <w:t>Journal of Advanced Nursing</w:t>
      </w:r>
      <w:r>
        <w:t xml:space="preserve">. 2008; </w:t>
      </w:r>
      <w:proofErr w:type="spellStart"/>
      <w:r>
        <w:t>doi</w:t>
      </w:r>
      <w:proofErr w:type="spellEnd"/>
      <w:r w:rsidRPr="0010016E">
        <w:t>: 10.1111/j.1365-2648.2007.</w:t>
      </w:r>
      <w:proofErr w:type="gramStart"/>
      <w:r w:rsidRPr="0010016E">
        <w:t>04498.x</w:t>
      </w:r>
      <w:r>
        <w:t>.</w:t>
      </w:r>
      <w:proofErr w:type="gramEnd"/>
    </w:p>
    <w:p w14:paraId="4AB1B730" w14:textId="77777777" w:rsidR="000D2709" w:rsidRDefault="000D2709" w:rsidP="000D2709">
      <w:pPr>
        <w:pStyle w:val="ListParagraph"/>
        <w:numPr>
          <w:ilvl w:val="0"/>
          <w:numId w:val="18"/>
        </w:numPr>
        <w:spacing w:before="240" w:line="480" w:lineRule="auto"/>
      </w:pPr>
      <w:r w:rsidRPr="0010016E">
        <w:t>Skivington K, Smith M, Chng NR, Mackenzie M, W</w:t>
      </w:r>
      <w:r>
        <w:t xml:space="preserve">yke S, Mercer SW. </w:t>
      </w:r>
      <w:r w:rsidRPr="0010016E">
        <w:t xml:space="preserve">Delivering a primary care-based social prescribing initiative: a qualitative study of the benefits and challenges. </w:t>
      </w:r>
      <w:r w:rsidRPr="000B3C96">
        <w:t>British Journal of General Practice</w:t>
      </w:r>
      <w:r>
        <w:t>. 2018; doi:</w:t>
      </w:r>
      <w:r w:rsidRPr="0010016E">
        <w:t>10.3399/bjgp18X696617</w:t>
      </w:r>
      <w:r>
        <w:t>.</w:t>
      </w:r>
    </w:p>
    <w:p w14:paraId="1ECD99D6" w14:textId="77777777" w:rsidR="000D2709" w:rsidRDefault="000D2709" w:rsidP="000D2709">
      <w:pPr>
        <w:pStyle w:val="ListParagraph"/>
        <w:numPr>
          <w:ilvl w:val="0"/>
          <w:numId w:val="18"/>
        </w:numPr>
        <w:spacing w:before="240" w:line="480" w:lineRule="auto"/>
      </w:pPr>
      <w:r>
        <w:t xml:space="preserve">Griffith B, Pollard T, Gibson K, Jeffries J, Moffatt S. Constituting link working through choice and care: An ethnographic account of front-line social prescribing. </w:t>
      </w:r>
      <w:r w:rsidRPr="00494F7B">
        <w:t>Sociology of Health &amp; Illness</w:t>
      </w:r>
      <w:r>
        <w:t>. 2023; doi:</w:t>
      </w:r>
      <w:r w:rsidRPr="009C404D">
        <w:t>10.1111/1467-9566.13569</w:t>
      </w:r>
      <w:r>
        <w:t>.</w:t>
      </w:r>
    </w:p>
    <w:p w14:paraId="509361B6" w14:textId="77777777" w:rsidR="000D2709" w:rsidRDefault="000D2709" w:rsidP="000D2709">
      <w:pPr>
        <w:pStyle w:val="ListParagraph"/>
        <w:numPr>
          <w:ilvl w:val="0"/>
          <w:numId w:val="18"/>
        </w:numPr>
        <w:spacing w:line="480" w:lineRule="auto"/>
      </w:pPr>
      <w:r>
        <w:lastRenderedPageBreak/>
        <w:t xml:space="preserve">Cooper M, Flynn D, Avery L, Ashley K, Jordan C, Errington L, Scott J. Service user perspectives on social prescribing services for mental health in the UK: a systematic review. </w:t>
      </w:r>
      <w:r w:rsidRPr="006A0FD8">
        <w:t>Perspectives in Public Health</w:t>
      </w:r>
      <w:r>
        <w:t xml:space="preserve">. </w:t>
      </w:r>
      <w:proofErr w:type="gramStart"/>
      <w:r>
        <w:t>2023;</w:t>
      </w:r>
      <w:r w:rsidRPr="006A0FD8">
        <w:t>143</w:t>
      </w:r>
      <w:r>
        <w:t>:135</w:t>
      </w:r>
      <w:proofErr w:type="gramEnd"/>
      <w:r>
        <w:t>-144.</w:t>
      </w:r>
    </w:p>
    <w:p w14:paraId="41185B15" w14:textId="77777777" w:rsidR="000D2709" w:rsidRDefault="000D2709" w:rsidP="000D2709">
      <w:pPr>
        <w:pStyle w:val="ListParagraph"/>
        <w:numPr>
          <w:ilvl w:val="0"/>
          <w:numId w:val="18"/>
        </w:numPr>
        <w:spacing w:line="480" w:lineRule="auto"/>
      </w:pPr>
      <w:r>
        <w:t xml:space="preserve">Wildman JM, Moffatt S, Steer M, Laing K, Penn L, O’Brien N. Service-users’ perspectives of link worker social prescribing: a qualitative follow-up study. </w:t>
      </w:r>
      <w:r w:rsidRPr="00BA5DEC">
        <w:t>BMC Public Health</w:t>
      </w:r>
      <w:r>
        <w:t>. 2019; doi:10.1186/s12889-018-6349-x.</w:t>
      </w:r>
    </w:p>
    <w:p w14:paraId="5E6B17E8" w14:textId="77777777" w:rsidR="000D2709" w:rsidRDefault="000D2709" w:rsidP="000D2709">
      <w:pPr>
        <w:pStyle w:val="ListParagraph"/>
        <w:numPr>
          <w:ilvl w:val="0"/>
          <w:numId w:val="18"/>
        </w:numPr>
        <w:spacing w:line="480" w:lineRule="auto"/>
      </w:pPr>
      <w:r>
        <w:t>Morri</w:t>
      </w:r>
      <w:r w:rsidRPr="0010016E">
        <w:t>s SL, Gibson K, Wildman J</w:t>
      </w:r>
      <w:r>
        <w:t>M</w:t>
      </w:r>
      <w:r w:rsidRPr="0010016E">
        <w:t>, Griffith B, Moffatt S, Pollard T</w:t>
      </w:r>
      <w:r>
        <w:t xml:space="preserve">M. </w:t>
      </w:r>
      <w:r w:rsidRPr="0010016E">
        <w:t xml:space="preserve">Social prescribing during the COVID-19 pandemic: a qualitative study of service providers’ and clients’ experiences. </w:t>
      </w:r>
      <w:r w:rsidRPr="001F3A59">
        <w:t>BMC Health Services Research</w:t>
      </w:r>
      <w:r>
        <w:t>. 2022; doi:</w:t>
      </w:r>
      <w:r w:rsidRPr="001F3A59">
        <w:t>10.1186/s12913-022-07616-z</w:t>
      </w:r>
      <w:r>
        <w:t>.</w:t>
      </w:r>
    </w:p>
    <w:p w14:paraId="42F21E3B" w14:textId="77777777" w:rsidR="003231ED" w:rsidRDefault="37E8055F" w:rsidP="003231ED">
      <w:pPr>
        <w:pStyle w:val="ListParagraph"/>
        <w:numPr>
          <w:ilvl w:val="0"/>
          <w:numId w:val="18"/>
        </w:numPr>
        <w:spacing w:before="240" w:line="480" w:lineRule="auto"/>
      </w:pPr>
      <w:r>
        <w:t>Hazeldine E, Gowan G, Wigglesworth R, Pollard J, Asthana S. Link worker perspectives of early implementation of social prescribing: A ‘Researcher-in-Residence’ study. Health Soc Care Community. 2021; doi:10.1111/hsc.13295.</w:t>
      </w:r>
    </w:p>
    <w:p w14:paraId="38AEEBEF" w14:textId="42877D08" w:rsidR="397C51EC" w:rsidRDefault="51C10389" w:rsidP="003231ED">
      <w:pPr>
        <w:pStyle w:val="ListParagraph"/>
        <w:numPr>
          <w:ilvl w:val="0"/>
          <w:numId w:val="18"/>
        </w:numPr>
        <w:spacing w:before="240" w:line="480" w:lineRule="auto"/>
      </w:pPr>
      <w:proofErr w:type="spellStart"/>
      <w:r>
        <w:t>Calder</w:t>
      </w:r>
      <w:r w:rsidR="384ECF33">
        <w:t>deron</w:t>
      </w:r>
      <w:proofErr w:type="spellEnd"/>
      <w:r w:rsidR="384ECF33">
        <w:t xml:space="preserve">-Larranaga S, </w:t>
      </w:r>
      <w:proofErr w:type="spellStart"/>
      <w:r w:rsidR="384ECF33">
        <w:t>Grenhalgh</w:t>
      </w:r>
      <w:proofErr w:type="spellEnd"/>
      <w:r w:rsidR="384ECF33">
        <w:t xml:space="preserve"> T, Finer S, Clinch M. What does social prescribing look like in practice? A qualitative case study informed by practice theory. Social Science &amp; Medicine. 2024;</w:t>
      </w:r>
      <w:r w:rsidR="0E627ED4">
        <w:t xml:space="preserve"> </w:t>
      </w:r>
      <w:proofErr w:type="gramStart"/>
      <w:r w:rsidR="5D9593DA">
        <w:t>doi:10.1016/j.socscimed</w:t>
      </w:r>
      <w:proofErr w:type="gramEnd"/>
      <w:r w:rsidR="5D9593DA">
        <w:t>.2024.116601</w:t>
      </w:r>
    </w:p>
    <w:p w14:paraId="500D84D7" w14:textId="4E2CC09D" w:rsidR="397C51EC" w:rsidRDefault="397C51EC" w:rsidP="397C51EC">
      <w:pPr>
        <w:spacing w:before="240" w:line="480" w:lineRule="auto"/>
      </w:pPr>
    </w:p>
    <w:p w14:paraId="59791A2E" w14:textId="66148CDA" w:rsidR="397C51EC" w:rsidRDefault="397C51EC" w:rsidP="397C51EC">
      <w:pPr>
        <w:spacing w:before="240" w:line="480" w:lineRule="auto"/>
      </w:pPr>
    </w:p>
    <w:p w14:paraId="348F8A4C" w14:textId="7A72C62A" w:rsidR="397C51EC" w:rsidRDefault="397C51EC" w:rsidP="397C51EC">
      <w:pPr>
        <w:spacing w:before="240" w:line="480" w:lineRule="auto"/>
      </w:pPr>
    </w:p>
    <w:p w14:paraId="4D73D65D" w14:textId="77777777" w:rsidR="00EF1BFE" w:rsidRDefault="00EF1BFE">
      <w:pPr>
        <w:rPr>
          <w:rFonts w:ascii="Calibri" w:hAnsi="Calibri" w:cs="Calibri"/>
          <w:b/>
          <w:sz w:val="24"/>
          <w:u w:val="single"/>
        </w:rPr>
      </w:pPr>
      <w:r>
        <w:rPr>
          <w:rFonts w:ascii="Calibri" w:hAnsi="Calibri" w:cs="Calibri"/>
          <w:b/>
          <w:sz w:val="24"/>
          <w:u w:val="single"/>
        </w:rPr>
        <w:br w:type="page"/>
      </w:r>
    </w:p>
    <w:p w14:paraId="44214991" w14:textId="476D76D0" w:rsidR="00813CA9" w:rsidRPr="00F36571" w:rsidRDefault="00813CA9" w:rsidP="00813CA9">
      <w:pPr>
        <w:spacing w:line="360" w:lineRule="auto"/>
        <w:rPr>
          <w:rFonts w:ascii="Calibri" w:hAnsi="Calibri" w:cs="Calibri"/>
          <w:b/>
          <w:sz w:val="24"/>
          <w:u w:val="single"/>
        </w:rPr>
      </w:pPr>
      <w:r w:rsidRPr="00F36571">
        <w:rPr>
          <w:rFonts w:ascii="Calibri" w:hAnsi="Calibri" w:cs="Calibri"/>
          <w:b/>
          <w:sz w:val="24"/>
          <w:u w:val="single"/>
        </w:rPr>
        <w:lastRenderedPageBreak/>
        <w:t>Tables and Figures</w:t>
      </w:r>
    </w:p>
    <w:tbl>
      <w:tblPr>
        <w:tblStyle w:val="TableGrid"/>
        <w:tblpPr w:leftFromText="180" w:rightFromText="180" w:vertAnchor="page" w:horzAnchor="margin" w:tblpY="259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813CA9" w:rsidRPr="00540331" w14:paraId="24546F3E" w14:textId="77777777" w:rsidTr="006C4F9E">
        <w:tc>
          <w:tcPr>
            <w:tcW w:w="4508" w:type="dxa"/>
          </w:tcPr>
          <w:p w14:paraId="4C100AD5" w14:textId="77777777" w:rsidR="00813CA9" w:rsidRPr="00540331" w:rsidRDefault="00813CA9" w:rsidP="006C4F9E">
            <w:pPr>
              <w:spacing w:line="360" w:lineRule="auto"/>
            </w:pPr>
            <w:r w:rsidRPr="00540331">
              <w:t xml:space="preserve">People with a health condition who are linked to/from a community health service </w:t>
            </w:r>
            <w:r>
              <w:t>(including</w:t>
            </w:r>
            <w:r w:rsidRPr="00540331">
              <w:t xml:space="preserve"> primary and secondary care</w:t>
            </w:r>
            <w:r>
              <w:t>)</w:t>
            </w:r>
            <w:r w:rsidRPr="00540331">
              <w:t>.</w:t>
            </w:r>
          </w:p>
        </w:tc>
        <w:tc>
          <w:tcPr>
            <w:tcW w:w="4508" w:type="dxa"/>
          </w:tcPr>
          <w:p w14:paraId="1E7C5EFA" w14:textId="77777777" w:rsidR="00813CA9" w:rsidRPr="00540331" w:rsidRDefault="00813CA9" w:rsidP="006C4F9E">
            <w:pPr>
              <w:spacing w:line="360" w:lineRule="auto"/>
            </w:pPr>
            <w:r>
              <w:t xml:space="preserve">Link between social care or charity sector services only (i.e. no healthcare setting) </w:t>
            </w:r>
          </w:p>
        </w:tc>
      </w:tr>
      <w:tr w:rsidR="00813CA9" w:rsidRPr="00540331" w14:paraId="3673E424" w14:textId="77777777" w:rsidTr="006C4F9E">
        <w:tc>
          <w:tcPr>
            <w:tcW w:w="4508" w:type="dxa"/>
          </w:tcPr>
          <w:p w14:paraId="563C6FDE" w14:textId="77777777" w:rsidR="00813CA9" w:rsidRPr="00540331" w:rsidRDefault="00813CA9" w:rsidP="006C4F9E">
            <w:pPr>
              <w:spacing w:line="360" w:lineRule="auto"/>
            </w:pPr>
            <w:r>
              <w:t xml:space="preserve">Relate to the </w:t>
            </w:r>
            <w:r w:rsidRPr="00540331">
              <w:t>United Kingdom</w:t>
            </w:r>
            <w:r>
              <w:t>.</w:t>
            </w:r>
            <w:r w:rsidRPr="00540331">
              <w:t xml:space="preserve"> </w:t>
            </w:r>
          </w:p>
        </w:tc>
        <w:tc>
          <w:tcPr>
            <w:tcW w:w="4508" w:type="dxa"/>
          </w:tcPr>
          <w:p w14:paraId="679C8963" w14:textId="77777777" w:rsidR="00813CA9" w:rsidRDefault="00813CA9" w:rsidP="006C4F9E">
            <w:pPr>
              <w:spacing w:line="360" w:lineRule="auto"/>
            </w:pPr>
            <w:r>
              <w:t>Link between inpatient wards.</w:t>
            </w:r>
          </w:p>
          <w:p w14:paraId="7B4F90D3" w14:textId="77777777" w:rsidR="00813CA9" w:rsidRDefault="00813CA9" w:rsidP="006C4F9E">
            <w:pPr>
              <w:spacing w:line="360" w:lineRule="auto"/>
            </w:pPr>
          </w:p>
        </w:tc>
      </w:tr>
      <w:tr w:rsidR="00813CA9" w:rsidRPr="00540331" w14:paraId="571C1EB9" w14:textId="77777777" w:rsidTr="006C4F9E">
        <w:tc>
          <w:tcPr>
            <w:tcW w:w="4508" w:type="dxa"/>
          </w:tcPr>
          <w:p w14:paraId="17040BBA" w14:textId="77777777" w:rsidR="00813CA9" w:rsidRDefault="00813CA9" w:rsidP="006C4F9E">
            <w:pPr>
              <w:spacing w:line="360" w:lineRule="auto"/>
            </w:pPr>
            <w:r>
              <w:t xml:space="preserve">Focus on a link work intervention.  </w:t>
            </w:r>
          </w:p>
        </w:tc>
        <w:tc>
          <w:tcPr>
            <w:tcW w:w="4508" w:type="dxa"/>
          </w:tcPr>
          <w:p w14:paraId="11429F76" w14:textId="77777777" w:rsidR="00813CA9" w:rsidRDefault="00813CA9" w:rsidP="006C4F9E">
            <w:pPr>
              <w:spacing w:line="360" w:lineRule="auto"/>
            </w:pPr>
            <w:r w:rsidRPr="00540331">
              <w:t xml:space="preserve">Non-English language </w:t>
            </w:r>
            <w:r>
              <w:t>source.</w:t>
            </w:r>
          </w:p>
          <w:p w14:paraId="43EC30E2" w14:textId="77777777" w:rsidR="00813CA9" w:rsidRPr="00540331" w:rsidRDefault="00813CA9" w:rsidP="006C4F9E">
            <w:pPr>
              <w:spacing w:line="360" w:lineRule="auto"/>
            </w:pPr>
          </w:p>
        </w:tc>
      </w:tr>
      <w:tr w:rsidR="00813CA9" w:rsidRPr="00540331" w14:paraId="71C126CE" w14:textId="77777777" w:rsidTr="006C4F9E">
        <w:tc>
          <w:tcPr>
            <w:tcW w:w="4508" w:type="dxa"/>
          </w:tcPr>
          <w:p w14:paraId="6CD38A21" w14:textId="77777777" w:rsidR="00813CA9" w:rsidRPr="00540331" w:rsidRDefault="00813CA9" w:rsidP="006C4F9E">
            <w:pPr>
              <w:spacing w:line="360" w:lineRule="auto"/>
            </w:pPr>
          </w:p>
        </w:tc>
        <w:tc>
          <w:tcPr>
            <w:tcW w:w="4508" w:type="dxa"/>
          </w:tcPr>
          <w:p w14:paraId="0A66F58C" w14:textId="77777777" w:rsidR="00813CA9" w:rsidRDefault="00813CA9" w:rsidP="006C4F9E">
            <w:pPr>
              <w:spacing w:line="360" w:lineRule="auto"/>
            </w:pPr>
            <w:r w:rsidRPr="00540331">
              <w:t xml:space="preserve">Published </w:t>
            </w:r>
            <w:r>
              <w:t>prior to</w:t>
            </w:r>
            <w:r w:rsidRPr="00540331">
              <w:t xml:space="preserve"> 1990</w:t>
            </w:r>
            <w:r>
              <w:t xml:space="preserve"> </w:t>
            </w:r>
          </w:p>
          <w:p w14:paraId="2AE6C285" w14:textId="77777777" w:rsidR="00813CA9" w:rsidRPr="00540331" w:rsidRDefault="00813CA9" w:rsidP="006C4F9E">
            <w:pPr>
              <w:spacing w:line="360" w:lineRule="auto"/>
            </w:pPr>
          </w:p>
        </w:tc>
      </w:tr>
    </w:tbl>
    <w:p w14:paraId="19FA9969" w14:textId="77777777" w:rsidR="00813CA9" w:rsidRPr="00F36571" w:rsidRDefault="00813CA9" w:rsidP="00813CA9">
      <w:r w:rsidRPr="00F36571">
        <w:t xml:space="preserve">Table 1. Inclusion and exclusion criteria. </w:t>
      </w:r>
    </w:p>
    <w:p w14:paraId="3DDC0C43" w14:textId="77777777" w:rsidR="00813CA9" w:rsidRDefault="00813CA9" w:rsidP="00813CA9">
      <w:pPr>
        <w:rPr>
          <w:sz w:val="24"/>
        </w:rPr>
      </w:pPr>
    </w:p>
    <w:p w14:paraId="38F942CF" w14:textId="77777777" w:rsidR="00A72157" w:rsidRDefault="00A72157"/>
    <w:p w14:paraId="159C0361" w14:textId="77777777" w:rsidR="00A72157" w:rsidRDefault="00A72157">
      <w:r>
        <w:br w:type="page"/>
      </w:r>
    </w:p>
    <w:p w14:paraId="3BCC0FFB" w14:textId="77777777" w:rsidR="00A72157" w:rsidRPr="00C525EC" w:rsidRDefault="00A72157" w:rsidP="00A72157">
      <w:r w:rsidRPr="00C525EC">
        <w:rPr>
          <w:bCs/>
        </w:rPr>
        <w:lastRenderedPageBreak/>
        <w:t>Figure 1. Flow chart showing screening of reports.</w:t>
      </w:r>
      <w:r w:rsidRPr="00C525EC">
        <w:t xml:space="preserve"> </w:t>
      </w:r>
    </w:p>
    <w:p w14:paraId="1E8DE3E2" w14:textId="77777777" w:rsidR="00A72157" w:rsidRDefault="00A72157" w:rsidP="00A72157">
      <w:pPr>
        <w:spacing w:after="0" w:line="240" w:lineRule="auto"/>
      </w:pPr>
    </w:p>
    <w:p w14:paraId="446C0475"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3" behindDoc="0" locked="0" layoutInCell="1" allowOverlap="1" wp14:anchorId="0A20DA3A" wp14:editId="2960AA7B">
                <wp:simplePos x="0" y="0"/>
                <wp:positionH relativeFrom="column">
                  <wp:posOffset>4114800</wp:posOffset>
                </wp:positionH>
                <wp:positionV relativeFrom="paragraph">
                  <wp:posOffset>58420</wp:posOffset>
                </wp:positionV>
                <wp:extent cx="1600200" cy="581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60020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EDEE"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identified from grey literature search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DA3A" id="Rectangle 34" o:spid="_x0000_s1026" style="position:absolute;margin-left:324pt;margin-top:4.6pt;width:126pt;height:4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" filled="f" strokecolor="black [3213]" strokeweight="1pt">
                <v:textbox>
                  <w:txbxContent>
                    <w:p w14:paraId="438FEDEE"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identified from grey literature search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w:t>
                      </w:r>
                    </w:p>
                  </w:txbxContent>
                </v:textbox>
              </v:rect>
            </w:pict>
          </mc:Fallback>
        </mc:AlternateContent>
      </w:r>
      <w:r>
        <w:rPr>
          <w:noProof/>
          <w:lang w:eastAsia="en-GB"/>
        </w:rPr>
        <mc:AlternateContent>
          <mc:Choice Requires="wps">
            <w:drawing>
              <wp:anchor distT="0" distB="0" distL="114300" distR="114300" simplePos="0" relativeHeight="251658242" behindDoc="0" locked="0" layoutInCell="1" allowOverlap="1" wp14:anchorId="7C78E821" wp14:editId="456E23B6">
                <wp:simplePos x="0" y="0"/>
                <wp:positionH relativeFrom="column">
                  <wp:posOffset>2287270</wp:posOffset>
                </wp:positionH>
                <wp:positionV relativeFrom="paragraph">
                  <wp:posOffset>67310</wp:posOffset>
                </wp:positionV>
                <wp:extent cx="1600200" cy="447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0020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7AACB"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Duplicate reports removed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E821" id="Rectangle 2" o:spid="_x0000_s1027" style="position:absolute;margin-left:180.1pt;margin-top:5.3pt;width:126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" filled="f" strokecolor="black [3213]" strokeweight="1pt">
                <v:textbox>
                  <w:txbxContent>
                    <w:p w14:paraId="03A7AACB"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Duplicate reports removed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375)</w:t>
                      </w:r>
                    </w:p>
                  </w:txbxContent>
                </v:textbox>
              </v:rect>
            </w:pict>
          </mc:Fallback>
        </mc:AlternateContent>
      </w:r>
      <w:r>
        <w:rPr>
          <w:noProof/>
          <w:lang w:eastAsia="en-GB"/>
        </w:rPr>
        <mc:AlternateContent>
          <mc:Choice Requires="wps">
            <w:drawing>
              <wp:anchor distT="0" distB="0" distL="114300" distR="114300" simplePos="0" relativeHeight="251658241" behindDoc="0" locked="0" layoutInCell="1" allowOverlap="1" wp14:anchorId="2D5CE259" wp14:editId="5F643304">
                <wp:simplePos x="0" y="0"/>
                <wp:positionH relativeFrom="column">
                  <wp:posOffset>457200</wp:posOffset>
                </wp:positionH>
                <wp:positionV relativeFrom="paragraph">
                  <wp:posOffset>57785</wp:posOffset>
                </wp:positionV>
                <wp:extent cx="1476375" cy="457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763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FCD5D"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w:t>
                            </w:r>
                            <w:r w:rsidRPr="00560609">
                              <w:rPr>
                                <w:rFonts w:ascii="Arial" w:hAnsi="Arial" w:cs="Arial"/>
                                <w:color w:val="000000" w:themeColor="text1"/>
                                <w:sz w:val="18"/>
                                <w:szCs w:val="20"/>
                              </w:rPr>
                              <w:t>s</w:t>
                            </w:r>
                            <w:r>
                              <w:rPr>
                                <w:rFonts w:ascii="Arial" w:hAnsi="Arial" w:cs="Arial"/>
                                <w:color w:val="000000" w:themeColor="text1"/>
                                <w:sz w:val="18"/>
                                <w:szCs w:val="20"/>
                              </w:rPr>
                              <w:t xml:space="preserve"> identified from main search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1383)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CE259" id="Rectangle 1" o:spid="_x0000_s1028" style="position:absolute;margin-left:36pt;margin-top:4.55pt;width:116.2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" filled="f" strokecolor="black [3213]" strokeweight="1pt">
                <v:textbox>
                  <w:txbxContent>
                    <w:p w14:paraId="524FCD5D"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w:t>
                      </w:r>
                      <w:r w:rsidRPr="00560609">
                        <w:rPr>
                          <w:rFonts w:ascii="Arial" w:hAnsi="Arial" w:cs="Arial"/>
                          <w:color w:val="000000" w:themeColor="text1"/>
                          <w:sz w:val="18"/>
                          <w:szCs w:val="20"/>
                        </w:rPr>
                        <w:t>s</w:t>
                      </w:r>
                      <w:r>
                        <w:rPr>
                          <w:rFonts w:ascii="Arial" w:hAnsi="Arial" w:cs="Arial"/>
                          <w:color w:val="000000" w:themeColor="text1"/>
                          <w:sz w:val="18"/>
                          <w:szCs w:val="20"/>
                        </w:rPr>
                        <w:t xml:space="preserve"> identified from main search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1383)</w:t>
                      </w:r>
                    </w:p>
                  </w:txbxContent>
                </v:textbox>
              </v:rect>
            </w:pict>
          </mc:Fallback>
        </mc:AlternateContent>
      </w:r>
      <w:r>
        <w:rPr>
          <w:noProof/>
          <w:lang w:eastAsia="en-GB"/>
        </w:rPr>
        <mc:AlternateContent>
          <mc:Choice Requires="wps">
            <w:drawing>
              <wp:anchor distT="0" distB="0" distL="114300" distR="114300" simplePos="0" relativeHeight="251658250" behindDoc="0" locked="0" layoutInCell="1" allowOverlap="1" wp14:anchorId="2206139F" wp14:editId="5E2B7534">
                <wp:simplePos x="0" y="0"/>
                <wp:positionH relativeFrom="column">
                  <wp:posOffset>-275591</wp:posOffset>
                </wp:positionH>
                <wp:positionV relativeFrom="paragraph">
                  <wp:posOffset>171450</wp:posOffset>
                </wp:positionV>
                <wp:extent cx="938530" cy="262890"/>
                <wp:effectExtent l="0" t="5080" r="27940" b="27940"/>
                <wp:wrapNone/>
                <wp:docPr id="31" name="Flowchart: Alternate Process 31"/>
                <wp:cNvGraphicFramePr/>
                <a:graphic xmlns:a="http://schemas.openxmlformats.org/drawingml/2006/main">
                  <a:graphicData uri="http://schemas.microsoft.com/office/word/2010/wordprocessingShape">
                    <wps:wsp>
                      <wps:cNvSpPr/>
                      <wps:spPr>
                        <a:xfrm rot="16200000">
                          <a:off x="0" y="0"/>
                          <a:ext cx="93853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A865BA6" w14:textId="77777777" w:rsidR="00A72157" w:rsidRPr="001502CF" w:rsidRDefault="00A72157" w:rsidP="00A7215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13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9" type="#_x0000_t176" style="position:absolute;margin-left:-21.7pt;margin-top:13.5pt;width:73.9pt;height:20.7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" fillcolor="#8eaadb [1944]" strokecolor="black [3213]" strokeweight="1pt">
                <v:textbox>
                  <w:txbxContent>
                    <w:p w14:paraId="5A865BA6" w14:textId="77777777" w:rsidR="00A72157" w:rsidRPr="001502CF" w:rsidRDefault="00A72157" w:rsidP="00A7215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7EF3CE8C"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4" behindDoc="0" locked="0" layoutInCell="1" allowOverlap="1" wp14:anchorId="443C3FCE" wp14:editId="56689B99">
                <wp:simplePos x="0" y="0"/>
                <wp:positionH relativeFrom="column">
                  <wp:posOffset>1943100</wp:posOffset>
                </wp:positionH>
                <wp:positionV relativeFrom="paragraph">
                  <wp:posOffset>116205</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6F2C53" id="_x0000_t32" coordsize="21600,21600" o:spt="32" o:oned="t" path="m,l21600,21600e" filled="f">
                <v:path arrowok="t" fillok="f" o:connecttype="none"/>
                <o:lock v:ext="edit" shapetype="t"/>
              </v:shapetype>
              <v:shape id="Straight Arrow Connector 7" o:spid="_x0000_s1026" type="#_x0000_t32" style="position:absolute;margin-left:153pt;margin-top:9.15pt;width:27pt;height:0;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" strokecolor="black [3213]" strokeweight=".5pt">
                <v:stroke endarrow="block" joinstyle="miter"/>
              </v:shape>
            </w:pict>
          </mc:Fallback>
        </mc:AlternateContent>
      </w:r>
    </w:p>
    <w:p w14:paraId="6A47CD17"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61" behindDoc="0" locked="0" layoutInCell="1" allowOverlap="1" wp14:anchorId="06262DA7" wp14:editId="01B216D2">
                <wp:simplePos x="0" y="0"/>
                <wp:positionH relativeFrom="column">
                  <wp:posOffset>1143000</wp:posOffset>
                </wp:positionH>
                <wp:positionV relativeFrom="paragraph">
                  <wp:posOffset>173990</wp:posOffset>
                </wp:positionV>
                <wp:extent cx="0" cy="4572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D5619" id="Straight Arrow Connector 21" o:spid="_x0000_s1026" type="#_x0000_t32" style="position:absolute;margin-left:90pt;margin-top:13.7pt;width:0;height:36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" strokecolor="black [3213]" strokeweight=".5pt">
                <v:stroke endarrow="block" joinstyle="miter"/>
              </v:shape>
            </w:pict>
          </mc:Fallback>
        </mc:AlternateContent>
      </w:r>
    </w:p>
    <w:p w14:paraId="5F93CB7D"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9" behindDoc="0" locked="0" layoutInCell="1" allowOverlap="1" wp14:anchorId="28221DC7" wp14:editId="3FDD2A92">
                <wp:simplePos x="0" y="0"/>
                <wp:positionH relativeFrom="column">
                  <wp:posOffset>4914901</wp:posOffset>
                </wp:positionH>
                <wp:positionV relativeFrom="paragraph">
                  <wp:posOffset>124460</wp:posOffset>
                </wp:positionV>
                <wp:extent cx="0" cy="4832350"/>
                <wp:effectExtent l="0" t="0" r="38100" b="25400"/>
                <wp:wrapNone/>
                <wp:docPr id="16" name="Straight Connector 16"/>
                <wp:cNvGraphicFramePr/>
                <a:graphic xmlns:a="http://schemas.openxmlformats.org/drawingml/2006/main">
                  <a:graphicData uri="http://schemas.microsoft.com/office/word/2010/wordprocessingShape">
                    <wps:wsp>
                      <wps:cNvCnPr/>
                      <wps:spPr>
                        <a:xfrm>
                          <a:off x="0" y="0"/>
                          <a:ext cx="0" cy="4832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A09F6F" id="Straight Connector 16" o:spid="_x0000_s1026" style="position:absolute;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pt,9.8pt" to="387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" strokecolor="black [3213]" strokeweight=".5pt">
                <v:stroke joinstyle="miter"/>
              </v:line>
            </w:pict>
          </mc:Fallback>
        </mc:AlternateContent>
      </w:r>
    </w:p>
    <w:p w14:paraId="43F255F9" w14:textId="77777777" w:rsidR="00A72157" w:rsidRDefault="00A72157" w:rsidP="00A72157">
      <w:pPr>
        <w:spacing w:after="0" w:line="240" w:lineRule="auto"/>
      </w:pPr>
    </w:p>
    <w:p w14:paraId="42D909F3"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44" behindDoc="0" locked="0" layoutInCell="1" allowOverlap="1" wp14:anchorId="22B6F443" wp14:editId="5FC58448">
                <wp:simplePos x="0" y="0"/>
                <wp:positionH relativeFrom="column">
                  <wp:posOffset>2286000</wp:posOffset>
                </wp:positionH>
                <wp:positionV relativeFrom="paragraph">
                  <wp:posOffset>113665</wp:posOffset>
                </wp:positionV>
                <wp:extent cx="2101850" cy="533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210185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6DA99"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ports excluded due to not meeting inclusion/ exclusion criteria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784)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6F443" id="Rectangle 4" o:spid="_x0000_s1030" style="position:absolute;margin-left:180pt;margin-top:8.95pt;width:165.5pt;height: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" filled="f" strokecolor="black [3213]" strokeweight="1pt">
                <v:textbox>
                  <w:txbxContent>
                    <w:p w14:paraId="6F76DA99"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ports excluded due to not meeting inclusion/ exclusion criteria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784)</w:t>
                      </w:r>
                    </w:p>
                  </w:txbxContent>
                </v:textbox>
              </v:rect>
            </w:pict>
          </mc:Fallback>
        </mc:AlternateContent>
      </w:r>
      <w:r>
        <w:rPr>
          <w:noProof/>
          <w:lang w:eastAsia="en-GB"/>
        </w:rPr>
        <mc:AlternateContent>
          <mc:Choice Requires="wps">
            <w:drawing>
              <wp:anchor distT="0" distB="0" distL="114300" distR="114300" simplePos="0" relativeHeight="251658243" behindDoc="0" locked="0" layoutInCell="1" allowOverlap="1" wp14:anchorId="3770A51C" wp14:editId="777AECAC">
                <wp:simplePos x="0" y="0"/>
                <wp:positionH relativeFrom="column">
                  <wp:posOffset>466725</wp:posOffset>
                </wp:positionH>
                <wp:positionV relativeFrom="paragraph">
                  <wp:posOffset>119380</wp:posOffset>
                </wp:positionV>
                <wp:extent cx="147637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763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D23FB"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ports screened at title and abstract level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A51C" id="Rectangle 3" o:spid="_x0000_s1031" style="position:absolute;margin-left:36.75pt;margin-top:9.4pt;width:116.25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" filled="f" strokecolor="black [3213]" strokeweight="1pt">
                <v:textbox>
                  <w:txbxContent>
                    <w:p w14:paraId="3DAD23FB"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ports screened at title and abstract level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1008)</w:t>
                      </w:r>
                    </w:p>
                  </w:txbxContent>
                </v:textbox>
              </v:rect>
            </w:pict>
          </mc:Fallback>
        </mc:AlternateContent>
      </w:r>
    </w:p>
    <w:p w14:paraId="1B5F769D" w14:textId="77777777" w:rsidR="00A72157" w:rsidRDefault="00A72157" w:rsidP="00A72157">
      <w:pPr>
        <w:spacing w:after="0" w:line="240" w:lineRule="auto"/>
      </w:pPr>
    </w:p>
    <w:p w14:paraId="38561584"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7" behindDoc="0" locked="0" layoutInCell="1" allowOverlap="1" wp14:anchorId="41D689F4" wp14:editId="5E773F10">
                <wp:simplePos x="0" y="0"/>
                <wp:positionH relativeFrom="column">
                  <wp:posOffset>1962150</wp:posOffset>
                </wp:positionH>
                <wp:positionV relativeFrom="paragraph">
                  <wp:posOffset>7620</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A4ED2" id="Straight Arrow Connector 12" o:spid="_x0000_s1026" type="#_x0000_t32" style="position:absolute;margin-left:154.5pt;margin-top:.6pt;width:27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" strokecolor="black [3213]" strokeweight=".5pt">
                <v:stroke endarrow="block" joinstyle="miter"/>
              </v:shape>
            </w:pict>
          </mc:Fallback>
        </mc:AlternateContent>
      </w:r>
    </w:p>
    <w:p w14:paraId="5984306F"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62" behindDoc="0" locked="0" layoutInCell="1" allowOverlap="1" wp14:anchorId="1FBB3875" wp14:editId="6C71ACB4">
                <wp:simplePos x="0" y="0"/>
                <wp:positionH relativeFrom="column">
                  <wp:posOffset>1162050</wp:posOffset>
                </wp:positionH>
                <wp:positionV relativeFrom="paragraph">
                  <wp:posOffset>77470</wp:posOffset>
                </wp:positionV>
                <wp:extent cx="0" cy="4572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3A9845" id="Straight Arrow Connector 22" o:spid="_x0000_s1026" type="#_x0000_t32" style="position:absolute;margin-left:91.5pt;margin-top:6.1pt;width:0;height:36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" strokecolor="black [3213]" strokeweight=".5pt">
                <v:stroke endarrow="block" joinstyle="miter"/>
              </v:shape>
            </w:pict>
          </mc:Fallback>
        </mc:AlternateContent>
      </w:r>
    </w:p>
    <w:p w14:paraId="3F42F71A" w14:textId="77777777" w:rsidR="00A72157" w:rsidRDefault="00A72157" w:rsidP="00A72157">
      <w:pPr>
        <w:spacing w:after="0" w:line="240" w:lineRule="auto"/>
      </w:pPr>
    </w:p>
    <w:p w14:paraId="070E860D" w14:textId="77777777" w:rsidR="00A72157" w:rsidRDefault="00A72157" w:rsidP="00A72157">
      <w:pPr>
        <w:spacing w:after="0" w:line="240" w:lineRule="auto"/>
      </w:pPr>
      <w:r w:rsidRPr="00560609">
        <w:rPr>
          <w:noProof/>
          <w:lang w:eastAsia="en-GB"/>
        </w:rPr>
        <mc:AlternateContent>
          <mc:Choice Requires="wps">
            <w:drawing>
              <wp:anchor distT="0" distB="0" distL="114300" distR="114300" simplePos="0" relativeHeight="251658245" behindDoc="0" locked="0" layoutInCell="1" allowOverlap="1" wp14:anchorId="5FFB6B2D" wp14:editId="4B4B8BDE">
                <wp:simplePos x="0" y="0"/>
                <wp:positionH relativeFrom="column">
                  <wp:posOffset>466725</wp:posOffset>
                </wp:positionH>
                <wp:positionV relativeFrom="paragraph">
                  <wp:posOffset>172085</wp:posOffset>
                </wp:positionV>
                <wp:extent cx="1466850" cy="466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668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A2C86"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B6B2D" id="Rectangle 5" o:spid="_x0000_s1032" style="position:absolute;margin-left:36.75pt;margin-top:13.55pt;width:115.5pt;height:3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" filled="f" strokecolor="black [3213]" strokeweight="1pt">
                <v:textbox>
                  <w:txbxContent>
                    <w:p w14:paraId="364A2C86"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224)</w:t>
                      </w:r>
                    </w:p>
                  </w:txbxContent>
                </v:textbox>
              </v:rect>
            </w:pict>
          </mc:Fallback>
        </mc:AlternateContent>
      </w:r>
    </w:p>
    <w:p w14:paraId="53395FE3" w14:textId="77777777" w:rsidR="00A72157" w:rsidRDefault="00A72157" w:rsidP="00A72157">
      <w:pPr>
        <w:spacing w:after="0" w:line="240" w:lineRule="auto"/>
      </w:pPr>
      <w:r w:rsidRPr="00560609">
        <w:rPr>
          <w:noProof/>
          <w:lang w:eastAsia="en-GB"/>
        </w:rPr>
        <mc:AlternateContent>
          <mc:Choice Requires="wps">
            <w:drawing>
              <wp:anchor distT="0" distB="0" distL="114300" distR="114300" simplePos="0" relativeHeight="251658246" behindDoc="0" locked="0" layoutInCell="1" allowOverlap="1" wp14:anchorId="2C419A6B" wp14:editId="6BCDBB62">
                <wp:simplePos x="0" y="0"/>
                <wp:positionH relativeFrom="column">
                  <wp:posOffset>2286000</wp:posOffset>
                </wp:positionH>
                <wp:positionV relativeFrom="paragraph">
                  <wp:posOffset>11430</wp:posOffset>
                </wp:positionV>
                <wp:extent cx="2127250" cy="4572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212725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AF070"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19A6B" id="Rectangle 6" o:spid="_x0000_s1033" style="position:absolute;margin-left:180pt;margin-top:.9pt;width:167.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" filled="f" strokecolor="black [3213]" strokeweight="1pt">
                <v:textbox>
                  <w:txbxContent>
                    <w:p w14:paraId="569AF070"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29)</w:t>
                      </w:r>
                    </w:p>
                  </w:txbxContent>
                </v:textbox>
              </v:rect>
            </w:pict>
          </mc:Fallback>
        </mc:AlternateContent>
      </w:r>
    </w:p>
    <w:p w14:paraId="5B206606"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6" behindDoc="0" locked="0" layoutInCell="1" allowOverlap="1" wp14:anchorId="4E9A8780" wp14:editId="194D1EBB">
                <wp:simplePos x="0" y="0"/>
                <wp:positionH relativeFrom="column">
                  <wp:posOffset>1943100</wp:posOffset>
                </wp:positionH>
                <wp:positionV relativeFrom="paragraph">
                  <wp:posOffset>69215</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38EAE" id="Straight Arrow Connector 11" o:spid="_x0000_s1026" type="#_x0000_t32" style="position:absolute;margin-left:153pt;margin-top:5.45pt;width:27pt;height:0;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" strokecolor="black [3213]" strokeweight=".5pt">
                <v:stroke endarrow="block" joinstyle="miter"/>
              </v:shape>
            </w:pict>
          </mc:Fallback>
        </mc:AlternateContent>
      </w:r>
    </w:p>
    <w:p w14:paraId="04F6D6DD"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63" behindDoc="0" locked="0" layoutInCell="1" allowOverlap="1" wp14:anchorId="3EA0AE9F" wp14:editId="3557D690">
                <wp:simplePos x="0" y="0"/>
                <wp:positionH relativeFrom="column">
                  <wp:posOffset>1143000</wp:posOffset>
                </wp:positionH>
                <wp:positionV relativeFrom="paragraph">
                  <wp:posOffset>127000</wp:posOffset>
                </wp:positionV>
                <wp:extent cx="0" cy="685800"/>
                <wp:effectExtent l="7620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400A3" id="Straight Arrow Connector 23" o:spid="_x0000_s1026" type="#_x0000_t32" style="position:absolute;margin-left:90pt;margin-top:10pt;width:0;height:54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" strokecolor="black [3213]" strokeweight=".5pt">
                <v:stroke endarrow="block" joinstyle="miter"/>
              </v:shape>
            </w:pict>
          </mc:Fallback>
        </mc:AlternateContent>
      </w:r>
    </w:p>
    <w:p w14:paraId="0C9D983B" w14:textId="77777777" w:rsidR="00A72157" w:rsidRDefault="00A72157" w:rsidP="00A72157">
      <w:pPr>
        <w:spacing w:after="0" w:line="240" w:lineRule="auto"/>
      </w:pPr>
    </w:p>
    <w:p w14:paraId="14E5CEE7" w14:textId="77777777" w:rsidR="00A72157" w:rsidRDefault="00A72157" w:rsidP="00A72157">
      <w:pPr>
        <w:spacing w:after="0" w:line="240" w:lineRule="auto"/>
      </w:pPr>
      <w:r w:rsidRPr="00560609">
        <w:rPr>
          <w:noProof/>
          <w:lang w:eastAsia="en-GB"/>
        </w:rPr>
        <mc:AlternateContent>
          <mc:Choice Requires="wps">
            <w:drawing>
              <wp:anchor distT="0" distB="0" distL="114300" distR="114300" simplePos="0" relativeHeight="251658248" behindDoc="0" locked="0" layoutInCell="1" allowOverlap="1" wp14:anchorId="05CF3320" wp14:editId="78E8F9CF">
                <wp:simplePos x="0" y="0"/>
                <wp:positionH relativeFrom="column">
                  <wp:posOffset>2286000</wp:posOffset>
                </wp:positionH>
                <wp:positionV relativeFrom="paragraph">
                  <wp:posOffset>128905</wp:posOffset>
                </wp:positionV>
                <wp:extent cx="2120900" cy="19113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120900" cy="191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6D7C6" w14:textId="77777777" w:rsidR="00A72157"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169):</w:t>
                            </w:r>
                          </w:p>
                          <w:p w14:paraId="4E908DA9"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 focus on link work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108)</w:t>
                            </w:r>
                          </w:p>
                          <w:p w14:paraId="1A977838"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based in the community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w:t>
                            </w:r>
                          </w:p>
                          <w:p w14:paraId="3FEBBE6E"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healthcare setting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6)</w:t>
                            </w:r>
                          </w:p>
                          <w:p w14:paraId="51F563BE"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based in the UK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4)</w:t>
                            </w:r>
                          </w:p>
                          <w:p w14:paraId="4E004B6F"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RRR*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47)</w:t>
                            </w:r>
                          </w:p>
                          <w:p w14:paraId="7C5AD23D" w14:textId="77777777" w:rsidR="00A72157" w:rsidRPr="0055556E" w:rsidRDefault="00A72157" w:rsidP="00A72157">
                            <w:pPr>
                              <w:spacing w:after="0" w:line="240" w:lineRule="auto"/>
                              <w:rPr>
                                <w:rFonts w:ascii="Arial" w:hAnsi="Arial" w:cs="Arial"/>
                                <w:i/>
                                <w:color w:val="000000" w:themeColor="text1"/>
                                <w:sz w:val="18"/>
                                <w:szCs w:val="20"/>
                              </w:rPr>
                            </w:pPr>
                            <w:r>
                              <w:rPr>
                                <w:rFonts w:ascii="Arial" w:hAnsi="Arial" w:cs="Arial"/>
                                <w:color w:val="000000" w:themeColor="text1"/>
                                <w:sz w:val="18"/>
                                <w:szCs w:val="20"/>
                              </w:rPr>
                              <w:t xml:space="preserve"> No specified health condition </w:t>
                            </w:r>
                            <w:r>
                              <w:rPr>
                                <w:rFonts w:ascii="Arial" w:hAnsi="Arial" w:cs="Arial"/>
                                <w:i/>
                                <w:color w:val="000000" w:themeColor="text1"/>
                                <w:sz w:val="18"/>
                                <w:szCs w:val="20"/>
                              </w:rPr>
                              <w:t xml:space="preserve">(n = </w:t>
                            </w:r>
                            <w:r>
                              <w:rPr>
                                <w:rFonts w:ascii="Arial" w:hAnsi="Arial" w:cs="Arial"/>
                                <w:color w:val="000000" w:themeColor="text1"/>
                                <w:sz w:val="18"/>
                                <w:szCs w:val="20"/>
                              </w:rPr>
                              <w:t>2</w:t>
                            </w:r>
                            <w:r>
                              <w:rPr>
                                <w:rFonts w:ascii="Arial" w:hAnsi="Arial" w:cs="Arial"/>
                                <w: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F3320" id="Rectangle 9" o:spid="_x0000_s1034" style="position:absolute;margin-left:180pt;margin-top:10.15pt;width:167pt;height:15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" filled="f" strokecolor="black [3213]" strokeweight="1pt">
                <v:textbox>
                  <w:txbxContent>
                    <w:p w14:paraId="1106D7C6" w14:textId="77777777" w:rsidR="00A72157"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169):</w:t>
                      </w:r>
                    </w:p>
                    <w:p w14:paraId="4E908DA9"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 focus on link work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108)</w:t>
                      </w:r>
                    </w:p>
                    <w:p w14:paraId="1A977838"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based in the community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2)</w:t>
                      </w:r>
                    </w:p>
                    <w:p w14:paraId="3FEBBE6E"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healthcare setting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6)</w:t>
                      </w:r>
                    </w:p>
                    <w:p w14:paraId="51F563BE"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Not based in the UK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4)</w:t>
                      </w:r>
                    </w:p>
                    <w:p w14:paraId="4E004B6F" w14:textId="77777777" w:rsidR="00A72157"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RRR*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47)</w:t>
                      </w:r>
                    </w:p>
                    <w:p w14:paraId="7C5AD23D" w14:textId="77777777" w:rsidR="00A72157" w:rsidRPr="0055556E" w:rsidRDefault="00A72157" w:rsidP="00A72157">
                      <w:pPr>
                        <w:spacing w:after="0" w:line="240" w:lineRule="auto"/>
                        <w:rPr>
                          <w:rFonts w:ascii="Arial" w:hAnsi="Arial" w:cs="Arial"/>
                          <w:i/>
                          <w:color w:val="000000" w:themeColor="text1"/>
                          <w:sz w:val="18"/>
                          <w:szCs w:val="20"/>
                        </w:rPr>
                      </w:pPr>
                      <w:r>
                        <w:rPr>
                          <w:rFonts w:ascii="Arial" w:hAnsi="Arial" w:cs="Arial"/>
                          <w:color w:val="000000" w:themeColor="text1"/>
                          <w:sz w:val="18"/>
                          <w:szCs w:val="20"/>
                        </w:rPr>
                        <w:t xml:space="preserve"> No specified health condition </w:t>
                      </w:r>
                      <w:r>
                        <w:rPr>
                          <w:rFonts w:ascii="Arial" w:hAnsi="Arial" w:cs="Arial"/>
                          <w:i/>
                          <w:color w:val="000000" w:themeColor="text1"/>
                          <w:sz w:val="18"/>
                          <w:szCs w:val="20"/>
                        </w:rPr>
                        <w:t xml:space="preserve">(n = </w:t>
                      </w:r>
                      <w:r>
                        <w:rPr>
                          <w:rFonts w:ascii="Arial" w:hAnsi="Arial" w:cs="Arial"/>
                          <w:color w:val="000000" w:themeColor="text1"/>
                          <w:sz w:val="18"/>
                          <w:szCs w:val="20"/>
                        </w:rPr>
                        <w:t>2</w:t>
                      </w:r>
                      <w:r>
                        <w:rPr>
                          <w:rFonts w:ascii="Arial" w:hAnsi="Arial" w:cs="Arial"/>
                          <w:i/>
                          <w:color w:val="000000" w:themeColor="text1"/>
                          <w:sz w:val="18"/>
                          <w:szCs w:val="20"/>
                        </w:rPr>
                        <w:t>)</w:t>
                      </w:r>
                    </w:p>
                  </w:txbxContent>
                </v:textbox>
              </v:rect>
            </w:pict>
          </mc:Fallback>
        </mc:AlternateContent>
      </w:r>
    </w:p>
    <w:p w14:paraId="4F3F21A0"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1" behindDoc="0" locked="0" layoutInCell="1" allowOverlap="1" wp14:anchorId="1CC47A54" wp14:editId="3895B35F">
                <wp:simplePos x="0" y="0"/>
                <wp:positionH relativeFrom="column">
                  <wp:posOffset>-2098675</wp:posOffset>
                </wp:positionH>
                <wp:positionV relativeFrom="paragraph">
                  <wp:posOffset>285750</wp:posOffset>
                </wp:positionV>
                <wp:extent cx="4569460" cy="262890"/>
                <wp:effectExtent l="635" t="0" r="22225" b="22225"/>
                <wp:wrapNone/>
                <wp:docPr id="32" name="Flowchart: Alternate Process 32"/>
                <wp:cNvGraphicFramePr/>
                <a:graphic xmlns:a="http://schemas.openxmlformats.org/drawingml/2006/main">
                  <a:graphicData uri="http://schemas.microsoft.com/office/word/2010/wordprocessingShape">
                    <wps:wsp>
                      <wps:cNvSpPr/>
                      <wps:spPr>
                        <a:xfrm rot="16200000">
                          <a:off x="0" y="0"/>
                          <a:ext cx="456946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3406419" w14:textId="77777777" w:rsidR="00A72157" w:rsidRDefault="00A72157" w:rsidP="00A7215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84CE954" w14:textId="77777777" w:rsidR="00A72157" w:rsidRPr="001502CF" w:rsidRDefault="00A72157" w:rsidP="00A72157">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7A54" id="Flowchart: Alternate Process 32" o:spid="_x0000_s1035" type="#_x0000_t176" style="position:absolute;margin-left:-165.25pt;margin-top:22.5pt;width:359.8pt;height:20.7pt;rotation:-9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" fillcolor="#8eaadb [1944]" strokecolor="black [3213]" strokeweight="1pt">
                <v:textbox>
                  <w:txbxContent>
                    <w:p w14:paraId="43406419" w14:textId="77777777" w:rsidR="00A72157" w:rsidRDefault="00A72157" w:rsidP="00A7215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84CE954" w14:textId="77777777" w:rsidR="00A72157" w:rsidRPr="001502CF" w:rsidRDefault="00A72157" w:rsidP="00A72157">
                      <w:pPr>
                        <w:spacing w:after="0" w:line="240" w:lineRule="auto"/>
                        <w:rPr>
                          <w:rFonts w:ascii="Arial" w:hAnsi="Arial" w:cs="Arial"/>
                          <w:b/>
                          <w:color w:val="000000" w:themeColor="text1"/>
                          <w:sz w:val="18"/>
                          <w:szCs w:val="18"/>
                        </w:rPr>
                      </w:pPr>
                    </w:p>
                  </w:txbxContent>
                </v:textbox>
              </v:shape>
            </w:pict>
          </mc:Fallback>
        </mc:AlternateContent>
      </w:r>
    </w:p>
    <w:p w14:paraId="43F9C952" w14:textId="77777777" w:rsidR="00A72157" w:rsidRDefault="00A72157" w:rsidP="00A72157">
      <w:pPr>
        <w:spacing w:after="0" w:line="240" w:lineRule="auto"/>
      </w:pPr>
      <w:r w:rsidRPr="00560609">
        <w:rPr>
          <w:noProof/>
          <w:lang w:eastAsia="en-GB"/>
        </w:rPr>
        <mc:AlternateContent>
          <mc:Choice Requires="wps">
            <w:drawing>
              <wp:anchor distT="0" distB="0" distL="114300" distR="114300" simplePos="0" relativeHeight="251658247" behindDoc="0" locked="0" layoutInCell="1" allowOverlap="1" wp14:anchorId="620F0898" wp14:editId="75C99B30">
                <wp:simplePos x="0" y="0"/>
                <wp:positionH relativeFrom="column">
                  <wp:posOffset>466725</wp:posOffset>
                </wp:positionH>
                <wp:positionV relativeFrom="paragraph">
                  <wp:posOffset>130809</wp:posOffset>
                </wp:positionV>
                <wp:extent cx="1476375" cy="542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76375"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FF19D"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 at full article level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F0898" id="Rectangle 8" o:spid="_x0000_s1036" style="position:absolute;margin-left:36.75pt;margin-top:10.3pt;width:116.25pt;height:4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" fillcolor="white [3212]" strokecolor="black [3213]" strokeweight="1pt">
                <v:textbox>
                  <w:txbxContent>
                    <w:p w14:paraId="599FF19D" w14:textId="77777777" w:rsidR="00A72157" w:rsidRPr="00560609" w:rsidRDefault="00A72157" w:rsidP="00A7215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 at full article level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195)</w:t>
                      </w:r>
                    </w:p>
                  </w:txbxContent>
                </v:textbox>
              </v:rect>
            </w:pict>
          </mc:Fallback>
        </mc:AlternateContent>
      </w:r>
    </w:p>
    <w:p w14:paraId="60AD3298" w14:textId="77777777" w:rsidR="00A72157" w:rsidRDefault="00A72157" w:rsidP="00A72157">
      <w:pPr>
        <w:spacing w:after="0" w:line="240" w:lineRule="auto"/>
      </w:pPr>
    </w:p>
    <w:p w14:paraId="6F7AC8F5"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55" behindDoc="0" locked="0" layoutInCell="1" allowOverlap="1" wp14:anchorId="525376D3" wp14:editId="67025631">
                <wp:simplePos x="0" y="0"/>
                <wp:positionH relativeFrom="column">
                  <wp:posOffset>1952625</wp:posOffset>
                </wp:positionH>
                <wp:positionV relativeFrom="paragraph">
                  <wp:posOffset>18415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B8BEA" id="Straight Arrow Connector 10" o:spid="_x0000_s1026" type="#_x0000_t32" style="position:absolute;margin-left:153.75pt;margin-top:1.45pt;width:27pt;height:0;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" strokecolor="black [3213]" strokeweight=".5pt">
                <v:stroke endarrow="block" joinstyle="miter"/>
              </v:shape>
            </w:pict>
          </mc:Fallback>
        </mc:AlternateContent>
      </w:r>
    </w:p>
    <w:p w14:paraId="547C53BE" w14:textId="77777777" w:rsidR="00A72157" w:rsidRDefault="00A72157" w:rsidP="00A72157">
      <w:pPr>
        <w:spacing w:after="0" w:line="240" w:lineRule="auto"/>
      </w:pPr>
      <w:r>
        <w:rPr>
          <w:noProof/>
          <w:lang w:eastAsia="en-GB"/>
        </w:rPr>
        <mc:AlternateContent>
          <mc:Choice Requires="wps">
            <w:drawing>
              <wp:anchor distT="0" distB="0" distL="114300" distR="114300" simplePos="0" relativeHeight="251658240" behindDoc="0" locked="0" layoutInCell="1" allowOverlap="1" wp14:anchorId="5FB171F6" wp14:editId="356DD43E">
                <wp:simplePos x="0" y="0"/>
                <wp:positionH relativeFrom="column">
                  <wp:posOffset>1143000</wp:posOffset>
                </wp:positionH>
                <wp:positionV relativeFrom="paragraph">
                  <wp:posOffset>76199</wp:posOffset>
                </wp:positionV>
                <wp:extent cx="0" cy="1285875"/>
                <wp:effectExtent l="76200" t="0" r="95250" b="47625"/>
                <wp:wrapNone/>
                <wp:docPr id="24" name="Straight Arrow Connector 24"/>
                <wp:cNvGraphicFramePr/>
                <a:graphic xmlns:a="http://schemas.openxmlformats.org/drawingml/2006/main">
                  <a:graphicData uri="http://schemas.microsoft.com/office/word/2010/wordprocessingShape">
                    <wps:wsp>
                      <wps:cNvCnPr/>
                      <wps:spPr>
                        <a:xfrm>
                          <a:off x="0" y="0"/>
                          <a:ext cx="0" cy="1285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40CFE" id="Straight Arrow Connector 24" o:spid="_x0000_s1026" type="#_x0000_t32" style="position:absolute;margin-left:90pt;margin-top:6pt;width:0;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" strokecolor="black [3213]" strokeweight=".5pt">
                <v:stroke endarrow="block" joinstyle="miter"/>
              </v:shape>
            </w:pict>
          </mc:Fallback>
        </mc:AlternateContent>
      </w:r>
    </w:p>
    <w:p w14:paraId="40A579DD" w14:textId="77777777" w:rsidR="00A72157" w:rsidRDefault="00A72157" w:rsidP="00A72157">
      <w:pPr>
        <w:spacing w:after="0" w:line="240" w:lineRule="auto"/>
      </w:pPr>
    </w:p>
    <w:p w14:paraId="2740E4F5" w14:textId="77777777" w:rsidR="00A72157" w:rsidRDefault="00A72157" w:rsidP="00A72157">
      <w:pPr>
        <w:spacing w:after="0" w:line="240" w:lineRule="auto"/>
      </w:pPr>
    </w:p>
    <w:p w14:paraId="7F9C6464" w14:textId="77777777" w:rsidR="00A72157" w:rsidRDefault="00A72157" w:rsidP="00A72157">
      <w:pPr>
        <w:spacing w:after="0" w:line="240" w:lineRule="auto"/>
      </w:pPr>
    </w:p>
    <w:p w14:paraId="2DC444EB" w14:textId="77777777" w:rsidR="00A72157" w:rsidRDefault="00A72157" w:rsidP="00A72157">
      <w:pPr>
        <w:spacing w:after="0" w:line="240" w:lineRule="auto"/>
      </w:pPr>
    </w:p>
    <w:p w14:paraId="5D94B71F" w14:textId="77777777" w:rsidR="00A72157" w:rsidRDefault="00A72157" w:rsidP="00A72157">
      <w:pPr>
        <w:spacing w:after="0" w:line="240" w:lineRule="auto"/>
      </w:pPr>
    </w:p>
    <w:p w14:paraId="2D42129B" w14:textId="77777777" w:rsidR="00A72157" w:rsidRDefault="00A72157" w:rsidP="00A72157">
      <w:pPr>
        <w:spacing w:after="0" w:line="240" w:lineRule="auto"/>
      </w:pPr>
    </w:p>
    <w:p w14:paraId="5AD07ED4" w14:textId="77777777" w:rsidR="00A72157" w:rsidRDefault="00A72157" w:rsidP="00A72157">
      <w:pPr>
        <w:spacing w:after="0" w:line="240" w:lineRule="auto"/>
      </w:pPr>
      <w:r w:rsidRPr="00560609">
        <w:rPr>
          <w:noProof/>
          <w:lang w:eastAsia="en-GB"/>
        </w:rPr>
        <mc:AlternateContent>
          <mc:Choice Requires="wps">
            <w:drawing>
              <wp:anchor distT="0" distB="0" distL="114300" distR="114300" simplePos="0" relativeHeight="251658258" behindDoc="0" locked="0" layoutInCell="1" allowOverlap="1" wp14:anchorId="51741B40" wp14:editId="6E464016">
                <wp:simplePos x="0" y="0"/>
                <wp:positionH relativeFrom="column">
                  <wp:posOffset>476250</wp:posOffset>
                </wp:positionH>
                <wp:positionV relativeFrom="paragraph">
                  <wp:posOffset>167640</wp:posOffset>
                </wp:positionV>
                <wp:extent cx="1476375" cy="542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476375" cy="54292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804F36B" w14:textId="77777777" w:rsidR="00A72157" w:rsidRDefault="00A72157" w:rsidP="00A72157">
                            <w:pPr>
                              <w:spacing w:line="254" w:lineRule="auto"/>
                              <w:rPr>
                                <w:rFonts w:ascii="Arial" w:hAnsi="Arial" w:cs="Arial"/>
                                <w:color w:val="000000"/>
                                <w:sz w:val="18"/>
                                <w:szCs w:val="18"/>
                                <w:lang w:val="en-US"/>
                              </w:rPr>
                            </w:pPr>
                            <w:r>
                              <w:rPr>
                                <w:rFonts w:ascii="Arial" w:hAnsi="Arial" w:cs="Arial"/>
                                <w:color w:val="000000"/>
                                <w:sz w:val="18"/>
                                <w:szCs w:val="18"/>
                                <w:lang w:val="en-US"/>
                              </w:rPr>
                              <w:t>Reports identified through reference list / citation checking (</w:t>
                            </w:r>
                            <w:r>
                              <w:rPr>
                                <w:rFonts w:ascii="Arial" w:hAnsi="Arial" w:cs="Arial"/>
                                <w:i/>
                                <w:iCs/>
                                <w:color w:val="000000"/>
                                <w:sz w:val="18"/>
                                <w:szCs w:val="18"/>
                                <w:lang w:val="en-US"/>
                              </w:rPr>
                              <w:t>n</w:t>
                            </w:r>
                            <w:r>
                              <w:rPr>
                                <w:rFonts w:ascii="Arial" w:hAnsi="Arial" w:cs="Arial"/>
                                <w:color w:val="000000"/>
                                <w:sz w:val="18"/>
                                <w:szCs w:val="18"/>
                                <w:lang w:val="en-US"/>
                              </w:rPr>
                              <w:t xml:space="preserve"> = 2)</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1741B40" id="Rectangle 14" o:spid="_x0000_s1037" style="position:absolute;margin-left:37.5pt;margin-top:13.2pt;width:116.25pt;height:4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" filled="f" strokecolor="black [3213]" strokeweight="1pt">
                <v:textbox>
                  <w:txbxContent>
                    <w:p w14:paraId="6804F36B" w14:textId="77777777" w:rsidR="00A72157" w:rsidRDefault="00A72157" w:rsidP="00A72157">
                      <w:pPr>
                        <w:spacing w:line="254" w:lineRule="auto"/>
                        <w:rPr>
                          <w:rFonts w:ascii="Arial" w:hAnsi="Arial" w:cs="Arial"/>
                          <w:color w:val="000000"/>
                          <w:sz w:val="18"/>
                          <w:szCs w:val="18"/>
                          <w:lang w:val="en-US"/>
                        </w:rPr>
                      </w:pPr>
                      <w:r>
                        <w:rPr>
                          <w:rFonts w:ascii="Arial" w:hAnsi="Arial" w:cs="Arial"/>
                          <w:color w:val="000000"/>
                          <w:sz w:val="18"/>
                          <w:szCs w:val="18"/>
                          <w:lang w:val="en-US"/>
                        </w:rPr>
                        <w:t>Reports identified through reference list / citation checking (</w:t>
                      </w:r>
                      <w:r>
                        <w:rPr>
                          <w:rFonts w:ascii="Arial" w:hAnsi="Arial" w:cs="Arial"/>
                          <w:i/>
                          <w:iCs/>
                          <w:color w:val="000000"/>
                          <w:sz w:val="18"/>
                          <w:szCs w:val="18"/>
                          <w:lang w:val="en-US"/>
                        </w:rPr>
                        <w:t>n</w:t>
                      </w:r>
                      <w:r>
                        <w:rPr>
                          <w:rFonts w:ascii="Arial" w:hAnsi="Arial" w:cs="Arial"/>
                          <w:color w:val="000000"/>
                          <w:sz w:val="18"/>
                          <w:szCs w:val="18"/>
                          <w:lang w:val="en-US"/>
                        </w:rPr>
                        <w:t xml:space="preserve"> = 2)</w:t>
                      </w:r>
                    </w:p>
                  </w:txbxContent>
                </v:textbox>
              </v:rect>
            </w:pict>
          </mc:Fallback>
        </mc:AlternateContent>
      </w:r>
    </w:p>
    <w:p w14:paraId="0B9E5F8A" w14:textId="77777777" w:rsidR="00A72157" w:rsidRDefault="00A72157" w:rsidP="00A72157">
      <w:pPr>
        <w:spacing w:after="0" w:line="240" w:lineRule="auto"/>
      </w:pPr>
    </w:p>
    <w:p w14:paraId="55C3E069" w14:textId="77777777" w:rsidR="00A72157" w:rsidRDefault="00A72157" w:rsidP="00A72157">
      <w:pPr>
        <w:spacing w:after="0" w:line="240" w:lineRule="auto"/>
      </w:pPr>
    </w:p>
    <w:p w14:paraId="56850D96" w14:textId="77777777" w:rsidR="00A72157" w:rsidRDefault="00A72157" w:rsidP="00A72157">
      <w:r>
        <w:rPr>
          <w:noProof/>
          <w:lang w:eastAsia="en-GB"/>
        </w:rPr>
        <mc:AlternateContent>
          <mc:Choice Requires="wps">
            <w:drawing>
              <wp:anchor distT="0" distB="0" distL="114300" distR="114300" simplePos="0" relativeHeight="251658264" behindDoc="0" locked="0" layoutInCell="1" allowOverlap="1" wp14:anchorId="18158408" wp14:editId="0C76DA16">
                <wp:simplePos x="0" y="0"/>
                <wp:positionH relativeFrom="column">
                  <wp:posOffset>1143000</wp:posOffset>
                </wp:positionH>
                <wp:positionV relativeFrom="paragraph">
                  <wp:posOffset>200025</wp:posOffset>
                </wp:positionV>
                <wp:extent cx="0" cy="4572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EC95A5" id="Straight Arrow Connector 25" o:spid="_x0000_s1026" type="#_x0000_t32" style="position:absolute;margin-left:90pt;margin-top:15.75pt;width:0;height:36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" strokecolor="black [3213]" strokeweight=".5pt">
                <v:stroke endarrow="block" joinstyle="miter"/>
              </v:shape>
            </w:pict>
          </mc:Fallback>
        </mc:AlternateContent>
      </w:r>
    </w:p>
    <w:p w14:paraId="49670D7B" w14:textId="77777777" w:rsidR="00A72157" w:rsidRDefault="00A72157" w:rsidP="00A72157">
      <w:r>
        <w:rPr>
          <w:noProof/>
          <w:lang w:eastAsia="en-GB"/>
        </w:rPr>
        <mc:AlternateContent>
          <mc:Choice Requires="wps">
            <w:drawing>
              <wp:anchor distT="0" distB="0" distL="114300" distR="114300" simplePos="0" relativeHeight="251658260" behindDoc="0" locked="0" layoutInCell="1" allowOverlap="1" wp14:anchorId="469933CA" wp14:editId="7E64B641">
                <wp:simplePos x="0" y="0"/>
                <wp:positionH relativeFrom="column">
                  <wp:posOffset>1148715</wp:posOffset>
                </wp:positionH>
                <wp:positionV relativeFrom="paragraph">
                  <wp:posOffset>71755</wp:posOffset>
                </wp:positionV>
                <wp:extent cx="378142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flipV="1">
                          <a:off x="0" y="0"/>
                          <a:ext cx="3781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A4E53" id="Straight Arrow Connector 17" o:spid="_x0000_s1026" type="#_x0000_t32" style="position:absolute;margin-left:90.45pt;margin-top:5.65pt;width:297.75pt;height:0;flip:x 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" strokecolor="black [3213]" strokeweight=".5pt">
                <v:stroke endarrow="block" joinstyle="miter"/>
              </v:shape>
            </w:pict>
          </mc:Fallback>
        </mc:AlternateContent>
      </w:r>
    </w:p>
    <w:p w14:paraId="117D074C" w14:textId="77777777" w:rsidR="00A72157" w:rsidRDefault="00A72157" w:rsidP="00A72157">
      <w:r>
        <w:rPr>
          <w:noProof/>
          <w:lang w:eastAsia="en-GB"/>
        </w:rPr>
        <mc:AlternateContent>
          <mc:Choice Requires="wps">
            <w:drawing>
              <wp:anchor distT="0" distB="0" distL="114300" distR="114300" simplePos="0" relativeHeight="251658252" behindDoc="0" locked="0" layoutInCell="1" allowOverlap="1" wp14:anchorId="78B0CEB3" wp14:editId="31F6A93B">
                <wp:simplePos x="0" y="0"/>
                <wp:positionH relativeFrom="column">
                  <wp:posOffset>-191136</wp:posOffset>
                </wp:positionH>
                <wp:positionV relativeFrom="paragraph">
                  <wp:posOffset>220980</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0FB327B" w14:textId="77777777" w:rsidR="00A72157" w:rsidRPr="001502CF" w:rsidRDefault="00A72157" w:rsidP="00A7215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CEB3" id="Flowchart: Alternate Process 33" o:spid="_x0000_s1038" type="#_x0000_t176" style="position:absolute;margin-left:-15.05pt;margin-top:17.4pt;width:60.15pt;height:20.7pt;rotation:-9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" fillcolor="#8eaadb [1944]" strokecolor="black [3213]" strokeweight="1pt">
                <v:textbox>
                  <w:txbxContent>
                    <w:p w14:paraId="20FB327B" w14:textId="77777777" w:rsidR="00A72157" w:rsidRPr="001502CF" w:rsidRDefault="00A72157" w:rsidP="00A7215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r w:rsidRPr="00560609">
        <w:rPr>
          <w:noProof/>
          <w:lang w:eastAsia="en-GB"/>
        </w:rPr>
        <mc:AlternateContent>
          <mc:Choice Requires="wps">
            <w:drawing>
              <wp:anchor distT="0" distB="0" distL="114300" distR="114300" simplePos="0" relativeHeight="251658249" behindDoc="0" locked="0" layoutInCell="1" allowOverlap="1" wp14:anchorId="5EC70E2E" wp14:editId="1577DB12">
                <wp:simplePos x="0" y="0"/>
                <wp:positionH relativeFrom="column">
                  <wp:posOffset>485775</wp:posOffset>
                </wp:positionH>
                <wp:positionV relativeFrom="paragraph">
                  <wp:posOffset>85725</wp:posOffset>
                </wp:positionV>
                <wp:extent cx="1466850" cy="4667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4668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C4DA8"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included in review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70E2E" id="Rectangle 13" o:spid="_x0000_s1039" style="position:absolute;margin-left:38.25pt;margin-top:6.75pt;width:115.5pt;height:3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" filled="f" strokecolor="black [3213]" strokeweight="1pt">
                <v:textbox>
                  <w:txbxContent>
                    <w:p w14:paraId="5FCC4DA8" w14:textId="77777777" w:rsidR="00A72157" w:rsidRPr="00560609" w:rsidRDefault="00A72157" w:rsidP="00A7215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included in review (</w:t>
                      </w:r>
                      <w:r w:rsidRPr="00B85253">
                        <w:rPr>
                          <w:rFonts w:ascii="Arial" w:hAnsi="Arial" w:cs="Arial"/>
                          <w:i/>
                          <w:iCs/>
                          <w:color w:val="000000" w:themeColor="text1"/>
                          <w:sz w:val="18"/>
                          <w:szCs w:val="20"/>
                        </w:rPr>
                        <w:t>n</w:t>
                      </w:r>
                      <w:r>
                        <w:rPr>
                          <w:rFonts w:ascii="Arial" w:hAnsi="Arial" w:cs="Arial"/>
                          <w:color w:val="000000" w:themeColor="text1"/>
                          <w:sz w:val="18"/>
                          <w:szCs w:val="20"/>
                        </w:rPr>
                        <w:t xml:space="preserve"> = 31)</w:t>
                      </w:r>
                    </w:p>
                  </w:txbxContent>
                </v:textbox>
              </v:rect>
            </w:pict>
          </mc:Fallback>
        </mc:AlternateContent>
      </w:r>
    </w:p>
    <w:p w14:paraId="048D9966" w14:textId="77777777" w:rsidR="00A72157" w:rsidRDefault="00A72157" w:rsidP="00A72157"/>
    <w:p w14:paraId="474286AA" w14:textId="77777777" w:rsidR="00A72157" w:rsidRDefault="00A72157" w:rsidP="00A72157"/>
    <w:p w14:paraId="5E3512D4" w14:textId="77777777" w:rsidR="00A72157" w:rsidRDefault="00A72157" w:rsidP="00A72157"/>
    <w:p w14:paraId="54ACC18F" w14:textId="6C7B35A8" w:rsidR="00813CA9" w:rsidRPr="00CF53B7" w:rsidRDefault="00A72157" w:rsidP="00813CA9">
      <w:pPr>
        <w:sectPr w:rsidR="00813CA9" w:rsidRPr="00CF53B7" w:rsidSect="006C4F9E">
          <w:type w:val="continuous"/>
          <w:pgSz w:w="11906" w:h="16838"/>
          <w:pgMar w:top="1440" w:right="1440" w:bottom="1440" w:left="1440" w:header="708" w:footer="708" w:gutter="0"/>
          <w:lnNumType w:countBy="1" w:restart="continuous"/>
          <w:cols w:space="720"/>
          <w:docGrid w:linePitch="360"/>
        </w:sectPr>
      </w:pPr>
      <w:r>
        <w:t>*RRR: Relevance, Richness, and Rigou</w:t>
      </w:r>
      <w:r w:rsidR="00CF53B7">
        <w:t>r</w:t>
      </w:r>
    </w:p>
    <w:p w14:paraId="135292FB" w14:textId="77777777" w:rsidR="00CF53B7" w:rsidRDefault="00CF53B7" w:rsidP="00CF53B7">
      <w:pPr>
        <w:rPr>
          <w:sz w:val="24"/>
          <w:u w:val="single"/>
        </w:rPr>
      </w:pPr>
      <w:r>
        <w:rPr>
          <w:sz w:val="24"/>
          <w:u w:val="single"/>
        </w:rPr>
        <w:lastRenderedPageBreak/>
        <w:t>Table 2. Characteristics of included reports</w:t>
      </w:r>
    </w:p>
    <w:tbl>
      <w:tblPr>
        <w:tblStyle w:val="TableGrid"/>
        <w:tblW w:w="14170" w:type="dxa"/>
        <w:tblLayout w:type="fixed"/>
        <w:tblLook w:val="04A0" w:firstRow="1" w:lastRow="0" w:firstColumn="1" w:lastColumn="0" w:noHBand="0" w:noVBand="1"/>
      </w:tblPr>
      <w:tblGrid>
        <w:gridCol w:w="1413"/>
        <w:gridCol w:w="1417"/>
        <w:gridCol w:w="1843"/>
        <w:gridCol w:w="3119"/>
        <w:gridCol w:w="2268"/>
        <w:gridCol w:w="4110"/>
      </w:tblGrid>
      <w:tr w:rsidR="00CF53B7" w14:paraId="3D925FDA" w14:textId="77777777" w:rsidTr="00A40811">
        <w:tc>
          <w:tcPr>
            <w:tcW w:w="1413" w:type="dxa"/>
          </w:tcPr>
          <w:p w14:paraId="61DD7089" w14:textId="77777777" w:rsidR="00CF53B7" w:rsidRDefault="00CF53B7" w:rsidP="00A40811">
            <w:r>
              <w:t>First Author, Year</w:t>
            </w:r>
          </w:p>
        </w:tc>
        <w:tc>
          <w:tcPr>
            <w:tcW w:w="1417" w:type="dxa"/>
          </w:tcPr>
          <w:p w14:paraId="0733314F" w14:textId="77777777" w:rsidR="00CF53B7" w:rsidRDefault="00CF53B7" w:rsidP="00A40811">
            <w:r>
              <w:t>Document Type</w:t>
            </w:r>
          </w:p>
        </w:tc>
        <w:tc>
          <w:tcPr>
            <w:tcW w:w="1843" w:type="dxa"/>
          </w:tcPr>
          <w:p w14:paraId="51F748A3" w14:textId="77777777" w:rsidR="00CF53B7" w:rsidRDefault="00CF53B7" w:rsidP="00A40811">
            <w:r>
              <w:t>Study Design</w:t>
            </w:r>
          </w:p>
        </w:tc>
        <w:tc>
          <w:tcPr>
            <w:tcW w:w="3119" w:type="dxa"/>
          </w:tcPr>
          <w:p w14:paraId="16AA841D" w14:textId="77777777" w:rsidR="00CF53B7" w:rsidRDefault="00CF53B7" w:rsidP="00A40811">
            <w:r>
              <w:t>Sample / Population</w:t>
            </w:r>
          </w:p>
        </w:tc>
        <w:tc>
          <w:tcPr>
            <w:tcW w:w="2268" w:type="dxa"/>
          </w:tcPr>
          <w:p w14:paraId="269AF96B" w14:textId="77777777" w:rsidR="00CF53B7" w:rsidRDefault="00CF53B7" w:rsidP="00A40811">
            <w:r>
              <w:t>Data Collection</w:t>
            </w:r>
          </w:p>
        </w:tc>
        <w:tc>
          <w:tcPr>
            <w:tcW w:w="4110" w:type="dxa"/>
          </w:tcPr>
          <w:p w14:paraId="225F5025" w14:textId="77777777" w:rsidR="00CF53B7" w:rsidRDefault="00CF53B7" w:rsidP="00A40811">
            <w:r>
              <w:t>Services linked to / from</w:t>
            </w:r>
          </w:p>
        </w:tc>
      </w:tr>
      <w:tr w:rsidR="00CF53B7" w14:paraId="4EF82165" w14:textId="77777777" w:rsidTr="00A40811">
        <w:tc>
          <w:tcPr>
            <w:tcW w:w="1413" w:type="dxa"/>
          </w:tcPr>
          <w:p w14:paraId="337401D1" w14:textId="77777777" w:rsidR="00CF53B7" w:rsidRDefault="00CF53B7" w:rsidP="00A40811">
            <w:proofErr w:type="spellStart"/>
            <w:r>
              <w:t>Aughterson</w:t>
            </w:r>
            <w:proofErr w:type="spellEnd"/>
            <w:r>
              <w:t>, 2020 (47)</w:t>
            </w:r>
          </w:p>
        </w:tc>
        <w:tc>
          <w:tcPr>
            <w:tcW w:w="1417" w:type="dxa"/>
          </w:tcPr>
          <w:p w14:paraId="04767DAE" w14:textId="77777777" w:rsidR="00CF53B7" w:rsidRDefault="00CF53B7" w:rsidP="00A40811">
            <w:r>
              <w:t>Academic Article</w:t>
            </w:r>
          </w:p>
        </w:tc>
        <w:tc>
          <w:tcPr>
            <w:tcW w:w="1843" w:type="dxa"/>
          </w:tcPr>
          <w:p w14:paraId="50C02C04" w14:textId="77777777" w:rsidR="00CF53B7" w:rsidRDefault="00CF53B7" w:rsidP="00A40811">
            <w:r>
              <w:t>Primary Qualitative</w:t>
            </w:r>
          </w:p>
          <w:p w14:paraId="77656AF1" w14:textId="77777777" w:rsidR="00CF53B7" w:rsidRDefault="00CF53B7" w:rsidP="00A40811">
            <w:r>
              <w:t>Study</w:t>
            </w:r>
          </w:p>
          <w:p w14:paraId="08C4A96C" w14:textId="77777777" w:rsidR="00CF53B7" w:rsidRDefault="00CF53B7" w:rsidP="00A40811"/>
        </w:tc>
        <w:tc>
          <w:tcPr>
            <w:tcW w:w="3119" w:type="dxa"/>
          </w:tcPr>
          <w:p w14:paraId="7BA45019" w14:textId="77777777" w:rsidR="00CF53B7" w:rsidRDefault="00CF53B7" w:rsidP="00A40811">
            <w:r>
              <w:t>17 GPs.</w:t>
            </w:r>
          </w:p>
        </w:tc>
        <w:tc>
          <w:tcPr>
            <w:tcW w:w="2268" w:type="dxa"/>
          </w:tcPr>
          <w:p w14:paraId="69A1D44D" w14:textId="77777777" w:rsidR="00CF53B7" w:rsidRDefault="00CF53B7" w:rsidP="00A40811">
            <w:r>
              <w:t>Qualitative interviews</w:t>
            </w:r>
          </w:p>
        </w:tc>
        <w:tc>
          <w:tcPr>
            <w:tcW w:w="4110" w:type="dxa"/>
          </w:tcPr>
          <w:p w14:paraId="005A8CAE" w14:textId="77777777" w:rsidR="00CF53B7" w:rsidRDefault="00CF53B7" w:rsidP="00A40811">
            <w:r>
              <w:t xml:space="preserve">GPs to community groups and activities. </w:t>
            </w:r>
          </w:p>
          <w:p w14:paraId="2CD3A89C" w14:textId="77777777" w:rsidR="00CF53B7" w:rsidRDefault="00CF53B7" w:rsidP="00A40811"/>
        </w:tc>
      </w:tr>
      <w:tr w:rsidR="00CF53B7" w14:paraId="5574BE25" w14:textId="77777777" w:rsidTr="00A40811">
        <w:tc>
          <w:tcPr>
            <w:tcW w:w="1413" w:type="dxa"/>
          </w:tcPr>
          <w:p w14:paraId="2025F4D0" w14:textId="77777777" w:rsidR="00CF53B7" w:rsidRDefault="00CF53B7" w:rsidP="00A40811">
            <w:r>
              <w:t>Bertotti, 2018 (50)</w:t>
            </w:r>
          </w:p>
        </w:tc>
        <w:tc>
          <w:tcPr>
            <w:tcW w:w="1417" w:type="dxa"/>
          </w:tcPr>
          <w:p w14:paraId="6B2D9039" w14:textId="77777777" w:rsidR="00CF53B7" w:rsidRDefault="00CF53B7" w:rsidP="00A40811">
            <w:r>
              <w:t>Academic Article</w:t>
            </w:r>
          </w:p>
        </w:tc>
        <w:tc>
          <w:tcPr>
            <w:tcW w:w="1843" w:type="dxa"/>
          </w:tcPr>
          <w:p w14:paraId="4E02D18B" w14:textId="77777777" w:rsidR="00CF53B7" w:rsidRDefault="00CF53B7" w:rsidP="00A40811">
            <w:r>
              <w:t>Primary Realist Evaluation</w:t>
            </w:r>
          </w:p>
        </w:tc>
        <w:tc>
          <w:tcPr>
            <w:tcW w:w="3119" w:type="dxa"/>
          </w:tcPr>
          <w:p w14:paraId="5D2D9EA1" w14:textId="77777777" w:rsidR="00CF53B7" w:rsidRDefault="00CF53B7" w:rsidP="00A40811">
            <w:r>
              <w:t xml:space="preserve">17 patients, 3 community organisations, 3 social prescribing coordinators, 2 commissioners, and 2 GPs. </w:t>
            </w:r>
          </w:p>
          <w:p w14:paraId="3A2B7E39" w14:textId="77777777" w:rsidR="00CF53B7" w:rsidRDefault="00CF53B7" w:rsidP="00A40811"/>
        </w:tc>
        <w:tc>
          <w:tcPr>
            <w:tcW w:w="2268" w:type="dxa"/>
          </w:tcPr>
          <w:p w14:paraId="31963496" w14:textId="77777777" w:rsidR="00CF53B7" w:rsidRDefault="00CF53B7" w:rsidP="00A40811">
            <w:r>
              <w:t>Qualitative interviews</w:t>
            </w:r>
          </w:p>
        </w:tc>
        <w:tc>
          <w:tcPr>
            <w:tcW w:w="4110" w:type="dxa"/>
          </w:tcPr>
          <w:p w14:paraId="6A6C3D33" w14:textId="77777777" w:rsidR="00CF53B7" w:rsidRDefault="00CF53B7" w:rsidP="00A40811">
            <w:r w:rsidRPr="0052412A">
              <w:t>GPs to community</w:t>
            </w:r>
            <w:r>
              <w:t xml:space="preserve"> groups </w:t>
            </w:r>
            <w:r w:rsidRPr="0052412A">
              <w:t>and activities</w:t>
            </w:r>
            <w:r>
              <w:t xml:space="preserve">. </w:t>
            </w:r>
          </w:p>
        </w:tc>
      </w:tr>
      <w:tr w:rsidR="00CF53B7" w14:paraId="0E33892F" w14:textId="77777777" w:rsidTr="00A40811">
        <w:tc>
          <w:tcPr>
            <w:tcW w:w="1413" w:type="dxa"/>
          </w:tcPr>
          <w:p w14:paraId="7AAF6B81" w14:textId="77777777" w:rsidR="00CF53B7" w:rsidRDefault="00CF53B7" w:rsidP="00A40811">
            <w:r>
              <w:t>Brunton, 2022 (19)</w:t>
            </w:r>
          </w:p>
        </w:tc>
        <w:tc>
          <w:tcPr>
            <w:tcW w:w="1417" w:type="dxa"/>
          </w:tcPr>
          <w:p w14:paraId="36BC1A71" w14:textId="77777777" w:rsidR="00CF53B7" w:rsidRDefault="00CF53B7" w:rsidP="00A40811">
            <w:r>
              <w:t>Academic Article</w:t>
            </w:r>
          </w:p>
        </w:tc>
        <w:tc>
          <w:tcPr>
            <w:tcW w:w="1843" w:type="dxa"/>
          </w:tcPr>
          <w:p w14:paraId="694F2E26" w14:textId="77777777" w:rsidR="00CF53B7" w:rsidRDefault="00CF53B7" w:rsidP="00A40811">
            <w:r>
              <w:t>Primary Qualitative</w:t>
            </w:r>
          </w:p>
          <w:p w14:paraId="1DAA647D" w14:textId="77777777" w:rsidR="00CF53B7" w:rsidRDefault="00CF53B7" w:rsidP="00A40811">
            <w:r>
              <w:t>Study</w:t>
            </w:r>
          </w:p>
          <w:p w14:paraId="2CDDCC7A" w14:textId="77777777" w:rsidR="00CF53B7" w:rsidRDefault="00CF53B7" w:rsidP="00A40811"/>
        </w:tc>
        <w:tc>
          <w:tcPr>
            <w:tcW w:w="3119" w:type="dxa"/>
          </w:tcPr>
          <w:p w14:paraId="53FA3F95" w14:textId="77777777" w:rsidR="00CF53B7" w:rsidRDefault="00CF53B7" w:rsidP="00A40811">
            <w:r>
              <w:t xml:space="preserve">34 varied staff members around GP surgery. </w:t>
            </w:r>
          </w:p>
          <w:p w14:paraId="42661A1C" w14:textId="77777777" w:rsidR="00CF53B7" w:rsidRDefault="00CF53B7" w:rsidP="00A40811"/>
        </w:tc>
        <w:tc>
          <w:tcPr>
            <w:tcW w:w="2268" w:type="dxa"/>
          </w:tcPr>
          <w:p w14:paraId="62047BFC" w14:textId="77777777" w:rsidR="00CF53B7" w:rsidRDefault="00CF53B7" w:rsidP="00A40811">
            <w:r>
              <w:t>Qualitative interviews</w:t>
            </w:r>
          </w:p>
        </w:tc>
        <w:tc>
          <w:tcPr>
            <w:tcW w:w="4110" w:type="dxa"/>
          </w:tcPr>
          <w:p w14:paraId="61156E40" w14:textId="77777777" w:rsidR="00CF53B7" w:rsidRDefault="00CF53B7" w:rsidP="00A40811">
            <w:r>
              <w:t>GPs to voluntary, community and social enterprise sector services.</w:t>
            </w:r>
          </w:p>
        </w:tc>
      </w:tr>
      <w:tr w:rsidR="00CF53B7" w14:paraId="28756FFA" w14:textId="77777777" w:rsidTr="00A40811">
        <w:tc>
          <w:tcPr>
            <w:tcW w:w="1413" w:type="dxa"/>
          </w:tcPr>
          <w:p w14:paraId="6A22942F" w14:textId="77777777" w:rsidR="00CF53B7" w:rsidRDefault="00CF53B7" w:rsidP="00A40811">
            <w:r>
              <w:t>Bush, 2014 (17)</w:t>
            </w:r>
          </w:p>
        </w:tc>
        <w:tc>
          <w:tcPr>
            <w:tcW w:w="1417" w:type="dxa"/>
          </w:tcPr>
          <w:p w14:paraId="4B9BAD2F" w14:textId="77777777" w:rsidR="00CF53B7" w:rsidRDefault="00CF53B7" w:rsidP="00A40811">
            <w:r>
              <w:t>Academic Article</w:t>
            </w:r>
          </w:p>
        </w:tc>
        <w:tc>
          <w:tcPr>
            <w:tcW w:w="1843" w:type="dxa"/>
          </w:tcPr>
          <w:p w14:paraId="2E4FC34F" w14:textId="77777777" w:rsidR="00CF53B7" w:rsidRDefault="00CF53B7" w:rsidP="00A40811">
            <w:r>
              <w:t>Primary Quantitative Randomised Controlled Trial</w:t>
            </w:r>
          </w:p>
          <w:p w14:paraId="4504825E" w14:textId="77777777" w:rsidR="00CF53B7" w:rsidRDefault="00CF53B7" w:rsidP="00A40811"/>
        </w:tc>
        <w:tc>
          <w:tcPr>
            <w:tcW w:w="3119" w:type="dxa"/>
          </w:tcPr>
          <w:p w14:paraId="590A33BA" w14:textId="77777777" w:rsidR="00CF53B7" w:rsidRDefault="00CF53B7" w:rsidP="00A40811">
            <w:r>
              <w:t>2680 patients.</w:t>
            </w:r>
          </w:p>
        </w:tc>
        <w:tc>
          <w:tcPr>
            <w:tcW w:w="2268" w:type="dxa"/>
          </w:tcPr>
          <w:p w14:paraId="776F4FC4" w14:textId="77777777" w:rsidR="00CF53B7" w:rsidRDefault="00CF53B7" w:rsidP="00A40811">
            <w:r>
              <w:t>Attendance at screening dates.</w:t>
            </w:r>
          </w:p>
        </w:tc>
        <w:tc>
          <w:tcPr>
            <w:tcW w:w="4110" w:type="dxa"/>
          </w:tcPr>
          <w:p w14:paraId="0454134F" w14:textId="77777777" w:rsidR="00CF53B7" w:rsidRDefault="00CF53B7" w:rsidP="00A40811">
            <w:r>
              <w:t>GPs to diabetes screening clinics.</w:t>
            </w:r>
          </w:p>
        </w:tc>
      </w:tr>
      <w:tr w:rsidR="00CF53B7" w14:paraId="37343F71" w14:textId="77777777" w:rsidTr="00A40811">
        <w:tc>
          <w:tcPr>
            <w:tcW w:w="1413" w:type="dxa"/>
          </w:tcPr>
          <w:p w14:paraId="3C559F17" w14:textId="77777777" w:rsidR="00CF53B7" w:rsidRDefault="00CF53B7" w:rsidP="00A40811">
            <w:r>
              <w:t>Byng, 2008 (45)</w:t>
            </w:r>
          </w:p>
        </w:tc>
        <w:tc>
          <w:tcPr>
            <w:tcW w:w="1417" w:type="dxa"/>
          </w:tcPr>
          <w:p w14:paraId="3BC503F5" w14:textId="77777777" w:rsidR="00CF53B7" w:rsidRDefault="00CF53B7" w:rsidP="00A40811">
            <w:r>
              <w:t>Academic Article</w:t>
            </w:r>
          </w:p>
        </w:tc>
        <w:tc>
          <w:tcPr>
            <w:tcW w:w="1843" w:type="dxa"/>
          </w:tcPr>
          <w:p w14:paraId="1035963D" w14:textId="77777777" w:rsidR="00CF53B7" w:rsidRDefault="00CF53B7" w:rsidP="00A40811">
            <w:r>
              <w:t>Primary Qualitative Realist Evaluation</w:t>
            </w:r>
          </w:p>
          <w:p w14:paraId="72D15988" w14:textId="77777777" w:rsidR="00CF53B7" w:rsidRDefault="00CF53B7" w:rsidP="00A40811"/>
        </w:tc>
        <w:tc>
          <w:tcPr>
            <w:tcW w:w="3119" w:type="dxa"/>
          </w:tcPr>
          <w:p w14:paraId="64649929" w14:textId="77777777" w:rsidR="00CF53B7" w:rsidRDefault="00CF53B7" w:rsidP="00A40811">
            <w:r>
              <w:t xml:space="preserve">21 GPs, 10 varied practice staff, 16 mental health staff. </w:t>
            </w:r>
          </w:p>
          <w:p w14:paraId="0254A353" w14:textId="77777777" w:rsidR="00CF53B7" w:rsidRDefault="00CF53B7" w:rsidP="00A40811"/>
        </w:tc>
        <w:tc>
          <w:tcPr>
            <w:tcW w:w="2268" w:type="dxa"/>
          </w:tcPr>
          <w:p w14:paraId="040A4A13" w14:textId="77777777" w:rsidR="00CF53B7" w:rsidRDefault="00CF53B7" w:rsidP="00A40811">
            <w:r>
              <w:t>Qualitative interviews</w:t>
            </w:r>
          </w:p>
        </w:tc>
        <w:tc>
          <w:tcPr>
            <w:tcW w:w="4110" w:type="dxa"/>
          </w:tcPr>
          <w:p w14:paraId="19C860BF" w14:textId="77777777" w:rsidR="00CF53B7" w:rsidRDefault="00CF53B7" w:rsidP="00A40811">
            <w:r>
              <w:t>GPs to CMHTs.</w:t>
            </w:r>
          </w:p>
        </w:tc>
      </w:tr>
      <w:tr w:rsidR="00CF53B7" w14:paraId="0CE7CB7A" w14:textId="77777777" w:rsidTr="00A40811">
        <w:trPr>
          <w:trHeight w:val="300"/>
        </w:trPr>
        <w:tc>
          <w:tcPr>
            <w:tcW w:w="1413" w:type="dxa"/>
          </w:tcPr>
          <w:p w14:paraId="6A72A841" w14:textId="77777777" w:rsidR="00CF53B7" w:rsidRDefault="00CF53B7" w:rsidP="00A40811">
            <w:r>
              <w:t>Calderon-Larranaga, 2024 (65)</w:t>
            </w:r>
          </w:p>
        </w:tc>
        <w:tc>
          <w:tcPr>
            <w:tcW w:w="1417" w:type="dxa"/>
          </w:tcPr>
          <w:p w14:paraId="4BADB1CF" w14:textId="77777777" w:rsidR="00CF53B7" w:rsidRDefault="00CF53B7" w:rsidP="00A40811">
            <w:r>
              <w:t>Academic Article</w:t>
            </w:r>
          </w:p>
        </w:tc>
        <w:tc>
          <w:tcPr>
            <w:tcW w:w="1843" w:type="dxa"/>
          </w:tcPr>
          <w:p w14:paraId="618B3720" w14:textId="77777777" w:rsidR="00CF53B7" w:rsidRDefault="00CF53B7" w:rsidP="00A40811">
            <w:r>
              <w:t>Primary Qualitative Case Study</w:t>
            </w:r>
          </w:p>
        </w:tc>
        <w:tc>
          <w:tcPr>
            <w:tcW w:w="3119" w:type="dxa"/>
          </w:tcPr>
          <w:p w14:paraId="34CEBA2A" w14:textId="77777777" w:rsidR="00CF53B7" w:rsidRDefault="00CF53B7" w:rsidP="00A40811">
            <w:r>
              <w:t>35 primary care clinicians, link workers and local VCS organisations.</w:t>
            </w:r>
          </w:p>
        </w:tc>
        <w:tc>
          <w:tcPr>
            <w:tcW w:w="2268" w:type="dxa"/>
          </w:tcPr>
          <w:p w14:paraId="79C8BA8A" w14:textId="77777777" w:rsidR="00CF53B7" w:rsidRDefault="00CF53B7" w:rsidP="00A40811">
            <w:r>
              <w:t>Qualitative interviews, ethnographic observations, and documentation about the local SP scheme and VCS organisations.</w:t>
            </w:r>
          </w:p>
        </w:tc>
        <w:tc>
          <w:tcPr>
            <w:tcW w:w="4110" w:type="dxa"/>
          </w:tcPr>
          <w:p w14:paraId="24A945CF" w14:textId="77777777" w:rsidR="00CF53B7" w:rsidRDefault="00CF53B7" w:rsidP="00A40811">
            <w:r>
              <w:t>GPs to VCS organisations.</w:t>
            </w:r>
          </w:p>
        </w:tc>
      </w:tr>
      <w:tr w:rsidR="00CF53B7" w14:paraId="42AC9217" w14:textId="77777777" w:rsidTr="00A40811">
        <w:tc>
          <w:tcPr>
            <w:tcW w:w="1413" w:type="dxa"/>
          </w:tcPr>
          <w:p w14:paraId="3375C06B" w14:textId="77777777" w:rsidR="00CF53B7" w:rsidRDefault="00CF53B7" w:rsidP="00A40811">
            <w:r>
              <w:lastRenderedPageBreak/>
              <w:t>Chng, 2021 (13)</w:t>
            </w:r>
          </w:p>
        </w:tc>
        <w:tc>
          <w:tcPr>
            <w:tcW w:w="1417" w:type="dxa"/>
          </w:tcPr>
          <w:p w14:paraId="47638C15" w14:textId="77777777" w:rsidR="00CF53B7" w:rsidRDefault="00CF53B7" w:rsidP="00A40811">
            <w:r>
              <w:t>Academic Article</w:t>
            </w:r>
          </w:p>
        </w:tc>
        <w:tc>
          <w:tcPr>
            <w:tcW w:w="1843" w:type="dxa"/>
          </w:tcPr>
          <w:p w14:paraId="5101D8D8" w14:textId="77777777" w:rsidR="00CF53B7" w:rsidRDefault="00CF53B7" w:rsidP="00A40811">
            <w:r>
              <w:t>Primary</w:t>
            </w:r>
          </w:p>
          <w:p w14:paraId="4EE8C0CB" w14:textId="77777777" w:rsidR="00CF53B7" w:rsidRDefault="00CF53B7" w:rsidP="00A40811">
            <w:r>
              <w:t>Qualitative Process Evaluation</w:t>
            </w:r>
          </w:p>
        </w:tc>
        <w:tc>
          <w:tcPr>
            <w:tcW w:w="3119" w:type="dxa"/>
          </w:tcPr>
          <w:p w14:paraId="5238FBEB" w14:textId="77777777" w:rsidR="00CF53B7" w:rsidRDefault="00CF53B7" w:rsidP="00A40811">
            <w:r w:rsidRPr="0052412A">
              <w:t xml:space="preserve">121 </w:t>
            </w:r>
            <w:r>
              <w:t xml:space="preserve">GP practice staff, and community organisation workers. </w:t>
            </w:r>
          </w:p>
          <w:p w14:paraId="6F254DD8" w14:textId="77777777" w:rsidR="00CF53B7" w:rsidRDefault="00CF53B7" w:rsidP="00A40811"/>
        </w:tc>
        <w:tc>
          <w:tcPr>
            <w:tcW w:w="2268" w:type="dxa"/>
          </w:tcPr>
          <w:p w14:paraId="052851C1" w14:textId="77547CBA" w:rsidR="00CF53B7" w:rsidRDefault="00CF53B7" w:rsidP="00A40811">
            <w:r>
              <w:t xml:space="preserve">Qualitative focus groups, email surveys, qualitative interviews. </w:t>
            </w:r>
          </w:p>
          <w:p w14:paraId="76D51D5F" w14:textId="77777777" w:rsidR="00CF53B7" w:rsidRDefault="00CF53B7" w:rsidP="00A40811"/>
        </w:tc>
        <w:tc>
          <w:tcPr>
            <w:tcW w:w="4110" w:type="dxa"/>
          </w:tcPr>
          <w:p w14:paraId="68D4B18E" w14:textId="77777777" w:rsidR="00CF53B7" w:rsidRDefault="00CF53B7" w:rsidP="00A40811">
            <w:r>
              <w:t>GPs to community resources</w:t>
            </w:r>
          </w:p>
        </w:tc>
      </w:tr>
      <w:tr w:rsidR="00CF53B7" w14:paraId="73F80368" w14:textId="77777777" w:rsidTr="00A40811">
        <w:tc>
          <w:tcPr>
            <w:tcW w:w="1413" w:type="dxa"/>
          </w:tcPr>
          <w:p w14:paraId="716D5FB5" w14:textId="77777777" w:rsidR="00CF53B7" w:rsidRDefault="00CF53B7" w:rsidP="00A40811">
            <w:r>
              <w:t>Cooper, 2023 (61)</w:t>
            </w:r>
          </w:p>
        </w:tc>
        <w:tc>
          <w:tcPr>
            <w:tcW w:w="1417" w:type="dxa"/>
          </w:tcPr>
          <w:p w14:paraId="0BFD9D6A" w14:textId="77777777" w:rsidR="00CF53B7" w:rsidRDefault="00CF53B7" w:rsidP="00A40811">
            <w:r>
              <w:t>Academic Article</w:t>
            </w:r>
          </w:p>
        </w:tc>
        <w:tc>
          <w:tcPr>
            <w:tcW w:w="1843" w:type="dxa"/>
          </w:tcPr>
          <w:p w14:paraId="1B8CAC53" w14:textId="77777777" w:rsidR="00CF53B7" w:rsidRDefault="00CF53B7" w:rsidP="00A40811">
            <w:r>
              <w:t>Systematic Review</w:t>
            </w:r>
          </w:p>
        </w:tc>
        <w:tc>
          <w:tcPr>
            <w:tcW w:w="3119" w:type="dxa"/>
          </w:tcPr>
          <w:p w14:paraId="7EBBA432" w14:textId="77777777" w:rsidR="00CF53B7" w:rsidRDefault="00CF53B7" w:rsidP="00A40811">
            <w:r>
              <w:t>6 papers.</w:t>
            </w:r>
          </w:p>
        </w:tc>
        <w:tc>
          <w:tcPr>
            <w:tcW w:w="2268" w:type="dxa"/>
          </w:tcPr>
          <w:p w14:paraId="7F970D45" w14:textId="77777777" w:rsidR="00CF53B7" w:rsidRDefault="00CF53B7" w:rsidP="00A40811">
            <w:r>
              <w:t>Systematic Review</w:t>
            </w:r>
          </w:p>
        </w:tc>
        <w:tc>
          <w:tcPr>
            <w:tcW w:w="4110" w:type="dxa"/>
          </w:tcPr>
          <w:p w14:paraId="60E4FAB0" w14:textId="77777777" w:rsidR="00CF53B7" w:rsidRDefault="00CF53B7" w:rsidP="00A40811">
            <w:pPr>
              <w:rPr>
                <w:rFonts w:cstheme="minorHAnsi"/>
              </w:rPr>
            </w:pPr>
            <w:r w:rsidRPr="0052412A">
              <w:rPr>
                <w:rFonts w:cstheme="minorHAnsi"/>
              </w:rPr>
              <w:t>Included studies were</w:t>
            </w:r>
            <w:r>
              <w:rPr>
                <w:rFonts w:cstheme="minorHAnsi"/>
              </w:rPr>
              <w:t xml:space="preserve"> UK based</w:t>
            </w:r>
            <w:r w:rsidRPr="0052412A">
              <w:rPr>
                <w:rFonts w:cstheme="minorHAnsi"/>
              </w:rPr>
              <w:t xml:space="preserve"> social prescribing services</w:t>
            </w:r>
            <w:r>
              <w:rPr>
                <w:rFonts w:cstheme="minorHAnsi"/>
              </w:rPr>
              <w:t xml:space="preserve"> in</w:t>
            </w:r>
            <w:r w:rsidRPr="0052412A">
              <w:rPr>
                <w:rFonts w:cstheme="minorHAnsi"/>
              </w:rPr>
              <w:t xml:space="preserve"> adults</w:t>
            </w:r>
            <w:r>
              <w:rPr>
                <w:rFonts w:cstheme="minorHAnsi"/>
              </w:rPr>
              <w:t xml:space="preserve">. </w:t>
            </w:r>
          </w:p>
          <w:p w14:paraId="4B721E0F" w14:textId="77777777" w:rsidR="00CF53B7" w:rsidRPr="0052412A" w:rsidRDefault="00CF53B7" w:rsidP="00A40811">
            <w:pPr>
              <w:rPr>
                <w:rFonts w:cstheme="minorHAnsi"/>
              </w:rPr>
            </w:pPr>
          </w:p>
        </w:tc>
      </w:tr>
      <w:tr w:rsidR="00CF53B7" w14:paraId="00ADAE75" w14:textId="77777777" w:rsidTr="00A40811">
        <w:tc>
          <w:tcPr>
            <w:tcW w:w="1413" w:type="dxa"/>
          </w:tcPr>
          <w:p w14:paraId="0CA7A472" w14:textId="77777777" w:rsidR="00CF53B7" w:rsidRDefault="00CF53B7" w:rsidP="00A40811">
            <w:r>
              <w:t>Craig, 2008 (58)</w:t>
            </w:r>
          </w:p>
        </w:tc>
        <w:tc>
          <w:tcPr>
            <w:tcW w:w="1417" w:type="dxa"/>
          </w:tcPr>
          <w:p w14:paraId="165C600A" w14:textId="77777777" w:rsidR="00CF53B7" w:rsidRDefault="00CF53B7" w:rsidP="00A40811">
            <w:r>
              <w:t xml:space="preserve">Academic Article </w:t>
            </w:r>
          </w:p>
        </w:tc>
        <w:tc>
          <w:tcPr>
            <w:tcW w:w="1843" w:type="dxa"/>
          </w:tcPr>
          <w:p w14:paraId="70DD2311" w14:textId="77777777" w:rsidR="00CF53B7" w:rsidRDefault="00CF53B7" w:rsidP="00A40811">
            <w:r>
              <w:t>Primary Mixed Methods Process Evaluation Framework</w:t>
            </w:r>
          </w:p>
        </w:tc>
        <w:tc>
          <w:tcPr>
            <w:tcW w:w="3119" w:type="dxa"/>
          </w:tcPr>
          <w:p w14:paraId="6E972F4B" w14:textId="77777777" w:rsidR="00CF53B7" w:rsidRDefault="00CF53B7" w:rsidP="00A40811">
            <w:r>
              <w:t>100 patients with tuberculosis diagnosis, and interviews with professionals from 8 care providers.</w:t>
            </w:r>
          </w:p>
        </w:tc>
        <w:tc>
          <w:tcPr>
            <w:tcW w:w="2268" w:type="dxa"/>
          </w:tcPr>
          <w:p w14:paraId="38FE54A5" w14:textId="77777777" w:rsidR="00CF53B7" w:rsidRDefault="00CF53B7" w:rsidP="00A40811">
            <w:r>
              <w:t>Qualitative interviews and outcome measures</w:t>
            </w:r>
          </w:p>
        </w:tc>
        <w:tc>
          <w:tcPr>
            <w:tcW w:w="4110" w:type="dxa"/>
          </w:tcPr>
          <w:p w14:paraId="10021649" w14:textId="77777777" w:rsidR="00CF53B7" w:rsidRDefault="00CF53B7" w:rsidP="00A40811">
            <w:r>
              <w:t>Tuberculosis outpatient clinics to community organisations.</w:t>
            </w:r>
          </w:p>
          <w:p w14:paraId="3B1DA7EA" w14:textId="77777777" w:rsidR="00CF53B7" w:rsidRDefault="00CF53B7" w:rsidP="00A40811"/>
          <w:p w14:paraId="7BBF9B17" w14:textId="77777777" w:rsidR="00CF53B7" w:rsidRDefault="00CF53B7" w:rsidP="00A40811"/>
        </w:tc>
      </w:tr>
      <w:tr w:rsidR="00CF53B7" w14:paraId="6907B061" w14:textId="77777777" w:rsidTr="00A40811">
        <w:tc>
          <w:tcPr>
            <w:tcW w:w="1413" w:type="dxa"/>
          </w:tcPr>
          <w:p w14:paraId="220A5D9A" w14:textId="77777777" w:rsidR="00CF53B7" w:rsidRDefault="00CF53B7" w:rsidP="00A40811">
            <w:r>
              <w:t>Dayson, 2020 (14)</w:t>
            </w:r>
          </w:p>
        </w:tc>
        <w:tc>
          <w:tcPr>
            <w:tcW w:w="1417" w:type="dxa"/>
          </w:tcPr>
          <w:p w14:paraId="02B59F0A" w14:textId="77777777" w:rsidR="00CF53B7" w:rsidRDefault="00CF53B7" w:rsidP="00A40811">
            <w:r>
              <w:t>Academic Article</w:t>
            </w:r>
          </w:p>
        </w:tc>
        <w:tc>
          <w:tcPr>
            <w:tcW w:w="1843" w:type="dxa"/>
          </w:tcPr>
          <w:p w14:paraId="0CA2E331" w14:textId="77777777" w:rsidR="00CF53B7" w:rsidRDefault="00CF53B7" w:rsidP="00A40811">
            <w:r>
              <w:t>Primary Qualitative</w:t>
            </w:r>
          </w:p>
        </w:tc>
        <w:tc>
          <w:tcPr>
            <w:tcW w:w="3119" w:type="dxa"/>
          </w:tcPr>
          <w:p w14:paraId="5FF29280" w14:textId="77777777" w:rsidR="00CF53B7" w:rsidRDefault="00CF53B7" w:rsidP="00A40811">
            <w:r>
              <w:t>2 commissioners, 9 service providers, 9 patients accessing social prescribing.</w:t>
            </w:r>
          </w:p>
          <w:p w14:paraId="77EB1A75" w14:textId="77777777" w:rsidR="00CF53B7" w:rsidRDefault="00CF53B7" w:rsidP="00A40811"/>
        </w:tc>
        <w:tc>
          <w:tcPr>
            <w:tcW w:w="2268" w:type="dxa"/>
          </w:tcPr>
          <w:p w14:paraId="1162EB46" w14:textId="77777777" w:rsidR="00CF53B7" w:rsidRDefault="00CF53B7" w:rsidP="00A40811">
            <w:r>
              <w:t>Semi-structured qualitative interviews</w:t>
            </w:r>
          </w:p>
        </w:tc>
        <w:tc>
          <w:tcPr>
            <w:tcW w:w="4110" w:type="dxa"/>
          </w:tcPr>
          <w:p w14:paraId="1AE89E25" w14:textId="77777777" w:rsidR="00CF53B7" w:rsidRDefault="00CF53B7" w:rsidP="00A40811">
            <w:r>
              <w:t>CMHTs to community-based activities.</w:t>
            </w:r>
          </w:p>
        </w:tc>
      </w:tr>
      <w:tr w:rsidR="00CF53B7" w14:paraId="039DF252" w14:textId="77777777" w:rsidTr="00A40811">
        <w:tc>
          <w:tcPr>
            <w:tcW w:w="1413" w:type="dxa"/>
          </w:tcPr>
          <w:p w14:paraId="67066941" w14:textId="77777777" w:rsidR="00CF53B7" w:rsidRDefault="00CF53B7" w:rsidP="00A40811">
            <w:r>
              <w:t>Department of Health &amp; Social Care, 2023 (38)</w:t>
            </w:r>
          </w:p>
        </w:tc>
        <w:tc>
          <w:tcPr>
            <w:tcW w:w="1417" w:type="dxa"/>
          </w:tcPr>
          <w:p w14:paraId="7C00D1A7" w14:textId="77777777" w:rsidR="00CF53B7" w:rsidRDefault="00CF53B7" w:rsidP="00A40811">
            <w:r>
              <w:t>Government Report (Grey Literature)</w:t>
            </w:r>
          </w:p>
        </w:tc>
        <w:tc>
          <w:tcPr>
            <w:tcW w:w="1843" w:type="dxa"/>
          </w:tcPr>
          <w:p w14:paraId="4677FB37" w14:textId="77777777" w:rsidR="00CF53B7" w:rsidRDefault="00CF53B7" w:rsidP="00A40811">
            <w:r>
              <w:t>Primary Mixed-Methods</w:t>
            </w:r>
          </w:p>
        </w:tc>
        <w:tc>
          <w:tcPr>
            <w:tcW w:w="3119" w:type="dxa"/>
          </w:tcPr>
          <w:p w14:paraId="03ED3717" w14:textId="77777777" w:rsidR="00CF53B7" w:rsidRPr="00795B5C" w:rsidRDefault="00CF53B7" w:rsidP="00A40811">
            <w:pPr>
              <w:rPr>
                <w:highlight w:val="yellow"/>
              </w:rPr>
            </w:pPr>
            <w:r>
              <w:t>165 link workers, 104 green activity providers, 16 stakeholders, and 7 health leads.</w:t>
            </w:r>
          </w:p>
        </w:tc>
        <w:tc>
          <w:tcPr>
            <w:tcW w:w="2268" w:type="dxa"/>
          </w:tcPr>
          <w:p w14:paraId="3E67131F" w14:textId="77777777" w:rsidR="00CF53B7" w:rsidRDefault="00CF53B7" w:rsidP="00A40811">
            <w:r>
              <w:t>Semi-structured qualitative interviews, surveys, literature review</w:t>
            </w:r>
          </w:p>
        </w:tc>
        <w:tc>
          <w:tcPr>
            <w:tcW w:w="4110" w:type="dxa"/>
          </w:tcPr>
          <w:p w14:paraId="135554B8" w14:textId="77777777" w:rsidR="00CF53B7" w:rsidRDefault="00CF53B7" w:rsidP="00A40811">
            <w:r>
              <w:t>Primary care to community green and nature-based activities.</w:t>
            </w:r>
          </w:p>
          <w:p w14:paraId="4B9FE31F" w14:textId="77777777" w:rsidR="00CF53B7" w:rsidRDefault="00CF53B7" w:rsidP="00A40811"/>
          <w:p w14:paraId="4FD8F2A7" w14:textId="77777777" w:rsidR="00CF53B7" w:rsidRDefault="00CF53B7" w:rsidP="00A40811"/>
          <w:p w14:paraId="50E1DB11" w14:textId="77777777" w:rsidR="00CF53B7" w:rsidRDefault="00CF53B7" w:rsidP="00A40811"/>
        </w:tc>
      </w:tr>
      <w:tr w:rsidR="00CF53B7" w14:paraId="659D6DE2" w14:textId="77777777" w:rsidTr="00A40811">
        <w:tc>
          <w:tcPr>
            <w:tcW w:w="1413" w:type="dxa"/>
          </w:tcPr>
          <w:p w14:paraId="5D65F0C7" w14:textId="77777777" w:rsidR="00CF53B7" w:rsidRDefault="00CF53B7" w:rsidP="00A40811">
            <w:r>
              <w:t>Fixsen, 2020 (57)</w:t>
            </w:r>
          </w:p>
        </w:tc>
        <w:tc>
          <w:tcPr>
            <w:tcW w:w="1417" w:type="dxa"/>
          </w:tcPr>
          <w:p w14:paraId="2AD2FCF4" w14:textId="77777777" w:rsidR="00CF53B7" w:rsidRDefault="00CF53B7" w:rsidP="00A40811">
            <w:r>
              <w:t>Academic Article</w:t>
            </w:r>
          </w:p>
        </w:tc>
        <w:tc>
          <w:tcPr>
            <w:tcW w:w="1843" w:type="dxa"/>
          </w:tcPr>
          <w:p w14:paraId="7B3EDD60" w14:textId="77777777" w:rsidR="00CF53B7" w:rsidRDefault="00CF53B7" w:rsidP="00A40811">
            <w:r>
              <w:t>Primary Critical Systems Thinking</w:t>
            </w:r>
          </w:p>
        </w:tc>
        <w:tc>
          <w:tcPr>
            <w:tcW w:w="3119" w:type="dxa"/>
          </w:tcPr>
          <w:p w14:paraId="35BFA9AE" w14:textId="77777777" w:rsidR="00CF53B7" w:rsidRPr="006A6FB6" w:rsidRDefault="00CF53B7" w:rsidP="00A40811">
            <w:r>
              <w:t>10 service users, 7 key staff (including 2 link workers), and 8 other stakeholders.</w:t>
            </w:r>
          </w:p>
        </w:tc>
        <w:tc>
          <w:tcPr>
            <w:tcW w:w="2268" w:type="dxa"/>
          </w:tcPr>
          <w:p w14:paraId="14DD5127" w14:textId="77777777" w:rsidR="00CF53B7" w:rsidRDefault="00CF53B7" w:rsidP="00A40811">
            <w:r>
              <w:t>Qualitative interviews</w:t>
            </w:r>
          </w:p>
        </w:tc>
        <w:tc>
          <w:tcPr>
            <w:tcW w:w="4110" w:type="dxa"/>
          </w:tcPr>
          <w:p w14:paraId="097F0FF3" w14:textId="77777777" w:rsidR="00CF53B7" w:rsidRDefault="00CF53B7" w:rsidP="00A40811">
            <w:r>
              <w:t xml:space="preserve">GPs and external organisations to </w:t>
            </w:r>
            <w:r w:rsidRPr="006A6FB6">
              <w:t>v</w:t>
            </w:r>
            <w:r>
              <w:t>oluntary sector services and community organisations.</w:t>
            </w:r>
          </w:p>
          <w:p w14:paraId="6A939B64" w14:textId="77777777" w:rsidR="00CF53B7" w:rsidRDefault="00CF53B7" w:rsidP="00A40811"/>
          <w:p w14:paraId="3BBD3B6C" w14:textId="77777777" w:rsidR="00CF53B7" w:rsidRDefault="00CF53B7" w:rsidP="00A40811"/>
        </w:tc>
      </w:tr>
      <w:tr w:rsidR="00CF53B7" w14:paraId="6A5B7050" w14:textId="77777777" w:rsidTr="00A40811">
        <w:tc>
          <w:tcPr>
            <w:tcW w:w="1413" w:type="dxa"/>
          </w:tcPr>
          <w:p w14:paraId="638D5429" w14:textId="77777777" w:rsidR="00CF53B7" w:rsidRDefault="00CF53B7" w:rsidP="00A40811">
            <w:r>
              <w:t>Fixsen, 2021 (43)</w:t>
            </w:r>
          </w:p>
        </w:tc>
        <w:tc>
          <w:tcPr>
            <w:tcW w:w="1417" w:type="dxa"/>
          </w:tcPr>
          <w:p w14:paraId="3FE299A9" w14:textId="77777777" w:rsidR="00CF53B7" w:rsidRDefault="00CF53B7" w:rsidP="00A40811">
            <w:r>
              <w:t>Academic Article</w:t>
            </w:r>
          </w:p>
        </w:tc>
        <w:tc>
          <w:tcPr>
            <w:tcW w:w="1843" w:type="dxa"/>
          </w:tcPr>
          <w:p w14:paraId="732DD064" w14:textId="77777777" w:rsidR="00CF53B7" w:rsidRDefault="00CF53B7" w:rsidP="00A40811">
            <w:r>
              <w:t>Primary Qualitative Interviews</w:t>
            </w:r>
          </w:p>
        </w:tc>
        <w:tc>
          <w:tcPr>
            <w:tcW w:w="3119" w:type="dxa"/>
          </w:tcPr>
          <w:p w14:paraId="3FA09107" w14:textId="77777777" w:rsidR="00CF53B7" w:rsidRPr="0052412A" w:rsidRDefault="00CF53B7" w:rsidP="00A40811">
            <w:r>
              <w:t>5 managers, 5 GPs, 4 link workers, 3 researchers, 3 community navigators, 2 volunteers, 1 social prescribing advisor.</w:t>
            </w:r>
          </w:p>
        </w:tc>
        <w:tc>
          <w:tcPr>
            <w:tcW w:w="2268" w:type="dxa"/>
          </w:tcPr>
          <w:p w14:paraId="0DE88766" w14:textId="77777777" w:rsidR="00CF53B7" w:rsidRDefault="00CF53B7" w:rsidP="00A40811">
            <w:r>
              <w:t>Qualitative Interviews</w:t>
            </w:r>
          </w:p>
        </w:tc>
        <w:tc>
          <w:tcPr>
            <w:tcW w:w="4110" w:type="dxa"/>
          </w:tcPr>
          <w:p w14:paraId="2C9EFCF8" w14:textId="77777777" w:rsidR="00CF53B7" w:rsidRDefault="00CF53B7" w:rsidP="00A40811">
            <w:r>
              <w:t xml:space="preserve">GPs and community centres to community organisations. </w:t>
            </w:r>
          </w:p>
        </w:tc>
      </w:tr>
      <w:tr w:rsidR="00CF53B7" w14:paraId="5786AF76" w14:textId="77777777" w:rsidTr="00A40811">
        <w:tc>
          <w:tcPr>
            <w:tcW w:w="1413" w:type="dxa"/>
          </w:tcPr>
          <w:p w14:paraId="50F08C12" w14:textId="77777777" w:rsidR="00CF53B7" w:rsidRDefault="00CF53B7" w:rsidP="00A40811">
            <w:r>
              <w:t>Fixsen, 2021b (44)</w:t>
            </w:r>
          </w:p>
        </w:tc>
        <w:tc>
          <w:tcPr>
            <w:tcW w:w="1417" w:type="dxa"/>
          </w:tcPr>
          <w:p w14:paraId="373A74AB" w14:textId="77777777" w:rsidR="00CF53B7" w:rsidRDefault="00CF53B7" w:rsidP="00A40811">
            <w:r>
              <w:t>Academic Article</w:t>
            </w:r>
          </w:p>
        </w:tc>
        <w:tc>
          <w:tcPr>
            <w:tcW w:w="1843" w:type="dxa"/>
          </w:tcPr>
          <w:p w14:paraId="589A8DB3" w14:textId="77777777" w:rsidR="00CF53B7" w:rsidRDefault="00CF53B7" w:rsidP="00A40811">
            <w:r>
              <w:t>Primary Qualitative Interviews</w:t>
            </w:r>
          </w:p>
        </w:tc>
        <w:tc>
          <w:tcPr>
            <w:tcW w:w="3119" w:type="dxa"/>
          </w:tcPr>
          <w:p w14:paraId="3C3AF41A" w14:textId="77777777" w:rsidR="00CF53B7" w:rsidRPr="006A6FB6" w:rsidRDefault="00CF53B7" w:rsidP="00A40811">
            <w:r>
              <w:t xml:space="preserve">5 managers, 5 GPs, 3 link workers, 3 community navigators, 3 researchers, 2 </w:t>
            </w:r>
            <w:r>
              <w:lastRenderedPageBreak/>
              <w:t>community volunteers, 1 social prescribing advisor.</w:t>
            </w:r>
          </w:p>
        </w:tc>
        <w:tc>
          <w:tcPr>
            <w:tcW w:w="2268" w:type="dxa"/>
          </w:tcPr>
          <w:p w14:paraId="3CB36EC0" w14:textId="77777777" w:rsidR="00CF53B7" w:rsidRDefault="00CF53B7" w:rsidP="00A40811">
            <w:r>
              <w:lastRenderedPageBreak/>
              <w:t>Qualitative Interviews</w:t>
            </w:r>
          </w:p>
        </w:tc>
        <w:tc>
          <w:tcPr>
            <w:tcW w:w="4110" w:type="dxa"/>
          </w:tcPr>
          <w:p w14:paraId="4AAC8567" w14:textId="77777777" w:rsidR="00CF53B7" w:rsidRPr="00FF548F" w:rsidRDefault="00CF53B7" w:rsidP="00A40811">
            <w:r>
              <w:t>GPs and community centres to community organisations.</w:t>
            </w:r>
          </w:p>
        </w:tc>
      </w:tr>
      <w:tr w:rsidR="00CF53B7" w14:paraId="709189AD" w14:textId="77777777" w:rsidTr="00A40811">
        <w:tc>
          <w:tcPr>
            <w:tcW w:w="1413" w:type="dxa"/>
          </w:tcPr>
          <w:p w14:paraId="6506230C" w14:textId="77777777" w:rsidR="00CF53B7" w:rsidRDefault="00CF53B7" w:rsidP="00A40811">
            <w:r>
              <w:t>Frostick, 2019 (48)</w:t>
            </w:r>
          </w:p>
        </w:tc>
        <w:tc>
          <w:tcPr>
            <w:tcW w:w="1417" w:type="dxa"/>
          </w:tcPr>
          <w:p w14:paraId="377B73C1" w14:textId="77777777" w:rsidR="00CF53B7" w:rsidRDefault="00CF53B7" w:rsidP="00A40811">
            <w:r>
              <w:t>Academic Article</w:t>
            </w:r>
          </w:p>
        </w:tc>
        <w:tc>
          <w:tcPr>
            <w:tcW w:w="1843" w:type="dxa"/>
          </w:tcPr>
          <w:p w14:paraId="16147846" w14:textId="77777777" w:rsidR="00CF53B7" w:rsidRDefault="00CF53B7" w:rsidP="00A40811">
            <w:r>
              <w:t>Primary Qualitative</w:t>
            </w:r>
          </w:p>
        </w:tc>
        <w:tc>
          <w:tcPr>
            <w:tcW w:w="3119" w:type="dxa"/>
          </w:tcPr>
          <w:p w14:paraId="2A56E202" w14:textId="77777777" w:rsidR="00CF53B7" w:rsidRDefault="00CF53B7" w:rsidP="00A40811">
            <w:r>
              <w:t>13 link workers.</w:t>
            </w:r>
          </w:p>
          <w:p w14:paraId="622932A1" w14:textId="77777777" w:rsidR="00CF53B7" w:rsidRDefault="00CF53B7" w:rsidP="00A40811"/>
          <w:p w14:paraId="61882467" w14:textId="77777777" w:rsidR="00CF53B7" w:rsidRPr="000E30CB" w:rsidRDefault="00CF53B7" w:rsidP="00A40811"/>
        </w:tc>
        <w:tc>
          <w:tcPr>
            <w:tcW w:w="2268" w:type="dxa"/>
          </w:tcPr>
          <w:p w14:paraId="3EE95C0F" w14:textId="77777777" w:rsidR="00CF53B7" w:rsidRDefault="00CF53B7" w:rsidP="00A40811">
            <w:r>
              <w:t>Qualitative interviews and focus groups</w:t>
            </w:r>
          </w:p>
        </w:tc>
        <w:tc>
          <w:tcPr>
            <w:tcW w:w="4110" w:type="dxa"/>
          </w:tcPr>
          <w:p w14:paraId="197D80B8" w14:textId="77777777" w:rsidR="00CF53B7" w:rsidRDefault="00CF53B7" w:rsidP="00A40811">
            <w:r>
              <w:t>Primary care to community organisations.</w:t>
            </w:r>
          </w:p>
          <w:p w14:paraId="7EBFE171" w14:textId="77777777" w:rsidR="00CF53B7" w:rsidRDefault="00CF53B7" w:rsidP="00A40811"/>
          <w:p w14:paraId="22389AA6" w14:textId="77777777" w:rsidR="00CF53B7" w:rsidRDefault="00CF53B7" w:rsidP="00A40811"/>
        </w:tc>
      </w:tr>
      <w:tr w:rsidR="00CF53B7" w14:paraId="2600D501" w14:textId="77777777" w:rsidTr="00A40811">
        <w:tc>
          <w:tcPr>
            <w:tcW w:w="1413" w:type="dxa"/>
          </w:tcPr>
          <w:p w14:paraId="1A5B949B" w14:textId="77777777" w:rsidR="00CF53B7" w:rsidRDefault="00CF53B7" w:rsidP="00A40811">
            <w:r>
              <w:t>Griffith, 2023 (60)</w:t>
            </w:r>
          </w:p>
        </w:tc>
        <w:tc>
          <w:tcPr>
            <w:tcW w:w="1417" w:type="dxa"/>
          </w:tcPr>
          <w:p w14:paraId="4660C15F" w14:textId="77777777" w:rsidR="00CF53B7" w:rsidRDefault="00CF53B7" w:rsidP="00A40811">
            <w:r>
              <w:t>Academic Article</w:t>
            </w:r>
          </w:p>
        </w:tc>
        <w:tc>
          <w:tcPr>
            <w:tcW w:w="1843" w:type="dxa"/>
          </w:tcPr>
          <w:p w14:paraId="08E722CC" w14:textId="77777777" w:rsidR="00CF53B7" w:rsidRDefault="00CF53B7" w:rsidP="00A40811">
            <w:r>
              <w:t>Primary Ethnography</w:t>
            </w:r>
          </w:p>
        </w:tc>
        <w:tc>
          <w:tcPr>
            <w:tcW w:w="3119" w:type="dxa"/>
          </w:tcPr>
          <w:p w14:paraId="262E91F3" w14:textId="77777777" w:rsidR="00CF53B7" w:rsidRDefault="00CF53B7" w:rsidP="00A40811">
            <w:r>
              <w:t>20 link workers.</w:t>
            </w:r>
          </w:p>
        </w:tc>
        <w:tc>
          <w:tcPr>
            <w:tcW w:w="2268" w:type="dxa"/>
          </w:tcPr>
          <w:p w14:paraId="63A1E6B3" w14:textId="77777777" w:rsidR="00CF53B7" w:rsidRDefault="00CF53B7" w:rsidP="00A40811">
            <w:r>
              <w:t>Demographic questionnaire and shadowing of link workers</w:t>
            </w:r>
          </w:p>
          <w:p w14:paraId="551C4F8C" w14:textId="77777777" w:rsidR="00CF53B7" w:rsidRDefault="00CF53B7" w:rsidP="00A40811"/>
        </w:tc>
        <w:tc>
          <w:tcPr>
            <w:tcW w:w="4110" w:type="dxa"/>
          </w:tcPr>
          <w:p w14:paraId="3A2484A1" w14:textId="77777777" w:rsidR="00CF53B7" w:rsidRDefault="00CF53B7" w:rsidP="00A40811">
            <w:r>
              <w:t>Primary care to community organisations.</w:t>
            </w:r>
          </w:p>
        </w:tc>
      </w:tr>
      <w:tr w:rsidR="00CF53B7" w14:paraId="10C304E6" w14:textId="77777777" w:rsidTr="00A40811">
        <w:tc>
          <w:tcPr>
            <w:tcW w:w="1413" w:type="dxa"/>
          </w:tcPr>
          <w:p w14:paraId="08F849E7" w14:textId="77777777" w:rsidR="00CF53B7" w:rsidRDefault="00CF53B7" w:rsidP="00A40811">
            <w:r>
              <w:t>Hazeldine, 2021 (64)</w:t>
            </w:r>
          </w:p>
        </w:tc>
        <w:tc>
          <w:tcPr>
            <w:tcW w:w="1417" w:type="dxa"/>
          </w:tcPr>
          <w:p w14:paraId="3837E1C9" w14:textId="77777777" w:rsidR="00CF53B7" w:rsidRDefault="00CF53B7" w:rsidP="00A40811">
            <w:r>
              <w:t>Academic Article</w:t>
            </w:r>
          </w:p>
        </w:tc>
        <w:tc>
          <w:tcPr>
            <w:tcW w:w="1843" w:type="dxa"/>
          </w:tcPr>
          <w:p w14:paraId="52DD9EB4" w14:textId="77777777" w:rsidR="00CF53B7" w:rsidRDefault="00CF53B7" w:rsidP="00A40811">
            <w:r>
              <w:t>Primary Qualitative ‘Researcher-in-Residence’ Approach</w:t>
            </w:r>
          </w:p>
          <w:p w14:paraId="1B1E528F" w14:textId="77777777" w:rsidR="00CF53B7" w:rsidRDefault="00CF53B7" w:rsidP="00A40811"/>
        </w:tc>
        <w:tc>
          <w:tcPr>
            <w:tcW w:w="3119" w:type="dxa"/>
          </w:tcPr>
          <w:p w14:paraId="7551F264" w14:textId="77777777" w:rsidR="00CF53B7" w:rsidRDefault="00CF53B7" w:rsidP="00A40811">
            <w:r>
              <w:t>11 link workers, 2 managers, 1 counselling service manager.</w:t>
            </w:r>
          </w:p>
        </w:tc>
        <w:tc>
          <w:tcPr>
            <w:tcW w:w="2268" w:type="dxa"/>
          </w:tcPr>
          <w:p w14:paraId="63CCDA3E" w14:textId="77777777" w:rsidR="00CF53B7" w:rsidRDefault="00CF53B7" w:rsidP="00A40811">
            <w:r>
              <w:t>Qualitative data gained through the lived experience of the ‘Researcher-in-Residence’</w:t>
            </w:r>
          </w:p>
          <w:p w14:paraId="44DD565D" w14:textId="77777777" w:rsidR="00CF53B7" w:rsidRDefault="00CF53B7" w:rsidP="00A40811"/>
        </w:tc>
        <w:tc>
          <w:tcPr>
            <w:tcW w:w="4110" w:type="dxa"/>
          </w:tcPr>
          <w:p w14:paraId="7A46FF74" w14:textId="77777777" w:rsidR="00CF53B7" w:rsidRDefault="00CF53B7" w:rsidP="00A40811">
            <w:r>
              <w:t>GPs to voluntary service organisations.</w:t>
            </w:r>
          </w:p>
        </w:tc>
      </w:tr>
      <w:tr w:rsidR="00CF53B7" w14:paraId="3E824B97" w14:textId="77777777" w:rsidTr="00A40811">
        <w:tc>
          <w:tcPr>
            <w:tcW w:w="1413" w:type="dxa"/>
          </w:tcPr>
          <w:p w14:paraId="249F937E" w14:textId="77777777" w:rsidR="00CF53B7" w:rsidRDefault="00CF53B7" w:rsidP="00A40811">
            <w:r>
              <w:t>Holding, 2020 (41)</w:t>
            </w:r>
          </w:p>
        </w:tc>
        <w:tc>
          <w:tcPr>
            <w:tcW w:w="1417" w:type="dxa"/>
          </w:tcPr>
          <w:p w14:paraId="18EA1B7F" w14:textId="77777777" w:rsidR="00CF53B7" w:rsidRDefault="00CF53B7" w:rsidP="00A40811">
            <w:r>
              <w:t>Academic Article</w:t>
            </w:r>
          </w:p>
        </w:tc>
        <w:tc>
          <w:tcPr>
            <w:tcW w:w="1843" w:type="dxa"/>
          </w:tcPr>
          <w:p w14:paraId="682D9EFE" w14:textId="77777777" w:rsidR="00CF53B7" w:rsidRDefault="00CF53B7" w:rsidP="00A40811">
            <w:r>
              <w:t>Primary Qualitative</w:t>
            </w:r>
          </w:p>
        </w:tc>
        <w:tc>
          <w:tcPr>
            <w:tcW w:w="3119" w:type="dxa"/>
          </w:tcPr>
          <w:p w14:paraId="39395788" w14:textId="77777777" w:rsidR="00CF53B7" w:rsidRDefault="00CF53B7" w:rsidP="00A40811">
            <w:r>
              <w:t>15 link workers and 9 volunteers.</w:t>
            </w:r>
          </w:p>
        </w:tc>
        <w:tc>
          <w:tcPr>
            <w:tcW w:w="2268" w:type="dxa"/>
          </w:tcPr>
          <w:p w14:paraId="67DFCD67" w14:textId="77777777" w:rsidR="00CF53B7" w:rsidRDefault="00CF53B7" w:rsidP="00A40811">
            <w:r>
              <w:t>Qualitative interviews</w:t>
            </w:r>
          </w:p>
        </w:tc>
        <w:tc>
          <w:tcPr>
            <w:tcW w:w="4110" w:type="dxa"/>
          </w:tcPr>
          <w:p w14:paraId="0FD7CFD3" w14:textId="77777777" w:rsidR="00CF53B7" w:rsidRDefault="00CF53B7" w:rsidP="00A40811">
            <w:r>
              <w:t>Community bases to community organisations.</w:t>
            </w:r>
          </w:p>
          <w:p w14:paraId="654C783D" w14:textId="77777777" w:rsidR="00CF53B7" w:rsidRDefault="00CF53B7" w:rsidP="00A40811"/>
          <w:p w14:paraId="41ADAAE8" w14:textId="77777777" w:rsidR="00CF53B7" w:rsidRDefault="00CF53B7" w:rsidP="00A40811"/>
        </w:tc>
      </w:tr>
      <w:tr w:rsidR="00CF53B7" w14:paraId="0B344598" w14:textId="77777777" w:rsidTr="00A40811">
        <w:tc>
          <w:tcPr>
            <w:tcW w:w="1413" w:type="dxa"/>
          </w:tcPr>
          <w:p w14:paraId="279ABA5F" w14:textId="77777777" w:rsidR="00CF53B7" w:rsidRDefault="00CF53B7" w:rsidP="00A40811">
            <w:r>
              <w:t>Huddart, 2006 (46)</w:t>
            </w:r>
          </w:p>
        </w:tc>
        <w:tc>
          <w:tcPr>
            <w:tcW w:w="1417" w:type="dxa"/>
          </w:tcPr>
          <w:p w14:paraId="75EC922B" w14:textId="77777777" w:rsidR="00CF53B7" w:rsidRDefault="00CF53B7" w:rsidP="00A40811">
            <w:r>
              <w:t>Academic Article</w:t>
            </w:r>
          </w:p>
        </w:tc>
        <w:tc>
          <w:tcPr>
            <w:tcW w:w="1843" w:type="dxa"/>
          </w:tcPr>
          <w:p w14:paraId="0FB07CA7" w14:textId="77777777" w:rsidR="00CF53B7" w:rsidRDefault="00CF53B7" w:rsidP="00A40811">
            <w:r>
              <w:t>Primary Qualitative</w:t>
            </w:r>
          </w:p>
        </w:tc>
        <w:tc>
          <w:tcPr>
            <w:tcW w:w="3119" w:type="dxa"/>
          </w:tcPr>
          <w:p w14:paraId="00AABE0E" w14:textId="77777777" w:rsidR="00CF53B7" w:rsidRDefault="00CF53B7" w:rsidP="00A40811">
            <w:r>
              <w:t>23 pupil support staff and integration officers.</w:t>
            </w:r>
          </w:p>
        </w:tc>
        <w:tc>
          <w:tcPr>
            <w:tcW w:w="2268" w:type="dxa"/>
          </w:tcPr>
          <w:p w14:paraId="3149D915" w14:textId="77777777" w:rsidR="00CF53B7" w:rsidRDefault="00CF53B7" w:rsidP="00A40811">
            <w:r>
              <w:t>Qualitative interviews</w:t>
            </w:r>
          </w:p>
        </w:tc>
        <w:tc>
          <w:tcPr>
            <w:tcW w:w="4110" w:type="dxa"/>
          </w:tcPr>
          <w:p w14:paraId="7919C4BB" w14:textId="77777777" w:rsidR="00CF53B7" w:rsidRDefault="00CF53B7" w:rsidP="00A40811">
            <w:r>
              <w:t xml:space="preserve">Primary care and CAMHS staff in a local hospital to community CAMH services. </w:t>
            </w:r>
          </w:p>
          <w:p w14:paraId="6C9D37EC" w14:textId="77777777" w:rsidR="00CF53B7" w:rsidRDefault="00CF53B7" w:rsidP="00A40811"/>
          <w:p w14:paraId="6677563D" w14:textId="77777777" w:rsidR="00CF53B7" w:rsidRDefault="00CF53B7" w:rsidP="00A40811"/>
        </w:tc>
      </w:tr>
      <w:tr w:rsidR="00CF53B7" w14:paraId="723466EF" w14:textId="77777777" w:rsidTr="00A40811">
        <w:tc>
          <w:tcPr>
            <w:tcW w:w="1413" w:type="dxa"/>
          </w:tcPr>
          <w:p w14:paraId="6F5E8D1E" w14:textId="77777777" w:rsidR="00CF53B7" w:rsidRDefault="00CF53B7" w:rsidP="00A40811">
            <w:proofErr w:type="spellStart"/>
            <w:r>
              <w:t>Kellezi</w:t>
            </w:r>
            <w:proofErr w:type="spellEnd"/>
            <w:r>
              <w:t>, 2019 (42)</w:t>
            </w:r>
          </w:p>
        </w:tc>
        <w:tc>
          <w:tcPr>
            <w:tcW w:w="1417" w:type="dxa"/>
          </w:tcPr>
          <w:p w14:paraId="19589AE2" w14:textId="77777777" w:rsidR="00CF53B7" w:rsidRDefault="00CF53B7" w:rsidP="00A40811">
            <w:r>
              <w:t>Academic Article</w:t>
            </w:r>
          </w:p>
        </w:tc>
        <w:tc>
          <w:tcPr>
            <w:tcW w:w="1843" w:type="dxa"/>
          </w:tcPr>
          <w:p w14:paraId="773A81A0" w14:textId="77777777" w:rsidR="00CF53B7" w:rsidRDefault="00CF53B7" w:rsidP="00A40811">
            <w:r>
              <w:t>Primary Mixed-Methods</w:t>
            </w:r>
          </w:p>
        </w:tc>
        <w:tc>
          <w:tcPr>
            <w:tcW w:w="3119" w:type="dxa"/>
          </w:tcPr>
          <w:p w14:paraId="1A8BD9CD" w14:textId="77777777" w:rsidR="00CF53B7" w:rsidRDefault="00CF53B7" w:rsidP="00A40811">
            <w:r>
              <w:t>7 GPs, 9 healthcare providers, 19 service users, 630 patients.</w:t>
            </w:r>
          </w:p>
        </w:tc>
        <w:tc>
          <w:tcPr>
            <w:tcW w:w="2268" w:type="dxa"/>
          </w:tcPr>
          <w:p w14:paraId="022F5EEC" w14:textId="77777777" w:rsidR="00CF53B7" w:rsidRDefault="00CF53B7" w:rsidP="00A40811">
            <w:r>
              <w:t>S</w:t>
            </w:r>
            <w:r w:rsidRPr="00CD3A77">
              <w:t xml:space="preserve">emi structured </w:t>
            </w:r>
            <w:r>
              <w:t xml:space="preserve">qualitative </w:t>
            </w:r>
            <w:r w:rsidRPr="00CD3A77">
              <w:t>interviews and longitudinal survey</w:t>
            </w:r>
            <w:r>
              <w:t>.</w:t>
            </w:r>
          </w:p>
        </w:tc>
        <w:tc>
          <w:tcPr>
            <w:tcW w:w="4110" w:type="dxa"/>
          </w:tcPr>
          <w:p w14:paraId="6E594837" w14:textId="77777777" w:rsidR="00CF53B7" w:rsidRDefault="00CF53B7" w:rsidP="00A40811">
            <w:r>
              <w:t>GPs to relevant third sector groups.</w:t>
            </w:r>
          </w:p>
        </w:tc>
      </w:tr>
      <w:tr w:rsidR="00CF53B7" w14:paraId="210FC983" w14:textId="77777777" w:rsidTr="00A40811">
        <w:tc>
          <w:tcPr>
            <w:tcW w:w="1413" w:type="dxa"/>
          </w:tcPr>
          <w:p w14:paraId="5F5DC074" w14:textId="77777777" w:rsidR="00CF53B7" w:rsidRDefault="00CF53B7" w:rsidP="00A40811">
            <w:r>
              <w:t>Macpherson, 2010 (56)</w:t>
            </w:r>
          </w:p>
        </w:tc>
        <w:tc>
          <w:tcPr>
            <w:tcW w:w="1417" w:type="dxa"/>
          </w:tcPr>
          <w:p w14:paraId="2AAD160E" w14:textId="77777777" w:rsidR="00CF53B7" w:rsidRDefault="00CF53B7" w:rsidP="00A40811">
            <w:r>
              <w:t>Academic Article</w:t>
            </w:r>
          </w:p>
        </w:tc>
        <w:tc>
          <w:tcPr>
            <w:tcW w:w="1843" w:type="dxa"/>
          </w:tcPr>
          <w:p w14:paraId="4D33F0D9" w14:textId="77777777" w:rsidR="00CF53B7" w:rsidRDefault="00CF53B7" w:rsidP="00A40811">
            <w:r>
              <w:t>Primary Mixed-Methods</w:t>
            </w:r>
          </w:p>
        </w:tc>
        <w:tc>
          <w:tcPr>
            <w:tcW w:w="3119" w:type="dxa"/>
          </w:tcPr>
          <w:p w14:paraId="5CABA5E6" w14:textId="77777777" w:rsidR="00CF53B7" w:rsidDel="00364F9D" w:rsidRDefault="00CF53B7" w:rsidP="00A40811">
            <w:r>
              <w:t>All eligible children in Scotland.</w:t>
            </w:r>
          </w:p>
        </w:tc>
        <w:tc>
          <w:tcPr>
            <w:tcW w:w="2268" w:type="dxa"/>
          </w:tcPr>
          <w:p w14:paraId="40084611" w14:textId="77777777" w:rsidR="00CF53B7" w:rsidRDefault="00CF53B7" w:rsidP="00A40811">
            <w:r>
              <w:t>Monitoring data collected on dental visiting and qualitative work.</w:t>
            </w:r>
          </w:p>
          <w:p w14:paraId="1874C807" w14:textId="77777777" w:rsidR="00CF53B7" w:rsidRDefault="00CF53B7" w:rsidP="00A40811"/>
        </w:tc>
        <w:tc>
          <w:tcPr>
            <w:tcW w:w="4110" w:type="dxa"/>
          </w:tcPr>
          <w:p w14:paraId="532A83D1" w14:textId="77777777" w:rsidR="00CF53B7" w:rsidRDefault="00CF53B7" w:rsidP="00A40811">
            <w:r>
              <w:t>Link workers (assuming health visitor role) to dental practices.</w:t>
            </w:r>
          </w:p>
        </w:tc>
      </w:tr>
      <w:tr w:rsidR="00CF53B7" w14:paraId="1D7945EF" w14:textId="77777777" w:rsidTr="00A40811">
        <w:tc>
          <w:tcPr>
            <w:tcW w:w="1413" w:type="dxa"/>
          </w:tcPr>
          <w:p w14:paraId="75B25F3C" w14:textId="77777777" w:rsidR="00CF53B7" w:rsidRDefault="00CF53B7" w:rsidP="00A40811">
            <w:r>
              <w:lastRenderedPageBreak/>
              <w:t>Mercer, 2017 (33)</w:t>
            </w:r>
          </w:p>
        </w:tc>
        <w:tc>
          <w:tcPr>
            <w:tcW w:w="1417" w:type="dxa"/>
          </w:tcPr>
          <w:p w14:paraId="56FC66EC" w14:textId="77777777" w:rsidR="00CF53B7" w:rsidRDefault="00CF53B7" w:rsidP="00A40811">
            <w:r>
              <w:t>Report (grey literature)</w:t>
            </w:r>
          </w:p>
        </w:tc>
        <w:tc>
          <w:tcPr>
            <w:tcW w:w="1843" w:type="dxa"/>
          </w:tcPr>
          <w:p w14:paraId="2C055BC1" w14:textId="77777777" w:rsidR="00CF53B7" w:rsidRDefault="00CF53B7" w:rsidP="00A40811">
            <w:r>
              <w:t>Primary Quasi-Experimental Outcome Evaluation</w:t>
            </w:r>
          </w:p>
        </w:tc>
        <w:tc>
          <w:tcPr>
            <w:tcW w:w="3119" w:type="dxa"/>
          </w:tcPr>
          <w:p w14:paraId="649DC3CB" w14:textId="77777777" w:rsidR="00CF53B7" w:rsidRDefault="00CF53B7" w:rsidP="00A40811">
            <w:r>
              <w:t>84 GP practice staff, 12 patients, 7 GPs, 7 practice managers, 6 link workers.</w:t>
            </w:r>
          </w:p>
        </w:tc>
        <w:tc>
          <w:tcPr>
            <w:tcW w:w="2268" w:type="dxa"/>
          </w:tcPr>
          <w:p w14:paraId="136D23EE" w14:textId="77777777" w:rsidR="00CF53B7" w:rsidRDefault="00CF53B7" w:rsidP="00A40811">
            <w:r>
              <w:t>Mixed methods – qualitative interviews and questionnaires.</w:t>
            </w:r>
          </w:p>
        </w:tc>
        <w:tc>
          <w:tcPr>
            <w:tcW w:w="4110" w:type="dxa"/>
          </w:tcPr>
          <w:p w14:paraId="5D082B7D" w14:textId="77777777" w:rsidR="00CF53B7" w:rsidRPr="0079733A" w:rsidRDefault="00CF53B7" w:rsidP="00A40811">
            <w:r>
              <w:t>GPs to community services.</w:t>
            </w:r>
          </w:p>
        </w:tc>
      </w:tr>
      <w:tr w:rsidR="00CF53B7" w14:paraId="1B3E78F7" w14:textId="77777777" w:rsidTr="00A40811">
        <w:tc>
          <w:tcPr>
            <w:tcW w:w="1413" w:type="dxa"/>
          </w:tcPr>
          <w:p w14:paraId="507CAE66" w14:textId="77777777" w:rsidR="00CF53B7" w:rsidRDefault="00CF53B7" w:rsidP="00A40811">
            <w:r>
              <w:t>Moffatt, 2017 (28)</w:t>
            </w:r>
          </w:p>
        </w:tc>
        <w:tc>
          <w:tcPr>
            <w:tcW w:w="1417" w:type="dxa"/>
          </w:tcPr>
          <w:p w14:paraId="5A3B7152" w14:textId="77777777" w:rsidR="00CF53B7" w:rsidRDefault="00CF53B7" w:rsidP="00A40811">
            <w:r>
              <w:t>Academic Article</w:t>
            </w:r>
          </w:p>
        </w:tc>
        <w:tc>
          <w:tcPr>
            <w:tcW w:w="1843" w:type="dxa"/>
          </w:tcPr>
          <w:p w14:paraId="357730B4" w14:textId="77777777" w:rsidR="00CF53B7" w:rsidRDefault="00CF53B7" w:rsidP="00A40811">
            <w:r>
              <w:t>Primary Qualitative</w:t>
            </w:r>
          </w:p>
        </w:tc>
        <w:tc>
          <w:tcPr>
            <w:tcW w:w="3119" w:type="dxa"/>
          </w:tcPr>
          <w:p w14:paraId="38944208" w14:textId="77777777" w:rsidR="00CF53B7" w:rsidRDefault="00CF53B7" w:rsidP="00A40811">
            <w:r>
              <w:t>30 service users.</w:t>
            </w:r>
          </w:p>
        </w:tc>
        <w:tc>
          <w:tcPr>
            <w:tcW w:w="2268" w:type="dxa"/>
          </w:tcPr>
          <w:p w14:paraId="2AB6022D" w14:textId="77777777" w:rsidR="00CF53B7" w:rsidRDefault="00CF53B7" w:rsidP="00A40811">
            <w:r>
              <w:t>Semi-structured qualitative interviews</w:t>
            </w:r>
          </w:p>
        </w:tc>
        <w:tc>
          <w:tcPr>
            <w:tcW w:w="4110" w:type="dxa"/>
          </w:tcPr>
          <w:p w14:paraId="237E46F3" w14:textId="77777777" w:rsidR="00CF53B7" w:rsidRDefault="00CF53B7" w:rsidP="00A40811">
            <w:r>
              <w:t>GPs to community, voluntary and NHS services.</w:t>
            </w:r>
          </w:p>
          <w:p w14:paraId="3E74A082" w14:textId="77777777" w:rsidR="00CF53B7" w:rsidRDefault="00CF53B7" w:rsidP="00A40811"/>
        </w:tc>
      </w:tr>
      <w:tr w:rsidR="00CF53B7" w14:paraId="77E0699A" w14:textId="77777777" w:rsidTr="00A40811">
        <w:tc>
          <w:tcPr>
            <w:tcW w:w="1413" w:type="dxa"/>
          </w:tcPr>
          <w:p w14:paraId="46B3581F" w14:textId="77777777" w:rsidR="00CF53B7" w:rsidRDefault="00CF53B7" w:rsidP="00A40811">
            <w:r>
              <w:t>Morris, 2022 (63)</w:t>
            </w:r>
          </w:p>
        </w:tc>
        <w:tc>
          <w:tcPr>
            <w:tcW w:w="1417" w:type="dxa"/>
          </w:tcPr>
          <w:p w14:paraId="69488689" w14:textId="77777777" w:rsidR="00CF53B7" w:rsidRDefault="00CF53B7" w:rsidP="00A40811">
            <w:r>
              <w:t>Academic Article</w:t>
            </w:r>
          </w:p>
        </w:tc>
        <w:tc>
          <w:tcPr>
            <w:tcW w:w="1843" w:type="dxa"/>
          </w:tcPr>
          <w:p w14:paraId="1E5E177A" w14:textId="77777777" w:rsidR="00CF53B7" w:rsidRDefault="00CF53B7" w:rsidP="00A40811">
            <w:r>
              <w:t>Primary Qualitative</w:t>
            </w:r>
          </w:p>
        </w:tc>
        <w:tc>
          <w:tcPr>
            <w:tcW w:w="3119" w:type="dxa"/>
          </w:tcPr>
          <w:p w14:paraId="1AB777C4" w14:textId="77777777" w:rsidR="00CF53B7" w:rsidRDefault="00CF53B7" w:rsidP="00A40811">
            <w:r>
              <w:t>8 service managers, 5 link workers and 44 clients.</w:t>
            </w:r>
          </w:p>
        </w:tc>
        <w:tc>
          <w:tcPr>
            <w:tcW w:w="2268" w:type="dxa"/>
          </w:tcPr>
          <w:p w14:paraId="0B7A68E2" w14:textId="77777777" w:rsidR="00CF53B7" w:rsidRDefault="00CF53B7" w:rsidP="00A40811">
            <w:r>
              <w:t>Semi-structured qualitative interviews</w:t>
            </w:r>
          </w:p>
          <w:p w14:paraId="72164EEF" w14:textId="77777777" w:rsidR="00CF53B7" w:rsidRDefault="00CF53B7" w:rsidP="00A40811"/>
        </w:tc>
        <w:tc>
          <w:tcPr>
            <w:tcW w:w="4110" w:type="dxa"/>
          </w:tcPr>
          <w:p w14:paraId="5CDF26CD" w14:textId="77777777" w:rsidR="00CF53B7" w:rsidRDefault="00CF53B7" w:rsidP="00A40811">
            <w:r>
              <w:t>GPs to community services.</w:t>
            </w:r>
          </w:p>
        </w:tc>
      </w:tr>
      <w:tr w:rsidR="00CF53B7" w14:paraId="616DA01F" w14:textId="77777777" w:rsidTr="00A40811">
        <w:tc>
          <w:tcPr>
            <w:tcW w:w="1413" w:type="dxa"/>
          </w:tcPr>
          <w:p w14:paraId="77401EB2" w14:textId="77777777" w:rsidR="00CF53B7" w:rsidRDefault="00CF53B7" w:rsidP="00A40811">
            <w:r>
              <w:t>Rhodes, 2021 (18)</w:t>
            </w:r>
          </w:p>
        </w:tc>
        <w:tc>
          <w:tcPr>
            <w:tcW w:w="1417" w:type="dxa"/>
          </w:tcPr>
          <w:p w14:paraId="71E68647" w14:textId="77777777" w:rsidR="00CF53B7" w:rsidRDefault="00CF53B7" w:rsidP="00A40811">
            <w:r>
              <w:t>Academic Article</w:t>
            </w:r>
          </w:p>
        </w:tc>
        <w:tc>
          <w:tcPr>
            <w:tcW w:w="1843" w:type="dxa"/>
          </w:tcPr>
          <w:p w14:paraId="33BA361F" w14:textId="77777777" w:rsidR="00CF53B7" w:rsidRDefault="00CF53B7" w:rsidP="00A40811">
            <w:r>
              <w:t>Primary Qualitative</w:t>
            </w:r>
          </w:p>
        </w:tc>
        <w:tc>
          <w:tcPr>
            <w:tcW w:w="3119" w:type="dxa"/>
          </w:tcPr>
          <w:p w14:paraId="09BB257F" w14:textId="77777777" w:rsidR="00CF53B7" w:rsidRDefault="00CF53B7" w:rsidP="00A40811">
            <w:r>
              <w:t>9 link workers.</w:t>
            </w:r>
          </w:p>
        </w:tc>
        <w:tc>
          <w:tcPr>
            <w:tcW w:w="2268" w:type="dxa"/>
          </w:tcPr>
          <w:p w14:paraId="6B9A31A1" w14:textId="77777777" w:rsidR="00CF53B7" w:rsidRDefault="00CF53B7" w:rsidP="00A40811">
            <w:r>
              <w:t>Semi-structured qualitative interviews</w:t>
            </w:r>
          </w:p>
        </w:tc>
        <w:tc>
          <w:tcPr>
            <w:tcW w:w="4110" w:type="dxa"/>
          </w:tcPr>
          <w:p w14:paraId="156EEC0C" w14:textId="77777777" w:rsidR="00CF53B7" w:rsidRDefault="00CF53B7" w:rsidP="00A40811">
            <w:r>
              <w:t>GPs and other healthcare professionals to community services.</w:t>
            </w:r>
          </w:p>
          <w:p w14:paraId="5B6233E4" w14:textId="77777777" w:rsidR="00CF53B7" w:rsidRDefault="00CF53B7" w:rsidP="00A40811"/>
        </w:tc>
      </w:tr>
      <w:tr w:rsidR="00CF53B7" w14:paraId="604BF1C6" w14:textId="77777777" w:rsidTr="00A40811">
        <w:tc>
          <w:tcPr>
            <w:tcW w:w="1413" w:type="dxa"/>
          </w:tcPr>
          <w:p w14:paraId="45A4AD7D" w14:textId="77777777" w:rsidR="00CF53B7" w:rsidRDefault="00CF53B7" w:rsidP="00A40811">
            <w:r>
              <w:t>Skivington, 2018 (59)</w:t>
            </w:r>
          </w:p>
        </w:tc>
        <w:tc>
          <w:tcPr>
            <w:tcW w:w="1417" w:type="dxa"/>
          </w:tcPr>
          <w:p w14:paraId="59A06149" w14:textId="77777777" w:rsidR="00CF53B7" w:rsidRDefault="00CF53B7" w:rsidP="00A40811">
            <w:r>
              <w:t>Academic Article</w:t>
            </w:r>
          </w:p>
        </w:tc>
        <w:tc>
          <w:tcPr>
            <w:tcW w:w="1843" w:type="dxa"/>
          </w:tcPr>
          <w:p w14:paraId="78C1154B" w14:textId="77777777" w:rsidR="00CF53B7" w:rsidRDefault="00CF53B7" w:rsidP="00A40811">
            <w:r>
              <w:t>Primary Qualitative</w:t>
            </w:r>
          </w:p>
        </w:tc>
        <w:tc>
          <w:tcPr>
            <w:tcW w:w="3119" w:type="dxa"/>
          </w:tcPr>
          <w:p w14:paraId="225ACE0B" w14:textId="77777777" w:rsidR="00CF53B7" w:rsidRDefault="00CF53B7" w:rsidP="00A40811">
            <w:r>
              <w:t>6 community links practitioners and 30 representatives of community organisations.</w:t>
            </w:r>
          </w:p>
          <w:p w14:paraId="109F2FC6" w14:textId="77777777" w:rsidR="00CF53B7" w:rsidRDefault="00CF53B7" w:rsidP="00A40811"/>
        </w:tc>
        <w:tc>
          <w:tcPr>
            <w:tcW w:w="2268" w:type="dxa"/>
          </w:tcPr>
          <w:p w14:paraId="45F8861D" w14:textId="77777777" w:rsidR="00CF53B7" w:rsidRDefault="00CF53B7" w:rsidP="00A40811">
            <w:r>
              <w:t>Semi-structured qualitative interviews</w:t>
            </w:r>
          </w:p>
        </w:tc>
        <w:tc>
          <w:tcPr>
            <w:tcW w:w="4110" w:type="dxa"/>
          </w:tcPr>
          <w:p w14:paraId="6A3DCF70" w14:textId="77777777" w:rsidR="00CF53B7" w:rsidRDefault="00CF53B7" w:rsidP="00A40811">
            <w:r>
              <w:t>GPs to community organisations.</w:t>
            </w:r>
          </w:p>
        </w:tc>
      </w:tr>
      <w:tr w:rsidR="00CF53B7" w14:paraId="6FA3602E" w14:textId="77777777" w:rsidTr="00A40811">
        <w:tc>
          <w:tcPr>
            <w:tcW w:w="1413" w:type="dxa"/>
          </w:tcPr>
          <w:p w14:paraId="5C871CF5" w14:textId="77777777" w:rsidR="00CF53B7" w:rsidRDefault="00CF53B7" w:rsidP="00A40811">
            <w:r>
              <w:t>Tierney, 2020 (25)</w:t>
            </w:r>
          </w:p>
        </w:tc>
        <w:tc>
          <w:tcPr>
            <w:tcW w:w="1417" w:type="dxa"/>
          </w:tcPr>
          <w:p w14:paraId="466ECFA6" w14:textId="77777777" w:rsidR="00CF53B7" w:rsidRDefault="00CF53B7" w:rsidP="00A40811">
            <w:r>
              <w:t>Academic Article</w:t>
            </w:r>
          </w:p>
        </w:tc>
        <w:tc>
          <w:tcPr>
            <w:tcW w:w="1843" w:type="dxa"/>
          </w:tcPr>
          <w:p w14:paraId="2420FBAF" w14:textId="77777777" w:rsidR="00CF53B7" w:rsidRDefault="00CF53B7" w:rsidP="00A40811">
            <w:r>
              <w:t>Secondary Realist Review</w:t>
            </w:r>
          </w:p>
        </w:tc>
        <w:tc>
          <w:tcPr>
            <w:tcW w:w="3119" w:type="dxa"/>
          </w:tcPr>
          <w:p w14:paraId="20641D07" w14:textId="77777777" w:rsidR="00CF53B7" w:rsidRDefault="00CF53B7" w:rsidP="00A40811">
            <w:r>
              <w:t>118 documents relating to social prescribing.</w:t>
            </w:r>
          </w:p>
        </w:tc>
        <w:tc>
          <w:tcPr>
            <w:tcW w:w="2268" w:type="dxa"/>
          </w:tcPr>
          <w:p w14:paraId="3BBA4EB7" w14:textId="77777777" w:rsidR="00CF53B7" w:rsidRDefault="00CF53B7" w:rsidP="00A40811">
            <w:r>
              <w:t>Literature review</w:t>
            </w:r>
          </w:p>
        </w:tc>
        <w:tc>
          <w:tcPr>
            <w:tcW w:w="4110" w:type="dxa"/>
          </w:tcPr>
          <w:p w14:paraId="756A8CA8" w14:textId="77777777" w:rsidR="00CF53B7" w:rsidRDefault="00CF53B7" w:rsidP="00A40811">
            <w:r>
              <w:t>Social prescribing services in GPs and community centres to community organisations.</w:t>
            </w:r>
          </w:p>
          <w:p w14:paraId="13A3027E" w14:textId="77777777" w:rsidR="00CF53B7" w:rsidRDefault="00CF53B7" w:rsidP="00A40811"/>
        </w:tc>
      </w:tr>
      <w:tr w:rsidR="00CF53B7" w14:paraId="3DE079FC" w14:textId="77777777" w:rsidTr="00A40811">
        <w:tc>
          <w:tcPr>
            <w:tcW w:w="1413" w:type="dxa"/>
          </w:tcPr>
          <w:p w14:paraId="69ADBEB1" w14:textId="77777777" w:rsidR="00CF53B7" w:rsidRDefault="00CF53B7" w:rsidP="00A40811">
            <w:r>
              <w:t>White, 2010 (39)</w:t>
            </w:r>
          </w:p>
        </w:tc>
        <w:tc>
          <w:tcPr>
            <w:tcW w:w="1417" w:type="dxa"/>
          </w:tcPr>
          <w:p w14:paraId="4979816A" w14:textId="77777777" w:rsidR="00CF53B7" w:rsidRDefault="00CF53B7" w:rsidP="00A40811">
            <w:r>
              <w:t>Report (grey literature)</w:t>
            </w:r>
          </w:p>
        </w:tc>
        <w:tc>
          <w:tcPr>
            <w:tcW w:w="1843" w:type="dxa"/>
          </w:tcPr>
          <w:p w14:paraId="556695AD" w14:textId="77777777" w:rsidR="00CF53B7" w:rsidRDefault="00CF53B7" w:rsidP="00A40811">
            <w:r>
              <w:t>Primary Mixed-Methods</w:t>
            </w:r>
          </w:p>
        </w:tc>
        <w:tc>
          <w:tcPr>
            <w:tcW w:w="3119" w:type="dxa"/>
          </w:tcPr>
          <w:p w14:paraId="5B88E357" w14:textId="77777777" w:rsidR="00CF53B7" w:rsidRDefault="00CF53B7" w:rsidP="00A40811">
            <w:r>
              <w:t>12 patients, 6 managers, 3 GPs, and 1 nurse practitioner.</w:t>
            </w:r>
          </w:p>
        </w:tc>
        <w:tc>
          <w:tcPr>
            <w:tcW w:w="2268" w:type="dxa"/>
          </w:tcPr>
          <w:p w14:paraId="2D86641D" w14:textId="77777777" w:rsidR="00CF53B7" w:rsidRDefault="00CF53B7" w:rsidP="00A40811">
            <w:r>
              <w:t>Routinely collected data, qualitative interviews, and a focus group.</w:t>
            </w:r>
          </w:p>
          <w:p w14:paraId="17BB6868" w14:textId="77777777" w:rsidR="00CF53B7" w:rsidRDefault="00CF53B7" w:rsidP="00A40811"/>
        </w:tc>
        <w:tc>
          <w:tcPr>
            <w:tcW w:w="4110" w:type="dxa"/>
          </w:tcPr>
          <w:p w14:paraId="0BA11648" w14:textId="77777777" w:rsidR="00CF53B7" w:rsidRPr="003647E3" w:rsidRDefault="00CF53B7" w:rsidP="00A40811">
            <w:r>
              <w:t>GPs to community services.</w:t>
            </w:r>
          </w:p>
        </w:tc>
      </w:tr>
      <w:tr w:rsidR="00CF53B7" w14:paraId="41E255A0" w14:textId="77777777" w:rsidTr="00A40811">
        <w:tc>
          <w:tcPr>
            <w:tcW w:w="1413" w:type="dxa"/>
          </w:tcPr>
          <w:p w14:paraId="67B48A5E" w14:textId="77777777" w:rsidR="00CF53B7" w:rsidRDefault="00CF53B7" w:rsidP="00A40811">
            <w:r>
              <w:t>Wildman, 2019 (62)</w:t>
            </w:r>
          </w:p>
        </w:tc>
        <w:tc>
          <w:tcPr>
            <w:tcW w:w="1417" w:type="dxa"/>
          </w:tcPr>
          <w:p w14:paraId="142D1F7A" w14:textId="77777777" w:rsidR="00CF53B7" w:rsidRDefault="00CF53B7" w:rsidP="00A40811">
            <w:r>
              <w:t>Academic Article</w:t>
            </w:r>
          </w:p>
        </w:tc>
        <w:tc>
          <w:tcPr>
            <w:tcW w:w="1843" w:type="dxa"/>
          </w:tcPr>
          <w:p w14:paraId="221D514E" w14:textId="77777777" w:rsidR="00CF53B7" w:rsidRDefault="00CF53B7" w:rsidP="00A40811">
            <w:r>
              <w:t>Primary Qualitative</w:t>
            </w:r>
          </w:p>
        </w:tc>
        <w:tc>
          <w:tcPr>
            <w:tcW w:w="3119" w:type="dxa"/>
          </w:tcPr>
          <w:p w14:paraId="59C4E9D6" w14:textId="77777777" w:rsidR="00CF53B7" w:rsidRDefault="00CF53B7" w:rsidP="00A40811">
            <w:r>
              <w:t>24 service users.</w:t>
            </w:r>
          </w:p>
        </w:tc>
        <w:tc>
          <w:tcPr>
            <w:tcW w:w="2268" w:type="dxa"/>
          </w:tcPr>
          <w:p w14:paraId="724BA209" w14:textId="77777777" w:rsidR="00CF53B7" w:rsidRDefault="00CF53B7" w:rsidP="00A40811">
            <w:r>
              <w:t>Semi-structured qualitative interviews.</w:t>
            </w:r>
          </w:p>
          <w:p w14:paraId="5A9437AB" w14:textId="77777777" w:rsidR="00CF53B7" w:rsidRDefault="00CF53B7" w:rsidP="00A40811"/>
        </w:tc>
        <w:tc>
          <w:tcPr>
            <w:tcW w:w="4110" w:type="dxa"/>
          </w:tcPr>
          <w:p w14:paraId="03287377" w14:textId="77777777" w:rsidR="00CF53B7" w:rsidRDefault="00CF53B7" w:rsidP="00A40811">
            <w:r>
              <w:t>GPs to community services.</w:t>
            </w:r>
          </w:p>
        </w:tc>
      </w:tr>
      <w:tr w:rsidR="00CF53B7" w14:paraId="101CD694" w14:textId="77777777" w:rsidTr="00A40811">
        <w:tc>
          <w:tcPr>
            <w:tcW w:w="1413" w:type="dxa"/>
          </w:tcPr>
          <w:p w14:paraId="22FBBA37" w14:textId="77777777" w:rsidR="00CF53B7" w:rsidRDefault="00CF53B7" w:rsidP="00A40811">
            <w:r>
              <w:t>Wildman, 2019b (40)</w:t>
            </w:r>
          </w:p>
        </w:tc>
        <w:tc>
          <w:tcPr>
            <w:tcW w:w="1417" w:type="dxa"/>
          </w:tcPr>
          <w:p w14:paraId="2E23875B" w14:textId="77777777" w:rsidR="00CF53B7" w:rsidRDefault="00CF53B7" w:rsidP="00A40811">
            <w:r>
              <w:t>Academic Article</w:t>
            </w:r>
          </w:p>
        </w:tc>
        <w:tc>
          <w:tcPr>
            <w:tcW w:w="1843" w:type="dxa"/>
          </w:tcPr>
          <w:p w14:paraId="240C6A74" w14:textId="77777777" w:rsidR="00CF53B7" w:rsidRDefault="00CF53B7" w:rsidP="00A40811">
            <w:r>
              <w:t>Primary Qualitative</w:t>
            </w:r>
          </w:p>
        </w:tc>
        <w:tc>
          <w:tcPr>
            <w:tcW w:w="3119" w:type="dxa"/>
          </w:tcPr>
          <w:p w14:paraId="0B5CA70E" w14:textId="77777777" w:rsidR="00CF53B7" w:rsidRDefault="00CF53B7" w:rsidP="00A40811">
            <w:r>
              <w:t>15 link workers.</w:t>
            </w:r>
          </w:p>
        </w:tc>
        <w:tc>
          <w:tcPr>
            <w:tcW w:w="2268" w:type="dxa"/>
          </w:tcPr>
          <w:p w14:paraId="7C817F6D" w14:textId="77777777" w:rsidR="00CF53B7" w:rsidRDefault="00CF53B7" w:rsidP="00A40811">
            <w:r>
              <w:t>Qualitative focus groups and semi-structured interviews.</w:t>
            </w:r>
          </w:p>
          <w:p w14:paraId="0F027369" w14:textId="77777777" w:rsidR="00CF53B7" w:rsidRDefault="00CF53B7" w:rsidP="00A40811"/>
        </w:tc>
        <w:tc>
          <w:tcPr>
            <w:tcW w:w="4110" w:type="dxa"/>
          </w:tcPr>
          <w:p w14:paraId="6C122B87" w14:textId="77777777" w:rsidR="00CF53B7" w:rsidRDefault="00CF53B7" w:rsidP="00A40811">
            <w:r>
              <w:t>GPs to community services.</w:t>
            </w:r>
          </w:p>
        </w:tc>
      </w:tr>
      <w:tr w:rsidR="00CF53B7" w14:paraId="6253CC98" w14:textId="77777777" w:rsidTr="00A40811">
        <w:tc>
          <w:tcPr>
            <w:tcW w:w="1413" w:type="dxa"/>
          </w:tcPr>
          <w:p w14:paraId="3D609B0C" w14:textId="77777777" w:rsidR="00CF53B7" w:rsidRDefault="00CF53B7" w:rsidP="00A40811">
            <w:r>
              <w:lastRenderedPageBreak/>
              <w:t>Woodall, 2018 (49)</w:t>
            </w:r>
          </w:p>
        </w:tc>
        <w:tc>
          <w:tcPr>
            <w:tcW w:w="1417" w:type="dxa"/>
          </w:tcPr>
          <w:p w14:paraId="3E28E670" w14:textId="77777777" w:rsidR="00CF53B7" w:rsidRDefault="00CF53B7" w:rsidP="00A40811">
            <w:r>
              <w:t>Academic Article</w:t>
            </w:r>
          </w:p>
        </w:tc>
        <w:tc>
          <w:tcPr>
            <w:tcW w:w="1843" w:type="dxa"/>
          </w:tcPr>
          <w:p w14:paraId="421D30AD" w14:textId="77777777" w:rsidR="00CF53B7" w:rsidRDefault="00CF53B7" w:rsidP="00A40811">
            <w:r>
              <w:t>Primary Mixed-Methods</w:t>
            </w:r>
          </w:p>
        </w:tc>
        <w:tc>
          <w:tcPr>
            <w:tcW w:w="3119" w:type="dxa"/>
          </w:tcPr>
          <w:p w14:paraId="74E13C74" w14:textId="77777777" w:rsidR="00CF53B7" w:rsidRDefault="00CF53B7" w:rsidP="00A40811">
            <w:r>
              <w:t>436 service users.</w:t>
            </w:r>
          </w:p>
        </w:tc>
        <w:tc>
          <w:tcPr>
            <w:tcW w:w="2268" w:type="dxa"/>
          </w:tcPr>
          <w:p w14:paraId="7FD925A6" w14:textId="77777777" w:rsidR="00CF53B7" w:rsidRPr="00382BDA" w:rsidRDefault="00CF53B7" w:rsidP="00A40811">
            <w:pPr>
              <w:rPr>
                <w:lang w:val="fr-FR"/>
              </w:rPr>
            </w:pPr>
            <w:r w:rsidRPr="00382BDA">
              <w:rPr>
                <w:lang w:val="fr-FR"/>
              </w:rPr>
              <w:t>Semi-</w:t>
            </w:r>
            <w:proofErr w:type="spellStart"/>
            <w:r w:rsidRPr="00382BDA">
              <w:rPr>
                <w:lang w:val="fr-FR"/>
              </w:rPr>
              <w:t>structure</w:t>
            </w:r>
            <w:r>
              <w:rPr>
                <w:lang w:val="fr-FR"/>
              </w:rPr>
              <w:t>d</w:t>
            </w:r>
            <w:proofErr w:type="spellEnd"/>
            <w:r w:rsidRPr="00382BDA">
              <w:rPr>
                <w:lang w:val="fr-FR"/>
              </w:rPr>
              <w:t xml:space="preserve"> qualitative interviews and quantitative questionnaires.</w:t>
            </w:r>
          </w:p>
        </w:tc>
        <w:tc>
          <w:tcPr>
            <w:tcW w:w="4110" w:type="dxa"/>
          </w:tcPr>
          <w:p w14:paraId="488646B8" w14:textId="77777777" w:rsidR="00CF53B7" w:rsidRDefault="00CF53B7" w:rsidP="00A40811">
            <w:r>
              <w:t>Primary care to community services.</w:t>
            </w:r>
          </w:p>
        </w:tc>
      </w:tr>
    </w:tbl>
    <w:p w14:paraId="43DCD58F" w14:textId="77777777" w:rsidR="00CF53B7" w:rsidRDefault="00CF53B7" w:rsidP="00CF53B7">
      <w:pPr>
        <w:spacing w:after="0" w:line="240" w:lineRule="auto"/>
        <w:sectPr w:rsidR="00CF53B7" w:rsidSect="00CF53B7">
          <w:pgSz w:w="16838" w:h="11906" w:orient="landscape"/>
          <w:pgMar w:top="1440" w:right="1440" w:bottom="1440" w:left="1440" w:header="709" w:footer="709" w:gutter="0"/>
          <w:cols w:space="708"/>
          <w:docGrid w:linePitch="360"/>
        </w:sectPr>
      </w:pPr>
    </w:p>
    <w:p w14:paraId="09F9AFD6" w14:textId="77777777" w:rsidR="00CF53B7" w:rsidRDefault="00CF53B7" w:rsidP="00CF53B7">
      <w:pPr>
        <w:rPr>
          <w:sz w:val="24"/>
        </w:rPr>
        <w:sectPr w:rsidR="00CF53B7" w:rsidSect="00CF53B7">
          <w:type w:val="continuous"/>
          <w:pgSz w:w="16838" w:h="11906" w:orient="landscape"/>
          <w:pgMar w:top="1440" w:right="1440" w:bottom="1440" w:left="1440" w:header="709" w:footer="709" w:gutter="0"/>
          <w:cols w:num="2" w:space="708"/>
          <w:docGrid w:linePitch="360"/>
        </w:sectPr>
      </w:pPr>
    </w:p>
    <w:p w14:paraId="4ADB52E6" w14:textId="77777777" w:rsidR="00CF53B7" w:rsidRDefault="00CF53B7" w:rsidP="00CF53B7">
      <w:pPr>
        <w:rPr>
          <w:sz w:val="24"/>
        </w:rPr>
        <w:sectPr w:rsidR="00CF53B7" w:rsidSect="00CF53B7">
          <w:type w:val="continuous"/>
          <w:pgSz w:w="16838" w:h="11906" w:orient="landscape"/>
          <w:pgMar w:top="1440" w:right="1440" w:bottom="1440" w:left="1440" w:header="709" w:footer="709" w:gutter="0"/>
          <w:cols w:num="2" w:space="708"/>
          <w:docGrid w:linePitch="360"/>
        </w:sectPr>
      </w:pPr>
    </w:p>
    <w:p w14:paraId="5B081732" w14:textId="77777777" w:rsidR="00CF53B7" w:rsidRDefault="00CF53B7" w:rsidP="00CF53B7">
      <w:pPr>
        <w:spacing w:after="0" w:line="240" w:lineRule="auto"/>
      </w:pPr>
      <w:r>
        <w:t xml:space="preserve">Key: </w:t>
      </w:r>
    </w:p>
    <w:p w14:paraId="606ECA9B" w14:textId="77777777" w:rsidR="00CF53B7" w:rsidRDefault="00CF53B7" w:rsidP="00CF53B7">
      <w:pPr>
        <w:spacing w:after="0" w:line="240" w:lineRule="auto"/>
      </w:pPr>
      <w:r>
        <w:t>CAMH – Child and Adolescent Mental Health Service</w:t>
      </w:r>
    </w:p>
    <w:p w14:paraId="155F764D" w14:textId="77777777" w:rsidR="00CF53B7" w:rsidRPr="00FC78F8" w:rsidRDefault="00CF53B7" w:rsidP="00CF53B7">
      <w:pPr>
        <w:spacing w:after="0" w:line="240" w:lineRule="auto"/>
      </w:pPr>
      <w:r w:rsidRPr="00FC78F8">
        <w:t>CMHT – Community Mental Health Teams</w:t>
      </w:r>
    </w:p>
    <w:p w14:paraId="0A4A2139" w14:textId="77777777" w:rsidR="00CF53B7" w:rsidRPr="00FC78F8" w:rsidRDefault="00CF53B7" w:rsidP="00CF53B7">
      <w:pPr>
        <w:spacing w:after="0" w:line="240" w:lineRule="auto"/>
      </w:pPr>
      <w:r w:rsidRPr="00FC78F8">
        <w:t>GPs – General Practices</w:t>
      </w:r>
    </w:p>
    <w:p w14:paraId="58E9327D" w14:textId="77777777" w:rsidR="00CF53B7" w:rsidRPr="00FC78F8" w:rsidRDefault="00CF53B7" w:rsidP="00CF53B7">
      <w:pPr>
        <w:spacing w:after="0" w:line="240" w:lineRule="auto"/>
      </w:pPr>
      <w:r w:rsidRPr="00FC78F8">
        <w:t>LWP – Links Worker Programme</w:t>
      </w:r>
    </w:p>
    <w:p w14:paraId="0542DAC0" w14:textId="77777777" w:rsidR="00CF53B7" w:rsidRDefault="00CF53B7" w:rsidP="00CF53B7">
      <w:pPr>
        <w:spacing w:after="0" w:line="240" w:lineRule="auto"/>
      </w:pPr>
      <w:r>
        <w:t>SP – Social Prescribing</w:t>
      </w:r>
    </w:p>
    <w:p w14:paraId="70CEBC75" w14:textId="77777777" w:rsidR="00CF53B7" w:rsidRDefault="00CF53B7" w:rsidP="00CF53B7">
      <w:pPr>
        <w:spacing w:after="0" w:line="240" w:lineRule="auto"/>
      </w:pPr>
      <w:r>
        <w:t>VCS – voluntary and community sector</w:t>
      </w:r>
    </w:p>
    <w:p w14:paraId="4620C3FF" w14:textId="77777777" w:rsidR="00CF53B7" w:rsidRDefault="00CF53B7" w:rsidP="00CF53B7">
      <w:pPr>
        <w:spacing w:after="0" w:line="240" w:lineRule="auto"/>
      </w:pPr>
    </w:p>
    <w:p w14:paraId="720BF243" w14:textId="77777777" w:rsidR="00CF53B7" w:rsidRDefault="00CF53B7" w:rsidP="00CF53B7">
      <w:pPr>
        <w:spacing w:after="0" w:line="240" w:lineRule="auto"/>
      </w:pPr>
    </w:p>
    <w:p w14:paraId="4F59F25E" w14:textId="77777777" w:rsidR="00CF53B7" w:rsidRDefault="00CF53B7" w:rsidP="00CF53B7">
      <w:pPr>
        <w:rPr>
          <w:sz w:val="24"/>
          <w:u w:val="single"/>
        </w:rPr>
      </w:pPr>
      <w:r>
        <w:rPr>
          <w:sz w:val="24"/>
          <w:u w:val="single"/>
        </w:rPr>
        <w:br w:type="page"/>
      </w:r>
    </w:p>
    <w:p w14:paraId="48B3EE11" w14:textId="77777777" w:rsidR="00CF53B7" w:rsidRDefault="00CF53B7" w:rsidP="00CF53B7">
      <w:pPr>
        <w:rPr>
          <w:sz w:val="24"/>
          <w:u w:val="single"/>
        </w:rPr>
        <w:sectPr w:rsidR="00CF53B7" w:rsidSect="00CF53B7">
          <w:type w:val="continuous"/>
          <w:pgSz w:w="16838" w:h="11906" w:orient="landscape"/>
          <w:pgMar w:top="1440" w:right="1440" w:bottom="1440" w:left="1440" w:header="709" w:footer="709" w:gutter="0"/>
          <w:cols w:num="2" w:space="708"/>
          <w:docGrid w:linePitch="360"/>
        </w:sectPr>
      </w:pPr>
    </w:p>
    <w:p w14:paraId="39C0EDEC" w14:textId="77777777" w:rsidR="00CF53B7" w:rsidRDefault="00CF53B7" w:rsidP="00CF53B7">
      <w:pPr>
        <w:rPr>
          <w:u w:val="single"/>
        </w:rPr>
      </w:pPr>
      <w:r>
        <w:rPr>
          <w:sz w:val="24"/>
          <w:u w:val="single"/>
        </w:rPr>
        <w:lastRenderedPageBreak/>
        <w:t>Table 3. Supporting context-mechanism-outcomes for theory areas</w:t>
      </w:r>
    </w:p>
    <w:tbl>
      <w:tblPr>
        <w:tblStyle w:val="TableGrid"/>
        <w:tblW w:w="0" w:type="auto"/>
        <w:tblLook w:val="04A0" w:firstRow="1" w:lastRow="0" w:firstColumn="1" w:lastColumn="0" w:noHBand="0" w:noVBand="1"/>
      </w:tblPr>
      <w:tblGrid>
        <w:gridCol w:w="3681"/>
        <w:gridCol w:w="8647"/>
      </w:tblGrid>
      <w:tr w:rsidR="00CF53B7" w:rsidRPr="002946A0" w14:paraId="3E5F8824" w14:textId="77777777" w:rsidTr="4B52E05D">
        <w:tc>
          <w:tcPr>
            <w:tcW w:w="3681" w:type="dxa"/>
          </w:tcPr>
          <w:p w14:paraId="39745838" w14:textId="77777777" w:rsidR="00CF53B7" w:rsidRPr="002946A0" w:rsidRDefault="00CF53B7" w:rsidP="00A40811">
            <w:r>
              <w:t>Theory Areas / CMOs</w:t>
            </w:r>
          </w:p>
        </w:tc>
        <w:tc>
          <w:tcPr>
            <w:tcW w:w="8647" w:type="dxa"/>
          </w:tcPr>
          <w:p w14:paraId="3F691BE2" w14:textId="77777777" w:rsidR="00CF53B7" w:rsidRPr="002946A0" w:rsidRDefault="00CF53B7" w:rsidP="00A40811">
            <w:r>
              <w:t>Supporting q</w:t>
            </w:r>
            <w:r w:rsidRPr="002946A0">
              <w:t>uote(s)</w:t>
            </w:r>
          </w:p>
        </w:tc>
      </w:tr>
      <w:tr w:rsidR="00CF53B7" w:rsidRPr="002946A0" w14:paraId="1CAB0B59" w14:textId="77777777" w:rsidTr="4B52E05D">
        <w:tc>
          <w:tcPr>
            <w:tcW w:w="12328" w:type="dxa"/>
            <w:gridSpan w:val="2"/>
          </w:tcPr>
          <w:p w14:paraId="71F69B27" w14:textId="77777777" w:rsidR="00CF53B7" w:rsidRPr="002946A0" w:rsidRDefault="00CF53B7" w:rsidP="00A40811">
            <w:r>
              <w:t>1. Matching resource to complexity in insecure systems.</w:t>
            </w:r>
          </w:p>
        </w:tc>
      </w:tr>
      <w:tr w:rsidR="00CF53B7" w:rsidRPr="002946A0" w14:paraId="3D7561FB" w14:textId="77777777" w:rsidTr="4B52E05D">
        <w:tc>
          <w:tcPr>
            <w:tcW w:w="3681" w:type="dxa"/>
          </w:tcPr>
          <w:p w14:paraId="68DF29A0" w14:textId="77777777" w:rsidR="00CF53B7" w:rsidRDefault="00CF53B7" w:rsidP="00A40811">
            <w:pPr>
              <w:pStyle w:val="ListParagraph"/>
              <w:numPr>
                <w:ilvl w:val="1"/>
                <w:numId w:val="17"/>
              </w:numPr>
            </w:pPr>
            <w:r>
              <w:t xml:space="preserve">Time in time pressured systems. </w:t>
            </w:r>
          </w:p>
          <w:p w14:paraId="544CC63A" w14:textId="77777777" w:rsidR="00CF53B7" w:rsidRDefault="00CF53B7" w:rsidP="00A40811"/>
          <w:p w14:paraId="205D7684" w14:textId="77777777" w:rsidR="00CF53B7" w:rsidRDefault="00CF53B7" w:rsidP="00A40811">
            <w:pPr>
              <w:rPr>
                <w:rFonts w:ascii="Calibri" w:eastAsia="Calibri" w:hAnsi="Calibri" w:cs="Calibri"/>
              </w:rPr>
            </w:pPr>
            <w:r w:rsidRPr="0B4F49FF">
              <w:rPr>
                <w:rFonts w:ascii="Calibri" w:eastAsia="Calibri" w:hAnsi="Calibri" w:cs="Calibri"/>
                <w:i/>
                <w:iCs/>
                <w:color w:val="000000" w:themeColor="text1"/>
              </w:rPr>
              <w:t>If link workers are afforded time, this provides opportunities to build relationships and trust between link workers and service users, which better allows them to collaboratively work towards service access.</w:t>
            </w:r>
          </w:p>
        </w:tc>
        <w:tc>
          <w:tcPr>
            <w:tcW w:w="8647" w:type="dxa"/>
          </w:tcPr>
          <w:p w14:paraId="3C985875" w14:textId="77777777" w:rsidR="00CF53B7" w:rsidRDefault="00CF53B7" w:rsidP="00A40811">
            <w:pPr>
              <w:autoSpaceDE w:val="0"/>
              <w:autoSpaceDN w:val="0"/>
              <w:adjustRightInd w:val="0"/>
              <w:rPr>
                <w:rFonts w:cstheme="minorHAnsi"/>
                <w:b/>
                <w:bCs/>
                <w:i/>
                <w:iCs/>
                <w:color w:val="000000"/>
              </w:rPr>
            </w:pPr>
            <w:r w:rsidRPr="00F36571">
              <w:rPr>
                <w:rFonts w:cstheme="minorHAnsi"/>
                <w:i/>
                <w:iCs/>
                <w:color w:val="000000"/>
              </w:rPr>
              <w:t>‘Whilst CMHTs in some areas are able to refer patients to existing primary care-based schemes, the extent to which this is happening is unclear, and it is arguable that social prescribing services offering a ‘lighter’ model of provision</w:t>
            </w:r>
            <w:r w:rsidRPr="00F36571">
              <w:rPr>
                <w:rFonts w:cstheme="minorHAnsi"/>
                <w:i/>
                <w:iCs/>
              </w:rPr>
              <w:t xml:space="preserve">… </w:t>
            </w:r>
            <w:r w:rsidRPr="00F36571">
              <w:rPr>
                <w:rFonts w:cstheme="minorHAnsi"/>
                <w:i/>
                <w:iCs/>
                <w:color w:val="000000"/>
              </w:rPr>
              <w:t xml:space="preserve">would not be able to provide the level of support required by secondary mental health patients.’ </w:t>
            </w:r>
            <w:r>
              <w:rPr>
                <w:rFonts w:cstheme="minorHAnsi"/>
                <w:b/>
                <w:i/>
                <w:iCs/>
                <w:color w:val="000000"/>
              </w:rPr>
              <w:t xml:space="preserve">14, </w:t>
            </w:r>
            <w:r w:rsidRPr="00F36571">
              <w:rPr>
                <w:rFonts w:cstheme="minorHAnsi"/>
                <w:b/>
                <w:bCs/>
                <w:i/>
                <w:iCs/>
                <w:color w:val="000000"/>
              </w:rPr>
              <w:t>p1</w:t>
            </w:r>
            <w:r>
              <w:rPr>
                <w:rFonts w:cstheme="minorHAnsi"/>
                <w:b/>
                <w:bCs/>
                <w:i/>
                <w:iCs/>
                <w:color w:val="000000"/>
              </w:rPr>
              <w:t>.</w:t>
            </w:r>
          </w:p>
          <w:p w14:paraId="3B864451" w14:textId="77777777" w:rsidR="00CF53B7" w:rsidRDefault="00CF53B7" w:rsidP="00A40811">
            <w:pPr>
              <w:rPr>
                <w:i/>
                <w:iCs/>
              </w:rPr>
            </w:pPr>
          </w:p>
          <w:p w14:paraId="28F799AA" w14:textId="77777777" w:rsidR="00CF53B7" w:rsidRPr="00AF4434" w:rsidRDefault="00CF53B7" w:rsidP="00A40811">
            <w:pPr>
              <w:rPr>
                <w:i/>
                <w:iCs/>
              </w:rPr>
            </w:pPr>
            <w:r w:rsidRPr="00F36571">
              <w:rPr>
                <w:i/>
                <w:iCs/>
              </w:rPr>
              <w:t xml:space="preserve">‘As a whole, the users we interviewed appreciated the person-centred approach of the service and contrasted this with the brief time afforded by GP appointment slots. “How often do you get offered an hour’s chat about a particular problem with a doctor in the medical centre? You don’t, and I have to say that was really </w:t>
            </w:r>
            <w:proofErr w:type="gramStart"/>
            <w:r w:rsidRPr="00F36571">
              <w:rPr>
                <w:i/>
                <w:iCs/>
              </w:rPr>
              <w:t>quite</w:t>
            </w:r>
            <w:proofErr w:type="gramEnd"/>
            <w:r w:rsidRPr="00F36571">
              <w:rPr>
                <w:i/>
                <w:iCs/>
              </w:rPr>
              <w:t xml:space="preserve"> an incentive”’. </w:t>
            </w:r>
            <w:r>
              <w:rPr>
                <w:b/>
                <w:i/>
                <w:iCs/>
              </w:rPr>
              <w:t xml:space="preserve">57, </w:t>
            </w:r>
            <w:r w:rsidRPr="00F36571">
              <w:rPr>
                <w:b/>
                <w:bCs/>
                <w:i/>
                <w:iCs/>
              </w:rPr>
              <w:t>p8</w:t>
            </w:r>
          </w:p>
          <w:p w14:paraId="3DCED81D" w14:textId="77777777" w:rsidR="00CF53B7" w:rsidRDefault="00CF53B7" w:rsidP="00A40811">
            <w:pPr>
              <w:autoSpaceDE w:val="0"/>
              <w:autoSpaceDN w:val="0"/>
              <w:adjustRightInd w:val="0"/>
              <w:rPr>
                <w:rFonts w:cstheme="minorHAnsi"/>
                <w:b/>
                <w:bCs/>
                <w:i/>
                <w:iCs/>
                <w:color w:val="000000"/>
              </w:rPr>
            </w:pPr>
          </w:p>
          <w:p w14:paraId="4345A3B5" w14:textId="77777777" w:rsidR="00CF53B7" w:rsidRDefault="00CF53B7" w:rsidP="00A40811">
            <w:pPr>
              <w:autoSpaceDE w:val="0"/>
              <w:autoSpaceDN w:val="0"/>
              <w:adjustRightInd w:val="0"/>
              <w:rPr>
                <w:rFonts w:cstheme="minorHAnsi"/>
                <w:b/>
                <w:bCs/>
                <w:i/>
                <w:iCs/>
                <w:color w:val="000000"/>
              </w:rPr>
            </w:pPr>
            <w:r>
              <w:rPr>
                <w:rFonts w:cstheme="minorHAnsi"/>
                <w:bCs/>
                <w:iCs/>
                <w:color w:val="000000"/>
              </w:rPr>
              <w:t>‘</w:t>
            </w:r>
            <w:r w:rsidRPr="009D1BF3">
              <w:rPr>
                <w:rFonts w:cstheme="minorHAnsi"/>
                <w:bCs/>
                <w:i/>
                <w:iCs/>
                <w:color w:val="000000"/>
              </w:rPr>
              <w:t>Agencies reported that a major advantage of the post was the additional time, intensive support that the TBLW [Tuberculosis Link Worker] was able to offer patients, sharing of information and raising</w:t>
            </w:r>
            <w:r>
              <w:rPr>
                <w:rFonts w:cstheme="minorHAnsi"/>
                <w:bCs/>
                <w:i/>
                <w:iCs/>
                <w:color w:val="000000"/>
              </w:rPr>
              <w:t xml:space="preserve"> awareness of the disease.’ </w:t>
            </w:r>
            <w:r>
              <w:rPr>
                <w:rFonts w:cstheme="minorHAnsi"/>
                <w:b/>
                <w:bCs/>
                <w:i/>
                <w:iCs/>
                <w:color w:val="000000"/>
              </w:rPr>
              <w:t>58</w:t>
            </w:r>
            <w:r w:rsidRPr="009D1BF3">
              <w:rPr>
                <w:rFonts w:cstheme="minorHAnsi"/>
                <w:b/>
                <w:bCs/>
                <w:i/>
                <w:iCs/>
                <w:color w:val="000000"/>
              </w:rPr>
              <w:t>, p419.</w:t>
            </w:r>
          </w:p>
          <w:p w14:paraId="61A6220E" w14:textId="77777777" w:rsidR="00CF53B7" w:rsidRPr="000233F7" w:rsidRDefault="00CF53B7" w:rsidP="00A40811">
            <w:pPr>
              <w:autoSpaceDE w:val="0"/>
              <w:autoSpaceDN w:val="0"/>
              <w:adjustRightInd w:val="0"/>
              <w:rPr>
                <w:rFonts w:cstheme="minorHAnsi"/>
                <w:i/>
                <w:iCs/>
                <w:color w:val="000000"/>
              </w:rPr>
            </w:pPr>
          </w:p>
        </w:tc>
      </w:tr>
      <w:tr w:rsidR="00CF53B7" w:rsidRPr="002946A0" w14:paraId="77A87CB7" w14:textId="77777777" w:rsidTr="4B52E05D">
        <w:tc>
          <w:tcPr>
            <w:tcW w:w="3681" w:type="dxa"/>
          </w:tcPr>
          <w:p w14:paraId="5B3CAD6D" w14:textId="77777777" w:rsidR="00CF53B7" w:rsidRDefault="00CF53B7" w:rsidP="00A40811">
            <w:r>
              <w:t xml:space="preserve">1.2. Open doors, open now.  </w:t>
            </w:r>
          </w:p>
          <w:p w14:paraId="41D6273B" w14:textId="77777777" w:rsidR="00CF53B7" w:rsidRDefault="00CF53B7" w:rsidP="00A40811">
            <w:pPr>
              <w:rPr>
                <w:i/>
              </w:rPr>
            </w:pPr>
          </w:p>
          <w:p w14:paraId="4FABED35" w14:textId="77777777" w:rsidR="00CF53B7" w:rsidRDefault="00CF53B7" w:rsidP="00A40811">
            <w:r w:rsidRPr="0B4F49FF">
              <w:rPr>
                <w:rFonts w:ascii="Calibri" w:eastAsia="Calibri" w:hAnsi="Calibri" w:cs="Calibri"/>
                <w:i/>
                <w:iCs/>
                <w:color w:val="000000" w:themeColor="text1"/>
              </w:rPr>
              <w:t xml:space="preserve">If there are few or inadequate local services, this leads to disillusionment in both link workers and patients, who view the service access as an impossible task, causing both to disengage. </w:t>
            </w:r>
            <w:r w:rsidRPr="0B4F49FF">
              <w:rPr>
                <w:rFonts w:ascii="Calibri" w:eastAsia="Calibri" w:hAnsi="Calibri" w:cs="Calibri"/>
              </w:rPr>
              <w:t xml:space="preserve"> </w:t>
            </w:r>
          </w:p>
          <w:p w14:paraId="11B7DDE1" w14:textId="77777777" w:rsidR="00CF53B7" w:rsidRDefault="00CF53B7" w:rsidP="00A40811"/>
        </w:tc>
        <w:tc>
          <w:tcPr>
            <w:tcW w:w="8647" w:type="dxa"/>
          </w:tcPr>
          <w:p w14:paraId="55C7A920" w14:textId="77777777" w:rsidR="00CF53B7" w:rsidRDefault="00CF53B7" w:rsidP="00A40811">
            <w:pPr>
              <w:rPr>
                <w:b/>
                <w:bCs/>
                <w:i/>
                <w:iCs/>
              </w:rPr>
            </w:pPr>
            <w:r w:rsidRPr="089DC1B0">
              <w:rPr>
                <w:i/>
                <w:iCs/>
              </w:rPr>
              <w:t xml:space="preserve">‘Unlike most health professionals they can spend more than 5-10 minutes with patients (first appointments were for one hour), visit them at </w:t>
            </w:r>
            <w:proofErr w:type="gramStart"/>
            <w:r w:rsidRPr="089DC1B0">
              <w:rPr>
                <w:i/>
                <w:iCs/>
              </w:rPr>
              <w:t>home</w:t>
            </w:r>
            <w:proofErr w:type="gramEnd"/>
            <w:r w:rsidRPr="089DC1B0">
              <w:rPr>
                <w:i/>
                <w:iCs/>
              </w:rPr>
              <w:t xml:space="preserve"> if need be, can accompany them to activities and can see them several times over a number of weeks (usually up to six times per client) … None of the patients interviewed thought they would have made the progress they did without the support of the SPHT ... ‘I just felt relaxed. There’s no pressure and it’s up to me, they’re not pushing me to do anything I don’t want </w:t>
            </w:r>
            <w:r>
              <w:rPr>
                <w:i/>
                <w:iCs/>
              </w:rPr>
              <w:t>to do… she seems understanding.</w:t>
            </w:r>
            <w:r w:rsidRPr="089DC1B0">
              <w:rPr>
                <w:i/>
                <w:iCs/>
              </w:rPr>
              <w:t>’’</w:t>
            </w:r>
            <w:r>
              <w:t xml:space="preserve"> </w:t>
            </w:r>
            <w:r>
              <w:rPr>
                <w:b/>
                <w:i/>
              </w:rPr>
              <w:t xml:space="preserve">39, </w:t>
            </w:r>
            <w:r w:rsidRPr="089DC1B0">
              <w:rPr>
                <w:b/>
                <w:bCs/>
                <w:i/>
                <w:iCs/>
              </w:rPr>
              <w:t>p28</w:t>
            </w:r>
            <w:r>
              <w:rPr>
                <w:b/>
                <w:bCs/>
                <w:i/>
                <w:iCs/>
              </w:rPr>
              <w:t>.</w:t>
            </w:r>
          </w:p>
          <w:p w14:paraId="67B006CA" w14:textId="77777777" w:rsidR="00CF53B7" w:rsidRDefault="00CF53B7" w:rsidP="00A40811">
            <w:pPr>
              <w:rPr>
                <w:rFonts w:ascii="Calibri" w:eastAsia="Calibri" w:hAnsi="Calibri" w:cs="Calibri"/>
                <w:i/>
                <w:iCs/>
                <w:color w:val="000000" w:themeColor="text1"/>
              </w:rPr>
            </w:pPr>
          </w:p>
          <w:p w14:paraId="67016F3D" w14:textId="77777777" w:rsidR="00CF53B7" w:rsidRDefault="00CF53B7" w:rsidP="00A40811">
            <w:pPr>
              <w:rPr>
                <w:rFonts w:ascii="Calibri" w:eastAsia="Calibri" w:hAnsi="Calibri" w:cs="Calibri"/>
              </w:rPr>
            </w:pPr>
            <w:r w:rsidRPr="0B4F49FF">
              <w:rPr>
                <w:rFonts w:ascii="Calibri" w:eastAsia="Calibri" w:hAnsi="Calibri" w:cs="Calibri"/>
                <w:i/>
                <w:iCs/>
                <w:color w:val="000000" w:themeColor="text1"/>
              </w:rPr>
              <w:t xml:space="preserve">‘Some link workers had been successful in sourcing sustainable transport for service-users so they could continue to attend activities at the end of the intervention. However, community transport varied across localities, again reflecting the importance of local infrastructure for the success of social prescribing services.’ </w:t>
            </w:r>
            <w:r>
              <w:rPr>
                <w:rFonts w:ascii="Calibri" w:eastAsia="Calibri" w:hAnsi="Calibri" w:cs="Calibri"/>
                <w:b/>
                <w:i/>
                <w:iCs/>
                <w:color w:val="000000" w:themeColor="text1"/>
              </w:rPr>
              <w:t xml:space="preserve">41, </w:t>
            </w:r>
            <w:r w:rsidRPr="0B4F49FF">
              <w:rPr>
                <w:rFonts w:ascii="Calibri" w:eastAsia="Calibri" w:hAnsi="Calibri" w:cs="Calibri"/>
                <w:b/>
                <w:bCs/>
                <w:i/>
                <w:iCs/>
                <w:color w:val="000000" w:themeColor="text1"/>
              </w:rPr>
              <w:t>p6</w:t>
            </w:r>
            <w:r>
              <w:rPr>
                <w:rFonts w:ascii="Calibri" w:eastAsia="Calibri" w:hAnsi="Calibri" w:cs="Calibri"/>
                <w:b/>
                <w:bCs/>
                <w:i/>
                <w:iCs/>
                <w:color w:val="000000" w:themeColor="text1"/>
              </w:rPr>
              <w:t>.</w:t>
            </w:r>
          </w:p>
          <w:p w14:paraId="3D155AAA" w14:textId="77777777" w:rsidR="00CF53B7" w:rsidRDefault="00CF53B7" w:rsidP="00A40811">
            <w:pPr>
              <w:rPr>
                <w:i/>
                <w:iCs/>
              </w:rPr>
            </w:pPr>
          </w:p>
          <w:p w14:paraId="77440DFC" w14:textId="77777777" w:rsidR="00CF53B7" w:rsidRPr="00AF4434" w:rsidRDefault="00CF53B7" w:rsidP="00A40811">
            <w:pPr>
              <w:rPr>
                <w:b/>
                <w:bCs/>
                <w:i/>
                <w:iCs/>
              </w:rPr>
            </w:pPr>
            <w:r w:rsidRPr="2EE6C7B7">
              <w:rPr>
                <w:i/>
                <w:iCs/>
              </w:rPr>
              <w:t xml:space="preserve">‘“[The link worker] said that both of us could go to [the group] the first time, so that she could help me make sure I was comfortable and that I had what I needed to do the class. She spoke </w:t>
            </w:r>
            <w:r w:rsidRPr="2EE6C7B7">
              <w:rPr>
                <w:i/>
                <w:iCs/>
              </w:rPr>
              <w:lastRenderedPageBreak/>
              <w:t xml:space="preserve">to [the instructor] and introduced me to her. I felt a lot happier knowing I had someone I knew to go with me. [lines omitted] If someone had just told me to go, I don’t think I would have gone.”’ </w:t>
            </w:r>
            <w:r w:rsidRPr="2EE6C7B7">
              <w:rPr>
                <w:b/>
                <w:bCs/>
                <w:i/>
                <w:iCs/>
              </w:rPr>
              <w:t>42, p5.</w:t>
            </w:r>
          </w:p>
          <w:p w14:paraId="08D981C6" w14:textId="77777777" w:rsidR="00CF53B7" w:rsidRDefault="00CF53B7" w:rsidP="00A40811">
            <w:pPr>
              <w:rPr>
                <w:b/>
                <w:bCs/>
                <w:i/>
                <w:iCs/>
              </w:rPr>
            </w:pPr>
          </w:p>
          <w:p w14:paraId="1B543AE9" w14:textId="77777777" w:rsidR="00CF53B7" w:rsidRDefault="00CF53B7" w:rsidP="00A05593">
            <w:pPr>
              <w:spacing w:line="259" w:lineRule="auto"/>
              <w:rPr>
                <w:b/>
                <w:bCs/>
                <w:i/>
                <w:iCs/>
              </w:rPr>
            </w:pPr>
            <w:r w:rsidRPr="2EE6C7B7">
              <w:rPr>
                <w:i/>
                <w:iCs/>
              </w:rPr>
              <w:t>‘</w:t>
            </w:r>
            <w:r w:rsidRPr="00A05593">
              <w:rPr>
                <w:i/>
                <w:iCs/>
              </w:rPr>
              <w:t>“[…] There’s a really bad barrier with the BMI. So, if their BMI doesn’t reach a certain level, they can’t get onto these weight management programmes, but they’re still quite high with their weight, and it’s affecting their diabetes risk. So, what I’ve started to do is try and refer them over to the diabetes centre, for the classes that they do over there, but then they’re limited with what they can do as well. […] So, unless someone’s doing like some healthy eating cooking classes and stuff, but that’s not going on right now. So, that is quite hard […] but I keep trying” [LW 02.5].</w:t>
            </w:r>
            <w:r w:rsidRPr="2EE6C7B7">
              <w:rPr>
                <w:i/>
                <w:iCs/>
              </w:rPr>
              <w:t xml:space="preserve">’ </w:t>
            </w:r>
            <w:r w:rsidRPr="2EE6C7B7">
              <w:rPr>
                <w:b/>
                <w:bCs/>
                <w:i/>
                <w:iCs/>
              </w:rPr>
              <w:t>65, p4.</w:t>
            </w:r>
          </w:p>
          <w:p w14:paraId="0964B60B" w14:textId="77777777" w:rsidR="00CF53B7" w:rsidRPr="00F15D7C" w:rsidRDefault="00CF53B7" w:rsidP="00A40811">
            <w:pPr>
              <w:rPr>
                <w:i/>
              </w:rPr>
            </w:pPr>
          </w:p>
        </w:tc>
      </w:tr>
      <w:tr w:rsidR="00CF53B7" w:rsidRPr="002946A0" w14:paraId="186991BF" w14:textId="77777777" w:rsidTr="4B52E05D">
        <w:tc>
          <w:tcPr>
            <w:tcW w:w="3681" w:type="dxa"/>
          </w:tcPr>
          <w:p w14:paraId="15C56594" w14:textId="77777777" w:rsidR="00CF53B7" w:rsidRDefault="00CF53B7" w:rsidP="00A40811">
            <w:r>
              <w:lastRenderedPageBreak/>
              <w:t xml:space="preserve">1.3. The sustainability of the service offer.  </w:t>
            </w:r>
          </w:p>
          <w:p w14:paraId="50D6A439" w14:textId="77777777" w:rsidR="00CF53B7" w:rsidRDefault="00CF53B7" w:rsidP="00A40811"/>
          <w:p w14:paraId="55670728" w14:textId="77777777" w:rsidR="00CF53B7" w:rsidRDefault="00CF53B7" w:rsidP="00A40811">
            <w:r w:rsidRPr="0B4F49FF">
              <w:rPr>
                <w:rFonts w:ascii="Calibri" w:eastAsia="Calibri" w:hAnsi="Calibri" w:cs="Calibri"/>
                <w:i/>
                <w:iCs/>
                <w:color w:val="000000" w:themeColor="text1"/>
              </w:rPr>
              <w:t xml:space="preserve">If there is uncertainty in the service offer of link work interventions, link workers feel undervalued, underappreciated, and stressed, which leads to staff vacancies and the intervention to break down. </w:t>
            </w:r>
            <w:r w:rsidRPr="0B4F49FF">
              <w:rPr>
                <w:rFonts w:ascii="Calibri" w:eastAsia="Calibri" w:hAnsi="Calibri" w:cs="Calibri"/>
              </w:rPr>
              <w:t xml:space="preserve"> </w:t>
            </w:r>
          </w:p>
        </w:tc>
        <w:tc>
          <w:tcPr>
            <w:tcW w:w="8647" w:type="dxa"/>
          </w:tcPr>
          <w:p w14:paraId="6C8A6B4F" w14:textId="77777777" w:rsidR="00CF53B7" w:rsidRDefault="00CF53B7" w:rsidP="00A40811">
            <w:pPr>
              <w:autoSpaceDE w:val="0"/>
              <w:autoSpaceDN w:val="0"/>
              <w:adjustRightInd w:val="0"/>
              <w:rPr>
                <w:rFonts w:cstheme="minorHAnsi"/>
                <w:b/>
                <w:i/>
              </w:rPr>
            </w:pPr>
            <w:r>
              <w:rPr>
                <w:rFonts w:cstheme="minorHAnsi"/>
                <w:i/>
              </w:rPr>
              <w:t xml:space="preserve">‘When a link worker leaves, they take with them tacit knowledge of local, reliable [service] providers, and relational links. Consequently, improvements made by the service may temporarily decline as a new link worker is installed and has to create positive connections with a range of stakeholders.’ </w:t>
            </w:r>
            <w:r>
              <w:rPr>
                <w:rFonts w:cstheme="minorHAnsi"/>
                <w:b/>
                <w:i/>
              </w:rPr>
              <w:t>25, p7.</w:t>
            </w:r>
          </w:p>
          <w:p w14:paraId="1543B77A" w14:textId="77777777" w:rsidR="00CF53B7" w:rsidRDefault="00CF53B7" w:rsidP="00A40811">
            <w:pPr>
              <w:autoSpaceDE w:val="0"/>
              <w:autoSpaceDN w:val="0"/>
              <w:adjustRightInd w:val="0"/>
              <w:rPr>
                <w:rFonts w:cstheme="minorHAnsi"/>
                <w:b/>
                <w:i/>
              </w:rPr>
            </w:pPr>
          </w:p>
          <w:p w14:paraId="61E28DDF" w14:textId="77777777" w:rsidR="00CF53B7" w:rsidRDefault="00CF53B7" w:rsidP="00A40811">
            <w:pPr>
              <w:autoSpaceDE w:val="0"/>
              <w:autoSpaceDN w:val="0"/>
              <w:adjustRightInd w:val="0"/>
              <w:rPr>
                <w:b/>
                <w:bCs/>
                <w:i/>
                <w:iCs/>
              </w:rPr>
            </w:pPr>
            <w:proofErr w:type="gramStart"/>
            <w:r w:rsidRPr="24F60470">
              <w:rPr>
                <w:i/>
                <w:iCs/>
              </w:rPr>
              <w:t>‘”Funders</w:t>
            </w:r>
            <w:proofErr w:type="gramEnd"/>
            <w:r w:rsidRPr="24F60470">
              <w:rPr>
                <w:i/>
                <w:iCs/>
              </w:rPr>
              <w:t xml:space="preserve"> don’t like funding existing work, they like funding new stuff. </w:t>
            </w:r>
            <w:proofErr w:type="gramStart"/>
            <w:r w:rsidRPr="24F60470">
              <w:rPr>
                <w:i/>
                <w:iCs/>
              </w:rPr>
              <w:t>So</w:t>
            </w:r>
            <w:proofErr w:type="gramEnd"/>
            <w:r w:rsidRPr="24F60470">
              <w:rPr>
                <w:i/>
                <w:iCs/>
              </w:rPr>
              <w:t xml:space="preserve"> you’re in that dilemma where you know the funder will say ‘we’re not </w:t>
            </w:r>
            <w:proofErr w:type="spellStart"/>
            <w:r w:rsidRPr="24F60470">
              <w:rPr>
                <w:i/>
                <w:iCs/>
              </w:rPr>
              <w:t>gonna</w:t>
            </w:r>
            <w:proofErr w:type="spellEnd"/>
            <w:r w:rsidRPr="24F60470">
              <w:rPr>
                <w:i/>
                <w:iCs/>
              </w:rPr>
              <w:t xml:space="preserve"> fund you just to carry on doing what you’re doing’. </w:t>
            </w:r>
            <w:proofErr w:type="gramStart"/>
            <w:r w:rsidRPr="24F60470">
              <w:rPr>
                <w:i/>
                <w:iCs/>
              </w:rPr>
              <w:t>So</w:t>
            </w:r>
            <w:proofErr w:type="gramEnd"/>
            <w:r w:rsidRPr="24F60470">
              <w:rPr>
                <w:i/>
                <w:iCs/>
              </w:rPr>
              <w:t xml:space="preserve"> then people doing the work on the ground, they have to change what they’re doing to make it look like a new project and in some cases that changes the whole ethos of the work. And although they might be more successful getting the funding it changes the, you know, the whole dynamic of the delivery.”’ </w:t>
            </w:r>
            <w:r>
              <w:rPr>
                <w:b/>
                <w:i/>
                <w:iCs/>
              </w:rPr>
              <w:t xml:space="preserve">38, </w:t>
            </w:r>
            <w:r w:rsidRPr="24F60470">
              <w:rPr>
                <w:b/>
                <w:bCs/>
                <w:i/>
                <w:iCs/>
              </w:rPr>
              <w:t>p31-32</w:t>
            </w:r>
            <w:r>
              <w:rPr>
                <w:b/>
                <w:bCs/>
                <w:i/>
                <w:iCs/>
              </w:rPr>
              <w:t>.</w:t>
            </w:r>
          </w:p>
          <w:p w14:paraId="4B6999F3" w14:textId="77777777" w:rsidR="00CF53B7" w:rsidRDefault="00CF53B7" w:rsidP="00A40811">
            <w:pPr>
              <w:autoSpaceDE w:val="0"/>
              <w:autoSpaceDN w:val="0"/>
              <w:adjustRightInd w:val="0"/>
              <w:rPr>
                <w:b/>
                <w:bCs/>
                <w:i/>
                <w:iCs/>
              </w:rPr>
            </w:pPr>
          </w:p>
          <w:p w14:paraId="2D43D55F" w14:textId="77777777" w:rsidR="00CF53B7" w:rsidRPr="00AF4434" w:rsidRDefault="00CF53B7" w:rsidP="00A40811">
            <w:pPr>
              <w:autoSpaceDE w:val="0"/>
              <w:autoSpaceDN w:val="0"/>
              <w:adjustRightInd w:val="0"/>
              <w:rPr>
                <w:rFonts w:cstheme="minorHAnsi"/>
                <w:b/>
                <w:bCs/>
                <w:i/>
                <w:iCs/>
              </w:rPr>
            </w:pPr>
            <w:r w:rsidRPr="00C51813">
              <w:rPr>
                <w:rFonts w:cstheme="minorHAnsi"/>
                <w:i/>
                <w:iCs/>
              </w:rPr>
              <w:t xml:space="preserve">‘[quoting link worker] “It’s a little bit unsettling, that’s the truth . . . when you start bringing organizations in who are tending for contracts and there’s a worry about your terms and conditions of contract, if they’re going to change your pay and all that type of thing, it’s unsettling”.’ </w:t>
            </w:r>
            <w:r>
              <w:rPr>
                <w:rFonts w:cstheme="minorHAnsi"/>
                <w:b/>
                <w:i/>
                <w:iCs/>
              </w:rPr>
              <w:t xml:space="preserve">43, </w:t>
            </w:r>
            <w:r>
              <w:rPr>
                <w:rFonts w:cstheme="minorHAnsi"/>
                <w:b/>
                <w:bCs/>
                <w:i/>
                <w:iCs/>
              </w:rPr>
              <w:t>p9.</w:t>
            </w:r>
            <w:r w:rsidRPr="00C51813">
              <w:rPr>
                <w:rFonts w:cstheme="minorHAnsi"/>
                <w:b/>
                <w:bCs/>
                <w:i/>
                <w:iCs/>
              </w:rPr>
              <w:t xml:space="preserve"> </w:t>
            </w:r>
          </w:p>
          <w:p w14:paraId="1E5D6C0A" w14:textId="77777777" w:rsidR="00CF53B7" w:rsidRDefault="00CF53B7" w:rsidP="00A40811">
            <w:pPr>
              <w:autoSpaceDE w:val="0"/>
              <w:autoSpaceDN w:val="0"/>
              <w:adjustRightInd w:val="0"/>
              <w:rPr>
                <w:b/>
                <w:bCs/>
                <w:i/>
                <w:iCs/>
              </w:rPr>
            </w:pPr>
          </w:p>
          <w:p w14:paraId="01067CE6" w14:textId="77777777" w:rsidR="00CF53B7" w:rsidRPr="00764445" w:rsidRDefault="00CF53B7" w:rsidP="00A40811">
            <w:pPr>
              <w:autoSpaceDE w:val="0"/>
              <w:autoSpaceDN w:val="0"/>
              <w:adjustRightInd w:val="0"/>
              <w:rPr>
                <w:b/>
                <w:bCs/>
                <w:i/>
                <w:iCs/>
              </w:rPr>
            </w:pPr>
            <w:r>
              <w:rPr>
                <w:bCs/>
                <w:i/>
                <w:iCs/>
              </w:rPr>
              <w:t>“</w:t>
            </w:r>
            <w:r w:rsidRPr="00764445">
              <w:rPr>
                <w:bCs/>
                <w:i/>
                <w:iCs/>
              </w:rPr>
              <w:t xml:space="preserve">'Everybody's chasing some sort of money. Like the women's centre I'm talking about, they're - they don't know if they're </w:t>
            </w:r>
            <w:proofErr w:type="spellStart"/>
            <w:r w:rsidRPr="00764445">
              <w:rPr>
                <w:bCs/>
                <w:i/>
                <w:iCs/>
              </w:rPr>
              <w:t>gonna</w:t>
            </w:r>
            <w:proofErr w:type="spellEnd"/>
            <w:r w:rsidRPr="00764445">
              <w:rPr>
                <w:bCs/>
                <w:i/>
                <w:iCs/>
              </w:rPr>
              <w:t xml:space="preserve"> be here in a year's time. They're chasing funding.' [CLP4]</w:t>
            </w:r>
            <w:r>
              <w:rPr>
                <w:bCs/>
                <w:i/>
                <w:iCs/>
              </w:rPr>
              <w:t xml:space="preserve">” [Community links practitioners]. </w:t>
            </w:r>
            <w:r>
              <w:rPr>
                <w:b/>
                <w:bCs/>
                <w:i/>
                <w:iCs/>
              </w:rPr>
              <w:t>59</w:t>
            </w:r>
            <w:r w:rsidRPr="00764445">
              <w:rPr>
                <w:b/>
                <w:bCs/>
                <w:i/>
                <w:iCs/>
              </w:rPr>
              <w:t>, p491</w:t>
            </w:r>
            <w:r>
              <w:rPr>
                <w:b/>
                <w:bCs/>
                <w:i/>
                <w:iCs/>
              </w:rPr>
              <w:t>.</w:t>
            </w:r>
          </w:p>
          <w:p w14:paraId="70F23F0C" w14:textId="77777777" w:rsidR="00CF53B7" w:rsidRPr="00556909" w:rsidRDefault="00CF53B7" w:rsidP="00A40811">
            <w:pPr>
              <w:autoSpaceDE w:val="0"/>
              <w:autoSpaceDN w:val="0"/>
              <w:adjustRightInd w:val="0"/>
              <w:rPr>
                <w:rFonts w:cstheme="minorHAnsi"/>
                <w:b/>
                <w:i/>
              </w:rPr>
            </w:pPr>
          </w:p>
        </w:tc>
      </w:tr>
      <w:tr w:rsidR="00CF53B7" w:rsidRPr="002946A0" w14:paraId="6421A068" w14:textId="77777777" w:rsidTr="4B52E05D">
        <w:tc>
          <w:tcPr>
            <w:tcW w:w="12328" w:type="dxa"/>
            <w:gridSpan w:val="2"/>
          </w:tcPr>
          <w:p w14:paraId="2508F812" w14:textId="77777777" w:rsidR="00CF53B7" w:rsidRPr="00C51813" w:rsidRDefault="00CF53B7" w:rsidP="00A40811">
            <w:pPr>
              <w:autoSpaceDE w:val="0"/>
              <w:autoSpaceDN w:val="0"/>
              <w:adjustRightInd w:val="0"/>
              <w:rPr>
                <w:rFonts w:cstheme="minorHAnsi"/>
                <w:i/>
                <w:iCs/>
              </w:rPr>
            </w:pPr>
            <w:r>
              <w:lastRenderedPageBreak/>
              <w:t>2. Blended Embeddedness</w:t>
            </w:r>
          </w:p>
        </w:tc>
      </w:tr>
      <w:tr w:rsidR="00CF53B7" w:rsidRPr="002946A0" w14:paraId="622FC93F" w14:textId="77777777" w:rsidTr="4B52E05D">
        <w:tc>
          <w:tcPr>
            <w:tcW w:w="3681" w:type="dxa"/>
          </w:tcPr>
          <w:p w14:paraId="791395C3" w14:textId="77777777" w:rsidR="00CF53B7" w:rsidRDefault="00CF53B7" w:rsidP="00A40811">
            <w:r>
              <w:t>2.1. Co-location and understanding</w:t>
            </w:r>
          </w:p>
          <w:p w14:paraId="7F654DD3" w14:textId="77777777" w:rsidR="00CF53B7" w:rsidRDefault="00CF53B7" w:rsidP="00A40811"/>
          <w:p w14:paraId="6C679EBF" w14:textId="77777777" w:rsidR="00CF53B7" w:rsidRDefault="00CF53B7" w:rsidP="00A40811">
            <w:pPr>
              <w:rPr>
                <w:i/>
                <w:iCs/>
              </w:rPr>
            </w:pPr>
            <w:r w:rsidRPr="0B4F49FF">
              <w:rPr>
                <w:rFonts w:ascii="Calibri" w:eastAsia="Calibri" w:hAnsi="Calibri" w:cs="Calibri"/>
                <w:i/>
                <w:iCs/>
                <w:color w:val="000000" w:themeColor="text1"/>
              </w:rPr>
              <w:t xml:space="preserve">If link workers are embedded in referring services, this fosters a sense of teamwork, mutual appreciation, and joint-working, which streamlines working processes vital to facilitating access. </w:t>
            </w:r>
            <w:r w:rsidRPr="0B4F49FF">
              <w:rPr>
                <w:rFonts w:ascii="Calibri" w:eastAsia="Calibri" w:hAnsi="Calibri" w:cs="Calibri"/>
              </w:rPr>
              <w:t xml:space="preserve"> </w:t>
            </w:r>
            <w:r w:rsidRPr="0B4F49FF">
              <w:rPr>
                <w:i/>
                <w:iCs/>
              </w:rPr>
              <w:t xml:space="preserve"> </w:t>
            </w:r>
          </w:p>
        </w:tc>
        <w:tc>
          <w:tcPr>
            <w:tcW w:w="8647" w:type="dxa"/>
          </w:tcPr>
          <w:p w14:paraId="5E41F268" w14:textId="77777777" w:rsidR="00CF53B7" w:rsidRDefault="00CF53B7" w:rsidP="00A40811">
            <w:pPr>
              <w:autoSpaceDE w:val="0"/>
              <w:autoSpaceDN w:val="0"/>
              <w:adjustRightInd w:val="0"/>
              <w:rPr>
                <w:rFonts w:cstheme="minorHAnsi"/>
                <w:i/>
                <w:iCs/>
              </w:rPr>
            </w:pPr>
            <w:r>
              <w:rPr>
                <w:rFonts w:cstheme="minorHAnsi"/>
                <w:i/>
                <w:iCs/>
              </w:rPr>
              <w:t>‘</w:t>
            </w:r>
            <w:r w:rsidRPr="00F65C97">
              <w:rPr>
                <w:rFonts w:cstheme="minorHAnsi"/>
                <w:i/>
                <w:iCs/>
              </w:rPr>
              <w:t xml:space="preserve">The difference between practices was also apparent in relation to community networking activities. Only in [fully integrated practices] were [link workers] enabled to be proactive and strategic, by, for example, making time each week to interact with staff in community organisations, and facilitating links between community organisations and staff in the practice. These activities were highly valued by the [link workers] in [fully integrated practices]’ </w:t>
            </w:r>
            <w:r>
              <w:rPr>
                <w:rFonts w:cstheme="minorHAnsi"/>
                <w:b/>
                <w:i/>
                <w:iCs/>
              </w:rPr>
              <w:t>13, p917.</w:t>
            </w:r>
            <w:r w:rsidRPr="00F65C97">
              <w:rPr>
                <w:rFonts w:cstheme="minorHAnsi"/>
                <w:i/>
                <w:iCs/>
              </w:rPr>
              <w:t xml:space="preserve"> </w:t>
            </w:r>
          </w:p>
          <w:p w14:paraId="22FD64B6" w14:textId="77777777" w:rsidR="00CF53B7" w:rsidRDefault="00CF53B7" w:rsidP="00A40811">
            <w:pPr>
              <w:autoSpaceDE w:val="0"/>
              <w:autoSpaceDN w:val="0"/>
              <w:adjustRightInd w:val="0"/>
            </w:pPr>
          </w:p>
          <w:p w14:paraId="6E0D674A" w14:textId="77777777" w:rsidR="00CF53B7" w:rsidRDefault="00CF53B7" w:rsidP="00A40811">
            <w:pPr>
              <w:autoSpaceDE w:val="0"/>
              <w:autoSpaceDN w:val="0"/>
              <w:adjustRightInd w:val="0"/>
              <w:rPr>
                <w:b/>
                <w:bCs/>
                <w:i/>
                <w:iCs/>
              </w:rPr>
            </w:pPr>
            <w:r>
              <w:t>‘</w:t>
            </w:r>
            <w:r w:rsidRPr="55F2360F">
              <w:rPr>
                <w:i/>
                <w:iCs/>
              </w:rPr>
              <w:t>‘To those with investment in practice-attached schemes, having the link worker ‘embedded within the practice’ with ‘</w:t>
            </w:r>
            <w:r w:rsidRPr="00F36571">
              <w:rPr>
                <w:i/>
                <w:iCs/>
              </w:rPr>
              <w:t>open lines of communication with the</w:t>
            </w:r>
            <w:r w:rsidRPr="55F2360F">
              <w:rPr>
                <w:i/>
                <w:iCs/>
              </w:rPr>
              <w:t xml:space="preserve"> GPs in the practice’, was seen as of high importance. Not only did this mean less delay for the patient between GP referral and meeting with the links worker, but also it helped to create a sense of trust for all concerned. These productive discussions about individual clinical cases manifested themselves in different ways in different contexts, and performed a key function of the intervention, in terms of the liaison process.</w:t>
            </w:r>
            <w:r w:rsidRPr="55F2360F">
              <w:t xml:space="preserve"> </w:t>
            </w:r>
            <w:r>
              <w:rPr>
                <w:b/>
                <w:i/>
              </w:rPr>
              <w:t xml:space="preserve">43, </w:t>
            </w:r>
            <w:r w:rsidRPr="55F2360F">
              <w:rPr>
                <w:b/>
                <w:bCs/>
                <w:i/>
                <w:iCs/>
              </w:rPr>
              <w:t>p5</w:t>
            </w:r>
            <w:r>
              <w:rPr>
                <w:b/>
                <w:bCs/>
                <w:i/>
                <w:iCs/>
              </w:rPr>
              <w:t>.</w:t>
            </w:r>
          </w:p>
          <w:p w14:paraId="13408589" w14:textId="77777777" w:rsidR="00CF53B7" w:rsidRDefault="00CF53B7" w:rsidP="00A40811">
            <w:pPr>
              <w:autoSpaceDE w:val="0"/>
              <w:autoSpaceDN w:val="0"/>
              <w:adjustRightInd w:val="0"/>
              <w:rPr>
                <w:rFonts w:cstheme="minorHAnsi"/>
                <w:i/>
                <w:iCs/>
              </w:rPr>
            </w:pPr>
          </w:p>
          <w:p w14:paraId="2D4F91CB" w14:textId="77777777" w:rsidR="00CF53B7" w:rsidRDefault="00CF53B7" w:rsidP="00A40811">
            <w:pPr>
              <w:autoSpaceDE w:val="0"/>
              <w:autoSpaceDN w:val="0"/>
              <w:adjustRightInd w:val="0"/>
              <w:rPr>
                <w:rFonts w:cstheme="minorHAnsi"/>
                <w:b/>
                <w:i/>
                <w:iCs/>
              </w:rPr>
            </w:pPr>
            <w:r>
              <w:rPr>
                <w:rFonts w:cstheme="minorHAnsi"/>
                <w:i/>
                <w:iCs/>
              </w:rPr>
              <w:t>‘This focus on referrals and assessments shaped organisational priorities and made it harder for link workers to engage with complexity and offer the intensive support they felt come clients needed … ‘that imbalance is a result of structural strategic issues rather than patient need and is incredibly frustrating to me. I’ll leave it like that’ (</w:t>
            </w:r>
            <w:proofErr w:type="spellStart"/>
            <w:r>
              <w:rPr>
                <w:rFonts w:cstheme="minorHAnsi"/>
                <w:i/>
                <w:iCs/>
              </w:rPr>
              <w:t>Sam_Focus</w:t>
            </w:r>
            <w:proofErr w:type="spellEnd"/>
            <w:r>
              <w:rPr>
                <w:rFonts w:cstheme="minorHAnsi"/>
                <w:i/>
                <w:iCs/>
              </w:rPr>
              <w:t xml:space="preserve"> Group) … Ultimately, link workers increasingly had to secure their own referrals to meet targets … the whole process was time-consuming and left less time to spend with clients who were increasingly followed-up over the telephone, rather than face-to-face contact. </w:t>
            </w:r>
            <w:r>
              <w:rPr>
                <w:rFonts w:cstheme="minorHAnsi"/>
                <w:b/>
                <w:i/>
                <w:iCs/>
              </w:rPr>
              <w:t>60, p286.</w:t>
            </w:r>
          </w:p>
          <w:p w14:paraId="6098D4FD" w14:textId="77777777" w:rsidR="00CF53B7" w:rsidRPr="002946A0" w:rsidRDefault="00CF53B7" w:rsidP="00A40811">
            <w:pPr>
              <w:autoSpaceDE w:val="0"/>
              <w:autoSpaceDN w:val="0"/>
              <w:adjustRightInd w:val="0"/>
            </w:pPr>
          </w:p>
        </w:tc>
      </w:tr>
      <w:tr w:rsidR="00CF53B7" w:rsidRPr="002946A0" w14:paraId="1D871982" w14:textId="77777777" w:rsidTr="4B52E05D">
        <w:tc>
          <w:tcPr>
            <w:tcW w:w="3681" w:type="dxa"/>
          </w:tcPr>
          <w:p w14:paraId="5E485FD5" w14:textId="77777777" w:rsidR="00CF53B7" w:rsidRDefault="00CF53B7" w:rsidP="00A40811">
            <w:r>
              <w:t xml:space="preserve">2.2. </w:t>
            </w:r>
            <w:r w:rsidRPr="009C7B25">
              <w:t>Commonality of experience</w:t>
            </w:r>
          </w:p>
          <w:p w14:paraId="19916871" w14:textId="77777777" w:rsidR="00CF53B7" w:rsidRDefault="00CF53B7" w:rsidP="00A40811"/>
          <w:p w14:paraId="7A606667" w14:textId="77777777" w:rsidR="00CF53B7" w:rsidRDefault="00CF53B7" w:rsidP="00A40811">
            <w:r w:rsidRPr="0B4F49FF">
              <w:rPr>
                <w:rFonts w:ascii="Calibri" w:eastAsia="Calibri" w:hAnsi="Calibri" w:cs="Calibri"/>
                <w:i/>
                <w:iCs/>
                <w:color w:val="000000" w:themeColor="text1"/>
              </w:rPr>
              <w:t xml:space="preserve">If link workers are seen as part of the communities they serve, this leads patients to believe in them and their intervention, allowing them to take supported and scaffolded steps towards access.  </w:t>
            </w:r>
            <w:r w:rsidRPr="0B4F49FF">
              <w:rPr>
                <w:rFonts w:ascii="Calibri" w:eastAsia="Calibri" w:hAnsi="Calibri" w:cs="Calibri"/>
              </w:rPr>
              <w:t xml:space="preserve"> </w:t>
            </w:r>
          </w:p>
        </w:tc>
        <w:tc>
          <w:tcPr>
            <w:tcW w:w="8647" w:type="dxa"/>
          </w:tcPr>
          <w:p w14:paraId="5F4575D3" w14:textId="77777777" w:rsidR="00CF53B7" w:rsidRDefault="00CF53B7" w:rsidP="00A40811">
            <w:pPr>
              <w:rPr>
                <w:b/>
                <w:bCs/>
                <w:i/>
                <w:iCs/>
              </w:rPr>
            </w:pPr>
            <w:r w:rsidRPr="55F2360F">
              <w:rPr>
                <w:i/>
                <w:iCs/>
              </w:rPr>
              <w:t>‘[quoting participant] Individually and collectively they [Wellbeing Coordinators</w:t>
            </w:r>
            <w:r w:rsidRPr="00F36571">
              <w:rPr>
                <w:i/>
                <w:iCs/>
              </w:rPr>
              <w:t>] have worked really hard to get foot hold in their areas, becoming part of forums, neighbourhood networks, health and wellbeing partnerships…’</w:t>
            </w:r>
            <w:r w:rsidRPr="00F36571">
              <w:rPr>
                <w:b/>
                <w:bCs/>
                <w:i/>
                <w:iCs/>
              </w:rPr>
              <w:t xml:space="preserve"> </w:t>
            </w:r>
            <w:r>
              <w:rPr>
                <w:b/>
                <w:bCs/>
                <w:i/>
                <w:iCs/>
              </w:rPr>
              <w:t>49, p7</w:t>
            </w:r>
            <w:r w:rsidRPr="00F36571">
              <w:rPr>
                <w:b/>
                <w:bCs/>
                <w:i/>
                <w:iCs/>
              </w:rPr>
              <w:t>.</w:t>
            </w:r>
            <w:r w:rsidRPr="55F2360F">
              <w:rPr>
                <w:b/>
                <w:bCs/>
                <w:i/>
                <w:iCs/>
              </w:rPr>
              <w:t xml:space="preserve"> </w:t>
            </w:r>
          </w:p>
          <w:p w14:paraId="06C61BF6" w14:textId="77777777" w:rsidR="00CF53B7" w:rsidRDefault="00CF53B7" w:rsidP="00A40811">
            <w:pPr>
              <w:rPr>
                <w:b/>
                <w:i/>
              </w:rPr>
            </w:pPr>
          </w:p>
          <w:p w14:paraId="792B6CF4" w14:textId="77777777" w:rsidR="00CF53B7" w:rsidRPr="00793383" w:rsidRDefault="00CF53B7" w:rsidP="00A40811">
            <w:pPr>
              <w:rPr>
                <w:i/>
                <w:iCs/>
              </w:rPr>
            </w:pPr>
            <w:r w:rsidRPr="2EE6C7B7">
              <w:rPr>
                <w:i/>
                <w:iCs/>
              </w:rPr>
              <w:t xml:space="preserve">‘Link worker Lucy, had her own experience of ill health … “I would send them to someone who was going to give them the time and take them … I feel quite strongly about this” … she had been instrumental in establishing a local community group that allowed different clients to </w:t>
            </w:r>
            <w:r w:rsidRPr="2EE6C7B7">
              <w:rPr>
                <w:i/>
                <w:iCs/>
              </w:rPr>
              <w:lastRenderedPageBreak/>
              <w:t xml:space="preserve">meet and chat. She often had informal contact with clients, perhaps to remind them of a meeting at the job centre or to turn up to an appointment.’ </w:t>
            </w:r>
            <w:r w:rsidRPr="2EE6C7B7">
              <w:rPr>
                <w:b/>
                <w:bCs/>
                <w:i/>
                <w:iCs/>
              </w:rPr>
              <w:t>60, p288.</w:t>
            </w:r>
          </w:p>
          <w:p w14:paraId="11FFBC83" w14:textId="77777777" w:rsidR="00CF53B7" w:rsidRDefault="00CF53B7" w:rsidP="00A40811">
            <w:pPr>
              <w:rPr>
                <w:b/>
                <w:bCs/>
                <w:i/>
                <w:iCs/>
              </w:rPr>
            </w:pPr>
          </w:p>
          <w:p w14:paraId="1AEFA869" w14:textId="77777777" w:rsidR="00CF53B7" w:rsidRPr="00A05593" w:rsidRDefault="00CF53B7" w:rsidP="00A40811">
            <w:pPr>
              <w:rPr>
                <w:i/>
                <w:iCs/>
              </w:rPr>
            </w:pPr>
            <w:r w:rsidRPr="2EE6C7B7">
              <w:rPr>
                <w:i/>
                <w:iCs/>
              </w:rPr>
              <w:t>‘</w:t>
            </w:r>
            <w:r w:rsidRPr="00A05593">
              <w:rPr>
                <w:i/>
                <w:iCs/>
              </w:rPr>
              <w:t>“where I’m living in Tower Hamlets there are lots of takeaways, food,</w:t>
            </w:r>
            <w:r w:rsidRPr="2EE6C7B7">
              <w:rPr>
                <w:i/>
                <w:iCs/>
              </w:rPr>
              <w:t xml:space="preserve"> </w:t>
            </w:r>
            <w:r w:rsidRPr="00A05593">
              <w:rPr>
                <w:i/>
                <w:iCs/>
              </w:rPr>
              <w:t xml:space="preserve">confectionary. […] </w:t>
            </w:r>
            <w:proofErr w:type="gramStart"/>
            <w:r w:rsidRPr="00A05593">
              <w:rPr>
                <w:i/>
                <w:iCs/>
              </w:rPr>
              <w:t>So</w:t>
            </w:r>
            <w:proofErr w:type="gramEnd"/>
            <w:r w:rsidRPr="00A05593">
              <w:rPr>
                <w:i/>
                <w:iCs/>
              </w:rPr>
              <w:t xml:space="preserve"> I see the challenges for other people too [LW 02.3]”</w:t>
            </w:r>
            <w:r w:rsidRPr="2EE6C7B7">
              <w:rPr>
                <w:i/>
                <w:iCs/>
              </w:rPr>
              <w:t xml:space="preserve"> ... “I’m from a South Asian country, I know […]” [LW 02.8]. Yet, practitioners’ opportunities to apply and act upon this relatability varied depending on the context.’ </w:t>
            </w:r>
            <w:r w:rsidRPr="2EE6C7B7">
              <w:rPr>
                <w:b/>
                <w:bCs/>
                <w:i/>
                <w:iCs/>
              </w:rPr>
              <w:t>65, p4.</w:t>
            </w:r>
          </w:p>
          <w:p w14:paraId="771C8E2C" w14:textId="77777777" w:rsidR="00CF53B7" w:rsidRPr="00E54F66" w:rsidRDefault="00CF53B7" w:rsidP="00A40811">
            <w:pPr>
              <w:rPr>
                <w:b/>
                <w:i/>
              </w:rPr>
            </w:pPr>
          </w:p>
        </w:tc>
      </w:tr>
      <w:tr w:rsidR="00CF53B7" w:rsidRPr="002946A0" w14:paraId="66ECA361" w14:textId="77777777" w:rsidTr="4B52E05D">
        <w:tc>
          <w:tcPr>
            <w:tcW w:w="3681" w:type="dxa"/>
          </w:tcPr>
          <w:p w14:paraId="62EA5CE0" w14:textId="2F3C7EAB" w:rsidR="00CF53B7" w:rsidRDefault="00CF53B7" w:rsidP="00A40811">
            <w:r>
              <w:lastRenderedPageBreak/>
              <w:t xml:space="preserve">2.3. Knowledge of the local </w:t>
            </w:r>
            <w:r w:rsidR="595853BE">
              <w:t>services</w:t>
            </w:r>
            <w:r>
              <w:t xml:space="preserve">. </w:t>
            </w:r>
          </w:p>
          <w:p w14:paraId="53F9F69C" w14:textId="77777777" w:rsidR="00CF53B7" w:rsidRDefault="00CF53B7" w:rsidP="00A40811"/>
          <w:p w14:paraId="37769477" w14:textId="77777777" w:rsidR="00CF53B7" w:rsidRDefault="00CF53B7" w:rsidP="00A40811">
            <w:r w:rsidRPr="0B4F49FF">
              <w:rPr>
                <w:rFonts w:ascii="Calibri" w:eastAsia="Calibri" w:hAnsi="Calibri" w:cs="Calibri"/>
                <w:i/>
                <w:iCs/>
                <w:color w:val="000000" w:themeColor="text1"/>
              </w:rPr>
              <w:t xml:space="preserve">If link workers develop knowledge of the local issues and the area, patients and referrals have more faith in their ability to help and are more likely to want to work with them around service access.  </w:t>
            </w:r>
            <w:r w:rsidRPr="0B4F49FF">
              <w:rPr>
                <w:rFonts w:ascii="Calibri" w:eastAsia="Calibri" w:hAnsi="Calibri" w:cs="Calibri"/>
              </w:rPr>
              <w:t xml:space="preserve"> </w:t>
            </w:r>
          </w:p>
        </w:tc>
        <w:tc>
          <w:tcPr>
            <w:tcW w:w="8647" w:type="dxa"/>
          </w:tcPr>
          <w:p w14:paraId="5B2A723E" w14:textId="77777777" w:rsidR="00CF53B7" w:rsidRDefault="00CF53B7" w:rsidP="00A40811">
            <w:pPr>
              <w:rPr>
                <w:b/>
                <w:bCs/>
                <w:i/>
                <w:iCs/>
              </w:rPr>
            </w:pPr>
            <w:r>
              <w:rPr>
                <w:i/>
                <w:iCs/>
              </w:rPr>
              <w:t>‘</w:t>
            </w:r>
            <w:r w:rsidRPr="00F77DED">
              <w:rPr>
                <w:i/>
                <w:iCs/>
              </w:rPr>
              <w:t xml:space="preserve">The SPLW service was embedded within both the community and local hospital multi-disciplinary teams, and SPLWs attended regular meetings for clients who had more complex needs so that they could be referred to relevant services more quickly, to prevent crisis and avoid duplication of care.’ </w:t>
            </w:r>
            <w:r>
              <w:rPr>
                <w:b/>
                <w:i/>
                <w:iCs/>
              </w:rPr>
              <w:t>19, p7.</w:t>
            </w:r>
          </w:p>
          <w:p w14:paraId="066DACA3" w14:textId="77777777" w:rsidR="00CF53B7" w:rsidRPr="002A7A7F" w:rsidRDefault="00CF53B7" w:rsidP="00A40811">
            <w:pPr>
              <w:rPr>
                <w:b/>
                <w:bCs/>
                <w:i/>
                <w:iCs/>
              </w:rPr>
            </w:pPr>
          </w:p>
          <w:p w14:paraId="3884A336" w14:textId="77777777" w:rsidR="00CF53B7" w:rsidRPr="00D91004" w:rsidRDefault="00CF53B7" w:rsidP="00A40811">
            <w:pPr>
              <w:rPr>
                <w:b/>
                <w:i/>
                <w:iCs/>
              </w:rPr>
            </w:pPr>
            <w:r>
              <w:rPr>
                <w:i/>
                <w:iCs/>
              </w:rPr>
              <w:t>‘</w:t>
            </w:r>
            <w:r w:rsidRPr="00D91004">
              <w:rPr>
                <w:i/>
                <w:iCs/>
              </w:rPr>
              <w:t xml:space="preserve">'The link worker’s role was therefore considered of fundamental importance in </w:t>
            </w:r>
            <w:r>
              <w:rPr>
                <w:i/>
                <w:iCs/>
              </w:rPr>
              <w:t xml:space="preserve">building the relationships with </w:t>
            </w:r>
            <w:r w:rsidRPr="00D91004">
              <w:rPr>
                <w:i/>
                <w:iCs/>
              </w:rPr>
              <w:t>community groups, and enabling effective social prescribing'</w:t>
            </w:r>
            <w:r>
              <w:rPr>
                <w:i/>
                <w:iCs/>
              </w:rPr>
              <w:t xml:space="preserve"> (</w:t>
            </w:r>
            <w:r w:rsidRPr="00D91004">
              <w:rPr>
                <w:i/>
                <w:iCs/>
              </w:rPr>
              <w:t>p7</w:t>
            </w:r>
            <w:r>
              <w:rPr>
                <w:i/>
                <w:iCs/>
              </w:rPr>
              <w:t>)</w:t>
            </w:r>
            <w:r w:rsidRPr="00D91004">
              <w:rPr>
                <w:i/>
                <w:iCs/>
              </w:rPr>
              <w:t xml:space="preserve"> “she (the link worker) was a brilliant point of contact just to get plugged into that side of things. Because to be honest, before GP I was completely oblivious to all this stuff (p9)</w:t>
            </w:r>
            <w:r>
              <w:rPr>
                <w:i/>
                <w:iCs/>
              </w:rPr>
              <w:t xml:space="preserve">. </w:t>
            </w:r>
            <w:r w:rsidRPr="00D91004">
              <w:rPr>
                <w:i/>
                <w:iCs/>
              </w:rPr>
              <w:t>Link wor</w:t>
            </w:r>
            <w:r>
              <w:rPr>
                <w:i/>
                <w:iCs/>
              </w:rPr>
              <w:t xml:space="preserve">kers were also </w:t>
            </w:r>
            <w:r w:rsidRPr="00D91004">
              <w:rPr>
                <w:i/>
                <w:iCs/>
              </w:rPr>
              <w:t>seen as the key ‘bridge’ between the GP and community, where previously GPs were limited</w:t>
            </w:r>
            <w:r>
              <w:rPr>
                <w:i/>
                <w:iCs/>
              </w:rPr>
              <w:t xml:space="preserve"> by the number of relationships </w:t>
            </w:r>
            <w:r w:rsidRPr="00D91004">
              <w:rPr>
                <w:i/>
                <w:iCs/>
              </w:rPr>
              <w:t>they could build with the different community groups</w:t>
            </w:r>
            <w:r>
              <w:rPr>
                <w:i/>
                <w:iCs/>
              </w:rPr>
              <w:t>.</w:t>
            </w:r>
            <w:r w:rsidRPr="00D91004">
              <w:rPr>
                <w:i/>
                <w:iCs/>
              </w:rPr>
              <w:t>'</w:t>
            </w:r>
            <w:r>
              <w:rPr>
                <w:i/>
                <w:iCs/>
              </w:rPr>
              <w:t xml:space="preserve"> </w:t>
            </w:r>
            <w:r>
              <w:rPr>
                <w:b/>
                <w:i/>
                <w:iCs/>
              </w:rPr>
              <w:t>47, p13.</w:t>
            </w:r>
          </w:p>
          <w:p w14:paraId="537618B8" w14:textId="77777777" w:rsidR="00CF53B7" w:rsidRDefault="00CF53B7" w:rsidP="00A40811">
            <w:pPr>
              <w:rPr>
                <w:b/>
                <w:bCs/>
                <w:i/>
                <w:iCs/>
              </w:rPr>
            </w:pPr>
          </w:p>
          <w:p w14:paraId="749F3D55" w14:textId="77777777" w:rsidR="00CF53B7" w:rsidRPr="00740B42" w:rsidRDefault="00CF53B7" w:rsidP="00A40811">
            <w:pPr>
              <w:rPr>
                <w:b/>
                <w:bCs/>
                <w:i/>
                <w:iCs/>
              </w:rPr>
            </w:pPr>
            <w:r>
              <w:rPr>
                <w:b/>
                <w:bCs/>
                <w:i/>
                <w:iCs/>
              </w:rPr>
              <w:t>‘</w:t>
            </w:r>
            <w:r>
              <w:rPr>
                <w:bCs/>
                <w:i/>
                <w:iCs/>
              </w:rPr>
              <w:t xml:space="preserve">Where service users </w:t>
            </w:r>
            <w:proofErr w:type="gramStart"/>
            <w:r>
              <w:rPr>
                <w:bCs/>
                <w:i/>
                <w:iCs/>
              </w:rPr>
              <w:t>felt</w:t>
            </w:r>
            <w:proofErr w:type="gramEnd"/>
            <w:r>
              <w:rPr>
                <w:bCs/>
                <w:i/>
                <w:iCs/>
              </w:rPr>
              <w:t xml:space="preserve"> they were referred to a service for activities that did not meet their needs or preferences, naturally they did ‘not feel positive about the social prescribing pathway’... Themes within studies strongly suggested that service users engagement hinged on whether referrals met their mental health needs or not, as this directly influence the way they would interact with services.’ </w:t>
            </w:r>
            <w:r>
              <w:rPr>
                <w:b/>
                <w:bCs/>
                <w:i/>
                <w:iCs/>
              </w:rPr>
              <w:t>61, p140-141.</w:t>
            </w:r>
          </w:p>
          <w:p w14:paraId="1C00D4B3" w14:textId="77777777" w:rsidR="00CF53B7" w:rsidRPr="002946A0" w:rsidRDefault="00CF53B7" w:rsidP="00A40811"/>
        </w:tc>
      </w:tr>
      <w:tr w:rsidR="00CF53B7" w:rsidRPr="002946A0" w14:paraId="78CBE205" w14:textId="77777777" w:rsidTr="4B52E05D">
        <w:tc>
          <w:tcPr>
            <w:tcW w:w="3681" w:type="dxa"/>
          </w:tcPr>
          <w:p w14:paraId="1F449D9A" w14:textId="77777777" w:rsidR="00CF53B7" w:rsidRDefault="00CF53B7" w:rsidP="00A40811">
            <w:r>
              <w:t xml:space="preserve">2.4. An ethos of relationship building. </w:t>
            </w:r>
          </w:p>
          <w:p w14:paraId="265EDCDC" w14:textId="77777777" w:rsidR="00CF53B7" w:rsidRDefault="00CF53B7" w:rsidP="00A40811"/>
          <w:p w14:paraId="204BBB71" w14:textId="77777777" w:rsidR="00CF53B7" w:rsidRDefault="00CF53B7" w:rsidP="00A40811">
            <w:r w:rsidRPr="0B4F49FF">
              <w:rPr>
                <w:rFonts w:ascii="Calibri" w:eastAsia="Calibri" w:hAnsi="Calibri" w:cs="Calibri"/>
                <w:i/>
                <w:iCs/>
                <w:color w:val="000000" w:themeColor="text1"/>
              </w:rPr>
              <w:t xml:space="preserve">If link work interventions include a focus on relationship building, this will lead to greater trust and confidence in </w:t>
            </w:r>
            <w:r w:rsidRPr="0B4F49FF">
              <w:rPr>
                <w:rFonts w:ascii="Calibri" w:eastAsia="Calibri" w:hAnsi="Calibri" w:cs="Calibri"/>
                <w:i/>
                <w:iCs/>
                <w:color w:val="000000" w:themeColor="text1"/>
              </w:rPr>
              <w:lastRenderedPageBreak/>
              <w:t xml:space="preserve">patients, enabling them to engage with the intervention.  </w:t>
            </w:r>
            <w:r w:rsidRPr="0B4F49FF">
              <w:rPr>
                <w:rFonts w:ascii="Calibri" w:eastAsia="Calibri" w:hAnsi="Calibri" w:cs="Calibri"/>
              </w:rPr>
              <w:t xml:space="preserve"> </w:t>
            </w:r>
          </w:p>
        </w:tc>
        <w:tc>
          <w:tcPr>
            <w:tcW w:w="8647" w:type="dxa"/>
          </w:tcPr>
          <w:p w14:paraId="14629786" w14:textId="77777777" w:rsidR="00CF53B7" w:rsidRDefault="00CF53B7" w:rsidP="00A40811">
            <w:pPr>
              <w:rPr>
                <w:b/>
                <w:bCs/>
                <w:i/>
                <w:iCs/>
              </w:rPr>
            </w:pPr>
            <w:r w:rsidRPr="00F36571">
              <w:rPr>
                <w:i/>
                <w:iCs/>
              </w:rPr>
              <w:lastRenderedPageBreak/>
              <w:t>‘…having the space and time to explore the context of patient’s lives and asking what they thought might help them… It’s not, “You should do this”. It’s about empowering them to make the decision for their own welfare and wellbeing”.</w:t>
            </w:r>
            <w:r w:rsidRPr="00F36571">
              <w:t xml:space="preserve">’ </w:t>
            </w:r>
            <w:r>
              <w:rPr>
                <w:b/>
                <w:i/>
              </w:rPr>
              <w:t xml:space="preserve">48, </w:t>
            </w:r>
            <w:r w:rsidRPr="00F36571">
              <w:rPr>
                <w:b/>
                <w:bCs/>
                <w:i/>
                <w:iCs/>
              </w:rPr>
              <w:t>p408-409</w:t>
            </w:r>
            <w:r>
              <w:rPr>
                <w:b/>
                <w:bCs/>
                <w:i/>
                <w:iCs/>
              </w:rPr>
              <w:t>.</w:t>
            </w:r>
          </w:p>
          <w:p w14:paraId="255BAF5F" w14:textId="77777777" w:rsidR="00CF53B7" w:rsidRPr="00F36571" w:rsidRDefault="00CF53B7" w:rsidP="00A40811">
            <w:pPr>
              <w:rPr>
                <w:b/>
                <w:bCs/>
                <w:i/>
                <w:iCs/>
              </w:rPr>
            </w:pPr>
          </w:p>
          <w:p w14:paraId="4963921F" w14:textId="77777777" w:rsidR="00CF53B7" w:rsidRDefault="00CF53B7" w:rsidP="00A40811">
            <w:pPr>
              <w:rPr>
                <w:b/>
                <w:bCs/>
                <w:i/>
                <w:iCs/>
              </w:rPr>
            </w:pPr>
            <w:r w:rsidRPr="00F36571">
              <w:rPr>
                <w:i/>
                <w:iCs/>
              </w:rPr>
              <w:t xml:space="preserve">‘The quality of the relationship between the service user and the link worker was considered essential in six of the included studies. Service users reported 'feeling at ease and relaxed' and </w:t>
            </w:r>
            <w:r w:rsidRPr="00F36571">
              <w:rPr>
                <w:i/>
                <w:iCs/>
              </w:rPr>
              <w:lastRenderedPageBreak/>
              <w:t>'well-matched' with their link worker… Having both trust and openness enabled service users to settle into socially prescribed activities and benefit from support that is tailored to their mental health needs.’</w:t>
            </w:r>
            <w:r w:rsidRPr="00F36571">
              <w:rPr>
                <w:b/>
                <w:bCs/>
                <w:i/>
                <w:iCs/>
              </w:rPr>
              <w:t xml:space="preserve"> </w:t>
            </w:r>
            <w:r>
              <w:rPr>
                <w:b/>
                <w:bCs/>
                <w:i/>
                <w:iCs/>
              </w:rPr>
              <w:t xml:space="preserve">61, </w:t>
            </w:r>
            <w:r w:rsidRPr="00F36571">
              <w:rPr>
                <w:b/>
                <w:bCs/>
                <w:i/>
                <w:iCs/>
              </w:rPr>
              <w:t>p140</w:t>
            </w:r>
            <w:r>
              <w:rPr>
                <w:b/>
                <w:bCs/>
                <w:i/>
                <w:iCs/>
              </w:rPr>
              <w:t>.</w:t>
            </w:r>
          </w:p>
          <w:p w14:paraId="0BE99B76" w14:textId="77777777" w:rsidR="00CF53B7" w:rsidRDefault="00CF53B7" w:rsidP="00A40811">
            <w:pPr>
              <w:rPr>
                <w:b/>
                <w:bCs/>
                <w:i/>
                <w:iCs/>
              </w:rPr>
            </w:pPr>
          </w:p>
          <w:p w14:paraId="1BFDBC6F" w14:textId="77777777" w:rsidR="00CF53B7" w:rsidRPr="00680176" w:rsidRDefault="00CF53B7" w:rsidP="00A40811">
            <w:r w:rsidRPr="55F2360F">
              <w:rPr>
                <w:i/>
                <w:iCs/>
              </w:rPr>
              <w:t xml:space="preserve">‘Participants favourably contrasted their relationship and interaction with their link worker to their </w:t>
            </w:r>
            <w:r w:rsidRPr="00F36571">
              <w:rPr>
                <w:i/>
                <w:iCs/>
              </w:rPr>
              <w:t>interactions with healthcare professionals, which were often characterised as impersonal and too rushed to properly address the breadth of their social problems.’</w:t>
            </w:r>
            <w:r w:rsidRPr="00F36571">
              <w:t xml:space="preserve"> </w:t>
            </w:r>
            <w:r w:rsidRPr="00680176">
              <w:rPr>
                <w:b/>
                <w:i/>
              </w:rPr>
              <w:t>62,</w:t>
            </w:r>
            <w:r>
              <w:rPr>
                <w:b/>
                <w:i/>
              </w:rPr>
              <w:t xml:space="preserve"> </w:t>
            </w:r>
            <w:r w:rsidRPr="00F36571">
              <w:rPr>
                <w:b/>
                <w:bCs/>
                <w:i/>
                <w:iCs/>
              </w:rPr>
              <w:t>p6</w:t>
            </w:r>
            <w:r>
              <w:rPr>
                <w:b/>
                <w:bCs/>
                <w:i/>
                <w:iCs/>
              </w:rPr>
              <w:t>.</w:t>
            </w:r>
          </w:p>
          <w:p w14:paraId="7032BB7F" w14:textId="77777777" w:rsidR="00CF53B7" w:rsidRDefault="00CF53B7" w:rsidP="00A40811">
            <w:pPr>
              <w:rPr>
                <w:b/>
                <w:bCs/>
                <w:i/>
                <w:iCs/>
              </w:rPr>
            </w:pPr>
          </w:p>
          <w:p w14:paraId="654FFAC9" w14:textId="3ED43240" w:rsidR="00CF53B7" w:rsidRPr="0040255B" w:rsidRDefault="00CF53B7" w:rsidP="4B52E05D">
            <w:pPr>
              <w:rPr>
                <w:i/>
                <w:iCs/>
              </w:rPr>
            </w:pPr>
            <w:r w:rsidRPr="4B52E05D">
              <w:rPr>
                <w:i/>
                <w:iCs/>
              </w:rPr>
              <w:t xml:space="preserve">‘The continued link worker relationship was key for Gill [a client receiving the link worker support] in a time of traumatic disruption, and the intervention she received was person-centred, </w:t>
            </w:r>
            <w:r w:rsidR="3DE01FC9" w:rsidRPr="4B52E05D">
              <w:rPr>
                <w:i/>
                <w:iCs/>
              </w:rPr>
              <w:t>holistic</w:t>
            </w:r>
            <w:r w:rsidRPr="4B52E05D">
              <w:rPr>
                <w:i/>
                <w:iCs/>
              </w:rPr>
              <w:t xml:space="preserve"> and consistent’. </w:t>
            </w:r>
            <w:r w:rsidRPr="4B52E05D">
              <w:rPr>
                <w:b/>
                <w:bCs/>
                <w:i/>
                <w:iCs/>
              </w:rPr>
              <w:t>63, p8.</w:t>
            </w:r>
          </w:p>
          <w:p w14:paraId="4854D067" w14:textId="77777777" w:rsidR="00CF53B7" w:rsidRPr="002946A0" w:rsidRDefault="00CF53B7" w:rsidP="00A40811"/>
        </w:tc>
      </w:tr>
      <w:tr w:rsidR="00CF53B7" w:rsidRPr="002946A0" w14:paraId="75B440F9" w14:textId="77777777" w:rsidTr="4B52E05D">
        <w:tc>
          <w:tcPr>
            <w:tcW w:w="12328" w:type="dxa"/>
            <w:gridSpan w:val="2"/>
          </w:tcPr>
          <w:p w14:paraId="40AADB84" w14:textId="77777777" w:rsidR="00CF53B7" w:rsidRPr="005D0217" w:rsidRDefault="00CF53B7" w:rsidP="00A40811">
            <w:pPr>
              <w:rPr>
                <w:i/>
                <w:iCs/>
              </w:rPr>
            </w:pPr>
            <w:r>
              <w:lastRenderedPageBreak/>
              <w:t xml:space="preserve">3. Supporting those supporting others. </w:t>
            </w:r>
          </w:p>
        </w:tc>
      </w:tr>
      <w:tr w:rsidR="00CF53B7" w:rsidRPr="002946A0" w14:paraId="10F370F0" w14:textId="77777777" w:rsidTr="4B52E05D">
        <w:tc>
          <w:tcPr>
            <w:tcW w:w="3681" w:type="dxa"/>
          </w:tcPr>
          <w:p w14:paraId="1F2D917C" w14:textId="77777777" w:rsidR="00CF53B7" w:rsidRDefault="00CF53B7" w:rsidP="00A40811">
            <w:r>
              <w:t xml:space="preserve">3.1. Training and support to maintain hands-on focus. </w:t>
            </w:r>
          </w:p>
          <w:p w14:paraId="323313CB" w14:textId="77777777" w:rsidR="00CF53B7" w:rsidRDefault="00CF53B7" w:rsidP="00A40811"/>
          <w:p w14:paraId="6C8B331A" w14:textId="77777777" w:rsidR="00CF53B7" w:rsidRDefault="00CF53B7" w:rsidP="00A40811">
            <w:r w:rsidRPr="0B4F49FF">
              <w:rPr>
                <w:rFonts w:ascii="Calibri" w:eastAsia="Calibri" w:hAnsi="Calibri" w:cs="Calibri"/>
                <w:i/>
                <w:iCs/>
                <w:color w:val="000000" w:themeColor="text1"/>
              </w:rPr>
              <w:t xml:space="preserve">If link workers receive appropriate support and training, they feel confident and clear about their roles, enabling them to become more competent practitioners, which is important for the promoting focused outcomes around access. </w:t>
            </w:r>
            <w:r w:rsidRPr="0B4F49FF">
              <w:rPr>
                <w:rFonts w:ascii="Calibri" w:eastAsia="Calibri" w:hAnsi="Calibri" w:cs="Calibri"/>
              </w:rPr>
              <w:t xml:space="preserve"> </w:t>
            </w:r>
          </w:p>
          <w:p w14:paraId="33345CEA" w14:textId="77777777" w:rsidR="00CF53B7" w:rsidRDefault="00CF53B7" w:rsidP="00A40811">
            <w:pPr>
              <w:rPr>
                <w:rFonts w:ascii="Calibri" w:eastAsia="Calibri" w:hAnsi="Calibri" w:cs="Calibri"/>
              </w:rPr>
            </w:pPr>
          </w:p>
        </w:tc>
        <w:tc>
          <w:tcPr>
            <w:tcW w:w="8647" w:type="dxa"/>
          </w:tcPr>
          <w:p w14:paraId="7ADD4935" w14:textId="77777777" w:rsidR="00CF53B7" w:rsidRDefault="00CF53B7" w:rsidP="00A40811">
            <w:pPr>
              <w:rPr>
                <w:b/>
                <w:bCs/>
                <w:i/>
                <w:iCs/>
              </w:rPr>
            </w:pPr>
            <w:r w:rsidRPr="55F2360F">
              <w:rPr>
                <w:i/>
                <w:iCs/>
              </w:rPr>
              <w:t xml:space="preserve">‘There is an important coaching element to the role with some patients and those Link Workers with a background in counselling spoke of being tempted to work in greater depth with some patients whilst at the same time realising this was not possible.’ </w:t>
            </w:r>
            <w:r>
              <w:rPr>
                <w:b/>
                <w:i/>
                <w:iCs/>
              </w:rPr>
              <w:t xml:space="preserve">48, </w:t>
            </w:r>
            <w:r w:rsidRPr="55F2360F">
              <w:rPr>
                <w:b/>
                <w:bCs/>
                <w:i/>
                <w:iCs/>
              </w:rPr>
              <w:t>p409</w:t>
            </w:r>
            <w:r>
              <w:rPr>
                <w:b/>
                <w:bCs/>
                <w:i/>
                <w:iCs/>
              </w:rPr>
              <w:t>.</w:t>
            </w:r>
          </w:p>
          <w:p w14:paraId="164E6C0B" w14:textId="77777777" w:rsidR="00CF53B7" w:rsidRDefault="00CF53B7" w:rsidP="00A40811">
            <w:pPr>
              <w:rPr>
                <w:i/>
                <w:iCs/>
              </w:rPr>
            </w:pPr>
          </w:p>
          <w:p w14:paraId="5993AA27" w14:textId="77777777" w:rsidR="00CF53B7" w:rsidRPr="0009433E" w:rsidRDefault="00CF53B7" w:rsidP="00A40811">
            <w:pPr>
              <w:rPr>
                <w:i/>
                <w:iCs/>
              </w:rPr>
            </w:pPr>
            <w:r w:rsidRPr="007823D1">
              <w:rPr>
                <w:i/>
                <w:iCs/>
              </w:rPr>
              <w:t xml:space="preserve">‘Link workers expressed the need for training so that they could feel confident in those interactions and to protect both themselves and the individuals they were working with.’ </w:t>
            </w:r>
            <w:r>
              <w:rPr>
                <w:b/>
                <w:i/>
                <w:iCs/>
              </w:rPr>
              <w:t xml:space="preserve">64, </w:t>
            </w:r>
            <w:r w:rsidRPr="001B5FA1">
              <w:rPr>
                <w:b/>
                <w:i/>
                <w:iCs/>
              </w:rPr>
              <w:t>p</w:t>
            </w:r>
            <w:r>
              <w:rPr>
                <w:b/>
                <w:i/>
                <w:iCs/>
              </w:rPr>
              <w:t>1848.</w:t>
            </w:r>
          </w:p>
        </w:tc>
      </w:tr>
      <w:tr w:rsidR="00CF53B7" w:rsidRPr="002946A0" w14:paraId="33416A29" w14:textId="77777777" w:rsidTr="4B52E05D">
        <w:tc>
          <w:tcPr>
            <w:tcW w:w="3681" w:type="dxa"/>
          </w:tcPr>
          <w:p w14:paraId="664067B3" w14:textId="77777777" w:rsidR="00CF53B7" w:rsidRDefault="00CF53B7" w:rsidP="00A40811">
            <w:r>
              <w:t xml:space="preserve">3.2. Combating isolation with social support. </w:t>
            </w:r>
          </w:p>
          <w:p w14:paraId="4FD726ED" w14:textId="77777777" w:rsidR="00CF53B7" w:rsidRDefault="00CF53B7" w:rsidP="00A40811"/>
          <w:p w14:paraId="0BFD3754" w14:textId="77777777" w:rsidR="00CF53B7" w:rsidRDefault="00CF53B7" w:rsidP="00A40811">
            <w:r w:rsidRPr="0B4F49FF">
              <w:rPr>
                <w:rFonts w:ascii="Calibri" w:eastAsia="Calibri" w:hAnsi="Calibri" w:cs="Calibri"/>
                <w:i/>
                <w:iCs/>
                <w:color w:val="000000" w:themeColor="text1"/>
              </w:rPr>
              <w:t xml:space="preserve">If link workers experience isolation, they become burnt out and fatigued, making their roles untenable. Conversely, emotional support can protect link worker wellbeing, </w:t>
            </w:r>
            <w:r w:rsidRPr="0B4F49FF">
              <w:rPr>
                <w:rFonts w:ascii="Calibri" w:eastAsia="Calibri" w:hAnsi="Calibri" w:cs="Calibri"/>
                <w:i/>
                <w:iCs/>
                <w:color w:val="000000" w:themeColor="text1"/>
              </w:rPr>
              <w:lastRenderedPageBreak/>
              <w:t xml:space="preserve">facilitating their ability to facilitate the link work role. </w:t>
            </w:r>
            <w:r w:rsidRPr="0B4F49FF">
              <w:rPr>
                <w:rFonts w:ascii="Calibri" w:eastAsia="Calibri" w:hAnsi="Calibri" w:cs="Calibri"/>
              </w:rPr>
              <w:t xml:space="preserve"> </w:t>
            </w:r>
          </w:p>
        </w:tc>
        <w:tc>
          <w:tcPr>
            <w:tcW w:w="8647" w:type="dxa"/>
          </w:tcPr>
          <w:p w14:paraId="0C405435" w14:textId="77777777" w:rsidR="00CF53B7" w:rsidRPr="00846AB1" w:rsidRDefault="00CF53B7" w:rsidP="00A40811">
            <w:pPr>
              <w:autoSpaceDE w:val="0"/>
              <w:autoSpaceDN w:val="0"/>
              <w:adjustRightInd w:val="0"/>
              <w:rPr>
                <w:rFonts w:cstheme="minorHAnsi"/>
                <w:i/>
                <w:iCs/>
                <w:color w:val="131413"/>
              </w:rPr>
            </w:pPr>
            <w:r>
              <w:rPr>
                <w:rFonts w:cstheme="minorHAnsi"/>
                <w:i/>
                <w:iCs/>
                <w:color w:val="131413"/>
              </w:rPr>
              <w:lastRenderedPageBreak/>
              <w:t>‘</w:t>
            </w:r>
            <w:r w:rsidRPr="00846AB1">
              <w:rPr>
                <w:rFonts w:cstheme="minorHAnsi"/>
                <w:i/>
                <w:iCs/>
                <w:color w:val="131413"/>
              </w:rPr>
              <w:t>An environment offering supervision or peer support allows anxieties or difficulties</w:t>
            </w:r>
          </w:p>
          <w:p w14:paraId="1AEB1BB2" w14:textId="77777777" w:rsidR="00CF53B7" w:rsidRDefault="00CF53B7" w:rsidP="00A40811">
            <w:pPr>
              <w:autoSpaceDE w:val="0"/>
              <w:autoSpaceDN w:val="0"/>
              <w:adjustRightInd w:val="0"/>
              <w:rPr>
                <w:rFonts w:cstheme="minorHAnsi"/>
                <w:i/>
                <w:iCs/>
                <w:color w:val="131413"/>
              </w:rPr>
            </w:pPr>
            <w:r w:rsidRPr="00846AB1">
              <w:rPr>
                <w:rFonts w:cstheme="minorHAnsi"/>
                <w:i/>
                <w:iCs/>
                <w:color w:val="131413"/>
              </w:rPr>
              <w:t>associated with the role to be shared and explored. Problems arise when the link worker’s capacity and capabilities are overextended, especially if HCPs refer complex cases because (a) they believe the link worker can cope and (b) there is a lack of immediately accessible alternatives (due to long waiting lists for statutory services). The link worker may become so overstretched that they leave their post</w:t>
            </w:r>
            <w:r>
              <w:rPr>
                <w:rFonts w:cstheme="minorHAnsi"/>
                <w:i/>
                <w:iCs/>
                <w:color w:val="131413"/>
              </w:rPr>
              <w:t xml:space="preserve">.’ </w:t>
            </w:r>
            <w:r>
              <w:rPr>
                <w:rFonts w:cstheme="minorHAnsi"/>
                <w:b/>
                <w:i/>
                <w:iCs/>
                <w:color w:val="131413"/>
              </w:rPr>
              <w:t xml:space="preserve">25, </w:t>
            </w:r>
            <w:r w:rsidRPr="00E508CC">
              <w:rPr>
                <w:rFonts w:cstheme="minorHAnsi"/>
                <w:b/>
                <w:bCs/>
                <w:i/>
                <w:iCs/>
                <w:color w:val="131413"/>
              </w:rPr>
              <w:t>p7</w:t>
            </w:r>
            <w:r>
              <w:rPr>
                <w:rFonts w:cstheme="minorHAnsi"/>
                <w:b/>
                <w:bCs/>
                <w:i/>
                <w:iCs/>
                <w:color w:val="131413"/>
              </w:rPr>
              <w:t>.</w:t>
            </w:r>
            <w:r>
              <w:rPr>
                <w:rFonts w:cstheme="minorHAnsi"/>
                <w:i/>
                <w:iCs/>
                <w:color w:val="131413"/>
              </w:rPr>
              <w:t xml:space="preserve"> </w:t>
            </w:r>
          </w:p>
          <w:p w14:paraId="4892361C" w14:textId="77777777" w:rsidR="00CF53B7" w:rsidRDefault="00CF53B7" w:rsidP="00A40811">
            <w:pPr>
              <w:autoSpaceDE w:val="0"/>
              <w:autoSpaceDN w:val="0"/>
              <w:adjustRightInd w:val="0"/>
              <w:rPr>
                <w:rFonts w:cstheme="minorHAnsi"/>
                <w:i/>
                <w:iCs/>
                <w:color w:val="131413"/>
              </w:rPr>
            </w:pPr>
          </w:p>
          <w:p w14:paraId="2C329DB9" w14:textId="77777777" w:rsidR="00CF53B7" w:rsidRDefault="00CF53B7" w:rsidP="00A40811">
            <w:pPr>
              <w:rPr>
                <w:b/>
                <w:i/>
              </w:rPr>
            </w:pPr>
            <w:r>
              <w:rPr>
                <w:i/>
              </w:rPr>
              <w:t xml:space="preserve">‘Whilst Link Workers were often passionate about their work, all agreed on the need to be supported in this frontline role where complex and unexpected issues could present </w:t>
            </w:r>
            <w:r>
              <w:rPr>
                <w:i/>
              </w:rPr>
              <w:lastRenderedPageBreak/>
              <w:t xml:space="preserve">themselves without warning… the most important form of support was that of clinical supervision and the safe space it provides to offload and discuss difficult patients and challenging situations…. “we’ve recently started Clinical Supervision. And I had my first one and it was absolutely amazing… I came out feeling really kind of a weight taken over, a weight that I didn’t realise I had had. </w:t>
            </w:r>
            <w:r>
              <w:rPr>
                <w:b/>
                <w:i/>
              </w:rPr>
              <w:t>48, p410.</w:t>
            </w:r>
          </w:p>
          <w:p w14:paraId="2CD99BF9" w14:textId="77777777" w:rsidR="00CF53B7" w:rsidRPr="0050555A" w:rsidRDefault="00CF53B7" w:rsidP="00A40811">
            <w:pPr>
              <w:rPr>
                <w:b/>
                <w:i/>
              </w:rPr>
            </w:pPr>
          </w:p>
        </w:tc>
      </w:tr>
    </w:tbl>
    <w:p w14:paraId="1579D6CA" w14:textId="4B595012" w:rsidR="00CF53B7" w:rsidRPr="00CF53B7" w:rsidRDefault="00CF53B7" w:rsidP="00CF53B7">
      <w:pPr>
        <w:tabs>
          <w:tab w:val="left" w:pos="1800"/>
        </w:tabs>
        <w:sectPr w:rsidR="00CF53B7" w:rsidRPr="00CF53B7" w:rsidSect="00CF53B7">
          <w:type w:val="continuous"/>
          <w:pgSz w:w="16838" w:h="11906" w:orient="landscape"/>
          <w:pgMar w:top="1440" w:right="1440" w:bottom="1440" w:left="1440" w:header="709" w:footer="709" w:gutter="0"/>
          <w:lnNumType w:countBy="1" w:restart="continuous"/>
          <w:cols w:space="720"/>
          <w:docGrid w:linePitch="360"/>
        </w:sectPr>
      </w:pPr>
    </w:p>
    <w:p w14:paraId="5D94AC4B" w14:textId="77777777" w:rsidR="00813CA9" w:rsidRDefault="00813CA9" w:rsidP="00813CA9">
      <w:pPr>
        <w:spacing w:after="0" w:line="240" w:lineRule="auto"/>
        <w:sectPr w:rsidR="00813CA9" w:rsidSect="00CF53B7">
          <w:type w:val="continuous"/>
          <w:pgSz w:w="16838" w:h="11906" w:orient="landscape"/>
          <w:pgMar w:top="1440" w:right="1440" w:bottom="1440" w:left="1440" w:header="709" w:footer="709" w:gutter="0"/>
          <w:cols w:space="708"/>
          <w:docGrid w:linePitch="360"/>
        </w:sectPr>
      </w:pPr>
    </w:p>
    <w:p w14:paraId="4BCCA3B5" w14:textId="77777777" w:rsidR="00813CA9" w:rsidRPr="001B42B2" w:rsidRDefault="00813CA9" w:rsidP="00DD454D">
      <w:pPr>
        <w:spacing w:line="360" w:lineRule="auto"/>
      </w:pPr>
    </w:p>
    <w:sectPr w:rsidR="00813CA9" w:rsidRPr="001B42B2" w:rsidSect="00CF53B7">
      <w:type w:val="continuous"/>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2327" w14:textId="77777777" w:rsidR="00847106" w:rsidRDefault="00847106" w:rsidP="00D24F4D">
      <w:pPr>
        <w:spacing w:after="0" w:line="240" w:lineRule="auto"/>
      </w:pPr>
      <w:r>
        <w:separator/>
      </w:r>
    </w:p>
  </w:endnote>
  <w:endnote w:type="continuationSeparator" w:id="0">
    <w:p w14:paraId="6D0C4789" w14:textId="77777777" w:rsidR="00847106" w:rsidRDefault="00847106" w:rsidP="00D24F4D">
      <w:pPr>
        <w:spacing w:after="0" w:line="240" w:lineRule="auto"/>
      </w:pPr>
      <w:r>
        <w:continuationSeparator/>
      </w:r>
    </w:p>
  </w:endnote>
  <w:endnote w:type="continuationNotice" w:id="1">
    <w:p w14:paraId="152BD23B" w14:textId="77777777" w:rsidR="00847106" w:rsidRDefault="00847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Klee One"/>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541934"/>
      <w:docPartObj>
        <w:docPartGallery w:val="Page Numbers (Bottom of Page)"/>
        <w:docPartUnique/>
      </w:docPartObj>
    </w:sdtPr>
    <w:sdtEndPr>
      <w:rPr>
        <w:noProof/>
      </w:rPr>
    </w:sdtEndPr>
    <w:sdtContent>
      <w:p w14:paraId="2A1E0AD4" w14:textId="32967149" w:rsidR="0007421C" w:rsidRDefault="0007421C">
        <w:pPr>
          <w:pStyle w:val="Footer"/>
          <w:jc w:val="right"/>
        </w:pPr>
        <w:r>
          <w:fldChar w:fldCharType="begin"/>
        </w:r>
        <w:r>
          <w:instrText xml:space="preserve"> PAGE   \* MERGEFORMAT </w:instrText>
        </w:r>
        <w:r>
          <w:fldChar w:fldCharType="separate"/>
        </w:r>
        <w:r w:rsidR="000D2709">
          <w:rPr>
            <w:noProof/>
          </w:rPr>
          <w:t>23</w:t>
        </w:r>
        <w:r>
          <w:rPr>
            <w:noProof/>
          </w:rPr>
          <w:fldChar w:fldCharType="end"/>
        </w:r>
      </w:p>
    </w:sdtContent>
  </w:sdt>
  <w:p w14:paraId="5D922162" w14:textId="77777777" w:rsidR="0007421C" w:rsidRDefault="00074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F349" w14:textId="77777777" w:rsidR="00847106" w:rsidRDefault="00847106" w:rsidP="00D24F4D">
      <w:pPr>
        <w:spacing w:after="0" w:line="240" w:lineRule="auto"/>
      </w:pPr>
      <w:r>
        <w:separator/>
      </w:r>
    </w:p>
  </w:footnote>
  <w:footnote w:type="continuationSeparator" w:id="0">
    <w:p w14:paraId="5646D8A5" w14:textId="77777777" w:rsidR="00847106" w:rsidRDefault="00847106" w:rsidP="00D24F4D">
      <w:pPr>
        <w:spacing w:after="0" w:line="240" w:lineRule="auto"/>
      </w:pPr>
      <w:r>
        <w:continuationSeparator/>
      </w:r>
    </w:p>
  </w:footnote>
  <w:footnote w:type="continuationNotice" w:id="1">
    <w:p w14:paraId="42F95871" w14:textId="77777777" w:rsidR="00847106" w:rsidRDefault="00847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4EEC"/>
    <w:multiLevelType w:val="hybridMultilevel"/>
    <w:tmpl w:val="43965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9269D"/>
    <w:multiLevelType w:val="hybridMultilevel"/>
    <w:tmpl w:val="2182D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0C4D"/>
    <w:multiLevelType w:val="hybridMultilevel"/>
    <w:tmpl w:val="3352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5B74"/>
    <w:multiLevelType w:val="hybridMultilevel"/>
    <w:tmpl w:val="60C613AA"/>
    <w:lvl w:ilvl="0" w:tplc="AE5481F2">
      <w:start w:val="1"/>
      <w:numFmt w:val="upperRoman"/>
      <w:lvlText w:val="%1."/>
      <w:lvlJc w:val="right"/>
      <w:pPr>
        <w:ind w:left="720" w:hanging="360"/>
      </w:pPr>
    </w:lvl>
    <w:lvl w:ilvl="1" w:tplc="A2785042">
      <w:start w:val="1"/>
      <w:numFmt w:val="lowerLetter"/>
      <w:lvlText w:val="%2."/>
      <w:lvlJc w:val="left"/>
      <w:pPr>
        <w:ind w:left="1440" w:hanging="360"/>
      </w:pPr>
    </w:lvl>
    <w:lvl w:ilvl="2" w:tplc="8C7AAC12">
      <w:start w:val="1"/>
      <w:numFmt w:val="lowerRoman"/>
      <w:lvlText w:val="%3."/>
      <w:lvlJc w:val="right"/>
      <w:pPr>
        <w:ind w:left="2160" w:hanging="180"/>
      </w:pPr>
    </w:lvl>
    <w:lvl w:ilvl="3" w:tplc="D6F2A484">
      <w:start w:val="1"/>
      <w:numFmt w:val="decimal"/>
      <w:lvlText w:val="%4."/>
      <w:lvlJc w:val="left"/>
      <w:pPr>
        <w:ind w:left="2880" w:hanging="360"/>
      </w:pPr>
    </w:lvl>
    <w:lvl w:ilvl="4" w:tplc="05DC42EC">
      <w:start w:val="1"/>
      <w:numFmt w:val="lowerLetter"/>
      <w:lvlText w:val="%5."/>
      <w:lvlJc w:val="left"/>
      <w:pPr>
        <w:ind w:left="3600" w:hanging="360"/>
      </w:pPr>
    </w:lvl>
    <w:lvl w:ilvl="5" w:tplc="C038CBEA">
      <w:start w:val="1"/>
      <w:numFmt w:val="lowerRoman"/>
      <w:lvlText w:val="%6."/>
      <w:lvlJc w:val="right"/>
      <w:pPr>
        <w:ind w:left="4320" w:hanging="180"/>
      </w:pPr>
    </w:lvl>
    <w:lvl w:ilvl="6" w:tplc="4F7A5FF0">
      <w:start w:val="1"/>
      <w:numFmt w:val="decimal"/>
      <w:lvlText w:val="%7."/>
      <w:lvlJc w:val="left"/>
      <w:pPr>
        <w:ind w:left="5040" w:hanging="360"/>
      </w:pPr>
    </w:lvl>
    <w:lvl w:ilvl="7" w:tplc="19589B8E">
      <w:start w:val="1"/>
      <w:numFmt w:val="lowerLetter"/>
      <w:lvlText w:val="%8."/>
      <w:lvlJc w:val="left"/>
      <w:pPr>
        <w:ind w:left="5760" w:hanging="360"/>
      </w:pPr>
    </w:lvl>
    <w:lvl w:ilvl="8" w:tplc="09EA8FB6">
      <w:start w:val="1"/>
      <w:numFmt w:val="lowerRoman"/>
      <w:lvlText w:val="%9."/>
      <w:lvlJc w:val="right"/>
      <w:pPr>
        <w:ind w:left="6480" w:hanging="180"/>
      </w:pPr>
    </w:lvl>
  </w:abstractNum>
  <w:abstractNum w:abstractNumId="4" w15:restartNumberingAfterBreak="0">
    <w:nsid w:val="202561ED"/>
    <w:multiLevelType w:val="hybridMultilevel"/>
    <w:tmpl w:val="EEDADB8E"/>
    <w:lvl w:ilvl="0" w:tplc="1D42DB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26FAD"/>
    <w:multiLevelType w:val="hybridMultilevel"/>
    <w:tmpl w:val="9C027E6A"/>
    <w:lvl w:ilvl="0" w:tplc="3ACAB99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52521"/>
    <w:multiLevelType w:val="multilevel"/>
    <w:tmpl w:val="3B7ED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8CFD7A"/>
    <w:multiLevelType w:val="hybridMultilevel"/>
    <w:tmpl w:val="112E711E"/>
    <w:lvl w:ilvl="0" w:tplc="0A98AA40">
      <w:start w:val="1"/>
      <w:numFmt w:val="bullet"/>
      <w:lvlText w:val="·"/>
      <w:lvlJc w:val="left"/>
      <w:pPr>
        <w:ind w:left="720" w:hanging="360"/>
      </w:pPr>
      <w:rPr>
        <w:rFonts w:ascii="Symbol" w:hAnsi="Symbol" w:hint="default"/>
      </w:rPr>
    </w:lvl>
    <w:lvl w:ilvl="1" w:tplc="05C24260">
      <w:start w:val="1"/>
      <w:numFmt w:val="bullet"/>
      <w:lvlText w:val="o"/>
      <w:lvlJc w:val="left"/>
      <w:pPr>
        <w:ind w:left="1440" w:hanging="360"/>
      </w:pPr>
      <w:rPr>
        <w:rFonts w:ascii="Courier New" w:hAnsi="Courier New" w:hint="default"/>
      </w:rPr>
    </w:lvl>
    <w:lvl w:ilvl="2" w:tplc="B0842B7C">
      <w:start w:val="1"/>
      <w:numFmt w:val="bullet"/>
      <w:lvlText w:val=""/>
      <w:lvlJc w:val="left"/>
      <w:pPr>
        <w:ind w:left="2160" w:hanging="360"/>
      </w:pPr>
      <w:rPr>
        <w:rFonts w:ascii="Wingdings" w:hAnsi="Wingdings" w:hint="default"/>
      </w:rPr>
    </w:lvl>
    <w:lvl w:ilvl="3" w:tplc="B39A910C">
      <w:start w:val="1"/>
      <w:numFmt w:val="bullet"/>
      <w:lvlText w:val=""/>
      <w:lvlJc w:val="left"/>
      <w:pPr>
        <w:ind w:left="2880" w:hanging="360"/>
      </w:pPr>
      <w:rPr>
        <w:rFonts w:ascii="Symbol" w:hAnsi="Symbol" w:hint="default"/>
      </w:rPr>
    </w:lvl>
    <w:lvl w:ilvl="4" w:tplc="F1D2CC7C">
      <w:start w:val="1"/>
      <w:numFmt w:val="bullet"/>
      <w:lvlText w:val="o"/>
      <w:lvlJc w:val="left"/>
      <w:pPr>
        <w:ind w:left="3600" w:hanging="360"/>
      </w:pPr>
      <w:rPr>
        <w:rFonts w:ascii="Courier New" w:hAnsi="Courier New" w:hint="default"/>
      </w:rPr>
    </w:lvl>
    <w:lvl w:ilvl="5" w:tplc="33744C38">
      <w:start w:val="1"/>
      <w:numFmt w:val="bullet"/>
      <w:lvlText w:val=""/>
      <w:lvlJc w:val="left"/>
      <w:pPr>
        <w:ind w:left="4320" w:hanging="360"/>
      </w:pPr>
      <w:rPr>
        <w:rFonts w:ascii="Wingdings" w:hAnsi="Wingdings" w:hint="default"/>
      </w:rPr>
    </w:lvl>
    <w:lvl w:ilvl="6" w:tplc="742EA214">
      <w:start w:val="1"/>
      <w:numFmt w:val="bullet"/>
      <w:lvlText w:val=""/>
      <w:lvlJc w:val="left"/>
      <w:pPr>
        <w:ind w:left="5040" w:hanging="360"/>
      </w:pPr>
      <w:rPr>
        <w:rFonts w:ascii="Symbol" w:hAnsi="Symbol" w:hint="default"/>
      </w:rPr>
    </w:lvl>
    <w:lvl w:ilvl="7" w:tplc="743A68F2">
      <w:start w:val="1"/>
      <w:numFmt w:val="bullet"/>
      <w:lvlText w:val="o"/>
      <w:lvlJc w:val="left"/>
      <w:pPr>
        <w:ind w:left="5760" w:hanging="360"/>
      </w:pPr>
      <w:rPr>
        <w:rFonts w:ascii="Courier New" w:hAnsi="Courier New" w:hint="default"/>
      </w:rPr>
    </w:lvl>
    <w:lvl w:ilvl="8" w:tplc="ADB4640E">
      <w:start w:val="1"/>
      <w:numFmt w:val="bullet"/>
      <w:lvlText w:val=""/>
      <w:lvlJc w:val="left"/>
      <w:pPr>
        <w:ind w:left="6480" w:hanging="360"/>
      </w:pPr>
      <w:rPr>
        <w:rFonts w:ascii="Wingdings" w:hAnsi="Wingdings" w:hint="default"/>
      </w:rPr>
    </w:lvl>
  </w:abstractNum>
  <w:abstractNum w:abstractNumId="8" w15:restartNumberingAfterBreak="0">
    <w:nsid w:val="3F986B4D"/>
    <w:multiLevelType w:val="multilevel"/>
    <w:tmpl w:val="805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8E064F"/>
    <w:multiLevelType w:val="multilevel"/>
    <w:tmpl w:val="3B7ED6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9939B9"/>
    <w:multiLevelType w:val="hybridMultilevel"/>
    <w:tmpl w:val="4D588E1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3A7153"/>
    <w:multiLevelType w:val="hybridMultilevel"/>
    <w:tmpl w:val="DD42D586"/>
    <w:lvl w:ilvl="0" w:tplc="44A006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E67D0"/>
    <w:multiLevelType w:val="hybridMultilevel"/>
    <w:tmpl w:val="ED707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44FE2"/>
    <w:multiLevelType w:val="multilevel"/>
    <w:tmpl w:val="4984D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5068FB"/>
    <w:multiLevelType w:val="hybridMultilevel"/>
    <w:tmpl w:val="7A36E6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17D20B0"/>
    <w:multiLevelType w:val="multilevel"/>
    <w:tmpl w:val="7D04A3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D472AF"/>
    <w:multiLevelType w:val="hybridMultilevel"/>
    <w:tmpl w:val="C8260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8C03D0"/>
    <w:multiLevelType w:val="multilevel"/>
    <w:tmpl w:val="DC8C6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6643220">
    <w:abstractNumId w:val="3"/>
  </w:num>
  <w:num w:numId="2" w16cid:durableId="921527290">
    <w:abstractNumId w:val="7"/>
  </w:num>
  <w:num w:numId="3" w16cid:durableId="1076972314">
    <w:abstractNumId w:val="4"/>
  </w:num>
  <w:num w:numId="4" w16cid:durableId="359277922">
    <w:abstractNumId w:val="2"/>
  </w:num>
  <w:num w:numId="5" w16cid:durableId="969896844">
    <w:abstractNumId w:val="16"/>
  </w:num>
  <w:num w:numId="6" w16cid:durableId="2089577419">
    <w:abstractNumId w:val="11"/>
  </w:num>
  <w:num w:numId="7" w16cid:durableId="639726982">
    <w:abstractNumId w:val="10"/>
  </w:num>
  <w:num w:numId="8" w16cid:durableId="643122416">
    <w:abstractNumId w:val="1"/>
  </w:num>
  <w:num w:numId="9" w16cid:durableId="900025020">
    <w:abstractNumId w:val="15"/>
  </w:num>
  <w:num w:numId="10" w16cid:durableId="1026559686">
    <w:abstractNumId w:val="0"/>
  </w:num>
  <w:num w:numId="11" w16cid:durableId="1241409135">
    <w:abstractNumId w:val="6"/>
  </w:num>
  <w:num w:numId="12" w16cid:durableId="1837108696">
    <w:abstractNumId w:val="17"/>
  </w:num>
  <w:num w:numId="13" w16cid:durableId="1141537176">
    <w:abstractNumId w:val="9"/>
  </w:num>
  <w:num w:numId="14" w16cid:durableId="1100415594">
    <w:abstractNumId w:val="13"/>
  </w:num>
  <w:num w:numId="15" w16cid:durableId="1443457834">
    <w:abstractNumId w:val="12"/>
  </w:num>
  <w:num w:numId="16" w16cid:durableId="823855126">
    <w:abstractNumId w:val="5"/>
  </w:num>
  <w:num w:numId="17" w16cid:durableId="2127310700">
    <w:abstractNumId w:val="8"/>
  </w:num>
  <w:num w:numId="18" w16cid:durableId="105392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09"/>
    <w:rsid w:val="00000600"/>
    <w:rsid w:val="00002CA9"/>
    <w:rsid w:val="00003D6F"/>
    <w:rsid w:val="00004E2C"/>
    <w:rsid w:val="00004FB0"/>
    <w:rsid w:val="00005286"/>
    <w:rsid w:val="00005791"/>
    <w:rsid w:val="000067D3"/>
    <w:rsid w:val="00006802"/>
    <w:rsid w:val="000133B9"/>
    <w:rsid w:val="00014BC4"/>
    <w:rsid w:val="00015098"/>
    <w:rsid w:val="0001587F"/>
    <w:rsid w:val="00016938"/>
    <w:rsid w:val="000169B5"/>
    <w:rsid w:val="00017F27"/>
    <w:rsid w:val="00020FD3"/>
    <w:rsid w:val="00021EEB"/>
    <w:rsid w:val="00022241"/>
    <w:rsid w:val="00022B63"/>
    <w:rsid w:val="00022D65"/>
    <w:rsid w:val="00023540"/>
    <w:rsid w:val="0002557F"/>
    <w:rsid w:val="000306C1"/>
    <w:rsid w:val="000316B0"/>
    <w:rsid w:val="000334FE"/>
    <w:rsid w:val="00033B5E"/>
    <w:rsid w:val="00034A1B"/>
    <w:rsid w:val="00035604"/>
    <w:rsid w:val="00036BF2"/>
    <w:rsid w:val="00040062"/>
    <w:rsid w:val="0004033B"/>
    <w:rsid w:val="00040A10"/>
    <w:rsid w:val="00043998"/>
    <w:rsid w:val="00045D9D"/>
    <w:rsid w:val="0004647E"/>
    <w:rsid w:val="000501BF"/>
    <w:rsid w:val="000506BF"/>
    <w:rsid w:val="000509C4"/>
    <w:rsid w:val="0005370E"/>
    <w:rsid w:val="0005398E"/>
    <w:rsid w:val="00054012"/>
    <w:rsid w:val="00056C3B"/>
    <w:rsid w:val="00057625"/>
    <w:rsid w:val="00057E1F"/>
    <w:rsid w:val="00065121"/>
    <w:rsid w:val="00065EBF"/>
    <w:rsid w:val="00071D04"/>
    <w:rsid w:val="00071D0D"/>
    <w:rsid w:val="00073942"/>
    <w:rsid w:val="0007421C"/>
    <w:rsid w:val="000801FE"/>
    <w:rsid w:val="00080F9C"/>
    <w:rsid w:val="00082899"/>
    <w:rsid w:val="00082CBF"/>
    <w:rsid w:val="00083DC4"/>
    <w:rsid w:val="00083EA2"/>
    <w:rsid w:val="000849B2"/>
    <w:rsid w:val="00085071"/>
    <w:rsid w:val="00085AF5"/>
    <w:rsid w:val="00087A26"/>
    <w:rsid w:val="00090190"/>
    <w:rsid w:val="0009154B"/>
    <w:rsid w:val="00092C22"/>
    <w:rsid w:val="0009433E"/>
    <w:rsid w:val="000971A5"/>
    <w:rsid w:val="000A189B"/>
    <w:rsid w:val="000A1BE3"/>
    <w:rsid w:val="000A2866"/>
    <w:rsid w:val="000A7460"/>
    <w:rsid w:val="000A7660"/>
    <w:rsid w:val="000B2BD0"/>
    <w:rsid w:val="000B3F9F"/>
    <w:rsid w:val="000B7630"/>
    <w:rsid w:val="000C04EC"/>
    <w:rsid w:val="000C2616"/>
    <w:rsid w:val="000C3183"/>
    <w:rsid w:val="000C3217"/>
    <w:rsid w:val="000C3984"/>
    <w:rsid w:val="000C4411"/>
    <w:rsid w:val="000C5F05"/>
    <w:rsid w:val="000C6DFA"/>
    <w:rsid w:val="000D04AA"/>
    <w:rsid w:val="000D0680"/>
    <w:rsid w:val="000D0A90"/>
    <w:rsid w:val="000D1553"/>
    <w:rsid w:val="000D2709"/>
    <w:rsid w:val="000D6FCC"/>
    <w:rsid w:val="000D7CCB"/>
    <w:rsid w:val="000E14DA"/>
    <w:rsid w:val="000E22B2"/>
    <w:rsid w:val="000E3598"/>
    <w:rsid w:val="000E4751"/>
    <w:rsid w:val="000E5E0E"/>
    <w:rsid w:val="000E780D"/>
    <w:rsid w:val="000F0A14"/>
    <w:rsid w:val="000F31E4"/>
    <w:rsid w:val="000F3E80"/>
    <w:rsid w:val="000F4F40"/>
    <w:rsid w:val="000F50B4"/>
    <w:rsid w:val="000F7036"/>
    <w:rsid w:val="001000DE"/>
    <w:rsid w:val="0010016E"/>
    <w:rsid w:val="00102A28"/>
    <w:rsid w:val="00104BCC"/>
    <w:rsid w:val="001053FA"/>
    <w:rsid w:val="001060AC"/>
    <w:rsid w:val="001077A0"/>
    <w:rsid w:val="001079DB"/>
    <w:rsid w:val="00107A27"/>
    <w:rsid w:val="0011032C"/>
    <w:rsid w:val="00114E56"/>
    <w:rsid w:val="00116545"/>
    <w:rsid w:val="00116F4B"/>
    <w:rsid w:val="001174ED"/>
    <w:rsid w:val="00120E97"/>
    <w:rsid w:val="00122409"/>
    <w:rsid w:val="0012508D"/>
    <w:rsid w:val="00131717"/>
    <w:rsid w:val="00132BE6"/>
    <w:rsid w:val="00132E8A"/>
    <w:rsid w:val="00133DE2"/>
    <w:rsid w:val="0013551E"/>
    <w:rsid w:val="00136705"/>
    <w:rsid w:val="00136963"/>
    <w:rsid w:val="00144C5B"/>
    <w:rsid w:val="00147887"/>
    <w:rsid w:val="001506A2"/>
    <w:rsid w:val="001507B1"/>
    <w:rsid w:val="001511B0"/>
    <w:rsid w:val="001523D8"/>
    <w:rsid w:val="0015241C"/>
    <w:rsid w:val="00152FA6"/>
    <w:rsid w:val="00153352"/>
    <w:rsid w:val="00153C90"/>
    <w:rsid w:val="001553C8"/>
    <w:rsid w:val="00155C30"/>
    <w:rsid w:val="00156DD0"/>
    <w:rsid w:val="00157D52"/>
    <w:rsid w:val="00160987"/>
    <w:rsid w:val="00160E84"/>
    <w:rsid w:val="00161ECD"/>
    <w:rsid w:val="00164AEC"/>
    <w:rsid w:val="00165A6E"/>
    <w:rsid w:val="0016631D"/>
    <w:rsid w:val="001673B3"/>
    <w:rsid w:val="00172DD6"/>
    <w:rsid w:val="001732C5"/>
    <w:rsid w:val="00175306"/>
    <w:rsid w:val="00177E4D"/>
    <w:rsid w:val="001808C2"/>
    <w:rsid w:val="00182087"/>
    <w:rsid w:val="001876B4"/>
    <w:rsid w:val="0019061A"/>
    <w:rsid w:val="001914BE"/>
    <w:rsid w:val="00191849"/>
    <w:rsid w:val="00191F34"/>
    <w:rsid w:val="00192E72"/>
    <w:rsid w:val="001931A8"/>
    <w:rsid w:val="00193485"/>
    <w:rsid w:val="00196026"/>
    <w:rsid w:val="00197C6A"/>
    <w:rsid w:val="001A22E2"/>
    <w:rsid w:val="001A514C"/>
    <w:rsid w:val="001A6E72"/>
    <w:rsid w:val="001B0B84"/>
    <w:rsid w:val="001B26F1"/>
    <w:rsid w:val="001B42B2"/>
    <w:rsid w:val="001B4772"/>
    <w:rsid w:val="001B4E09"/>
    <w:rsid w:val="001B5412"/>
    <w:rsid w:val="001B6F58"/>
    <w:rsid w:val="001B75A1"/>
    <w:rsid w:val="001C29CC"/>
    <w:rsid w:val="001C43B2"/>
    <w:rsid w:val="001C5744"/>
    <w:rsid w:val="001C73A5"/>
    <w:rsid w:val="001C7E96"/>
    <w:rsid w:val="001D0933"/>
    <w:rsid w:val="001D4283"/>
    <w:rsid w:val="001D4805"/>
    <w:rsid w:val="001D5983"/>
    <w:rsid w:val="001E0C28"/>
    <w:rsid w:val="001E2428"/>
    <w:rsid w:val="001E26AB"/>
    <w:rsid w:val="001E2F60"/>
    <w:rsid w:val="001E4727"/>
    <w:rsid w:val="001E50B4"/>
    <w:rsid w:val="001E6386"/>
    <w:rsid w:val="001E74DE"/>
    <w:rsid w:val="001E7BAD"/>
    <w:rsid w:val="001E7D71"/>
    <w:rsid w:val="001F1405"/>
    <w:rsid w:val="001F2A4E"/>
    <w:rsid w:val="001F458A"/>
    <w:rsid w:val="001F60F6"/>
    <w:rsid w:val="001F63F9"/>
    <w:rsid w:val="001F6EE8"/>
    <w:rsid w:val="00200366"/>
    <w:rsid w:val="00200FD2"/>
    <w:rsid w:val="0020310D"/>
    <w:rsid w:val="00204786"/>
    <w:rsid w:val="00204BCC"/>
    <w:rsid w:val="00205C89"/>
    <w:rsid w:val="00205EA3"/>
    <w:rsid w:val="002060B2"/>
    <w:rsid w:val="002078EE"/>
    <w:rsid w:val="00207F65"/>
    <w:rsid w:val="00210E08"/>
    <w:rsid w:val="00213809"/>
    <w:rsid w:val="002146FC"/>
    <w:rsid w:val="0021723E"/>
    <w:rsid w:val="002178DD"/>
    <w:rsid w:val="002210BA"/>
    <w:rsid w:val="00221C2B"/>
    <w:rsid w:val="00222CE1"/>
    <w:rsid w:val="00223185"/>
    <w:rsid w:val="00223BEE"/>
    <w:rsid w:val="00224B35"/>
    <w:rsid w:val="0023077A"/>
    <w:rsid w:val="00231135"/>
    <w:rsid w:val="0023342C"/>
    <w:rsid w:val="00233E00"/>
    <w:rsid w:val="002371A2"/>
    <w:rsid w:val="00237C07"/>
    <w:rsid w:val="00240CCE"/>
    <w:rsid w:val="00240D35"/>
    <w:rsid w:val="002418F1"/>
    <w:rsid w:val="002434FF"/>
    <w:rsid w:val="002446E8"/>
    <w:rsid w:val="0024579A"/>
    <w:rsid w:val="00247FB8"/>
    <w:rsid w:val="00252349"/>
    <w:rsid w:val="0025312E"/>
    <w:rsid w:val="0025476A"/>
    <w:rsid w:val="00255F76"/>
    <w:rsid w:val="002560E2"/>
    <w:rsid w:val="0026269D"/>
    <w:rsid w:val="00262F79"/>
    <w:rsid w:val="00263AC8"/>
    <w:rsid w:val="0026400A"/>
    <w:rsid w:val="00266630"/>
    <w:rsid w:val="00267013"/>
    <w:rsid w:val="00267239"/>
    <w:rsid w:val="00267EF6"/>
    <w:rsid w:val="00270BD6"/>
    <w:rsid w:val="0027376F"/>
    <w:rsid w:val="00274014"/>
    <w:rsid w:val="0027578C"/>
    <w:rsid w:val="00276C5F"/>
    <w:rsid w:val="0027755D"/>
    <w:rsid w:val="00280836"/>
    <w:rsid w:val="002828E5"/>
    <w:rsid w:val="002830A6"/>
    <w:rsid w:val="002840DD"/>
    <w:rsid w:val="00285105"/>
    <w:rsid w:val="00286CC3"/>
    <w:rsid w:val="0028720A"/>
    <w:rsid w:val="002873CA"/>
    <w:rsid w:val="002901BC"/>
    <w:rsid w:val="00290FE7"/>
    <w:rsid w:val="00291E4A"/>
    <w:rsid w:val="002927CD"/>
    <w:rsid w:val="00294989"/>
    <w:rsid w:val="0029581C"/>
    <w:rsid w:val="002967B2"/>
    <w:rsid w:val="00297211"/>
    <w:rsid w:val="002A00E7"/>
    <w:rsid w:val="002A1A7E"/>
    <w:rsid w:val="002A2B5B"/>
    <w:rsid w:val="002A3D52"/>
    <w:rsid w:val="002A4CF5"/>
    <w:rsid w:val="002A6F82"/>
    <w:rsid w:val="002A7A7F"/>
    <w:rsid w:val="002B3F89"/>
    <w:rsid w:val="002B4422"/>
    <w:rsid w:val="002B4BAA"/>
    <w:rsid w:val="002B7376"/>
    <w:rsid w:val="002C38F7"/>
    <w:rsid w:val="002C53E2"/>
    <w:rsid w:val="002C56F1"/>
    <w:rsid w:val="002C6576"/>
    <w:rsid w:val="002C6EAE"/>
    <w:rsid w:val="002C758A"/>
    <w:rsid w:val="002D1DFF"/>
    <w:rsid w:val="002D4294"/>
    <w:rsid w:val="002E07D5"/>
    <w:rsid w:val="002E1E20"/>
    <w:rsid w:val="002E388E"/>
    <w:rsid w:val="002E72D8"/>
    <w:rsid w:val="002E770E"/>
    <w:rsid w:val="002F0CD7"/>
    <w:rsid w:val="002F148C"/>
    <w:rsid w:val="002F1FA3"/>
    <w:rsid w:val="002F25DA"/>
    <w:rsid w:val="002F4F9D"/>
    <w:rsid w:val="002F5D98"/>
    <w:rsid w:val="002F6EFB"/>
    <w:rsid w:val="00302B77"/>
    <w:rsid w:val="00303617"/>
    <w:rsid w:val="00304863"/>
    <w:rsid w:val="00305ECA"/>
    <w:rsid w:val="0030656C"/>
    <w:rsid w:val="00307B2B"/>
    <w:rsid w:val="0031217A"/>
    <w:rsid w:val="003126A6"/>
    <w:rsid w:val="00314D2D"/>
    <w:rsid w:val="003162D6"/>
    <w:rsid w:val="00320A9F"/>
    <w:rsid w:val="00322452"/>
    <w:rsid w:val="00322D06"/>
    <w:rsid w:val="003231ED"/>
    <w:rsid w:val="003268D1"/>
    <w:rsid w:val="00331421"/>
    <w:rsid w:val="003315CF"/>
    <w:rsid w:val="00331F3F"/>
    <w:rsid w:val="0033223E"/>
    <w:rsid w:val="0033358A"/>
    <w:rsid w:val="00333DDC"/>
    <w:rsid w:val="00335D69"/>
    <w:rsid w:val="0033614E"/>
    <w:rsid w:val="003407F9"/>
    <w:rsid w:val="003415D8"/>
    <w:rsid w:val="00341EEA"/>
    <w:rsid w:val="0034245E"/>
    <w:rsid w:val="003447E3"/>
    <w:rsid w:val="00346331"/>
    <w:rsid w:val="00346BDE"/>
    <w:rsid w:val="003476F7"/>
    <w:rsid w:val="00347E67"/>
    <w:rsid w:val="00350E1B"/>
    <w:rsid w:val="00353DA3"/>
    <w:rsid w:val="003607EE"/>
    <w:rsid w:val="0036361C"/>
    <w:rsid w:val="00363EE6"/>
    <w:rsid w:val="00364C42"/>
    <w:rsid w:val="00365C91"/>
    <w:rsid w:val="003666EC"/>
    <w:rsid w:val="003676F0"/>
    <w:rsid w:val="00370AE5"/>
    <w:rsid w:val="00373626"/>
    <w:rsid w:val="003773CC"/>
    <w:rsid w:val="00380B1F"/>
    <w:rsid w:val="00382880"/>
    <w:rsid w:val="00383E7E"/>
    <w:rsid w:val="00386A5E"/>
    <w:rsid w:val="00386CDF"/>
    <w:rsid w:val="00387092"/>
    <w:rsid w:val="00392C6F"/>
    <w:rsid w:val="003957EB"/>
    <w:rsid w:val="0039580B"/>
    <w:rsid w:val="00395951"/>
    <w:rsid w:val="00396061"/>
    <w:rsid w:val="00397189"/>
    <w:rsid w:val="003A5443"/>
    <w:rsid w:val="003A5460"/>
    <w:rsid w:val="003A63F0"/>
    <w:rsid w:val="003A7042"/>
    <w:rsid w:val="003B0010"/>
    <w:rsid w:val="003B139D"/>
    <w:rsid w:val="003B28F2"/>
    <w:rsid w:val="003B41B2"/>
    <w:rsid w:val="003B4A0D"/>
    <w:rsid w:val="003B6BC2"/>
    <w:rsid w:val="003B7595"/>
    <w:rsid w:val="003C0342"/>
    <w:rsid w:val="003C1370"/>
    <w:rsid w:val="003C2679"/>
    <w:rsid w:val="003C3D0D"/>
    <w:rsid w:val="003C4ED1"/>
    <w:rsid w:val="003C50E9"/>
    <w:rsid w:val="003C6270"/>
    <w:rsid w:val="003D0895"/>
    <w:rsid w:val="003D0C4A"/>
    <w:rsid w:val="003D4545"/>
    <w:rsid w:val="003D5CF2"/>
    <w:rsid w:val="003D6272"/>
    <w:rsid w:val="003E1EAB"/>
    <w:rsid w:val="003E2B82"/>
    <w:rsid w:val="003E6576"/>
    <w:rsid w:val="003E7A73"/>
    <w:rsid w:val="003F0DC4"/>
    <w:rsid w:val="003F1D3C"/>
    <w:rsid w:val="003F25A7"/>
    <w:rsid w:val="003F28EE"/>
    <w:rsid w:val="003F396A"/>
    <w:rsid w:val="003F4E6D"/>
    <w:rsid w:val="003F53B6"/>
    <w:rsid w:val="003F6345"/>
    <w:rsid w:val="003F7A88"/>
    <w:rsid w:val="0040000A"/>
    <w:rsid w:val="00400A5B"/>
    <w:rsid w:val="0040255B"/>
    <w:rsid w:val="004034F8"/>
    <w:rsid w:val="00403A54"/>
    <w:rsid w:val="004047C8"/>
    <w:rsid w:val="00404AFC"/>
    <w:rsid w:val="004076F9"/>
    <w:rsid w:val="00407BBC"/>
    <w:rsid w:val="00412C98"/>
    <w:rsid w:val="00414156"/>
    <w:rsid w:val="0041463B"/>
    <w:rsid w:val="00417CE2"/>
    <w:rsid w:val="00420B36"/>
    <w:rsid w:val="00420C12"/>
    <w:rsid w:val="00422682"/>
    <w:rsid w:val="00426EE4"/>
    <w:rsid w:val="004273B0"/>
    <w:rsid w:val="00427B30"/>
    <w:rsid w:val="00427D3D"/>
    <w:rsid w:val="00431B39"/>
    <w:rsid w:val="00432275"/>
    <w:rsid w:val="0043450E"/>
    <w:rsid w:val="0043505B"/>
    <w:rsid w:val="004362F2"/>
    <w:rsid w:val="0043642C"/>
    <w:rsid w:val="00437CAD"/>
    <w:rsid w:val="00440082"/>
    <w:rsid w:val="00440186"/>
    <w:rsid w:val="0044056B"/>
    <w:rsid w:val="0044356A"/>
    <w:rsid w:val="00445DA0"/>
    <w:rsid w:val="00446004"/>
    <w:rsid w:val="004509A1"/>
    <w:rsid w:val="00453831"/>
    <w:rsid w:val="00454A13"/>
    <w:rsid w:val="00461145"/>
    <w:rsid w:val="0046197E"/>
    <w:rsid w:val="00463B76"/>
    <w:rsid w:val="00463E59"/>
    <w:rsid w:val="00464F50"/>
    <w:rsid w:val="00467AAB"/>
    <w:rsid w:val="00467BBA"/>
    <w:rsid w:val="00469023"/>
    <w:rsid w:val="00470BF8"/>
    <w:rsid w:val="00470EA1"/>
    <w:rsid w:val="004712C6"/>
    <w:rsid w:val="00474BB7"/>
    <w:rsid w:val="00474E8B"/>
    <w:rsid w:val="00476CED"/>
    <w:rsid w:val="00477288"/>
    <w:rsid w:val="0048025B"/>
    <w:rsid w:val="00480B6C"/>
    <w:rsid w:val="00480DDF"/>
    <w:rsid w:val="004845E4"/>
    <w:rsid w:val="00484A17"/>
    <w:rsid w:val="00484D73"/>
    <w:rsid w:val="0049022A"/>
    <w:rsid w:val="00490302"/>
    <w:rsid w:val="0049253D"/>
    <w:rsid w:val="004927AA"/>
    <w:rsid w:val="00492CAD"/>
    <w:rsid w:val="00493AB1"/>
    <w:rsid w:val="00495FC7"/>
    <w:rsid w:val="00496520"/>
    <w:rsid w:val="00496876"/>
    <w:rsid w:val="00497A01"/>
    <w:rsid w:val="004A059A"/>
    <w:rsid w:val="004A071A"/>
    <w:rsid w:val="004A13A6"/>
    <w:rsid w:val="004A143A"/>
    <w:rsid w:val="004A3CC5"/>
    <w:rsid w:val="004A3E72"/>
    <w:rsid w:val="004A5946"/>
    <w:rsid w:val="004A59B8"/>
    <w:rsid w:val="004A5AA2"/>
    <w:rsid w:val="004A6481"/>
    <w:rsid w:val="004A683E"/>
    <w:rsid w:val="004A794C"/>
    <w:rsid w:val="004B08B7"/>
    <w:rsid w:val="004B257D"/>
    <w:rsid w:val="004B2BD1"/>
    <w:rsid w:val="004B32E5"/>
    <w:rsid w:val="004B51FA"/>
    <w:rsid w:val="004B53D7"/>
    <w:rsid w:val="004B6C6C"/>
    <w:rsid w:val="004B7CA0"/>
    <w:rsid w:val="004C0EDE"/>
    <w:rsid w:val="004C0F14"/>
    <w:rsid w:val="004C1B32"/>
    <w:rsid w:val="004C276F"/>
    <w:rsid w:val="004C3787"/>
    <w:rsid w:val="004C4B2A"/>
    <w:rsid w:val="004C54C7"/>
    <w:rsid w:val="004C6263"/>
    <w:rsid w:val="004D15CE"/>
    <w:rsid w:val="004D1743"/>
    <w:rsid w:val="004D1EC7"/>
    <w:rsid w:val="004D4B12"/>
    <w:rsid w:val="004D5A2B"/>
    <w:rsid w:val="004D5FED"/>
    <w:rsid w:val="004E14E3"/>
    <w:rsid w:val="004E18C3"/>
    <w:rsid w:val="004E3839"/>
    <w:rsid w:val="004E673D"/>
    <w:rsid w:val="004E6AB5"/>
    <w:rsid w:val="004F49B4"/>
    <w:rsid w:val="004F6839"/>
    <w:rsid w:val="004F77AD"/>
    <w:rsid w:val="0050513C"/>
    <w:rsid w:val="005059F5"/>
    <w:rsid w:val="00505A46"/>
    <w:rsid w:val="00510155"/>
    <w:rsid w:val="00510BD9"/>
    <w:rsid w:val="00511A74"/>
    <w:rsid w:val="00512E41"/>
    <w:rsid w:val="00515B0B"/>
    <w:rsid w:val="00515BB7"/>
    <w:rsid w:val="00515E8B"/>
    <w:rsid w:val="00516CD1"/>
    <w:rsid w:val="005174ED"/>
    <w:rsid w:val="00517F37"/>
    <w:rsid w:val="00521770"/>
    <w:rsid w:val="00522796"/>
    <w:rsid w:val="00524243"/>
    <w:rsid w:val="0052622C"/>
    <w:rsid w:val="005269F7"/>
    <w:rsid w:val="005271C7"/>
    <w:rsid w:val="005271D3"/>
    <w:rsid w:val="0052790C"/>
    <w:rsid w:val="00532132"/>
    <w:rsid w:val="00532658"/>
    <w:rsid w:val="00534B9B"/>
    <w:rsid w:val="00537DD4"/>
    <w:rsid w:val="00540331"/>
    <w:rsid w:val="00540A6D"/>
    <w:rsid w:val="00543290"/>
    <w:rsid w:val="00544867"/>
    <w:rsid w:val="00545DF9"/>
    <w:rsid w:val="00546201"/>
    <w:rsid w:val="00554827"/>
    <w:rsid w:val="005569BD"/>
    <w:rsid w:val="005574A6"/>
    <w:rsid w:val="00564B64"/>
    <w:rsid w:val="0056714D"/>
    <w:rsid w:val="00572443"/>
    <w:rsid w:val="00572CB3"/>
    <w:rsid w:val="005734DB"/>
    <w:rsid w:val="005738A9"/>
    <w:rsid w:val="00577164"/>
    <w:rsid w:val="005808AB"/>
    <w:rsid w:val="0058334C"/>
    <w:rsid w:val="0058632A"/>
    <w:rsid w:val="00587152"/>
    <w:rsid w:val="005871A6"/>
    <w:rsid w:val="0058723C"/>
    <w:rsid w:val="005879BF"/>
    <w:rsid w:val="00587F50"/>
    <w:rsid w:val="00590264"/>
    <w:rsid w:val="00590444"/>
    <w:rsid w:val="00590582"/>
    <w:rsid w:val="00592A0B"/>
    <w:rsid w:val="005930E6"/>
    <w:rsid w:val="005963A4"/>
    <w:rsid w:val="00596488"/>
    <w:rsid w:val="00596B8E"/>
    <w:rsid w:val="005A0A69"/>
    <w:rsid w:val="005A20EF"/>
    <w:rsid w:val="005A3740"/>
    <w:rsid w:val="005A72CD"/>
    <w:rsid w:val="005A7593"/>
    <w:rsid w:val="005A7A73"/>
    <w:rsid w:val="005B0073"/>
    <w:rsid w:val="005B0843"/>
    <w:rsid w:val="005B225A"/>
    <w:rsid w:val="005B4632"/>
    <w:rsid w:val="005B4E17"/>
    <w:rsid w:val="005B6C45"/>
    <w:rsid w:val="005C5024"/>
    <w:rsid w:val="005C5F3E"/>
    <w:rsid w:val="005C767A"/>
    <w:rsid w:val="005C7FAF"/>
    <w:rsid w:val="005D0280"/>
    <w:rsid w:val="005D1E76"/>
    <w:rsid w:val="005D1F3F"/>
    <w:rsid w:val="005D2132"/>
    <w:rsid w:val="005D3700"/>
    <w:rsid w:val="005D62D9"/>
    <w:rsid w:val="005D63C4"/>
    <w:rsid w:val="005D6B20"/>
    <w:rsid w:val="005D73F5"/>
    <w:rsid w:val="005D742D"/>
    <w:rsid w:val="005D77E9"/>
    <w:rsid w:val="005E1018"/>
    <w:rsid w:val="005E29B7"/>
    <w:rsid w:val="005E4892"/>
    <w:rsid w:val="005E590E"/>
    <w:rsid w:val="005E5E55"/>
    <w:rsid w:val="005E61AF"/>
    <w:rsid w:val="005E6C57"/>
    <w:rsid w:val="005F02B5"/>
    <w:rsid w:val="005F1527"/>
    <w:rsid w:val="005F245C"/>
    <w:rsid w:val="005F6CE9"/>
    <w:rsid w:val="005F723F"/>
    <w:rsid w:val="00600A68"/>
    <w:rsid w:val="00600D75"/>
    <w:rsid w:val="00603853"/>
    <w:rsid w:val="00604458"/>
    <w:rsid w:val="00604F4A"/>
    <w:rsid w:val="006058B6"/>
    <w:rsid w:val="00605911"/>
    <w:rsid w:val="00606307"/>
    <w:rsid w:val="00610323"/>
    <w:rsid w:val="006104E5"/>
    <w:rsid w:val="0061119F"/>
    <w:rsid w:val="006116DD"/>
    <w:rsid w:val="00612755"/>
    <w:rsid w:val="00614C6C"/>
    <w:rsid w:val="00615D96"/>
    <w:rsid w:val="00616D34"/>
    <w:rsid w:val="00617CF4"/>
    <w:rsid w:val="00620518"/>
    <w:rsid w:val="00620A0D"/>
    <w:rsid w:val="0062374F"/>
    <w:rsid w:val="00625AA1"/>
    <w:rsid w:val="00626666"/>
    <w:rsid w:val="006266DE"/>
    <w:rsid w:val="006278E0"/>
    <w:rsid w:val="00627B01"/>
    <w:rsid w:val="00631175"/>
    <w:rsid w:val="006311A6"/>
    <w:rsid w:val="006342B8"/>
    <w:rsid w:val="0063630F"/>
    <w:rsid w:val="006422C1"/>
    <w:rsid w:val="006432B4"/>
    <w:rsid w:val="0064378A"/>
    <w:rsid w:val="00643A21"/>
    <w:rsid w:val="00644A61"/>
    <w:rsid w:val="006457AF"/>
    <w:rsid w:val="00645A06"/>
    <w:rsid w:val="00646BE0"/>
    <w:rsid w:val="00647BCC"/>
    <w:rsid w:val="00650ADA"/>
    <w:rsid w:val="00654620"/>
    <w:rsid w:val="00654A56"/>
    <w:rsid w:val="0065542C"/>
    <w:rsid w:val="00656085"/>
    <w:rsid w:val="00656A6E"/>
    <w:rsid w:val="00656F60"/>
    <w:rsid w:val="006609D0"/>
    <w:rsid w:val="00662CEA"/>
    <w:rsid w:val="00662D9D"/>
    <w:rsid w:val="006643CE"/>
    <w:rsid w:val="00666A1F"/>
    <w:rsid w:val="00667411"/>
    <w:rsid w:val="00667CFE"/>
    <w:rsid w:val="00671330"/>
    <w:rsid w:val="00671366"/>
    <w:rsid w:val="006717AA"/>
    <w:rsid w:val="00671FDD"/>
    <w:rsid w:val="00674984"/>
    <w:rsid w:val="00674AC1"/>
    <w:rsid w:val="00675014"/>
    <w:rsid w:val="006757E8"/>
    <w:rsid w:val="00680176"/>
    <w:rsid w:val="00680237"/>
    <w:rsid w:val="00680E49"/>
    <w:rsid w:val="00682611"/>
    <w:rsid w:val="00682779"/>
    <w:rsid w:val="00682908"/>
    <w:rsid w:val="00682E41"/>
    <w:rsid w:val="0068434D"/>
    <w:rsid w:val="0068470E"/>
    <w:rsid w:val="0068550D"/>
    <w:rsid w:val="00685A79"/>
    <w:rsid w:val="00685DEC"/>
    <w:rsid w:val="00686426"/>
    <w:rsid w:val="00686630"/>
    <w:rsid w:val="00686884"/>
    <w:rsid w:val="00690C89"/>
    <w:rsid w:val="0069371E"/>
    <w:rsid w:val="006938A6"/>
    <w:rsid w:val="006943C9"/>
    <w:rsid w:val="00695D7E"/>
    <w:rsid w:val="00696D19"/>
    <w:rsid w:val="006A2637"/>
    <w:rsid w:val="006A2CF6"/>
    <w:rsid w:val="006A4223"/>
    <w:rsid w:val="006A5BD6"/>
    <w:rsid w:val="006A5F7E"/>
    <w:rsid w:val="006A6265"/>
    <w:rsid w:val="006A6C35"/>
    <w:rsid w:val="006A6CB2"/>
    <w:rsid w:val="006A7EB0"/>
    <w:rsid w:val="006B0380"/>
    <w:rsid w:val="006B13DB"/>
    <w:rsid w:val="006B4A13"/>
    <w:rsid w:val="006B59E0"/>
    <w:rsid w:val="006B6B2D"/>
    <w:rsid w:val="006B7426"/>
    <w:rsid w:val="006C2974"/>
    <w:rsid w:val="006C3C27"/>
    <w:rsid w:val="006C467E"/>
    <w:rsid w:val="006C4F9E"/>
    <w:rsid w:val="006C5123"/>
    <w:rsid w:val="006C6D86"/>
    <w:rsid w:val="006D1618"/>
    <w:rsid w:val="006D1F7D"/>
    <w:rsid w:val="006D32B0"/>
    <w:rsid w:val="006D3424"/>
    <w:rsid w:val="006D393D"/>
    <w:rsid w:val="006D524A"/>
    <w:rsid w:val="006D61DE"/>
    <w:rsid w:val="006E0921"/>
    <w:rsid w:val="006E09FA"/>
    <w:rsid w:val="006E18CF"/>
    <w:rsid w:val="006E1F6F"/>
    <w:rsid w:val="006E3D55"/>
    <w:rsid w:val="006E430E"/>
    <w:rsid w:val="006E5066"/>
    <w:rsid w:val="006E5C10"/>
    <w:rsid w:val="006E61CE"/>
    <w:rsid w:val="006E6442"/>
    <w:rsid w:val="006F0CF1"/>
    <w:rsid w:val="006F2617"/>
    <w:rsid w:val="006F2D65"/>
    <w:rsid w:val="006F42AA"/>
    <w:rsid w:val="006F6F9B"/>
    <w:rsid w:val="006F7817"/>
    <w:rsid w:val="006F7F4F"/>
    <w:rsid w:val="007008CF"/>
    <w:rsid w:val="0070563E"/>
    <w:rsid w:val="007104DC"/>
    <w:rsid w:val="007106DD"/>
    <w:rsid w:val="007138A5"/>
    <w:rsid w:val="00714028"/>
    <w:rsid w:val="0071472B"/>
    <w:rsid w:val="0071572C"/>
    <w:rsid w:val="00720F6C"/>
    <w:rsid w:val="00721C84"/>
    <w:rsid w:val="007226A2"/>
    <w:rsid w:val="007230B9"/>
    <w:rsid w:val="00723E29"/>
    <w:rsid w:val="00725737"/>
    <w:rsid w:val="00725B8E"/>
    <w:rsid w:val="00726666"/>
    <w:rsid w:val="00726696"/>
    <w:rsid w:val="00727705"/>
    <w:rsid w:val="00727D2A"/>
    <w:rsid w:val="007323C9"/>
    <w:rsid w:val="00733004"/>
    <w:rsid w:val="0073434F"/>
    <w:rsid w:val="00734608"/>
    <w:rsid w:val="007346E6"/>
    <w:rsid w:val="0073522D"/>
    <w:rsid w:val="00735FD0"/>
    <w:rsid w:val="00736ED3"/>
    <w:rsid w:val="00736F3C"/>
    <w:rsid w:val="00743B9C"/>
    <w:rsid w:val="00746778"/>
    <w:rsid w:val="00746CCA"/>
    <w:rsid w:val="00747A39"/>
    <w:rsid w:val="007507A4"/>
    <w:rsid w:val="0075094D"/>
    <w:rsid w:val="00751C1F"/>
    <w:rsid w:val="00752950"/>
    <w:rsid w:val="00754316"/>
    <w:rsid w:val="00755C6E"/>
    <w:rsid w:val="0075757C"/>
    <w:rsid w:val="00761D8E"/>
    <w:rsid w:val="00762F73"/>
    <w:rsid w:val="00763F66"/>
    <w:rsid w:val="00764445"/>
    <w:rsid w:val="00766545"/>
    <w:rsid w:val="007665C2"/>
    <w:rsid w:val="00770598"/>
    <w:rsid w:val="00770A09"/>
    <w:rsid w:val="00771D47"/>
    <w:rsid w:val="007725C0"/>
    <w:rsid w:val="00773AC3"/>
    <w:rsid w:val="00774C33"/>
    <w:rsid w:val="007765F7"/>
    <w:rsid w:val="00776BAE"/>
    <w:rsid w:val="00776DC9"/>
    <w:rsid w:val="00780E4D"/>
    <w:rsid w:val="00781F9F"/>
    <w:rsid w:val="007856E0"/>
    <w:rsid w:val="00785F22"/>
    <w:rsid w:val="00790BBB"/>
    <w:rsid w:val="00791E43"/>
    <w:rsid w:val="00791FF5"/>
    <w:rsid w:val="007979E1"/>
    <w:rsid w:val="007A0210"/>
    <w:rsid w:val="007A2B95"/>
    <w:rsid w:val="007A33ED"/>
    <w:rsid w:val="007A343B"/>
    <w:rsid w:val="007A3709"/>
    <w:rsid w:val="007A3954"/>
    <w:rsid w:val="007A4B9F"/>
    <w:rsid w:val="007B16BD"/>
    <w:rsid w:val="007B1F18"/>
    <w:rsid w:val="007B3D53"/>
    <w:rsid w:val="007B3F39"/>
    <w:rsid w:val="007BF148"/>
    <w:rsid w:val="007C03F7"/>
    <w:rsid w:val="007C04C3"/>
    <w:rsid w:val="007C1C60"/>
    <w:rsid w:val="007C23FF"/>
    <w:rsid w:val="007C3501"/>
    <w:rsid w:val="007D1468"/>
    <w:rsid w:val="007D1A82"/>
    <w:rsid w:val="007D3F55"/>
    <w:rsid w:val="007D4AE1"/>
    <w:rsid w:val="007D5297"/>
    <w:rsid w:val="007D5F28"/>
    <w:rsid w:val="007D60D6"/>
    <w:rsid w:val="007E1847"/>
    <w:rsid w:val="007E6A6F"/>
    <w:rsid w:val="007E6DD3"/>
    <w:rsid w:val="007F0488"/>
    <w:rsid w:val="007F198E"/>
    <w:rsid w:val="007F1E48"/>
    <w:rsid w:val="007F224A"/>
    <w:rsid w:val="007F394C"/>
    <w:rsid w:val="007F3E1C"/>
    <w:rsid w:val="007F4DBF"/>
    <w:rsid w:val="007F7330"/>
    <w:rsid w:val="007F74AC"/>
    <w:rsid w:val="00800B05"/>
    <w:rsid w:val="00802BEC"/>
    <w:rsid w:val="00805EF8"/>
    <w:rsid w:val="008104BC"/>
    <w:rsid w:val="008113B7"/>
    <w:rsid w:val="0081164E"/>
    <w:rsid w:val="00811F9E"/>
    <w:rsid w:val="00813CA9"/>
    <w:rsid w:val="00814578"/>
    <w:rsid w:val="008155FB"/>
    <w:rsid w:val="00815E98"/>
    <w:rsid w:val="00816550"/>
    <w:rsid w:val="0081758D"/>
    <w:rsid w:val="008202EB"/>
    <w:rsid w:val="00822033"/>
    <w:rsid w:val="0082256D"/>
    <w:rsid w:val="00822C3E"/>
    <w:rsid w:val="00824676"/>
    <w:rsid w:val="00824AC3"/>
    <w:rsid w:val="00824F1D"/>
    <w:rsid w:val="008277E6"/>
    <w:rsid w:val="00830F61"/>
    <w:rsid w:val="00832281"/>
    <w:rsid w:val="00833473"/>
    <w:rsid w:val="00833814"/>
    <w:rsid w:val="00833BF1"/>
    <w:rsid w:val="0083607B"/>
    <w:rsid w:val="00837380"/>
    <w:rsid w:val="00840959"/>
    <w:rsid w:val="008428D9"/>
    <w:rsid w:val="00845148"/>
    <w:rsid w:val="00845C5D"/>
    <w:rsid w:val="00846E2C"/>
    <w:rsid w:val="00847106"/>
    <w:rsid w:val="008536AF"/>
    <w:rsid w:val="00853D0B"/>
    <w:rsid w:val="008541BF"/>
    <w:rsid w:val="00855094"/>
    <w:rsid w:val="0085525C"/>
    <w:rsid w:val="008601C5"/>
    <w:rsid w:val="008622D2"/>
    <w:rsid w:val="0086302D"/>
    <w:rsid w:val="008648FB"/>
    <w:rsid w:val="008656E9"/>
    <w:rsid w:val="0086709A"/>
    <w:rsid w:val="008740DE"/>
    <w:rsid w:val="00874639"/>
    <w:rsid w:val="0087468E"/>
    <w:rsid w:val="00880CF4"/>
    <w:rsid w:val="00882FD1"/>
    <w:rsid w:val="008861EB"/>
    <w:rsid w:val="0088670F"/>
    <w:rsid w:val="008868E2"/>
    <w:rsid w:val="008906A1"/>
    <w:rsid w:val="00891638"/>
    <w:rsid w:val="008923AC"/>
    <w:rsid w:val="008932C8"/>
    <w:rsid w:val="00893773"/>
    <w:rsid w:val="00895350"/>
    <w:rsid w:val="00896CE7"/>
    <w:rsid w:val="008A0B3A"/>
    <w:rsid w:val="008A0FA7"/>
    <w:rsid w:val="008A11CC"/>
    <w:rsid w:val="008A4339"/>
    <w:rsid w:val="008A6B61"/>
    <w:rsid w:val="008B05A8"/>
    <w:rsid w:val="008B0D4D"/>
    <w:rsid w:val="008B235B"/>
    <w:rsid w:val="008B41AB"/>
    <w:rsid w:val="008B45FF"/>
    <w:rsid w:val="008B5EB9"/>
    <w:rsid w:val="008B7993"/>
    <w:rsid w:val="008C0FA9"/>
    <w:rsid w:val="008C1204"/>
    <w:rsid w:val="008C219D"/>
    <w:rsid w:val="008C3751"/>
    <w:rsid w:val="008C4027"/>
    <w:rsid w:val="008C4437"/>
    <w:rsid w:val="008C4547"/>
    <w:rsid w:val="008C7AAA"/>
    <w:rsid w:val="008D028B"/>
    <w:rsid w:val="008D0FE0"/>
    <w:rsid w:val="008D1239"/>
    <w:rsid w:val="008D16E2"/>
    <w:rsid w:val="008D7045"/>
    <w:rsid w:val="008D7EEB"/>
    <w:rsid w:val="008E51C3"/>
    <w:rsid w:val="008E6DE3"/>
    <w:rsid w:val="008F26F5"/>
    <w:rsid w:val="008F2E25"/>
    <w:rsid w:val="008F45B4"/>
    <w:rsid w:val="008F4D2E"/>
    <w:rsid w:val="008F531F"/>
    <w:rsid w:val="008F751D"/>
    <w:rsid w:val="00900169"/>
    <w:rsid w:val="009029EF"/>
    <w:rsid w:val="009038BB"/>
    <w:rsid w:val="009048ED"/>
    <w:rsid w:val="00904F16"/>
    <w:rsid w:val="00905282"/>
    <w:rsid w:val="00905547"/>
    <w:rsid w:val="00906AB6"/>
    <w:rsid w:val="00911A80"/>
    <w:rsid w:val="009120D4"/>
    <w:rsid w:val="00912EAB"/>
    <w:rsid w:val="009145A4"/>
    <w:rsid w:val="009149D4"/>
    <w:rsid w:val="009152C4"/>
    <w:rsid w:val="009221D7"/>
    <w:rsid w:val="009223CF"/>
    <w:rsid w:val="009233B0"/>
    <w:rsid w:val="00924EA9"/>
    <w:rsid w:val="00926379"/>
    <w:rsid w:val="0092761D"/>
    <w:rsid w:val="00927838"/>
    <w:rsid w:val="0093161A"/>
    <w:rsid w:val="00932499"/>
    <w:rsid w:val="00933365"/>
    <w:rsid w:val="0093354D"/>
    <w:rsid w:val="00933E0B"/>
    <w:rsid w:val="00933E2F"/>
    <w:rsid w:val="00936111"/>
    <w:rsid w:val="009379B6"/>
    <w:rsid w:val="00941647"/>
    <w:rsid w:val="009425D9"/>
    <w:rsid w:val="009441C6"/>
    <w:rsid w:val="00944D84"/>
    <w:rsid w:val="00945558"/>
    <w:rsid w:val="00946897"/>
    <w:rsid w:val="00947219"/>
    <w:rsid w:val="00947D0F"/>
    <w:rsid w:val="00952FA8"/>
    <w:rsid w:val="00953EA3"/>
    <w:rsid w:val="00957BE0"/>
    <w:rsid w:val="00960D34"/>
    <w:rsid w:val="00961182"/>
    <w:rsid w:val="009611F9"/>
    <w:rsid w:val="00961F2B"/>
    <w:rsid w:val="0096316A"/>
    <w:rsid w:val="0096538A"/>
    <w:rsid w:val="00973DBF"/>
    <w:rsid w:val="00974700"/>
    <w:rsid w:val="009770E3"/>
    <w:rsid w:val="00977533"/>
    <w:rsid w:val="00977569"/>
    <w:rsid w:val="009816B3"/>
    <w:rsid w:val="00981C64"/>
    <w:rsid w:val="00983CF7"/>
    <w:rsid w:val="0098450B"/>
    <w:rsid w:val="00984C98"/>
    <w:rsid w:val="0098694F"/>
    <w:rsid w:val="00991A8D"/>
    <w:rsid w:val="0099222E"/>
    <w:rsid w:val="009948D7"/>
    <w:rsid w:val="00994A68"/>
    <w:rsid w:val="0099548B"/>
    <w:rsid w:val="009954C5"/>
    <w:rsid w:val="00996E52"/>
    <w:rsid w:val="009A4FF3"/>
    <w:rsid w:val="009A5102"/>
    <w:rsid w:val="009A7C17"/>
    <w:rsid w:val="009B0A7C"/>
    <w:rsid w:val="009B2B20"/>
    <w:rsid w:val="009B2D11"/>
    <w:rsid w:val="009B32E2"/>
    <w:rsid w:val="009B404C"/>
    <w:rsid w:val="009B4440"/>
    <w:rsid w:val="009B4C56"/>
    <w:rsid w:val="009B5830"/>
    <w:rsid w:val="009B5C08"/>
    <w:rsid w:val="009B6015"/>
    <w:rsid w:val="009B6764"/>
    <w:rsid w:val="009C0428"/>
    <w:rsid w:val="009C404D"/>
    <w:rsid w:val="009C5198"/>
    <w:rsid w:val="009C5FB8"/>
    <w:rsid w:val="009C6A3E"/>
    <w:rsid w:val="009C70D3"/>
    <w:rsid w:val="009D00B7"/>
    <w:rsid w:val="009D0B95"/>
    <w:rsid w:val="009D1BF3"/>
    <w:rsid w:val="009E0792"/>
    <w:rsid w:val="009E092D"/>
    <w:rsid w:val="009E0DAD"/>
    <w:rsid w:val="009E4219"/>
    <w:rsid w:val="009E5651"/>
    <w:rsid w:val="009E6C23"/>
    <w:rsid w:val="009F0370"/>
    <w:rsid w:val="009F295C"/>
    <w:rsid w:val="009F4151"/>
    <w:rsid w:val="009F4D05"/>
    <w:rsid w:val="00A00B15"/>
    <w:rsid w:val="00A0544E"/>
    <w:rsid w:val="00A05593"/>
    <w:rsid w:val="00A06800"/>
    <w:rsid w:val="00A14565"/>
    <w:rsid w:val="00A21E9C"/>
    <w:rsid w:val="00A22BD7"/>
    <w:rsid w:val="00A25CEA"/>
    <w:rsid w:val="00A262F6"/>
    <w:rsid w:val="00A2714F"/>
    <w:rsid w:val="00A3122F"/>
    <w:rsid w:val="00A31488"/>
    <w:rsid w:val="00A319DB"/>
    <w:rsid w:val="00A34222"/>
    <w:rsid w:val="00A37744"/>
    <w:rsid w:val="00A423C8"/>
    <w:rsid w:val="00A45D1F"/>
    <w:rsid w:val="00A4799E"/>
    <w:rsid w:val="00A51DCF"/>
    <w:rsid w:val="00A52495"/>
    <w:rsid w:val="00A53A83"/>
    <w:rsid w:val="00A55C60"/>
    <w:rsid w:val="00A61281"/>
    <w:rsid w:val="00A63E79"/>
    <w:rsid w:val="00A64A4F"/>
    <w:rsid w:val="00A663F7"/>
    <w:rsid w:val="00A66A60"/>
    <w:rsid w:val="00A66EB6"/>
    <w:rsid w:val="00A67064"/>
    <w:rsid w:val="00A67CB7"/>
    <w:rsid w:val="00A704E5"/>
    <w:rsid w:val="00A72157"/>
    <w:rsid w:val="00A736DC"/>
    <w:rsid w:val="00A73C8B"/>
    <w:rsid w:val="00A74175"/>
    <w:rsid w:val="00A74203"/>
    <w:rsid w:val="00A75B5D"/>
    <w:rsid w:val="00A7718A"/>
    <w:rsid w:val="00A77881"/>
    <w:rsid w:val="00A82AAB"/>
    <w:rsid w:val="00A85540"/>
    <w:rsid w:val="00A86284"/>
    <w:rsid w:val="00A8EFCC"/>
    <w:rsid w:val="00A90556"/>
    <w:rsid w:val="00A90C47"/>
    <w:rsid w:val="00A93406"/>
    <w:rsid w:val="00A93EED"/>
    <w:rsid w:val="00A95B91"/>
    <w:rsid w:val="00AA0C72"/>
    <w:rsid w:val="00AA27C4"/>
    <w:rsid w:val="00AA5036"/>
    <w:rsid w:val="00AA5A94"/>
    <w:rsid w:val="00AA7113"/>
    <w:rsid w:val="00AA79EC"/>
    <w:rsid w:val="00AB31D8"/>
    <w:rsid w:val="00AB3A77"/>
    <w:rsid w:val="00AB44D4"/>
    <w:rsid w:val="00AB5B96"/>
    <w:rsid w:val="00AB62C5"/>
    <w:rsid w:val="00AB6BDA"/>
    <w:rsid w:val="00AB73E0"/>
    <w:rsid w:val="00AB7F8E"/>
    <w:rsid w:val="00AC0A7C"/>
    <w:rsid w:val="00AC18E4"/>
    <w:rsid w:val="00AC36C1"/>
    <w:rsid w:val="00AC57A2"/>
    <w:rsid w:val="00AD1D19"/>
    <w:rsid w:val="00AD4D84"/>
    <w:rsid w:val="00AD5403"/>
    <w:rsid w:val="00AD5795"/>
    <w:rsid w:val="00AD5DA3"/>
    <w:rsid w:val="00AD6446"/>
    <w:rsid w:val="00AD6AF0"/>
    <w:rsid w:val="00AE4916"/>
    <w:rsid w:val="00AE7F55"/>
    <w:rsid w:val="00AF341B"/>
    <w:rsid w:val="00AF39C2"/>
    <w:rsid w:val="00AF418E"/>
    <w:rsid w:val="00AF4434"/>
    <w:rsid w:val="00AF520B"/>
    <w:rsid w:val="00AF64A2"/>
    <w:rsid w:val="00AF6AF4"/>
    <w:rsid w:val="00B0216D"/>
    <w:rsid w:val="00B02886"/>
    <w:rsid w:val="00B02D78"/>
    <w:rsid w:val="00B0303E"/>
    <w:rsid w:val="00B04155"/>
    <w:rsid w:val="00B06550"/>
    <w:rsid w:val="00B10F6A"/>
    <w:rsid w:val="00B10FCC"/>
    <w:rsid w:val="00B12C21"/>
    <w:rsid w:val="00B1311D"/>
    <w:rsid w:val="00B1311E"/>
    <w:rsid w:val="00B15337"/>
    <w:rsid w:val="00B1596B"/>
    <w:rsid w:val="00B179E7"/>
    <w:rsid w:val="00B20F3B"/>
    <w:rsid w:val="00B216AE"/>
    <w:rsid w:val="00B24C72"/>
    <w:rsid w:val="00B26706"/>
    <w:rsid w:val="00B2699A"/>
    <w:rsid w:val="00B27A6D"/>
    <w:rsid w:val="00B300F6"/>
    <w:rsid w:val="00B30CBD"/>
    <w:rsid w:val="00B315C2"/>
    <w:rsid w:val="00B31B1C"/>
    <w:rsid w:val="00B34413"/>
    <w:rsid w:val="00B35DC0"/>
    <w:rsid w:val="00B371FC"/>
    <w:rsid w:val="00B37933"/>
    <w:rsid w:val="00B37EC9"/>
    <w:rsid w:val="00B40C1E"/>
    <w:rsid w:val="00B42BD0"/>
    <w:rsid w:val="00B4330E"/>
    <w:rsid w:val="00B43A7D"/>
    <w:rsid w:val="00B43F16"/>
    <w:rsid w:val="00B4527D"/>
    <w:rsid w:val="00B45C87"/>
    <w:rsid w:val="00B45E55"/>
    <w:rsid w:val="00B46043"/>
    <w:rsid w:val="00B47657"/>
    <w:rsid w:val="00B50B93"/>
    <w:rsid w:val="00B526F3"/>
    <w:rsid w:val="00B52950"/>
    <w:rsid w:val="00B53C65"/>
    <w:rsid w:val="00B56140"/>
    <w:rsid w:val="00B56795"/>
    <w:rsid w:val="00B56813"/>
    <w:rsid w:val="00B60C57"/>
    <w:rsid w:val="00B610A0"/>
    <w:rsid w:val="00B6446C"/>
    <w:rsid w:val="00B64E30"/>
    <w:rsid w:val="00B6541F"/>
    <w:rsid w:val="00B70BFC"/>
    <w:rsid w:val="00B71089"/>
    <w:rsid w:val="00B719B1"/>
    <w:rsid w:val="00B72FD3"/>
    <w:rsid w:val="00B7360D"/>
    <w:rsid w:val="00B76177"/>
    <w:rsid w:val="00B80654"/>
    <w:rsid w:val="00B808DB"/>
    <w:rsid w:val="00B82EF5"/>
    <w:rsid w:val="00B848E6"/>
    <w:rsid w:val="00B85CF1"/>
    <w:rsid w:val="00B85E25"/>
    <w:rsid w:val="00B90D69"/>
    <w:rsid w:val="00B9440D"/>
    <w:rsid w:val="00B95CE6"/>
    <w:rsid w:val="00B96715"/>
    <w:rsid w:val="00BA00FE"/>
    <w:rsid w:val="00BA27BF"/>
    <w:rsid w:val="00BA2B37"/>
    <w:rsid w:val="00BA3D86"/>
    <w:rsid w:val="00BA41CF"/>
    <w:rsid w:val="00BA4D8F"/>
    <w:rsid w:val="00BA5228"/>
    <w:rsid w:val="00BB04B7"/>
    <w:rsid w:val="00BB0FD6"/>
    <w:rsid w:val="00BB127A"/>
    <w:rsid w:val="00BB1DEE"/>
    <w:rsid w:val="00BB257B"/>
    <w:rsid w:val="00BB303E"/>
    <w:rsid w:val="00BB31E4"/>
    <w:rsid w:val="00BB3A75"/>
    <w:rsid w:val="00BB4B91"/>
    <w:rsid w:val="00BB4C83"/>
    <w:rsid w:val="00BB5CA3"/>
    <w:rsid w:val="00BB5FD7"/>
    <w:rsid w:val="00BC09DF"/>
    <w:rsid w:val="00BC18CA"/>
    <w:rsid w:val="00BC225D"/>
    <w:rsid w:val="00BC6AA4"/>
    <w:rsid w:val="00BD0358"/>
    <w:rsid w:val="00BD06E2"/>
    <w:rsid w:val="00BD12B7"/>
    <w:rsid w:val="00BD20BE"/>
    <w:rsid w:val="00BD32EE"/>
    <w:rsid w:val="00BD462A"/>
    <w:rsid w:val="00BD4D33"/>
    <w:rsid w:val="00BD55E9"/>
    <w:rsid w:val="00BD5B98"/>
    <w:rsid w:val="00BD620A"/>
    <w:rsid w:val="00BE020B"/>
    <w:rsid w:val="00BE1FC6"/>
    <w:rsid w:val="00BE32CC"/>
    <w:rsid w:val="00BE3AB9"/>
    <w:rsid w:val="00BE4E21"/>
    <w:rsid w:val="00BE7CF7"/>
    <w:rsid w:val="00BF1060"/>
    <w:rsid w:val="00BF176B"/>
    <w:rsid w:val="00BF3271"/>
    <w:rsid w:val="00BF4230"/>
    <w:rsid w:val="00BF6881"/>
    <w:rsid w:val="00BF7B1A"/>
    <w:rsid w:val="00BF7D57"/>
    <w:rsid w:val="00C00A5E"/>
    <w:rsid w:val="00C00D35"/>
    <w:rsid w:val="00C01F31"/>
    <w:rsid w:val="00C029C0"/>
    <w:rsid w:val="00C05400"/>
    <w:rsid w:val="00C1062F"/>
    <w:rsid w:val="00C10F61"/>
    <w:rsid w:val="00C13217"/>
    <w:rsid w:val="00C13F38"/>
    <w:rsid w:val="00C15F1C"/>
    <w:rsid w:val="00C15F20"/>
    <w:rsid w:val="00C17238"/>
    <w:rsid w:val="00C20CF3"/>
    <w:rsid w:val="00C21371"/>
    <w:rsid w:val="00C2161B"/>
    <w:rsid w:val="00C21AA8"/>
    <w:rsid w:val="00C23CDD"/>
    <w:rsid w:val="00C275A8"/>
    <w:rsid w:val="00C306B9"/>
    <w:rsid w:val="00C41D16"/>
    <w:rsid w:val="00C432A5"/>
    <w:rsid w:val="00C4566B"/>
    <w:rsid w:val="00C459E5"/>
    <w:rsid w:val="00C463AC"/>
    <w:rsid w:val="00C51AE2"/>
    <w:rsid w:val="00C52874"/>
    <w:rsid w:val="00C52891"/>
    <w:rsid w:val="00C54A9B"/>
    <w:rsid w:val="00C60947"/>
    <w:rsid w:val="00C609F7"/>
    <w:rsid w:val="00C613FA"/>
    <w:rsid w:val="00C62909"/>
    <w:rsid w:val="00C6378F"/>
    <w:rsid w:val="00C64307"/>
    <w:rsid w:val="00C65A06"/>
    <w:rsid w:val="00C66239"/>
    <w:rsid w:val="00C67917"/>
    <w:rsid w:val="00C67B96"/>
    <w:rsid w:val="00C74372"/>
    <w:rsid w:val="00C744DB"/>
    <w:rsid w:val="00C7520E"/>
    <w:rsid w:val="00C7786B"/>
    <w:rsid w:val="00C803AC"/>
    <w:rsid w:val="00C816F1"/>
    <w:rsid w:val="00C827FF"/>
    <w:rsid w:val="00C835FE"/>
    <w:rsid w:val="00C83AE7"/>
    <w:rsid w:val="00C85F7C"/>
    <w:rsid w:val="00C86F97"/>
    <w:rsid w:val="00C925AC"/>
    <w:rsid w:val="00C92E21"/>
    <w:rsid w:val="00C94075"/>
    <w:rsid w:val="00C9487A"/>
    <w:rsid w:val="00C950F6"/>
    <w:rsid w:val="00C95315"/>
    <w:rsid w:val="00CA13A3"/>
    <w:rsid w:val="00CA1987"/>
    <w:rsid w:val="00CA1AB0"/>
    <w:rsid w:val="00CA42CA"/>
    <w:rsid w:val="00CA561B"/>
    <w:rsid w:val="00CA5EF0"/>
    <w:rsid w:val="00CA6FAC"/>
    <w:rsid w:val="00CB2464"/>
    <w:rsid w:val="00CB4735"/>
    <w:rsid w:val="00CB4811"/>
    <w:rsid w:val="00CB6FFF"/>
    <w:rsid w:val="00CB7DF2"/>
    <w:rsid w:val="00CC2691"/>
    <w:rsid w:val="00CC4C7A"/>
    <w:rsid w:val="00CC4F82"/>
    <w:rsid w:val="00CC63C7"/>
    <w:rsid w:val="00CD1998"/>
    <w:rsid w:val="00CD4717"/>
    <w:rsid w:val="00CD5058"/>
    <w:rsid w:val="00CD5516"/>
    <w:rsid w:val="00CD59F4"/>
    <w:rsid w:val="00CD5B6B"/>
    <w:rsid w:val="00CD63FA"/>
    <w:rsid w:val="00CE05AF"/>
    <w:rsid w:val="00CE09C7"/>
    <w:rsid w:val="00CE0A0D"/>
    <w:rsid w:val="00CE19A7"/>
    <w:rsid w:val="00CE1F99"/>
    <w:rsid w:val="00CE2AFD"/>
    <w:rsid w:val="00CE5073"/>
    <w:rsid w:val="00CE517F"/>
    <w:rsid w:val="00CE56EA"/>
    <w:rsid w:val="00CF08EB"/>
    <w:rsid w:val="00CF12DB"/>
    <w:rsid w:val="00CF3C84"/>
    <w:rsid w:val="00CF45E4"/>
    <w:rsid w:val="00CF53B7"/>
    <w:rsid w:val="00CF5DC8"/>
    <w:rsid w:val="00CF7A7A"/>
    <w:rsid w:val="00D0078F"/>
    <w:rsid w:val="00D008DE"/>
    <w:rsid w:val="00D01C9C"/>
    <w:rsid w:val="00D026FD"/>
    <w:rsid w:val="00D02C0C"/>
    <w:rsid w:val="00D058D3"/>
    <w:rsid w:val="00D05957"/>
    <w:rsid w:val="00D059B3"/>
    <w:rsid w:val="00D07ABC"/>
    <w:rsid w:val="00D07CF0"/>
    <w:rsid w:val="00D11420"/>
    <w:rsid w:val="00D11461"/>
    <w:rsid w:val="00D1275C"/>
    <w:rsid w:val="00D13299"/>
    <w:rsid w:val="00D143F5"/>
    <w:rsid w:val="00D16B0A"/>
    <w:rsid w:val="00D16E72"/>
    <w:rsid w:val="00D17998"/>
    <w:rsid w:val="00D17FAA"/>
    <w:rsid w:val="00D20F68"/>
    <w:rsid w:val="00D21C06"/>
    <w:rsid w:val="00D24F4D"/>
    <w:rsid w:val="00D31461"/>
    <w:rsid w:val="00D31C4A"/>
    <w:rsid w:val="00D3332C"/>
    <w:rsid w:val="00D33DFB"/>
    <w:rsid w:val="00D35F13"/>
    <w:rsid w:val="00D40888"/>
    <w:rsid w:val="00D438E1"/>
    <w:rsid w:val="00D43BD7"/>
    <w:rsid w:val="00D44109"/>
    <w:rsid w:val="00D4564E"/>
    <w:rsid w:val="00D4720D"/>
    <w:rsid w:val="00D5116F"/>
    <w:rsid w:val="00D558AB"/>
    <w:rsid w:val="00D56388"/>
    <w:rsid w:val="00D60D4A"/>
    <w:rsid w:val="00D65AAF"/>
    <w:rsid w:val="00D67144"/>
    <w:rsid w:val="00D6A8F3"/>
    <w:rsid w:val="00D70122"/>
    <w:rsid w:val="00D70B5C"/>
    <w:rsid w:val="00D716A3"/>
    <w:rsid w:val="00D73BB4"/>
    <w:rsid w:val="00D74CA8"/>
    <w:rsid w:val="00D768EA"/>
    <w:rsid w:val="00D76C94"/>
    <w:rsid w:val="00D80D5F"/>
    <w:rsid w:val="00D82E57"/>
    <w:rsid w:val="00D8362F"/>
    <w:rsid w:val="00D83DDD"/>
    <w:rsid w:val="00D854F9"/>
    <w:rsid w:val="00D85B1E"/>
    <w:rsid w:val="00D8785E"/>
    <w:rsid w:val="00D90277"/>
    <w:rsid w:val="00D91B91"/>
    <w:rsid w:val="00D936BD"/>
    <w:rsid w:val="00D94EE3"/>
    <w:rsid w:val="00D95978"/>
    <w:rsid w:val="00D979DD"/>
    <w:rsid w:val="00D97AAD"/>
    <w:rsid w:val="00DA0D5D"/>
    <w:rsid w:val="00DA4D6C"/>
    <w:rsid w:val="00DA5CAD"/>
    <w:rsid w:val="00DA6488"/>
    <w:rsid w:val="00DA766D"/>
    <w:rsid w:val="00DA7C04"/>
    <w:rsid w:val="00DB080E"/>
    <w:rsid w:val="00DB17BF"/>
    <w:rsid w:val="00DB1E1E"/>
    <w:rsid w:val="00DB6D81"/>
    <w:rsid w:val="00DB7DDF"/>
    <w:rsid w:val="00DC0B56"/>
    <w:rsid w:val="00DC14E8"/>
    <w:rsid w:val="00DC1A00"/>
    <w:rsid w:val="00DC4521"/>
    <w:rsid w:val="00DC6B7B"/>
    <w:rsid w:val="00DC7818"/>
    <w:rsid w:val="00DD081F"/>
    <w:rsid w:val="00DD1065"/>
    <w:rsid w:val="00DD3473"/>
    <w:rsid w:val="00DD387B"/>
    <w:rsid w:val="00DD3FB8"/>
    <w:rsid w:val="00DD4228"/>
    <w:rsid w:val="00DD454D"/>
    <w:rsid w:val="00DD6622"/>
    <w:rsid w:val="00DD6B9E"/>
    <w:rsid w:val="00DE19C2"/>
    <w:rsid w:val="00DE357A"/>
    <w:rsid w:val="00DE43C3"/>
    <w:rsid w:val="00DE507C"/>
    <w:rsid w:val="00DE5A18"/>
    <w:rsid w:val="00DE67FE"/>
    <w:rsid w:val="00DE7129"/>
    <w:rsid w:val="00DF0932"/>
    <w:rsid w:val="00DF0F0A"/>
    <w:rsid w:val="00DF4D89"/>
    <w:rsid w:val="00E00485"/>
    <w:rsid w:val="00E006E1"/>
    <w:rsid w:val="00E00A17"/>
    <w:rsid w:val="00E018FE"/>
    <w:rsid w:val="00E05C4E"/>
    <w:rsid w:val="00E06167"/>
    <w:rsid w:val="00E070F8"/>
    <w:rsid w:val="00E1047C"/>
    <w:rsid w:val="00E11D86"/>
    <w:rsid w:val="00E120AA"/>
    <w:rsid w:val="00E132C3"/>
    <w:rsid w:val="00E14A7A"/>
    <w:rsid w:val="00E15DF7"/>
    <w:rsid w:val="00E16BF5"/>
    <w:rsid w:val="00E20FFB"/>
    <w:rsid w:val="00E21671"/>
    <w:rsid w:val="00E22403"/>
    <w:rsid w:val="00E22E06"/>
    <w:rsid w:val="00E2308D"/>
    <w:rsid w:val="00E239C9"/>
    <w:rsid w:val="00E24B4F"/>
    <w:rsid w:val="00E24CC3"/>
    <w:rsid w:val="00E25264"/>
    <w:rsid w:val="00E25767"/>
    <w:rsid w:val="00E268E7"/>
    <w:rsid w:val="00E30866"/>
    <w:rsid w:val="00E342D5"/>
    <w:rsid w:val="00E35F60"/>
    <w:rsid w:val="00E36C6A"/>
    <w:rsid w:val="00E40802"/>
    <w:rsid w:val="00E41156"/>
    <w:rsid w:val="00E413AA"/>
    <w:rsid w:val="00E42025"/>
    <w:rsid w:val="00E429D7"/>
    <w:rsid w:val="00E4580E"/>
    <w:rsid w:val="00E46FDB"/>
    <w:rsid w:val="00E51AAF"/>
    <w:rsid w:val="00E51B2C"/>
    <w:rsid w:val="00E52323"/>
    <w:rsid w:val="00E52C6C"/>
    <w:rsid w:val="00E53C4A"/>
    <w:rsid w:val="00E5610D"/>
    <w:rsid w:val="00E571D9"/>
    <w:rsid w:val="00E57E59"/>
    <w:rsid w:val="00E61655"/>
    <w:rsid w:val="00E6236D"/>
    <w:rsid w:val="00E636EA"/>
    <w:rsid w:val="00E64197"/>
    <w:rsid w:val="00E64883"/>
    <w:rsid w:val="00E65308"/>
    <w:rsid w:val="00E65FE8"/>
    <w:rsid w:val="00E66894"/>
    <w:rsid w:val="00E670B4"/>
    <w:rsid w:val="00E672EB"/>
    <w:rsid w:val="00E67B31"/>
    <w:rsid w:val="00E7445E"/>
    <w:rsid w:val="00E77001"/>
    <w:rsid w:val="00E802A4"/>
    <w:rsid w:val="00E807D3"/>
    <w:rsid w:val="00E809AC"/>
    <w:rsid w:val="00E81DC5"/>
    <w:rsid w:val="00E82EFE"/>
    <w:rsid w:val="00E8335D"/>
    <w:rsid w:val="00E83B88"/>
    <w:rsid w:val="00E91B3B"/>
    <w:rsid w:val="00E927A3"/>
    <w:rsid w:val="00E92977"/>
    <w:rsid w:val="00E9396E"/>
    <w:rsid w:val="00E93A88"/>
    <w:rsid w:val="00E94BC3"/>
    <w:rsid w:val="00E9550C"/>
    <w:rsid w:val="00EA09BC"/>
    <w:rsid w:val="00EA09FA"/>
    <w:rsid w:val="00EA0BDE"/>
    <w:rsid w:val="00EA104F"/>
    <w:rsid w:val="00EA15B5"/>
    <w:rsid w:val="00EA28C6"/>
    <w:rsid w:val="00EA3562"/>
    <w:rsid w:val="00EA5A9E"/>
    <w:rsid w:val="00EA68A4"/>
    <w:rsid w:val="00EA7416"/>
    <w:rsid w:val="00EA7C1F"/>
    <w:rsid w:val="00EA7EEC"/>
    <w:rsid w:val="00EB1751"/>
    <w:rsid w:val="00EB2D7A"/>
    <w:rsid w:val="00EB3A28"/>
    <w:rsid w:val="00EB3C8B"/>
    <w:rsid w:val="00EC034A"/>
    <w:rsid w:val="00EC15A5"/>
    <w:rsid w:val="00EC1B8B"/>
    <w:rsid w:val="00EC2853"/>
    <w:rsid w:val="00EC28F8"/>
    <w:rsid w:val="00EC2FA5"/>
    <w:rsid w:val="00EC4051"/>
    <w:rsid w:val="00ED0035"/>
    <w:rsid w:val="00ED16AB"/>
    <w:rsid w:val="00ED3024"/>
    <w:rsid w:val="00ED6F5C"/>
    <w:rsid w:val="00ED750E"/>
    <w:rsid w:val="00ED7C60"/>
    <w:rsid w:val="00EE15CF"/>
    <w:rsid w:val="00EE3CB5"/>
    <w:rsid w:val="00EE472A"/>
    <w:rsid w:val="00EE47E5"/>
    <w:rsid w:val="00EE4D1F"/>
    <w:rsid w:val="00EE52E5"/>
    <w:rsid w:val="00EE6247"/>
    <w:rsid w:val="00EE76A8"/>
    <w:rsid w:val="00EE7922"/>
    <w:rsid w:val="00EE7EB5"/>
    <w:rsid w:val="00EF0DC5"/>
    <w:rsid w:val="00EF1BFE"/>
    <w:rsid w:val="00EF1D3B"/>
    <w:rsid w:val="00EF21D9"/>
    <w:rsid w:val="00EF279E"/>
    <w:rsid w:val="00EF2C43"/>
    <w:rsid w:val="00EF6383"/>
    <w:rsid w:val="00EF683F"/>
    <w:rsid w:val="00EF6DCC"/>
    <w:rsid w:val="00F01D02"/>
    <w:rsid w:val="00F027FE"/>
    <w:rsid w:val="00F029C2"/>
    <w:rsid w:val="00F0366A"/>
    <w:rsid w:val="00F038A8"/>
    <w:rsid w:val="00F04E83"/>
    <w:rsid w:val="00F05006"/>
    <w:rsid w:val="00F0594E"/>
    <w:rsid w:val="00F05AA8"/>
    <w:rsid w:val="00F05C2F"/>
    <w:rsid w:val="00F074E1"/>
    <w:rsid w:val="00F1080C"/>
    <w:rsid w:val="00F10CB7"/>
    <w:rsid w:val="00F1122A"/>
    <w:rsid w:val="00F11932"/>
    <w:rsid w:val="00F1226E"/>
    <w:rsid w:val="00F12C17"/>
    <w:rsid w:val="00F12E08"/>
    <w:rsid w:val="00F140D2"/>
    <w:rsid w:val="00F1524D"/>
    <w:rsid w:val="00F15A34"/>
    <w:rsid w:val="00F1644E"/>
    <w:rsid w:val="00F24AB4"/>
    <w:rsid w:val="00F24AC2"/>
    <w:rsid w:val="00F26AD7"/>
    <w:rsid w:val="00F26B28"/>
    <w:rsid w:val="00F304BB"/>
    <w:rsid w:val="00F30D86"/>
    <w:rsid w:val="00F31930"/>
    <w:rsid w:val="00F40B96"/>
    <w:rsid w:val="00F41F4C"/>
    <w:rsid w:val="00F45D7C"/>
    <w:rsid w:val="00F46365"/>
    <w:rsid w:val="00F46B4A"/>
    <w:rsid w:val="00F47215"/>
    <w:rsid w:val="00F50DBA"/>
    <w:rsid w:val="00F52129"/>
    <w:rsid w:val="00F52696"/>
    <w:rsid w:val="00F534ED"/>
    <w:rsid w:val="00F53962"/>
    <w:rsid w:val="00F573D1"/>
    <w:rsid w:val="00F5790D"/>
    <w:rsid w:val="00F57B60"/>
    <w:rsid w:val="00F57FE9"/>
    <w:rsid w:val="00F61A1B"/>
    <w:rsid w:val="00F62FA5"/>
    <w:rsid w:val="00F6317C"/>
    <w:rsid w:val="00F6386A"/>
    <w:rsid w:val="00F66080"/>
    <w:rsid w:val="00F67617"/>
    <w:rsid w:val="00F717C9"/>
    <w:rsid w:val="00F71A34"/>
    <w:rsid w:val="00F73A85"/>
    <w:rsid w:val="00F73C79"/>
    <w:rsid w:val="00F73F2A"/>
    <w:rsid w:val="00F74911"/>
    <w:rsid w:val="00F75E57"/>
    <w:rsid w:val="00F76DD9"/>
    <w:rsid w:val="00F77025"/>
    <w:rsid w:val="00F77DED"/>
    <w:rsid w:val="00F820FE"/>
    <w:rsid w:val="00F83B14"/>
    <w:rsid w:val="00F84839"/>
    <w:rsid w:val="00F86FF2"/>
    <w:rsid w:val="00F909E1"/>
    <w:rsid w:val="00F9107D"/>
    <w:rsid w:val="00F93737"/>
    <w:rsid w:val="00F93A86"/>
    <w:rsid w:val="00F95172"/>
    <w:rsid w:val="00F961B9"/>
    <w:rsid w:val="00F96C26"/>
    <w:rsid w:val="00F97331"/>
    <w:rsid w:val="00FA04E0"/>
    <w:rsid w:val="00FA0807"/>
    <w:rsid w:val="00FA346E"/>
    <w:rsid w:val="00FA5784"/>
    <w:rsid w:val="00FA7092"/>
    <w:rsid w:val="00FA7A1F"/>
    <w:rsid w:val="00FB0DB8"/>
    <w:rsid w:val="00FB12C7"/>
    <w:rsid w:val="00FB3B24"/>
    <w:rsid w:val="00FB40B4"/>
    <w:rsid w:val="00FB6E21"/>
    <w:rsid w:val="00FC02E9"/>
    <w:rsid w:val="00FC2892"/>
    <w:rsid w:val="00FC3616"/>
    <w:rsid w:val="00FC45B0"/>
    <w:rsid w:val="00FC6133"/>
    <w:rsid w:val="00FC7E6A"/>
    <w:rsid w:val="00FD2899"/>
    <w:rsid w:val="00FD51D8"/>
    <w:rsid w:val="00FD7DB4"/>
    <w:rsid w:val="00FE523A"/>
    <w:rsid w:val="00FE7E4D"/>
    <w:rsid w:val="00FE7FB1"/>
    <w:rsid w:val="00FF07F2"/>
    <w:rsid w:val="00FF0E63"/>
    <w:rsid w:val="00FF1C5D"/>
    <w:rsid w:val="00FF3467"/>
    <w:rsid w:val="00FF4B32"/>
    <w:rsid w:val="00FF6A8B"/>
    <w:rsid w:val="01196C2F"/>
    <w:rsid w:val="011A127D"/>
    <w:rsid w:val="01444469"/>
    <w:rsid w:val="014E9F10"/>
    <w:rsid w:val="015A3826"/>
    <w:rsid w:val="0160E549"/>
    <w:rsid w:val="0182F5EC"/>
    <w:rsid w:val="019A416E"/>
    <w:rsid w:val="019D6278"/>
    <w:rsid w:val="01BBE0D3"/>
    <w:rsid w:val="01F17A84"/>
    <w:rsid w:val="01F68E91"/>
    <w:rsid w:val="01F90066"/>
    <w:rsid w:val="02052015"/>
    <w:rsid w:val="022ACCBD"/>
    <w:rsid w:val="02541583"/>
    <w:rsid w:val="0259E019"/>
    <w:rsid w:val="0288EA21"/>
    <w:rsid w:val="02972389"/>
    <w:rsid w:val="02CD61CB"/>
    <w:rsid w:val="02E28FE4"/>
    <w:rsid w:val="02F27FB5"/>
    <w:rsid w:val="02FDE049"/>
    <w:rsid w:val="030F3BD2"/>
    <w:rsid w:val="03281F0E"/>
    <w:rsid w:val="03386945"/>
    <w:rsid w:val="0343E11A"/>
    <w:rsid w:val="0346885C"/>
    <w:rsid w:val="03469492"/>
    <w:rsid w:val="03753CC3"/>
    <w:rsid w:val="0394D0C7"/>
    <w:rsid w:val="03A1E557"/>
    <w:rsid w:val="03EEA6CD"/>
    <w:rsid w:val="03F31E82"/>
    <w:rsid w:val="03FAE7DC"/>
    <w:rsid w:val="0434258C"/>
    <w:rsid w:val="04342F04"/>
    <w:rsid w:val="0435E0A9"/>
    <w:rsid w:val="046E2A08"/>
    <w:rsid w:val="04B8CBDB"/>
    <w:rsid w:val="04BB55B2"/>
    <w:rsid w:val="050625CF"/>
    <w:rsid w:val="0508FF56"/>
    <w:rsid w:val="0558FEB6"/>
    <w:rsid w:val="05AEA7CE"/>
    <w:rsid w:val="05C31C0F"/>
    <w:rsid w:val="05C4C1A2"/>
    <w:rsid w:val="05EFBBD1"/>
    <w:rsid w:val="05F414E3"/>
    <w:rsid w:val="06101F3E"/>
    <w:rsid w:val="0628565F"/>
    <w:rsid w:val="064213D9"/>
    <w:rsid w:val="0642BF82"/>
    <w:rsid w:val="0699C390"/>
    <w:rsid w:val="06BEF0F6"/>
    <w:rsid w:val="06D0C50D"/>
    <w:rsid w:val="06F1F1B4"/>
    <w:rsid w:val="06FF5E2B"/>
    <w:rsid w:val="070AAD52"/>
    <w:rsid w:val="071F3F4D"/>
    <w:rsid w:val="07257B00"/>
    <w:rsid w:val="072D513C"/>
    <w:rsid w:val="072EE0B6"/>
    <w:rsid w:val="076E5EA2"/>
    <w:rsid w:val="07860D22"/>
    <w:rsid w:val="07A3077A"/>
    <w:rsid w:val="07D9B299"/>
    <w:rsid w:val="07E05608"/>
    <w:rsid w:val="07E71DC6"/>
    <w:rsid w:val="07F4ECCA"/>
    <w:rsid w:val="0802A73A"/>
    <w:rsid w:val="0834191E"/>
    <w:rsid w:val="084531C8"/>
    <w:rsid w:val="084BCE91"/>
    <w:rsid w:val="085ECA8B"/>
    <w:rsid w:val="087D3332"/>
    <w:rsid w:val="08931ECB"/>
    <w:rsid w:val="089486D7"/>
    <w:rsid w:val="08AA4A80"/>
    <w:rsid w:val="08BD478B"/>
    <w:rsid w:val="08C02CB0"/>
    <w:rsid w:val="08F042D8"/>
    <w:rsid w:val="0925E039"/>
    <w:rsid w:val="0929BE9C"/>
    <w:rsid w:val="092A0829"/>
    <w:rsid w:val="0936C395"/>
    <w:rsid w:val="094F712B"/>
    <w:rsid w:val="09B2EBCD"/>
    <w:rsid w:val="09F48B45"/>
    <w:rsid w:val="0A169346"/>
    <w:rsid w:val="0A1E58ED"/>
    <w:rsid w:val="0A20A1B4"/>
    <w:rsid w:val="0A2C6FD9"/>
    <w:rsid w:val="0A2EEF2C"/>
    <w:rsid w:val="0A46FCE7"/>
    <w:rsid w:val="0A63A447"/>
    <w:rsid w:val="0A8C1339"/>
    <w:rsid w:val="0AD282B9"/>
    <w:rsid w:val="0AD28DA5"/>
    <w:rsid w:val="0AFB5946"/>
    <w:rsid w:val="0B24AC38"/>
    <w:rsid w:val="0B2C8D8C"/>
    <w:rsid w:val="0B3D8694"/>
    <w:rsid w:val="0B56A17E"/>
    <w:rsid w:val="0B65A3D5"/>
    <w:rsid w:val="0B770471"/>
    <w:rsid w:val="0B7CD6C6"/>
    <w:rsid w:val="0B887F92"/>
    <w:rsid w:val="0B8B90F9"/>
    <w:rsid w:val="0B8F716C"/>
    <w:rsid w:val="0BBA294E"/>
    <w:rsid w:val="0BCFB9A9"/>
    <w:rsid w:val="0BD4F7BD"/>
    <w:rsid w:val="0BEBE21C"/>
    <w:rsid w:val="0C021BEF"/>
    <w:rsid w:val="0C068515"/>
    <w:rsid w:val="0C0ACAC1"/>
    <w:rsid w:val="0C2F02DD"/>
    <w:rsid w:val="0C90D499"/>
    <w:rsid w:val="0CAB2A03"/>
    <w:rsid w:val="0CEA63C2"/>
    <w:rsid w:val="0D2F8687"/>
    <w:rsid w:val="0D40C389"/>
    <w:rsid w:val="0D414F12"/>
    <w:rsid w:val="0D546647"/>
    <w:rsid w:val="0D6C22A5"/>
    <w:rsid w:val="0D6DC9CA"/>
    <w:rsid w:val="0D8C4C02"/>
    <w:rsid w:val="0D90B8AE"/>
    <w:rsid w:val="0DA11916"/>
    <w:rsid w:val="0DC67C5E"/>
    <w:rsid w:val="0DE88E04"/>
    <w:rsid w:val="0DFBE3F1"/>
    <w:rsid w:val="0E37F4ED"/>
    <w:rsid w:val="0E544EE4"/>
    <w:rsid w:val="0E627ED4"/>
    <w:rsid w:val="0E748C0A"/>
    <w:rsid w:val="0E7EECE7"/>
    <w:rsid w:val="0E9B54B8"/>
    <w:rsid w:val="0E9F5BCD"/>
    <w:rsid w:val="0EC02054"/>
    <w:rsid w:val="0EE55D79"/>
    <w:rsid w:val="0EF3BC9A"/>
    <w:rsid w:val="0EFCDE66"/>
    <w:rsid w:val="0F049E0B"/>
    <w:rsid w:val="0F08447B"/>
    <w:rsid w:val="0F190195"/>
    <w:rsid w:val="0F2C890F"/>
    <w:rsid w:val="0F311664"/>
    <w:rsid w:val="0F332B33"/>
    <w:rsid w:val="0F686003"/>
    <w:rsid w:val="0F6E3799"/>
    <w:rsid w:val="0FADE8A9"/>
    <w:rsid w:val="0FB17579"/>
    <w:rsid w:val="0FE8C89A"/>
    <w:rsid w:val="0FF86543"/>
    <w:rsid w:val="10012F63"/>
    <w:rsid w:val="101EAFC3"/>
    <w:rsid w:val="102602A6"/>
    <w:rsid w:val="102D9A8A"/>
    <w:rsid w:val="102F96F4"/>
    <w:rsid w:val="104E670B"/>
    <w:rsid w:val="1073368F"/>
    <w:rsid w:val="107559BE"/>
    <w:rsid w:val="1098768F"/>
    <w:rsid w:val="10C85970"/>
    <w:rsid w:val="10ECAA66"/>
    <w:rsid w:val="1104D904"/>
    <w:rsid w:val="116651A4"/>
    <w:rsid w:val="11680324"/>
    <w:rsid w:val="117E3604"/>
    <w:rsid w:val="118D1303"/>
    <w:rsid w:val="119DF13D"/>
    <w:rsid w:val="11A9B88B"/>
    <w:rsid w:val="11E645F5"/>
    <w:rsid w:val="12072160"/>
    <w:rsid w:val="122AC77B"/>
    <w:rsid w:val="123C0EAD"/>
    <w:rsid w:val="123D7DC7"/>
    <w:rsid w:val="126429D1"/>
    <w:rsid w:val="12713DC7"/>
    <w:rsid w:val="128CBC0B"/>
    <w:rsid w:val="12A1E7FD"/>
    <w:rsid w:val="12AC8993"/>
    <w:rsid w:val="12C8E572"/>
    <w:rsid w:val="12E8A2C9"/>
    <w:rsid w:val="12FABE9C"/>
    <w:rsid w:val="1320F011"/>
    <w:rsid w:val="135FB4E4"/>
    <w:rsid w:val="137D402C"/>
    <w:rsid w:val="138ACDD0"/>
    <w:rsid w:val="1399C27D"/>
    <w:rsid w:val="13CAB47F"/>
    <w:rsid w:val="13D01751"/>
    <w:rsid w:val="13EE766B"/>
    <w:rsid w:val="1402A055"/>
    <w:rsid w:val="1435DA88"/>
    <w:rsid w:val="1447AA8B"/>
    <w:rsid w:val="144BC8C4"/>
    <w:rsid w:val="14EBCD98"/>
    <w:rsid w:val="14F973C9"/>
    <w:rsid w:val="1511293C"/>
    <w:rsid w:val="15717371"/>
    <w:rsid w:val="15748FFD"/>
    <w:rsid w:val="157ADEB6"/>
    <w:rsid w:val="157E7A9A"/>
    <w:rsid w:val="1580801B"/>
    <w:rsid w:val="158569DF"/>
    <w:rsid w:val="1591DB89"/>
    <w:rsid w:val="15D9BE9B"/>
    <w:rsid w:val="15F693FE"/>
    <w:rsid w:val="161294F5"/>
    <w:rsid w:val="162D7A03"/>
    <w:rsid w:val="165F6ECE"/>
    <w:rsid w:val="165FCF9A"/>
    <w:rsid w:val="16940394"/>
    <w:rsid w:val="171CFA8C"/>
    <w:rsid w:val="173CC175"/>
    <w:rsid w:val="17491D35"/>
    <w:rsid w:val="174EC34E"/>
    <w:rsid w:val="175D1753"/>
    <w:rsid w:val="1775F8E0"/>
    <w:rsid w:val="179C6332"/>
    <w:rsid w:val="184E2137"/>
    <w:rsid w:val="184F5DFB"/>
    <w:rsid w:val="18726941"/>
    <w:rsid w:val="187B49D4"/>
    <w:rsid w:val="18A9909F"/>
    <w:rsid w:val="18D2945F"/>
    <w:rsid w:val="18E4C4FE"/>
    <w:rsid w:val="18F096FF"/>
    <w:rsid w:val="191FE873"/>
    <w:rsid w:val="194D2C9A"/>
    <w:rsid w:val="19609BD1"/>
    <w:rsid w:val="19625904"/>
    <w:rsid w:val="19B3C4FB"/>
    <w:rsid w:val="19BD12D2"/>
    <w:rsid w:val="19CA2C2D"/>
    <w:rsid w:val="19E3D690"/>
    <w:rsid w:val="19F70149"/>
    <w:rsid w:val="1A05FD50"/>
    <w:rsid w:val="1A1AA7FC"/>
    <w:rsid w:val="1A3741B6"/>
    <w:rsid w:val="1A376B78"/>
    <w:rsid w:val="1A431106"/>
    <w:rsid w:val="1A459419"/>
    <w:rsid w:val="1A549B4E"/>
    <w:rsid w:val="1A58A7A4"/>
    <w:rsid w:val="1A628D75"/>
    <w:rsid w:val="1A84F244"/>
    <w:rsid w:val="1A8AF65E"/>
    <w:rsid w:val="1AA5C0FD"/>
    <w:rsid w:val="1AC78B19"/>
    <w:rsid w:val="1AC9D868"/>
    <w:rsid w:val="1AE51ACD"/>
    <w:rsid w:val="1B0EDADF"/>
    <w:rsid w:val="1B6B2760"/>
    <w:rsid w:val="1B6BC627"/>
    <w:rsid w:val="1B853CDA"/>
    <w:rsid w:val="1BA1CDB1"/>
    <w:rsid w:val="1BAB22BE"/>
    <w:rsid w:val="1BB28134"/>
    <w:rsid w:val="1BD2AC49"/>
    <w:rsid w:val="1BDF0AB4"/>
    <w:rsid w:val="1BF5A8F3"/>
    <w:rsid w:val="1C2486A0"/>
    <w:rsid w:val="1C28AF84"/>
    <w:rsid w:val="1C8A511E"/>
    <w:rsid w:val="1CC318BF"/>
    <w:rsid w:val="1CDCED96"/>
    <w:rsid w:val="1CE538A3"/>
    <w:rsid w:val="1CE7B5BB"/>
    <w:rsid w:val="1CE88BD2"/>
    <w:rsid w:val="1D35391B"/>
    <w:rsid w:val="1D46F31F"/>
    <w:rsid w:val="1D67453F"/>
    <w:rsid w:val="1D96F1B0"/>
    <w:rsid w:val="1E22F14B"/>
    <w:rsid w:val="1E3CD40F"/>
    <w:rsid w:val="1E710EDC"/>
    <w:rsid w:val="1E845C33"/>
    <w:rsid w:val="1E9177F2"/>
    <w:rsid w:val="1EAEF421"/>
    <w:rsid w:val="1EF5DF1A"/>
    <w:rsid w:val="1EFDA008"/>
    <w:rsid w:val="1F4055EC"/>
    <w:rsid w:val="1F42ACD9"/>
    <w:rsid w:val="1F4A9A5F"/>
    <w:rsid w:val="1F605252"/>
    <w:rsid w:val="1FA05B22"/>
    <w:rsid w:val="1FAAE60D"/>
    <w:rsid w:val="1FB9D0AF"/>
    <w:rsid w:val="1FC1F1E0"/>
    <w:rsid w:val="1FC630C9"/>
    <w:rsid w:val="1FEB46E7"/>
    <w:rsid w:val="1FECF0E9"/>
    <w:rsid w:val="2009ACE8"/>
    <w:rsid w:val="200BB25A"/>
    <w:rsid w:val="20202C94"/>
    <w:rsid w:val="203A0B0A"/>
    <w:rsid w:val="2045B187"/>
    <w:rsid w:val="20548440"/>
    <w:rsid w:val="205E1FD3"/>
    <w:rsid w:val="2078AD64"/>
    <w:rsid w:val="20A8801A"/>
    <w:rsid w:val="20DF3417"/>
    <w:rsid w:val="20E117BF"/>
    <w:rsid w:val="20F33B16"/>
    <w:rsid w:val="211EEC6E"/>
    <w:rsid w:val="2155A110"/>
    <w:rsid w:val="217C1D65"/>
    <w:rsid w:val="21891F22"/>
    <w:rsid w:val="21B13813"/>
    <w:rsid w:val="21B82AC1"/>
    <w:rsid w:val="21BF0C1A"/>
    <w:rsid w:val="21F0D30E"/>
    <w:rsid w:val="223DA8F7"/>
    <w:rsid w:val="226865C6"/>
    <w:rsid w:val="228C8D70"/>
    <w:rsid w:val="22D8A9FA"/>
    <w:rsid w:val="22E03A8C"/>
    <w:rsid w:val="232491AB"/>
    <w:rsid w:val="233D2FC4"/>
    <w:rsid w:val="2356C89F"/>
    <w:rsid w:val="23694B31"/>
    <w:rsid w:val="2395C095"/>
    <w:rsid w:val="23A027A6"/>
    <w:rsid w:val="23A857A2"/>
    <w:rsid w:val="23DAEC3B"/>
    <w:rsid w:val="23E11117"/>
    <w:rsid w:val="23EF9062"/>
    <w:rsid w:val="240E13E6"/>
    <w:rsid w:val="241ACDE9"/>
    <w:rsid w:val="242478B4"/>
    <w:rsid w:val="242FE2A4"/>
    <w:rsid w:val="2453CF32"/>
    <w:rsid w:val="2494F35A"/>
    <w:rsid w:val="24C46ED8"/>
    <w:rsid w:val="24CBFB8B"/>
    <w:rsid w:val="24D13C1D"/>
    <w:rsid w:val="24FCEC03"/>
    <w:rsid w:val="25254447"/>
    <w:rsid w:val="253BF807"/>
    <w:rsid w:val="256296B3"/>
    <w:rsid w:val="25855293"/>
    <w:rsid w:val="258CDC02"/>
    <w:rsid w:val="25EF9F93"/>
    <w:rsid w:val="26104ABC"/>
    <w:rsid w:val="263BBF85"/>
    <w:rsid w:val="266CC1B3"/>
    <w:rsid w:val="2673C5F8"/>
    <w:rsid w:val="26897ED4"/>
    <w:rsid w:val="26E26584"/>
    <w:rsid w:val="26F3B69C"/>
    <w:rsid w:val="27947059"/>
    <w:rsid w:val="27AAB1A5"/>
    <w:rsid w:val="27AC1783"/>
    <w:rsid w:val="27B18048"/>
    <w:rsid w:val="27CED482"/>
    <w:rsid w:val="28343D4E"/>
    <w:rsid w:val="2881A16F"/>
    <w:rsid w:val="28A01D5E"/>
    <w:rsid w:val="28A68596"/>
    <w:rsid w:val="28CAFF75"/>
    <w:rsid w:val="28DCC0A0"/>
    <w:rsid w:val="28F17CA5"/>
    <w:rsid w:val="28F8C48A"/>
    <w:rsid w:val="28F91519"/>
    <w:rsid w:val="29116BD2"/>
    <w:rsid w:val="2982ABE0"/>
    <w:rsid w:val="2987C80E"/>
    <w:rsid w:val="29918FE0"/>
    <w:rsid w:val="29935401"/>
    <w:rsid w:val="299B26FD"/>
    <w:rsid w:val="29AD1066"/>
    <w:rsid w:val="29AD9203"/>
    <w:rsid w:val="29B44972"/>
    <w:rsid w:val="29B669EB"/>
    <w:rsid w:val="2A11F372"/>
    <w:rsid w:val="2A49161F"/>
    <w:rsid w:val="2A5F724A"/>
    <w:rsid w:val="2A878308"/>
    <w:rsid w:val="2A8DD2AE"/>
    <w:rsid w:val="2AC0241C"/>
    <w:rsid w:val="2ACB1085"/>
    <w:rsid w:val="2AE61727"/>
    <w:rsid w:val="2AE6C24A"/>
    <w:rsid w:val="2B0786FA"/>
    <w:rsid w:val="2B301735"/>
    <w:rsid w:val="2B4D09DD"/>
    <w:rsid w:val="2B6C7AE1"/>
    <w:rsid w:val="2B801B0C"/>
    <w:rsid w:val="2B9308BD"/>
    <w:rsid w:val="2BABDCA1"/>
    <w:rsid w:val="2BAE0E05"/>
    <w:rsid w:val="2BB9BB27"/>
    <w:rsid w:val="2C291D67"/>
    <w:rsid w:val="2C5EE117"/>
    <w:rsid w:val="2C99D17F"/>
    <w:rsid w:val="2CB0267D"/>
    <w:rsid w:val="2CB1E105"/>
    <w:rsid w:val="2CD91CD8"/>
    <w:rsid w:val="2CF1DB6D"/>
    <w:rsid w:val="2CF86D49"/>
    <w:rsid w:val="2CFBF5D5"/>
    <w:rsid w:val="2D1A30C1"/>
    <w:rsid w:val="2D394DED"/>
    <w:rsid w:val="2D42CB75"/>
    <w:rsid w:val="2D6DDAC5"/>
    <w:rsid w:val="2D8C79CF"/>
    <w:rsid w:val="2D9F9657"/>
    <w:rsid w:val="2DB14060"/>
    <w:rsid w:val="2DB77FFD"/>
    <w:rsid w:val="2DBF8520"/>
    <w:rsid w:val="2DC3BD70"/>
    <w:rsid w:val="2DC4EDC8"/>
    <w:rsid w:val="2DCA58DE"/>
    <w:rsid w:val="2DD090EC"/>
    <w:rsid w:val="2DD22C51"/>
    <w:rsid w:val="2E1B5731"/>
    <w:rsid w:val="2E306960"/>
    <w:rsid w:val="2E34BC8A"/>
    <w:rsid w:val="2E694AD7"/>
    <w:rsid w:val="2E6B2418"/>
    <w:rsid w:val="2E6D46B3"/>
    <w:rsid w:val="2E90894C"/>
    <w:rsid w:val="2EA82C97"/>
    <w:rsid w:val="2EE6C7B7"/>
    <w:rsid w:val="2EF33470"/>
    <w:rsid w:val="2F159405"/>
    <w:rsid w:val="2F30EE92"/>
    <w:rsid w:val="2F60BE29"/>
    <w:rsid w:val="2F9C1741"/>
    <w:rsid w:val="2FA3D206"/>
    <w:rsid w:val="2FC26147"/>
    <w:rsid w:val="2FF129E7"/>
    <w:rsid w:val="2FFA7A45"/>
    <w:rsid w:val="30297C2F"/>
    <w:rsid w:val="303C2817"/>
    <w:rsid w:val="3043B52E"/>
    <w:rsid w:val="307F22C1"/>
    <w:rsid w:val="309745BC"/>
    <w:rsid w:val="30AC6BA7"/>
    <w:rsid w:val="30DC8059"/>
    <w:rsid w:val="30E35B3F"/>
    <w:rsid w:val="30E87E58"/>
    <w:rsid w:val="30F58BBA"/>
    <w:rsid w:val="30FC38E6"/>
    <w:rsid w:val="31146C60"/>
    <w:rsid w:val="313F8DA8"/>
    <w:rsid w:val="314F856C"/>
    <w:rsid w:val="31671596"/>
    <w:rsid w:val="316F5241"/>
    <w:rsid w:val="3179DA15"/>
    <w:rsid w:val="318CD780"/>
    <w:rsid w:val="31E1D442"/>
    <w:rsid w:val="31F172C5"/>
    <w:rsid w:val="32081AA4"/>
    <w:rsid w:val="320B103D"/>
    <w:rsid w:val="320CB03B"/>
    <w:rsid w:val="322F2085"/>
    <w:rsid w:val="32985EEB"/>
    <w:rsid w:val="32A4B644"/>
    <w:rsid w:val="32B8148A"/>
    <w:rsid w:val="32CF55CE"/>
    <w:rsid w:val="32DBB434"/>
    <w:rsid w:val="330B22A2"/>
    <w:rsid w:val="3335FF16"/>
    <w:rsid w:val="333A4972"/>
    <w:rsid w:val="333F7BD1"/>
    <w:rsid w:val="33592F14"/>
    <w:rsid w:val="336F0CC6"/>
    <w:rsid w:val="337ED393"/>
    <w:rsid w:val="3380B9AF"/>
    <w:rsid w:val="33CCB71C"/>
    <w:rsid w:val="33DFA1C3"/>
    <w:rsid w:val="33E5401E"/>
    <w:rsid w:val="341234FF"/>
    <w:rsid w:val="34350204"/>
    <w:rsid w:val="3443FD8A"/>
    <w:rsid w:val="346E3B50"/>
    <w:rsid w:val="34D6BDE7"/>
    <w:rsid w:val="3512E015"/>
    <w:rsid w:val="353233A9"/>
    <w:rsid w:val="35532288"/>
    <w:rsid w:val="35926267"/>
    <w:rsid w:val="35AF766A"/>
    <w:rsid w:val="35B0A6F1"/>
    <w:rsid w:val="35BF06AF"/>
    <w:rsid w:val="35CFFFAD"/>
    <w:rsid w:val="35DFCDEB"/>
    <w:rsid w:val="35E3A937"/>
    <w:rsid w:val="35F52567"/>
    <w:rsid w:val="360F91FB"/>
    <w:rsid w:val="3628F7AB"/>
    <w:rsid w:val="3664D678"/>
    <w:rsid w:val="3672D17C"/>
    <w:rsid w:val="36928EF6"/>
    <w:rsid w:val="369DDC88"/>
    <w:rsid w:val="3701091C"/>
    <w:rsid w:val="3701F02F"/>
    <w:rsid w:val="372AE4DD"/>
    <w:rsid w:val="373E3CEC"/>
    <w:rsid w:val="3741B1C3"/>
    <w:rsid w:val="374B46CB"/>
    <w:rsid w:val="376BD00E"/>
    <w:rsid w:val="377C4F57"/>
    <w:rsid w:val="378049F9"/>
    <w:rsid w:val="37E8055F"/>
    <w:rsid w:val="38097039"/>
    <w:rsid w:val="381A20EA"/>
    <w:rsid w:val="381E4D11"/>
    <w:rsid w:val="3834009D"/>
    <w:rsid w:val="384ECF33"/>
    <w:rsid w:val="38543398"/>
    <w:rsid w:val="385FBE0F"/>
    <w:rsid w:val="388519BB"/>
    <w:rsid w:val="389ADD82"/>
    <w:rsid w:val="38A7B869"/>
    <w:rsid w:val="38B94A8F"/>
    <w:rsid w:val="38C66C07"/>
    <w:rsid w:val="38D11E14"/>
    <w:rsid w:val="38EE45BB"/>
    <w:rsid w:val="38FDEB71"/>
    <w:rsid w:val="38FF015F"/>
    <w:rsid w:val="391B26C2"/>
    <w:rsid w:val="395C020C"/>
    <w:rsid w:val="397C51EC"/>
    <w:rsid w:val="39834EE5"/>
    <w:rsid w:val="3985ACF2"/>
    <w:rsid w:val="399CA9D7"/>
    <w:rsid w:val="39B25824"/>
    <w:rsid w:val="39B79A68"/>
    <w:rsid w:val="39DED7C0"/>
    <w:rsid w:val="39F278F4"/>
    <w:rsid w:val="3A0E6CDD"/>
    <w:rsid w:val="3A633731"/>
    <w:rsid w:val="3A8497CA"/>
    <w:rsid w:val="3AC6A9AD"/>
    <w:rsid w:val="3AD2458D"/>
    <w:rsid w:val="3AE04AF9"/>
    <w:rsid w:val="3AE25BF7"/>
    <w:rsid w:val="3AE7F6BC"/>
    <w:rsid w:val="3B1B0F4B"/>
    <w:rsid w:val="3B1E6968"/>
    <w:rsid w:val="3B6DD402"/>
    <w:rsid w:val="3B92AF43"/>
    <w:rsid w:val="3BB14860"/>
    <w:rsid w:val="3BC06138"/>
    <w:rsid w:val="3BD35047"/>
    <w:rsid w:val="3BD780AA"/>
    <w:rsid w:val="3BD88B67"/>
    <w:rsid w:val="3BE82EFC"/>
    <w:rsid w:val="3BFB3CD1"/>
    <w:rsid w:val="3BFEA00A"/>
    <w:rsid w:val="3C06F757"/>
    <w:rsid w:val="3C117DCC"/>
    <w:rsid w:val="3C41E683"/>
    <w:rsid w:val="3C75C3E6"/>
    <w:rsid w:val="3C83C71D"/>
    <w:rsid w:val="3CA15E1D"/>
    <w:rsid w:val="3CE0B779"/>
    <w:rsid w:val="3D00066C"/>
    <w:rsid w:val="3D1A748B"/>
    <w:rsid w:val="3D1FF10E"/>
    <w:rsid w:val="3D300466"/>
    <w:rsid w:val="3D3ADBAF"/>
    <w:rsid w:val="3D4245C2"/>
    <w:rsid w:val="3D510781"/>
    <w:rsid w:val="3D5F56D7"/>
    <w:rsid w:val="3D6AC0FB"/>
    <w:rsid w:val="3D704AA0"/>
    <w:rsid w:val="3D7F650F"/>
    <w:rsid w:val="3D99CA01"/>
    <w:rsid w:val="3DA4EF01"/>
    <w:rsid w:val="3DC17919"/>
    <w:rsid w:val="3DC17A4D"/>
    <w:rsid w:val="3DE01FC9"/>
    <w:rsid w:val="3E0B3D14"/>
    <w:rsid w:val="3E1F977E"/>
    <w:rsid w:val="3E287D6D"/>
    <w:rsid w:val="3E2D613B"/>
    <w:rsid w:val="3E6931D8"/>
    <w:rsid w:val="3E8208BA"/>
    <w:rsid w:val="3E821032"/>
    <w:rsid w:val="3EEBB194"/>
    <w:rsid w:val="3F311ADB"/>
    <w:rsid w:val="3F370BC2"/>
    <w:rsid w:val="3F6D5C24"/>
    <w:rsid w:val="3F830F5A"/>
    <w:rsid w:val="3FAC2A0B"/>
    <w:rsid w:val="3FAE9735"/>
    <w:rsid w:val="3FB9F57E"/>
    <w:rsid w:val="3FE49053"/>
    <w:rsid w:val="3FEB44D4"/>
    <w:rsid w:val="40144F67"/>
    <w:rsid w:val="4015100E"/>
    <w:rsid w:val="406B4F79"/>
    <w:rsid w:val="40875CDF"/>
    <w:rsid w:val="40A0D4FD"/>
    <w:rsid w:val="40AA0546"/>
    <w:rsid w:val="40B9E750"/>
    <w:rsid w:val="40CFA8CB"/>
    <w:rsid w:val="40DD61FB"/>
    <w:rsid w:val="40E1D9D1"/>
    <w:rsid w:val="40E8994D"/>
    <w:rsid w:val="40F18FC4"/>
    <w:rsid w:val="41120CD4"/>
    <w:rsid w:val="4115CFA4"/>
    <w:rsid w:val="413D782E"/>
    <w:rsid w:val="414430B8"/>
    <w:rsid w:val="414538C3"/>
    <w:rsid w:val="4163CD17"/>
    <w:rsid w:val="4178144F"/>
    <w:rsid w:val="41B0C534"/>
    <w:rsid w:val="41C4131C"/>
    <w:rsid w:val="41D73617"/>
    <w:rsid w:val="41EB7017"/>
    <w:rsid w:val="41F6D89F"/>
    <w:rsid w:val="422833B0"/>
    <w:rsid w:val="427665E7"/>
    <w:rsid w:val="427814B7"/>
    <w:rsid w:val="42870906"/>
    <w:rsid w:val="42973E46"/>
    <w:rsid w:val="436D1AA7"/>
    <w:rsid w:val="4385D762"/>
    <w:rsid w:val="43891D4B"/>
    <w:rsid w:val="43A19B3B"/>
    <w:rsid w:val="43A5BCB1"/>
    <w:rsid w:val="43BEFDA1"/>
    <w:rsid w:val="43DD9373"/>
    <w:rsid w:val="43F09525"/>
    <w:rsid w:val="44501EDE"/>
    <w:rsid w:val="445278B5"/>
    <w:rsid w:val="4460E1F2"/>
    <w:rsid w:val="44866D3C"/>
    <w:rsid w:val="448AB914"/>
    <w:rsid w:val="449E57AA"/>
    <w:rsid w:val="44AE9718"/>
    <w:rsid w:val="44C50453"/>
    <w:rsid w:val="450BBA61"/>
    <w:rsid w:val="450BC54F"/>
    <w:rsid w:val="452E7961"/>
    <w:rsid w:val="453379E5"/>
    <w:rsid w:val="454280C1"/>
    <w:rsid w:val="455B856C"/>
    <w:rsid w:val="457C5BCC"/>
    <w:rsid w:val="457F14A5"/>
    <w:rsid w:val="45844207"/>
    <w:rsid w:val="458B93BC"/>
    <w:rsid w:val="45BA7173"/>
    <w:rsid w:val="45CDBFB0"/>
    <w:rsid w:val="45D3E920"/>
    <w:rsid w:val="464E10DE"/>
    <w:rsid w:val="4660651A"/>
    <w:rsid w:val="466419E2"/>
    <w:rsid w:val="469C2167"/>
    <w:rsid w:val="46B05C1B"/>
    <w:rsid w:val="471FDC70"/>
    <w:rsid w:val="4761136B"/>
    <w:rsid w:val="47697B45"/>
    <w:rsid w:val="47829275"/>
    <w:rsid w:val="47A4302B"/>
    <w:rsid w:val="47F63566"/>
    <w:rsid w:val="480983D6"/>
    <w:rsid w:val="48138330"/>
    <w:rsid w:val="4858B7CA"/>
    <w:rsid w:val="485D8995"/>
    <w:rsid w:val="485F0DAF"/>
    <w:rsid w:val="48898B84"/>
    <w:rsid w:val="48A90941"/>
    <w:rsid w:val="48C31BAD"/>
    <w:rsid w:val="48C59D61"/>
    <w:rsid w:val="48C80C22"/>
    <w:rsid w:val="48DBD375"/>
    <w:rsid w:val="491F3791"/>
    <w:rsid w:val="493D74B6"/>
    <w:rsid w:val="495C48F9"/>
    <w:rsid w:val="49913A7D"/>
    <w:rsid w:val="49B19D72"/>
    <w:rsid w:val="49C16C8A"/>
    <w:rsid w:val="49E7D238"/>
    <w:rsid w:val="4A26D12D"/>
    <w:rsid w:val="4A35AB99"/>
    <w:rsid w:val="4A5787E3"/>
    <w:rsid w:val="4A6EEA2C"/>
    <w:rsid w:val="4A90C74D"/>
    <w:rsid w:val="4AA38D86"/>
    <w:rsid w:val="4AA481DD"/>
    <w:rsid w:val="4AA65152"/>
    <w:rsid w:val="4AA93DE0"/>
    <w:rsid w:val="4AAFF237"/>
    <w:rsid w:val="4AD3C815"/>
    <w:rsid w:val="4AE321B2"/>
    <w:rsid w:val="4AEE2A51"/>
    <w:rsid w:val="4AF721B7"/>
    <w:rsid w:val="4B007DE5"/>
    <w:rsid w:val="4B20299C"/>
    <w:rsid w:val="4B3B83AD"/>
    <w:rsid w:val="4B3FEEBE"/>
    <w:rsid w:val="4B454002"/>
    <w:rsid w:val="4B477719"/>
    <w:rsid w:val="4B52E05D"/>
    <w:rsid w:val="4B6B2690"/>
    <w:rsid w:val="4B6C3EAB"/>
    <w:rsid w:val="4B7EAFFE"/>
    <w:rsid w:val="4BB0CA83"/>
    <w:rsid w:val="4BE888BB"/>
    <w:rsid w:val="4C137437"/>
    <w:rsid w:val="4C2DA873"/>
    <w:rsid w:val="4C59C6FC"/>
    <w:rsid w:val="4C9BBFD9"/>
    <w:rsid w:val="4CBA2AD9"/>
    <w:rsid w:val="4CBD6C8E"/>
    <w:rsid w:val="4CDB8936"/>
    <w:rsid w:val="4D472544"/>
    <w:rsid w:val="4D54A935"/>
    <w:rsid w:val="4D604FF8"/>
    <w:rsid w:val="4D6E0337"/>
    <w:rsid w:val="4D82F5AD"/>
    <w:rsid w:val="4DA4B2D8"/>
    <w:rsid w:val="4DBCA40D"/>
    <w:rsid w:val="4DCD9FBC"/>
    <w:rsid w:val="4DDA5EFE"/>
    <w:rsid w:val="4DDDF214"/>
    <w:rsid w:val="4DF7DD34"/>
    <w:rsid w:val="4E43ECF0"/>
    <w:rsid w:val="4E5A1896"/>
    <w:rsid w:val="4E6A23B4"/>
    <w:rsid w:val="4E7CE0C4"/>
    <w:rsid w:val="4E82C4B4"/>
    <w:rsid w:val="4E99A69D"/>
    <w:rsid w:val="4EA7339B"/>
    <w:rsid w:val="4EB27F09"/>
    <w:rsid w:val="4ECB3B5C"/>
    <w:rsid w:val="4ECF0743"/>
    <w:rsid w:val="4EE77072"/>
    <w:rsid w:val="4EF328B5"/>
    <w:rsid w:val="4F2A2C51"/>
    <w:rsid w:val="4F43AC03"/>
    <w:rsid w:val="4F468935"/>
    <w:rsid w:val="4F746A00"/>
    <w:rsid w:val="4F83966E"/>
    <w:rsid w:val="4FAACE9D"/>
    <w:rsid w:val="4FAADA4B"/>
    <w:rsid w:val="4FB1CFED"/>
    <w:rsid w:val="4FC89FC2"/>
    <w:rsid w:val="4FCDBF22"/>
    <w:rsid w:val="4FE45F0D"/>
    <w:rsid w:val="4FE70301"/>
    <w:rsid w:val="4FE759FB"/>
    <w:rsid w:val="5036581A"/>
    <w:rsid w:val="50443CE3"/>
    <w:rsid w:val="5048C74D"/>
    <w:rsid w:val="506EB720"/>
    <w:rsid w:val="509E2CB9"/>
    <w:rsid w:val="50C4570D"/>
    <w:rsid w:val="50C46D15"/>
    <w:rsid w:val="50CAD0A9"/>
    <w:rsid w:val="50CDD6CA"/>
    <w:rsid w:val="510F53F5"/>
    <w:rsid w:val="51316C7E"/>
    <w:rsid w:val="5134C685"/>
    <w:rsid w:val="51426DFE"/>
    <w:rsid w:val="51930D4E"/>
    <w:rsid w:val="51939AE1"/>
    <w:rsid w:val="5198BD95"/>
    <w:rsid w:val="51A42F78"/>
    <w:rsid w:val="51AD77B7"/>
    <w:rsid w:val="51C10389"/>
    <w:rsid w:val="51C5D542"/>
    <w:rsid w:val="51CD1BD7"/>
    <w:rsid w:val="51E13AA9"/>
    <w:rsid w:val="51E497AE"/>
    <w:rsid w:val="520066DA"/>
    <w:rsid w:val="5222255D"/>
    <w:rsid w:val="5228293B"/>
    <w:rsid w:val="52475159"/>
    <w:rsid w:val="52AB7175"/>
    <w:rsid w:val="52B33191"/>
    <w:rsid w:val="532959E1"/>
    <w:rsid w:val="532B800A"/>
    <w:rsid w:val="532D0D2C"/>
    <w:rsid w:val="538D6680"/>
    <w:rsid w:val="5391484B"/>
    <w:rsid w:val="539C6005"/>
    <w:rsid w:val="53B1A3C2"/>
    <w:rsid w:val="53B7EE11"/>
    <w:rsid w:val="53CC754F"/>
    <w:rsid w:val="53E7DD8B"/>
    <w:rsid w:val="54249890"/>
    <w:rsid w:val="543CE140"/>
    <w:rsid w:val="5446B09F"/>
    <w:rsid w:val="544A4D98"/>
    <w:rsid w:val="545C609F"/>
    <w:rsid w:val="54860F1C"/>
    <w:rsid w:val="549ED287"/>
    <w:rsid w:val="54B3124F"/>
    <w:rsid w:val="54B8AC09"/>
    <w:rsid w:val="54C6C4B3"/>
    <w:rsid w:val="54EB6C2A"/>
    <w:rsid w:val="54FECB95"/>
    <w:rsid w:val="551D1065"/>
    <w:rsid w:val="55535457"/>
    <w:rsid w:val="556F59EE"/>
    <w:rsid w:val="55A0DCE1"/>
    <w:rsid w:val="55BBA535"/>
    <w:rsid w:val="55CC2D29"/>
    <w:rsid w:val="55D10E18"/>
    <w:rsid w:val="562222C5"/>
    <w:rsid w:val="5639F8F5"/>
    <w:rsid w:val="5692A1FE"/>
    <w:rsid w:val="56A02EC7"/>
    <w:rsid w:val="56D711E2"/>
    <w:rsid w:val="56D99568"/>
    <w:rsid w:val="56FEBA52"/>
    <w:rsid w:val="5733D4BE"/>
    <w:rsid w:val="574513B2"/>
    <w:rsid w:val="575C149F"/>
    <w:rsid w:val="5767FD8A"/>
    <w:rsid w:val="57748202"/>
    <w:rsid w:val="578EDF9E"/>
    <w:rsid w:val="57A160A9"/>
    <w:rsid w:val="57A7A68D"/>
    <w:rsid w:val="580AF1B1"/>
    <w:rsid w:val="580FAB1A"/>
    <w:rsid w:val="585E4FF3"/>
    <w:rsid w:val="587FF3DA"/>
    <w:rsid w:val="58809B0A"/>
    <w:rsid w:val="58A53F60"/>
    <w:rsid w:val="58AD9923"/>
    <w:rsid w:val="58CE125D"/>
    <w:rsid w:val="58D165EC"/>
    <w:rsid w:val="58D59EAE"/>
    <w:rsid w:val="58DDCD9D"/>
    <w:rsid w:val="58E08954"/>
    <w:rsid w:val="58E49011"/>
    <w:rsid w:val="58EA316B"/>
    <w:rsid w:val="58F65C77"/>
    <w:rsid w:val="59486AE9"/>
    <w:rsid w:val="595853BE"/>
    <w:rsid w:val="597EAB7B"/>
    <w:rsid w:val="59817C09"/>
    <w:rsid w:val="59874101"/>
    <w:rsid w:val="599F613F"/>
    <w:rsid w:val="59A09072"/>
    <w:rsid w:val="59A6C212"/>
    <w:rsid w:val="59A75226"/>
    <w:rsid w:val="59C67B85"/>
    <w:rsid w:val="59C6BC76"/>
    <w:rsid w:val="59D665CB"/>
    <w:rsid w:val="59F13D2A"/>
    <w:rsid w:val="5A18AAEE"/>
    <w:rsid w:val="5A2CD43E"/>
    <w:rsid w:val="5A356B38"/>
    <w:rsid w:val="5A576665"/>
    <w:rsid w:val="5A72D3C2"/>
    <w:rsid w:val="5A8FE05D"/>
    <w:rsid w:val="5A9606D9"/>
    <w:rsid w:val="5A9F9E4C"/>
    <w:rsid w:val="5AADE4F9"/>
    <w:rsid w:val="5AB4B688"/>
    <w:rsid w:val="5AE30A2D"/>
    <w:rsid w:val="5AE40229"/>
    <w:rsid w:val="5AFD63E0"/>
    <w:rsid w:val="5B066810"/>
    <w:rsid w:val="5B09D3AB"/>
    <w:rsid w:val="5B2CC229"/>
    <w:rsid w:val="5B312342"/>
    <w:rsid w:val="5B3B31A0"/>
    <w:rsid w:val="5B518522"/>
    <w:rsid w:val="5B693542"/>
    <w:rsid w:val="5B704A64"/>
    <w:rsid w:val="5B80F265"/>
    <w:rsid w:val="5B886D97"/>
    <w:rsid w:val="5B9A6D88"/>
    <w:rsid w:val="5BACC16A"/>
    <w:rsid w:val="5BEED8E6"/>
    <w:rsid w:val="5C0906AE"/>
    <w:rsid w:val="5C1EB5DB"/>
    <w:rsid w:val="5C4598F2"/>
    <w:rsid w:val="5C4BD4A3"/>
    <w:rsid w:val="5C8922AB"/>
    <w:rsid w:val="5C8E7945"/>
    <w:rsid w:val="5C926115"/>
    <w:rsid w:val="5CBD9024"/>
    <w:rsid w:val="5CE0CEA9"/>
    <w:rsid w:val="5CE94A71"/>
    <w:rsid w:val="5D50D273"/>
    <w:rsid w:val="5D577F54"/>
    <w:rsid w:val="5D6DE6A6"/>
    <w:rsid w:val="5D85F90D"/>
    <w:rsid w:val="5D8F8EEE"/>
    <w:rsid w:val="5D9593DA"/>
    <w:rsid w:val="5DE55658"/>
    <w:rsid w:val="5DE886B1"/>
    <w:rsid w:val="5DEC730A"/>
    <w:rsid w:val="5E01666F"/>
    <w:rsid w:val="5E03E3D9"/>
    <w:rsid w:val="5E071FA0"/>
    <w:rsid w:val="5E2CEE1F"/>
    <w:rsid w:val="5E46751C"/>
    <w:rsid w:val="5E48C7D0"/>
    <w:rsid w:val="5E89DC3D"/>
    <w:rsid w:val="5E9FDC18"/>
    <w:rsid w:val="5EDB0B34"/>
    <w:rsid w:val="5EFE82A3"/>
    <w:rsid w:val="5F02D071"/>
    <w:rsid w:val="5F34CFF8"/>
    <w:rsid w:val="5F3EFD4A"/>
    <w:rsid w:val="5F418FFD"/>
    <w:rsid w:val="5F518F6C"/>
    <w:rsid w:val="5F5C0915"/>
    <w:rsid w:val="5F774259"/>
    <w:rsid w:val="5F9FD052"/>
    <w:rsid w:val="5FAF0332"/>
    <w:rsid w:val="5FCD7B3D"/>
    <w:rsid w:val="5FD055EA"/>
    <w:rsid w:val="5FDF07A9"/>
    <w:rsid w:val="5FE1B40C"/>
    <w:rsid w:val="60039C00"/>
    <w:rsid w:val="606059AF"/>
    <w:rsid w:val="60728E01"/>
    <w:rsid w:val="6073CA5B"/>
    <w:rsid w:val="607C0F8E"/>
    <w:rsid w:val="609B6A1B"/>
    <w:rsid w:val="60BDFCC9"/>
    <w:rsid w:val="610C4FDA"/>
    <w:rsid w:val="61159BB3"/>
    <w:rsid w:val="6144EE24"/>
    <w:rsid w:val="618DD366"/>
    <w:rsid w:val="61E09F5C"/>
    <w:rsid w:val="61ECA5FA"/>
    <w:rsid w:val="620B2686"/>
    <w:rsid w:val="620E15FD"/>
    <w:rsid w:val="6228BBB6"/>
    <w:rsid w:val="623E1D57"/>
    <w:rsid w:val="6259C2D5"/>
    <w:rsid w:val="626EAD12"/>
    <w:rsid w:val="629E7415"/>
    <w:rsid w:val="62BE4827"/>
    <w:rsid w:val="631500C8"/>
    <w:rsid w:val="632B6120"/>
    <w:rsid w:val="632D7759"/>
    <w:rsid w:val="637C115F"/>
    <w:rsid w:val="6386A19C"/>
    <w:rsid w:val="63D972D9"/>
    <w:rsid w:val="6401C74A"/>
    <w:rsid w:val="6409EEBE"/>
    <w:rsid w:val="643E672E"/>
    <w:rsid w:val="64D19983"/>
    <w:rsid w:val="64ECDC00"/>
    <w:rsid w:val="65101788"/>
    <w:rsid w:val="65388315"/>
    <w:rsid w:val="654DBE17"/>
    <w:rsid w:val="6568F104"/>
    <w:rsid w:val="65771C8D"/>
    <w:rsid w:val="65974970"/>
    <w:rsid w:val="65B85DEE"/>
    <w:rsid w:val="65BE733F"/>
    <w:rsid w:val="65F85735"/>
    <w:rsid w:val="660D7ADE"/>
    <w:rsid w:val="661C8D91"/>
    <w:rsid w:val="6636E20D"/>
    <w:rsid w:val="66401B7E"/>
    <w:rsid w:val="668A2C35"/>
    <w:rsid w:val="668BADC1"/>
    <w:rsid w:val="669DCDB5"/>
    <w:rsid w:val="66A972E5"/>
    <w:rsid w:val="66BBB4E9"/>
    <w:rsid w:val="66F494EF"/>
    <w:rsid w:val="673148D2"/>
    <w:rsid w:val="67B5B55F"/>
    <w:rsid w:val="680AAA3F"/>
    <w:rsid w:val="681BAB54"/>
    <w:rsid w:val="68343C39"/>
    <w:rsid w:val="6860444D"/>
    <w:rsid w:val="68AEF3EB"/>
    <w:rsid w:val="68B2ED01"/>
    <w:rsid w:val="68B7381B"/>
    <w:rsid w:val="697FF646"/>
    <w:rsid w:val="69AAF1F4"/>
    <w:rsid w:val="69CDF3AE"/>
    <w:rsid w:val="69EB20EC"/>
    <w:rsid w:val="6A0A186F"/>
    <w:rsid w:val="6A12065B"/>
    <w:rsid w:val="6A20F7E6"/>
    <w:rsid w:val="6A40A8F8"/>
    <w:rsid w:val="6A8115E5"/>
    <w:rsid w:val="6A9C8908"/>
    <w:rsid w:val="6AC71E69"/>
    <w:rsid w:val="6B0BEE43"/>
    <w:rsid w:val="6B132617"/>
    <w:rsid w:val="6B1FC461"/>
    <w:rsid w:val="6B2E886E"/>
    <w:rsid w:val="6B60A3C3"/>
    <w:rsid w:val="6B73C9D1"/>
    <w:rsid w:val="6B9CE124"/>
    <w:rsid w:val="6BA08318"/>
    <w:rsid w:val="6BB18135"/>
    <w:rsid w:val="6BB443A7"/>
    <w:rsid w:val="6BEDAA7A"/>
    <w:rsid w:val="6BEDD24F"/>
    <w:rsid w:val="6C109D18"/>
    <w:rsid w:val="6C4409D6"/>
    <w:rsid w:val="6C62A1C8"/>
    <w:rsid w:val="6C63DCAB"/>
    <w:rsid w:val="6CA75E3D"/>
    <w:rsid w:val="6CABE55D"/>
    <w:rsid w:val="6CAC1370"/>
    <w:rsid w:val="6CAEF678"/>
    <w:rsid w:val="6CB3070D"/>
    <w:rsid w:val="6CB7FCA5"/>
    <w:rsid w:val="6CC83BF8"/>
    <w:rsid w:val="6CCF082C"/>
    <w:rsid w:val="6D122BE4"/>
    <w:rsid w:val="6D243158"/>
    <w:rsid w:val="6D43121B"/>
    <w:rsid w:val="6D60F5C2"/>
    <w:rsid w:val="6E161996"/>
    <w:rsid w:val="6E3E060D"/>
    <w:rsid w:val="6E9C0602"/>
    <w:rsid w:val="6EA0EA3B"/>
    <w:rsid w:val="6EA9E661"/>
    <w:rsid w:val="6EB0AB9F"/>
    <w:rsid w:val="6EB6FEFE"/>
    <w:rsid w:val="6EC02EDB"/>
    <w:rsid w:val="6EE8C09D"/>
    <w:rsid w:val="6F4515C9"/>
    <w:rsid w:val="6F7ACA5A"/>
    <w:rsid w:val="6F8B57B5"/>
    <w:rsid w:val="6F971FBF"/>
    <w:rsid w:val="6F9D4E6D"/>
    <w:rsid w:val="6F9F71CF"/>
    <w:rsid w:val="6FC5EED6"/>
    <w:rsid w:val="6FCEE0D1"/>
    <w:rsid w:val="6FD30448"/>
    <w:rsid w:val="6FF46A9D"/>
    <w:rsid w:val="700E4144"/>
    <w:rsid w:val="701EC43B"/>
    <w:rsid w:val="703414E6"/>
    <w:rsid w:val="7070AED3"/>
    <w:rsid w:val="70D17D24"/>
    <w:rsid w:val="70D7BBC0"/>
    <w:rsid w:val="70DCF44C"/>
    <w:rsid w:val="7107BDF8"/>
    <w:rsid w:val="7120DD1A"/>
    <w:rsid w:val="712B78F4"/>
    <w:rsid w:val="713F3469"/>
    <w:rsid w:val="718E2C5E"/>
    <w:rsid w:val="71A0639E"/>
    <w:rsid w:val="71A67F83"/>
    <w:rsid w:val="71F7C035"/>
    <w:rsid w:val="7205CBF6"/>
    <w:rsid w:val="7253C264"/>
    <w:rsid w:val="7299BE65"/>
    <w:rsid w:val="72C65A40"/>
    <w:rsid w:val="72C9382C"/>
    <w:rsid w:val="72E70E47"/>
    <w:rsid w:val="73157E97"/>
    <w:rsid w:val="733EFBDE"/>
    <w:rsid w:val="73615528"/>
    <w:rsid w:val="7379ACAB"/>
    <w:rsid w:val="73842C01"/>
    <w:rsid w:val="7386AF34"/>
    <w:rsid w:val="738701F4"/>
    <w:rsid w:val="739F1D04"/>
    <w:rsid w:val="73D951FA"/>
    <w:rsid w:val="740B76E0"/>
    <w:rsid w:val="740C9D7B"/>
    <w:rsid w:val="74287FAD"/>
    <w:rsid w:val="744B2439"/>
    <w:rsid w:val="744EDF35"/>
    <w:rsid w:val="745A2969"/>
    <w:rsid w:val="74782E3B"/>
    <w:rsid w:val="74D4B898"/>
    <w:rsid w:val="75045AC3"/>
    <w:rsid w:val="7513806B"/>
    <w:rsid w:val="752026FC"/>
    <w:rsid w:val="75299846"/>
    <w:rsid w:val="7556E797"/>
    <w:rsid w:val="75685E08"/>
    <w:rsid w:val="7569E8C0"/>
    <w:rsid w:val="757BF2F8"/>
    <w:rsid w:val="757CD367"/>
    <w:rsid w:val="7597D4C9"/>
    <w:rsid w:val="759FF77E"/>
    <w:rsid w:val="75B59235"/>
    <w:rsid w:val="75D22118"/>
    <w:rsid w:val="75F45722"/>
    <w:rsid w:val="76034187"/>
    <w:rsid w:val="7627ED5D"/>
    <w:rsid w:val="7637E44B"/>
    <w:rsid w:val="7644D500"/>
    <w:rsid w:val="764FCD66"/>
    <w:rsid w:val="76B14D6D"/>
    <w:rsid w:val="76B51AF3"/>
    <w:rsid w:val="76C42B2F"/>
    <w:rsid w:val="76DCA104"/>
    <w:rsid w:val="76EBD229"/>
    <w:rsid w:val="770EABDF"/>
    <w:rsid w:val="7720C351"/>
    <w:rsid w:val="7729FEEC"/>
    <w:rsid w:val="77366126"/>
    <w:rsid w:val="779B39F0"/>
    <w:rsid w:val="7805874C"/>
    <w:rsid w:val="785E8DC4"/>
    <w:rsid w:val="7873CA71"/>
    <w:rsid w:val="7886D66D"/>
    <w:rsid w:val="789197EE"/>
    <w:rsid w:val="78B553F0"/>
    <w:rsid w:val="78C602C1"/>
    <w:rsid w:val="78C8A88C"/>
    <w:rsid w:val="78E7A8EE"/>
    <w:rsid w:val="7919DD88"/>
    <w:rsid w:val="79212687"/>
    <w:rsid w:val="792EA7C9"/>
    <w:rsid w:val="7948DFD7"/>
    <w:rsid w:val="795EB455"/>
    <w:rsid w:val="796DD2B0"/>
    <w:rsid w:val="79A3E191"/>
    <w:rsid w:val="79AA45B2"/>
    <w:rsid w:val="79E28F73"/>
    <w:rsid w:val="79EC177E"/>
    <w:rsid w:val="7A02D337"/>
    <w:rsid w:val="7A5329BB"/>
    <w:rsid w:val="7A6B9B29"/>
    <w:rsid w:val="7A89A00A"/>
    <w:rsid w:val="7AC54F64"/>
    <w:rsid w:val="7B04F3CC"/>
    <w:rsid w:val="7B143079"/>
    <w:rsid w:val="7B347BD8"/>
    <w:rsid w:val="7B41E818"/>
    <w:rsid w:val="7B43E121"/>
    <w:rsid w:val="7B44A0D6"/>
    <w:rsid w:val="7B5A952B"/>
    <w:rsid w:val="7B62F1AC"/>
    <w:rsid w:val="7B715D66"/>
    <w:rsid w:val="7B8B2390"/>
    <w:rsid w:val="7B8CD6F5"/>
    <w:rsid w:val="7B929380"/>
    <w:rsid w:val="7B96601F"/>
    <w:rsid w:val="7B987308"/>
    <w:rsid w:val="7BC34ED8"/>
    <w:rsid w:val="7BE68881"/>
    <w:rsid w:val="7BFF9129"/>
    <w:rsid w:val="7C4EB61D"/>
    <w:rsid w:val="7C59AFE6"/>
    <w:rsid w:val="7C5EFB71"/>
    <w:rsid w:val="7C72F39F"/>
    <w:rsid w:val="7C86C702"/>
    <w:rsid w:val="7C887A99"/>
    <w:rsid w:val="7C8CBC99"/>
    <w:rsid w:val="7CD5BDFD"/>
    <w:rsid w:val="7CF6658C"/>
    <w:rsid w:val="7CFFE1AB"/>
    <w:rsid w:val="7D15388A"/>
    <w:rsid w:val="7D39B669"/>
    <w:rsid w:val="7D61BD30"/>
    <w:rsid w:val="7D62F09B"/>
    <w:rsid w:val="7D9759DD"/>
    <w:rsid w:val="7DAF0F9A"/>
    <w:rsid w:val="7E1BA542"/>
    <w:rsid w:val="7E7219CA"/>
    <w:rsid w:val="7E9235ED"/>
    <w:rsid w:val="7ED06C04"/>
    <w:rsid w:val="7ED586CA"/>
    <w:rsid w:val="7F026AFD"/>
    <w:rsid w:val="7F2CA52D"/>
    <w:rsid w:val="7F90FB70"/>
    <w:rsid w:val="7FBE67C4"/>
    <w:rsid w:val="7FC273F5"/>
    <w:rsid w:val="7FF428FB"/>
    <w:rsid w:val="7FF50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D5FE"/>
  <w15:chartTrackingRefBased/>
  <w15:docId w15:val="{1F5D7F65-3520-4A4D-ABBF-1C7496B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F4D"/>
  </w:style>
  <w:style w:type="paragraph" w:styleId="Footer">
    <w:name w:val="footer"/>
    <w:basedOn w:val="Normal"/>
    <w:link w:val="FooterChar"/>
    <w:uiPriority w:val="99"/>
    <w:unhideWhenUsed/>
    <w:rsid w:val="00D24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F4D"/>
  </w:style>
  <w:style w:type="table" w:styleId="TableGrid">
    <w:name w:val="Table Grid"/>
    <w:basedOn w:val="TableNormal"/>
    <w:uiPriority w:val="39"/>
    <w:rsid w:val="007D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9B6"/>
    <w:pPr>
      <w:ind w:left="720"/>
      <w:contextualSpacing/>
    </w:pPr>
  </w:style>
  <w:style w:type="character" w:styleId="CommentReference">
    <w:name w:val="annotation reference"/>
    <w:basedOn w:val="DefaultParagraphFont"/>
    <w:uiPriority w:val="99"/>
    <w:semiHidden/>
    <w:unhideWhenUsed/>
    <w:rsid w:val="00EF279E"/>
    <w:rPr>
      <w:sz w:val="16"/>
      <w:szCs w:val="16"/>
    </w:rPr>
  </w:style>
  <w:style w:type="paragraph" w:styleId="CommentText">
    <w:name w:val="annotation text"/>
    <w:basedOn w:val="Normal"/>
    <w:link w:val="CommentTextChar"/>
    <w:uiPriority w:val="99"/>
    <w:unhideWhenUsed/>
    <w:rsid w:val="00EF279E"/>
    <w:pPr>
      <w:spacing w:line="240" w:lineRule="auto"/>
    </w:pPr>
    <w:rPr>
      <w:sz w:val="20"/>
      <w:szCs w:val="20"/>
    </w:rPr>
  </w:style>
  <w:style w:type="character" w:customStyle="1" w:styleId="CommentTextChar">
    <w:name w:val="Comment Text Char"/>
    <w:basedOn w:val="DefaultParagraphFont"/>
    <w:link w:val="CommentText"/>
    <w:uiPriority w:val="99"/>
    <w:rsid w:val="00EF279E"/>
    <w:rPr>
      <w:sz w:val="20"/>
      <w:szCs w:val="20"/>
    </w:rPr>
  </w:style>
  <w:style w:type="paragraph" w:styleId="CommentSubject">
    <w:name w:val="annotation subject"/>
    <w:basedOn w:val="CommentText"/>
    <w:next w:val="CommentText"/>
    <w:link w:val="CommentSubjectChar"/>
    <w:uiPriority w:val="99"/>
    <w:semiHidden/>
    <w:unhideWhenUsed/>
    <w:rsid w:val="00EF279E"/>
    <w:rPr>
      <w:b/>
      <w:bCs/>
    </w:rPr>
  </w:style>
  <w:style w:type="character" w:customStyle="1" w:styleId="CommentSubjectChar">
    <w:name w:val="Comment Subject Char"/>
    <w:basedOn w:val="CommentTextChar"/>
    <w:link w:val="CommentSubject"/>
    <w:uiPriority w:val="99"/>
    <w:semiHidden/>
    <w:rsid w:val="00EF279E"/>
    <w:rPr>
      <w:b/>
      <w:bCs/>
      <w:sz w:val="20"/>
      <w:szCs w:val="20"/>
    </w:rPr>
  </w:style>
  <w:style w:type="paragraph" w:styleId="BalloonText">
    <w:name w:val="Balloon Text"/>
    <w:basedOn w:val="Normal"/>
    <w:link w:val="BalloonTextChar"/>
    <w:uiPriority w:val="99"/>
    <w:semiHidden/>
    <w:unhideWhenUsed/>
    <w:rsid w:val="00EF2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9E"/>
    <w:rPr>
      <w:rFonts w:ascii="Segoe UI" w:hAnsi="Segoe UI" w:cs="Segoe UI"/>
      <w:sz w:val="18"/>
      <w:szCs w:val="18"/>
    </w:rPr>
  </w:style>
  <w:style w:type="character" w:styleId="Strong">
    <w:name w:val="Strong"/>
    <w:basedOn w:val="DefaultParagraphFont"/>
    <w:uiPriority w:val="22"/>
    <w:qFormat/>
    <w:rsid w:val="00DD454D"/>
    <w:rPr>
      <w:b/>
      <w:bCs/>
    </w:rPr>
  </w:style>
  <w:style w:type="character" w:styleId="Hyperlink">
    <w:name w:val="Hyperlink"/>
    <w:basedOn w:val="DefaultParagraphFont"/>
    <w:uiPriority w:val="99"/>
    <w:unhideWhenUsed/>
    <w:rsid w:val="00DD454D"/>
    <w:rPr>
      <w:color w:val="0563C1" w:themeColor="hyperlink"/>
      <w:u w:val="single"/>
    </w:rPr>
  </w:style>
  <w:style w:type="paragraph" w:styleId="Revision">
    <w:name w:val="Revision"/>
    <w:hidden/>
    <w:uiPriority w:val="99"/>
    <w:semiHidden/>
    <w:rsid w:val="00671FDD"/>
    <w:pPr>
      <w:spacing w:after="0" w:line="240" w:lineRule="auto"/>
    </w:pPr>
  </w:style>
  <w:style w:type="character" w:customStyle="1" w:styleId="searchhistory-search-term">
    <w:name w:val="searchhistory-search-term"/>
    <w:rsid w:val="00F84839"/>
  </w:style>
  <w:style w:type="character" w:customStyle="1" w:styleId="text-color-purple">
    <w:name w:val="text-color-purple"/>
    <w:basedOn w:val="DefaultParagraphFont"/>
    <w:rsid w:val="00603853"/>
  </w:style>
  <w:style w:type="character" w:customStyle="1" w:styleId="text-color-red">
    <w:name w:val="text-color-red"/>
    <w:basedOn w:val="DefaultParagraphFont"/>
    <w:rsid w:val="00603853"/>
  </w:style>
  <w:style w:type="character" w:styleId="Emphasis">
    <w:name w:val="Emphasis"/>
    <w:basedOn w:val="DefaultParagraphFont"/>
    <w:uiPriority w:val="20"/>
    <w:qFormat/>
    <w:rsid w:val="00603853"/>
    <w:rPr>
      <w:i/>
      <w:iCs/>
    </w:rPr>
  </w:style>
  <w:style w:type="character" w:customStyle="1" w:styleId="cf01">
    <w:name w:val="cf01"/>
    <w:basedOn w:val="DefaultParagraphFont"/>
    <w:rsid w:val="009F0370"/>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033B5E"/>
    <w:rPr>
      <w:color w:val="605E5C"/>
      <w:shd w:val="clear" w:color="auto" w:fill="E1DFDD"/>
    </w:rPr>
  </w:style>
  <w:style w:type="character" w:styleId="LineNumber">
    <w:name w:val="line number"/>
    <w:basedOn w:val="DefaultParagraphFont"/>
    <w:uiPriority w:val="99"/>
    <w:semiHidden/>
    <w:unhideWhenUsed/>
    <w:rsid w:val="00813CA9"/>
  </w:style>
  <w:style w:type="character" w:customStyle="1" w:styleId="normaltextrun">
    <w:name w:val="normaltextrun"/>
    <w:basedOn w:val="DefaultParagraphFont"/>
    <w:rsid w:val="00E40802"/>
  </w:style>
  <w:style w:type="character" w:customStyle="1" w:styleId="eop">
    <w:name w:val="eop"/>
    <w:basedOn w:val="DefaultParagraphFont"/>
    <w:rsid w:val="00E4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3220">
      <w:bodyDiv w:val="1"/>
      <w:marLeft w:val="0"/>
      <w:marRight w:val="0"/>
      <w:marTop w:val="0"/>
      <w:marBottom w:val="0"/>
      <w:divBdr>
        <w:top w:val="none" w:sz="0" w:space="0" w:color="auto"/>
        <w:left w:val="none" w:sz="0" w:space="0" w:color="auto"/>
        <w:bottom w:val="none" w:sz="0" w:space="0" w:color="auto"/>
        <w:right w:val="none" w:sz="0" w:space="0" w:color="auto"/>
      </w:divBdr>
    </w:div>
    <w:div w:id="223875793">
      <w:bodyDiv w:val="1"/>
      <w:marLeft w:val="0"/>
      <w:marRight w:val="0"/>
      <w:marTop w:val="0"/>
      <w:marBottom w:val="0"/>
      <w:divBdr>
        <w:top w:val="none" w:sz="0" w:space="0" w:color="auto"/>
        <w:left w:val="none" w:sz="0" w:space="0" w:color="auto"/>
        <w:bottom w:val="none" w:sz="0" w:space="0" w:color="auto"/>
        <w:right w:val="none" w:sz="0" w:space="0" w:color="auto"/>
      </w:divBdr>
    </w:div>
    <w:div w:id="976376905">
      <w:bodyDiv w:val="1"/>
      <w:marLeft w:val="0"/>
      <w:marRight w:val="0"/>
      <w:marTop w:val="0"/>
      <w:marBottom w:val="0"/>
      <w:divBdr>
        <w:top w:val="none" w:sz="0" w:space="0" w:color="auto"/>
        <w:left w:val="none" w:sz="0" w:space="0" w:color="auto"/>
        <w:bottom w:val="none" w:sz="0" w:space="0" w:color="auto"/>
        <w:right w:val="none" w:sz="0" w:space="0" w:color="auto"/>
      </w:divBdr>
    </w:div>
    <w:div w:id="21251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525317660B645935B6B62172509A1" ma:contentTypeVersion="5" ma:contentTypeDescription="Create a new document." ma:contentTypeScope="" ma:versionID="1a9046b04161609ae36478f5938b1edd">
  <xsd:schema xmlns:xsd="http://www.w3.org/2001/XMLSchema" xmlns:xs="http://www.w3.org/2001/XMLSchema" xmlns:p="http://schemas.microsoft.com/office/2006/metadata/properties" xmlns:ns2="529909d2-4fc8-4cc9-ab2d-342c4861546a" targetNamespace="http://schemas.microsoft.com/office/2006/metadata/properties" ma:root="true" ma:fieldsID="0bcb3e3d18ace120679487b426f17144" ns2:_="">
    <xsd:import namespace="529909d2-4fc8-4cc9-ab2d-342c48615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909d2-4fc8-4cc9-ab2d-342c486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863E-4BCA-41F5-BFB6-F6D1025E9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AA75E-66D5-4C17-A804-13AAAAB13D24}">
  <ds:schemaRefs>
    <ds:schemaRef ds:uri="http://schemas.microsoft.com/sharepoint/v3/contenttype/forms"/>
  </ds:schemaRefs>
</ds:datastoreItem>
</file>

<file path=customXml/itemProps3.xml><?xml version="1.0" encoding="utf-8"?>
<ds:datastoreItem xmlns:ds="http://schemas.openxmlformats.org/officeDocument/2006/customXml" ds:itemID="{5FA7F6AD-EE14-4E5C-A185-DF5AA925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909d2-4fc8-4cc9-ab2d-342c48615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3AFE3-6EEB-4131-9320-9C9506A9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12051</Words>
  <Characters>68694</Characters>
  <Application>Microsoft Office Word</Application>
  <DocSecurity>0</DocSecurity>
  <Lines>572</Lines>
  <Paragraphs>161</Paragraphs>
  <ScaleCrop>false</ScaleCrop>
  <Company>LSCFT</Company>
  <LinksUpToDate>false</LinksUpToDate>
  <CharactersWithSpaces>80584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Golby Rebecca (LSCFT)</dc:creator>
  <cp:keywords/>
  <dc:description/>
  <cp:lastModifiedBy>Palmier-Claus, Jasper</cp:lastModifiedBy>
  <cp:revision>3</cp:revision>
  <dcterms:created xsi:type="dcterms:W3CDTF">2024-10-15T13:22:00Z</dcterms:created>
  <dcterms:modified xsi:type="dcterms:W3CDTF">2024-10-15T13:22:00Z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0x0101007CD525317660B645935B6B62172509A1</vt:lpwstr>
  </property>
  <property fmtid="{D5CDD505-2E9C-101B-9397-08002B2CF9AE}" pid="3" name="GrammarlyDocumentId">
    <vt:lpwstr>8e737cfb30eb04629a625a37ec86262fdef2f5e6d8cb34f8cb09a954ace180bd</vt:lpwstr>
  </property>
</Properties>
</file>