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E277A" w14:textId="77777777" w:rsidR="0034484E" w:rsidRPr="002C3E0E" w:rsidRDefault="00A2255D" w:rsidP="00874841">
      <w:pPr>
        <w:pStyle w:val="Title"/>
        <w:rPr>
          <w:color w:val="auto"/>
        </w:rPr>
      </w:pPr>
      <w:r w:rsidRPr="002C3E0E">
        <w:rPr>
          <w:color w:val="auto"/>
        </w:rPr>
        <w:t xml:space="preserve">Spatial impact of </w:t>
      </w:r>
      <w:r w:rsidR="0045107F" w:rsidRPr="002C3E0E">
        <w:rPr>
          <w:color w:val="auto"/>
        </w:rPr>
        <w:t>entrepreneurial</w:t>
      </w:r>
      <w:r w:rsidRPr="002C3E0E">
        <w:rPr>
          <w:color w:val="auto"/>
        </w:rPr>
        <w:t xml:space="preserve"> zones</w:t>
      </w:r>
      <w:r w:rsidR="0024415E" w:rsidRPr="002C3E0E">
        <w:rPr>
          <w:color w:val="auto"/>
        </w:rPr>
        <w:t xml:space="preserve">: firm, </w:t>
      </w:r>
      <w:r w:rsidR="0079716B" w:rsidRPr="002C3E0E">
        <w:rPr>
          <w:color w:val="auto"/>
        </w:rPr>
        <w:t>city,</w:t>
      </w:r>
      <w:r w:rsidR="0024415E" w:rsidRPr="002C3E0E">
        <w:rPr>
          <w:color w:val="auto"/>
        </w:rPr>
        <w:t xml:space="preserve"> and inter-city evidence</w:t>
      </w:r>
    </w:p>
    <w:p w14:paraId="67AD5A0B" w14:textId="77777777" w:rsidR="0034484E" w:rsidRPr="002C3E0E" w:rsidRDefault="006E28C7" w:rsidP="00874841">
      <w:r>
        <w:rPr>
          <w:noProof/>
        </w:rPr>
        <w:pict w14:anchorId="16081560">
          <v:rect id="_x0000_i1025" alt="" style="width:451.3pt;height:.05pt;mso-width-percent:0;mso-height-percent:0;mso-width-percent:0;mso-height-percent:0" o:hralign="center" o:hrstd="t" o:hr="t" fillcolor="#a0a0a0" stroked="f"/>
        </w:pict>
      </w:r>
    </w:p>
    <w:p w14:paraId="00645954" w14:textId="77777777" w:rsidR="0034484E" w:rsidRPr="002C3E0E" w:rsidRDefault="0034484E" w:rsidP="00874841"/>
    <w:p w14:paraId="24C38C43" w14:textId="274B46F4" w:rsidR="0034484E" w:rsidRPr="002C3E0E" w:rsidRDefault="00A2255D" w:rsidP="00874841">
      <w:pPr>
        <w:rPr>
          <w:lang w:val="pl-PL"/>
        </w:rPr>
      </w:pPr>
      <w:r w:rsidRPr="002C3E0E">
        <w:rPr>
          <w:lang w:val="pl-PL"/>
        </w:rPr>
        <w:t>Neboj</w:t>
      </w:r>
      <w:r w:rsidR="00A2634E">
        <w:rPr>
          <w:lang w:val="pl-PL"/>
        </w:rPr>
        <w:t>s</w:t>
      </w:r>
      <w:r w:rsidRPr="002C3E0E">
        <w:rPr>
          <w:lang w:val="pl-PL"/>
        </w:rPr>
        <w:t>a Stoj</w:t>
      </w:r>
      <w:r w:rsidR="00A2634E">
        <w:rPr>
          <w:lang w:val="pl-PL"/>
        </w:rPr>
        <w:t>c</w:t>
      </w:r>
      <w:r w:rsidRPr="002C3E0E">
        <w:rPr>
          <w:lang w:val="pl-PL"/>
        </w:rPr>
        <w:t>i</w:t>
      </w:r>
      <w:r w:rsidR="00A2634E">
        <w:rPr>
          <w:lang w:val="pl-PL"/>
        </w:rPr>
        <w:t>c</w:t>
      </w:r>
      <w:r>
        <w:rPr>
          <w:rStyle w:val="FootnoteReference"/>
        </w:rPr>
        <w:footnoteReference w:id="2"/>
      </w:r>
      <w:r>
        <w:rPr>
          <w:rStyle w:val="FootnoteReference"/>
        </w:rPr>
        <w:footnoteReference w:id="3"/>
      </w:r>
      <w:r w:rsidRPr="002C3E0E">
        <w:rPr>
          <w:lang w:val="pl-PL"/>
        </w:rPr>
        <w:t xml:space="preserve">, Korneliusz </w:t>
      </w:r>
      <w:proofErr w:type="spellStart"/>
      <w:r w:rsidRPr="002C3E0E">
        <w:rPr>
          <w:lang w:val="pl-PL"/>
        </w:rPr>
        <w:t>Pylak</w:t>
      </w:r>
      <w:proofErr w:type="spellEnd"/>
      <w:r>
        <w:rPr>
          <w:rStyle w:val="FootnoteReference"/>
        </w:rPr>
        <w:footnoteReference w:id="4"/>
      </w:r>
      <w:r w:rsidR="0041785E" w:rsidRPr="002C3E0E">
        <w:rPr>
          <w:lang w:val="pl-PL"/>
        </w:rPr>
        <w:t>, Dubravka Jurlina Alibegović</w:t>
      </w:r>
      <w:r>
        <w:rPr>
          <w:rStyle w:val="FootnoteReference"/>
        </w:rPr>
        <w:footnoteReference w:id="5"/>
      </w:r>
      <w:r w:rsidR="0041785E" w:rsidRPr="002C3E0E">
        <w:rPr>
          <w:lang w:val="pl-PL"/>
        </w:rPr>
        <w:t>,</w:t>
      </w:r>
    </w:p>
    <w:p w14:paraId="7CE8A846" w14:textId="77777777" w:rsidR="0034484E" w:rsidRPr="002C3E0E" w:rsidRDefault="00A2255D" w:rsidP="00874841">
      <w:pPr>
        <w:pStyle w:val="Heading1"/>
        <w:rPr>
          <w:color w:val="auto"/>
        </w:rPr>
      </w:pPr>
      <w:bookmarkStart w:id="0" w:name="_2v84hd8j5ovr" w:colFirst="0" w:colLast="0"/>
      <w:bookmarkEnd w:id="0"/>
      <w:r w:rsidRPr="002C3E0E">
        <w:rPr>
          <w:color w:val="auto"/>
        </w:rPr>
        <w:t>Abstract</w:t>
      </w:r>
    </w:p>
    <w:p w14:paraId="048C8E07" w14:textId="6DC42F2F" w:rsidR="001B1BF0" w:rsidRPr="002C3E0E" w:rsidRDefault="00A2255D" w:rsidP="001B1B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sz w:val="24"/>
          <w:szCs w:val="24"/>
          <w:bdr w:val="none" w:sz="0" w:space="0" w:color="auto" w:frame="1"/>
        </w:rPr>
      </w:pPr>
      <w:r w:rsidRPr="002C3E0E">
        <w:rPr>
          <w:rFonts w:eastAsia="Times New Roman"/>
          <w:sz w:val="24"/>
          <w:szCs w:val="24"/>
          <w:bdr w:val="none" w:sz="0" w:space="0" w:color="auto" w:frame="1"/>
        </w:rPr>
        <w:t>We investigate the impact of a decade-long large public entrepreneurial infrastructure investment programme in an emerging European economy. Using a unique dataset, we examine the short-run firm, city</w:t>
      </w:r>
      <w:r>
        <w:rPr>
          <w:rFonts w:eastAsia="Times New Roman"/>
          <w:sz w:val="24"/>
          <w:szCs w:val="24"/>
        </w:rPr>
        <w:t>,</w:t>
      </w:r>
      <w:r w:rsidRPr="002C3E0E">
        <w:rPr>
          <w:rFonts w:eastAsia="Times New Roman"/>
          <w:sz w:val="24"/>
          <w:szCs w:val="24"/>
          <w:bdr w:val="none" w:sz="0" w:space="0" w:color="auto" w:frame="1"/>
        </w:rPr>
        <w:t xml:space="preserve"> and inter-city effects of entrepreneurial zones (EZs). EZs have a positive impact on business investment, sales</w:t>
      </w:r>
      <w:r>
        <w:rPr>
          <w:rFonts w:eastAsia="Times New Roman"/>
          <w:sz w:val="24"/>
          <w:szCs w:val="24"/>
        </w:rPr>
        <w:t xml:space="preserve">, and especially </w:t>
      </w:r>
      <w:r w:rsidRPr="002E1895">
        <w:rPr>
          <w:rFonts w:eastAsia="Times New Roman"/>
          <w:color w:val="FF0000"/>
          <w:sz w:val="24"/>
          <w:szCs w:val="24"/>
        </w:rPr>
        <w:t>the</w:t>
      </w:r>
      <w:r>
        <w:rPr>
          <w:rFonts w:eastAsia="Times New Roman"/>
          <w:sz w:val="24"/>
          <w:szCs w:val="24"/>
        </w:rPr>
        <w:t xml:space="preserve"> export revenues of firms located within them. </w:t>
      </w:r>
      <w:r w:rsidRPr="002E1895">
        <w:rPr>
          <w:rFonts w:eastAsia="Times New Roman"/>
          <w:color w:val="FF0000"/>
          <w:sz w:val="24"/>
          <w:szCs w:val="24"/>
        </w:rPr>
        <w:t xml:space="preserve">The </w:t>
      </w:r>
      <w:r w:rsidRPr="002E1895">
        <w:rPr>
          <w:rFonts w:eastAsia="Times New Roman"/>
          <w:color w:val="FF0000"/>
          <w:sz w:val="24"/>
          <w:szCs w:val="24"/>
          <w:bdr w:val="none" w:sz="0" w:space="0" w:color="auto" w:frame="1"/>
        </w:rPr>
        <w:t xml:space="preserve">positive </w:t>
      </w:r>
      <w:r w:rsidRPr="002C3E0E">
        <w:rPr>
          <w:rFonts w:eastAsia="Times New Roman"/>
          <w:sz w:val="24"/>
          <w:szCs w:val="24"/>
          <w:bdr w:val="none" w:sz="0" w:space="0" w:color="auto" w:frame="1"/>
        </w:rPr>
        <w:t xml:space="preserve">economic effects of EZs are limited </w:t>
      </w:r>
      <w:r w:rsidRPr="002E1895">
        <w:rPr>
          <w:rFonts w:eastAsia="Times New Roman"/>
          <w:color w:val="FF0000"/>
          <w:sz w:val="24"/>
          <w:szCs w:val="24"/>
          <w:bdr w:val="none" w:sz="0" w:space="0" w:color="auto" w:frame="1"/>
        </w:rPr>
        <w:t>to</w:t>
      </w:r>
      <w:r w:rsidRPr="002C3E0E">
        <w:rPr>
          <w:rFonts w:eastAsia="Times New Roman"/>
          <w:sz w:val="24"/>
          <w:szCs w:val="24"/>
          <w:bdr w:val="none" w:sz="0" w:space="0" w:color="auto" w:frame="1"/>
        </w:rPr>
        <w:t xml:space="preserve"> host and neighbouring towns and cities, decrease with distance</w:t>
      </w:r>
      <w:r>
        <w:rPr>
          <w:rFonts w:eastAsia="Times New Roman"/>
          <w:sz w:val="24"/>
          <w:szCs w:val="24"/>
        </w:rPr>
        <w:t>,</w:t>
      </w:r>
      <w:r w:rsidRPr="002C3E0E">
        <w:rPr>
          <w:rFonts w:eastAsia="Times New Roman"/>
          <w:sz w:val="24"/>
          <w:szCs w:val="24"/>
          <w:bdr w:val="none" w:sz="0" w:space="0" w:color="auto" w:frame="1"/>
        </w:rPr>
        <w:t xml:space="preserve"> and eventually become negative. This points to the localised nature of </w:t>
      </w:r>
      <w:r w:rsidRPr="002E1895">
        <w:rPr>
          <w:rFonts w:eastAsia="Times New Roman"/>
          <w:color w:val="FF0000"/>
          <w:sz w:val="24"/>
          <w:szCs w:val="24"/>
          <w:bdr w:val="none" w:sz="0" w:space="0" w:color="auto" w:frame="1"/>
        </w:rPr>
        <w:t>the</w:t>
      </w:r>
      <w:r w:rsidRPr="002C3E0E">
        <w:rPr>
          <w:rFonts w:eastAsia="Times New Roman"/>
          <w:sz w:val="24"/>
          <w:szCs w:val="24"/>
          <w:bdr w:val="none" w:sz="0" w:space="0" w:color="auto" w:frame="1"/>
        </w:rPr>
        <w:t xml:space="preserve"> effects </w:t>
      </w:r>
      <w:r w:rsidRPr="002E1895">
        <w:rPr>
          <w:rFonts w:eastAsia="Times New Roman"/>
          <w:color w:val="FF0000"/>
          <w:sz w:val="24"/>
          <w:szCs w:val="24"/>
        </w:rPr>
        <w:t xml:space="preserve">of EZs </w:t>
      </w:r>
      <w:r>
        <w:rPr>
          <w:rFonts w:eastAsia="Times New Roman"/>
          <w:sz w:val="24"/>
          <w:szCs w:val="24"/>
        </w:rPr>
        <w:t>and their potential for spatial redistribution and clustering of economic activity.</w:t>
      </w:r>
    </w:p>
    <w:p w14:paraId="1F315B1E" w14:textId="77777777" w:rsidR="00C23BED" w:rsidRPr="002C3E0E" w:rsidRDefault="00A2255D" w:rsidP="00874841">
      <w:pPr>
        <w:pStyle w:val="Heading1"/>
        <w:rPr>
          <w:color w:val="auto"/>
        </w:rPr>
      </w:pPr>
      <w:r w:rsidRPr="002C3E0E">
        <w:rPr>
          <w:color w:val="auto"/>
        </w:rPr>
        <w:t xml:space="preserve">Keywords: </w:t>
      </w:r>
    </w:p>
    <w:p w14:paraId="438146B2" w14:textId="77777777" w:rsidR="00874841" w:rsidRPr="002C3E0E" w:rsidRDefault="00A2255D" w:rsidP="00874841">
      <w:r w:rsidRPr="002C3E0E">
        <w:t xml:space="preserve">Entrepreneurial zones, spillover effects, </w:t>
      </w:r>
      <w:r w:rsidR="00E07676" w:rsidRPr="002C3E0E">
        <w:t>firm</w:t>
      </w:r>
      <w:r w:rsidR="000A35AC" w:rsidRPr="002C3E0E">
        <w:t xml:space="preserve"> performance, exports, economic incentives, </w:t>
      </w:r>
      <w:r w:rsidR="005D0156" w:rsidRPr="002C3E0E">
        <w:t>emerging economies</w:t>
      </w:r>
    </w:p>
    <w:p w14:paraId="5181E85D" w14:textId="77777777" w:rsidR="00D44676" w:rsidRPr="002C3E0E" w:rsidRDefault="00D44676" w:rsidP="00874841"/>
    <w:p w14:paraId="7FBC1F7B" w14:textId="77777777" w:rsidR="00D44676" w:rsidRPr="002C3E0E" w:rsidRDefault="00A2255D" w:rsidP="00D44676">
      <w:r w:rsidRPr="002C3E0E">
        <w:t>Acknowledgments: This research was supported by the Croatian Ministry of Economy, Entrepreneurship and Crafts (project number U-7-BV/18)</w:t>
      </w:r>
    </w:p>
    <w:p w14:paraId="6F10C0DE" w14:textId="77777777" w:rsidR="00D44676" w:rsidRPr="002C3E0E" w:rsidRDefault="00D44676" w:rsidP="00874841"/>
    <w:p w14:paraId="70C40958" w14:textId="77777777" w:rsidR="00874841" w:rsidRPr="002C3E0E" w:rsidRDefault="00A2255D">
      <w:pPr>
        <w:spacing w:line="276" w:lineRule="auto"/>
        <w:jc w:val="left"/>
      </w:pPr>
      <w:r w:rsidRPr="002C3E0E">
        <w:br w:type="page"/>
      </w:r>
    </w:p>
    <w:p w14:paraId="2BA7692F" w14:textId="77777777" w:rsidR="0034484E" w:rsidRPr="002C3E0E" w:rsidRDefault="00A2255D" w:rsidP="00874841">
      <w:pPr>
        <w:pStyle w:val="Heading1"/>
        <w:rPr>
          <w:color w:val="auto"/>
        </w:rPr>
      </w:pPr>
      <w:r w:rsidRPr="002C3E0E">
        <w:rPr>
          <w:color w:val="auto"/>
        </w:rPr>
        <w:lastRenderedPageBreak/>
        <w:t>1. Introduction</w:t>
      </w:r>
      <w:bookmarkStart w:id="1" w:name="_j348xva7zd8p" w:colFirst="0" w:colLast="0"/>
      <w:bookmarkEnd w:id="1"/>
    </w:p>
    <w:p w14:paraId="507AFF6C" w14:textId="7DC0D4A5" w:rsidR="001415F7" w:rsidRPr="002E1895" w:rsidRDefault="00A2255D" w:rsidP="001415F7">
      <w:pPr>
        <w:rPr>
          <w:color w:val="000000" w:themeColor="text1"/>
        </w:rPr>
      </w:pPr>
      <w:r w:rsidRPr="002E1895">
        <w:rPr>
          <w:color w:val="000000" w:themeColor="text1"/>
        </w:rPr>
        <w:t>Throughout economic history, several schools of thought have attempted to explain how external factors influence firm competitiveness (Wurth</w:t>
      </w:r>
      <w:r w:rsidR="00FA682D" w:rsidRPr="002E1895">
        <w:rPr>
          <w:color w:val="000000" w:themeColor="text1"/>
        </w:rPr>
        <w:t xml:space="preserve"> et al.</w:t>
      </w:r>
      <w:r w:rsidRPr="002E1895">
        <w:rPr>
          <w:color w:val="000000" w:themeColor="text1"/>
        </w:rPr>
        <w:t xml:space="preserve">, 2021), starting from work on industrial districts (Marshall, 1920) over regional clusters (Delgado et al., 2016) to regional innovation systems (Cooke et al., 1997). More recently, efforts to understand how attributes outside of firm boundaries contribute to its ability to compete have been concentrated </w:t>
      </w:r>
      <w:r w:rsidRPr="002E1895">
        <w:rPr>
          <w:color w:val="FF0000"/>
        </w:rPr>
        <w:t>from</w:t>
      </w:r>
      <w:r w:rsidRPr="002E1895">
        <w:rPr>
          <w:color w:val="000000" w:themeColor="text1"/>
        </w:rPr>
        <w:t xml:space="preserve"> the entrepreneurial ecosystems (EE) perspective (Spigel, 2017; Audretsch </w:t>
      </w:r>
      <w:r w:rsidR="00DB12B7" w:rsidRPr="002E1895">
        <w:rPr>
          <w:color w:val="000000" w:themeColor="text1"/>
        </w:rPr>
        <w:t>&amp;</w:t>
      </w:r>
      <w:r w:rsidRPr="002E1895">
        <w:rPr>
          <w:color w:val="000000" w:themeColor="text1"/>
        </w:rPr>
        <w:t xml:space="preserve"> Belitski, 2017; 2021). </w:t>
      </w:r>
      <w:r w:rsidRPr="002E1895">
        <w:rPr>
          <w:color w:val="FF0000"/>
        </w:rPr>
        <w:t xml:space="preserve">From the perspective of </w:t>
      </w:r>
      <w:r w:rsidRPr="002E1895">
        <w:rPr>
          <w:color w:val="000000" w:themeColor="text1"/>
        </w:rPr>
        <w:t>EE, most entrepreneurial decisions and resource accumulation take place at the level of cities and towns (Spigel, 2017)</w:t>
      </w:r>
      <w:r w:rsidR="00DD3DC2" w:rsidRPr="002E1895">
        <w:rPr>
          <w:color w:val="000000" w:themeColor="text1"/>
        </w:rPr>
        <w:t>;</w:t>
      </w:r>
      <w:r w:rsidRPr="002E1895">
        <w:rPr>
          <w:color w:val="000000" w:themeColor="text1"/>
        </w:rPr>
        <w:t xml:space="preserve"> and the competitive advantage of businesses is embedded in </w:t>
      </w:r>
      <w:r w:rsidRPr="002E1895">
        <w:rPr>
          <w:color w:val="FF0000"/>
        </w:rPr>
        <w:t>the</w:t>
      </w:r>
      <w:r w:rsidRPr="002E1895">
        <w:rPr>
          <w:color w:val="000000" w:themeColor="text1"/>
        </w:rPr>
        <w:t xml:space="preserve"> local context of social, political, economic</w:t>
      </w:r>
      <w:r w:rsidR="00DD3DC2" w:rsidRPr="002E1895">
        <w:rPr>
          <w:color w:val="000000" w:themeColor="text1"/>
        </w:rPr>
        <w:t>,</w:t>
      </w:r>
      <w:r w:rsidRPr="002E1895">
        <w:rPr>
          <w:color w:val="000000" w:themeColor="text1"/>
        </w:rPr>
        <w:t xml:space="preserve"> and cultural elements (Audretsch </w:t>
      </w:r>
      <w:r w:rsidR="00DB12B7" w:rsidRPr="002E1895">
        <w:rPr>
          <w:color w:val="000000" w:themeColor="text1"/>
        </w:rPr>
        <w:t>&amp;</w:t>
      </w:r>
      <w:r w:rsidRPr="002E1895">
        <w:rPr>
          <w:color w:val="000000" w:themeColor="text1"/>
        </w:rPr>
        <w:t xml:space="preserve"> Belitski, 2017).</w:t>
      </w:r>
    </w:p>
    <w:p w14:paraId="19A5B9CA" w14:textId="77777777" w:rsidR="001415F7" w:rsidRPr="002E1895" w:rsidRDefault="001415F7" w:rsidP="001415F7">
      <w:pPr>
        <w:rPr>
          <w:color w:val="000000" w:themeColor="text1"/>
        </w:rPr>
      </w:pPr>
    </w:p>
    <w:p w14:paraId="05D52EE9" w14:textId="3B7FF07A" w:rsidR="001415F7" w:rsidRPr="002E1895" w:rsidRDefault="00A2255D" w:rsidP="00D43802">
      <w:pPr>
        <w:rPr>
          <w:color w:val="000000" w:themeColor="text1"/>
        </w:rPr>
      </w:pPr>
      <w:r w:rsidRPr="002E1895">
        <w:rPr>
          <w:color w:val="FF0000"/>
        </w:rPr>
        <w:t xml:space="preserve">From the </w:t>
      </w:r>
      <w:r w:rsidRPr="002E1895">
        <w:rPr>
          <w:color w:val="000000" w:themeColor="text1"/>
        </w:rPr>
        <w:t>EE perspective, shared cultural understandings, social networks, and government policies provide fertile ground for the circulation of tacit knowledge, cooperation</w:t>
      </w:r>
      <w:r w:rsidR="00DD3DC2" w:rsidRPr="002E1895">
        <w:rPr>
          <w:color w:val="000000" w:themeColor="text1"/>
        </w:rPr>
        <w:t>,</w:t>
      </w:r>
      <w:r w:rsidRPr="002E1895">
        <w:rPr>
          <w:color w:val="000000" w:themeColor="text1"/>
        </w:rPr>
        <w:t xml:space="preserve"> and learning (Spigel, 2017). These effects can be fostered </w:t>
      </w:r>
      <w:r w:rsidR="00D43802" w:rsidRPr="002E1895">
        <w:rPr>
          <w:color w:val="000000" w:themeColor="text1"/>
        </w:rPr>
        <w:t>by</w:t>
      </w:r>
      <w:r w:rsidRPr="002E1895">
        <w:rPr>
          <w:color w:val="000000" w:themeColor="text1"/>
        </w:rPr>
        <w:t xml:space="preserve"> </w:t>
      </w:r>
      <w:r w:rsidR="00D43802" w:rsidRPr="002E1895">
        <w:rPr>
          <w:color w:val="000000" w:themeColor="text1"/>
        </w:rPr>
        <w:t>cultural and social infrastructure</w:t>
      </w:r>
      <w:r w:rsidR="00AD0931" w:rsidRPr="002E1895">
        <w:rPr>
          <w:color w:val="FF0000"/>
        </w:rPr>
        <w:t>s</w:t>
      </w:r>
      <w:r w:rsidR="00D43802" w:rsidRPr="002E1895">
        <w:rPr>
          <w:color w:val="FF0000"/>
        </w:rPr>
        <w:t xml:space="preserve"> </w:t>
      </w:r>
      <w:r w:rsidRPr="002E1895">
        <w:rPr>
          <w:color w:val="FF0000"/>
        </w:rPr>
        <w:t xml:space="preserve">that </w:t>
      </w:r>
      <w:r w:rsidR="00AD0931" w:rsidRPr="002E1895">
        <w:rPr>
          <w:color w:val="FF0000"/>
        </w:rPr>
        <w:t>are</w:t>
      </w:r>
      <w:r w:rsidRPr="002E1895">
        <w:rPr>
          <w:color w:val="000000" w:themeColor="text1"/>
        </w:rPr>
        <w:t xml:space="preserve"> attractive to </w:t>
      </w:r>
      <w:r w:rsidR="00D43802" w:rsidRPr="002E1895">
        <w:rPr>
          <w:color w:val="000000" w:themeColor="text1"/>
        </w:rPr>
        <w:t xml:space="preserve">residents with high human capital </w:t>
      </w:r>
      <w:r w:rsidRPr="002E1895">
        <w:rPr>
          <w:color w:val="000000" w:themeColor="text1"/>
        </w:rPr>
        <w:t xml:space="preserve">(Audretsch </w:t>
      </w:r>
      <w:r w:rsidR="00DB12B7" w:rsidRPr="002E1895">
        <w:rPr>
          <w:color w:val="000000" w:themeColor="text1"/>
        </w:rPr>
        <w:t>&amp;</w:t>
      </w:r>
      <w:r w:rsidRPr="002E1895">
        <w:rPr>
          <w:color w:val="000000" w:themeColor="text1"/>
        </w:rPr>
        <w:t xml:space="preserve"> Belitski, 2017), </w:t>
      </w:r>
      <w:r w:rsidR="00D43802" w:rsidRPr="002E1895">
        <w:rPr>
          <w:color w:val="000000" w:themeColor="text1"/>
        </w:rPr>
        <w:t>incubators, science parks</w:t>
      </w:r>
      <w:r w:rsidRPr="002E1895">
        <w:rPr>
          <w:color w:val="000000" w:themeColor="text1"/>
        </w:rPr>
        <w:t>, co-working centres (</w:t>
      </w:r>
      <w:proofErr w:type="spellStart"/>
      <w:r w:rsidR="00D43802" w:rsidRPr="002E1895">
        <w:rPr>
          <w:color w:val="000000" w:themeColor="text1"/>
        </w:rPr>
        <w:t>Audretsch</w:t>
      </w:r>
      <w:proofErr w:type="spellEnd"/>
      <w:r w:rsidR="00D43802" w:rsidRPr="002E1895">
        <w:rPr>
          <w:color w:val="000000" w:themeColor="text1"/>
        </w:rPr>
        <w:t xml:space="preserve"> </w:t>
      </w:r>
      <w:r w:rsidR="00DB12B7" w:rsidRPr="002E1895">
        <w:rPr>
          <w:color w:val="000000" w:themeColor="text1"/>
        </w:rPr>
        <w:t>&amp;</w:t>
      </w:r>
      <w:r w:rsidR="00D43802" w:rsidRPr="002E1895">
        <w:rPr>
          <w:color w:val="000000" w:themeColor="text1"/>
        </w:rPr>
        <w:t xml:space="preserve"> </w:t>
      </w:r>
      <w:proofErr w:type="spellStart"/>
      <w:r w:rsidR="00D43802" w:rsidRPr="002E1895">
        <w:rPr>
          <w:color w:val="000000" w:themeColor="text1"/>
        </w:rPr>
        <w:t>Belitski</w:t>
      </w:r>
      <w:proofErr w:type="spellEnd"/>
      <w:r w:rsidR="00D43802" w:rsidRPr="002E1895">
        <w:rPr>
          <w:color w:val="000000" w:themeColor="text1"/>
        </w:rPr>
        <w:t xml:space="preserve">, 2021), </w:t>
      </w:r>
      <w:r w:rsidRPr="002E1895">
        <w:rPr>
          <w:color w:val="000000" w:themeColor="text1"/>
        </w:rPr>
        <w:t>universities, locally materialised markets</w:t>
      </w:r>
      <w:r w:rsidR="00DD3DC2" w:rsidRPr="002E1895">
        <w:rPr>
          <w:color w:val="000000" w:themeColor="text1"/>
        </w:rPr>
        <w:t>,</w:t>
      </w:r>
      <w:r w:rsidRPr="002E1895">
        <w:rPr>
          <w:color w:val="000000" w:themeColor="text1"/>
        </w:rPr>
        <w:t xml:space="preserve"> or physical location</w:t>
      </w:r>
      <w:r w:rsidR="00AD0931" w:rsidRPr="002E1895">
        <w:rPr>
          <w:color w:val="000000" w:themeColor="text1"/>
        </w:rPr>
        <w:t>s</w:t>
      </w:r>
      <w:r w:rsidRPr="002E1895">
        <w:rPr>
          <w:color w:val="000000" w:themeColor="text1"/>
        </w:rPr>
        <w:t xml:space="preserve"> (Spigel, 2017) such as </w:t>
      </w:r>
      <w:r w:rsidRPr="002E1895">
        <w:rPr>
          <w:color w:val="FF0000"/>
        </w:rPr>
        <w:t>those</w:t>
      </w:r>
      <w:r w:rsidRPr="002E1895">
        <w:rPr>
          <w:color w:val="000000" w:themeColor="text1"/>
        </w:rPr>
        <w:t xml:space="preserve"> found in entrepreneurial zones (EZs). EZs belong to </w:t>
      </w:r>
      <w:r w:rsidRPr="002E1895">
        <w:rPr>
          <w:color w:val="FF0000"/>
        </w:rPr>
        <w:t>a</w:t>
      </w:r>
      <w:r w:rsidRPr="002E1895">
        <w:rPr>
          <w:color w:val="000000" w:themeColor="text1"/>
        </w:rPr>
        <w:t xml:space="preserve"> group of EE material attributes (Wurth</w:t>
      </w:r>
      <w:r w:rsidR="00FA682D" w:rsidRPr="002E1895">
        <w:rPr>
          <w:color w:val="000000" w:themeColor="text1"/>
        </w:rPr>
        <w:t xml:space="preserve"> et al.</w:t>
      </w:r>
      <w:r w:rsidRPr="002E1895">
        <w:rPr>
          <w:color w:val="000000" w:themeColor="text1"/>
        </w:rPr>
        <w:t xml:space="preserve">, 2021) that provide investors with amenities such as physical infrastructure, tax breaks, less bureaucracy, and cheap labour. As such, they </w:t>
      </w:r>
      <w:r w:rsidRPr="002E1895">
        <w:rPr>
          <w:color w:val="FF0000"/>
        </w:rPr>
        <w:t>have</w:t>
      </w:r>
      <w:r w:rsidRPr="002E1895">
        <w:rPr>
          <w:color w:val="000000" w:themeColor="text1"/>
        </w:rPr>
        <w:t xml:space="preserve"> the potential to improve economic performance and thus reduce the backwardness of less developed areas (Liu, 2002; </w:t>
      </w:r>
      <w:r w:rsidR="006C4CC7" w:rsidRPr="002E1895">
        <w:rPr>
          <w:color w:val="000000" w:themeColor="text1"/>
        </w:rPr>
        <w:t xml:space="preserve">Lu et al., 2019; </w:t>
      </w:r>
      <w:r w:rsidRPr="002E1895">
        <w:rPr>
          <w:color w:val="000000" w:themeColor="text1"/>
        </w:rPr>
        <w:t xml:space="preserve">Dawid et al., 2018; Moberg, 2015). These effects are not limited to firms within zones or to local units in which zones are located (Aggarwal, 2019; Sosnovskikh, 2017; J. Wang, 2013). Inter-firm linkages cause knowledge and technology spillover effects to neighbouring areas (Ciccone &amp; Hall, 1996), </w:t>
      </w:r>
      <w:r w:rsidR="00AD0931" w:rsidRPr="002E1895">
        <w:rPr>
          <w:color w:val="FF0000"/>
        </w:rPr>
        <w:t>therefore</w:t>
      </w:r>
      <w:r w:rsidR="00AD0931" w:rsidRPr="002E1895">
        <w:rPr>
          <w:color w:val="000000" w:themeColor="text1"/>
        </w:rPr>
        <w:t xml:space="preserve"> </w:t>
      </w:r>
      <w:r w:rsidRPr="002E1895">
        <w:rPr>
          <w:color w:val="000000" w:themeColor="text1"/>
        </w:rPr>
        <w:t xml:space="preserve">facilitating their convergence. </w:t>
      </w:r>
    </w:p>
    <w:p w14:paraId="5E7560C8" w14:textId="77777777" w:rsidR="001415F7" w:rsidRPr="002E1895" w:rsidRDefault="001415F7" w:rsidP="001415F7">
      <w:pPr>
        <w:rPr>
          <w:color w:val="000000" w:themeColor="text1"/>
        </w:rPr>
      </w:pPr>
    </w:p>
    <w:p w14:paraId="580EC514" w14:textId="6F242871" w:rsidR="001415F7" w:rsidRPr="002E1895" w:rsidRDefault="00A2255D" w:rsidP="001415F7">
      <w:pPr>
        <w:rPr>
          <w:color w:val="000000" w:themeColor="text1"/>
        </w:rPr>
      </w:pPr>
      <w:r w:rsidRPr="002E1895">
        <w:rPr>
          <w:color w:val="000000" w:themeColor="text1"/>
        </w:rPr>
        <w:t xml:space="preserve">Due to their </w:t>
      </w:r>
      <w:r w:rsidR="00DD3DC2" w:rsidRPr="002E1895">
        <w:rPr>
          <w:color w:val="000000" w:themeColor="text1"/>
        </w:rPr>
        <w:t>booming</w:t>
      </w:r>
      <w:r w:rsidRPr="002E1895">
        <w:rPr>
          <w:color w:val="000000" w:themeColor="text1"/>
        </w:rPr>
        <w:t xml:space="preserve"> potential</w:t>
      </w:r>
      <w:r w:rsidR="00DD3DC2" w:rsidRPr="002E1895">
        <w:rPr>
          <w:color w:val="000000" w:themeColor="text1"/>
        </w:rPr>
        <w:t>,</w:t>
      </w:r>
      <w:r w:rsidRPr="002E1895">
        <w:rPr>
          <w:color w:val="000000" w:themeColor="text1"/>
        </w:rPr>
        <w:t xml:space="preserve"> EZs have been at </w:t>
      </w:r>
      <w:r w:rsidR="00DD3DC2" w:rsidRPr="002E1895">
        <w:rPr>
          <w:color w:val="000000" w:themeColor="text1"/>
        </w:rPr>
        <w:t>the heart</w:t>
      </w:r>
      <w:r w:rsidRPr="002E1895">
        <w:rPr>
          <w:color w:val="000000" w:themeColor="text1"/>
        </w:rPr>
        <w:t xml:space="preserve"> of entrepreneurial polic</w:t>
      </w:r>
      <w:r w:rsidR="00DD3DC2" w:rsidRPr="002E1895">
        <w:rPr>
          <w:color w:val="000000" w:themeColor="text1"/>
        </w:rPr>
        <w:t>y</w:t>
      </w:r>
      <w:r w:rsidRPr="002E1895">
        <w:rPr>
          <w:color w:val="000000" w:themeColor="text1"/>
        </w:rPr>
        <w:t xml:space="preserve"> </w:t>
      </w:r>
      <w:r w:rsidR="00DD3DC2" w:rsidRPr="002E1895">
        <w:rPr>
          <w:color w:val="000000" w:themeColor="text1"/>
        </w:rPr>
        <w:t>around</w:t>
      </w:r>
      <w:r w:rsidRPr="002E1895">
        <w:rPr>
          <w:color w:val="000000" w:themeColor="text1"/>
        </w:rPr>
        <w:t xml:space="preserve"> the world </w:t>
      </w:r>
      <w:r w:rsidR="00F50814" w:rsidRPr="002E1895">
        <w:rPr>
          <w:color w:val="000000" w:themeColor="text1"/>
        </w:rPr>
        <w:t xml:space="preserve">and </w:t>
      </w:r>
      <w:r w:rsidRPr="002E1895">
        <w:rPr>
          <w:color w:val="000000" w:themeColor="text1"/>
        </w:rPr>
        <w:t xml:space="preserve">throughout human </w:t>
      </w:r>
      <w:r w:rsidR="00DD3DC2" w:rsidRPr="002E1895">
        <w:rPr>
          <w:color w:val="000000" w:themeColor="text1"/>
        </w:rPr>
        <w:t xml:space="preserve">economic </w:t>
      </w:r>
      <w:r w:rsidRPr="002E1895">
        <w:rPr>
          <w:color w:val="000000" w:themeColor="text1"/>
        </w:rPr>
        <w:t>history</w:t>
      </w:r>
      <w:r w:rsidR="006542A9" w:rsidRPr="002E1895">
        <w:rPr>
          <w:color w:val="000000" w:themeColor="text1"/>
        </w:rPr>
        <w:t>,</w:t>
      </w:r>
      <w:r w:rsidRPr="002E1895">
        <w:rPr>
          <w:color w:val="000000" w:themeColor="text1"/>
        </w:rPr>
        <w:t xml:space="preserve"> with </w:t>
      </w:r>
      <w:r w:rsidR="006542A9" w:rsidRPr="002E1895">
        <w:rPr>
          <w:color w:val="000000" w:themeColor="text1"/>
        </w:rPr>
        <w:t xml:space="preserve">the </w:t>
      </w:r>
      <w:r w:rsidRPr="002E1895">
        <w:rPr>
          <w:color w:val="000000" w:themeColor="text1"/>
        </w:rPr>
        <w:t xml:space="preserve">earliest </w:t>
      </w:r>
      <w:r w:rsidR="006542A9" w:rsidRPr="002E1895">
        <w:rPr>
          <w:color w:val="000000" w:themeColor="text1"/>
        </w:rPr>
        <w:t>instances</w:t>
      </w:r>
      <w:r w:rsidRPr="002E1895">
        <w:rPr>
          <w:color w:val="000000" w:themeColor="text1"/>
        </w:rPr>
        <w:t xml:space="preserve"> recorded in ancient Greece (</w:t>
      </w:r>
      <w:r w:rsidR="006542A9" w:rsidRPr="002E1895">
        <w:rPr>
          <w:color w:val="000000" w:themeColor="text1"/>
        </w:rPr>
        <w:t>the island of Delos) and</w:t>
      </w:r>
      <w:r w:rsidRPr="002E1895">
        <w:rPr>
          <w:color w:val="000000" w:themeColor="text1"/>
        </w:rPr>
        <w:t xml:space="preserve"> used as modern policy </w:t>
      </w:r>
      <w:r w:rsidRPr="002E1895">
        <w:rPr>
          <w:color w:val="FF0000"/>
        </w:rPr>
        <w:t>instruments</w:t>
      </w:r>
      <w:r w:rsidRPr="002E1895">
        <w:rPr>
          <w:color w:val="000000" w:themeColor="text1"/>
        </w:rPr>
        <w:t xml:space="preserve"> since </w:t>
      </w:r>
      <w:r w:rsidRPr="002E1895">
        <w:rPr>
          <w:color w:val="FF0000"/>
        </w:rPr>
        <w:t>the</w:t>
      </w:r>
      <w:r w:rsidRPr="002E1895">
        <w:rPr>
          <w:color w:val="000000" w:themeColor="text1"/>
        </w:rPr>
        <w:t xml:space="preserve"> establishment of </w:t>
      </w:r>
      <w:r w:rsidRPr="002E1895">
        <w:rPr>
          <w:color w:val="FF0000"/>
        </w:rPr>
        <w:t>export processing zones</w:t>
      </w:r>
      <w:r w:rsidRPr="002E1895">
        <w:rPr>
          <w:color w:val="000000" w:themeColor="text1"/>
        </w:rPr>
        <w:t xml:space="preserve"> in Ireland in </w:t>
      </w:r>
      <w:r w:rsidRPr="002E1895">
        <w:rPr>
          <w:color w:val="FF0000"/>
        </w:rPr>
        <w:t>the</w:t>
      </w:r>
      <w:r w:rsidRPr="002E1895">
        <w:rPr>
          <w:color w:val="000000" w:themeColor="text1"/>
        </w:rPr>
        <w:t xml:space="preserve"> 1950s. However, many EZs fail due to poor policy coordination</w:t>
      </w:r>
      <w:r w:rsidR="00DA04F2" w:rsidRPr="002E1895">
        <w:rPr>
          <w:color w:val="000000" w:themeColor="text1"/>
        </w:rPr>
        <w:t xml:space="preserve"> (Alkon, 2018)</w:t>
      </w:r>
      <w:r w:rsidRPr="002E1895">
        <w:rPr>
          <w:color w:val="000000" w:themeColor="text1"/>
        </w:rPr>
        <w:t>, weak incentives, or insufficient linkages with the rest of the economy (Bartlett et al., 2019)</w:t>
      </w:r>
      <w:r w:rsidR="00D43802" w:rsidRPr="002E1895">
        <w:rPr>
          <w:color w:val="000000" w:themeColor="text1"/>
        </w:rPr>
        <w:t xml:space="preserve">, which </w:t>
      </w:r>
      <w:r w:rsidR="00D10F98" w:rsidRPr="002E1895">
        <w:rPr>
          <w:color w:val="000000" w:themeColor="text1"/>
        </w:rPr>
        <w:t>may</w:t>
      </w:r>
      <w:r w:rsidR="00D43802" w:rsidRPr="002E1895">
        <w:rPr>
          <w:color w:val="000000" w:themeColor="text1"/>
        </w:rPr>
        <w:t xml:space="preserve"> indicate </w:t>
      </w:r>
      <w:r w:rsidR="00D10F98" w:rsidRPr="002E1895">
        <w:rPr>
          <w:color w:val="000000" w:themeColor="text1"/>
        </w:rPr>
        <w:t>a poor</w:t>
      </w:r>
      <w:r w:rsidR="00D43802" w:rsidRPr="002E1895">
        <w:rPr>
          <w:color w:val="000000" w:themeColor="text1"/>
        </w:rPr>
        <w:t xml:space="preserve"> fit </w:t>
      </w:r>
      <w:r w:rsidR="00D10F98" w:rsidRPr="002E1895">
        <w:rPr>
          <w:color w:val="000000" w:themeColor="text1"/>
        </w:rPr>
        <w:t>between</w:t>
      </w:r>
      <w:r w:rsidR="00D43802" w:rsidRPr="002E1895">
        <w:rPr>
          <w:color w:val="000000" w:themeColor="text1"/>
        </w:rPr>
        <w:t xml:space="preserve"> EZs </w:t>
      </w:r>
      <w:r w:rsidR="00D10F98" w:rsidRPr="002E1895">
        <w:rPr>
          <w:color w:val="000000" w:themeColor="text1"/>
        </w:rPr>
        <w:t>and</w:t>
      </w:r>
      <w:r w:rsidR="00D43802" w:rsidRPr="002E1895">
        <w:rPr>
          <w:color w:val="000000" w:themeColor="text1"/>
        </w:rPr>
        <w:t xml:space="preserve"> local EEs</w:t>
      </w:r>
      <w:r w:rsidRPr="002E1895">
        <w:rPr>
          <w:color w:val="000000" w:themeColor="text1"/>
        </w:rPr>
        <w:t xml:space="preserve">. </w:t>
      </w:r>
      <w:r w:rsidR="00D10F98" w:rsidRPr="002E1895">
        <w:rPr>
          <w:color w:val="000000" w:themeColor="text1"/>
        </w:rPr>
        <w:t xml:space="preserve">This presents a particular problem in emerging economies, which cannot afford to experiment with </w:t>
      </w:r>
      <w:r w:rsidRPr="00742BA0">
        <w:rPr>
          <w:color w:val="FF0000"/>
        </w:rPr>
        <w:t xml:space="preserve">the </w:t>
      </w:r>
      <w:r w:rsidR="00D10F98" w:rsidRPr="00742BA0">
        <w:rPr>
          <w:color w:val="FF0000"/>
        </w:rPr>
        <w:t xml:space="preserve">implementation </w:t>
      </w:r>
      <w:r w:rsidRPr="00742BA0">
        <w:rPr>
          <w:color w:val="FF0000"/>
        </w:rPr>
        <w:t xml:space="preserve">of </w:t>
      </w:r>
      <w:r w:rsidRPr="002E1895">
        <w:rPr>
          <w:color w:val="000000" w:themeColor="text1"/>
        </w:rPr>
        <w:t>new policy instruments (</w:t>
      </w:r>
      <w:r w:rsidR="00D10F98" w:rsidRPr="002E1895">
        <w:rPr>
          <w:color w:val="000000" w:themeColor="text1"/>
        </w:rPr>
        <w:t>Boarnet, 2001)</w:t>
      </w:r>
      <w:r w:rsidR="00A71057" w:rsidRPr="002E1895">
        <w:rPr>
          <w:color w:val="000000" w:themeColor="text1"/>
        </w:rPr>
        <w:t xml:space="preserve">. </w:t>
      </w:r>
      <w:r w:rsidR="00D10F98" w:rsidRPr="002E1895">
        <w:rPr>
          <w:color w:val="000000" w:themeColor="text1"/>
        </w:rPr>
        <w:t>At the same time, the nexus between EZs and EE</w:t>
      </w:r>
      <w:r w:rsidR="00285239" w:rsidRPr="00742BA0">
        <w:rPr>
          <w:color w:val="FF0000"/>
        </w:rPr>
        <w:t>s</w:t>
      </w:r>
      <w:r w:rsidR="00D10F98" w:rsidRPr="002E1895">
        <w:rPr>
          <w:color w:val="000000" w:themeColor="text1"/>
        </w:rPr>
        <w:t xml:space="preserve"> has not been explicitly addressed in the economic literature </w:t>
      </w:r>
      <w:r w:rsidR="00D10F98" w:rsidRPr="00742BA0">
        <w:rPr>
          <w:color w:val="FF0000"/>
        </w:rPr>
        <w:t xml:space="preserve">because of </w:t>
      </w:r>
      <w:r w:rsidRPr="002E1895">
        <w:rPr>
          <w:color w:val="000000" w:themeColor="text1"/>
        </w:rPr>
        <w:t xml:space="preserve">poor micro-level data </w:t>
      </w:r>
      <w:r w:rsidR="00D10F98" w:rsidRPr="002E1895">
        <w:rPr>
          <w:color w:val="000000" w:themeColor="text1"/>
        </w:rPr>
        <w:t xml:space="preserve">availability </w:t>
      </w:r>
      <w:r w:rsidRPr="002E1895">
        <w:rPr>
          <w:color w:val="000000" w:themeColor="text1"/>
        </w:rPr>
        <w:t>(Ambroziak &amp; Hartwell, 2018)</w:t>
      </w:r>
      <w:r w:rsidR="00D10F98" w:rsidRPr="002E1895">
        <w:rPr>
          <w:color w:val="000000" w:themeColor="text1"/>
        </w:rPr>
        <w:t>. Moreover, existing findings</w:t>
      </w:r>
      <w:r w:rsidRPr="002E1895">
        <w:rPr>
          <w:color w:val="000000" w:themeColor="text1"/>
        </w:rPr>
        <w:t xml:space="preserve"> </w:t>
      </w:r>
      <w:r w:rsidR="00D10F98" w:rsidRPr="002E1895">
        <w:rPr>
          <w:color w:val="000000" w:themeColor="text1"/>
        </w:rPr>
        <w:t xml:space="preserve">are </w:t>
      </w:r>
      <w:r w:rsidRPr="002E1895">
        <w:rPr>
          <w:color w:val="000000" w:themeColor="text1"/>
        </w:rPr>
        <w:t>largely inconsistent (</w:t>
      </w:r>
      <w:r w:rsidR="006C4CC7" w:rsidRPr="002E1895">
        <w:rPr>
          <w:color w:val="000000" w:themeColor="text1"/>
        </w:rPr>
        <w:t xml:space="preserve">Alkon, 2019; </w:t>
      </w:r>
      <w:r w:rsidRPr="002E1895">
        <w:rPr>
          <w:color w:val="000000" w:themeColor="text1"/>
        </w:rPr>
        <w:t xml:space="preserve">Billings, 2009; Neumark &amp; Kolko, </w:t>
      </w:r>
      <w:r w:rsidRPr="002E1895">
        <w:rPr>
          <w:color w:val="000000" w:themeColor="text1"/>
        </w:rPr>
        <w:lastRenderedPageBreak/>
        <w:t>2010; Jenkins &amp; Arce, 2016; Ciżkowicz et al., 2017)</w:t>
      </w:r>
      <w:r w:rsidR="00D10F98" w:rsidRPr="002E1895">
        <w:rPr>
          <w:color w:val="000000" w:themeColor="text1"/>
        </w:rPr>
        <w:t>,</w:t>
      </w:r>
      <w:r w:rsidRPr="002E1895">
        <w:rPr>
          <w:color w:val="000000" w:themeColor="text1"/>
        </w:rPr>
        <w:t xml:space="preserve"> calling for a broader understanding of the impact of public investment in EZs on firm, city</w:t>
      </w:r>
      <w:r w:rsidR="00D10F98" w:rsidRPr="002E1895">
        <w:rPr>
          <w:color w:val="000000" w:themeColor="text1"/>
        </w:rPr>
        <w:t>,</w:t>
      </w:r>
      <w:r w:rsidRPr="002E1895">
        <w:rPr>
          <w:color w:val="000000" w:themeColor="text1"/>
        </w:rPr>
        <w:t xml:space="preserve"> and inter-city economic performance</w:t>
      </w:r>
      <w:r w:rsidR="00F50814" w:rsidRPr="002E1895">
        <w:rPr>
          <w:color w:val="000000" w:themeColor="text1"/>
        </w:rPr>
        <w:t xml:space="preserve"> in conjunction with the EE context</w:t>
      </w:r>
      <w:r w:rsidRPr="002E1895">
        <w:rPr>
          <w:color w:val="000000" w:themeColor="text1"/>
        </w:rPr>
        <w:t xml:space="preserve">. </w:t>
      </w:r>
    </w:p>
    <w:p w14:paraId="49AB63BC" w14:textId="77777777" w:rsidR="001415F7" w:rsidRPr="002E1895" w:rsidRDefault="001415F7" w:rsidP="001415F7">
      <w:pPr>
        <w:rPr>
          <w:color w:val="000000" w:themeColor="text1"/>
        </w:rPr>
      </w:pPr>
    </w:p>
    <w:p w14:paraId="4F1E0A79" w14:textId="42C7F37A" w:rsidR="001415F7" w:rsidRPr="002E1895" w:rsidRDefault="00A2255D" w:rsidP="001415F7">
      <w:pPr>
        <w:rPr>
          <w:color w:val="000000" w:themeColor="text1"/>
        </w:rPr>
      </w:pPr>
      <w:r w:rsidRPr="002E1895">
        <w:rPr>
          <w:color w:val="000000" w:themeColor="text1"/>
        </w:rPr>
        <w:t xml:space="preserve">Our study </w:t>
      </w:r>
      <w:r w:rsidR="00D10F98" w:rsidRPr="002E1895">
        <w:rPr>
          <w:color w:val="000000" w:themeColor="text1"/>
        </w:rPr>
        <w:t xml:space="preserve">addresses these issues and </w:t>
      </w:r>
      <w:r w:rsidRPr="002E1895">
        <w:rPr>
          <w:color w:val="000000" w:themeColor="text1"/>
        </w:rPr>
        <w:t xml:space="preserve">extends previous work on the role of </w:t>
      </w:r>
      <w:r w:rsidRPr="00742BA0">
        <w:rPr>
          <w:color w:val="FF0000"/>
        </w:rPr>
        <w:t>the</w:t>
      </w:r>
      <w:r w:rsidRPr="002E1895">
        <w:rPr>
          <w:color w:val="000000" w:themeColor="text1"/>
        </w:rPr>
        <w:t xml:space="preserve"> local context </w:t>
      </w:r>
      <w:r w:rsidRPr="00742BA0">
        <w:rPr>
          <w:color w:val="FF0000"/>
        </w:rPr>
        <w:t>in</w:t>
      </w:r>
      <w:r w:rsidRPr="002E1895">
        <w:rPr>
          <w:color w:val="000000" w:themeColor="text1"/>
        </w:rPr>
        <w:t xml:space="preserve"> entrepreneurial growth (</w:t>
      </w:r>
      <w:proofErr w:type="spellStart"/>
      <w:r w:rsidRPr="002E1895">
        <w:rPr>
          <w:color w:val="000000" w:themeColor="text1"/>
        </w:rPr>
        <w:t>Audretsch</w:t>
      </w:r>
      <w:proofErr w:type="spellEnd"/>
      <w:r w:rsidRPr="002E1895">
        <w:rPr>
          <w:color w:val="000000" w:themeColor="text1"/>
        </w:rPr>
        <w:t xml:space="preserve"> </w:t>
      </w:r>
      <w:r w:rsidR="00043E7D" w:rsidRPr="002E1895">
        <w:rPr>
          <w:color w:val="000000" w:themeColor="text1"/>
        </w:rPr>
        <w:t>&amp;</w:t>
      </w:r>
      <w:r w:rsidRPr="002E1895">
        <w:rPr>
          <w:color w:val="000000" w:themeColor="text1"/>
        </w:rPr>
        <w:t xml:space="preserve"> </w:t>
      </w:r>
      <w:proofErr w:type="spellStart"/>
      <w:r w:rsidRPr="002E1895">
        <w:rPr>
          <w:color w:val="000000" w:themeColor="text1"/>
        </w:rPr>
        <w:t>Belitski</w:t>
      </w:r>
      <w:proofErr w:type="spellEnd"/>
      <w:r w:rsidRPr="002E1895">
        <w:rPr>
          <w:color w:val="000000" w:themeColor="text1"/>
        </w:rPr>
        <w:t>, 2017</w:t>
      </w:r>
      <w:r w:rsidR="00043E7D" w:rsidRPr="002E1895">
        <w:rPr>
          <w:color w:val="000000" w:themeColor="text1"/>
        </w:rPr>
        <w:t>,</w:t>
      </w:r>
      <w:r w:rsidRPr="002E1895">
        <w:rPr>
          <w:color w:val="000000" w:themeColor="text1"/>
        </w:rPr>
        <w:t xml:space="preserve"> 2021)</w:t>
      </w:r>
      <w:r w:rsidR="00A71057" w:rsidRPr="002E1895">
        <w:rPr>
          <w:color w:val="000000" w:themeColor="text1"/>
        </w:rPr>
        <w:t xml:space="preserve">. </w:t>
      </w:r>
      <w:r w:rsidR="00043E7D" w:rsidRPr="002E1895">
        <w:rPr>
          <w:color w:val="000000" w:themeColor="text1"/>
        </w:rPr>
        <w:t xml:space="preserve">We contribute to filling the research gap outlined in recent calls for more comprehensive, data-driven research on entrepreneurial activity to understand regional and local EEs and explore their context (Audretsch </w:t>
      </w:r>
      <w:r w:rsidR="00DB12B7" w:rsidRPr="002E1895">
        <w:rPr>
          <w:color w:val="000000" w:themeColor="text1"/>
        </w:rPr>
        <w:t>&amp;</w:t>
      </w:r>
      <w:r w:rsidR="00043E7D" w:rsidRPr="002E1895">
        <w:rPr>
          <w:color w:val="000000" w:themeColor="text1"/>
        </w:rPr>
        <w:t xml:space="preserve"> Belitski, 2017; 2021, Fritsch et al., 2019), in particular</w:t>
      </w:r>
      <w:r w:rsidRPr="002E1895">
        <w:rPr>
          <w:color w:val="000000" w:themeColor="text1"/>
        </w:rPr>
        <w:t>, their</w:t>
      </w:r>
      <w:r w:rsidR="00043E7D" w:rsidRPr="002E1895">
        <w:rPr>
          <w:color w:val="000000" w:themeColor="text1"/>
        </w:rPr>
        <w:t xml:space="preserve"> individual and intrinsic features (Spigel, 2017). </w:t>
      </w:r>
      <w:r w:rsidRPr="002E1895">
        <w:rPr>
          <w:color w:val="000000" w:themeColor="text1"/>
        </w:rPr>
        <w:t xml:space="preserve">We investigate whether </w:t>
      </w:r>
      <w:r w:rsidR="00D10F98" w:rsidRPr="002E1895">
        <w:rPr>
          <w:color w:val="000000" w:themeColor="text1"/>
        </w:rPr>
        <w:t xml:space="preserve">EZs </w:t>
      </w:r>
      <w:r w:rsidRPr="002E1895">
        <w:rPr>
          <w:color w:val="000000" w:themeColor="text1"/>
        </w:rPr>
        <w:t>effects are spatially bounded</w:t>
      </w:r>
      <w:r w:rsidR="00D10F98" w:rsidRPr="002E1895">
        <w:rPr>
          <w:color w:val="000000" w:themeColor="text1"/>
        </w:rPr>
        <w:t>,</w:t>
      </w:r>
      <w:r w:rsidRPr="002E1895">
        <w:rPr>
          <w:color w:val="000000" w:themeColor="text1"/>
        </w:rPr>
        <w:t xml:space="preserve"> as </w:t>
      </w:r>
      <w:proofErr w:type="spellStart"/>
      <w:r w:rsidRPr="002E1895">
        <w:rPr>
          <w:color w:val="000000" w:themeColor="text1"/>
        </w:rPr>
        <w:t>Audretsch</w:t>
      </w:r>
      <w:proofErr w:type="spellEnd"/>
      <w:r w:rsidRPr="002E1895">
        <w:rPr>
          <w:color w:val="000000" w:themeColor="text1"/>
        </w:rPr>
        <w:t xml:space="preserve"> </w:t>
      </w:r>
      <w:r w:rsidR="00DB12B7" w:rsidRPr="00742BA0">
        <w:rPr>
          <w:color w:val="FF0000"/>
        </w:rPr>
        <w:t>and</w:t>
      </w:r>
      <w:r w:rsidRPr="002E1895">
        <w:rPr>
          <w:color w:val="000000" w:themeColor="text1"/>
        </w:rPr>
        <w:t xml:space="preserve"> </w:t>
      </w:r>
      <w:proofErr w:type="spellStart"/>
      <w:r w:rsidRPr="002E1895">
        <w:rPr>
          <w:color w:val="000000" w:themeColor="text1"/>
        </w:rPr>
        <w:t>Belitski</w:t>
      </w:r>
      <w:proofErr w:type="spellEnd"/>
      <w:r w:rsidRPr="002E1895">
        <w:rPr>
          <w:color w:val="000000" w:themeColor="text1"/>
        </w:rPr>
        <w:t xml:space="preserve"> (2021) </w:t>
      </w:r>
      <w:r w:rsidR="00D10F98" w:rsidRPr="002E1895">
        <w:rPr>
          <w:color w:val="000000" w:themeColor="text1"/>
        </w:rPr>
        <w:t xml:space="preserve">predict, </w:t>
      </w:r>
      <w:r w:rsidRPr="002E1895">
        <w:rPr>
          <w:color w:val="000000" w:themeColor="text1"/>
        </w:rPr>
        <w:t xml:space="preserve">or whether they extend to a wider space. </w:t>
      </w:r>
      <w:r w:rsidR="00043E7D" w:rsidRPr="002E1895">
        <w:rPr>
          <w:color w:val="000000" w:themeColor="text1"/>
        </w:rPr>
        <w:t>To this end, o</w:t>
      </w:r>
      <w:r w:rsidR="00226951" w:rsidRPr="002E1895">
        <w:rPr>
          <w:color w:val="000000" w:themeColor="text1"/>
        </w:rPr>
        <w:t xml:space="preserve">ur study seeks to </w:t>
      </w:r>
      <w:r w:rsidRPr="002E1895">
        <w:rPr>
          <w:color w:val="000000" w:themeColor="text1"/>
        </w:rPr>
        <w:t>directly calculate the impact of EZs and to trace their effects several years after establishment at firm, city, and inter-city levels with a rich and extensive dataset covering firm and EZ</w:t>
      </w:r>
      <w:r w:rsidR="00226951" w:rsidRPr="002E1895">
        <w:rPr>
          <w:color w:val="000000" w:themeColor="text1"/>
        </w:rPr>
        <w:t xml:space="preserve"> populations</w:t>
      </w:r>
      <w:r w:rsidRPr="002E1895">
        <w:rPr>
          <w:color w:val="000000" w:themeColor="text1"/>
        </w:rPr>
        <w:t xml:space="preserve">. We </w:t>
      </w:r>
      <w:r w:rsidRPr="002E1895">
        <w:rPr>
          <w:rStyle w:val="word"/>
          <w:color w:val="000000" w:themeColor="text1"/>
          <w:bdr w:val="none" w:sz="0" w:space="0" w:color="auto" w:frame="1"/>
        </w:rPr>
        <w:t xml:space="preserve">evaluate the performance of firms located in EZs </w:t>
      </w:r>
      <w:r w:rsidR="009B16D1" w:rsidRPr="002E1895">
        <w:rPr>
          <w:rStyle w:val="word"/>
          <w:color w:val="000000" w:themeColor="text1"/>
          <w:bdr w:val="none" w:sz="0" w:space="0" w:color="auto" w:frame="1"/>
        </w:rPr>
        <w:t xml:space="preserve">(treated firms) </w:t>
      </w:r>
      <w:r w:rsidRPr="002E1895">
        <w:rPr>
          <w:rStyle w:val="word"/>
          <w:color w:val="000000" w:themeColor="text1"/>
          <w:bdr w:val="none" w:sz="0" w:space="0" w:color="auto" w:frame="1"/>
        </w:rPr>
        <w:t xml:space="preserve">relative to </w:t>
      </w:r>
      <w:r w:rsidR="00226951" w:rsidRPr="002E1895">
        <w:rPr>
          <w:rStyle w:val="word"/>
          <w:color w:val="000000" w:themeColor="text1"/>
          <w:bdr w:val="none" w:sz="0" w:space="0" w:color="auto" w:frame="1"/>
        </w:rPr>
        <w:t>that</w:t>
      </w:r>
      <w:r w:rsidRPr="002E1895">
        <w:rPr>
          <w:rStyle w:val="word"/>
          <w:color w:val="000000" w:themeColor="text1"/>
          <w:bdr w:val="none" w:sz="0" w:space="0" w:color="auto" w:frame="1"/>
        </w:rPr>
        <w:t xml:space="preserve"> of firms outside EZs</w:t>
      </w:r>
      <w:r w:rsidRPr="002E1895">
        <w:rPr>
          <w:rStyle w:val="word"/>
          <w:color w:val="000000" w:themeColor="text1"/>
        </w:rPr>
        <w:t xml:space="preserve">, but in the same towns or cities </w:t>
      </w:r>
      <w:r w:rsidR="009B16D1" w:rsidRPr="002E1895">
        <w:rPr>
          <w:rStyle w:val="word"/>
          <w:color w:val="000000" w:themeColor="text1"/>
          <w:bdr w:val="none" w:sz="0" w:space="0" w:color="auto" w:frame="1"/>
        </w:rPr>
        <w:t xml:space="preserve">(non-treated firms) </w:t>
      </w:r>
      <w:r w:rsidR="00226951" w:rsidRPr="002E1895">
        <w:rPr>
          <w:rStyle w:val="word"/>
          <w:color w:val="000000" w:themeColor="text1"/>
          <w:bdr w:val="none" w:sz="0" w:space="0" w:color="auto" w:frame="1"/>
        </w:rPr>
        <w:t>using</w:t>
      </w:r>
      <w:r w:rsidRPr="002E1895">
        <w:rPr>
          <w:rStyle w:val="word"/>
          <w:color w:val="000000" w:themeColor="text1"/>
          <w:bdr w:val="none" w:sz="0" w:space="0" w:color="auto" w:frame="1"/>
        </w:rPr>
        <w:t xml:space="preserve"> treatment analysis techniques.</w:t>
      </w:r>
      <w:r w:rsidRPr="002E1895">
        <w:rPr>
          <w:color w:val="000000" w:themeColor="text1"/>
        </w:rPr>
        <w:t xml:space="preserve"> We also utilise spatial econometric techniques to determine whether EZs </w:t>
      </w:r>
      <w:r w:rsidRPr="00742BA0">
        <w:rPr>
          <w:color w:val="FF0000"/>
        </w:rPr>
        <w:t>have</w:t>
      </w:r>
      <w:r w:rsidRPr="002E1895">
        <w:rPr>
          <w:color w:val="000000" w:themeColor="text1"/>
        </w:rPr>
        <w:t xml:space="preserve"> an impact on local economic performance and whether they generate spatial spillovers to neighbouring cities and towns. In this way, we fill </w:t>
      </w:r>
      <w:r w:rsidRPr="00742BA0">
        <w:rPr>
          <w:color w:val="FF0000"/>
        </w:rPr>
        <w:t>the</w:t>
      </w:r>
      <w:r w:rsidRPr="002E1895">
        <w:rPr>
          <w:color w:val="000000" w:themeColor="text1"/>
        </w:rPr>
        <w:t xml:space="preserve"> lack of empirically demonstrated effects between </w:t>
      </w:r>
      <w:r w:rsidR="00226951" w:rsidRPr="002E1895">
        <w:rPr>
          <w:color w:val="000000" w:themeColor="text1"/>
        </w:rPr>
        <w:t xml:space="preserve">the infrastructure of </w:t>
      </w:r>
      <w:r w:rsidRPr="002E1895">
        <w:rPr>
          <w:color w:val="000000" w:themeColor="text1"/>
        </w:rPr>
        <w:t>neighbouring EEs on their economic performance</w:t>
      </w:r>
      <w:r w:rsidR="00226951" w:rsidRPr="002E1895">
        <w:rPr>
          <w:color w:val="000000" w:themeColor="text1"/>
        </w:rPr>
        <w:t>,</w:t>
      </w:r>
      <w:r w:rsidRPr="002E1895">
        <w:rPr>
          <w:color w:val="000000" w:themeColor="text1"/>
        </w:rPr>
        <w:t xml:space="preserve"> </w:t>
      </w:r>
      <w:r w:rsidR="00226951" w:rsidRPr="002E1895">
        <w:rPr>
          <w:color w:val="000000" w:themeColor="text1"/>
        </w:rPr>
        <w:t xml:space="preserve">recently </w:t>
      </w:r>
      <w:r w:rsidRPr="002E1895">
        <w:rPr>
          <w:color w:val="000000" w:themeColor="text1"/>
        </w:rPr>
        <w:t>identified by Wurth</w:t>
      </w:r>
      <w:r w:rsidR="00FA682D" w:rsidRPr="002E1895">
        <w:rPr>
          <w:color w:val="000000" w:themeColor="text1"/>
        </w:rPr>
        <w:t xml:space="preserve"> et al.</w:t>
      </w:r>
      <w:r w:rsidRPr="002E1895">
        <w:rPr>
          <w:color w:val="000000" w:themeColor="text1"/>
        </w:rPr>
        <w:t xml:space="preserve"> (2021). To the best of our knowledge, such </w:t>
      </w:r>
      <w:r w:rsidR="00226951" w:rsidRPr="002E1895">
        <w:rPr>
          <w:color w:val="000000" w:themeColor="text1"/>
        </w:rPr>
        <w:t xml:space="preserve">a </w:t>
      </w:r>
      <w:r w:rsidRPr="002E1895">
        <w:rPr>
          <w:color w:val="000000" w:themeColor="text1"/>
        </w:rPr>
        <w:t>comprehensive stud</w:t>
      </w:r>
      <w:r w:rsidR="00226951" w:rsidRPr="002E1895">
        <w:rPr>
          <w:color w:val="000000" w:themeColor="text1"/>
        </w:rPr>
        <w:t>y</w:t>
      </w:r>
      <w:r w:rsidRPr="002E1895">
        <w:rPr>
          <w:color w:val="000000" w:themeColor="text1"/>
        </w:rPr>
        <w:t xml:space="preserve"> ha</w:t>
      </w:r>
      <w:r w:rsidR="00226951" w:rsidRPr="002E1895">
        <w:rPr>
          <w:color w:val="000000" w:themeColor="text1"/>
        </w:rPr>
        <w:t>s</w:t>
      </w:r>
      <w:r w:rsidRPr="002E1895">
        <w:rPr>
          <w:color w:val="000000" w:themeColor="text1"/>
        </w:rPr>
        <w:t xml:space="preserve"> not been conducted before (for </w:t>
      </w:r>
      <w:r w:rsidR="00226951" w:rsidRPr="002E1895">
        <w:rPr>
          <w:color w:val="000000" w:themeColor="text1"/>
        </w:rPr>
        <w:t>preliminary</w:t>
      </w:r>
      <w:r w:rsidRPr="002E1895">
        <w:rPr>
          <w:color w:val="000000" w:themeColor="text1"/>
        </w:rPr>
        <w:t xml:space="preserve"> attempts, see Alibegovic et al., 2019). </w:t>
      </w:r>
    </w:p>
    <w:p w14:paraId="4E84A25E" w14:textId="77777777" w:rsidR="00A71057" w:rsidRPr="002E1895" w:rsidRDefault="00A71057" w:rsidP="001415F7">
      <w:pPr>
        <w:rPr>
          <w:color w:val="000000" w:themeColor="text1"/>
        </w:rPr>
      </w:pPr>
    </w:p>
    <w:p w14:paraId="5155C4E4" w14:textId="51D2BB33" w:rsidR="00A71057" w:rsidRPr="002E1895" w:rsidRDefault="00A2255D" w:rsidP="00A71057">
      <w:pPr>
        <w:rPr>
          <w:color w:val="000000" w:themeColor="text1"/>
        </w:rPr>
      </w:pPr>
      <w:r w:rsidRPr="002E1895">
        <w:rPr>
          <w:color w:val="000000" w:themeColor="text1"/>
        </w:rPr>
        <w:t xml:space="preserve">The geographical focus of </w:t>
      </w:r>
      <w:r w:rsidRPr="00742BA0">
        <w:rPr>
          <w:color w:val="FF0000"/>
        </w:rPr>
        <w:t>this</w:t>
      </w:r>
      <w:r w:rsidRPr="002E1895">
        <w:rPr>
          <w:color w:val="000000" w:themeColor="text1"/>
        </w:rPr>
        <w:t xml:space="preserve"> study is Croatia, one of the emerging European economies. The emergence of EZs in Croatia </w:t>
      </w:r>
      <w:proofErr w:type="gramStart"/>
      <w:r w:rsidRPr="002E1895">
        <w:rPr>
          <w:color w:val="000000" w:themeColor="text1"/>
        </w:rPr>
        <w:t>dates back to</w:t>
      </w:r>
      <w:proofErr w:type="gramEnd"/>
      <w:r w:rsidRPr="002E1895">
        <w:rPr>
          <w:color w:val="000000" w:themeColor="text1"/>
        </w:rPr>
        <w:t xml:space="preserve"> the 1980s but reached its peak in 2004-2013, with approximately 500 million euros invested in EZs during that decade. </w:t>
      </w:r>
      <w:r w:rsidRPr="00742BA0">
        <w:rPr>
          <w:color w:val="FF0000"/>
        </w:rPr>
        <w:t>More</w:t>
      </w:r>
      <w:r w:rsidRPr="002E1895">
        <w:rPr>
          <w:color w:val="000000" w:themeColor="text1"/>
        </w:rPr>
        <w:t xml:space="preserve"> than 23% </w:t>
      </w:r>
      <w:r w:rsidRPr="00742BA0">
        <w:rPr>
          <w:color w:val="FF0000"/>
        </w:rPr>
        <w:t xml:space="preserve">of this amount </w:t>
      </w:r>
      <w:r w:rsidRPr="002E1895">
        <w:rPr>
          <w:color w:val="000000" w:themeColor="text1"/>
        </w:rPr>
        <w:t xml:space="preserve">was invested in the form of non-repayable central government incentives for EZs. By 2013, 1,308 EZs </w:t>
      </w:r>
      <w:r w:rsidR="00285239" w:rsidRPr="00742BA0">
        <w:rPr>
          <w:color w:val="FF0000"/>
        </w:rPr>
        <w:t>had been</w:t>
      </w:r>
      <w:r w:rsidRPr="00742BA0">
        <w:rPr>
          <w:color w:val="FF0000"/>
        </w:rPr>
        <w:t xml:space="preserve"> </w:t>
      </w:r>
      <w:r w:rsidRPr="002E1895">
        <w:rPr>
          <w:color w:val="000000" w:themeColor="text1"/>
        </w:rPr>
        <w:t>formally established, but less than a third (451) were active. EZs were established by all towns and cities in Croatia, and in most cases, one or two zones were established in every location (Alibegovic et al., 2019).</w:t>
      </w:r>
    </w:p>
    <w:p w14:paraId="626F4960" w14:textId="77777777" w:rsidR="001415F7" w:rsidRPr="002E1895" w:rsidRDefault="001415F7" w:rsidP="001415F7">
      <w:pPr>
        <w:rPr>
          <w:color w:val="000000" w:themeColor="text1"/>
        </w:rPr>
      </w:pPr>
    </w:p>
    <w:p w14:paraId="625ECCF4" w14:textId="08850BA4" w:rsidR="001415F7" w:rsidRPr="002E1895" w:rsidRDefault="00A2255D" w:rsidP="001415F7">
      <w:pPr>
        <w:rPr>
          <w:color w:val="000000" w:themeColor="text1"/>
        </w:rPr>
      </w:pPr>
      <w:r w:rsidRPr="002E1895">
        <w:rPr>
          <w:color w:val="000000" w:themeColor="text1"/>
        </w:rPr>
        <w:t xml:space="preserve">Our findings reveal that EZs contribute to increased sales and export revenues, with the role of zones in increasing export competitiveness being particularly evident. </w:t>
      </w:r>
      <w:r w:rsidRPr="00742BA0">
        <w:rPr>
          <w:color w:val="FF0000"/>
        </w:rPr>
        <w:t xml:space="preserve">The positive </w:t>
      </w:r>
      <w:r w:rsidRPr="002E1895">
        <w:rPr>
          <w:color w:val="000000" w:themeColor="text1"/>
        </w:rPr>
        <w:t xml:space="preserve">performance effects of EZs are indeed spatially bounded as predicted by EE literature (Audretsch </w:t>
      </w:r>
      <w:r w:rsidR="00DB12B7" w:rsidRPr="002E1895">
        <w:rPr>
          <w:color w:val="000000" w:themeColor="text1"/>
        </w:rPr>
        <w:t>&amp;</w:t>
      </w:r>
      <w:r w:rsidRPr="002E1895">
        <w:rPr>
          <w:color w:val="000000" w:themeColor="text1"/>
        </w:rPr>
        <w:t xml:space="preserve"> Belitski, 2021)</w:t>
      </w:r>
      <w:r w:rsidR="00285239" w:rsidRPr="002E1895">
        <w:rPr>
          <w:color w:val="000000" w:themeColor="text1"/>
        </w:rPr>
        <w:t>,</w:t>
      </w:r>
      <w:r w:rsidRPr="002E1895">
        <w:rPr>
          <w:color w:val="000000" w:themeColor="text1"/>
        </w:rPr>
        <w:t xml:space="preserve"> but these effects are not limited to firms operating within the EZs or the local units in which the zones are located. Rather, inter-firm linkages generate </w:t>
      </w:r>
      <w:r w:rsidRPr="00742BA0">
        <w:rPr>
          <w:color w:val="FF0000"/>
        </w:rPr>
        <w:t>spillover</w:t>
      </w:r>
      <w:r w:rsidRPr="002E1895">
        <w:rPr>
          <w:color w:val="000000" w:themeColor="text1"/>
        </w:rPr>
        <w:t xml:space="preserve"> effects and thus have a positive impact on sales and job creation in neighbouring cities and towns. This </w:t>
      </w:r>
      <w:r w:rsidRPr="00917687">
        <w:rPr>
          <w:color w:val="FF0000"/>
        </w:rPr>
        <w:t>indicates</w:t>
      </w:r>
      <w:r w:rsidRPr="002E1895">
        <w:rPr>
          <w:color w:val="000000" w:themeColor="text1"/>
        </w:rPr>
        <w:t xml:space="preserve"> that EZs lead to </w:t>
      </w:r>
      <w:r w:rsidRPr="00917687">
        <w:rPr>
          <w:color w:val="FF0000"/>
        </w:rPr>
        <w:t>the</w:t>
      </w:r>
      <w:r w:rsidRPr="002E1895">
        <w:rPr>
          <w:color w:val="000000" w:themeColor="text1"/>
        </w:rPr>
        <w:t xml:space="preserve"> spatial clustering of economic activity. We also found that public investment in EZs facilitates city and inter-city performance effects, thus warranting support </w:t>
      </w:r>
      <w:r w:rsidRPr="00917687">
        <w:rPr>
          <w:color w:val="FF0000"/>
        </w:rPr>
        <w:t>for</w:t>
      </w:r>
      <w:r w:rsidRPr="002E1895">
        <w:rPr>
          <w:color w:val="000000" w:themeColor="text1"/>
        </w:rPr>
        <w:t xml:space="preserve"> entrepreneurial infrastructure policy incentives. Our </w:t>
      </w:r>
      <w:r w:rsidRPr="002E1895">
        <w:rPr>
          <w:color w:val="000000" w:themeColor="text1"/>
        </w:rPr>
        <w:lastRenderedPageBreak/>
        <w:t xml:space="preserve">results may be useful for potential investors, including foreign companies, </w:t>
      </w:r>
      <w:r w:rsidRPr="00917687">
        <w:rPr>
          <w:color w:val="FF0000"/>
        </w:rPr>
        <w:t>policymakers,</w:t>
      </w:r>
      <w:r w:rsidRPr="002E1895">
        <w:rPr>
          <w:color w:val="000000" w:themeColor="text1"/>
        </w:rPr>
        <w:t xml:space="preserve"> and researchers investigating policy instruments to support the entrepreneurship-driven local economic development.</w:t>
      </w:r>
    </w:p>
    <w:p w14:paraId="69E987C0" w14:textId="77777777" w:rsidR="001415F7" w:rsidRPr="002E1895" w:rsidRDefault="001415F7" w:rsidP="001415F7">
      <w:pPr>
        <w:rPr>
          <w:color w:val="000000" w:themeColor="text1"/>
        </w:rPr>
      </w:pPr>
    </w:p>
    <w:p w14:paraId="3F09CC28" w14:textId="0C2995E6" w:rsidR="00A32D66" w:rsidRPr="00917687" w:rsidRDefault="00A2255D" w:rsidP="00A32D66">
      <w:pPr>
        <w:rPr>
          <w:color w:val="000000" w:themeColor="text1"/>
        </w:rPr>
      </w:pPr>
      <w:r w:rsidRPr="002E1895">
        <w:rPr>
          <w:color w:val="000000" w:themeColor="text1"/>
        </w:rPr>
        <w:t xml:space="preserve">The </w:t>
      </w:r>
      <w:r w:rsidRPr="00917687">
        <w:rPr>
          <w:color w:val="FF0000"/>
        </w:rPr>
        <w:t>remainder</w:t>
      </w:r>
      <w:r w:rsidRPr="002E1895">
        <w:rPr>
          <w:color w:val="000000" w:themeColor="text1"/>
        </w:rPr>
        <w:t xml:space="preserve"> of </w:t>
      </w:r>
      <w:r w:rsidRPr="00917687">
        <w:rPr>
          <w:color w:val="FF0000"/>
        </w:rPr>
        <w:t xml:space="preserve">this </w:t>
      </w:r>
      <w:r w:rsidR="00285239" w:rsidRPr="00917687">
        <w:rPr>
          <w:color w:val="FF0000"/>
        </w:rPr>
        <w:t xml:space="preserve">study </w:t>
      </w:r>
      <w:r w:rsidRPr="002E1895">
        <w:rPr>
          <w:color w:val="000000" w:themeColor="text1"/>
        </w:rPr>
        <w:t xml:space="preserve">is organised as follows. In Section 2, we provide a literature review </w:t>
      </w:r>
      <w:r w:rsidRPr="00917687">
        <w:rPr>
          <w:color w:val="FF0000"/>
        </w:rPr>
        <w:t xml:space="preserve">of the </w:t>
      </w:r>
      <w:r w:rsidRPr="002E1895">
        <w:rPr>
          <w:color w:val="000000" w:themeColor="text1"/>
        </w:rPr>
        <w:t xml:space="preserve">firm, city, and inter-city effects of EZs. Section 3 presents </w:t>
      </w:r>
      <w:r w:rsidRPr="00917687">
        <w:rPr>
          <w:color w:val="FF0000"/>
        </w:rPr>
        <w:t>the</w:t>
      </w:r>
      <w:r w:rsidRPr="002E1895">
        <w:rPr>
          <w:color w:val="000000" w:themeColor="text1"/>
        </w:rPr>
        <w:t xml:space="preserve"> context of </w:t>
      </w:r>
      <w:r w:rsidRPr="00917687">
        <w:rPr>
          <w:color w:val="FF0000"/>
        </w:rPr>
        <w:t>the</w:t>
      </w:r>
      <w:r w:rsidRPr="002E1895">
        <w:rPr>
          <w:color w:val="000000" w:themeColor="text1"/>
        </w:rPr>
        <w:t xml:space="preserve"> development </w:t>
      </w:r>
      <w:r w:rsidRPr="00917687">
        <w:rPr>
          <w:color w:val="FF0000"/>
        </w:rPr>
        <w:t xml:space="preserve">of EZ </w:t>
      </w:r>
      <w:r w:rsidRPr="002E1895">
        <w:rPr>
          <w:color w:val="000000" w:themeColor="text1"/>
        </w:rPr>
        <w:t xml:space="preserve">in Croatia. </w:t>
      </w:r>
      <w:r w:rsidRPr="00917687">
        <w:rPr>
          <w:color w:val="FF0000"/>
        </w:rPr>
        <w:t xml:space="preserve">Next, we </w:t>
      </w:r>
      <w:r w:rsidRPr="002E1895">
        <w:rPr>
          <w:color w:val="000000" w:themeColor="text1"/>
        </w:rPr>
        <w:t xml:space="preserve">present the empirical strategy (Section 4). In Section 5, we report the empirical results, </w:t>
      </w:r>
      <w:r w:rsidRPr="00917687">
        <w:rPr>
          <w:color w:val="FF0000"/>
        </w:rPr>
        <w:t>and</w:t>
      </w:r>
      <w:r w:rsidRPr="002E1895">
        <w:rPr>
          <w:color w:val="000000" w:themeColor="text1"/>
        </w:rPr>
        <w:t xml:space="preserve"> Section 6 concludes </w:t>
      </w:r>
      <w:r w:rsidRPr="00917687">
        <w:rPr>
          <w:color w:val="FF0000"/>
        </w:rPr>
        <w:t xml:space="preserve">the </w:t>
      </w:r>
      <w:r w:rsidR="00285239" w:rsidRPr="00917687">
        <w:rPr>
          <w:color w:val="FF0000"/>
        </w:rPr>
        <w:t>study</w:t>
      </w:r>
      <w:r w:rsidRPr="002E1895">
        <w:rPr>
          <w:color w:val="000000" w:themeColor="text1"/>
        </w:rPr>
        <w:t>.</w:t>
      </w:r>
    </w:p>
    <w:p w14:paraId="75E9FA96" w14:textId="77777777" w:rsidR="00300E32" w:rsidRPr="002C3E0E" w:rsidRDefault="00A2255D" w:rsidP="00300E32">
      <w:pPr>
        <w:pStyle w:val="Heading1"/>
        <w:rPr>
          <w:color w:val="auto"/>
        </w:rPr>
      </w:pPr>
      <w:r w:rsidRPr="002C3E0E">
        <w:rPr>
          <w:color w:val="auto"/>
        </w:rPr>
        <w:t>2. Conceptual framework</w:t>
      </w:r>
    </w:p>
    <w:p w14:paraId="2C3F4773" w14:textId="77777777" w:rsidR="00DC64D7" w:rsidRPr="002C3E0E" w:rsidRDefault="00A2255D" w:rsidP="00DC64D7">
      <w:pPr>
        <w:pStyle w:val="Heading2"/>
        <w:rPr>
          <w:color w:val="auto"/>
        </w:rPr>
      </w:pPr>
      <w:r w:rsidRPr="002C3E0E">
        <w:rPr>
          <w:color w:val="auto"/>
        </w:rPr>
        <w:t xml:space="preserve">2.1. Entrepreneurial zones </w:t>
      </w:r>
      <w:r w:rsidR="00FA1908" w:rsidRPr="002C3E0E">
        <w:rPr>
          <w:color w:val="auto"/>
        </w:rPr>
        <w:t>within</w:t>
      </w:r>
      <w:r w:rsidRPr="002C3E0E">
        <w:rPr>
          <w:color w:val="auto"/>
        </w:rPr>
        <w:t xml:space="preserve"> entrepreneurial ecosystems framework</w:t>
      </w:r>
    </w:p>
    <w:p w14:paraId="12A4E377" w14:textId="15D98456" w:rsidR="002925AA" w:rsidRPr="002C3E0E" w:rsidRDefault="00A2255D" w:rsidP="002925AA">
      <w:bookmarkStart w:id="2" w:name="_51xf0tdkaw3z" w:colFirst="0" w:colLast="0"/>
      <w:bookmarkEnd w:id="2"/>
      <w:r w:rsidRPr="002C3E0E">
        <w:t xml:space="preserve">Stimulating </w:t>
      </w:r>
      <w:r w:rsidR="004F7ACA" w:rsidRPr="002C3E0E">
        <w:t xml:space="preserve">local </w:t>
      </w:r>
      <w:r w:rsidRPr="002C3E0E">
        <w:t>economic development is challenging</w:t>
      </w:r>
      <w:r w:rsidR="00790EC3" w:rsidRPr="002C3E0E">
        <w:t xml:space="preserve">. It </w:t>
      </w:r>
      <w:r w:rsidRPr="002C3E0E">
        <w:t>requi</w:t>
      </w:r>
      <w:r w:rsidR="00790EC3" w:rsidRPr="002C3E0E">
        <w:t>res</w:t>
      </w:r>
      <w:r w:rsidRPr="002C3E0E">
        <w:t xml:space="preserve"> </w:t>
      </w:r>
      <w:r w:rsidR="00BA52E3">
        <w:t xml:space="preserve">place-sensitive </w:t>
      </w:r>
      <w:r w:rsidRPr="002C3E0E">
        <w:t xml:space="preserve">strategies that </w:t>
      </w:r>
      <w:r w:rsidR="000A5CEB" w:rsidRPr="002C3E0E">
        <w:t xml:space="preserve">support </w:t>
      </w:r>
      <w:r w:rsidRPr="002C3E0E">
        <w:t>land and labo</w:t>
      </w:r>
      <w:r w:rsidR="00CE0BB0" w:rsidRPr="002C3E0E">
        <w:t>u</w:t>
      </w:r>
      <w:r w:rsidRPr="002C3E0E">
        <w:t>r at low cost</w:t>
      </w:r>
      <w:r w:rsidR="006F6530">
        <w:t>,</w:t>
      </w:r>
      <w:r w:rsidR="006F6530" w:rsidRPr="002C3E0E">
        <w:t xml:space="preserve"> </w:t>
      </w:r>
      <w:r w:rsidRPr="002C3E0E">
        <w:t>investment in infrastructure</w:t>
      </w:r>
      <w:r w:rsidR="004F7ACA" w:rsidRPr="002C3E0E">
        <w:t>,</w:t>
      </w:r>
      <w:r w:rsidRPr="002C3E0E">
        <w:t xml:space="preserve"> provision of well-trained human capital</w:t>
      </w:r>
      <w:r w:rsidR="004F7ACA" w:rsidRPr="002C3E0E">
        <w:t>,</w:t>
      </w:r>
      <w:r w:rsidRPr="002C3E0E">
        <w:t xml:space="preserve"> industry-university linkages and support for </w:t>
      </w:r>
      <w:r w:rsidR="000A5CEB" w:rsidRPr="002C3E0E">
        <w:t xml:space="preserve">entrepreneurial culture, </w:t>
      </w:r>
      <w:r w:rsidRPr="002C3E0E">
        <w:t>social networks, openness, and risk-taking (</w:t>
      </w:r>
      <w:r w:rsidR="001D576E" w:rsidRPr="002C3E0E">
        <w:t xml:space="preserve">Chepurenko et al., 2019; Fritsch &amp; Storey, 2014; </w:t>
      </w:r>
      <w:r w:rsidR="000A5CEB" w:rsidRPr="002C3E0E">
        <w:t xml:space="preserve">Fritsch &amp; Wyrwich, 2017; </w:t>
      </w:r>
      <w:r w:rsidR="004F7ACA" w:rsidRPr="002C3E0E">
        <w:t>Spigel, 2017</w:t>
      </w:r>
      <w:r w:rsidRPr="002C3E0E">
        <w:t xml:space="preserve">). The relevance of </w:t>
      </w:r>
      <w:r w:rsidR="0029230B" w:rsidRPr="002C3E0E">
        <w:t xml:space="preserve">the external environment </w:t>
      </w:r>
      <w:r w:rsidRPr="002C3E0E">
        <w:t xml:space="preserve">for </w:t>
      </w:r>
      <w:r w:rsidR="0029230B" w:rsidRPr="002C3E0E">
        <w:t xml:space="preserve">competitive ability, </w:t>
      </w:r>
      <w:r w:rsidRPr="002C3E0E">
        <w:t>business performance</w:t>
      </w:r>
      <w:r w:rsidR="0029230B" w:rsidRPr="002C3E0E">
        <w:t>,</w:t>
      </w:r>
      <w:r w:rsidRPr="002C3E0E">
        <w:t xml:space="preserve"> and </w:t>
      </w:r>
      <w:r w:rsidR="0029230B" w:rsidRPr="002C3E0E">
        <w:t xml:space="preserve">thus </w:t>
      </w:r>
      <w:r w:rsidRPr="002C3E0E">
        <w:t>economic development has been known in the literature</w:t>
      </w:r>
      <w:r>
        <w:t xml:space="preserve">, at least since </w:t>
      </w:r>
      <w:r w:rsidRPr="002C3E0E">
        <w:t>Marshall’s (1920) work on industrial districts</w:t>
      </w:r>
      <w:r w:rsidR="0029230B" w:rsidRPr="002C3E0E">
        <w:t xml:space="preserve"> and elaborated </w:t>
      </w:r>
      <w:r w:rsidRPr="002C3E0E">
        <w:t>in the literature on competitiveness (Buckley et al., 1988), clusters and regional innovation systems</w:t>
      </w:r>
      <w:r w:rsidR="0029230B" w:rsidRPr="002C3E0E">
        <w:t xml:space="preserve"> (Asheim et al., 2011)</w:t>
      </w:r>
      <w:r w:rsidRPr="002C3E0E">
        <w:t>, and</w:t>
      </w:r>
      <w:r w:rsidR="006F6530">
        <w:t>,</w:t>
      </w:r>
      <w:r w:rsidRPr="002C3E0E">
        <w:t xml:space="preserve"> more recently</w:t>
      </w:r>
      <w:r w:rsidR="006F6530">
        <w:t>,</w:t>
      </w:r>
      <w:r w:rsidRPr="002C3E0E">
        <w:t xml:space="preserve"> </w:t>
      </w:r>
      <w:r w:rsidRPr="00917687">
        <w:rPr>
          <w:color w:val="FF0000"/>
        </w:rPr>
        <w:t>the</w:t>
      </w:r>
      <w:r>
        <w:t xml:space="preserve"> </w:t>
      </w:r>
      <w:r w:rsidR="00E8416D" w:rsidRPr="002C3E0E">
        <w:t>EE perspective</w:t>
      </w:r>
      <w:r w:rsidRPr="002C3E0E">
        <w:t xml:space="preserve"> (Acs et al., 2017; Audretsch </w:t>
      </w:r>
      <w:r w:rsidR="00DB12B7">
        <w:t>&amp;</w:t>
      </w:r>
      <w:r w:rsidRPr="002C3E0E">
        <w:t xml:space="preserve"> Belitski, 2017; Chepurenko et al., 2019; Fritsch &amp; Storey, 2014; Spigel, 2017; Stam, 2015; Stam &amp; van de Ven, 2021; 2021; Wurth et al., 2021). While all these lines of thought share common traits, in this study we rely on </w:t>
      </w:r>
      <w:r w:rsidRPr="00917687">
        <w:rPr>
          <w:color w:val="FF0000"/>
        </w:rPr>
        <w:t>the</w:t>
      </w:r>
      <w:r>
        <w:t xml:space="preserve"> </w:t>
      </w:r>
      <w:r w:rsidR="007C360C" w:rsidRPr="002C3E0E">
        <w:t xml:space="preserve">EE </w:t>
      </w:r>
      <w:r w:rsidRPr="002C3E0E">
        <w:t xml:space="preserve">perspective to explain </w:t>
      </w:r>
      <w:r w:rsidRPr="00917687">
        <w:rPr>
          <w:color w:val="FF0000"/>
        </w:rPr>
        <w:t>the</w:t>
      </w:r>
      <w:r w:rsidRPr="002C3E0E">
        <w:t xml:space="preserve"> mechanism of the impact </w:t>
      </w:r>
      <w:r w:rsidRPr="00917687">
        <w:rPr>
          <w:color w:val="FF0000"/>
        </w:rPr>
        <w:t>of EZs</w:t>
      </w:r>
      <w:r>
        <w:t xml:space="preserve"> on firm and local economic performance. The central premise of this </w:t>
      </w:r>
      <w:r w:rsidR="007C360C" w:rsidRPr="002C3E0E">
        <w:t xml:space="preserve">EE </w:t>
      </w:r>
      <w:r w:rsidRPr="002C3E0E">
        <w:t xml:space="preserve">framework is that competitive advantage and business performance are embedded in the socioeconomic and institutional </w:t>
      </w:r>
      <w:r w:rsidRPr="00917687">
        <w:rPr>
          <w:color w:val="FF0000"/>
        </w:rPr>
        <w:t>contexts</w:t>
      </w:r>
      <w:r w:rsidRPr="002C3E0E">
        <w:t xml:space="preserve"> of cities (</w:t>
      </w:r>
      <w:proofErr w:type="spellStart"/>
      <w:r w:rsidRPr="002C3E0E">
        <w:t>Audretsch</w:t>
      </w:r>
      <w:proofErr w:type="spellEnd"/>
      <w:r w:rsidRPr="002C3E0E">
        <w:t xml:space="preserve"> &amp; </w:t>
      </w:r>
      <w:proofErr w:type="spellStart"/>
      <w:r w:rsidRPr="002C3E0E">
        <w:t>Belitski</w:t>
      </w:r>
      <w:proofErr w:type="spellEnd"/>
      <w:r w:rsidRPr="002C3E0E">
        <w:t xml:space="preserve">, 2017; Stam &amp; van de Ven, 2021) or regions (Wurth et al., 2021), where most entrepreneurial decisions and resource accumulation </w:t>
      </w:r>
      <w:r w:rsidRPr="00917687">
        <w:rPr>
          <w:color w:val="FF0000"/>
        </w:rPr>
        <w:t>take</w:t>
      </w:r>
      <w:r w:rsidRPr="002C3E0E">
        <w:t xml:space="preserve"> place (</w:t>
      </w:r>
      <w:proofErr w:type="spellStart"/>
      <w:r w:rsidRPr="002C3E0E">
        <w:t>Spigel</w:t>
      </w:r>
      <w:proofErr w:type="spellEnd"/>
      <w:r w:rsidRPr="002C3E0E">
        <w:t>, 2017).</w:t>
      </w:r>
    </w:p>
    <w:p w14:paraId="5AB71A28" w14:textId="77777777" w:rsidR="007C360C" w:rsidRPr="002C3E0E" w:rsidRDefault="007C360C" w:rsidP="00DC64D7"/>
    <w:p w14:paraId="3D7346C6" w14:textId="765136C7" w:rsidR="00DC64D7" w:rsidRPr="002C3E0E" w:rsidRDefault="00A2255D" w:rsidP="00DC64D7">
      <w:r w:rsidRPr="00917687">
        <w:rPr>
          <w:color w:val="FF0000"/>
        </w:rPr>
        <w:t>The</w:t>
      </w:r>
      <w:r>
        <w:t xml:space="preserve"> </w:t>
      </w:r>
      <w:r w:rsidRPr="00DE1B44">
        <w:t>EE</w:t>
      </w:r>
      <w:r w:rsidR="0046633C" w:rsidRPr="00DE1B44">
        <w:t xml:space="preserve"> framework identifies </w:t>
      </w:r>
      <w:r w:rsidR="0043356B" w:rsidRPr="00DE1B44">
        <w:t xml:space="preserve">key </w:t>
      </w:r>
      <w:r w:rsidR="0046633C" w:rsidRPr="00DE1B44">
        <w:t xml:space="preserve">factors such as local </w:t>
      </w:r>
      <w:r w:rsidR="000417FE" w:rsidRPr="00DE1B44">
        <w:t>culture, networks, infrastructure</w:t>
      </w:r>
      <w:r w:rsidR="002E3326" w:rsidRPr="00DE1B44">
        <w:t>,</w:t>
      </w:r>
      <w:r w:rsidR="000417FE" w:rsidRPr="00DE1B44">
        <w:t xml:space="preserve"> and policies </w:t>
      </w:r>
      <w:r w:rsidR="0043356B" w:rsidRPr="00DE1B44">
        <w:t>that drive</w:t>
      </w:r>
      <w:r w:rsidR="000417FE" w:rsidRPr="00DE1B44">
        <w:t xml:space="preserve"> local economic development </w:t>
      </w:r>
      <w:r w:rsidR="0043356B" w:rsidRPr="00DE1B44">
        <w:t xml:space="preserve">through entrepreneurship </w:t>
      </w:r>
      <w:r w:rsidR="000417FE" w:rsidRPr="00DE1B44">
        <w:t xml:space="preserve">(Audretsch </w:t>
      </w:r>
      <w:r w:rsidR="00DB12B7" w:rsidRPr="00DE1B44">
        <w:t>&amp;</w:t>
      </w:r>
      <w:r w:rsidR="000417FE" w:rsidRPr="00DE1B44">
        <w:t xml:space="preserve"> Belitski, 2021</w:t>
      </w:r>
      <w:r w:rsidR="002E3326" w:rsidRPr="00DE1B44">
        <w:t>; Fritsch &amp; Wyrwich, 2017</w:t>
      </w:r>
      <w:r w:rsidR="000417FE" w:rsidRPr="00DE1B44">
        <w:t xml:space="preserve">). </w:t>
      </w:r>
      <w:r w:rsidR="002E3326" w:rsidRPr="00DE1B44">
        <w:t xml:space="preserve">In </w:t>
      </w:r>
      <w:r w:rsidRPr="00DE1B44">
        <w:t>recent years</w:t>
      </w:r>
      <w:r w:rsidR="002E3326" w:rsidRPr="00DE1B44">
        <w:t>,</w:t>
      </w:r>
      <w:r w:rsidRPr="00DE1B44">
        <w:t xml:space="preserve"> research </w:t>
      </w:r>
      <w:r w:rsidR="002E3326" w:rsidRPr="00DE1B44">
        <w:t xml:space="preserve">has </w:t>
      </w:r>
      <w:r w:rsidRPr="00DE1B44">
        <w:t>attempted to unravel many of these factors</w:t>
      </w:r>
      <w:r w:rsidR="002E3326" w:rsidRPr="00DE1B44">
        <w:t>,</w:t>
      </w:r>
      <w:r w:rsidRPr="00DE1B44">
        <w:t xml:space="preserve"> including their spatial boundaries, </w:t>
      </w:r>
      <w:r w:rsidR="002E3326" w:rsidRPr="00DE1B44">
        <w:t xml:space="preserve">intrinsic </w:t>
      </w:r>
      <w:r w:rsidRPr="00DE1B44">
        <w:t>attributes, configurations</w:t>
      </w:r>
      <w:r>
        <w:t>, and enhancing policy instruments (</w:t>
      </w:r>
      <w:r w:rsidR="00EA1E19" w:rsidRPr="00DE1B44">
        <w:t xml:space="preserve">Alkon, 2018; </w:t>
      </w:r>
      <w:r w:rsidRPr="00DE1B44">
        <w:t>Wurth et al., 20</w:t>
      </w:r>
      <w:r w:rsidR="00FA682D" w:rsidRPr="00DE1B44">
        <w:t>21</w:t>
      </w:r>
      <w:r w:rsidRPr="00DE1B44">
        <w:t>). However, the</w:t>
      </w:r>
      <w:r w:rsidR="002E3326" w:rsidRPr="00DE1B44">
        <w:t>se studies have</w:t>
      </w:r>
      <w:r w:rsidRPr="00DE1B44">
        <w:t xml:space="preserve"> focus</w:t>
      </w:r>
      <w:r w:rsidR="002E3326" w:rsidRPr="00DE1B44">
        <w:t>ed</w:t>
      </w:r>
      <w:r w:rsidRPr="00DE1B44">
        <w:t xml:space="preserve"> more on </w:t>
      </w:r>
      <w:r w:rsidR="002E3326" w:rsidRPr="00DE1B44">
        <w:t xml:space="preserve">the </w:t>
      </w:r>
      <w:r w:rsidRPr="00DE1B44">
        <w:t>intangible elements of EE</w:t>
      </w:r>
      <w:r w:rsidR="002E3326" w:rsidRPr="00DE1B44">
        <w:t>,</w:t>
      </w:r>
      <w:r w:rsidRPr="00DE1B44">
        <w:t xml:space="preserve"> such as culture or networks</w:t>
      </w:r>
      <w:r w:rsidR="002E3326" w:rsidRPr="00DE1B44">
        <w:t>, rather</w:t>
      </w:r>
      <w:r w:rsidRPr="00DE1B44">
        <w:t xml:space="preserve"> than </w:t>
      </w:r>
      <w:r w:rsidRPr="00917687">
        <w:rPr>
          <w:color w:val="FF0000"/>
        </w:rPr>
        <w:t>on</w:t>
      </w:r>
      <w:r>
        <w:t xml:space="preserve"> physical infrastructure. This gap </w:t>
      </w:r>
      <w:r w:rsidR="002E3326" w:rsidRPr="00DE1B44">
        <w:t>cannot be ignored,</w:t>
      </w:r>
      <w:r w:rsidRPr="00DE1B44">
        <w:t xml:space="preserve"> as </w:t>
      </w:r>
      <w:r w:rsidRPr="00DE1B44">
        <w:lastRenderedPageBreak/>
        <w:t xml:space="preserve">physical infrastructure </w:t>
      </w:r>
      <w:r w:rsidR="002E3326" w:rsidRPr="00DE1B44">
        <w:t xml:space="preserve">is a </w:t>
      </w:r>
      <w:r w:rsidRPr="00DE1B44">
        <w:t>pillar for develop</w:t>
      </w:r>
      <w:r w:rsidR="002E3326" w:rsidRPr="00DE1B44">
        <w:t>ing</w:t>
      </w:r>
      <w:r w:rsidRPr="00DE1B44">
        <w:t xml:space="preserve"> intangible proximities that improve </w:t>
      </w:r>
      <w:r w:rsidRPr="00917687">
        <w:rPr>
          <w:color w:val="FF0000"/>
        </w:rPr>
        <w:t>organi</w:t>
      </w:r>
      <w:r w:rsidR="006F6530" w:rsidRPr="00917687">
        <w:rPr>
          <w:color w:val="FF0000"/>
        </w:rPr>
        <w:t>s</w:t>
      </w:r>
      <w:r w:rsidRPr="00917687">
        <w:rPr>
          <w:color w:val="FF0000"/>
        </w:rPr>
        <w:t xml:space="preserve">ational </w:t>
      </w:r>
      <w:r w:rsidRPr="00DE1B44">
        <w:t xml:space="preserve">competitiveness and </w:t>
      </w:r>
      <w:r w:rsidR="0043356B" w:rsidRPr="00DE1B44">
        <w:t xml:space="preserve">performance </w:t>
      </w:r>
      <w:r w:rsidR="00CA050A" w:rsidRPr="00DE1B44">
        <w:t xml:space="preserve">(Alder et al., 2016) </w:t>
      </w:r>
      <w:r w:rsidR="0043356B" w:rsidRPr="00DE1B44">
        <w:t>and</w:t>
      </w:r>
      <w:r w:rsidRPr="00DE1B44">
        <w:t xml:space="preserve"> increase returns on local investment</w:t>
      </w:r>
      <w:r w:rsidR="002E3326" w:rsidRPr="00DE1B44">
        <w:t>s</w:t>
      </w:r>
      <w:r w:rsidRPr="00DE1B44">
        <w:t xml:space="preserve"> by </w:t>
      </w:r>
      <w:r w:rsidR="002E3326" w:rsidRPr="002C3E0E">
        <w:t xml:space="preserve">enabling </w:t>
      </w:r>
      <w:r w:rsidRPr="002C3E0E">
        <w:t xml:space="preserve">resource accumulation, savings and </w:t>
      </w:r>
      <w:r w:rsidRPr="00917687">
        <w:rPr>
          <w:color w:val="FF0000"/>
        </w:rPr>
        <w:t xml:space="preserve">knowledge-sharing </w:t>
      </w:r>
      <w:r w:rsidRPr="002C3E0E">
        <w:t>spillovers, interactions</w:t>
      </w:r>
      <w:r>
        <w:t xml:space="preserve">, and </w:t>
      </w:r>
      <w:r w:rsidR="002E3326" w:rsidRPr="002C3E0E">
        <w:t xml:space="preserve">opportunity </w:t>
      </w:r>
      <w:r w:rsidRPr="002C3E0E">
        <w:t xml:space="preserve">recognition (Boschma, 2005; Spigel, 2017; Audretsch </w:t>
      </w:r>
      <w:r w:rsidR="00DB12B7">
        <w:t>&amp;</w:t>
      </w:r>
      <w:r w:rsidRPr="002C3E0E">
        <w:t xml:space="preserve"> Belitski, 2021). </w:t>
      </w:r>
    </w:p>
    <w:p w14:paraId="0A6EF665" w14:textId="77777777" w:rsidR="007C360C" w:rsidRPr="002C3E0E" w:rsidRDefault="007C360C" w:rsidP="000417FE"/>
    <w:p w14:paraId="5DEF39B6" w14:textId="28B5ADF2" w:rsidR="007C360C" w:rsidRPr="00DE1B44" w:rsidRDefault="00A2255D" w:rsidP="000417FE">
      <w:r w:rsidRPr="002C3E0E">
        <w:t xml:space="preserve">Among </w:t>
      </w:r>
      <w:r w:rsidR="002E3326" w:rsidRPr="002C3E0E">
        <w:t xml:space="preserve">the </w:t>
      </w:r>
      <w:r w:rsidRPr="002C3E0E">
        <w:t xml:space="preserve">different </w:t>
      </w:r>
      <w:r w:rsidR="002E3326" w:rsidRPr="002C3E0E">
        <w:t xml:space="preserve">types </w:t>
      </w:r>
      <w:r w:rsidRPr="002C3E0E">
        <w:t>of physical infrastructure</w:t>
      </w:r>
      <w:r w:rsidR="002E3326" w:rsidRPr="002C3E0E">
        <w:t>,</w:t>
      </w:r>
      <w:r w:rsidRPr="002C3E0E">
        <w:t xml:space="preserve"> entrepreneurial infrastructure such as EZs </w:t>
      </w:r>
      <w:r w:rsidR="0066556C" w:rsidRPr="00917687">
        <w:rPr>
          <w:color w:val="FF0000"/>
        </w:rPr>
        <w:t>is</w:t>
      </w:r>
      <w:r w:rsidR="0066556C" w:rsidRPr="002C3E0E">
        <w:t xml:space="preserve"> of </w:t>
      </w:r>
      <w:r w:rsidRPr="002C3E0E">
        <w:t xml:space="preserve">particular interest (Audretsch &amp; Belitski, 2019). </w:t>
      </w:r>
      <w:r w:rsidR="004D4400" w:rsidRPr="002C3E0E">
        <w:t>EZs</w:t>
      </w:r>
      <w:r w:rsidRPr="002C3E0E">
        <w:t xml:space="preserve"> refer to spatially </w:t>
      </w:r>
      <w:r w:rsidR="0066556C" w:rsidRPr="002C3E0E">
        <w:t xml:space="preserve">limited </w:t>
      </w:r>
      <w:r w:rsidRPr="002C3E0E">
        <w:t>areas equipped with different types of infrastructure</w:t>
      </w:r>
      <w:r w:rsidR="0066556C" w:rsidRPr="002C3E0E">
        <w:t>,</w:t>
      </w:r>
      <w:r w:rsidRPr="002C3E0E">
        <w:t xml:space="preserve"> such as energy, utilities, transport</w:t>
      </w:r>
      <w:r w:rsidR="0066556C" w:rsidRPr="002C3E0E">
        <w:t>,</w:t>
      </w:r>
      <w:r w:rsidRPr="002C3E0E">
        <w:t xml:space="preserve"> and communication infrastructure. They can be general or </w:t>
      </w:r>
      <w:r w:rsidR="0066556C" w:rsidRPr="002C3E0E">
        <w:t xml:space="preserve">targeted </w:t>
      </w:r>
      <w:r w:rsidRPr="002C3E0E">
        <w:t>at specific sectors</w:t>
      </w:r>
      <w:r>
        <w:t>, such as manufacturing, services</w:t>
      </w:r>
      <w:r w:rsidR="0066556C" w:rsidRPr="002C3E0E">
        <w:t>,</w:t>
      </w:r>
      <w:r w:rsidRPr="002C3E0E">
        <w:t xml:space="preserve"> </w:t>
      </w:r>
      <w:r w:rsidRPr="00917687">
        <w:rPr>
          <w:color w:val="FF0000"/>
        </w:rPr>
        <w:t>and</w:t>
      </w:r>
      <w:r w:rsidRPr="002C3E0E">
        <w:t xml:space="preserve"> logistics. The co-location of firms in such zones provides opportunities for knowledge sharing and savings on infrastructure investment</w:t>
      </w:r>
      <w:r w:rsidR="0066556C" w:rsidRPr="002C3E0E">
        <w:t>,</w:t>
      </w:r>
      <w:r w:rsidRPr="002C3E0E">
        <w:t xml:space="preserve"> allow</w:t>
      </w:r>
      <w:r w:rsidR="0066556C" w:rsidRPr="002C3E0E">
        <w:t>ing</w:t>
      </w:r>
      <w:r w:rsidRPr="002C3E0E">
        <w:t xml:space="preserve"> </w:t>
      </w:r>
      <w:r w:rsidR="0066556C" w:rsidRPr="002C3E0E">
        <w:t xml:space="preserve">companies </w:t>
      </w:r>
      <w:r w:rsidRPr="002C3E0E">
        <w:t>to invest in other segments of their activities. Additionally, these effects spill</w:t>
      </w:r>
      <w:r w:rsidR="0066556C" w:rsidRPr="002C3E0E">
        <w:t xml:space="preserve"> </w:t>
      </w:r>
      <w:r w:rsidRPr="002C3E0E">
        <w:t xml:space="preserve">over </w:t>
      </w:r>
      <w:r w:rsidR="0066556C" w:rsidRPr="002C3E0E">
        <w:t xml:space="preserve">beyond the boundaries </w:t>
      </w:r>
      <w:r w:rsidRPr="002C3E0E">
        <w:t xml:space="preserve">of </w:t>
      </w:r>
      <w:r w:rsidR="0066556C" w:rsidRPr="002C3E0E">
        <w:t xml:space="preserve">the </w:t>
      </w:r>
      <w:r w:rsidRPr="002C3E0E">
        <w:t>zone</w:t>
      </w:r>
      <w:r w:rsidR="0066556C" w:rsidRPr="002C3E0E">
        <w:t>s</w:t>
      </w:r>
      <w:r w:rsidRPr="002C3E0E">
        <w:t xml:space="preserve"> as their tenants establish </w:t>
      </w:r>
      <w:r w:rsidRPr="00DE1B44">
        <w:t xml:space="preserve">vertical upstream and downstream linkages </w:t>
      </w:r>
      <w:r w:rsidR="00CD55F0" w:rsidRPr="00DE1B44">
        <w:t xml:space="preserve">or </w:t>
      </w:r>
      <w:r w:rsidR="0066556C" w:rsidRPr="00DE1B44">
        <w:t xml:space="preserve">interact </w:t>
      </w:r>
      <w:r w:rsidR="00CD55F0" w:rsidRPr="00DE1B44">
        <w:t>horizontally with rivals in their cities or neighbouring areas</w:t>
      </w:r>
      <w:r w:rsidR="00CA050A" w:rsidRPr="00DE1B44">
        <w:t xml:space="preserve"> (Alder et al., 2016)</w:t>
      </w:r>
      <w:r w:rsidR="00CD55F0" w:rsidRPr="00DE1B44">
        <w:t xml:space="preserve">. </w:t>
      </w:r>
    </w:p>
    <w:p w14:paraId="3D85DDB9" w14:textId="77777777" w:rsidR="007C360C" w:rsidRPr="002C3E0E" w:rsidRDefault="007C360C" w:rsidP="000417FE"/>
    <w:p w14:paraId="5397DD8B" w14:textId="35C33A5E" w:rsidR="007C360C" w:rsidRPr="00DE1B44" w:rsidRDefault="00A2255D" w:rsidP="000417FE">
      <w:r w:rsidRPr="00DE1B44">
        <w:t xml:space="preserve">The above </w:t>
      </w:r>
      <w:r w:rsidR="0066556C" w:rsidRPr="00DE1B44">
        <w:t xml:space="preserve">reasoning </w:t>
      </w:r>
      <w:r w:rsidR="000064A6" w:rsidRPr="00DE1B44">
        <w:t xml:space="preserve">lies at the heart of policy interest in EZs as </w:t>
      </w:r>
      <w:r w:rsidR="0066556C" w:rsidRPr="00DE1B44">
        <w:t xml:space="preserve">one of the main and most effective </w:t>
      </w:r>
      <w:r w:rsidR="00E8416D" w:rsidRPr="00DE1B44">
        <w:t xml:space="preserve">EE </w:t>
      </w:r>
      <w:r w:rsidR="0066556C" w:rsidRPr="00DE1B44">
        <w:t xml:space="preserve">features </w:t>
      </w:r>
      <w:r w:rsidR="000417FE" w:rsidRPr="00DE1B44">
        <w:t xml:space="preserve">(Fritsch, 2013; Audretsch </w:t>
      </w:r>
      <w:r w:rsidR="00DB12B7" w:rsidRPr="00DE1B44">
        <w:t>&amp;</w:t>
      </w:r>
      <w:r w:rsidR="000417FE" w:rsidRPr="00DE1B44">
        <w:t xml:space="preserve"> Belitski, 2021). </w:t>
      </w:r>
      <w:r w:rsidRPr="00DE1B44">
        <w:t xml:space="preserve">Strengthening entrepreneurship, promoting export competitiveness, attracting foreign investors, and improving business productivity are among </w:t>
      </w:r>
      <w:r w:rsidRPr="001935B2">
        <w:rPr>
          <w:color w:val="FF0000"/>
        </w:rPr>
        <w:t xml:space="preserve">the common </w:t>
      </w:r>
      <w:r w:rsidRPr="00DE1B44">
        <w:t xml:space="preserve">channels through which EZs reduce backwardness and raise living standards in the </w:t>
      </w:r>
      <w:r w:rsidR="000064A6" w:rsidRPr="00DE1B44">
        <w:t>cities of their location</w:t>
      </w:r>
      <w:r w:rsidRPr="00DE1B44">
        <w:t xml:space="preserve"> (</w:t>
      </w:r>
      <w:r w:rsidR="00F53655" w:rsidRPr="00DE1B44">
        <w:t xml:space="preserve">Alder et al., 2016; </w:t>
      </w:r>
      <w:r w:rsidRPr="00DE1B44">
        <w:t>Ambroziak &amp; Hartwell, 2018</w:t>
      </w:r>
      <w:r w:rsidR="002F11E9" w:rsidRPr="00DE1B44">
        <w:t xml:space="preserve">; </w:t>
      </w:r>
      <w:r w:rsidR="006C4CC7" w:rsidRPr="00DE1B44">
        <w:t xml:space="preserve">Lu et al., 2019; </w:t>
      </w:r>
      <w:r w:rsidR="002F11E9" w:rsidRPr="00DE1B44">
        <w:t>Yeung et al., 2009</w:t>
      </w:r>
      <w:r w:rsidRPr="00DE1B44">
        <w:t>). However, not all EZs successfully accomplish this task, and their effects are not fully understood or clear (</w:t>
      </w:r>
      <w:r w:rsidR="00EA1E19" w:rsidRPr="00DE1B44">
        <w:t xml:space="preserve">Alkon, 2018; </w:t>
      </w:r>
      <w:r w:rsidRPr="00DE1B44">
        <w:t xml:space="preserve">Moberg, 2015). </w:t>
      </w:r>
      <w:r w:rsidR="000064A6" w:rsidRPr="00DE1B44">
        <w:t xml:space="preserve">Furthermore, it is not clear whether EZs </w:t>
      </w:r>
      <w:r w:rsidR="000064A6" w:rsidRPr="001935B2">
        <w:rPr>
          <w:color w:val="FF0000"/>
        </w:rPr>
        <w:t>affect</w:t>
      </w:r>
      <w:r w:rsidR="000064A6" w:rsidRPr="00DE1B44">
        <w:t xml:space="preserve"> the economic performance of neighbouring EEs (Wurth et al., 2021). I</w:t>
      </w:r>
      <w:r w:rsidR="004D4400" w:rsidRPr="00DE1B44">
        <w:t>n the following sections</w:t>
      </w:r>
      <w:r>
        <w:t>, we evoke the theoretical background of EZ effects at the firm, city, and inter-city level, which our study seeks to reveal</w:t>
      </w:r>
      <w:r w:rsidR="000064A6" w:rsidRPr="00DE1B44">
        <w:t xml:space="preserve">. </w:t>
      </w:r>
    </w:p>
    <w:p w14:paraId="041B0773" w14:textId="77777777" w:rsidR="00CD55F0" w:rsidRPr="002C3E0E" w:rsidRDefault="00A2255D" w:rsidP="00CD55F0">
      <w:pPr>
        <w:pStyle w:val="Heading2"/>
        <w:rPr>
          <w:color w:val="auto"/>
        </w:rPr>
      </w:pPr>
      <w:r w:rsidRPr="002C3E0E">
        <w:rPr>
          <w:color w:val="auto"/>
        </w:rPr>
        <w:t>2.2. Firm level effects of entrepreneurial zones</w:t>
      </w:r>
    </w:p>
    <w:p w14:paraId="1BF9741D" w14:textId="56CFE1E3" w:rsidR="00CD55F0" w:rsidRDefault="00A2255D" w:rsidP="00CD55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dr w:val="none" w:sz="0" w:space="0" w:color="auto" w:frame="1"/>
        </w:rPr>
      </w:pPr>
      <w:r w:rsidRPr="00DE1B44">
        <w:rPr>
          <w:rFonts w:eastAsia="Times New Roman"/>
          <w:bdr w:val="none" w:sz="0" w:space="0" w:color="auto" w:frame="1"/>
        </w:rPr>
        <w:t>The performance and competitiveness of companies depend on three groups of factors: their own activities, industrial characteristics</w:t>
      </w:r>
      <w:r w:rsidR="00CD299E" w:rsidRPr="00DE1B44">
        <w:rPr>
          <w:rFonts w:eastAsia="Times New Roman"/>
          <w:bdr w:val="none" w:sz="0" w:space="0" w:color="auto" w:frame="1"/>
        </w:rPr>
        <w:t>,</w:t>
      </w:r>
      <w:r w:rsidRPr="00DE1B44">
        <w:rPr>
          <w:rFonts w:eastAsia="Times New Roman"/>
          <w:bdr w:val="none" w:sz="0" w:space="0" w:color="auto" w:frame="1"/>
        </w:rPr>
        <w:t xml:space="preserve"> and external environmental attributes, </w:t>
      </w:r>
      <w:r w:rsidR="006F6530" w:rsidRPr="001935B2">
        <w:rPr>
          <w:rFonts w:eastAsia="Times New Roman"/>
          <w:color w:val="FF0000"/>
        </w:rPr>
        <w:t>with</w:t>
      </w:r>
      <w:r>
        <w:rPr>
          <w:rFonts w:eastAsia="Times New Roman"/>
        </w:rPr>
        <w:t xml:space="preserve"> the </w:t>
      </w:r>
      <w:r w:rsidR="00DB12B7" w:rsidRPr="00DE1B44">
        <w:rPr>
          <w:rFonts w:eastAsia="Times New Roman"/>
          <w:bdr w:val="none" w:sz="0" w:space="0" w:color="auto" w:frame="1"/>
        </w:rPr>
        <w:t>latter</w:t>
      </w:r>
      <w:r w:rsidRPr="00DE1B44">
        <w:rPr>
          <w:rFonts w:eastAsia="Times New Roman"/>
          <w:bdr w:val="none" w:sz="0" w:space="0" w:color="auto" w:frame="1"/>
        </w:rPr>
        <w:t xml:space="preserve"> two </w:t>
      </w:r>
      <w:r w:rsidRPr="001935B2">
        <w:rPr>
          <w:rFonts w:eastAsia="Times New Roman"/>
          <w:color w:val="FF0000"/>
          <w:bdr w:val="none" w:sz="0" w:space="0" w:color="auto" w:frame="1"/>
        </w:rPr>
        <w:t>imply</w:t>
      </w:r>
      <w:r w:rsidR="006F6530" w:rsidRPr="001935B2">
        <w:rPr>
          <w:rFonts w:eastAsia="Times New Roman"/>
          <w:color w:val="FF0000"/>
          <w:bdr w:val="none" w:sz="0" w:space="0" w:color="auto" w:frame="1"/>
        </w:rPr>
        <w:t>ing</w:t>
      </w:r>
      <w:r w:rsidRPr="00DE1B44">
        <w:rPr>
          <w:rFonts w:eastAsia="Times New Roman"/>
          <w:bdr w:val="none" w:sz="0" w:space="0" w:color="auto" w:frame="1"/>
        </w:rPr>
        <w:t xml:space="preserve"> the need to integrate with the local economy (Lauridsen, 2004). </w:t>
      </w:r>
      <w:r w:rsidR="000064A6" w:rsidRPr="00DE1B44">
        <w:rPr>
          <w:rFonts w:eastAsia="Times New Roman"/>
          <w:bdr w:val="none" w:sz="0" w:space="0" w:color="auto" w:frame="1"/>
        </w:rPr>
        <w:t>F</w:t>
      </w:r>
      <w:r w:rsidRPr="00DE1B44">
        <w:rPr>
          <w:rFonts w:eastAsia="Times New Roman"/>
          <w:bdr w:val="none" w:sz="0" w:space="0" w:color="auto" w:frame="1"/>
        </w:rPr>
        <w:t xml:space="preserve">inancial resources, capacity and competence building, and </w:t>
      </w:r>
      <w:r w:rsidR="000064A6" w:rsidRPr="00DE1B44">
        <w:rPr>
          <w:rFonts w:eastAsia="Times New Roman"/>
          <w:bdr w:val="none" w:sz="0" w:space="0" w:color="auto" w:frame="1"/>
        </w:rPr>
        <w:t xml:space="preserve">establishment of </w:t>
      </w:r>
      <w:r w:rsidRPr="00DE1B44">
        <w:rPr>
          <w:rFonts w:eastAsia="Times New Roman"/>
          <w:bdr w:val="none" w:sz="0" w:space="0" w:color="auto" w:frame="1"/>
        </w:rPr>
        <w:t>vertical and horizontal linkages with competitors, suppliers</w:t>
      </w:r>
      <w:r w:rsidR="00CD299E" w:rsidRPr="00DE1B44">
        <w:rPr>
          <w:rFonts w:eastAsia="Times New Roman"/>
          <w:bdr w:val="none" w:sz="0" w:space="0" w:color="auto" w:frame="1"/>
        </w:rPr>
        <w:t>,</w:t>
      </w:r>
      <w:r w:rsidRPr="00DE1B44">
        <w:rPr>
          <w:rFonts w:eastAsia="Times New Roman"/>
          <w:bdr w:val="none" w:sz="0" w:space="0" w:color="auto" w:frame="1"/>
        </w:rPr>
        <w:t xml:space="preserve"> and customers </w:t>
      </w:r>
      <w:r w:rsidR="000064A6" w:rsidRPr="00DE1B44">
        <w:rPr>
          <w:rFonts w:eastAsia="Times New Roman"/>
          <w:bdr w:val="none" w:sz="0" w:space="0" w:color="auto" w:frame="1"/>
        </w:rPr>
        <w:t xml:space="preserve">for many firms present insurmountable barriers </w:t>
      </w:r>
      <w:r w:rsidRPr="00DE1B44">
        <w:rPr>
          <w:rFonts w:eastAsia="Times New Roman"/>
          <w:bdr w:val="none" w:sz="0" w:space="0" w:color="auto" w:frame="1"/>
        </w:rPr>
        <w:t>(Bartlett et al., 2019). EZs help overcome such barriers by providing administrative and professional support, creating links with vertically related business units, and sharing resources between firms (Frick &amp; Rodríguez-Pose, 2021). In general, the impact of EZs can involve changes in economic structure, employment growth (Bartlett et al., 2019; Ciżkowicz et al., 2017; Jensen, 2018), productivity (Ciccone &amp; Hall, 1996</w:t>
      </w:r>
      <w:r w:rsidR="006C4CC7" w:rsidRPr="00DE1B44">
        <w:rPr>
          <w:rFonts w:eastAsia="Times New Roman"/>
          <w:bdr w:val="none" w:sz="0" w:space="0" w:color="auto" w:frame="1"/>
        </w:rPr>
        <w:t xml:space="preserve">; </w:t>
      </w:r>
      <w:r w:rsidR="006C4CC7" w:rsidRPr="00DE1B44">
        <w:t>Lu et al., 2019</w:t>
      </w:r>
      <w:r w:rsidRPr="00DE1B44">
        <w:rPr>
          <w:rFonts w:eastAsia="Times New Roman"/>
          <w:bdr w:val="none" w:sz="0" w:space="0" w:color="auto" w:frame="1"/>
        </w:rPr>
        <w:t xml:space="preserve">) </w:t>
      </w:r>
      <w:r w:rsidRPr="002C3E0E">
        <w:rPr>
          <w:rFonts w:eastAsia="Times New Roman"/>
          <w:bdr w:val="none" w:sz="0" w:space="0" w:color="auto" w:frame="1"/>
        </w:rPr>
        <w:t xml:space="preserve">and </w:t>
      </w:r>
      <w:r w:rsidRPr="002C3E0E">
        <w:rPr>
          <w:rFonts w:eastAsia="Times New Roman"/>
          <w:bdr w:val="none" w:sz="0" w:space="0" w:color="auto" w:frame="1"/>
        </w:rPr>
        <w:lastRenderedPageBreak/>
        <w:t>innovation (Delgado et al., 2014), reducing economic backwardness and development disparities at regional and national levels (Rodriguez-Pose &amp; Wilkie, 2019).</w:t>
      </w:r>
    </w:p>
    <w:p w14:paraId="4BE82BE4" w14:textId="77777777" w:rsidR="00BA52E3" w:rsidRPr="002C3E0E" w:rsidRDefault="00BA52E3" w:rsidP="00CD55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dr w:val="none" w:sz="0" w:space="0" w:color="auto" w:frame="1"/>
        </w:rPr>
      </w:pPr>
    </w:p>
    <w:p w14:paraId="24E89BE0" w14:textId="7581714B" w:rsidR="00CD55F0" w:rsidRDefault="00A2255D" w:rsidP="00CD55F0">
      <w:pPr>
        <w:rPr>
          <w:rFonts w:eastAsia="Times New Roman"/>
          <w:bdr w:val="none" w:sz="0" w:space="0" w:color="auto" w:frame="1"/>
        </w:rPr>
      </w:pPr>
      <w:r w:rsidRPr="002C3E0E">
        <w:rPr>
          <w:rFonts w:eastAsia="Times New Roman"/>
          <w:bdr w:val="none" w:sz="0" w:space="0" w:color="auto" w:frame="1"/>
        </w:rPr>
        <w:t xml:space="preserve">EZs facilitate vertical linkages and synergies in production and distribution chains (Bartlett et al., 2019). If EZs succeed in strengthening </w:t>
      </w:r>
      <w:r w:rsidR="00E8416D" w:rsidRPr="002C3E0E">
        <w:rPr>
          <w:rFonts w:eastAsia="Times New Roman"/>
          <w:bdr w:val="none" w:sz="0" w:space="0" w:color="auto" w:frame="1"/>
        </w:rPr>
        <w:t>EEs</w:t>
      </w:r>
      <w:r w:rsidRPr="002C3E0E">
        <w:rPr>
          <w:rFonts w:eastAsia="Times New Roman"/>
          <w:bdr w:val="none" w:sz="0" w:space="0" w:color="auto" w:frame="1"/>
        </w:rPr>
        <w:t>, they can become a competitive advantage for firms (Delgado et al., 2016), facilitating the entry of new firms and attracting domestic and foreign firms from other locations (Devereux et al., 2007). Findings from numerous countries indicate a positive impact of EZ-related foreign investment on employment (Ciżkowicz et al., 2017; Neumark &amp; Kolko, 2010), restructuring</w:t>
      </w:r>
      <w:r>
        <w:rPr>
          <w:rFonts w:eastAsia="Times New Roman"/>
        </w:rPr>
        <w:t xml:space="preserve">, and export competitiveness (Bartlett et al., 2019; Yeung et al., 2009). Foreign ownership motivates domestic suppliers to improve their performance through technology transfer, training, </w:t>
      </w:r>
      <w:r w:rsidRPr="002C3E0E">
        <w:rPr>
          <w:rFonts w:eastAsia="Times New Roman"/>
          <w:bdr w:val="none" w:sz="0" w:space="0" w:color="auto" w:frame="1"/>
        </w:rPr>
        <w:t>organi</w:t>
      </w:r>
      <w:r w:rsidR="00E039AF">
        <w:rPr>
          <w:rFonts w:eastAsia="Times New Roman"/>
          <w:bdr w:val="none" w:sz="0" w:space="0" w:color="auto" w:frame="1"/>
        </w:rPr>
        <w:t>s</w:t>
      </w:r>
      <w:r w:rsidRPr="002C3E0E">
        <w:rPr>
          <w:rFonts w:eastAsia="Times New Roman"/>
          <w:bdr w:val="none" w:sz="0" w:space="0" w:color="auto" w:frame="1"/>
        </w:rPr>
        <w:t>ational and management support, and technical and financial assistance (Lee, 1999).</w:t>
      </w:r>
    </w:p>
    <w:p w14:paraId="0AB0B63F" w14:textId="77777777" w:rsidR="00BA52E3" w:rsidRPr="002C3E0E" w:rsidRDefault="00BA52E3" w:rsidP="00CD55F0"/>
    <w:p w14:paraId="384C4882" w14:textId="52E47852" w:rsidR="00CD55F0" w:rsidRPr="00DE1B44" w:rsidRDefault="00A2255D" w:rsidP="00CD55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dr w:val="none" w:sz="0" w:space="0" w:color="auto" w:frame="1"/>
        </w:rPr>
      </w:pPr>
      <w:r w:rsidRPr="00DE1B44">
        <w:rPr>
          <w:rFonts w:eastAsia="Times New Roman"/>
          <w:bdr w:val="none" w:sz="0" w:space="0" w:color="auto" w:frame="1"/>
        </w:rPr>
        <w:t xml:space="preserve">The benefits associated with locating in </w:t>
      </w:r>
      <w:r w:rsidRPr="001935B2">
        <w:rPr>
          <w:rFonts w:eastAsia="Times New Roman"/>
          <w:color w:val="FF0000"/>
          <w:bdr w:val="none" w:sz="0" w:space="0" w:color="auto" w:frame="1"/>
        </w:rPr>
        <w:t>these</w:t>
      </w:r>
      <w:r w:rsidRPr="00DE1B44">
        <w:rPr>
          <w:rFonts w:eastAsia="Times New Roman"/>
          <w:bdr w:val="none" w:sz="0" w:space="0" w:color="auto" w:frame="1"/>
        </w:rPr>
        <w:t xml:space="preserve"> zones are particularly important for manufacturing firms (Marshall, 1890). The proximity of firms within the same industry allows for the sharing of physical and technological infrastructure, the transfer of knowledge, the exchange of employees, the pooling of resources, and through these processes, the increase in technological and cost competitiveness of firms (</w:t>
      </w:r>
      <w:r w:rsidR="00CA050A" w:rsidRPr="00DE1B44">
        <w:t xml:space="preserve">Alder et al., 2016; </w:t>
      </w:r>
      <w:r w:rsidRPr="00DE1B44">
        <w:rPr>
          <w:rFonts w:eastAsia="Times New Roman"/>
          <w:bdr w:val="none" w:sz="0" w:space="0" w:color="auto" w:frame="1"/>
        </w:rPr>
        <w:t>Delgado, 2020; Delgado et al., 2016; Henderson, 2003</w:t>
      </w:r>
      <w:r w:rsidR="006C4CC7" w:rsidRPr="00DE1B44">
        <w:rPr>
          <w:rFonts w:eastAsia="Times New Roman"/>
          <w:bdr w:val="none" w:sz="0" w:space="0" w:color="auto" w:frame="1"/>
        </w:rPr>
        <w:t xml:space="preserve">; </w:t>
      </w:r>
      <w:r w:rsidR="006C4CC7" w:rsidRPr="00DE1B44">
        <w:t>Lu et al., 2019</w:t>
      </w:r>
      <w:r w:rsidRPr="00DE1B44">
        <w:rPr>
          <w:rFonts w:eastAsia="Times New Roman"/>
          <w:bdr w:val="none" w:sz="0" w:space="0" w:color="auto" w:frame="1"/>
        </w:rPr>
        <w:t xml:space="preserve">). Moreover, once manufacturing firms </w:t>
      </w:r>
      <w:proofErr w:type="gramStart"/>
      <w:r w:rsidRPr="001935B2">
        <w:rPr>
          <w:rFonts w:eastAsia="Times New Roman"/>
          <w:color w:val="FF0000"/>
          <w:bdr w:val="none" w:sz="0" w:space="0" w:color="auto" w:frame="1"/>
        </w:rPr>
        <w:t xml:space="preserve">are located </w:t>
      </w:r>
      <w:r w:rsidRPr="00DE1B44">
        <w:rPr>
          <w:rFonts w:eastAsia="Times New Roman"/>
          <w:bdr w:val="none" w:sz="0" w:space="0" w:color="auto" w:frame="1"/>
        </w:rPr>
        <w:t>in</w:t>
      </w:r>
      <w:proofErr w:type="gramEnd"/>
      <w:r w:rsidRPr="00DE1B44">
        <w:rPr>
          <w:rFonts w:eastAsia="Times New Roman"/>
          <w:bdr w:val="none" w:sz="0" w:space="0" w:color="auto" w:frame="1"/>
        </w:rPr>
        <w:t xml:space="preserve"> an EZ, backward and forward linkages are created within and between sectors, relating to suppliers and partners in the former and customers in the latter (Amendolagine et al., 2013; Jenkins &amp; Arce, 2016; Lauridsen, 2004; Ottaviano &amp; Puga, 1998). However, in less developed regions, it can be difficult to create and strengthen such linkages </w:t>
      </w:r>
      <w:r w:rsidRPr="001935B2">
        <w:rPr>
          <w:rFonts w:eastAsia="Times New Roman"/>
          <w:color w:val="FF0000"/>
          <w:bdr w:val="none" w:sz="0" w:space="0" w:color="auto" w:frame="1"/>
        </w:rPr>
        <w:t xml:space="preserve">because of </w:t>
      </w:r>
      <w:r w:rsidRPr="001935B2">
        <w:rPr>
          <w:rFonts w:eastAsia="Times New Roman"/>
          <w:color w:val="FF0000"/>
        </w:rPr>
        <w:t>a</w:t>
      </w:r>
      <w:r>
        <w:rPr>
          <w:rFonts w:eastAsia="Times New Roman"/>
        </w:rPr>
        <w:t xml:space="preserve"> lack of appropriate workforce skills (Bartlett et al., 2019), adequate accessibility, high local prices, and poor </w:t>
      </w:r>
      <w:r w:rsidR="006C4CC7" w:rsidRPr="00DE1B44">
        <w:rPr>
          <w:rFonts w:eastAsia="Times New Roman"/>
          <w:bdr w:val="none" w:sz="0" w:space="0" w:color="auto" w:frame="1"/>
        </w:rPr>
        <w:t xml:space="preserve">institutional and government </w:t>
      </w:r>
      <w:r w:rsidRPr="00DE1B44">
        <w:rPr>
          <w:rFonts w:eastAsia="Times New Roman"/>
          <w:bdr w:val="none" w:sz="0" w:space="0" w:color="auto" w:frame="1"/>
        </w:rPr>
        <w:t>quality (Frick &amp; Rodríguez-Pose, 2021</w:t>
      </w:r>
      <w:r w:rsidR="006C4CC7" w:rsidRPr="00DE1B44">
        <w:rPr>
          <w:rFonts w:eastAsia="Times New Roman"/>
          <w:bdr w:val="none" w:sz="0" w:space="0" w:color="auto" w:frame="1"/>
        </w:rPr>
        <w:t>; Alkon, 2018</w:t>
      </w:r>
      <w:r w:rsidRPr="00DE1B44">
        <w:rPr>
          <w:rFonts w:eastAsia="Times New Roman"/>
          <w:bdr w:val="none" w:sz="0" w:space="0" w:color="auto" w:frame="1"/>
        </w:rPr>
        <w:t xml:space="preserve">). </w:t>
      </w:r>
    </w:p>
    <w:p w14:paraId="618670DA" w14:textId="77777777" w:rsidR="00BA52E3" w:rsidRPr="002C3E0E" w:rsidRDefault="00BA52E3" w:rsidP="00CD55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dr w:val="none" w:sz="0" w:space="0" w:color="auto" w:frame="1"/>
        </w:rPr>
      </w:pPr>
    </w:p>
    <w:p w14:paraId="7DA43BED" w14:textId="52E3123F" w:rsidR="00CD55F0" w:rsidRPr="00DE1B44" w:rsidRDefault="00A2255D" w:rsidP="00CD55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dr w:val="none" w:sz="0" w:space="0" w:color="auto" w:frame="1"/>
        </w:rPr>
      </w:pPr>
      <w:r w:rsidRPr="00DE1B44">
        <w:rPr>
          <w:rFonts w:eastAsia="Times New Roman"/>
          <w:bdr w:val="none" w:sz="0" w:space="0" w:color="auto" w:frame="1"/>
        </w:rPr>
        <w:t>Zones also generate demand for labour, wage increases (</w:t>
      </w:r>
      <w:r w:rsidR="006C4CC7" w:rsidRPr="00DE1B44">
        <w:t xml:space="preserve">Lu et al., 2019; </w:t>
      </w:r>
      <w:r w:rsidRPr="00DE1B44">
        <w:rPr>
          <w:rFonts w:eastAsia="Times New Roman"/>
          <w:bdr w:val="none" w:sz="0" w:space="0" w:color="auto" w:frame="1"/>
        </w:rPr>
        <w:t xml:space="preserve">J. Wang, 2013), and </w:t>
      </w:r>
      <w:r w:rsidRPr="00E700E0">
        <w:rPr>
          <w:rFonts w:eastAsia="Times New Roman"/>
          <w:color w:val="FF0000"/>
          <w:bdr w:val="none" w:sz="0" w:space="0" w:color="auto" w:frame="1"/>
        </w:rPr>
        <w:t>improve</w:t>
      </w:r>
      <w:r w:rsidR="00B321F1" w:rsidRPr="00E700E0">
        <w:rPr>
          <w:rFonts w:eastAsia="Times New Roman"/>
          <w:color w:val="FF0000"/>
          <w:bdr w:val="none" w:sz="0" w:space="0" w:color="auto" w:frame="1"/>
        </w:rPr>
        <w:t>d</w:t>
      </w:r>
      <w:r w:rsidRPr="00DE1B44">
        <w:rPr>
          <w:rFonts w:eastAsia="Times New Roman"/>
          <w:bdr w:val="none" w:sz="0" w:space="0" w:color="auto" w:frame="1"/>
        </w:rPr>
        <w:t xml:space="preserve"> working conditions through competition between firms for the most skilled and talented workers (Ciżkowicz et al., 2017) </w:t>
      </w:r>
      <w:proofErr w:type="gramStart"/>
      <w:r w:rsidRPr="00DE1B44">
        <w:rPr>
          <w:rFonts w:eastAsia="Times New Roman"/>
          <w:bdr w:val="none" w:sz="0" w:space="0" w:color="auto" w:frame="1"/>
        </w:rPr>
        <w:t>as a way to</w:t>
      </w:r>
      <w:proofErr w:type="gramEnd"/>
      <w:r w:rsidRPr="00DE1B44">
        <w:rPr>
          <w:rFonts w:eastAsia="Times New Roman"/>
          <w:bdr w:val="none" w:sz="0" w:space="0" w:color="auto" w:frame="1"/>
        </w:rPr>
        <w:t xml:space="preserve"> retain their human capital and encourage the transfer of knowledge and technology from their competitors (Glass &amp; Saggi, 2002; Liu, 2008), albeit with some exceptions (C. C. Wang et al., 2010). </w:t>
      </w:r>
      <w:r w:rsidR="00C11DAB" w:rsidRPr="00DE1B44">
        <w:rPr>
          <w:rFonts w:eastAsia="Times New Roman"/>
          <w:bdr w:val="none" w:sz="0" w:space="0" w:color="auto" w:frame="1"/>
        </w:rPr>
        <w:t xml:space="preserve">Firms in zones are incentivised </w:t>
      </w:r>
      <w:r w:rsidRPr="00DE1B44">
        <w:rPr>
          <w:rFonts w:eastAsia="Times New Roman"/>
          <w:bdr w:val="none" w:sz="0" w:space="0" w:color="auto" w:frame="1"/>
        </w:rPr>
        <w:t>to attract the best employees by offering higher wages and better working conditions</w:t>
      </w:r>
      <w:r w:rsidR="00F237CF" w:rsidRPr="00DE1B44">
        <w:rPr>
          <w:rFonts w:eastAsia="Times New Roman"/>
          <w:bdr w:val="none" w:sz="0" w:space="0" w:color="auto" w:frame="1"/>
        </w:rPr>
        <w:t xml:space="preserve"> because of</w:t>
      </w:r>
      <w:r w:rsidRPr="00DE1B44">
        <w:rPr>
          <w:rFonts w:eastAsia="Times New Roman"/>
          <w:bdr w:val="none" w:sz="0" w:space="0" w:color="auto" w:frame="1"/>
        </w:rPr>
        <w:t xml:space="preserve"> </w:t>
      </w:r>
      <w:r w:rsidR="00F237CF" w:rsidRPr="00DE1B44">
        <w:rPr>
          <w:rFonts w:eastAsia="Times New Roman"/>
          <w:bdr w:val="none" w:sz="0" w:space="0" w:color="auto" w:frame="1"/>
        </w:rPr>
        <w:t>the</w:t>
      </w:r>
      <w:r w:rsidRPr="00DE1B44">
        <w:rPr>
          <w:rFonts w:eastAsia="Times New Roman"/>
          <w:bdr w:val="none" w:sz="0" w:space="0" w:color="auto" w:frame="1"/>
        </w:rPr>
        <w:t xml:space="preserve"> </w:t>
      </w:r>
      <w:r w:rsidRPr="00E700E0">
        <w:rPr>
          <w:rFonts w:eastAsia="Times New Roman"/>
          <w:color w:val="FF0000"/>
          <w:bdr w:val="none" w:sz="0" w:space="0" w:color="auto" w:frame="1"/>
        </w:rPr>
        <w:t>advantages</w:t>
      </w:r>
      <w:r w:rsidRPr="00DE1B44">
        <w:rPr>
          <w:rFonts w:eastAsia="Times New Roman"/>
          <w:bdr w:val="none" w:sz="0" w:space="0" w:color="auto" w:frame="1"/>
        </w:rPr>
        <w:t xml:space="preserve"> in location-related costs and benefits, including localised labour and technology, tax advantages, physical infrastructure, proximity to market, </w:t>
      </w:r>
      <w:r w:rsidRPr="00E700E0">
        <w:rPr>
          <w:rFonts w:eastAsia="Times New Roman"/>
          <w:color w:val="FF0000"/>
        </w:rPr>
        <w:t>and</w:t>
      </w:r>
      <w:r>
        <w:rPr>
          <w:rFonts w:eastAsia="Times New Roman"/>
        </w:rPr>
        <w:t xml:space="preserve"> sources of materials (</w:t>
      </w:r>
      <w:r w:rsidR="00CA050A" w:rsidRPr="00DE1B44">
        <w:t xml:space="preserve">Alder et al., 2016; </w:t>
      </w:r>
      <w:r w:rsidRPr="00DE1B44">
        <w:rPr>
          <w:rFonts w:eastAsia="Times New Roman"/>
          <w:bdr w:val="none" w:sz="0" w:space="0" w:color="auto" w:frame="1"/>
        </w:rPr>
        <w:t>Lee, 1999)</w:t>
      </w:r>
      <w:r w:rsidR="00C11DAB" w:rsidRPr="00DE1B44">
        <w:rPr>
          <w:rFonts w:eastAsia="Times New Roman"/>
          <w:bdr w:val="none" w:sz="0" w:space="0" w:color="auto" w:frame="1"/>
        </w:rPr>
        <w:t>,</w:t>
      </w:r>
      <w:r w:rsidR="006C4CC7" w:rsidRPr="00DE1B44">
        <w:rPr>
          <w:rFonts w:eastAsia="Times New Roman"/>
          <w:bdr w:val="none" w:sz="0" w:space="0" w:color="auto" w:frame="1"/>
        </w:rPr>
        <w:t xml:space="preserve"> resulting in </w:t>
      </w:r>
      <w:r w:rsidR="00C11DAB" w:rsidRPr="00DE1B44">
        <w:rPr>
          <w:rFonts w:eastAsia="Times New Roman"/>
          <w:bdr w:val="none" w:sz="0" w:space="0" w:color="auto" w:frame="1"/>
        </w:rPr>
        <w:t xml:space="preserve">greater employment, </w:t>
      </w:r>
      <w:r w:rsidR="00F237CF" w:rsidRPr="00DE1B44">
        <w:rPr>
          <w:rFonts w:eastAsia="Times New Roman"/>
          <w:bdr w:val="none" w:sz="0" w:space="0" w:color="auto" w:frame="1"/>
        </w:rPr>
        <w:t>increased</w:t>
      </w:r>
      <w:r w:rsidR="00C11DAB" w:rsidRPr="00DE1B44">
        <w:rPr>
          <w:rFonts w:eastAsia="Times New Roman"/>
          <w:bdr w:val="none" w:sz="0" w:space="0" w:color="auto" w:frame="1"/>
        </w:rPr>
        <w:t xml:space="preserve"> output, higher capital investment</w:t>
      </w:r>
      <w:r>
        <w:rPr>
          <w:rFonts w:eastAsia="Times New Roman"/>
        </w:rPr>
        <w:t xml:space="preserve">, and </w:t>
      </w:r>
      <w:r w:rsidR="00F237CF" w:rsidRPr="00DE1B44">
        <w:rPr>
          <w:rFonts w:eastAsia="Times New Roman"/>
          <w:bdr w:val="none" w:sz="0" w:space="0" w:color="auto" w:frame="1"/>
        </w:rPr>
        <w:t>superior</w:t>
      </w:r>
      <w:r w:rsidR="00C11DAB" w:rsidRPr="00DE1B44">
        <w:rPr>
          <w:rFonts w:eastAsia="Times New Roman"/>
          <w:bdr w:val="none" w:sz="0" w:space="0" w:color="auto" w:frame="1"/>
        </w:rPr>
        <w:t xml:space="preserve"> productivity (</w:t>
      </w:r>
      <w:r w:rsidR="00C11DAB" w:rsidRPr="00DE1B44">
        <w:t>Lu et al., 2019)</w:t>
      </w:r>
      <w:r w:rsidRPr="00DE1B44">
        <w:rPr>
          <w:rFonts w:eastAsia="Times New Roman"/>
          <w:bdr w:val="none" w:sz="0" w:space="0" w:color="auto" w:frame="1"/>
        </w:rPr>
        <w:t xml:space="preserve">. This allows us to formulate </w:t>
      </w:r>
      <w:r w:rsidRPr="00E700E0">
        <w:rPr>
          <w:rFonts w:eastAsia="Times New Roman"/>
          <w:color w:val="FF0000"/>
          <w:bdr w:val="none" w:sz="0" w:space="0" w:color="auto" w:frame="1"/>
        </w:rPr>
        <w:t>the</w:t>
      </w:r>
      <w:r w:rsidRPr="00DE1B44">
        <w:rPr>
          <w:rFonts w:eastAsia="Times New Roman"/>
          <w:bdr w:val="none" w:sz="0" w:space="0" w:color="auto" w:frame="1"/>
        </w:rPr>
        <w:t xml:space="preserve"> first hypothesis as</w:t>
      </w:r>
      <w:r>
        <w:rPr>
          <w:rFonts w:eastAsia="Times New Roman"/>
        </w:rPr>
        <w:t xml:space="preserve"> </w:t>
      </w:r>
      <w:r w:rsidRPr="00E700E0">
        <w:rPr>
          <w:rFonts w:eastAsia="Times New Roman"/>
          <w:color w:val="FF0000"/>
        </w:rPr>
        <w:t>follows</w:t>
      </w:r>
      <w:r w:rsidR="00B321F1">
        <w:rPr>
          <w:rFonts w:eastAsia="Times New Roman"/>
        </w:rPr>
        <w:t>.</w:t>
      </w:r>
    </w:p>
    <w:p w14:paraId="209BE00C" w14:textId="77777777" w:rsidR="00405B9C" w:rsidRDefault="00405B9C" w:rsidP="00CD55F0">
      <w:pPr>
        <w:rPr>
          <w:rFonts w:eastAsia="Times New Roman"/>
          <w:i/>
          <w:iCs/>
          <w:bdr w:val="none" w:sz="0" w:space="0" w:color="auto" w:frame="1"/>
        </w:rPr>
      </w:pPr>
    </w:p>
    <w:p w14:paraId="16EEE409" w14:textId="77777777" w:rsidR="00CD55F0" w:rsidRPr="002C3E0E" w:rsidRDefault="00A2255D" w:rsidP="00CD55F0">
      <w:pPr>
        <w:rPr>
          <w:rFonts w:eastAsia="Times New Roman"/>
          <w:i/>
          <w:iCs/>
          <w:bdr w:val="none" w:sz="0" w:space="0" w:color="auto" w:frame="1"/>
        </w:rPr>
      </w:pPr>
      <w:r w:rsidRPr="002C3E0E">
        <w:rPr>
          <w:rFonts w:eastAsia="Times New Roman"/>
          <w:i/>
          <w:iCs/>
          <w:bdr w:val="none" w:sz="0" w:space="0" w:color="auto" w:frame="1"/>
        </w:rPr>
        <w:t xml:space="preserve">H1: Location within </w:t>
      </w:r>
      <w:r w:rsidR="00D72F4A" w:rsidRPr="002C3E0E">
        <w:rPr>
          <w:rFonts w:eastAsia="Times New Roman"/>
          <w:i/>
          <w:iCs/>
          <w:bdr w:val="none" w:sz="0" w:space="0" w:color="auto" w:frame="1"/>
        </w:rPr>
        <w:t>EZs</w:t>
      </w:r>
      <w:r w:rsidRPr="002C3E0E">
        <w:rPr>
          <w:rFonts w:eastAsia="Times New Roman"/>
          <w:i/>
          <w:iCs/>
          <w:bdr w:val="none" w:sz="0" w:space="0" w:color="auto" w:frame="1"/>
        </w:rPr>
        <w:t xml:space="preserve"> improve</w:t>
      </w:r>
      <w:r w:rsidR="00DE1B44">
        <w:rPr>
          <w:rFonts w:eastAsia="Times New Roman"/>
          <w:i/>
          <w:iCs/>
          <w:bdr w:val="none" w:sz="0" w:space="0" w:color="auto" w:frame="1"/>
        </w:rPr>
        <w:t>s</w:t>
      </w:r>
      <w:r w:rsidR="00C11DAB" w:rsidRPr="00C11DAB">
        <w:rPr>
          <w:rFonts w:eastAsia="Times New Roman"/>
          <w:i/>
          <w:iCs/>
          <w:color w:val="FF0000"/>
          <w:bdr w:val="none" w:sz="0" w:space="0" w:color="auto" w:frame="1"/>
        </w:rPr>
        <w:t xml:space="preserve"> </w:t>
      </w:r>
      <w:r w:rsidR="00D72F4A" w:rsidRPr="002C3E0E">
        <w:rPr>
          <w:rFonts w:eastAsia="Times New Roman"/>
          <w:i/>
          <w:iCs/>
          <w:bdr w:val="none" w:sz="0" w:space="0" w:color="auto" w:frame="1"/>
        </w:rPr>
        <w:t xml:space="preserve">firms’ </w:t>
      </w:r>
      <w:r w:rsidRPr="002C3E0E">
        <w:rPr>
          <w:rFonts w:eastAsia="Times New Roman"/>
          <w:i/>
          <w:iCs/>
          <w:bdr w:val="none" w:sz="0" w:space="0" w:color="auto" w:frame="1"/>
        </w:rPr>
        <w:t xml:space="preserve">performance </w:t>
      </w:r>
    </w:p>
    <w:p w14:paraId="65AEDF2B" w14:textId="77777777" w:rsidR="005037C9" w:rsidRPr="002C3E0E" w:rsidRDefault="00A2255D" w:rsidP="005037C9">
      <w:pPr>
        <w:pStyle w:val="Heading2"/>
        <w:rPr>
          <w:color w:val="auto"/>
        </w:rPr>
      </w:pPr>
      <w:r w:rsidRPr="002C3E0E">
        <w:rPr>
          <w:color w:val="auto"/>
        </w:rPr>
        <w:lastRenderedPageBreak/>
        <w:t>2.3. City and inter-city effects of investment in entrepreneurial zones</w:t>
      </w:r>
    </w:p>
    <w:p w14:paraId="00B473C7" w14:textId="29EA84DE" w:rsidR="00DC07B9" w:rsidRPr="00D63FE5" w:rsidRDefault="00A2255D" w:rsidP="00DC07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rPr>
      </w:pPr>
      <w:r w:rsidRPr="00D63FE5">
        <w:rPr>
          <w:color w:val="000000" w:themeColor="text1"/>
        </w:rPr>
        <w:t xml:space="preserve">The linkages and synergies of EZs </w:t>
      </w:r>
      <w:r w:rsidR="00F237CF" w:rsidRPr="00D63FE5">
        <w:rPr>
          <w:rFonts w:eastAsia="Times New Roman"/>
          <w:color w:val="000000" w:themeColor="text1"/>
          <w:bdr w:val="none" w:sz="0" w:space="0" w:color="auto" w:frame="1"/>
        </w:rPr>
        <w:t>transcend</w:t>
      </w:r>
      <w:r w:rsidRPr="00D63FE5">
        <w:rPr>
          <w:rFonts w:eastAsia="Times New Roman"/>
          <w:color w:val="000000" w:themeColor="text1"/>
          <w:bdr w:val="none" w:sz="0" w:space="0" w:color="auto" w:frame="1"/>
        </w:rPr>
        <w:t xml:space="preserve"> zonal boundaries (Amendolagine et al., 2013) and </w:t>
      </w:r>
      <w:r w:rsidR="00F237CF" w:rsidRPr="00D63FE5">
        <w:rPr>
          <w:rFonts w:eastAsia="Times New Roman"/>
          <w:color w:val="000000" w:themeColor="text1"/>
          <w:bdr w:val="none" w:sz="0" w:space="0" w:color="auto" w:frame="1"/>
        </w:rPr>
        <w:t>may</w:t>
      </w:r>
      <w:r w:rsidRPr="00D63FE5">
        <w:rPr>
          <w:rFonts w:eastAsia="Times New Roman"/>
          <w:color w:val="000000" w:themeColor="text1"/>
          <w:bdr w:val="none" w:sz="0" w:space="0" w:color="auto" w:frame="1"/>
        </w:rPr>
        <w:t xml:space="preserve"> have positive (Ciżkowicz et al., 2017)</w:t>
      </w:r>
      <w:r w:rsidR="00F237CF" w:rsidRPr="00D63FE5">
        <w:rPr>
          <w:rFonts w:eastAsia="Times New Roman"/>
          <w:color w:val="000000" w:themeColor="text1"/>
          <w:bdr w:val="none" w:sz="0" w:space="0" w:color="auto" w:frame="1"/>
        </w:rPr>
        <w:t xml:space="preserve">, </w:t>
      </w:r>
      <w:r w:rsidRPr="00D63FE5">
        <w:rPr>
          <w:rFonts w:eastAsia="Times New Roman"/>
          <w:color w:val="000000" w:themeColor="text1"/>
          <w:bdr w:val="none" w:sz="0" w:space="0" w:color="auto" w:frame="1"/>
        </w:rPr>
        <w:t>negative (</w:t>
      </w:r>
      <w:r w:rsidR="00EA1E19" w:rsidRPr="00D63FE5">
        <w:rPr>
          <w:color w:val="000000" w:themeColor="text1"/>
        </w:rPr>
        <w:t xml:space="preserve">Alkon, 2018; </w:t>
      </w:r>
      <w:r w:rsidRPr="00D63FE5">
        <w:rPr>
          <w:rFonts w:eastAsia="Times New Roman"/>
          <w:color w:val="000000" w:themeColor="text1"/>
          <w:bdr w:val="none" w:sz="0" w:space="0" w:color="auto" w:frame="1"/>
        </w:rPr>
        <w:t xml:space="preserve">Neumark &amp; Kolko, 2010) </w:t>
      </w:r>
      <w:r w:rsidR="00F237CF" w:rsidRPr="00D63FE5">
        <w:rPr>
          <w:rFonts w:eastAsia="Times New Roman"/>
          <w:color w:val="000000" w:themeColor="text1"/>
          <w:bdr w:val="none" w:sz="0" w:space="0" w:color="auto" w:frame="1"/>
        </w:rPr>
        <w:t>or very limited (</w:t>
      </w:r>
      <w:r w:rsidR="00F237CF" w:rsidRPr="00D63FE5">
        <w:rPr>
          <w:color w:val="000000" w:themeColor="text1"/>
        </w:rPr>
        <w:t>Lu et al., 2019</w:t>
      </w:r>
      <w:r w:rsidR="00F237CF" w:rsidRPr="00D63FE5">
        <w:rPr>
          <w:rFonts w:eastAsia="Times New Roman"/>
          <w:color w:val="000000" w:themeColor="text1"/>
          <w:bdr w:val="none" w:sz="0" w:space="0" w:color="auto" w:frame="1"/>
        </w:rPr>
        <w:t xml:space="preserve">) </w:t>
      </w:r>
      <w:r w:rsidRPr="00D63FE5">
        <w:rPr>
          <w:rFonts w:eastAsia="Times New Roman"/>
          <w:color w:val="000000" w:themeColor="text1"/>
          <w:bdr w:val="none" w:sz="0" w:space="0" w:color="auto" w:frame="1"/>
        </w:rPr>
        <w:t xml:space="preserve">effects on the economic activity of </w:t>
      </w:r>
      <w:r w:rsidR="00F237CF" w:rsidRPr="00D63FE5">
        <w:rPr>
          <w:rFonts w:eastAsia="Times New Roman"/>
          <w:color w:val="000000" w:themeColor="text1"/>
          <w:bdr w:val="none" w:sz="0" w:space="0" w:color="auto" w:frame="1"/>
        </w:rPr>
        <w:t>host and non-host areas</w:t>
      </w:r>
      <w:r w:rsidRPr="00D63FE5">
        <w:rPr>
          <w:rFonts w:eastAsia="Times New Roman"/>
          <w:color w:val="000000" w:themeColor="text1"/>
          <w:bdr w:val="none" w:sz="0" w:space="0" w:color="auto" w:frame="1"/>
        </w:rPr>
        <w:t xml:space="preserve"> (Amendolagine et al., 2013; Jenkins &amp; Arce, 2016). </w:t>
      </w:r>
      <w:r w:rsidR="00F237CF" w:rsidRPr="00D63FE5">
        <w:rPr>
          <w:rFonts w:eastAsia="Times New Roman"/>
          <w:color w:val="000000" w:themeColor="text1"/>
          <w:bdr w:val="none" w:sz="0" w:space="0" w:color="auto" w:frame="1"/>
        </w:rPr>
        <w:t>P</w:t>
      </w:r>
      <w:r w:rsidRPr="00D63FE5">
        <w:rPr>
          <w:rFonts w:eastAsia="Times New Roman"/>
          <w:color w:val="000000" w:themeColor="text1"/>
          <w:bdr w:val="none" w:sz="0" w:space="0" w:color="auto" w:frame="1"/>
        </w:rPr>
        <w:t>ositive effects of EZs have been reported within and between localities in terms of employment (Ciżkowicz et al., 2017; Neumark &amp; Kolko, 2010), restructuring</w:t>
      </w:r>
      <w:r w:rsidRPr="00D63FE5">
        <w:rPr>
          <w:rFonts w:eastAsia="Times New Roman"/>
          <w:color w:val="000000" w:themeColor="text1"/>
        </w:rPr>
        <w:t xml:space="preserve">, and export competitiveness (Bartlett et al., 2019; Yeung et al., 2009). These effects </w:t>
      </w:r>
      <w:r w:rsidRPr="00D63FE5">
        <w:rPr>
          <w:rFonts w:eastAsia="Times New Roman"/>
          <w:color w:val="FF0000"/>
          <w:bdr w:val="none" w:sz="0" w:space="0" w:color="auto" w:frame="1"/>
        </w:rPr>
        <w:t>have</w:t>
      </w:r>
      <w:r w:rsidRPr="00D63FE5">
        <w:rPr>
          <w:rFonts w:eastAsia="Times New Roman"/>
          <w:color w:val="000000" w:themeColor="text1"/>
          <w:bdr w:val="none" w:sz="0" w:space="0" w:color="auto" w:frame="1"/>
        </w:rPr>
        <w:t xml:space="preserve"> the potential to </w:t>
      </w:r>
      <w:r w:rsidRPr="00D63FE5">
        <w:rPr>
          <w:rFonts w:eastAsia="Times New Roman"/>
          <w:color w:val="FF0000"/>
          <w:bdr w:val="none" w:sz="0" w:space="0" w:color="auto" w:frame="1"/>
        </w:rPr>
        <w:t>promote</w:t>
      </w:r>
      <w:r w:rsidRPr="00D63FE5">
        <w:rPr>
          <w:rFonts w:eastAsia="Times New Roman"/>
          <w:color w:val="000000" w:themeColor="text1"/>
          <w:bdr w:val="none" w:sz="0" w:space="0" w:color="auto" w:frame="1"/>
        </w:rPr>
        <w:t xml:space="preserve"> convergence and economic development across space. From a policy perspective, they form the core of argument for local</w:t>
      </w:r>
      <w:r w:rsidR="00F237CF" w:rsidRPr="00D63FE5">
        <w:rPr>
          <w:rFonts w:eastAsia="Times New Roman"/>
          <w:color w:val="000000" w:themeColor="text1"/>
          <w:bdr w:val="none" w:sz="0" w:space="0" w:color="auto" w:frame="1"/>
        </w:rPr>
        <w:t xml:space="preserve"> </w:t>
      </w:r>
      <w:r w:rsidR="00F237CF" w:rsidRPr="00D63FE5">
        <w:rPr>
          <w:rFonts w:eastAsia="Times New Roman"/>
          <w:color w:val="FF0000"/>
          <w:bdr w:val="none" w:sz="0" w:space="0" w:color="auto" w:frame="1"/>
        </w:rPr>
        <w:t>and</w:t>
      </w:r>
      <w:r w:rsidRPr="00D63FE5">
        <w:rPr>
          <w:rFonts w:eastAsia="Times New Roman"/>
          <w:color w:val="000000" w:themeColor="text1"/>
          <w:bdr w:val="none" w:sz="0" w:space="0" w:color="auto" w:frame="1"/>
        </w:rPr>
        <w:t xml:space="preserve"> regional authorities</w:t>
      </w:r>
      <w:r w:rsidRPr="00D63FE5">
        <w:rPr>
          <w:color w:val="000000" w:themeColor="text1"/>
        </w:rPr>
        <w:t xml:space="preserve"> (</w:t>
      </w:r>
      <w:proofErr w:type="spellStart"/>
      <w:r w:rsidRPr="00D63FE5">
        <w:rPr>
          <w:color w:val="000000" w:themeColor="text1"/>
        </w:rPr>
        <w:t>Montinola</w:t>
      </w:r>
      <w:proofErr w:type="spellEnd"/>
      <w:r w:rsidRPr="00D63FE5">
        <w:rPr>
          <w:color w:val="000000" w:themeColor="text1"/>
        </w:rPr>
        <w:t xml:space="preserve"> et al., 1995) </w:t>
      </w:r>
      <w:r w:rsidR="00F237CF" w:rsidRPr="00D63FE5">
        <w:rPr>
          <w:color w:val="000000" w:themeColor="text1"/>
        </w:rPr>
        <w:t>and</w:t>
      </w:r>
      <w:r w:rsidRPr="00D63FE5">
        <w:rPr>
          <w:color w:val="000000" w:themeColor="text1"/>
        </w:rPr>
        <w:t xml:space="preserve"> central government (Ng &amp; Tang, 2004) </w:t>
      </w:r>
      <w:r w:rsidR="00F237CF" w:rsidRPr="00D63FE5">
        <w:rPr>
          <w:color w:val="000000" w:themeColor="text1"/>
        </w:rPr>
        <w:t xml:space="preserve">investment </w:t>
      </w:r>
      <w:r w:rsidRPr="00D63FE5">
        <w:rPr>
          <w:color w:val="000000" w:themeColor="text1"/>
        </w:rPr>
        <w:t xml:space="preserve">in </w:t>
      </w:r>
      <w:r w:rsidR="00F237CF" w:rsidRPr="00D63FE5">
        <w:rPr>
          <w:color w:val="000000" w:themeColor="text1"/>
        </w:rPr>
        <w:t xml:space="preserve">EZ formation </w:t>
      </w:r>
      <w:r w:rsidRPr="00D63FE5">
        <w:rPr>
          <w:color w:val="000000" w:themeColor="text1"/>
        </w:rPr>
        <w:t>and development.</w:t>
      </w:r>
    </w:p>
    <w:p w14:paraId="25CA5623" w14:textId="77777777" w:rsidR="00DC07B9" w:rsidRPr="00D63FE5" w:rsidRDefault="00DC07B9" w:rsidP="00DC07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bdr w:val="none" w:sz="0" w:space="0" w:color="auto" w:frame="1"/>
        </w:rPr>
      </w:pPr>
    </w:p>
    <w:p w14:paraId="5E574312" w14:textId="4280556A" w:rsidR="00DC07B9" w:rsidRPr="00D63FE5" w:rsidRDefault="00A2255D" w:rsidP="00DC07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bdr w:val="none" w:sz="0" w:space="0" w:color="auto" w:frame="1"/>
        </w:rPr>
      </w:pPr>
      <w:r w:rsidRPr="00D63FE5">
        <w:rPr>
          <w:rFonts w:eastAsia="Times New Roman"/>
          <w:color w:val="000000" w:themeColor="text1"/>
          <w:bdr w:val="none" w:sz="0" w:space="0" w:color="auto" w:frame="1"/>
        </w:rPr>
        <w:t xml:space="preserve">Firms operating within EZs provide vertical and horizontal </w:t>
      </w:r>
      <w:r w:rsidR="00C14987" w:rsidRPr="00D63FE5">
        <w:rPr>
          <w:rFonts w:eastAsia="Times New Roman"/>
          <w:color w:val="000000" w:themeColor="text1"/>
          <w:bdr w:val="none" w:sz="0" w:space="0" w:color="auto" w:frame="1"/>
        </w:rPr>
        <w:t xml:space="preserve">spillovers of </w:t>
      </w:r>
      <w:r w:rsidRPr="00D63FE5">
        <w:rPr>
          <w:rFonts w:eastAsia="Times New Roman"/>
          <w:color w:val="000000" w:themeColor="text1"/>
          <w:bdr w:val="none" w:sz="0" w:space="0" w:color="auto" w:frame="1"/>
        </w:rPr>
        <w:t>knowledge and technology to domestic suppliers, distributors</w:t>
      </w:r>
      <w:r w:rsidRPr="00D63FE5">
        <w:rPr>
          <w:rFonts w:eastAsia="Times New Roman"/>
          <w:color w:val="000000" w:themeColor="text1"/>
        </w:rPr>
        <w:t>,</w:t>
      </w:r>
      <w:r w:rsidRPr="00D63FE5">
        <w:rPr>
          <w:rFonts w:eastAsia="Times New Roman"/>
          <w:color w:val="000000" w:themeColor="text1"/>
          <w:bdr w:val="none" w:sz="0" w:space="0" w:color="auto" w:frame="1"/>
        </w:rPr>
        <w:t xml:space="preserve"> and rivals in terms of technology transfer, training, </w:t>
      </w:r>
      <w:r w:rsidR="00267B30" w:rsidRPr="00D63FE5">
        <w:rPr>
          <w:rFonts w:eastAsia="Times New Roman"/>
          <w:color w:val="000000" w:themeColor="text1"/>
          <w:bdr w:val="none" w:sz="0" w:space="0" w:color="auto" w:frame="1"/>
        </w:rPr>
        <w:t>organisational</w:t>
      </w:r>
      <w:r w:rsidRPr="00D63FE5">
        <w:rPr>
          <w:rFonts w:eastAsia="Times New Roman"/>
          <w:color w:val="000000" w:themeColor="text1"/>
          <w:bdr w:val="none" w:sz="0" w:space="0" w:color="auto" w:frame="1"/>
        </w:rPr>
        <w:t xml:space="preserve"> and management support, and technical and financial assistance (Lee, 1999) as well as imitation </w:t>
      </w:r>
      <w:r w:rsidR="00267B30" w:rsidRPr="00D63FE5">
        <w:rPr>
          <w:rFonts w:eastAsia="Times New Roman"/>
          <w:color w:val="FF0000"/>
          <w:bdr w:val="none" w:sz="0" w:space="0" w:color="auto" w:frame="1"/>
        </w:rPr>
        <w:t>of</w:t>
      </w:r>
      <w:r w:rsidR="00267B30" w:rsidRPr="00D63FE5">
        <w:rPr>
          <w:rFonts w:eastAsia="Times New Roman"/>
          <w:color w:val="000000" w:themeColor="text1"/>
          <w:bdr w:val="none" w:sz="0" w:space="0" w:color="auto" w:frame="1"/>
        </w:rPr>
        <w:t xml:space="preserve"> </w:t>
      </w:r>
      <w:r w:rsidRPr="00D63FE5">
        <w:rPr>
          <w:rFonts w:eastAsia="Times New Roman"/>
          <w:color w:val="000000" w:themeColor="text1"/>
          <w:bdr w:val="none" w:sz="0" w:space="0" w:color="auto" w:frame="1"/>
        </w:rPr>
        <w:t xml:space="preserve">and access to superior inputs. The proximity to sources of external knowledge helps neighbouring firms (including those outside of EZs) to reduce </w:t>
      </w:r>
      <w:r w:rsidRPr="00D63FE5">
        <w:rPr>
          <w:rFonts w:eastAsia="Times New Roman"/>
          <w:color w:val="FF0000"/>
        </w:rPr>
        <w:t>the</w:t>
      </w:r>
      <w:r w:rsidRPr="00D63FE5">
        <w:rPr>
          <w:rFonts w:eastAsia="Times New Roman"/>
          <w:color w:val="000000" w:themeColor="text1"/>
        </w:rPr>
        <w:t xml:space="preserve"> cognitive, transaction</w:t>
      </w:r>
      <w:r w:rsidR="00267B30" w:rsidRPr="00D63FE5">
        <w:rPr>
          <w:rFonts w:eastAsia="Times New Roman"/>
          <w:color w:val="FF0000"/>
        </w:rPr>
        <w:t>al</w:t>
      </w:r>
      <w:r w:rsidRPr="00D63FE5">
        <w:rPr>
          <w:rFonts w:eastAsia="Times New Roman"/>
          <w:color w:val="000000" w:themeColor="text1"/>
        </w:rPr>
        <w:t xml:space="preserve">, and </w:t>
      </w:r>
      <w:r w:rsidR="00267B30" w:rsidRPr="00D63FE5">
        <w:rPr>
          <w:rFonts w:eastAsia="Times New Roman"/>
          <w:color w:val="FF0000"/>
          <w:bdr w:val="none" w:sz="0" w:space="0" w:color="auto" w:frame="1"/>
        </w:rPr>
        <w:t>organisational</w:t>
      </w:r>
      <w:r w:rsidRPr="00D63FE5">
        <w:rPr>
          <w:rFonts w:eastAsia="Times New Roman"/>
          <w:color w:val="000000" w:themeColor="text1"/>
          <w:bdr w:val="none" w:sz="0" w:space="0" w:color="auto" w:frame="1"/>
        </w:rPr>
        <w:t xml:space="preserve"> costs of </w:t>
      </w:r>
      <w:r w:rsidRPr="00D63FE5">
        <w:rPr>
          <w:rFonts w:eastAsia="Times New Roman"/>
          <w:color w:val="FF0000"/>
          <w:bdr w:val="none" w:sz="0" w:space="0" w:color="auto" w:frame="1"/>
        </w:rPr>
        <w:t>searching</w:t>
      </w:r>
      <w:r w:rsidRPr="00D63FE5">
        <w:rPr>
          <w:rFonts w:eastAsia="Times New Roman"/>
          <w:color w:val="000000" w:themeColor="text1"/>
          <w:bdr w:val="none" w:sz="0" w:space="0" w:color="auto" w:frame="1"/>
        </w:rPr>
        <w:t xml:space="preserve"> for new knowledge (Audretsch </w:t>
      </w:r>
      <w:r w:rsidR="00DB12B7" w:rsidRPr="00D63FE5">
        <w:rPr>
          <w:rFonts w:eastAsia="Times New Roman"/>
          <w:color w:val="000000" w:themeColor="text1"/>
          <w:bdr w:val="none" w:sz="0" w:space="0" w:color="auto" w:frame="1"/>
        </w:rPr>
        <w:t>&amp;</w:t>
      </w:r>
      <w:r w:rsidRPr="00D63FE5">
        <w:rPr>
          <w:rFonts w:eastAsia="Times New Roman"/>
          <w:color w:val="000000" w:themeColor="text1"/>
          <w:bdr w:val="none" w:sz="0" w:space="0" w:color="auto" w:frame="1"/>
        </w:rPr>
        <w:t xml:space="preserve"> Belitski, 2020). The ability to substitute knowledge-generating activities through knowledge spillovers reduces asymmetric information about new knowledge and increases market access for new technologies</w:t>
      </w:r>
      <w:r w:rsidRPr="00D63FE5">
        <w:rPr>
          <w:rFonts w:eastAsia="Times New Roman"/>
          <w:color w:val="000000" w:themeColor="text1"/>
        </w:rPr>
        <w:t xml:space="preserve">, thus making local firms more competitive. However, for this to happen, firms need to possess certain </w:t>
      </w:r>
      <w:r w:rsidRPr="00D63FE5">
        <w:rPr>
          <w:rFonts w:eastAsia="Times New Roman"/>
          <w:color w:val="FF0000"/>
          <w:bdr w:val="none" w:sz="0" w:space="0" w:color="auto" w:frame="1"/>
        </w:rPr>
        <w:t>levels</w:t>
      </w:r>
      <w:r w:rsidRPr="00D63FE5">
        <w:rPr>
          <w:rFonts w:eastAsia="Times New Roman"/>
          <w:color w:val="000000" w:themeColor="text1"/>
          <w:bdr w:val="none" w:sz="0" w:space="0" w:color="auto" w:frame="1"/>
        </w:rPr>
        <w:t xml:space="preserve"> of internal absorptive capacity, skills</w:t>
      </w:r>
      <w:r w:rsidRPr="00D63FE5">
        <w:rPr>
          <w:rFonts w:eastAsia="Times New Roman"/>
          <w:color w:val="000000" w:themeColor="text1"/>
        </w:rPr>
        <w:t xml:space="preserve">, and knowledge about the methods and ways to evaluate, </w:t>
      </w:r>
      <w:r w:rsidRPr="00D63FE5">
        <w:rPr>
          <w:rFonts w:eastAsia="Times New Roman"/>
          <w:color w:val="000000" w:themeColor="text1"/>
          <w:bdr w:val="none" w:sz="0" w:space="0" w:color="auto" w:frame="1"/>
        </w:rPr>
        <w:t>recognise</w:t>
      </w:r>
      <w:r w:rsidRPr="00D63FE5">
        <w:rPr>
          <w:rFonts w:eastAsia="Times New Roman"/>
          <w:color w:val="000000" w:themeColor="text1"/>
        </w:rPr>
        <w:t>, and implement external knowledge (</w:t>
      </w:r>
      <w:proofErr w:type="spellStart"/>
      <w:r w:rsidRPr="00D63FE5">
        <w:rPr>
          <w:rFonts w:eastAsia="Times New Roman"/>
          <w:color w:val="000000" w:themeColor="text1"/>
          <w:bdr w:val="none" w:sz="0" w:space="0" w:color="auto" w:frame="1"/>
        </w:rPr>
        <w:t>Audretsch</w:t>
      </w:r>
      <w:proofErr w:type="spellEnd"/>
      <w:r w:rsidRPr="00D63FE5">
        <w:rPr>
          <w:rFonts w:eastAsia="Times New Roman"/>
          <w:color w:val="000000" w:themeColor="text1"/>
          <w:bdr w:val="none" w:sz="0" w:space="0" w:color="auto" w:frame="1"/>
        </w:rPr>
        <w:t xml:space="preserve"> </w:t>
      </w:r>
      <w:r w:rsidR="00DB12B7" w:rsidRPr="00D63FE5">
        <w:rPr>
          <w:rFonts w:eastAsia="Times New Roman"/>
          <w:color w:val="000000" w:themeColor="text1"/>
          <w:bdr w:val="none" w:sz="0" w:space="0" w:color="auto" w:frame="1"/>
        </w:rPr>
        <w:t>&amp;</w:t>
      </w:r>
      <w:r w:rsidRPr="00D63FE5">
        <w:rPr>
          <w:rFonts w:eastAsia="Times New Roman"/>
          <w:color w:val="000000" w:themeColor="text1"/>
          <w:bdr w:val="none" w:sz="0" w:space="0" w:color="auto" w:frame="1"/>
        </w:rPr>
        <w:t xml:space="preserve"> </w:t>
      </w:r>
      <w:proofErr w:type="spellStart"/>
      <w:r w:rsidRPr="00D63FE5">
        <w:rPr>
          <w:rFonts w:eastAsia="Times New Roman"/>
          <w:color w:val="000000" w:themeColor="text1"/>
          <w:bdr w:val="none" w:sz="0" w:space="0" w:color="auto" w:frame="1"/>
        </w:rPr>
        <w:t>Belitski</w:t>
      </w:r>
      <w:proofErr w:type="spellEnd"/>
      <w:r w:rsidRPr="00D63FE5">
        <w:rPr>
          <w:rFonts w:eastAsia="Times New Roman"/>
          <w:color w:val="000000" w:themeColor="text1"/>
          <w:bdr w:val="none" w:sz="0" w:space="0" w:color="auto" w:frame="1"/>
        </w:rPr>
        <w:t>, 2020b).</w:t>
      </w:r>
    </w:p>
    <w:p w14:paraId="54B50462" w14:textId="77777777" w:rsidR="00DC07B9" w:rsidRPr="00D63FE5" w:rsidRDefault="00DC07B9" w:rsidP="00DC07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bdr w:val="none" w:sz="0" w:space="0" w:color="auto" w:frame="1"/>
        </w:rPr>
      </w:pPr>
    </w:p>
    <w:p w14:paraId="3F7608E8" w14:textId="5158C5E6" w:rsidR="00DC07B9" w:rsidRPr="00D63FE5" w:rsidRDefault="00A2255D" w:rsidP="00DC07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olor w:val="000000" w:themeColor="text1"/>
          <w:bdr w:val="none" w:sz="0" w:space="0" w:color="auto" w:frame="1"/>
        </w:rPr>
      </w:pPr>
      <w:r w:rsidRPr="00D63FE5">
        <w:rPr>
          <w:rFonts w:eastAsia="Times New Roman"/>
          <w:color w:val="000000" w:themeColor="text1"/>
          <w:bdr w:val="none" w:sz="0" w:space="0" w:color="auto" w:frame="1"/>
        </w:rPr>
        <w:t xml:space="preserve">The implications of </w:t>
      </w:r>
      <w:r w:rsidRPr="00D63FE5">
        <w:rPr>
          <w:rFonts w:eastAsia="Times New Roman"/>
          <w:color w:val="FF0000"/>
        </w:rPr>
        <w:t>the</w:t>
      </w:r>
      <w:r w:rsidRPr="00D63FE5">
        <w:rPr>
          <w:rFonts w:eastAsia="Times New Roman"/>
          <w:color w:val="000000" w:themeColor="text1"/>
        </w:rPr>
        <w:t xml:space="preserve"> above knowledge spillover mechanism for local economic performance are multiple. On the one hand, </w:t>
      </w:r>
      <w:r w:rsidR="00C96D53" w:rsidRPr="00D63FE5">
        <w:rPr>
          <w:rFonts w:eastAsia="Times New Roman"/>
          <w:color w:val="000000" w:themeColor="text1"/>
          <w:bdr w:val="none" w:sz="0" w:space="0" w:color="auto" w:frame="1"/>
        </w:rPr>
        <w:t>the ability to spread knowledge and technology as well as competitively priced and quality intermediates</w:t>
      </w:r>
      <w:r w:rsidRPr="00D63FE5">
        <w:rPr>
          <w:rFonts w:eastAsia="Times New Roman"/>
          <w:color w:val="000000" w:themeColor="text1"/>
          <w:bdr w:val="none" w:sz="0" w:space="0" w:color="auto" w:frame="1"/>
        </w:rPr>
        <w:t xml:space="preserve"> (Jenkins &amp; Arce, 2016) may facilitate the entry of new firms and attract firms from other locations (Devereux et al., 2007). The diversity and quality of inputs facilitate access to knowledge, skills</w:t>
      </w:r>
      <w:r w:rsidRPr="00D63FE5">
        <w:rPr>
          <w:rFonts w:eastAsia="Times New Roman"/>
          <w:color w:val="000000" w:themeColor="text1"/>
        </w:rPr>
        <w:t xml:space="preserve">, and innovative business practices that would otherwise not be available (Delgado et al., 2014). </w:t>
      </w:r>
      <w:r w:rsidRPr="00D63FE5">
        <w:rPr>
          <w:rFonts w:eastAsia="Times New Roman"/>
          <w:color w:val="FF0000"/>
        </w:rPr>
        <w:t xml:space="preserve">The </w:t>
      </w:r>
      <w:r w:rsidR="00C96D53" w:rsidRPr="00D63FE5">
        <w:rPr>
          <w:rFonts w:eastAsia="Times New Roman"/>
          <w:color w:val="FF0000"/>
          <w:bdr w:val="none" w:sz="0" w:space="0" w:color="auto" w:frame="1"/>
        </w:rPr>
        <w:t>cost</w:t>
      </w:r>
      <w:r w:rsidRPr="00D63FE5">
        <w:rPr>
          <w:rFonts w:eastAsia="Times New Roman"/>
          <w:color w:val="FF0000"/>
          <w:bdr w:val="none" w:sz="0" w:space="0" w:color="auto" w:frame="1"/>
        </w:rPr>
        <w:t xml:space="preserve"> </w:t>
      </w:r>
      <w:r w:rsidRPr="00D63FE5">
        <w:rPr>
          <w:rFonts w:eastAsia="Times New Roman"/>
          <w:color w:val="000000" w:themeColor="text1"/>
          <w:bdr w:val="none" w:sz="0" w:space="0" w:color="auto" w:frame="1"/>
        </w:rPr>
        <w:t xml:space="preserve">benefits of </w:t>
      </w:r>
      <w:r w:rsidR="00C96D53" w:rsidRPr="00D63FE5">
        <w:rPr>
          <w:rFonts w:eastAsia="Times New Roman"/>
          <w:color w:val="000000" w:themeColor="text1"/>
          <w:bdr w:val="none" w:sz="0" w:space="0" w:color="auto" w:frame="1"/>
        </w:rPr>
        <w:t>EZs</w:t>
      </w:r>
      <w:r w:rsidRPr="00D63FE5">
        <w:rPr>
          <w:rFonts w:eastAsia="Times New Roman"/>
          <w:color w:val="000000" w:themeColor="text1"/>
          <w:bdr w:val="none" w:sz="0" w:space="0" w:color="auto" w:frame="1"/>
        </w:rPr>
        <w:t xml:space="preserve"> put pressure on other firms to increase cost efficiency. </w:t>
      </w:r>
      <w:r w:rsidR="00C96D53" w:rsidRPr="00D63FE5">
        <w:rPr>
          <w:rFonts w:eastAsia="Times New Roman"/>
          <w:color w:val="000000" w:themeColor="text1"/>
          <w:bdr w:val="none" w:sz="0" w:space="0" w:color="auto" w:frame="1"/>
        </w:rPr>
        <w:t xml:space="preserve">This implies that by attracting </w:t>
      </w:r>
      <w:r w:rsidRPr="00D63FE5">
        <w:rPr>
          <w:rFonts w:eastAsia="Times New Roman"/>
          <w:color w:val="000000" w:themeColor="text1"/>
          <w:bdr w:val="none" w:sz="0" w:space="0" w:color="auto" w:frame="1"/>
        </w:rPr>
        <w:t>firms with high knowledge spillover potential</w:t>
      </w:r>
      <w:r w:rsidR="00C96D53" w:rsidRPr="00D63FE5">
        <w:rPr>
          <w:rFonts w:eastAsia="Times New Roman"/>
          <w:color w:val="000000" w:themeColor="text1"/>
          <w:bdr w:val="none" w:sz="0" w:space="0" w:color="auto" w:frame="1"/>
        </w:rPr>
        <w:t>,</w:t>
      </w:r>
      <w:r w:rsidRPr="00D63FE5">
        <w:rPr>
          <w:rFonts w:eastAsia="Times New Roman"/>
          <w:color w:val="000000" w:themeColor="text1"/>
          <w:bdr w:val="none" w:sz="0" w:space="0" w:color="auto" w:frame="1"/>
        </w:rPr>
        <w:t xml:space="preserve"> EZs can reduce </w:t>
      </w:r>
      <w:r w:rsidR="00C96D53" w:rsidRPr="00D63FE5">
        <w:rPr>
          <w:rFonts w:eastAsia="Times New Roman"/>
          <w:color w:val="000000" w:themeColor="text1"/>
          <w:bdr w:val="none" w:sz="0" w:space="0" w:color="auto" w:frame="1"/>
        </w:rPr>
        <w:t xml:space="preserve">the </w:t>
      </w:r>
      <w:r w:rsidRPr="00D63FE5">
        <w:rPr>
          <w:rFonts w:eastAsia="Times New Roman"/>
          <w:color w:val="000000" w:themeColor="text1"/>
          <w:bdr w:val="none" w:sz="0" w:space="0" w:color="auto" w:frame="1"/>
        </w:rPr>
        <w:t xml:space="preserve">constraints of domestic firms in </w:t>
      </w:r>
      <w:r w:rsidR="00C96D53" w:rsidRPr="00D63FE5">
        <w:rPr>
          <w:rFonts w:eastAsia="Times New Roman"/>
          <w:color w:val="000000" w:themeColor="text1"/>
          <w:bdr w:val="none" w:sz="0" w:space="0" w:color="auto" w:frame="1"/>
        </w:rPr>
        <w:t xml:space="preserve">generating </w:t>
      </w:r>
      <w:r w:rsidRPr="00D63FE5">
        <w:rPr>
          <w:rFonts w:eastAsia="Times New Roman"/>
          <w:color w:val="000000" w:themeColor="text1"/>
          <w:bdr w:val="none" w:sz="0" w:space="0" w:color="auto" w:frame="1"/>
        </w:rPr>
        <w:t xml:space="preserve">knowledge and thus make </w:t>
      </w:r>
      <w:r w:rsidR="00C96D53" w:rsidRPr="00D63FE5">
        <w:rPr>
          <w:rFonts w:eastAsia="Times New Roman"/>
          <w:color w:val="000000" w:themeColor="text1"/>
          <w:bdr w:val="none" w:sz="0" w:space="0" w:color="auto" w:frame="1"/>
        </w:rPr>
        <w:t xml:space="preserve">the </w:t>
      </w:r>
      <w:r w:rsidRPr="00D63FE5">
        <w:rPr>
          <w:rFonts w:eastAsia="Times New Roman"/>
          <w:color w:val="000000" w:themeColor="text1"/>
          <w:bdr w:val="none" w:sz="0" w:space="0" w:color="auto" w:frame="1"/>
        </w:rPr>
        <w:t xml:space="preserve">entire location more competitive. At the same time, weak domestic absorptive capacity may reduce the potential of knowledge spillovers and </w:t>
      </w:r>
      <w:r w:rsidR="00F06681" w:rsidRPr="00D63FE5">
        <w:rPr>
          <w:rFonts w:eastAsia="Times New Roman"/>
          <w:color w:val="000000" w:themeColor="text1"/>
          <w:bdr w:val="none" w:sz="0" w:space="0" w:color="auto" w:frame="1"/>
        </w:rPr>
        <w:t>induce</w:t>
      </w:r>
      <w:r w:rsidRPr="00D63FE5">
        <w:rPr>
          <w:rFonts w:eastAsia="Times New Roman"/>
          <w:color w:val="000000" w:themeColor="text1"/>
          <w:bdr w:val="none" w:sz="0" w:space="0" w:color="auto" w:frame="1"/>
        </w:rPr>
        <w:t xml:space="preserve"> firms located within EZs to </w:t>
      </w:r>
      <w:r w:rsidR="00F06681" w:rsidRPr="00D63FE5">
        <w:rPr>
          <w:rFonts w:eastAsia="Times New Roman"/>
          <w:color w:val="000000" w:themeColor="text1"/>
          <w:bdr w:val="none" w:sz="0" w:space="0" w:color="auto" w:frame="1"/>
        </w:rPr>
        <w:t>seek</w:t>
      </w:r>
      <w:r w:rsidRPr="00D63FE5">
        <w:rPr>
          <w:rFonts w:eastAsia="Times New Roman"/>
          <w:color w:val="000000" w:themeColor="text1"/>
          <w:bdr w:val="none" w:sz="0" w:space="0" w:color="auto" w:frame="1"/>
        </w:rPr>
        <w:t xml:space="preserve"> partners outside </w:t>
      </w:r>
      <w:r w:rsidR="00F06681" w:rsidRPr="00D63FE5">
        <w:rPr>
          <w:rFonts w:eastAsia="Times New Roman"/>
          <w:color w:val="000000" w:themeColor="text1"/>
          <w:bdr w:val="none" w:sz="0" w:space="0" w:color="auto" w:frame="1"/>
        </w:rPr>
        <w:t xml:space="preserve">the </w:t>
      </w:r>
      <w:r w:rsidRPr="00D63FE5">
        <w:rPr>
          <w:rFonts w:eastAsia="Times New Roman"/>
          <w:color w:val="000000" w:themeColor="text1"/>
          <w:bdr w:val="none" w:sz="0" w:space="0" w:color="auto" w:frame="1"/>
        </w:rPr>
        <w:t>local context</w:t>
      </w:r>
      <w:r w:rsidR="00F06681" w:rsidRPr="00D63FE5">
        <w:rPr>
          <w:rFonts w:eastAsia="Times New Roman"/>
          <w:color w:val="000000" w:themeColor="text1"/>
          <w:bdr w:val="none" w:sz="0" w:space="0" w:color="auto" w:frame="1"/>
        </w:rPr>
        <w:t>,</w:t>
      </w:r>
      <w:r w:rsidRPr="00D63FE5">
        <w:rPr>
          <w:rFonts w:eastAsia="Times New Roman"/>
          <w:color w:val="000000" w:themeColor="text1"/>
          <w:bdr w:val="none" w:sz="0" w:space="0" w:color="auto" w:frame="1"/>
        </w:rPr>
        <w:t xml:space="preserve"> thus offsetting the potential positive spillover effects </w:t>
      </w:r>
      <w:r w:rsidR="00F06681" w:rsidRPr="00D63FE5">
        <w:rPr>
          <w:rFonts w:eastAsia="Times New Roman"/>
          <w:color w:val="000000" w:themeColor="text1"/>
          <w:bdr w:val="none" w:sz="0" w:space="0" w:color="auto" w:frame="1"/>
        </w:rPr>
        <w:t>on the</w:t>
      </w:r>
      <w:r w:rsidRPr="00D63FE5">
        <w:rPr>
          <w:rFonts w:eastAsia="Times New Roman"/>
          <w:color w:val="000000" w:themeColor="text1"/>
          <w:bdr w:val="none" w:sz="0" w:space="0" w:color="auto" w:frame="1"/>
        </w:rPr>
        <w:t xml:space="preserve"> local economy. This </w:t>
      </w:r>
      <w:r w:rsidRPr="00D63FE5">
        <w:rPr>
          <w:rFonts w:eastAsia="Times New Roman"/>
          <w:color w:val="FF0000"/>
          <w:bdr w:val="none" w:sz="0" w:space="0" w:color="auto" w:frame="1"/>
        </w:rPr>
        <w:t>allow</w:t>
      </w:r>
      <w:r w:rsidR="009C7410" w:rsidRPr="00D63FE5">
        <w:rPr>
          <w:rFonts w:eastAsia="Times New Roman"/>
          <w:color w:val="FF0000"/>
          <w:bdr w:val="none" w:sz="0" w:space="0" w:color="auto" w:frame="1"/>
        </w:rPr>
        <w:t>s</w:t>
      </w:r>
      <w:r w:rsidRPr="00D63FE5">
        <w:rPr>
          <w:rFonts w:eastAsia="Times New Roman"/>
          <w:color w:val="000000" w:themeColor="text1"/>
          <w:bdr w:val="none" w:sz="0" w:space="0" w:color="auto" w:frame="1"/>
        </w:rPr>
        <w:t xml:space="preserve"> us to develop our second hypothesis.</w:t>
      </w:r>
    </w:p>
    <w:p w14:paraId="2E4075F0" w14:textId="77777777" w:rsidR="005037C9" w:rsidRPr="002C3E0E" w:rsidRDefault="005037C9" w:rsidP="00503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dr w:val="none" w:sz="0" w:space="0" w:color="auto" w:frame="1"/>
        </w:rPr>
      </w:pPr>
    </w:p>
    <w:p w14:paraId="79F940DD" w14:textId="77777777" w:rsidR="005037C9" w:rsidRPr="002C3E0E" w:rsidRDefault="00A2255D" w:rsidP="00503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i/>
          <w:iCs/>
          <w:bdr w:val="none" w:sz="0" w:space="0" w:color="auto" w:frame="1"/>
        </w:rPr>
      </w:pPr>
      <w:r w:rsidRPr="002C3E0E">
        <w:rPr>
          <w:rFonts w:eastAsia="Times New Roman"/>
          <w:i/>
          <w:iCs/>
          <w:bdr w:val="none" w:sz="0" w:space="0" w:color="auto" w:frame="1"/>
        </w:rPr>
        <w:t xml:space="preserve">H2: Investment in </w:t>
      </w:r>
      <w:r w:rsidR="00715373" w:rsidRPr="002C3E0E">
        <w:rPr>
          <w:rFonts w:eastAsia="Times New Roman"/>
          <w:i/>
          <w:iCs/>
          <w:bdr w:val="none" w:sz="0" w:space="0" w:color="auto" w:frame="1"/>
        </w:rPr>
        <w:t>EZs</w:t>
      </w:r>
      <w:r w:rsidRPr="002C3E0E">
        <w:rPr>
          <w:rFonts w:eastAsia="Times New Roman"/>
          <w:i/>
          <w:iCs/>
          <w:bdr w:val="none" w:sz="0" w:space="0" w:color="auto" w:frame="1"/>
        </w:rPr>
        <w:t xml:space="preserve"> positively </w:t>
      </w:r>
      <w:r w:rsidR="006E03A8" w:rsidRPr="002C3E0E">
        <w:rPr>
          <w:rFonts w:eastAsia="Times New Roman"/>
          <w:i/>
          <w:iCs/>
          <w:bdr w:val="none" w:sz="0" w:space="0" w:color="auto" w:frame="1"/>
        </w:rPr>
        <w:t xml:space="preserve">impacts </w:t>
      </w:r>
      <w:r w:rsidRPr="002C3E0E">
        <w:rPr>
          <w:rFonts w:eastAsia="Times New Roman"/>
          <w:i/>
          <w:iCs/>
          <w:bdr w:val="none" w:sz="0" w:space="0" w:color="auto" w:frame="1"/>
        </w:rPr>
        <w:t xml:space="preserve">local economic </w:t>
      </w:r>
      <w:r w:rsidR="006E03A8" w:rsidRPr="002C3E0E">
        <w:rPr>
          <w:rFonts w:eastAsia="Times New Roman"/>
          <w:i/>
          <w:iCs/>
          <w:bdr w:val="none" w:sz="0" w:space="0" w:color="auto" w:frame="1"/>
        </w:rPr>
        <w:t xml:space="preserve">performance </w:t>
      </w:r>
      <w:r w:rsidRPr="002C3E0E">
        <w:rPr>
          <w:rFonts w:eastAsia="Times New Roman"/>
          <w:i/>
          <w:iCs/>
          <w:bdr w:val="none" w:sz="0" w:space="0" w:color="auto" w:frame="1"/>
        </w:rPr>
        <w:t xml:space="preserve">in </w:t>
      </w:r>
      <w:r w:rsidR="006E03A8" w:rsidRPr="002C3E0E">
        <w:rPr>
          <w:rFonts w:eastAsia="Times New Roman"/>
          <w:i/>
          <w:iCs/>
          <w:bdr w:val="none" w:sz="0" w:space="0" w:color="auto" w:frame="1"/>
        </w:rPr>
        <w:t xml:space="preserve">host </w:t>
      </w:r>
      <w:r w:rsidRPr="002C3E0E">
        <w:rPr>
          <w:rFonts w:eastAsia="Times New Roman"/>
          <w:i/>
          <w:iCs/>
          <w:bdr w:val="none" w:sz="0" w:space="0" w:color="auto" w:frame="1"/>
        </w:rPr>
        <w:t>cities</w:t>
      </w:r>
    </w:p>
    <w:p w14:paraId="6A3A65D4" w14:textId="77777777" w:rsidR="005037C9" w:rsidRPr="002C3E0E" w:rsidRDefault="005037C9" w:rsidP="00503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dr w:val="none" w:sz="0" w:space="0" w:color="auto" w:frame="1"/>
        </w:rPr>
      </w:pPr>
    </w:p>
    <w:p w14:paraId="5D61667B" w14:textId="68B43642" w:rsidR="00360C15" w:rsidRDefault="00A2255D" w:rsidP="005037C9">
      <w:pPr>
        <w:rPr>
          <w:rFonts w:eastAsia="Times New Roman"/>
          <w:bdr w:val="none" w:sz="0" w:space="0" w:color="auto" w:frame="1"/>
        </w:rPr>
      </w:pPr>
      <w:r w:rsidRPr="002C3E0E">
        <w:rPr>
          <w:rFonts w:eastAsia="Times New Roman"/>
          <w:bdr w:val="none" w:sz="0" w:space="0" w:color="auto" w:frame="1"/>
        </w:rPr>
        <w:t xml:space="preserve">According to </w:t>
      </w:r>
      <w:r w:rsidR="007F2E8F" w:rsidRPr="002C3E0E">
        <w:rPr>
          <w:rFonts w:eastAsia="Times New Roman"/>
          <w:bdr w:val="none" w:sz="0" w:space="0" w:color="auto" w:frame="1"/>
        </w:rPr>
        <w:t>the concept of EE</w:t>
      </w:r>
      <w:r w:rsidR="00715373" w:rsidRPr="002C3E0E">
        <w:rPr>
          <w:rFonts w:eastAsia="Times New Roman"/>
          <w:bdr w:val="none" w:sz="0" w:space="0" w:color="auto" w:frame="1"/>
        </w:rPr>
        <w:t>s</w:t>
      </w:r>
      <w:r w:rsidR="00E8416D" w:rsidRPr="002C3E0E">
        <w:rPr>
          <w:rFonts w:eastAsia="Times New Roman"/>
          <w:bdr w:val="none" w:sz="0" w:space="0" w:color="auto" w:frame="1"/>
        </w:rPr>
        <w:t>, their</w:t>
      </w:r>
      <w:r w:rsidRPr="002C3E0E">
        <w:rPr>
          <w:rFonts w:eastAsia="Times New Roman"/>
          <w:bdr w:val="none" w:sz="0" w:space="0" w:color="auto" w:frame="1"/>
        </w:rPr>
        <w:t xml:space="preserve"> effects </w:t>
      </w:r>
      <w:r w:rsidR="00E8416D" w:rsidRPr="002C3E0E">
        <w:rPr>
          <w:rFonts w:eastAsia="Times New Roman"/>
          <w:bdr w:val="none" w:sz="0" w:space="0" w:color="auto" w:frame="1"/>
        </w:rPr>
        <w:t xml:space="preserve">may have </w:t>
      </w:r>
      <w:r w:rsidRPr="002C3E0E">
        <w:rPr>
          <w:rFonts w:eastAsia="Times New Roman"/>
          <w:bdr w:val="none" w:sz="0" w:space="0" w:color="auto" w:frame="1"/>
        </w:rPr>
        <w:t>spatial</w:t>
      </w:r>
      <w:r w:rsidR="00E8416D" w:rsidRPr="002C3E0E">
        <w:rPr>
          <w:rFonts w:eastAsia="Times New Roman"/>
          <w:bdr w:val="none" w:sz="0" w:space="0" w:color="auto" w:frame="1"/>
        </w:rPr>
        <w:t xml:space="preserve"> impact not only</w:t>
      </w:r>
      <w:r w:rsidRPr="002C3E0E">
        <w:rPr>
          <w:rFonts w:eastAsia="Times New Roman"/>
          <w:bdr w:val="none" w:sz="0" w:space="0" w:color="auto" w:frame="1"/>
        </w:rPr>
        <w:t xml:space="preserve"> </w:t>
      </w:r>
      <w:r w:rsidRPr="00D63FE5">
        <w:rPr>
          <w:rFonts w:eastAsia="Times New Roman"/>
          <w:color w:val="FF0000"/>
        </w:rPr>
        <w:t>in</w:t>
      </w:r>
      <w:r>
        <w:rPr>
          <w:rFonts w:eastAsia="Times New Roman"/>
        </w:rPr>
        <w:t xml:space="preserve"> cities (</w:t>
      </w:r>
      <w:proofErr w:type="spellStart"/>
      <w:r w:rsidRPr="002C3E0E">
        <w:rPr>
          <w:rFonts w:eastAsia="Times New Roman"/>
          <w:bdr w:val="none" w:sz="0" w:space="0" w:color="auto" w:frame="1"/>
        </w:rPr>
        <w:t>Audretsch</w:t>
      </w:r>
      <w:proofErr w:type="spellEnd"/>
      <w:r w:rsidRPr="002C3E0E">
        <w:rPr>
          <w:rFonts w:eastAsia="Times New Roman"/>
          <w:bdr w:val="none" w:sz="0" w:space="0" w:color="auto" w:frame="1"/>
        </w:rPr>
        <w:t xml:space="preserve"> </w:t>
      </w:r>
      <w:r w:rsidR="00DB12B7">
        <w:rPr>
          <w:rFonts w:eastAsia="Times New Roman"/>
          <w:bdr w:val="none" w:sz="0" w:space="0" w:color="auto" w:frame="1"/>
        </w:rPr>
        <w:t>&amp;</w:t>
      </w:r>
      <w:r w:rsidRPr="002C3E0E">
        <w:rPr>
          <w:rFonts w:eastAsia="Times New Roman"/>
          <w:bdr w:val="none" w:sz="0" w:space="0" w:color="auto" w:frame="1"/>
        </w:rPr>
        <w:t xml:space="preserve"> </w:t>
      </w:r>
      <w:proofErr w:type="spellStart"/>
      <w:r w:rsidRPr="002C3E0E">
        <w:rPr>
          <w:rFonts w:eastAsia="Times New Roman"/>
          <w:bdr w:val="none" w:sz="0" w:space="0" w:color="auto" w:frame="1"/>
        </w:rPr>
        <w:t>Belitski</w:t>
      </w:r>
      <w:proofErr w:type="spellEnd"/>
      <w:r w:rsidRPr="002C3E0E">
        <w:rPr>
          <w:rFonts w:eastAsia="Times New Roman"/>
          <w:bdr w:val="none" w:sz="0" w:space="0" w:color="auto" w:frame="1"/>
        </w:rPr>
        <w:t xml:space="preserve">, 2017) </w:t>
      </w:r>
      <w:r w:rsidR="000F3311" w:rsidRPr="00D63FE5">
        <w:rPr>
          <w:rFonts w:eastAsia="Times New Roman"/>
          <w:color w:val="FF0000"/>
          <w:bdr w:val="none" w:sz="0" w:space="0" w:color="auto" w:frame="1"/>
        </w:rPr>
        <w:t>but also</w:t>
      </w:r>
      <w:r w:rsidR="00E8416D" w:rsidRPr="002C3E0E">
        <w:rPr>
          <w:rFonts w:eastAsia="Times New Roman"/>
          <w:bdr w:val="none" w:sz="0" w:space="0" w:color="auto" w:frame="1"/>
        </w:rPr>
        <w:t xml:space="preserve"> entire </w:t>
      </w:r>
      <w:r w:rsidRPr="002C3E0E">
        <w:rPr>
          <w:rFonts w:eastAsia="Times New Roman"/>
          <w:bdr w:val="none" w:sz="0" w:space="0" w:color="auto" w:frame="1"/>
        </w:rPr>
        <w:t xml:space="preserve">regions (Wurth et al., 2021). </w:t>
      </w:r>
      <w:r>
        <w:rPr>
          <w:rFonts w:eastAsia="Times New Roman"/>
          <w:bdr w:val="none" w:sz="0" w:space="0" w:color="auto" w:frame="1"/>
        </w:rPr>
        <w:t xml:space="preserve">This </w:t>
      </w:r>
      <w:r w:rsidRPr="00D63FE5">
        <w:rPr>
          <w:rFonts w:eastAsia="Times New Roman"/>
          <w:color w:val="FF0000"/>
          <w:bdr w:val="none" w:sz="0" w:space="0" w:color="auto" w:frame="1"/>
        </w:rPr>
        <w:t>is</w:t>
      </w:r>
      <w:r>
        <w:rPr>
          <w:rFonts w:eastAsia="Times New Roman"/>
          <w:bdr w:val="none" w:sz="0" w:space="0" w:color="auto" w:frame="1"/>
        </w:rPr>
        <w:t xml:space="preserve"> particularly the case when local collaboration is limited </w:t>
      </w:r>
      <w:r w:rsidRPr="00D63FE5">
        <w:rPr>
          <w:rFonts w:eastAsia="Times New Roman"/>
          <w:color w:val="FF0000"/>
          <w:bdr w:val="none" w:sz="0" w:space="0" w:color="auto" w:frame="1"/>
        </w:rPr>
        <w:t xml:space="preserve">by </w:t>
      </w:r>
      <w:r w:rsidRPr="00D63FE5">
        <w:rPr>
          <w:rFonts w:eastAsia="Times New Roman"/>
          <w:color w:val="FF0000"/>
        </w:rPr>
        <w:t>a</w:t>
      </w:r>
      <w:r>
        <w:rPr>
          <w:rFonts w:eastAsia="Times New Roman"/>
        </w:rPr>
        <w:t xml:space="preserve"> low local knowledge base and absorptive capacity (</w:t>
      </w:r>
      <w:r>
        <w:rPr>
          <w:rFonts w:eastAsia="Times New Roman"/>
          <w:bdr w:val="none" w:sz="0" w:space="0" w:color="auto" w:frame="1"/>
        </w:rPr>
        <w:t xml:space="preserve">Audretsch </w:t>
      </w:r>
      <w:r w:rsidR="00DB12B7">
        <w:rPr>
          <w:rFonts w:eastAsia="Times New Roman"/>
          <w:bdr w:val="none" w:sz="0" w:space="0" w:color="auto" w:frame="1"/>
        </w:rPr>
        <w:t>&amp;</w:t>
      </w:r>
      <w:r>
        <w:rPr>
          <w:rFonts w:eastAsia="Times New Roman"/>
          <w:bdr w:val="none" w:sz="0" w:space="0" w:color="auto" w:frame="1"/>
        </w:rPr>
        <w:t xml:space="preserve"> Belitski, 2020b). </w:t>
      </w:r>
      <w:r w:rsidR="00E8416D" w:rsidRPr="002C3E0E">
        <w:rPr>
          <w:rFonts w:eastAsia="Times New Roman"/>
          <w:bdr w:val="none" w:sz="0" w:space="0" w:color="auto" w:frame="1"/>
        </w:rPr>
        <w:t xml:space="preserve">Hence, it can be assumed that EZs can also affect the </w:t>
      </w:r>
      <w:r w:rsidR="005037C9" w:rsidRPr="002C3E0E">
        <w:rPr>
          <w:rFonts w:eastAsia="Times New Roman"/>
          <w:bdr w:val="none" w:sz="0" w:space="0" w:color="auto" w:frame="1"/>
        </w:rPr>
        <w:t xml:space="preserve">economic activity </w:t>
      </w:r>
      <w:r w:rsidRPr="002C3E0E">
        <w:rPr>
          <w:rFonts w:eastAsia="Times New Roman"/>
          <w:bdr w:val="none" w:sz="0" w:space="0" w:color="auto" w:frame="1"/>
        </w:rPr>
        <w:t xml:space="preserve">and </w:t>
      </w:r>
      <w:r w:rsidR="00E8416D" w:rsidRPr="002C3E0E">
        <w:rPr>
          <w:rFonts w:eastAsia="Times New Roman"/>
          <w:bdr w:val="none" w:sz="0" w:space="0" w:color="auto" w:frame="1"/>
        </w:rPr>
        <w:t xml:space="preserve">performance </w:t>
      </w:r>
      <w:r w:rsidRPr="002C3E0E">
        <w:rPr>
          <w:rFonts w:eastAsia="Times New Roman"/>
          <w:bdr w:val="none" w:sz="0" w:space="0" w:color="auto" w:frame="1"/>
        </w:rPr>
        <w:t>of</w:t>
      </w:r>
      <w:r w:rsidR="005037C9" w:rsidRPr="002C3E0E">
        <w:rPr>
          <w:rFonts w:eastAsia="Times New Roman"/>
          <w:bdr w:val="none" w:sz="0" w:space="0" w:color="auto" w:frame="1"/>
        </w:rPr>
        <w:t xml:space="preserve"> </w:t>
      </w:r>
      <w:r w:rsidRPr="002C3E0E">
        <w:rPr>
          <w:rFonts w:eastAsia="Times New Roman"/>
          <w:bdr w:val="none" w:sz="0" w:space="0" w:color="auto" w:frame="1"/>
        </w:rPr>
        <w:t>neighbouring</w:t>
      </w:r>
      <w:r w:rsidR="005037C9" w:rsidRPr="002C3E0E">
        <w:rPr>
          <w:rFonts w:eastAsia="Times New Roman"/>
          <w:bdr w:val="none" w:sz="0" w:space="0" w:color="auto" w:frame="1"/>
        </w:rPr>
        <w:t xml:space="preserve"> towns </w:t>
      </w:r>
      <w:r w:rsidR="00EC4831" w:rsidRPr="002C3E0E">
        <w:rPr>
          <w:rFonts w:eastAsia="Times New Roman"/>
          <w:bdr w:val="none" w:sz="0" w:space="0" w:color="auto" w:frame="1"/>
        </w:rPr>
        <w:t xml:space="preserve">and cities </w:t>
      </w:r>
      <w:r w:rsidR="005037C9" w:rsidRPr="002C3E0E">
        <w:rPr>
          <w:rFonts w:eastAsia="Times New Roman"/>
          <w:bdr w:val="none" w:sz="0" w:space="0" w:color="auto" w:frame="1"/>
        </w:rPr>
        <w:t xml:space="preserve">(Alibegovic et al., 2019; Delgado et al., 2014; Delgado &amp; Zeuli, 2016; Frick et al., 2019; Jenkins &amp; Arce, 2016). </w:t>
      </w:r>
    </w:p>
    <w:p w14:paraId="7CA56F2C" w14:textId="77777777" w:rsidR="00360C15" w:rsidRDefault="00360C15" w:rsidP="005037C9">
      <w:pPr>
        <w:rPr>
          <w:rFonts w:eastAsia="Times New Roman"/>
          <w:bdr w:val="none" w:sz="0" w:space="0" w:color="auto" w:frame="1"/>
        </w:rPr>
      </w:pPr>
    </w:p>
    <w:p w14:paraId="71A6D9CD" w14:textId="618E4729" w:rsidR="005037C9" w:rsidRDefault="00A2255D" w:rsidP="005037C9">
      <w:r w:rsidRPr="00D63FE5">
        <w:rPr>
          <w:rFonts w:eastAsia="Times New Roman"/>
          <w:color w:val="FF0000"/>
          <w:bdr w:val="none" w:sz="0" w:space="0" w:color="auto" w:frame="1"/>
        </w:rPr>
        <w:t>The</w:t>
      </w:r>
      <w:r>
        <w:rPr>
          <w:rFonts w:eastAsia="Times New Roman"/>
          <w:bdr w:val="none" w:sz="0" w:space="0" w:color="auto" w:frame="1"/>
        </w:rPr>
        <w:t xml:space="preserve"> </w:t>
      </w:r>
      <w:r w:rsidRPr="00D63FE5">
        <w:rPr>
          <w:rFonts w:eastAsia="Times New Roman"/>
          <w:color w:val="FF0000"/>
          <w:bdr w:val="none" w:sz="0" w:space="0" w:color="auto" w:frame="1"/>
        </w:rPr>
        <w:t>intercity</w:t>
      </w:r>
      <w:r>
        <w:rPr>
          <w:rFonts w:eastAsia="Times New Roman"/>
          <w:bdr w:val="none" w:sz="0" w:space="0" w:color="auto" w:frame="1"/>
        </w:rPr>
        <w:t xml:space="preserve"> effects of EZs can </w:t>
      </w:r>
      <w:r w:rsidRPr="00D63FE5">
        <w:rPr>
          <w:rFonts w:eastAsia="Times New Roman"/>
          <w:color w:val="FF0000"/>
          <w:bdr w:val="none" w:sz="0" w:space="0" w:color="auto" w:frame="1"/>
        </w:rPr>
        <w:t>occur</w:t>
      </w:r>
      <w:r>
        <w:rPr>
          <w:rFonts w:eastAsia="Times New Roman"/>
          <w:bdr w:val="none" w:sz="0" w:space="0" w:color="auto" w:frame="1"/>
        </w:rPr>
        <w:t xml:space="preserve"> through several channels. </w:t>
      </w:r>
      <w:r w:rsidRPr="002C3E0E">
        <w:rPr>
          <w:rFonts w:eastAsia="Times New Roman"/>
          <w:bdr w:val="none" w:sz="0" w:space="0" w:color="auto" w:frame="1"/>
        </w:rPr>
        <w:t xml:space="preserve">The cost efficiency pressure </w:t>
      </w:r>
      <w:r w:rsidR="00EC4831" w:rsidRPr="002C3E0E">
        <w:rPr>
          <w:rFonts w:eastAsia="Times New Roman"/>
          <w:bdr w:val="none" w:sz="0" w:space="0" w:color="auto" w:frame="1"/>
        </w:rPr>
        <w:t xml:space="preserve">exerted </w:t>
      </w:r>
      <w:r w:rsidRPr="002C3E0E">
        <w:rPr>
          <w:rFonts w:eastAsia="Times New Roman"/>
          <w:bdr w:val="none" w:sz="0" w:space="0" w:color="auto" w:frame="1"/>
        </w:rPr>
        <w:t xml:space="preserve">by EZs on external firms can lead to the relocation of businesses from other areas and increase market entry rates in the localities surrounding </w:t>
      </w:r>
      <w:r w:rsidR="00EC4831" w:rsidRPr="002C3E0E">
        <w:rPr>
          <w:rFonts w:eastAsia="Times New Roman"/>
          <w:bdr w:val="none" w:sz="0" w:space="0" w:color="auto" w:frame="1"/>
        </w:rPr>
        <w:t>EZs</w:t>
      </w:r>
      <w:r w:rsidRPr="002C3E0E">
        <w:rPr>
          <w:rFonts w:eastAsia="Times New Roman"/>
          <w:bdr w:val="none" w:sz="0" w:space="0" w:color="auto" w:frame="1"/>
        </w:rPr>
        <w:t xml:space="preserve">, negatively impacting the economic activity of other towns </w:t>
      </w:r>
      <w:r w:rsidR="00EC4831" w:rsidRPr="002C3E0E">
        <w:rPr>
          <w:rFonts w:eastAsia="Times New Roman"/>
          <w:bdr w:val="none" w:sz="0" w:space="0" w:color="auto" w:frame="1"/>
        </w:rPr>
        <w:t xml:space="preserve">and cities </w:t>
      </w:r>
      <w:r w:rsidRPr="002C3E0E">
        <w:rPr>
          <w:rFonts w:eastAsia="Times New Roman"/>
          <w:bdr w:val="none" w:sz="0" w:space="0" w:color="auto" w:frame="1"/>
        </w:rPr>
        <w:t>(</w:t>
      </w:r>
      <w:r w:rsidRPr="00D63FE5">
        <w:rPr>
          <w:rFonts w:eastAsia="Times New Roman"/>
          <w:bdr w:val="none" w:sz="0" w:space="0" w:color="auto" w:frame="1"/>
        </w:rPr>
        <w:t>Billings</w:t>
      </w:r>
      <w:r w:rsidRPr="002C3E0E">
        <w:rPr>
          <w:rFonts w:eastAsia="Times New Roman"/>
          <w:bdr w:val="none" w:sz="0" w:space="0" w:color="auto" w:frame="1"/>
        </w:rPr>
        <w:t xml:space="preserve">, 2009; Neumark &amp; Kolko, 2010; Wilder &amp; Rubin, 1996). The flow of labour between firms, even outside the zones, generates externalities and improves the efficiency of resource allocation and the performance of firms in neighbouring cities (Ciżkowicz et al., 2017; Henderson, 2003) by reducing extensive learning costs (Liu, 2008). However, </w:t>
      </w:r>
      <w:r>
        <w:rPr>
          <w:rFonts w:eastAsia="Times New Roman"/>
        </w:rPr>
        <w:t xml:space="preserve">attraction of </w:t>
      </w:r>
      <w:r w:rsidR="000F3311" w:rsidRPr="00D63FE5">
        <w:rPr>
          <w:rFonts w:eastAsia="Times New Roman"/>
          <w:color w:val="FF0000"/>
        </w:rPr>
        <w:t>the</w:t>
      </w:r>
      <w:r w:rsidR="000F3311">
        <w:rPr>
          <w:rFonts w:eastAsia="Times New Roman"/>
        </w:rPr>
        <w:t xml:space="preserve"> </w:t>
      </w:r>
      <w:r>
        <w:rPr>
          <w:rFonts w:eastAsia="Times New Roman"/>
        </w:rPr>
        <w:t xml:space="preserve">most skilled and </w:t>
      </w:r>
      <w:r w:rsidRPr="002C3E0E">
        <w:rPr>
          <w:rFonts w:eastAsia="Times New Roman"/>
          <w:bdr w:val="none" w:sz="0" w:space="0" w:color="auto" w:frame="1"/>
        </w:rPr>
        <w:t xml:space="preserve">talented workers towards zones may leave </w:t>
      </w:r>
      <w:r w:rsidR="00EC4831" w:rsidRPr="002C3E0E">
        <w:rPr>
          <w:rFonts w:eastAsia="Times New Roman"/>
          <w:bdr w:val="none" w:sz="0" w:space="0" w:color="auto" w:frame="1"/>
        </w:rPr>
        <w:t xml:space="preserve">non-zone </w:t>
      </w:r>
      <w:r w:rsidRPr="002C3E0E">
        <w:rPr>
          <w:rFonts w:eastAsia="Times New Roman"/>
          <w:bdr w:val="none" w:sz="0" w:space="0" w:color="auto" w:frame="1"/>
        </w:rPr>
        <w:t>firms with a</w:t>
      </w:r>
      <w:r w:rsidR="00EC4831" w:rsidRPr="002C3E0E">
        <w:rPr>
          <w:rFonts w:eastAsia="Times New Roman"/>
          <w:bdr w:val="none" w:sz="0" w:space="0" w:color="auto" w:frame="1"/>
        </w:rPr>
        <w:t>n</w:t>
      </w:r>
      <w:r w:rsidRPr="002C3E0E">
        <w:rPr>
          <w:rFonts w:eastAsia="Times New Roman"/>
          <w:bdr w:val="none" w:sz="0" w:space="0" w:color="auto" w:frame="1"/>
        </w:rPr>
        <w:t xml:space="preserve"> </w:t>
      </w:r>
      <w:r w:rsidR="00EC4831" w:rsidRPr="002C3E0E">
        <w:rPr>
          <w:rFonts w:eastAsia="Times New Roman"/>
          <w:bdr w:val="none" w:sz="0" w:space="0" w:color="auto" w:frame="1"/>
        </w:rPr>
        <w:t xml:space="preserve">inferior </w:t>
      </w:r>
      <w:r w:rsidRPr="002C3E0E">
        <w:rPr>
          <w:rFonts w:eastAsia="Times New Roman"/>
          <w:bdr w:val="none" w:sz="0" w:space="0" w:color="auto" w:frame="1"/>
        </w:rPr>
        <w:t>workforce</w:t>
      </w:r>
      <w:r w:rsidR="004760FD">
        <w:rPr>
          <w:rFonts w:eastAsia="Times New Roman"/>
        </w:rPr>
        <w:t xml:space="preserve">, </w:t>
      </w:r>
      <w:r w:rsidR="004760FD" w:rsidRPr="00D63FE5">
        <w:rPr>
          <w:rFonts w:eastAsia="Times New Roman"/>
          <w:color w:val="FF0000"/>
        </w:rPr>
        <w:t>which</w:t>
      </w:r>
      <w:r>
        <w:rPr>
          <w:rFonts w:eastAsia="Times New Roman"/>
        </w:rPr>
        <w:t xml:space="preserve"> may be transmitted to other cities if they do not compensate for the growing gap between them and </w:t>
      </w:r>
      <w:r w:rsidR="00EC4831" w:rsidRPr="002C3E0E">
        <w:rPr>
          <w:rFonts w:eastAsia="Times New Roman"/>
          <w:bdr w:val="none" w:sz="0" w:space="0" w:color="auto" w:frame="1"/>
        </w:rPr>
        <w:t>EZ</w:t>
      </w:r>
      <w:r w:rsidRPr="002C3E0E">
        <w:rPr>
          <w:rFonts w:eastAsia="Times New Roman"/>
          <w:bdr w:val="none" w:sz="0" w:space="0" w:color="auto" w:frame="1"/>
        </w:rPr>
        <w:t xml:space="preserve"> firms (Frick &amp; Rodríguez-Pose, 2019). </w:t>
      </w:r>
      <w:r w:rsidRPr="002C3E0E">
        <w:t xml:space="preserve">Modern technological advances facilitate collaboration between firms and spillover effects over greater distances within </w:t>
      </w:r>
      <w:r w:rsidR="00F06681">
        <w:t>a</w:t>
      </w:r>
      <w:r w:rsidRPr="002C3E0E">
        <w:t xml:space="preserve"> country (Frick &amp; Rodríguez-Pose, 2021). </w:t>
      </w:r>
      <w:r w:rsidR="00F06681" w:rsidRPr="00D63FE5">
        <w:t>It has been hypothesised in the literature whether these effects extend spatially and how wide their spatial extent is, but to the best of our knowledge, no previous study has attempted to model spatial EZ effects as a specific component of EE.</w:t>
      </w:r>
      <w:r w:rsidR="00FC6324" w:rsidRPr="00D63FE5">
        <w:t xml:space="preserve"> </w:t>
      </w:r>
      <w:r w:rsidR="00FC6324" w:rsidRPr="002C3E0E">
        <w:t xml:space="preserve">This </w:t>
      </w:r>
      <w:r w:rsidR="00FC6324" w:rsidRPr="00D63FE5">
        <w:rPr>
          <w:color w:val="FF0000"/>
        </w:rPr>
        <w:t>allow</w:t>
      </w:r>
      <w:r w:rsidR="00F351B5" w:rsidRPr="00D63FE5">
        <w:rPr>
          <w:color w:val="FF0000"/>
        </w:rPr>
        <w:t>s</w:t>
      </w:r>
      <w:r w:rsidR="00FC6324" w:rsidRPr="002C3E0E">
        <w:t xml:space="preserve"> us to formulate </w:t>
      </w:r>
      <w:r w:rsidR="00715373" w:rsidRPr="002C3E0E">
        <w:t>the</w:t>
      </w:r>
      <w:r w:rsidRPr="002C3E0E">
        <w:t xml:space="preserve"> final hypothes</w:t>
      </w:r>
      <w:r w:rsidR="00405B9C">
        <w:t>is</w:t>
      </w:r>
      <w:r w:rsidRPr="002C3E0E">
        <w:t>.</w:t>
      </w:r>
    </w:p>
    <w:p w14:paraId="28FE8031" w14:textId="77777777" w:rsidR="00405B9C" w:rsidRPr="002C3E0E" w:rsidRDefault="00405B9C" w:rsidP="005037C9"/>
    <w:p w14:paraId="46888EDF" w14:textId="77777777" w:rsidR="005037C9" w:rsidRPr="002C3E0E" w:rsidRDefault="00A2255D" w:rsidP="00503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i/>
          <w:iCs/>
          <w:bdr w:val="none" w:sz="0" w:space="0" w:color="auto" w:frame="1"/>
        </w:rPr>
      </w:pPr>
      <w:r w:rsidRPr="002C3E0E">
        <w:rPr>
          <w:rFonts w:eastAsia="Times New Roman"/>
          <w:i/>
          <w:iCs/>
          <w:bdr w:val="none" w:sz="0" w:space="0" w:color="auto" w:frame="1"/>
        </w:rPr>
        <w:t xml:space="preserve">H3: </w:t>
      </w:r>
      <w:r w:rsidR="00FC6324" w:rsidRPr="002C3E0E">
        <w:rPr>
          <w:rFonts w:eastAsia="Times New Roman"/>
          <w:i/>
          <w:iCs/>
          <w:bdr w:val="none" w:sz="0" w:space="0" w:color="auto" w:frame="1"/>
        </w:rPr>
        <w:t>Investment</w:t>
      </w:r>
      <w:r w:rsidRPr="002C3E0E">
        <w:rPr>
          <w:rFonts w:eastAsia="Times New Roman"/>
          <w:i/>
          <w:iCs/>
          <w:bdr w:val="none" w:sz="0" w:space="0" w:color="auto" w:frame="1"/>
        </w:rPr>
        <w:t xml:space="preserve"> in </w:t>
      </w:r>
      <w:r w:rsidR="00715373" w:rsidRPr="002C3E0E">
        <w:rPr>
          <w:rFonts w:eastAsia="Times New Roman"/>
          <w:i/>
          <w:iCs/>
          <w:bdr w:val="none" w:sz="0" w:space="0" w:color="auto" w:frame="1"/>
        </w:rPr>
        <w:t>EZs</w:t>
      </w:r>
      <w:r w:rsidR="00FC6324" w:rsidRPr="002C3E0E">
        <w:rPr>
          <w:rFonts w:eastAsia="Times New Roman"/>
          <w:i/>
          <w:iCs/>
          <w:bdr w:val="none" w:sz="0" w:space="0" w:color="auto" w:frame="1"/>
        </w:rPr>
        <w:t xml:space="preserve"> </w:t>
      </w:r>
      <w:r w:rsidRPr="002C3E0E">
        <w:rPr>
          <w:rFonts w:eastAsia="Times New Roman"/>
          <w:i/>
          <w:iCs/>
          <w:bdr w:val="none" w:sz="0" w:space="0" w:color="auto" w:frame="1"/>
        </w:rPr>
        <w:t>positive</w:t>
      </w:r>
      <w:r w:rsidR="00FC6324" w:rsidRPr="002C3E0E">
        <w:rPr>
          <w:rFonts w:eastAsia="Times New Roman"/>
          <w:i/>
          <w:iCs/>
          <w:bdr w:val="none" w:sz="0" w:space="0" w:color="auto" w:frame="1"/>
        </w:rPr>
        <w:t>ly influences</w:t>
      </w:r>
      <w:r w:rsidRPr="002C3E0E">
        <w:rPr>
          <w:rFonts w:eastAsia="Times New Roman"/>
          <w:i/>
          <w:iCs/>
          <w:bdr w:val="none" w:sz="0" w:space="0" w:color="auto" w:frame="1"/>
        </w:rPr>
        <w:t xml:space="preserve"> economic </w:t>
      </w:r>
      <w:r w:rsidR="00715373" w:rsidRPr="002C3E0E">
        <w:rPr>
          <w:rFonts w:eastAsia="Times New Roman"/>
          <w:i/>
          <w:iCs/>
          <w:bdr w:val="none" w:sz="0" w:space="0" w:color="auto" w:frame="1"/>
        </w:rPr>
        <w:t xml:space="preserve">performance </w:t>
      </w:r>
      <w:r w:rsidR="00FC6324" w:rsidRPr="002C3E0E">
        <w:rPr>
          <w:rFonts w:eastAsia="Times New Roman"/>
          <w:i/>
          <w:iCs/>
          <w:bdr w:val="none" w:sz="0" w:space="0" w:color="auto" w:frame="1"/>
        </w:rPr>
        <w:t>outside their</w:t>
      </w:r>
      <w:r w:rsidRPr="002C3E0E">
        <w:rPr>
          <w:rFonts w:eastAsia="Times New Roman"/>
          <w:i/>
          <w:iCs/>
          <w:bdr w:val="none" w:sz="0" w:space="0" w:color="auto" w:frame="1"/>
        </w:rPr>
        <w:t xml:space="preserve"> </w:t>
      </w:r>
      <w:r w:rsidR="00715373" w:rsidRPr="002C3E0E">
        <w:rPr>
          <w:rFonts w:eastAsia="Times New Roman"/>
          <w:i/>
          <w:iCs/>
          <w:bdr w:val="none" w:sz="0" w:space="0" w:color="auto" w:frame="1"/>
        </w:rPr>
        <w:t xml:space="preserve">host </w:t>
      </w:r>
      <w:r w:rsidRPr="002C3E0E">
        <w:rPr>
          <w:rFonts w:eastAsia="Times New Roman"/>
          <w:i/>
          <w:iCs/>
          <w:bdr w:val="none" w:sz="0" w:space="0" w:color="auto" w:frame="1"/>
        </w:rPr>
        <w:t>cities</w:t>
      </w:r>
    </w:p>
    <w:p w14:paraId="7FDDEE41" w14:textId="77777777" w:rsidR="002047C6" w:rsidRPr="002239CA" w:rsidRDefault="00A2255D" w:rsidP="00FC6324">
      <w:pPr>
        <w:pStyle w:val="Heading2"/>
        <w:rPr>
          <w:color w:val="auto"/>
          <w:sz w:val="40"/>
          <w:szCs w:val="40"/>
        </w:rPr>
      </w:pPr>
      <w:r w:rsidRPr="002239CA">
        <w:rPr>
          <w:color w:val="auto"/>
          <w:sz w:val="40"/>
          <w:szCs w:val="40"/>
        </w:rPr>
        <w:t>3. Public investment in entrepreneurial zones in Croatia</w:t>
      </w:r>
    </w:p>
    <w:p w14:paraId="000A2D60" w14:textId="64FB6256" w:rsidR="00B01170" w:rsidRDefault="00A2255D" w:rsidP="00790EC3">
      <w:pPr>
        <w:autoSpaceDE w:val="0"/>
        <w:autoSpaceDN w:val="0"/>
        <w:adjustRightInd w:val="0"/>
      </w:pPr>
      <w:r w:rsidRPr="002C3E0E">
        <w:t xml:space="preserve">The analysis is </w:t>
      </w:r>
      <w:r w:rsidR="00302DB5" w:rsidRPr="002C3E0E">
        <w:t xml:space="preserve">set </w:t>
      </w:r>
      <w:r w:rsidRPr="002C3E0E">
        <w:t xml:space="preserve">in Croatia, a small and open emerging European economy with </w:t>
      </w:r>
      <w:r w:rsidR="00302DB5" w:rsidRPr="002C3E0E">
        <w:t xml:space="preserve">a growing </w:t>
      </w:r>
      <w:r w:rsidRPr="002C3E0E">
        <w:t>entrepreneurial environment. EZs in Croatia are part of entrepreneurial infrastructure</w:t>
      </w:r>
      <w:r w:rsidR="00302DB5" w:rsidRPr="002C3E0E">
        <w:t>,</w:t>
      </w:r>
      <w:r w:rsidRPr="002C3E0E">
        <w:t xml:space="preserve"> which also includes institutions </w:t>
      </w:r>
      <w:r w:rsidR="00302DB5" w:rsidRPr="002C3E0E">
        <w:t>supporting entrepreneurship</w:t>
      </w:r>
      <w:r>
        <w:t xml:space="preserve"> </w:t>
      </w:r>
      <w:r w:rsidRPr="002C3E0E">
        <w:t xml:space="preserve">such as local and regional development agencies, science and technology parks, business incubators, entrepreneurial centres, business parks, competence centres, </w:t>
      </w:r>
      <w:r>
        <w:t>and free zones</w:t>
      </w:r>
      <w:r w:rsidRPr="002C3E0E">
        <w:t xml:space="preserve">. They provide </w:t>
      </w:r>
      <w:r w:rsidR="00302DB5" w:rsidRPr="002C3E0E">
        <w:t xml:space="preserve">amenities to </w:t>
      </w:r>
      <w:r w:rsidRPr="002C3E0E">
        <w:t>entrepreneurs</w:t>
      </w:r>
      <w:r>
        <w:t xml:space="preserve"> such as energy, utilities, transport</w:t>
      </w:r>
      <w:r w:rsidR="002E59D6" w:rsidRPr="002C3E0E">
        <w:t>,</w:t>
      </w:r>
      <w:r w:rsidRPr="002C3E0E">
        <w:t xml:space="preserve"> and communication infrastructure. EZs are </w:t>
      </w:r>
      <w:r w:rsidR="00302DB5" w:rsidRPr="002C3E0E">
        <w:t xml:space="preserve">created </w:t>
      </w:r>
      <w:r w:rsidRPr="002C3E0E">
        <w:t xml:space="preserve">for </w:t>
      </w:r>
      <w:r w:rsidR="00302DB5" w:rsidRPr="002C3E0E">
        <w:t xml:space="preserve">a specific </w:t>
      </w:r>
      <w:r w:rsidRPr="002C3E0E">
        <w:t>type of activit</w:t>
      </w:r>
      <w:r w:rsidR="00302DB5" w:rsidRPr="002C3E0E">
        <w:t>y</w:t>
      </w:r>
      <w:r w:rsidRPr="002C3E0E">
        <w:t xml:space="preserve"> and can be </w:t>
      </w:r>
      <w:r w:rsidRPr="00613AC4">
        <w:rPr>
          <w:color w:val="FF0000"/>
        </w:rPr>
        <w:t>manufactur</w:t>
      </w:r>
      <w:r w:rsidR="00FE60DD" w:rsidRPr="00613AC4">
        <w:rPr>
          <w:color w:val="FF0000"/>
        </w:rPr>
        <w:t>ing</w:t>
      </w:r>
      <w:r w:rsidRPr="002C3E0E">
        <w:t>, service</w:t>
      </w:r>
      <w:r>
        <w:t>, and logistic</w:t>
      </w:r>
      <w:r w:rsidR="00302DB5" w:rsidRPr="002C3E0E">
        <w:t>s</w:t>
      </w:r>
      <w:r w:rsidRPr="002C3E0E">
        <w:t xml:space="preserve"> zones. Their establishment serves the strategic aims of </w:t>
      </w:r>
      <w:r w:rsidR="00302DB5" w:rsidRPr="002C3E0E">
        <w:t xml:space="preserve">sustainable </w:t>
      </w:r>
      <w:r w:rsidRPr="002C3E0E">
        <w:t xml:space="preserve">economic development, </w:t>
      </w:r>
      <w:r w:rsidR="00302DB5" w:rsidRPr="002C3E0E">
        <w:t xml:space="preserve">improved </w:t>
      </w:r>
      <w:r w:rsidRPr="002C3E0E">
        <w:t xml:space="preserve">living </w:t>
      </w:r>
      <w:r w:rsidR="00302DB5" w:rsidRPr="002C3E0E">
        <w:t>standards</w:t>
      </w:r>
      <w:r>
        <w:t xml:space="preserve">, </w:t>
      </w:r>
      <w:r w:rsidRPr="002C3E0E">
        <w:t xml:space="preserve">and economic convergence </w:t>
      </w:r>
      <w:r w:rsidR="00302DB5" w:rsidRPr="002C3E0E">
        <w:t xml:space="preserve">by </w:t>
      </w:r>
      <w:r w:rsidRPr="002C3E0E">
        <w:t xml:space="preserve">strengthening entrepreneurship and </w:t>
      </w:r>
      <w:r w:rsidR="00302DB5" w:rsidRPr="002C3E0E">
        <w:t>general</w:t>
      </w:r>
      <w:r w:rsidRPr="002C3E0E">
        <w:t xml:space="preserve"> economic activity, increasing the share of manufacturing in the structure of the economy</w:t>
      </w:r>
      <w:r w:rsidR="002E59D6" w:rsidRPr="002C3E0E">
        <w:t>,</w:t>
      </w:r>
      <w:r w:rsidRPr="002C3E0E">
        <w:t xml:space="preserve"> and creating new jobs.</w:t>
      </w:r>
    </w:p>
    <w:p w14:paraId="217B75CC" w14:textId="77777777" w:rsidR="00617D2E" w:rsidRPr="002C3E0E" w:rsidRDefault="00617D2E" w:rsidP="00790EC3">
      <w:pPr>
        <w:autoSpaceDE w:val="0"/>
        <w:autoSpaceDN w:val="0"/>
        <w:adjustRightInd w:val="0"/>
      </w:pPr>
    </w:p>
    <w:p w14:paraId="1862D640" w14:textId="307EC8BB" w:rsidR="002047C6" w:rsidRPr="002C3E0E" w:rsidRDefault="00A2255D" w:rsidP="00B01170">
      <w:pPr>
        <w:rPr>
          <w:highlight w:val="lightGray"/>
        </w:rPr>
      </w:pPr>
      <w:r w:rsidRPr="002C3E0E">
        <w:t xml:space="preserve">Between 2004 and 2013, the </w:t>
      </w:r>
      <w:r w:rsidR="00B01170" w:rsidRPr="002C3E0E">
        <w:t xml:space="preserve">Croatian government launched a large-scale project of land donations to cities and towns </w:t>
      </w:r>
      <w:r w:rsidRPr="002C3E0E">
        <w:t xml:space="preserve">to </w:t>
      </w:r>
      <w:r w:rsidR="00B01170" w:rsidRPr="002C3E0E">
        <w:t xml:space="preserve">establish </w:t>
      </w:r>
      <w:r w:rsidR="002E59D6" w:rsidRPr="002C3E0E">
        <w:t>EZs</w:t>
      </w:r>
      <w:r w:rsidR="00B01170" w:rsidRPr="002C3E0E">
        <w:t xml:space="preserve">. </w:t>
      </w:r>
      <w:r w:rsidR="002E59D6" w:rsidRPr="002C3E0E">
        <w:t xml:space="preserve">Through these donations, 1,308 EZs </w:t>
      </w:r>
      <w:r w:rsidR="002E59D6" w:rsidRPr="00613AC4">
        <w:rPr>
          <w:color w:val="FF0000"/>
        </w:rPr>
        <w:t>were established</w:t>
      </w:r>
      <w:r w:rsidR="002E59D6" w:rsidRPr="002C3E0E">
        <w:t>.</w:t>
      </w:r>
      <w:r w:rsidR="00B01170" w:rsidRPr="002C3E0E">
        <w:t xml:space="preserve"> However, in more than </w:t>
      </w:r>
      <w:r w:rsidR="002E59D6" w:rsidRPr="002C3E0E">
        <w:t xml:space="preserve">a </w:t>
      </w:r>
      <w:r w:rsidR="00B01170" w:rsidRPr="002C3E0E">
        <w:t xml:space="preserve">third of 556 Croatian </w:t>
      </w:r>
      <w:r w:rsidR="00EB30AA" w:rsidRPr="002C3E0E">
        <w:t xml:space="preserve">towns and </w:t>
      </w:r>
      <w:r w:rsidR="00B01170" w:rsidRPr="002C3E0E">
        <w:t>cities</w:t>
      </w:r>
      <w:r w:rsidR="002E59D6" w:rsidRPr="002C3E0E">
        <w:t>,</w:t>
      </w:r>
      <w:r w:rsidR="00B01170" w:rsidRPr="002C3E0E">
        <w:t xml:space="preserve"> the process </w:t>
      </w:r>
      <w:r w:rsidR="002E59D6" w:rsidRPr="002C3E0E">
        <w:t>was stopped</w:t>
      </w:r>
      <w:r w:rsidR="00B01170" w:rsidRPr="002C3E0E">
        <w:t xml:space="preserve"> soon after it </w:t>
      </w:r>
      <w:r w:rsidR="002E59D6" w:rsidRPr="002C3E0E">
        <w:t xml:space="preserve">started </w:t>
      </w:r>
      <w:r w:rsidR="00B01170" w:rsidRPr="002C3E0E">
        <w:t xml:space="preserve">due to local bureaucratic barriers. Elsewhere, the central government approved land grants worth </w:t>
      </w:r>
      <w:r w:rsidR="002E59D6" w:rsidRPr="002C3E0E">
        <w:t xml:space="preserve">about </w:t>
      </w:r>
      <w:r w:rsidR="00B01170" w:rsidRPr="002C3E0E">
        <w:t xml:space="preserve">700 million Croatian kuna (approximately 92.4 million euro) for the activation of EZs, combined with over 3 billion kuna (approximately 396 million euro) </w:t>
      </w:r>
      <w:r w:rsidR="002E59D6" w:rsidRPr="002C3E0E">
        <w:t>of</w:t>
      </w:r>
      <w:r w:rsidR="00B01170" w:rsidRPr="002C3E0E">
        <w:t xml:space="preserve"> investment from local governments (regional and municipal). Less developed districts received more investment from both sources than their developed counterparts, suggesting that </w:t>
      </w:r>
      <w:r w:rsidR="002E59D6" w:rsidRPr="002C3E0E">
        <w:t>EZs</w:t>
      </w:r>
      <w:r w:rsidR="00B01170" w:rsidRPr="002C3E0E">
        <w:t xml:space="preserve"> are located in places that really need development (Pamic &amp; Belullo, 2018). Figure 1 shows the volume of </w:t>
      </w:r>
      <w:r w:rsidR="002E59D6" w:rsidRPr="002C3E0E">
        <w:t xml:space="preserve">local and central government </w:t>
      </w:r>
      <w:r w:rsidR="00B01170" w:rsidRPr="002C3E0E">
        <w:t xml:space="preserve">investment in </w:t>
      </w:r>
      <w:r w:rsidR="002E59D6" w:rsidRPr="002C3E0E">
        <w:t>established</w:t>
      </w:r>
      <w:r w:rsidR="00B01170" w:rsidRPr="002C3E0E">
        <w:t xml:space="preserve"> </w:t>
      </w:r>
      <w:r w:rsidR="002E59D6" w:rsidRPr="002C3E0E">
        <w:t>EZs</w:t>
      </w:r>
      <w:r w:rsidR="00B01170" w:rsidRPr="002C3E0E">
        <w:t xml:space="preserve"> in </w:t>
      </w:r>
      <w:r w:rsidRPr="00613AC4">
        <w:rPr>
          <w:color w:val="FF0000"/>
        </w:rPr>
        <w:t xml:space="preserve">the </w:t>
      </w:r>
      <w:r>
        <w:t>Croatian NUTS3 regions.</w:t>
      </w:r>
    </w:p>
    <w:p w14:paraId="22C20CC6" w14:textId="155C0D7E" w:rsidR="002047C6" w:rsidRPr="002C3E0E" w:rsidRDefault="00A2255D" w:rsidP="002047C6">
      <w:r w:rsidRPr="002C3E0E">
        <w:t>&lt;Figure 1 about here&gt;</w:t>
      </w:r>
    </w:p>
    <w:p w14:paraId="0970D243" w14:textId="77777777" w:rsidR="002047C6" w:rsidRPr="002C3E0E" w:rsidRDefault="002047C6" w:rsidP="002047C6"/>
    <w:p w14:paraId="483F0F02" w14:textId="77777777" w:rsidR="002047C6" w:rsidRPr="002C3E0E" w:rsidRDefault="00A2255D" w:rsidP="002047C6">
      <w:r w:rsidRPr="002C3E0E">
        <w:t>Figure 1: Investment in EZs in 2004-2013 at NUTS3 level (thousands in national currency)</w:t>
      </w:r>
    </w:p>
    <w:tbl>
      <w:tblPr>
        <w:tblW w:w="0" w:type="auto"/>
        <w:tblLook w:val="04A0" w:firstRow="1" w:lastRow="0" w:firstColumn="1" w:lastColumn="0" w:noHBand="0" w:noVBand="1"/>
      </w:tblPr>
      <w:tblGrid>
        <w:gridCol w:w="4514"/>
        <w:gridCol w:w="4515"/>
      </w:tblGrid>
      <w:tr w:rsidR="000E1CDF" w14:paraId="7764BE25" w14:textId="77777777" w:rsidTr="00B56BC8">
        <w:trPr>
          <w:trHeight w:val="2838"/>
        </w:trPr>
        <w:tc>
          <w:tcPr>
            <w:tcW w:w="4509" w:type="dxa"/>
          </w:tcPr>
          <w:p w14:paraId="362FA22F" w14:textId="77777777" w:rsidR="002047C6" w:rsidRPr="002C3E0E" w:rsidRDefault="00A2255D" w:rsidP="00B56BC8">
            <w:r w:rsidRPr="002C3E0E">
              <w:rPr>
                <w:noProof/>
              </w:rPr>
              <w:drawing>
                <wp:inline distT="0" distB="0" distL="0" distR="0" wp14:anchorId="154206AE" wp14:editId="2106F5AA">
                  <wp:extent cx="2842413" cy="1991763"/>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938500"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2846365" cy="1994533"/>
                          </a:xfrm>
                          <a:prstGeom prst="rect">
                            <a:avLst/>
                          </a:prstGeom>
                        </pic:spPr>
                      </pic:pic>
                    </a:graphicData>
                  </a:graphic>
                </wp:inline>
              </w:drawing>
            </w:r>
          </w:p>
        </w:tc>
        <w:tc>
          <w:tcPr>
            <w:tcW w:w="4510" w:type="dxa"/>
          </w:tcPr>
          <w:p w14:paraId="5C6DB279" w14:textId="77777777" w:rsidR="002047C6" w:rsidRPr="002C3E0E" w:rsidRDefault="00A2255D" w:rsidP="00B56BC8">
            <w:r w:rsidRPr="002C3E0E">
              <w:rPr>
                <w:noProof/>
              </w:rPr>
              <w:drawing>
                <wp:inline distT="0" distB="0" distL="0" distR="0" wp14:anchorId="230B33EE" wp14:editId="7FD3FBA3">
                  <wp:extent cx="2840400" cy="1990353"/>
                  <wp:effectExtent l="0" t="0" r="444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49171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2840400" cy="1990353"/>
                          </a:xfrm>
                          <a:prstGeom prst="rect">
                            <a:avLst/>
                          </a:prstGeom>
                        </pic:spPr>
                      </pic:pic>
                    </a:graphicData>
                  </a:graphic>
                </wp:inline>
              </w:drawing>
            </w:r>
          </w:p>
        </w:tc>
      </w:tr>
    </w:tbl>
    <w:p w14:paraId="6EDF8ABF" w14:textId="7E12536A" w:rsidR="002047C6" w:rsidRPr="002C3E0E" w:rsidRDefault="00A2255D" w:rsidP="002047C6">
      <w:r w:rsidRPr="002C3E0E">
        <w:t xml:space="preserve">Source: Own calculations based on </w:t>
      </w:r>
      <w:r w:rsidR="00DE5F14">
        <w:t xml:space="preserve">data from the </w:t>
      </w:r>
      <w:r w:rsidR="00F04BA4" w:rsidRPr="00F04BA4">
        <w:t>Croatian Ministry of Economy, Entrepreneurship</w:t>
      </w:r>
      <w:r>
        <w:t xml:space="preserve"> and </w:t>
      </w:r>
      <w:r w:rsidR="00F04BA4" w:rsidRPr="00F04BA4">
        <w:t>Crafts</w:t>
      </w:r>
      <w:r w:rsidRPr="002C3E0E">
        <w:t>.</w:t>
      </w:r>
    </w:p>
    <w:p w14:paraId="10DAC497" w14:textId="77777777" w:rsidR="00F04BA4" w:rsidRDefault="00F04BA4" w:rsidP="002047C6"/>
    <w:p w14:paraId="33B48A6E" w14:textId="74B91542" w:rsidR="002047C6" w:rsidRPr="002C3E0E" w:rsidRDefault="00A2255D" w:rsidP="002047C6">
      <w:r w:rsidRPr="002C3E0E">
        <w:t xml:space="preserve">The process of public investment in EZs took place during one of </w:t>
      </w:r>
      <w:r w:rsidR="004256FB" w:rsidRPr="002C3E0E">
        <w:t xml:space="preserve">the </w:t>
      </w:r>
      <w:r w:rsidRPr="002C3E0E">
        <w:t>most severe economic crises in Croatian history</w:t>
      </w:r>
      <w:r w:rsidR="004256FB" w:rsidRPr="002C3E0E">
        <w:t>,</w:t>
      </w:r>
      <w:r w:rsidRPr="002C3E0E">
        <w:t xml:space="preserve"> when many firms in Croatia and the rest of Central and Eastern Europe </w:t>
      </w:r>
      <w:r w:rsidRPr="00613AC4">
        <w:rPr>
          <w:color w:val="FF0000"/>
        </w:rPr>
        <w:t>struggled</w:t>
      </w:r>
      <w:r w:rsidRPr="002C3E0E">
        <w:t xml:space="preserve"> with stringent bank lending policies that made it difficult for them to maintain liquidity, investment</w:t>
      </w:r>
      <w:r w:rsidR="004256FB" w:rsidRPr="002C3E0E">
        <w:t>,</w:t>
      </w:r>
      <w:r w:rsidRPr="002C3E0E">
        <w:t xml:space="preserve"> and competitiveness. These challenges were </w:t>
      </w:r>
      <w:r w:rsidR="004256FB" w:rsidRPr="002C3E0E">
        <w:t xml:space="preserve">also </w:t>
      </w:r>
      <w:r w:rsidRPr="002C3E0E">
        <w:t xml:space="preserve">present in </w:t>
      </w:r>
      <w:r w:rsidR="004256FB" w:rsidRPr="002C3E0E">
        <w:t xml:space="preserve">the </w:t>
      </w:r>
      <w:r w:rsidRPr="002C3E0E">
        <w:t>post-crisis period (Vujanovic et al., 2021)</w:t>
      </w:r>
      <w:r w:rsidR="004256FB" w:rsidRPr="002C3E0E">
        <w:t>,</w:t>
      </w:r>
      <w:r w:rsidRPr="002C3E0E">
        <w:t xml:space="preserve"> suggesting that access to </w:t>
      </w:r>
      <w:r w:rsidR="00A543FA" w:rsidRPr="002C3E0E">
        <w:t xml:space="preserve">EZ </w:t>
      </w:r>
      <w:r w:rsidRPr="002C3E0E">
        <w:t>amenities (</w:t>
      </w:r>
      <w:proofErr w:type="gramStart"/>
      <w:r w:rsidRPr="002C3E0E">
        <w:t>i.e.</w:t>
      </w:r>
      <w:proofErr w:type="gramEnd"/>
      <w:r w:rsidRPr="002C3E0E">
        <w:t xml:space="preserve"> lower costs of infrastructure development and </w:t>
      </w:r>
      <w:r w:rsidR="00A543FA" w:rsidRPr="002C3E0E">
        <w:t xml:space="preserve">grant </w:t>
      </w:r>
      <w:r w:rsidRPr="002C3E0E">
        <w:t xml:space="preserve">opportunities </w:t>
      </w:r>
      <w:r w:rsidR="00A543FA" w:rsidRPr="002C3E0E">
        <w:t>to strengthen competitiveness and entrepreneurial competence</w:t>
      </w:r>
      <w:r w:rsidRPr="002C3E0E">
        <w:t xml:space="preserve">) </w:t>
      </w:r>
      <w:r w:rsidR="00A543FA" w:rsidRPr="002C3E0E">
        <w:t xml:space="preserve">may </w:t>
      </w:r>
      <w:r w:rsidRPr="002C3E0E">
        <w:t xml:space="preserve">have played </w:t>
      </w:r>
      <w:r w:rsidR="00A543FA" w:rsidRPr="002C3E0E">
        <w:t xml:space="preserve">an </w:t>
      </w:r>
      <w:r w:rsidRPr="002C3E0E">
        <w:t xml:space="preserve">important role </w:t>
      </w:r>
      <w:r w:rsidRPr="00613AC4">
        <w:rPr>
          <w:color w:val="FF0000"/>
        </w:rPr>
        <w:t>in</w:t>
      </w:r>
      <w:r w:rsidRPr="002C3E0E">
        <w:t xml:space="preserve"> </w:t>
      </w:r>
      <w:r w:rsidR="00A543FA" w:rsidRPr="002C3E0E">
        <w:t xml:space="preserve">the </w:t>
      </w:r>
      <w:r w:rsidRPr="002C3E0E">
        <w:t xml:space="preserve">economic performance of EZ firms, </w:t>
      </w:r>
      <w:r w:rsidR="00A543FA" w:rsidRPr="002C3E0E">
        <w:t>towns</w:t>
      </w:r>
      <w:r>
        <w:t xml:space="preserve">, and </w:t>
      </w:r>
      <w:r w:rsidRPr="002C3E0E">
        <w:t xml:space="preserve">cities with which they </w:t>
      </w:r>
      <w:r w:rsidR="00A543FA" w:rsidRPr="002C3E0E">
        <w:t>were linked</w:t>
      </w:r>
      <w:r w:rsidRPr="002C3E0E">
        <w:t>. Our dataset allows us to trac</w:t>
      </w:r>
      <w:r w:rsidR="00A543FA" w:rsidRPr="002C3E0E">
        <w:t>e</w:t>
      </w:r>
      <w:r w:rsidRPr="002C3E0E">
        <w:t xml:space="preserve"> the effects of these zones </w:t>
      </w:r>
      <w:r w:rsidR="00A543FA" w:rsidRPr="002C3E0E">
        <w:t xml:space="preserve">on </w:t>
      </w:r>
      <w:r w:rsidRPr="002C3E0E">
        <w:t xml:space="preserve">firms located in them, their </w:t>
      </w:r>
      <w:r w:rsidR="00A543FA" w:rsidRPr="002C3E0E">
        <w:t xml:space="preserve">towns and </w:t>
      </w:r>
      <w:r w:rsidRPr="002C3E0E">
        <w:t>cities</w:t>
      </w:r>
      <w:r w:rsidR="00A543FA" w:rsidRPr="002C3E0E">
        <w:t>,</w:t>
      </w:r>
      <w:r w:rsidRPr="002C3E0E">
        <w:t xml:space="preserve"> and neighbouring localitie</w:t>
      </w:r>
      <w:r w:rsidR="0025429A" w:rsidRPr="002C3E0E">
        <w:t>s</w:t>
      </w:r>
      <w:r w:rsidRPr="002C3E0E">
        <w:t xml:space="preserve"> three years after the end of the programme and </w:t>
      </w:r>
      <w:r w:rsidR="009868AB" w:rsidRPr="00613AC4">
        <w:rPr>
          <w:color w:val="FF0000"/>
        </w:rPr>
        <w:t>a</w:t>
      </w:r>
      <w:r w:rsidR="00A543FA" w:rsidRPr="002C3E0E">
        <w:t xml:space="preserve"> time </w:t>
      </w:r>
      <w:r w:rsidRPr="002C3E0E">
        <w:t xml:space="preserve">when </w:t>
      </w:r>
      <w:r w:rsidRPr="00613AC4">
        <w:rPr>
          <w:color w:val="FF0000"/>
        </w:rPr>
        <w:t>the</w:t>
      </w:r>
      <w:r>
        <w:t xml:space="preserve"> </w:t>
      </w:r>
      <w:r w:rsidR="0025429A" w:rsidRPr="002C3E0E">
        <w:t>country</w:t>
      </w:r>
      <w:r w:rsidRPr="002C3E0E">
        <w:t xml:space="preserve"> was well on the way </w:t>
      </w:r>
      <w:r w:rsidR="00A543FA" w:rsidRPr="002C3E0E">
        <w:t xml:space="preserve">to </w:t>
      </w:r>
      <w:r w:rsidRPr="002C3E0E">
        <w:t xml:space="preserve">economic recovery. </w:t>
      </w:r>
    </w:p>
    <w:p w14:paraId="302F72EE" w14:textId="77777777" w:rsidR="00F743CB" w:rsidRPr="002C3E0E" w:rsidRDefault="00A2255D" w:rsidP="00874841">
      <w:pPr>
        <w:pStyle w:val="Heading1"/>
        <w:rPr>
          <w:color w:val="auto"/>
        </w:rPr>
      </w:pPr>
      <w:r>
        <w:rPr>
          <w:color w:val="auto"/>
        </w:rPr>
        <w:lastRenderedPageBreak/>
        <w:t>4</w:t>
      </w:r>
      <w:r w:rsidR="00ED4896" w:rsidRPr="002C3E0E">
        <w:rPr>
          <w:color w:val="auto"/>
        </w:rPr>
        <w:t xml:space="preserve">. </w:t>
      </w:r>
      <w:r w:rsidR="002047C6" w:rsidRPr="002C3E0E">
        <w:rPr>
          <w:color w:val="auto"/>
        </w:rPr>
        <w:t>Data and e</w:t>
      </w:r>
      <w:r w:rsidR="00632228" w:rsidRPr="002C3E0E">
        <w:rPr>
          <w:color w:val="auto"/>
        </w:rPr>
        <w:t>mpirical strategy</w:t>
      </w:r>
    </w:p>
    <w:p w14:paraId="2758ED8D" w14:textId="77777777" w:rsidR="00A06127" w:rsidRPr="002C3E0E" w:rsidRDefault="00A2255D" w:rsidP="00A06127">
      <w:pPr>
        <w:pStyle w:val="Heading2"/>
        <w:rPr>
          <w:rStyle w:val="word"/>
          <w:color w:val="auto"/>
        </w:rPr>
      </w:pPr>
      <w:bookmarkStart w:id="3" w:name="_fnjdyuglptzy" w:colFirst="0" w:colLast="0"/>
      <w:bookmarkEnd w:id="3"/>
      <w:r>
        <w:rPr>
          <w:color w:val="auto"/>
        </w:rPr>
        <w:t>4</w:t>
      </w:r>
      <w:r w:rsidRPr="002C3E0E">
        <w:rPr>
          <w:color w:val="auto"/>
        </w:rPr>
        <w:t xml:space="preserve">.1. </w:t>
      </w:r>
      <w:r w:rsidR="00BB64C2" w:rsidRPr="002C3E0E">
        <w:rPr>
          <w:color w:val="auto"/>
        </w:rPr>
        <w:t>Datasets</w:t>
      </w:r>
    </w:p>
    <w:p w14:paraId="199E12F1" w14:textId="12C51211" w:rsidR="00A06127" w:rsidRDefault="00A2255D" w:rsidP="003876D9">
      <w:pPr>
        <w:pStyle w:val="HTMLPreformatted"/>
        <w:spacing w:line="360" w:lineRule="auto"/>
        <w:jc w:val="both"/>
        <w:rPr>
          <w:rStyle w:val="word"/>
          <w:rFonts w:ascii="Times New Roman" w:hAnsi="Times New Roman" w:cs="Times New Roman"/>
          <w:sz w:val="22"/>
          <w:szCs w:val="22"/>
          <w:bdr w:val="none" w:sz="0" w:space="0" w:color="auto" w:frame="1"/>
        </w:rPr>
      </w:pPr>
      <w:r w:rsidRPr="002C3E0E">
        <w:rPr>
          <w:rStyle w:val="word"/>
          <w:rFonts w:ascii="Times New Roman" w:hAnsi="Times New Roman" w:cs="Times New Roman"/>
          <w:sz w:val="22"/>
          <w:szCs w:val="22"/>
          <w:bdr w:val="none" w:sz="0" w:space="0" w:color="auto" w:frame="1"/>
        </w:rPr>
        <w:t xml:space="preserve">Our empirical strategy </w:t>
      </w:r>
      <w:r w:rsidR="006502EA" w:rsidRPr="002C3E0E">
        <w:rPr>
          <w:rStyle w:val="word"/>
          <w:rFonts w:ascii="Times New Roman" w:hAnsi="Times New Roman" w:cs="Times New Roman"/>
          <w:sz w:val="22"/>
          <w:szCs w:val="22"/>
          <w:bdr w:val="none" w:sz="0" w:space="0" w:color="auto" w:frame="1"/>
        </w:rPr>
        <w:t xml:space="preserve">is undertaken at </w:t>
      </w:r>
      <w:r w:rsidR="00270BBA" w:rsidRPr="002C3E0E">
        <w:rPr>
          <w:rStyle w:val="word"/>
          <w:rFonts w:ascii="Times New Roman" w:hAnsi="Times New Roman" w:cs="Times New Roman"/>
          <w:sz w:val="22"/>
          <w:szCs w:val="22"/>
          <w:bdr w:val="none" w:sz="0" w:space="0" w:color="auto" w:frame="1"/>
        </w:rPr>
        <w:t xml:space="preserve">the </w:t>
      </w:r>
      <w:r w:rsidR="006502EA" w:rsidRPr="002C3E0E">
        <w:rPr>
          <w:rStyle w:val="word"/>
          <w:rFonts w:ascii="Times New Roman" w:hAnsi="Times New Roman" w:cs="Times New Roman"/>
          <w:sz w:val="22"/>
          <w:szCs w:val="22"/>
          <w:bdr w:val="none" w:sz="0" w:space="0" w:color="auto" w:frame="1"/>
        </w:rPr>
        <w:t xml:space="preserve">firm and city </w:t>
      </w:r>
      <w:r w:rsidR="006502EA" w:rsidRPr="00CD56C1">
        <w:rPr>
          <w:rStyle w:val="word"/>
          <w:rFonts w:ascii="Times New Roman" w:hAnsi="Times New Roman" w:cs="Times New Roman"/>
          <w:color w:val="FF0000"/>
          <w:sz w:val="22"/>
          <w:szCs w:val="22"/>
          <w:bdr w:val="none" w:sz="0" w:space="0" w:color="auto" w:frame="1"/>
        </w:rPr>
        <w:t>levels</w:t>
      </w:r>
      <w:r w:rsidR="006502EA" w:rsidRPr="002C3E0E">
        <w:rPr>
          <w:rStyle w:val="word"/>
          <w:rFonts w:ascii="Times New Roman" w:hAnsi="Times New Roman" w:cs="Times New Roman"/>
          <w:sz w:val="22"/>
          <w:szCs w:val="22"/>
          <w:bdr w:val="none" w:sz="0" w:space="0" w:color="auto" w:frame="1"/>
        </w:rPr>
        <w:t xml:space="preserve"> of aggregation. As such</w:t>
      </w:r>
      <w:r w:rsidR="00624D89" w:rsidRPr="002C3E0E">
        <w:rPr>
          <w:rStyle w:val="word"/>
          <w:rFonts w:ascii="Times New Roman" w:hAnsi="Times New Roman" w:cs="Times New Roman"/>
          <w:sz w:val="22"/>
          <w:szCs w:val="22"/>
          <w:bdr w:val="none" w:sz="0" w:space="0" w:color="auto" w:frame="1"/>
        </w:rPr>
        <w:t>,</w:t>
      </w:r>
      <w:r w:rsidR="006502EA" w:rsidRPr="002C3E0E">
        <w:rPr>
          <w:rStyle w:val="word"/>
          <w:rFonts w:ascii="Times New Roman" w:hAnsi="Times New Roman" w:cs="Times New Roman"/>
          <w:sz w:val="22"/>
          <w:szCs w:val="22"/>
          <w:bdr w:val="none" w:sz="0" w:space="0" w:color="auto" w:frame="1"/>
        </w:rPr>
        <w:t xml:space="preserve"> it </w:t>
      </w:r>
      <w:r w:rsidRPr="002C3E0E">
        <w:rPr>
          <w:rStyle w:val="word"/>
          <w:rFonts w:ascii="Times New Roman" w:hAnsi="Times New Roman" w:cs="Times New Roman"/>
          <w:sz w:val="22"/>
          <w:szCs w:val="22"/>
          <w:bdr w:val="none" w:sz="0" w:space="0" w:color="auto" w:frame="1"/>
        </w:rPr>
        <w:t xml:space="preserve">combines several data sources. </w:t>
      </w:r>
      <w:r w:rsidR="00624D89" w:rsidRPr="002C3E0E">
        <w:rPr>
          <w:rStyle w:val="word"/>
          <w:rFonts w:ascii="Times New Roman" w:hAnsi="Times New Roman" w:cs="Times New Roman"/>
          <w:sz w:val="22"/>
          <w:szCs w:val="22"/>
          <w:bdr w:val="none" w:sz="0" w:space="0" w:color="auto" w:frame="1"/>
        </w:rPr>
        <w:t>In the</w:t>
      </w:r>
      <w:r w:rsidRPr="002C3E0E">
        <w:rPr>
          <w:rStyle w:val="word"/>
          <w:rFonts w:ascii="Times New Roman" w:hAnsi="Times New Roman" w:cs="Times New Roman"/>
          <w:sz w:val="22"/>
          <w:szCs w:val="22"/>
          <w:bdr w:val="none" w:sz="0" w:space="0" w:color="auto" w:frame="1"/>
        </w:rPr>
        <w:t xml:space="preserve"> first step, </w:t>
      </w:r>
      <w:r w:rsidR="006502EA" w:rsidRPr="002C3E0E">
        <w:rPr>
          <w:rStyle w:val="word"/>
          <w:rFonts w:ascii="Times New Roman" w:hAnsi="Times New Roman" w:cs="Times New Roman"/>
          <w:sz w:val="22"/>
          <w:szCs w:val="22"/>
          <w:bdr w:val="none" w:sz="0" w:space="0" w:color="auto" w:frame="1"/>
        </w:rPr>
        <w:t xml:space="preserve">we obtained </w:t>
      </w:r>
      <w:r w:rsidRPr="002C3E0E">
        <w:rPr>
          <w:rStyle w:val="word"/>
          <w:rFonts w:ascii="Times New Roman" w:hAnsi="Times New Roman" w:cs="Times New Roman"/>
          <w:sz w:val="22"/>
          <w:szCs w:val="22"/>
          <w:bdr w:val="none" w:sz="0" w:space="0" w:color="auto" w:frame="1"/>
        </w:rPr>
        <w:t>fi</w:t>
      </w:r>
      <w:r w:rsidR="006502EA" w:rsidRPr="002C3E0E">
        <w:rPr>
          <w:rStyle w:val="word"/>
          <w:rFonts w:ascii="Times New Roman" w:hAnsi="Times New Roman" w:cs="Times New Roman"/>
          <w:sz w:val="22"/>
          <w:szCs w:val="22"/>
          <w:bdr w:val="none" w:sz="0" w:space="0" w:color="auto" w:frame="1"/>
        </w:rPr>
        <w:t xml:space="preserve">nancial </w:t>
      </w:r>
      <w:r w:rsidRPr="002C3E0E">
        <w:rPr>
          <w:rStyle w:val="word"/>
          <w:rFonts w:ascii="Times New Roman" w:hAnsi="Times New Roman" w:cs="Times New Roman"/>
          <w:sz w:val="22"/>
          <w:szCs w:val="22"/>
          <w:bdr w:val="none" w:sz="0" w:space="0" w:color="auto" w:frame="1"/>
        </w:rPr>
        <w:t xml:space="preserve">data </w:t>
      </w:r>
      <w:r w:rsidR="006502EA" w:rsidRPr="002C3E0E">
        <w:rPr>
          <w:rStyle w:val="word"/>
          <w:rFonts w:ascii="Times New Roman" w:hAnsi="Times New Roman" w:cs="Times New Roman"/>
          <w:sz w:val="22"/>
          <w:szCs w:val="22"/>
          <w:bdr w:val="none" w:sz="0" w:space="0" w:color="auto" w:frame="1"/>
        </w:rPr>
        <w:t xml:space="preserve">on the population of firms </w:t>
      </w:r>
      <w:r w:rsidRPr="002C3E0E">
        <w:rPr>
          <w:rStyle w:val="word"/>
          <w:rFonts w:ascii="Times New Roman" w:hAnsi="Times New Roman" w:cs="Times New Roman"/>
          <w:sz w:val="22"/>
          <w:szCs w:val="22"/>
          <w:bdr w:val="none" w:sz="0" w:space="0" w:color="auto" w:frame="1"/>
        </w:rPr>
        <w:t>from the Croatian Financial Agency (FINA)</w:t>
      </w:r>
      <w:r w:rsidR="006502EA" w:rsidRPr="002C3E0E">
        <w:rPr>
          <w:rStyle w:val="word"/>
          <w:rFonts w:ascii="Times New Roman" w:hAnsi="Times New Roman" w:cs="Times New Roman"/>
          <w:sz w:val="22"/>
          <w:szCs w:val="22"/>
          <w:bdr w:val="none" w:sz="0" w:space="0" w:color="auto" w:frame="1"/>
        </w:rPr>
        <w:t xml:space="preserve">, </w:t>
      </w:r>
      <w:r w:rsidR="00624D89" w:rsidRPr="002C3E0E">
        <w:rPr>
          <w:rStyle w:val="word"/>
          <w:rFonts w:ascii="Times New Roman" w:hAnsi="Times New Roman" w:cs="Times New Roman"/>
          <w:sz w:val="22"/>
          <w:szCs w:val="22"/>
          <w:bdr w:val="none" w:sz="0" w:space="0" w:color="auto" w:frame="1"/>
        </w:rPr>
        <w:t xml:space="preserve">a </w:t>
      </w:r>
      <w:r w:rsidRPr="002C3E0E">
        <w:rPr>
          <w:rStyle w:val="word"/>
          <w:rFonts w:ascii="Times New Roman" w:hAnsi="Times New Roman" w:cs="Times New Roman"/>
          <w:sz w:val="22"/>
          <w:szCs w:val="22"/>
          <w:bdr w:val="none" w:sz="0" w:space="0" w:color="auto" w:frame="1"/>
        </w:rPr>
        <w:t xml:space="preserve">public agency to which all companies must submit their annual financial reports. The second </w:t>
      </w:r>
      <w:r w:rsidR="006502EA" w:rsidRPr="002C3E0E">
        <w:rPr>
          <w:rStyle w:val="word"/>
          <w:rFonts w:ascii="Times New Roman" w:hAnsi="Times New Roman" w:cs="Times New Roman"/>
          <w:sz w:val="22"/>
          <w:szCs w:val="22"/>
          <w:bdr w:val="none" w:sz="0" w:space="0" w:color="auto" w:frame="1"/>
        </w:rPr>
        <w:t xml:space="preserve">data </w:t>
      </w:r>
      <w:r w:rsidRPr="002C3E0E">
        <w:rPr>
          <w:rStyle w:val="word"/>
          <w:rFonts w:ascii="Times New Roman" w:hAnsi="Times New Roman" w:cs="Times New Roman"/>
          <w:sz w:val="22"/>
          <w:szCs w:val="22"/>
          <w:bdr w:val="none" w:sz="0" w:space="0" w:color="auto" w:frame="1"/>
        </w:rPr>
        <w:t xml:space="preserve">source </w:t>
      </w:r>
      <w:r w:rsidR="00624D89" w:rsidRPr="002C3E0E">
        <w:rPr>
          <w:rStyle w:val="word"/>
          <w:rFonts w:ascii="Times New Roman" w:hAnsi="Times New Roman" w:cs="Times New Roman"/>
          <w:sz w:val="22"/>
          <w:szCs w:val="22"/>
          <w:bdr w:val="none" w:sz="0" w:space="0" w:color="auto" w:frame="1"/>
        </w:rPr>
        <w:t xml:space="preserve">originated from the </w:t>
      </w:r>
      <w:r w:rsidRPr="002C3E0E">
        <w:rPr>
          <w:rStyle w:val="word"/>
          <w:rFonts w:ascii="Times New Roman" w:hAnsi="Times New Roman" w:cs="Times New Roman"/>
          <w:sz w:val="22"/>
          <w:szCs w:val="22"/>
          <w:bdr w:val="none" w:sz="0" w:space="0" w:color="auto" w:frame="1"/>
        </w:rPr>
        <w:t xml:space="preserve">Croatian State Audit Office. In 2014, </w:t>
      </w:r>
      <w:r w:rsidRPr="00CD56C1">
        <w:rPr>
          <w:rStyle w:val="word"/>
          <w:rFonts w:ascii="Times New Roman" w:hAnsi="Times New Roman" w:cs="Times New Roman"/>
          <w:color w:val="FF0000"/>
          <w:sz w:val="22"/>
          <w:szCs w:val="22"/>
          <w:bdr w:val="none" w:sz="0" w:space="0" w:color="auto" w:frame="1"/>
        </w:rPr>
        <w:t>an</w:t>
      </w:r>
      <w:r w:rsidRPr="002C3E0E">
        <w:rPr>
          <w:rStyle w:val="word"/>
          <w:rFonts w:ascii="Times New Roman" w:hAnsi="Times New Roman" w:cs="Times New Roman"/>
          <w:sz w:val="22"/>
          <w:szCs w:val="22"/>
          <w:bdr w:val="none" w:sz="0" w:space="0" w:color="auto" w:frame="1"/>
        </w:rPr>
        <w:t xml:space="preserve"> audit of public investments in </w:t>
      </w:r>
      <w:r w:rsidR="00B729FF" w:rsidRPr="002C3E0E">
        <w:rPr>
          <w:rStyle w:val="word"/>
          <w:rFonts w:ascii="Times New Roman" w:hAnsi="Times New Roman" w:cs="Times New Roman"/>
          <w:sz w:val="22"/>
          <w:szCs w:val="22"/>
          <w:bdr w:val="none" w:sz="0" w:space="0" w:color="auto" w:frame="1"/>
        </w:rPr>
        <w:t>EZs</w:t>
      </w:r>
      <w:r w:rsidRPr="002C3E0E">
        <w:rPr>
          <w:rStyle w:val="word"/>
          <w:rFonts w:ascii="Times New Roman" w:hAnsi="Times New Roman" w:cs="Times New Roman"/>
          <w:sz w:val="22"/>
          <w:szCs w:val="22"/>
          <w:bdr w:val="none" w:sz="0" w:space="0" w:color="auto" w:frame="1"/>
        </w:rPr>
        <w:t xml:space="preserve"> between 2004 and 2013</w:t>
      </w:r>
      <w:r w:rsidR="00624D89" w:rsidRPr="002C3E0E">
        <w:rPr>
          <w:rStyle w:val="word"/>
          <w:rFonts w:ascii="Times New Roman" w:hAnsi="Times New Roman" w:cs="Times New Roman"/>
          <w:sz w:val="22"/>
          <w:szCs w:val="22"/>
          <w:bdr w:val="none" w:sz="0" w:space="0" w:color="auto" w:frame="1"/>
        </w:rPr>
        <w:t xml:space="preserve"> took place</w:t>
      </w:r>
      <w:r w:rsidRPr="002C3E0E">
        <w:rPr>
          <w:rStyle w:val="word"/>
          <w:rFonts w:ascii="Times New Roman" w:hAnsi="Times New Roman" w:cs="Times New Roman"/>
          <w:sz w:val="22"/>
          <w:szCs w:val="22"/>
          <w:bdr w:val="none" w:sz="0" w:space="0" w:color="auto" w:frame="1"/>
        </w:rPr>
        <w:t xml:space="preserve">. From </w:t>
      </w:r>
      <w:r w:rsidR="00624D89" w:rsidRPr="002C3E0E">
        <w:rPr>
          <w:rStyle w:val="word"/>
          <w:rFonts w:ascii="Times New Roman" w:hAnsi="Times New Roman" w:cs="Times New Roman"/>
          <w:sz w:val="22"/>
          <w:szCs w:val="22"/>
          <w:bdr w:val="none" w:sz="0" w:space="0" w:color="auto" w:frame="1"/>
        </w:rPr>
        <w:t xml:space="preserve">the </w:t>
      </w:r>
      <w:r w:rsidRPr="002C3E0E">
        <w:rPr>
          <w:rStyle w:val="word"/>
          <w:rFonts w:ascii="Times New Roman" w:hAnsi="Times New Roman" w:cs="Times New Roman"/>
          <w:sz w:val="22"/>
          <w:szCs w:val="22"/>
          <w:bdr w:val="none" w:sz="0" w:space="0" w:color="auto" w:frame="1"/>
        </w:rPr>
        <w:t>audit reports</w:t>
      </w:r>
      <w:r>
        <w:rPr>
          <w:rStyle w:val="word"/>
          <w:rFonts w:ascii="Times New Roman" w:hAnsi="Times New Roman" w:cs="Times New Roman"/>
          <w:sz w:val="22"/>
          <w:szCs w:val="22"/>
        </w:rPr>
        <w:t xml:space="preserve">, we extracted data on the amount invested in </w:t>
      </w:r>
      <w:r w:rsidR="00B729FF" w:rsidRPr="002C3E0E">
        <w:rPr>
          <w:rStyle w:val="word"/>
          <w:rFonts w:ascii="Times New Roman" w:hAnsi="Times New Roman" w:cs="Times New Roman"/>
          <w:sz w:val="22"/>
          <w:szCs w:val="22"/>
          <w:bdr w:val="none" w:sz="0" w:space="0" w:color="auto" w:frame="1"/>
        </w:rPr>
        <w:t>EZs</w:t>
      </w:r>
      <w:r w:rsidRPr="002C3E0E">
        <w:rPr>
          <w:rStyle w:val="word"/>
          <w:rFonts w:ascii="Times New Roman" w:hAnsi="Times New Roman" w:cs="Times New Roman"/>
          <w:sz w:val="22"/>
          <w:szCs w:val="22"/>
          <w:bdr w:val="none" w:sz="0" w:space="0" w:color="auto" w:frame="1"/>
        </w:rPr>
        <w:t xml:space="preserve"> by </w:t>
      </w:r>
      <w:r w:rsidR="006502EA" w:rsidRPr="002C3E0E">
        <w:rPr>
          <w:rStyle w:val="word"/>
          <w:rFonts w:ascii="Times New Roman" w:hAnsi="Times New Roman" w:cs="Times New Roman"/>
          <w:sz w:val="22"/>
          <w:szCs w:val="22"/>
          <w:bdr w:val="none" w:sz="0" w:space="0" w:color="auto" w:frame="1"/>
        </w:rPr>
        <w:t>central and regional (local) governments</w:t>
      </w:r>
      <w:r w:rsidRPr="002C3E0E">
        <w:rPr>
          <w:rStyle w:val="word"/>
          <w:rFonts w:ascii="Times New Roman" w:hAnsi="Times New Roman" w:cs="Times New Roman"/>
          <w:sz w:val="22"/>
          <w:szCs w:val="22"/>
          <w:bdr w:val="none" w:sz="0" w:space="0" w:color="auto" w:frame="1"/>
        </w:rPr>
        <w:t xml:space="preserve">. Finally, we </w:t>
      </w:r>
      <w:r w:rsidR="00624D89" w:rsidRPr="002C3E0E">
        <w:rPr>
          <w:rStyle w:val="word"/>
          <w:rFonts w:ascii="Times New Roman" w:hAnsi="Times New Roman" w:cs="Times New Roman"/>
          <w:sz w:val="22"/>
          <w:szCs w:val="22"/>
          <w:bdr w:val="none" w:sz="0" w:space="0" w:color="auto" w:frame="1"/>
        </w:rPr>
        <w:t>obtained</w:t>
      </w:r>
      <w:r w:rsidRPr="002C3E0E">
        <w:rPr>
          <w:rStyle w:val="word"/>
          <w:rFonts w:ascii="Times New Roman" w:hAnsi="Times New Roman" w:cs="Times New Roman"/>
          <w:sz w:val="22"/>
          <w:szCs w:val="22"/>
          <w:bdr w:val="none" w:sz="0" w:space="0" w:color="auto" w:frame="1"/>
        </w:rPr>
        <w:t xml:space="preserve"> access to the register of firms </w:t>
      </w:r>
      <w:r w:rsidR="00624D89" w:rsidRPr="002C3E0E">
        <w:rPr>
          <w:rStyle w:val="word"/>
          <w:rFonts w:ascii="Times New Roman" w:hAnsi="Times New Roman" w:cs="Times New Roman"/>
          <w:sz w:val="22"/>
          <w:szCs w:val="22"/>
          <w:bdr w:val="none" w:sz="0" w:space="0" w:color="auto" w:frame="1"/>
        </w:rPr>
        <w:t>that</w:t>
      </w:r>
      <w:r w:rsidR="006502EA" w:rsidRPr="002C3E0E">
        <w:rPr>
          <w:rStyle w:val="word"/>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operat</w:t>
      </w:r>
      <w:r w:rsidR="00624D89" w:rsidRPr="002C3E0E">
        <w:rPr>
          <w:rStyle w:val="word"/>
          <w:rFonts w:ascii="Times New Roman" w:hAnsi="Times New Roman" w:cs="Times New Roman"/>
          <w:sz w:val="22"/>
          <w:szCs w:val="22"/>
          <w:bdr w:val="none" w:sz="0" w:space="0" w:color="auto" w:frame="1"/>
        </w:rPr>
        <w:t>ed</w:t>
      </w:r>
      <w:r w:rsidRPr="002C3E0E">
        <w:rPr>
          <w:rStyle w:val="word"/>
          <w:rFonts w:ascii="Times New Roman" w:hAnsi="Times New Roman" w:cs="Times New Roman"/>
          <w:sz w:val="22"/>
          <w:szCs w:val="22"/>
          <w:bdr w:val="none" w:sz="0" w:space="0" w:color="auto" w:frame="1"/>
        </w:rPr>
        <w:t xml:space="preserve"> in </w:t>
      </w:r>
      <w:r w:rsidR="00B729FF" w:rsidRPr="002C3E0E">
        <w:rPr>
          <w:rStyle w:val="word"/>
          <w:rFonts w:ascii="Times New Roman" w:hAnsi="Times New Roman" w:cs="Times New Roman"/>
          <w:sz w:val="22"/>
          <w:szCs w:val="22"/>
          <w:bdr w:val="none" w:sz="0" w:space="0" w:color="auto" w:frame="1"/>
        </w:rPr>
        <w:t>EZs</w:t>
      </w:r>
      <w:r w:rsidRPr="002C3E0E">
        <w:rPr>
          <w:rStyle w:val="word"/>
          <w:rFonts w:ascii="Times New Roman" w:hAnsi="Times New Roman" w:cs="Times New Roman"/>
          <w:sz w:val="22"/>
          <w:szCs w:val="22"/>
          <w:bdr w:val="none" w:sz="0" w:space="0" w:color="auto" w:frame="1"/>
        </w:rPr>
        <w:t xml:space="preserve"> in 2016</w:t>
      </w:r>
      <w:r w:rsidR="006502EA" w:rsidRPr="002C3E0E">
        <w:rPr>
          <w:rStyle w:val="word"/>
          <w:rFonts w:ascii="Times New Roman" w:hAnsi="Times New Roman" w:cs="Times New Roman"/>
          <w:sz w:val="22"/>
          <w:szCs w:val="22"/>
          <w:bdr w:val="none" w:sz="0" w:space="0" w:color="auto" w:frame="1"/>
        </w:rPr>
        <w:t xml:space="preserve">, three years after </w:t>
      </w:r>
      <w:r w:rsidR="00624D89" w:rsidRPr="002C3E0E">
        <w:rPr>
          <w:rStyle w:val="word"/>
          <w:rFonts w:ascii="Times New Roman" w:hAnsi="Times New Roman" w:cs="Times New Roman"/>
          <w:sz w:val="22"/>
          <w:szCs w:val="22"/>
          <w:bdr w:val="none" w:sz="0" w:space="0" w:color="auto" w:frame="1"/>
        </w:rPr>
        <w:t xml:space="preserve">the end of the </w:t>
      </w:r>
      <w:r w:rsidR="006502EA" w:rsidRPr="002C3E0E">
        <w:rPr>
          <w:rStyle w:val="word"/>
          <w:rFonts w:ascii="Times New Roman" w:hAnsi="Times New Roman" w:cs="Times New Roman"/>
          <w:sz w:val="22"/>
          <w:szCs w:val="22"/>
          <w:bdr w:val="none" w:sz="0" w:space="0" w:color="auto" w:frame="1"/>
        </w:rPr>
        <w:t xml:space="preserve">programme </w:t>
      </w:r>
      <w:r w:rsidRPr="002C3E0E">
        <w:rPr>
          <w:rStyle w:val="word"/>
          <w:rFonts w:ascii="Times New Roman" w:hAnsi="Times New Roman" w:cs="Times New Roman"/>
          <w:sz w:val="22"/>
          <w:szCs w:val="22"/>
          <w:bdr w:val="none" w:sz="0" w:space="0" w:color="auto" w:frame="1"/>
        </w:rPr>
        <w:t>from the Croatian Ministry of Economy, Entrepreneurship</w:t>
      </w:r>
      <w:r>
        <w:rPr>
          <w:rStyle w:val="word"/>
          <w:rFonts w:ascii="Times New Roman" w:hAnsi="Times New Roman" w:cs="Times New Roman"/>
          <w:sz w:val="22"/>
          <w:szCs w:val="22"/>
        </w:rPr>
        <w:t xml:space="preserve">, and Crafts. </w:t>
      </w:r>
    </w:p>
    <w:p w14:paraId="60495D6C" w14:textId="77777777" w:rsidR="007A0DC2" w:rsidRPr="002C3E0E" w:rsidRDefault="007A0DC2" w:rsidP="003876D9">
      <w:pPr>
        <w:pStyle w:val="HTMLPreformatted"/>
        <w:spacing w:line="360" w:lineRule="auto"/>
        <w:jc w:val="both"/>
        <w:rPr>
          <w:rStyle w:val="word"/>
          <w:rFonts w:ascii="Times New Roman" w:hAnsi="Times New Roman" w:cs="Times New Roman"/>
          <w:sz w:val="22"/>
          <w:szCs w:val="22"/>
          <w:bdr w:val="none" w:sz="0" w:space="0" w:color="auto" w:frame="1"/>
        </w:rPr>
      </w:pPr>
    </w:p>
    <w:p w14:paraId="7991E913" w14:textId="08041586" w:rsidR="00BB64C2" w:rsidRPr="002C3E0E" w:rsidRDefault="00A2255D" w:rsidP="003876D9">
      <w:pPr>
        <w:pStyle w:val="HTMLPreformatted"/>
        <w:spacing w:line="360" w:lineRule="auto"/>
        <w:jc w:val="both"/>
        <w:rPr>
          <w:rStyle w:val="word"/>
          <w:rFonts w:ascii="Times New Roman" w:hAnsi="Times New Roman" w:cs="Times New Roman"/>
          <w:sz w:val="22"/>
          <w:szCs w:val="22"/>
          <w:bdr w:val="none" w:sz="0" w:space="0" w:color="auto" w:frame="1"/>
        </w:rPr>
      </w:pPr>
      <w:r w:rsidRPr="002C3E0E">
        <w:rPr>
          <w:rStyle w:val="word"/>
          <w:rFonts w:ascii="Times New Roman" w:hAnsi="Times New Roman" w:cs="Times New Roman"/>
          <w:sz w:val="22"/>
          <w:szCs w:val="22"/>
          <w:bdr w:val="none" w:sz="0" w:space="0" w:color="auto" w:frame="1"/>
        </w:rPr>
        <w:t xml:space="preserve">These three sources gave us access to data on </w:t>
      </w:r>
      <w:r w:rsidR="00624D89" w:rsidRPr="002C3E0E">
        <w:rPr>
          <w:rStyle w:val="word"/>
          <w:rFonts w:ascii="Times New Roman" w:hAnsi="Times New Roman" w:cs="Times New Roman"/>
          <w:sz w:val="22"/>
          <w:szCs w:val="22"/>
          <w:bdr w:val="none" w:sz="0" w:space="0" w:color="auto" w:frame="1"/>
        </w:rPr>
        <w:t xml:space="preserve">approximately </w:t>
      </w:r>
      <w:r w:rsidRPr="002C3E0E">
        <w:rPr>
          <w:rStyle w:val="word"/>
          <w:rFonts w:ascii="Times New Roman" w:hAnsi="Times New Roman" w:cs="Times New Roman"/>
          <w:sz w:val="22"/>
          <w:szCs w:val="22"/>
          <w:bdr w:val="none" w:sz="0" w:space="0" w:color="auto" w:frame="1"/>
        </w:rPr>
        <w:t>74</w:t>
      </w:r>
      <w:r w:rsidR="00624D89" w:rsidRPr="002C3E0E">
        <w:rPr>
          <w:rStyle w:val="word"/>
          <w:rFonts w:ascii="Times New Roman" w:hAnsi="Times New Roman" w:cs="Times New Roman"/>
          <w:sz w:val="22"/>
          <w:szCs w:val="22"/>
          <w:bdr w:val="none" w:sz="0" w:space="0" w:color="auto" w:frame="1"/>
        </w:rPr>
        <w:t>,</w:t>
      </w:r>
      <w:r w:rsidRPr="002C3E0E">
        <w:rPr>
          <w:rStyle w:val="word"/>
          <w:rFonts w:ascii="Times New Roman" w:hAnsi="Times New Roman" w:cs="Times New Roman"/>
          <w:sz w:val="22"/>
          <w:szCs w:val="22"/>
          <w:bdr w:val="none" w:sz="0" w:space="0" w:color="auto" w:frame="1"/>
        </w:rPr>
        <w:t>000 companies (</w:t>
      </w:r>
      <w:proofErr w:type="gramStart"/>
      <w:r w:rsidRPr="002C3E0E">
        <w:rPr>
          <w:rStyle w:val="word"/>
          <w:rFonts w:ascii="Times New Roman" w:hAnsi="Times New Roman" w:cs="Times New Roman"/>
          <w:sz w:val="22"/>
          <w:szCs w:val="22"/>
          <w:bdr w:val="none" w:sz="0" w:space="0" w:color="auto" w:frame="1"/>
        </w:rPr>
        <w:t>i.e.</w:t>
      </w:r>
      <w:proofErr w:type="gramEnd"/>
      <w:r w:rsidRPr="002C3E0E">
        <w:rPr>
          <w:rStyle w:val="word"/>
          <w:rFonts w:ascii="Times New Roman" w:hAnsi="Times New Roman" w:cs="Times New Roman"/>
          <w:sz w:val="22"/>
          <w:szCs w:val="22"/>
          <w:bdr w:val="none" w:sz="0" w:space="0" w:color="auto" w:frame="1"/>
        </w:rPr>
        <w:t xml:space="preserve"> the population of active firms in Croatia in</w:t>
      </w:r>
      <w:r>
        <w:rPr>
          <w:rStyle w:val="word"/>
          <w:rFonts w:ascii="Times New Roman" w:hAnsi="Times New Roman" w:cs="Times New Roman"/>
          <w:sz w:val="22"/>
          <w:szCs w:val="22"/>
        </w:rPr>
        <w:t xml:space="preserve"> 2016) distributed across all 556 Croatian towns and cities</w:t>
      </w:r>
      <w:r w:rsidR="00AB7E29" w:rsidRPr="002C3E0E">
        <w:rPr>
          <w:rStyle w:val="word"/>
          <w:rFonts w:ascii="Times New Roman" w:hAnsi="Times New Roman" w:cs="Times New Roman"/>
          <w:sz w:val="22"/>
          <w:szCs w:val="22"/>
          <w:bdr w:val="none" w:sz="0" w:space="0" w:color="auto" w:frame="1"/>
        </w:rPr>
        <w:t>,</w:t>
      </w:r>
      <w:r w:rsidRPr="002C3E0E">
        <w:rPr>
          <w:rStyle w:val="word"/>
          <w:rFonts w:ascii="Times New Roman" w:hAnsi="Times New Roman" w:cs="Times New Roman"/>
          <w:sz w:val="22"/>
          <w:szCs w:val="22"/>
          <w:bdr w:val="none" w:sz="0" w:space="0" w:color="auto" w:frame="1"/>
        </w:rPr>
        <w:t xml:space="preserve"> of which 1</w:t>
      </w:r>
      <w:r w:rsidR="00AB7E29" w:rsidRPr="002C3E0E">
        <w:rPr>
          <w:rStyle w:val="word"/>
          <w:rFonts w:ascii="Times New Roman" w:hAnsi="Times New Roman" w:cs="Times New Roman"/>
          <w:sz w:val="22"/>
          <w:szCs w:val="22"/>
          <w:bdr w:val="none" w:sz="0" w:space="0" w:color="auto" w:frame="1"/>
        </w:rPr>
        <w:t>,</w:t>
      </w:r>
      <w:r w:rsidRPr="002C3E0E">
        <w:rPr>
          <w:rStyle w:val="word"/>
          <w:rFonts w:ascii="Times New Roman" w:hAnsi="Times New Roman" w:cs="Times New Roman"/>
          <w:sz w:val="22"/>
          <w:szCs w:val="22"/>
          <w:bdr w:val="none" w:sz="0" w:space="0" w:color="auto" w:frame="1"/>
        </w:rPr>
        <w:t>523 operat</w:t>
      </w:r>
      <w:r w:rsidR="00AB7E29" w:rsidRPr="002C3E0E">
        <w:rPr>
          <w:rStyle w:val="word"/>
          <w:rFonts w:ascii="Times New Roman" w:hAnsi="Times New Roman" w:cs="Times New Roman"/>
          <w:sz w:val="22"/>
          <w:szCs w:val="22"/>
          <w:bdr w:val="none" w:sz="0" w:space="0" w:color="auto" w:frame="1"/>
        </w:rPr>
        <w:t>ed</w:t>
      </w:r>
      <w:r w:rsidRPr="002C3E0E">
        <w:rPr>
          <w:rStyle w:val="word"/>
          <w:rFonts w:ascii="Times New Roman" w:hAnsi="Times New Roman" w:cs="Times New Roman"/>
          <w:sz w:val="22"/>
          <w:szCs w:val="22"/>
          <w:bdr w:val="none" w:sz="0" w:space="0" w:color="auto" w:frame="1"/>
        </w:rPr>
        <w:t xml:space="preserve"> in one of </w:t>
      </w:r>
      <w:r w:rsidR="00AB7E29" w:rsidRPr="002C3E0E">
        <w:rPr>
          <w:rStyle w:val="word"/>
          <w:rFonts w:ascii="Times New Roman" w:hAnsi="Times New Roman" w:cs="Times New Roman"/>
          <w:sz w:val="22"/>
          <w:szCs w:val="22"/>
          <w:bdr w:val="none" w:sz="0" w:space="0" w:color="auto" w:frame="1"/>
        </w:rPr>
        <w:t xml:space="preserve">the </w:t>
      </w:r>
      <w:r w:rsidR="00B729FF" w:rsidRPr="002C3E0E">
        <w:rPr>
          <w:rStyle w:val="word"/>
          <w:rFonts w:ascii="Times New Roman" w:hAnsi="Times New Roman" w:cs="Times New Roman"/>
          <w:sz w:val="22"/>
          <w:szCs w:val="22"/>
          <w:bdr w:val="none" w:sz="0" w:space="0" w:color="auto" w:frame="1"/>
        </w:rPr>
        <w:t>EZs</w:t>
      </w:r>
      <w:r w:rsidRPr="002C3E0E">
        <w:rPr>
          <w:rStyle w:val="word"/>
          <w:rFonts w:ascii="Times New Roman" w:hAnsi="Times New Roman" w:cs="Times New Roman"/>
          <w:sz w:val="22"/>
          <w:szCs w:val="22"/>
          <w:bdr w:val="none" w:sz="0" w:space="0" w:color="auto" w:frame="1"/>
        </w:rPr>
        <w:t>. We constructed a unique firm</w:t>
      </w:r>
      <w:r w:rsidR="00AB7E29" w:rsidRPr="002C3E0E">
        <w:rPr>
          <w:rStyle w:val="word"/>
          <w:rFonts w:ascii="Times New Roman" w:hAnsi="Times New Roman" w:cs="Times New Roman"/>
          <w:sz w:val="22"/>
          <w:szCs w:val="22"/>
          <w:bdr w:val="none" w:sz="0" w:space="0" w:color="auto" w:frame="1"/>
        </w:rPr>
        <w:t>-</w:t>
      </w:r>
      <w:r w:rsidRPr="002C3E0E">
        <w:rPr>
          <w:rStyle w:val="word"/>
          <w:rFonts w:ascii="Times New Roman" w:hAnsi="Times New Roman" w:cs="Times New Roman"/>
          <w:sz w:val="22"/>
          <w:szCs w:val="22"/>
          <w:bdr w:val="none" w:sz="0" w:space="0" w:color="auto" w:frame="1"/>
        </w:rPr>
        <w:t xml:space="preserve">level dataset that allowed us to assess the </w:t>
      </w:r>
      <w:r w:rsidR="00AB7E29" w:rsidRPr="002C3E0E">
        <w:rPr>
          <w:rStyle w:val="word"/>
          <w:rFonts w:ascii="Times New Roman" w:hAnsi="Times New Roman" w:cs="Times New Roman"/>
          <w:sz w:val="22"/>
          <w:szCs w:val="22"/>
          <w:bdr w:val="none" w:sz="0" w:space="0" w:color="auto" w:frame="1"/>
        </w:rPr>
        <w:t xml:space="preserve">impact </w:t>
      </w:r>
      <w:r w:rsidRPr="002C3E0E">
        <w:rPr>
          <w:rStyle w:val="word"/>
          <w:rFonts w:ascii="Times New Roman" w:hAnsi="Times New Roman" w:cs="Times New Roman"/>
          <w:sz w:val="22"/>
          <w:szCs w:val="22"/>
          <w:bdr w:val="none" w:sz="0" w:space="0" w:color="auto" w:frame="1"/>
        </w:rPr>
        <w:t xml:space="preserve">of location in </w:t>
      </w:r>
      <w:r w:rsidR="00B729FF" w:rsidRPr="002C3E0E">
        <w:rPr>
          <w:rStyle w:val="word"/>
          <w:rFonts w:ascii="Times New Roman" w:hAnsi="Times New Roman" w:cs="Times New Roman"/>
          <w:sz w:val="22"/>
          <w:szCs w:val="22"/>
          <w:bdr w:val="none" w:sz="0" w:space="0" w:color="auto" w:frame="1"/>
        </w:rPr>
        <w:t>EZs</w:t>
      </w:r>
      <w:r w:rsidRPr="002C3E0E">
        <w:rPr>
          <w:rStyle w:val="word"/>
          <w:rFonts w:ascii="Times New Roman" w:hAnsi="Times New Roman" w:cs="Times New Roman"/>
          <w:sz w:val="22"/>
          <w:szCs w:val="22"/>
          <w:bdr w:val="none" w:sz="0" w:space="0" w:color="auto" w:frame="1"/>
        </w:rPr>
        <w:t xml:space="preserve"> on the performance of firms located within their boundaries (measured </w:t>
      </w:r>
      <w:r w:rsidR="00AB7E29" w:rsidRPr="002C3E0E">
        <w:rPr>
          <w:rStyle w:val="word"/>
          <w:rFonts w:ascii="Times New Roman" w:hAnsi="Times New Roman" w:cs="Times New Roman"/>
          <w:sz w:val="22"/>
          <w:szCs w:val="22"/>
          <w:bdr w:val="none" w:sz="0" w:space="0" w:color="auto" w:frame="1"/>
        </w:rPr>
        <w:t xml:space="preserve">by </w:t>
      </w:r>
      <w:r w:rsidRPr="002C3E0E">
        <w:rPr>
          <w:rStyle w:val="word"/>
          <w:rFonts w:ascii="Times New Roman" w:hAnsi="Times New Roman" w:cs="Times New Roman"/>
          <w:sz w:val="22"/>
          <w:szCs w:val="22"/>
          <w:bdr w:val="none" w:sz="0" w:space="0" w:color="auto" w:frame="1"/>
        </w:rPr>
        <w:t>sales, exports, wages</w:t>
      </w:r>
      <w:r w:rsidR="00AB7E29" w:rsidRPr="002C3E0E">
        <w:rPr>
          <w:rStyle w:val="word"/>
          <w:rFonts w:ascii="Times New Roman" w:hAnsi="Times New Roman" w:cs="Times New Roman"/>
          <w:sz w:val="22"/>
          <w:szCs w:val="22"/>
          <w:bdr w:val="none" w:sz="0" w:space="0" w:color="auto" w:frame="1"/>
        </w:rPr>
        <w:t>,</w:t>
      </w:r>
      <w:r w:rsidRPr="002C3E0E">
        <w:rPr>
          <w:rStyle w:val="word"/>
          <w:rFonts w:ascii="Times New Roman" w:hAnsi="Times New Roman" w:cs="Times New Roman"/>
          <w:sz w:val="22"/>
          <w:szCs w:val="22"/>
          <w:bdr w:val="none" w:sz="0" w:space="0" w:color="auto" w:frame="1"/>
        </w:rPr>
        <w:t xml:space="preserve"> and business investment) </w:t>
      </w:r>
      <w:r w:rsidRPr="00CD56C1">
        <w:rPr>
          <w:rStyle w:val="word"/>
          <w:rFonts w:ascii="Times New Roman" w:hAnsi="Times New Roman" w:cs="Times New Roman"/>
          <w:color w:val="FF0000"/>
          <w:sz w:val="22"/>
          <w:szCs w:val="22"/>
          <w:bdr w:val="none" w:sz="0" w:space="0" w:color="auto" w:frame="1"/>
        </w:rPr>
        <w:t>on</w:t>
      </w:r>
      <w:r w:rsidRPr="002C3E0E">
        <w:rPr>
          <w:rStyle w:val="word"/>
          <w:rFonts w:ascii="Times New Roman" w:hAnsi="Times New Roman" w:cs="Times New Roman"/>
          <w:sz w:val="22"/>
          <w:szCs w:val="22"/>
          <w:bdr w:val="none" w:sz="0" w:space="0" w:color="auto" w:frame="1"/>
        </w:rPr>
        <w:t xml:space="preserve"> the performance of firms operating in </w:t>
      </w:r>
      <w:r w:rsidR="00AB7E29" w:rsidRPr="002C3E0E">
        <w:rPr>
          <w:rStyle w:val="word"/>
          <w:rFonts w:ascii="Times New Roman" w:hAnsi="Times New Roman" w:cs="Times New Roman"/>
          <w:sz w:val="22"/>
          <w:szCs w:val="22"/>
          <w:bdr w:val="none" w:sz="0" w:space="0" w:color="auto" w:frame="1"/>
        </w:rPr>
        <w:t xml:space="preserve">the </w:t>
      </w:r>
      <w:r w:rsidRPr="002C3E0E">
        <w:rPr>
          <w:rStyle w:val="word"/>
          <w:rFonts w:ascii="Times New Roman" w:hAnsi="Times New Roman" w:cs="Times New Roman"/>
          <w:sz w:val="22"/>
          <w:szCs w:val="22"/>
          <w:bdr w:val="none" w:sz="0" w:space="0" w:color="auto" w:frame="1"/>
        </w:rPr>
        <w:t>same cities and towns but located outside EZs</w:t>
      </w:r>
      <w:r w:rsidR="003C3ABC">
        <w:rPr>
          <w:rStyle w:val="word"/>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 xml:space="preserve">to test H1. </w:t>
      </w:r>
      <w:r w:rsidR="00AB7E29" w:rsidRPr="002C3E0E">
        <w:rPr>
          <w:rStyle w:val="word"/>
          <w:rFonts w:ascii="Times New Roman" w:hAnsi="Times New Roman" w:cs="Times New Roman"/>
          <w:sz w:val="22"/>
          <w:szCs w:val="22"/>
          <w:bdr w:val="none" w:sz="0" w:space="0" w:color="auto" w:frame="1"/>
        </w:rPr>
        <w:t>F</w:t>
      </w:r>
      <w:r w:rsidRPr="002C3E0E">
        <w:rPr>
          <w:rStyle w:val="word"/>
          <w:rFonts w:ascii="Times New Roman" w:hAnsi="Times New Roman" w:cs="Times New Roman"/>
          <w:sz w:val="22"/>
          <w:szCs w:val="22"/>
          <w:bdr w:val="none" w:sz="0" w:space="0" w:color="auto" w:frame="1"/>
        </w:rPr>
        <w:t>irm</w:t>
      </w:r>
      <w:r w:rsidR="00AB7E29" w:rsidRPr="002C3E0E">
        <w:rPr>
          <w:rStyle w:val="word"/>
          <w:rFonts w:ascii="Times New Roman" w:hAnsi="Times New Roman" w:cs="Times New Roman"/>
          <w:sz w:val="22"/>
          <w:szCs w:val="22"/>
          <w:bdr w:val="none" w:sz="0" w:space="0" w:color="auto" w:frame="1"/>
        </w:rPr>
        <w:t>-</w:t>
      </w:r>
      <w:r w:rsidRPr="002C3E0E">
        <w:rPr>
          <w:rStyle w:val="word"/>
          <w:rFonts w:ascii="Times New Roman" w:hAnsi="Times New Roman" w:cs="Times New Roman"/>
          <w:sz w:val="22"/>
          <w:szCs w:val="22"/>
          <w:bdr w:val="none" w:sz="0" w:space="0" w:color="auto" w:frame="1"/>
        </w:rPr>
        <w:t xml:space="preserve">level data were then aggregated at </w:t>
      </w:r>
      <w:r w:rsidR="00AB7E29" w:rsidRPr="002C3E0E">
        <w:rPr>
          <w:rStyle w:val="word"/>
          <w:rFonts w:ascii="Times New Roman" w:hAnsi="Times New Roman" w:cs="Times New Roman"/>
          <w:sz w:val="22"/>
          <w:szCs w:val="22"/>
          <w:bdr w:val="none" w:sz="0" w:space="0" w:color="auto" w:frame="1"/>
        </w:rPr>
        <w:t xml:space="preserve">the </w:t>
      </w:r>
      <w:r w:rsidRPr="002C3E0E">
        <w:rPr>
          <w:rStyle w:val="word"/>
          <w:rFonts w:ascii="Times New Roman" w:hAnsi="Times New Roman" w:cs="Times New Roman"/>
          <w:sz w:val="22"/>
          <w:szCs w:val="22"/>
          <w:bdr w:val="none" w:sz="0" w:space="0" w:color="auto" w:frame="1"/>
        </w:rPr>
        <w:t xml:space="preserve">level of individual </w:t>
      </w:r>
      <w:r w:rsidR="00AB7E29" w:rsidRPr="002C3E0E">
        <w:rPr>
          <w:rStyle w:val="word"/>
          <w:rFonts w:ascii="Times New Roman" w:hAnsi="Times New Roman" w:cs="Times New Roman"/>
          <w:sz w:val="22"/>
          <w:szCs w:val="22"/>
          <w:bdr w:val="none" w:sz="0" w:space="0" w:color="auto" w:frame="1"/>
        </w:rPr>
        <w:t xml:space="preserve">towns and </w:t>
      </w:r>
      <w:r w:rsidRPr="002C3E0E">
        <w:rPr>
          <w:rStyle w:val="word"/>
          <w:rFonts w:ascii="Times New Roman" w:hAnsi="Times New Roman" w:cs="Times New Roman"/>
          <w:sz w:val="22"/>
          <w:szCs w:val="22"/>
          <w:bdr w:val="none" w:sz="0" w:space="0" w:color="auto" w:frame="1"/>
        </w:rPr>
        <w:t xml:space="preserve">cities to construct measures of local economic </w:t>
      </w:r>
      <w:r w:rsidR="00AB7E29" w:rsidRPr="002C3E0E">
        <w:rPr>
          <w:rStyle w:val="word"/>
          <w:rFonts w:ascii="Times New Roman" w:hAnsi="Times New Roman" w:cs="Times New Roman"/>
          <w:sz w:val="22"/>
          <w:szCs w:val="22"/>
          <w:bdr w:val="none" w:sz="0" w:space="0" w:color="auto" w:frame="1"/>
        </w:rPr>
        <w:t>performance</w:t>
      </w:r>
      <w:r w:rsidRPr="002C3E0E">
        <w:rPr>
          <w:rStyle w:val="word"/>
          <w:rFonts w:ascii="Times New Roman" w:hAnsi="Times New Roman" w:cs="Times New Roman"/>
          <w:sz w:val="22"/>
          <w:szCs w:val="22"/>
          <w:bdr w:val="none" w:sz="0" w:space="0" w:color="auto" w:frame="1"/>
        </w:rPr>
        <w:t xml:space="preserve">. </w:t>
      </w:r>
      <w:r w:rsidR="00AB7E29" w:rsidRPr="002C3E0E">
        <w:rPr>
          <w:rStyle w:val="word"/>
          <w:rFonts w:ascii="Times New Roman" w:hAnsi="Times New Roman" w:cs="Times New Roman"/>
          <w:sz w:val="22"/>
          <w:szCs w:val="22"/>
          <w:bdr w:val="none" w:sz="0" w:space="0" w:color="auto" w:frame="1"/>
        </w:rPr>
        <w:t xml:space="preserve">The aggregated </w:t>
      </w:r>
      <w:r w:rsidRPr="002C3E0E">
        <w:rPr>
          <w:rStyle w:val="word"/>
          <w:rFonts w:ascii="Times New Roman" w:hAnsi="Times New Roman" w:cs="Times New Roman"/>
          <w:sz w:val="22"/>
          <w:szCs w:val="22"/>
          <w:bdr w:val="none" w:sz="0" w:space="0" w:color="auto" w:frame="1"/>
        </w:rPr>
        <w:t xml:space="preserve">dataset was used to </w:t>
      </w:r>
      <w:r w:rsidR="00AB7E29" w:rsidRPr="002C3E0E">
        <w:rPr>
          <w:rStyle w:val="word"/>
          <w:rFonts w:ascii="Times New Roman" w:hAnsi="Times New Roman" w:cs="Times New Roman"/>
          <w:sz w:val="22"/>
          <w:szCs w:val="22"/>
          <w:bdr w:val="none" w:sz="0" w:space="0" w:color="auto" w:frame="1"/>
        </w:rPr>
        <w:t xml:space="preserve">test our other hypotheses, </w:t>
      </w:r>
      <w:r w:rsidR="00AB7E29" w:rsidRPr="00CD56C1">
        <w:rPr>
          <w:rStyle w:val="word"/>
          <w:rFonts w:ascii="Times New Roman" w:hAnsi="Times New Roman" w:cs="Times New Roman"/>
          <w:color w:val="FF0000"/>
          <w:sz w:val="22"/>
          <w:szCs w:val="22"/>
          <w:bdr w:val="none" w:sz="0" w:space="0" w:color="auto" w:frame="1"/>
        </w:rPr>
        <w:t>that is</w:t>
      </w:r>
      <w:r w:rsidR="00AB7E29" w:rsidRPr="002C3E0E">
        <w:rPr>
          <w:rStyle w:val="word"/>
          <w:rFonts w:ascii="Times New Roman" w:hAnsi="Times New Roman" w:cs="Times New Roman"/>
          <w:sz w:val="22"/>
          <w:szCs w:val="22"/>
          <w:bdr w:val="none" w:sz="0" w:space="0" w:color="auto" w:frame="1"/>
        </w:rPr>
        <w:t xml:space="preserve">, to </w:t>
      </w:r>
      <w:r w:rsidRPr="002C3E0E">
        <w:rPr>
          <w:rStyle w:val="word"/>
          <w:rFonts w:ascii="Times New Roman" w:hAnsi="Times New Roman" w:cs="Times New Roman"/>
          <w:sz w:val="22"/>
          <w:szCs w:val="22"/>
          <w:bdr w:val="none" w:sz="0" w:space="0" w:color="auto" w:frame="1"/>
        </w:rPr>
        <w:t xml:space="preserve">analyse the city </w:t>
      </w:r>
      <w:r w:rsidR="00AB7E29" w:rsidRPr="002C3E0E">
        <w:rPr>
          <w:rStyle w:val="word"/>
          <w:rFonts w:ascii="Times New Roman" w:hAnsi="Times New Roman" w:cs="Times New Roman"/>
          <w:sz w:val="22"/>
          <w:szCs w:val="22"/>
          <w:bdr w:val="none" w:sz="0" w:space="0" w:color="auto" w:frame="1"/>
        </w:rPr>
        <w:t xml:space="preserve">(H2) </w:t>
      </w:r>
      <w:r w:rsidRPr="002C3E0E">
        <w:rPr>
          <w:rStyle w:val="word"/>
          <w:rFonts w:ascii="Times New Roman" w:hAnsi="Times New Roman" w:cs="Times New Roman"/>
          <w:sz w:val="22"/>
          <w:szCs w:val="22"/>
          <w:bdr w:val="none" w:sz="0" w:space="0" w:color="auto" w:frame="1"/>
        </w:rPr>
        <w:t xml:space="preserve">and inter-city </w:t>
      </w:r>
      <w:r w:rsidR="00AB7E29" w:rsidRPr="002C3E0E">
        <w:rPr>
          <w:rStyle w:val="word"/>
          <w:rFonts w:ascii="Times New Roman" w:hAnsi="Times New Roman" w:cs="Times New Roman"/>
          <w:sz w:val="22"/>
          <w:szCs w:val="22"/>
          <w:bdr w:val="none" w:sz="0" w:space="0" w:color="auto" w:frame="1"/>
        </w:rPr>
        <w:t xml:space="preserve">(H3) impact </w:t>
      </w:r>
      <w:r w:rsidRPr="002C3E0E">
        <w:rPr>
          <w:rStyle w:val="word"/>
          <w:rFonts w:ascii="Times New Roman" w:hAnsi="Times New Roman" w:cs="Times New Roman"/>
          <w:sz w:val="22"/>
          <w:szCs w:val="22"/>
          <w:bdr w:val="none" w:sz="0" w:space="0" w:color="auto" w:frame="1"/>
        </w:rPr>
        <w:t xml:space="preserve">of public investment in </w:t>
      </w:r>
      <w:r w:rsidR="00AB7E29" w:rsidRPr="002C3E0E">
        <w:rPr>
          <w:rStyle w:val="word"/>
          <w:rFonts w:ascii="Times New Roman" w:hAnsi="Times New Roman" w:cs="Times New Roman"/>
          <w:sz w:val="22"/>
          <w:szCs w:val="22"/>
          <w:bdr w:val="none" w:sz="0" w:space="0" w:color="auto" w:frame="1"/>
        </w:rPr>
        <w:t xml:space="preserve">the </w:t>
      </w:r>
      <w:r w:rsidR="00B729FF" w:rsidRPr="002C3E0E">
        <w:rPr>
          <w:rStyle w:val="word"/>
          <w:rFonts w:ascii="Times New Roman" w:hAnsi="Times New Roman" w:cs="Times New Roman"/>
          <w:sz w:val="22"/>
          <w:szCs w:val="22"/>
          <w:bdr w:val="none" w:sz="0" w:space="0" w:color="auto" w:frame="1"/>
        </w:rPr>
        <w:t>EZs</w:t>
      </w:r>
      <w:r w:rsidRPr="002C3E0E">
        <w:rPr>
          <w:rStyle w:val="word"/>
          <w:rFonts w:ascii="Times New Roman" w:hAnsi="Times New Roman" w:cs="Times New Roman"/>
          <w:sz w:val="22"/>
          <w:szCs w:val="22"/>
          <w:bdr w:val="none" w:sz="0" w:space="0" w:color="auto" w:frame="1"/>
        </w:rPr>
        <w:t xml:space="preserve"> on local economic </w:t>
      </w:r>
      <w:r w:rsidR="00AB7E29" w:rsidRPr="002C3E0E">
        <w:rPr>
          <w:rStyle w:val="word"/>
          <w:rFonts w:ascii="Times New Roman" w:hAnsi="Times New Roman" w:cs="Times New Roman"/>
          <w:sz w:val="22"/>
          <w:szCs w:val="22"/>
          <w:bdr w:val="none" w:sz="0" w:space="0" w:color="auto" w:frame="1"/>
        </w:rPr>
        <w:t xml:space="preserve">performance, also </w:t>
      </w:r>
      <w:r w:rsidRPr="002C3E0E">
        <w:rPr>
          <w:rStyle w:val="word"/>
          <w:rFonts w:ascii="Times New Roman" w:hAnsi="Times New Roman" w:cs="Times New Roman"/>
          <w:sz w:val="22"/>
          <w:szCs w:val="22"/>
          <w:bdr w:val="none" w:sz="0" w:space="0" w:color="auto" w:frame="1"/>
        </w:rPr>
        <w:t>defined as aggregate sales, exports, wage</w:t>
      </w:r>
      <w:r w:rsidR="00AB7E29" w:rsidRPr="002C3E0E">
        <w:rPr>
          <w:rStyle w:val="word"/>
          <w:rFonts w:ascii="Times New Roman" w:hAnsi="Times New Roman" w:cs="Times New Roman"/>
          <w:sz w:val="22"/>
          <w:szCs w:val="22"/>
          <w:bdr w:val="none" w:sz="0" w:space="0" w:color="auto" w:frame="1"/>
        </w:rPr>
        <w:t>s,</w:t>
      </w:r>
      <w:r w:rsidRPr="002C3E0E">
        <w:rPr>
          <w:rStyle w:val="word"/>
          <w:rFonts w:ascii="Times New Roman" w:hAnsi="Times New Roman" w:cs="Times New Roman"/>
          <w:sz w:val="22"/>
          <w:szCs w:val="22"/>
          <w:bdr w:val="none" w:sz="0" w:space="0" w:color="auto" w:frame="1"/>
        </w:rPr>
        <w:t xml:space="preserve"> and business investment.</w:t>
      </w:r>
    </w:p>
    <w:p w14:paraId="6DA76CDE" w14:textId="77777777" w:rsidR="00BB64C2" w:rsidRPr="002C3E0E" w:rsidRDefault="00A2255D" w:rsidP="00BB64C2">
      <w:pPr>
        <w:pStyle w:val="Heading2"/>
        <w:rPr>
          <w:rStyle w:val="word"/>
          <w:color w:val="auto"/>
        </w:rPr>
      </w:pPr>
      <w:r>
        <w:rPr>
          <w:color w:val="auto"/>
        </w:rPr>
        <w:t>4</w:t>
      </w:r>
      <w:r w:rsidRPr="002C3E0E">
        <w:rPr>
          <w:color w:val="auto"/>
        </w:rPr>
        <w:t xml:space="preserve">.2. </w:t>
      </w:r>
      <w:r w:rsidR="00AB7E29" w:rsidRPr="002C3E0E">
        <w:rPr>
          <w:color w:val="auto"/>
        </w:rPr>
        <w:t>An empirical strategy for f</w:t>
      </w:r>
      <w:r w:rsidRPr="002C3E0E">
        <w:rPr>
          <w:color w:val="auto"/>
        </w:rPr>
        <w:t xml:space="preserve">irm-level </w:t>
      </w:r>
      <w:r w:rsidR="007A40C1" w:rsidRPr="002C3E0E">
        <w:rPr>
          <w:color w:val="auto"/>
        </w:rPr>
        <w:t xml:space="preserve">analysis </w:t>
      </w:r>
    </w:p>
    <w:p w14:paraId="4B08814D" w14:textId="460BE360" w:rsidR="006D5B09" w:rsidRDefault="00A2255D" w:rsidP="003876D9">
      <w:pPr>
        <w:pStyle w:val="HTMLPreformatted"/>
        <w:spacing w:line="360" w:lineRule="auto"/>
        <w:jc w:val="both"/>
        <w:rPr>
          <w:rStyle w:val="word"/>
          <w:rFonts w:ascii="Times New Roman" w:hAnsi="Times New Roman" w:cs="Times New Roman"/>
          <w:sz w:val="22"/>
          <w:szCs w:val="22"/>
          <w:bdr w:val="none" w:sz="0" w:space="0" w:color="auto" w:frame="1"/>
        </w:rPr>
      </w:pPr>
      <w:r w:rsidRPr="002C3E0E">
        <w:rPr>
          <w:rStyle w:val="word"/>
          <w:rFonts w:ascii="Times New Roman" w:hAnsi="Times New Roman" w:cs="Times New Roman"/>
          <w:sz w:val="22"/>
          <w:szCs w:val="22"/>
          <w:bdr w:val="none" w:sz="0" w:space="0" w:color="auto" w:frame="1"/>
        </w:rPr>
        <w:t xml:space="preserve">The impact of EZs on firms located within their boundaries was analysed </w:t>
      </w:r>
      <w:r w:rsidR="00AB7E29" w:rsidRPr="002C3E0E">
        <w:rPr>
          <w:rStyle w:val="word"/>
          <w:rFonts w:ascii="Times New Roman" w:hAnsi="Times New Roman" w:cs="Times New Roman"/>
          <w:sz w:val="22"/>
          <w:szCs w:val="22"/>
          <w:bdr w:val="none" w:sz="0" w:space="0" w:color="auto" w:frame="1"/>
        </w:rPr>
        <w:t xml:space="preserve">using </w:t>
      </w:r>
      <w:r w:rsidR="00AB7E29" w:rsidRPr="00CD56C1">
        <w:rPr>
          <w:rStyle w:val="word"/>
          <w:rFonts w:ascii="Times New Roman" w:hAnsi="Times New Roman" w:cs="Times New Roman"/>
          <w:color w:val="FF0000"/>
          <w:sz w:val="22"/>
          <w:szCs w:val="22"/>
          <w:bdr w:val="none" w:sz="0" w:space="0" w:color="auto" w:frame="1"/>
        </w:rPr>
        <w:t>the</w:t>
      </w:r>
      <w:r w:rsidRPr="002C3E0E">
        <w:rPr>
          <w:rStyle w:val="word"/>
          <w:rFonts w:ascii="Times New Roman" w:hAnsi="Times New Roman" w:cs="Times New Roman"/>
          <w:sz w:val="22"/>
          <w:szCs w:val="22"/>
          <w:bdr w:val="none" w:sz="0" w:space="0" w:color="auto" w:frame="1"/>
        </w:rPr>
        <w:t xml:space="preserve"> nearest neighbour matching </w:t>
      </w:r>
      <w:r w:rsidR="00EA58A1" w:rsidRPr="002C3E0E">
        <w:rPr>
          <w:rStyle w:val="word"/>
          <w:rFonts w:ascii="Times New Roman" w:hAnsi="Times New Roman" w:cs="Times New Roman"/>
          <w:sz w:val="22"/>
          <w:szCs w:val="22"/>
          <w:bdr w:val="none" w:sz="0" w:space="0" w:color="auto" w:frame="1"/>
        </w:rPr>
        <w:t>(</w:t>
      </w:r>
      <w:r w:rsidR="00681E19" w:rsidRPr="002C3E0E">
        <w:rPr>
          <w:rStyle w:val="word"/>
          <w:rFonts w:ascii="Times New Roman" w:hAnsi="Times New Roman" w:cs="Times New Roman"/>
          <w:sz w:val="22"/>
          <w:szCs w:val="22"/>
          <w:bdr w:val="none" w:sz="0" w:space="0" w:color="auto" w:frame="1"/>
        </w:rPr>
        <w:t>NNM</w:t>
      </w:r>
      <w:r w:rsidR="00EA58A1" w:rsidRPr="002C3E0E">
        <w:rPr>
          <w:rStyle w:val="word"/>
          <w:rFonts w:ascii="Times New Roman" w:hAnsi="Times New Roman" w:cs="Times New Roman"/>
          <w:sz w:val="22"/>
          <w:szCs w:val="22"/>
          <w:bdr w:val="none" w:sz="0" w:space="0" w:color="auto" w:frame="1"/>
        </w:rPr>
        <w:t>)</w:t>
      </w:r>
      <w:r w:rsidR="00AB7E29" w:rsidRPr="002C3E0E">
        <w:rPr>
          <w:rStyle w:val="word"/>
          <w:rFonts w:ascii="Times New Roman" w:hAnsi="Times New Roman" w:cs="Times New Roman"/>
          <w:sz w:val="22"/>
          <w:szCs w:val="22"/>
          <w:bdr w:val="none" w:sz="0" w:space="0" w:color="auto" w:frame="1"/>
        </w:rPr>
        <w:t xml:space="preserve"> procedure</w:t>
      </w:r>
      <w:r w:rsidR="00EA58A1" w:rsidRPr="002C3E0E">
        <w:rPr>
          <w:rStyle w:val="word"/>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 xml:space="preserve">from the family of treatment estimators (Imbens </w:t>
      </w:r>
      <w:r w:rsidR="00DB12B7">
        <w:rPr>
          <w:rStyle w:val="word"/>
          <w:rFonts w:ascii="Times New Roman" w:hAnsi="Times New Roman" w:cs="Times New Roman"/>
          <w:sz w:val="22"/>
          <w:szCs w:val="22"/>
          <w:bdr w:val="none" w:sz="0" w:space="0" w:color="auto" w:frame="1"/>
        </w:rPr>
        <w:t>&amp;</w:t>
      </w:r>
      <w:r w:rsidRPr="002C3E0E">
        <w:rPr>
          <w:rStyle w:val="word"/>
          <w:rFonts w:ascii="Times New Roman" w:hAnsi="Times New Roman" w:cs="Times New Roman"/>
          <w:sz w:val="22"/>
          <w:szCs w:val="22"/>
          <w:bdr w:val="none" w:sz="0" w:space="0" w:color="auto" w:frame="1"/>
        </w:rPr>
        <w:t xml:space="preserve"> Wooldridge, 2009; Guerzoni </w:t>
      </w:r>
      <w:r w:rsidR="00DB12B7">
        <w:rPr>
          <w:rStyle w:val="word"/>
          <w:rFonts w:ascii="Times New Roman" w:hAnsi="Times New Roman" w:cs="Times New Roman"/>
          <w:sz w:val="22"/>
          <w:szCs w:val="22"/>
          <w:bdr w:val="none" w:sz="0" w:space="0" w:color="auto" w:frame="1"/>
        </w:rPr>
        <w:t>&amp;</w:t>
      </w:r>
      <w:r w:rsidRPr="002C3E0E">
        <w:rPr>
          <w:rStyle w:val="word"/>
          <w:rFonts w:ascii="Times New Roman" w:hAnsi="Times New Roman" w:cs="Times New Roman"/>
          <w:sz w:val="22"/>
          <w:szCs w:val="22"/>
          <w:bdr w:val="none" w:sz="0" w:space="0" w:color="auto" w:frame="1"/>
        </w:rPr>
        <w:t xml:space="preserve"> Raiteri, 2015). Treatment analyses evaluate the performance of a category of treated observations (in our case</w:t>
      </w:r>
      <w:r>
        <w:rPr>
          <w:rStyle w:val="word"/>
          <w:rFonts w:ascii="Times New Roman" w:hAnsi="Times New Roman" w:cs="Times New Roman"/>
          <w:sz w:val="22"/>
          <w:szCs w:val="22"/>
        </w:rPr>
        <w:t xml:space="preserve">, firms located in EZs) relative to the performance of non-treated observations (in our case, firms outside </w:t>
      </w:r>
      <w:r w:rsidR="00025B3E" w:rsidRPr="002C3E0E">
        <w:rPr>
          <w:rStyle w:val="word"/>
          <w:rFonts w:ascii="Times New Roman" w:hAnsi="Times New Roman" w:cs="Times New Roman"/>
          <w:sz w:val="22"/>
          <w:szCs w:val="22"/>
          <w:bdr w:val="none" w:sz="0" w:space="0" w:color="auto" w:frame="1"/>
        </w:rPr>
        <w:t xml:space="preserve">the </w:t>
      </w:r>
      <w:r w:rsidRPr="002C3E0E">
        <w:rPr>
          <w:rStyle w:val="word"/>
          <w:rFonts w:ascii="Times New Roman" w:hAnsi="Times New Roman" w:cs="Times New Roman"/>
          <w:sz w:val="22"/>
          <w:szCs w:val="22"/>
          <w:bdr w:val="none" w:sz="0" w:space="0" w:color="auto" w:frame="1"/>
        </w:rPr>
        <w:t xml:space="preserve">EZs but in the same </w:t>
      </w:r>
      <w:r w:rsidR="00025B3E" w:rsidRPr="002C3E0E">
        <w:rPr>
          <w:rStyle w:val="word"/>
          <w:rFonts w:ascii="Times New Roman" w:hAnsi="Times New Roman" w:cs="Times New Roman"/>
          <w:sz w:val="22"/>
          <w:szCs w:val="22"/>
          <w:bdr w:val="none" w:sz="0" w:space="0" w:color="auto" w:frame="1"/>
        </w:rPr>
        <w:t xml:space="preserve">towns or </w:t>
      </w:r>
      <w:r w:rsidRPr="002C3E0E">
        <w:rPr>
          <w:rStyle w:val="word"/>
          <w:rFonts w:ascii="Times New Roman" w:hAnsi="Times New Roman" w:cs="Times New Roman"/>
          <w:sz w:val="22"/>
          <w:szCs w:val="22"/>
          <w:bdr w:val="none" w:sz="0" w:space="0" w:color="auto" w:frame="1"/>
        </w:rPr>
        <w:t>cities) by matching treated and non-treated firms based on characteristics that are as similar as possible. The</w:t>
      </w:r>
      <w:r w:rsidR="00025B3E" w:rsidRPr="002C3E0E">
        <w:rPr>
          <w:rStyle w:val="word"/>
          <w:rFonts w:ascii="Times New Roman" w:hAnsi="Times New Roman" w:cs="Times New Roman"/>
          <w:sz w:val="22"/>
          <w:szCs w:val="22"/>
          <w:bdr w:val="none" w:sz="0" w:space="0" w:color="auto" w:frame="1"/>
        </w:rPr>
        <w:t>se techniques</w:t>
      </w:r>
      <w:r w:rsidRPr="002C3E0E">
        <w:rPr>
          <w:rStyle w:val="word"/>
          <w:rFonts w:ascii="Times New Roman" w:hAnsi="Times New Roman" w:cs="Times New Roman"/>
          <w:sz w:val="22"/>
          <w:szCs w:val="22"/>
          <w:bdr w:val="none" w:sz="0" w:space="0" w:color="auto" w:frame="1"/>
        </w:rPr>
        <w:t xml:space="preserve"> are widely used </w:t>
      </w:r>
      <w:r w:rsidRPr="00CD56C1">
        <w:rPr>
          <w:rStyle w:val="word"/>
          <w:rFonts w:ascii="Times New Roman" w:hAnsi="Times New Roman" w:cs="Times New Roman"/>
          <w:color w:val="FF0000"/>
          <w:sz w:val="22"/>
          <w:szCs w:val="22"/>
          <w:bdr w:val="none" w:sz="0" w:space="0" w:color="auto" w:frame="1"/>
        </w:rPr>
        <w:t xml:space="preserve">to analyse </w:t>
      </w:r>
      <w:r w:rsidRPr="002C3E0E">
        <w:rPr>
          <w:rStyle w:val="word"/>
          <w:rFonts w:ascii="Times New Roman" w:hAnsi="Times New Roman" w:cs="Times New Roman"/>
          <w:sz w:val="22"/>
          <w:szCs w:val="22"/>
          <w:bdr w:val="none" w:sz="0" w:space="0" w:color="auto" w:frame="1"/>
        </w:rPr>
        <w:t>the impact of public policies or incentives (treatments) across a wide range of fields</w:t>
      </w:r>
      <w:r>
        <w:rPr>
          <w:rStyle w:val="word"/>
          <w:rFonts w:ascii="Times New Roman" w:hAnsi="Times New Roman" w:cs="Times New Roman"/>
          <w:sz w:val="22"/>
          <w:szCs w:val="22"/>
        </w:rPr>
        <w:t>, such as entrepreneurship, exports</w:t>
      </w:r>
      <w:r w:rsidR="00AE1DB4">
        <w:rPr>
          <w:rStyle w:val="word"/>
          <w:rFonts w:ascii="Times New Roman" w:hAnsi="Times New Roman" w:cs="Times New Roman"/>
          <w:sz w:val="22"/>
          <w:szCs w:val="22"/>
          <w:bdr w:val="none" w:sz="0" w:space="0" w:color="auto" w:frame="1"/>
        </w:rPr>
        <w:t>,</w:t>
      </w:r>
      <w:r w:rsidRPr="002C3E0E">
        <w:rPr>
          <w:rStyle w:val="word"/>
          <w:rFonts w:ascii="Times New Roman" w:hAnsi="Times New Roman" w:cs="Times New Roman"/>
          <w:sz w:val="22"/>
          <w:szCs w:val="22"/>
          <w:bdr w:val="none" w:sz="0" w:space="0" w:color="auto" w:frame="1"/>
        </w:rPr>
        <w:t xml:space="preserve"> </w:t>
      </w:r>
      <w:r w:rsidRPr="00CD56C1">
        <w:rPr>
          <w:rStyle w:val="word"/>
          <w:rFonts w:ascii="Times New Roman" w:hAnsi="Times New Roman" w:cs="Times New Roman"/>
          <w:color w:val="FF0000"/>
          <w:sz w:val="22"/>
          <w:szCs w:val="22"/>
          <w:bdr w:val="none" w:sz="0" w:space="0" w:color="auto" w:frame="1"/>
        </w:rPr>
        <w:t>and</w:t>
      </w:r>
      <w:r w:rsidRPr="002C3E0E">
        <w:rPr>
          <w:rStyle w:val="word"/>
          <w:rFonts w:ascii="Times New Roman" w:hAnsi="Times New Roman" w:cs="Times New Roman"/>
          <w:sz w:val="22"/>
          <w:szCs w:val="22"/>
          <w:bdr w:val="none" w:sz="0" w:space="0" w:color="auto" w:frame="1"/>
        </w:rPr>
        <w:t xml:space="preserve"> innovation (Stojcic et al., 2020). </w:t>
      </w:r>
    </w:p>
    <w:p w14:paraId="20553C2B" w14:textId="77777777" w:rsidR="007A0DC2" w:rsidRPr="002C3E0E" w:rsidRDefault="007A0DC2" w:rsidP="003876D9">
      <w:pPr>
        <w:pStyle w:val="HTMLPreformatted"/>
        <w:spacing w:line="360" w:lineRule="auto"/>
        <w:jc w:val="both"/>
        <w:rPr>
          <w:rStyle w:val="word"/>
          <w:rFonts w:ascii="Times New Roman" w:hAnsi="Times New Roman" w:cs="Times New Roman"/>
          <w:sz w:val="22"/>
          <w:szCs w:val="22"/>
          <w:bdr w:val="none" w:sz="0" w:space="0" w:color="auto" w:frame="1"/>
        </w:rPr>
      </w:pPr>
    </w:p>
    <w:p w14:paraId="00F20542" w14:textId="4A406BBA" w:rsidR="00C21ABE" w:rsidRPr="002C3E0E" w:rsidRDefault="00A2255D" w:rsidP="00EA58A1">
      <w:pPr>
        <w:pStyle w:val="HTMLPreformatted"/>
        <w:spacing w:line="360" w:lineRule="auto"/>
        <w:jc w:val="both"/>
        <w:rPr>
          <w:rFonts w:ascii="Times New Roman" w:hAnsi="Times New Roman" w:cs="Times New Roman"/>
          <w:sz w:val="22"/>
          <w:szCs w:val="22"/>
        </w:rPr>
      </w:pPr>
      <w:r w:rsidRPr="002C3E0E">
        <w:rPr>
          <w:rStyle w:val="word"/>
          <w:rFonts w:ascii="Times New Roman" w:hAnsi="Times New Roman" w:cs="Times New Roman"/>
          <w:sz w:val="22"/>
          <w:szCs w:val="22"/>
          <w:bdr w:val="none" w:sz="0" w:space="0" w:color="auto" w:frame="1"/>
        </w:rPr>
        <w:lastRenderedPageBreak/>
        <w:t xml:space="preserve">Treatment estimators are also known as potential outcome models </w:t>
      </w:r>
      <w:r w:rsidRPr="0088698C">
        <w:rPr>
          <w:rStyle w:val="word"/>
          <w:rFonts w:ascii="Times New Roman" w:hAnsi="Times New Roman" w:cs="Times New Roman"/>
          <w:color w:val="FF0000"/>
          <w:sz w:val="22"/>
          <w:szCs w:val="22"/>
          <w:bdr w:val="none" w:sz="0" w:space="0" w:color="auto" w:frame="1"/>
        </w:rPr>
        <w:t>because</w:t>
      </w:r>
      <w:r w:rsidRPr="002C3E0E">
        <w:rPr>
          <w:rStyle w:val="word"/>
          <w:rFonts w:ascii="Times New Roman" w:hAnsi="Times New Roman" w:cs="Times New Roman"/>
          <w:sz w:val="22"/>
          <w:szCs w:val="22"/>
          <w:bdr w:val="none" w:sz="0" w:space="0" w:color="auto" w:frame="1"/>
        </w:rPr>
        <w:t xml:space="preserve"> each observation (individual, firm</w:t>
      </w:r>
      <w:r w:rsidR="00025B3E" w:rsidRPr="002C3E0E">
        <w:rPr>
          <w:rStyle w:val="word"/>
          <w:rFonts w:ascii="Times New Roman" w:hAnsi="Times New Roman" w:cs="Times New Roman"/>
          <w:sz w:val="22"/>
          <w:szCs w:val="22"/>
          <w:bdr w:val="none" w:sz="0" w:space="0" w:color="auto" w:frame="1"/>
        </w:rPr>
        <w:t>,</w:t>
      </w:r>
      <w:r w:rsidRPr="002C3E0E">
        <w:rPr>
          <w:rStyle w:val="word"/>
          <w:rFonts w:ascii="Times New Roman" w:hAnsi="Times New Roman" w:cs="Times New Roman"/>
          <w:sz w:val="22"/>
          <w:szCs w:val="22"/>
          <w:bdr w:val="none" w:sz="0" w:space="0" w:color="auto" w:frame="1"/>
        </w:rPr>
        <w:t xml:space="preserve"> etc.) in the model has </w:t>
      </w:r>
      <w:r w:rsidR="00025B3E" w:rsidRPr="002C3E0E">
        <w:rPr>
          <w:rStyle w:val="word"/>
          <w:rFonts w:ascii="Times New Roman" w:hAnsi="Times New Roman" w:cs="Times New Roman"/>
          <w:sz w:val="22"/>
          <w:szCs w:val="22"/>
          <w:bdr w:val="none" w:sz="0" w:space="0" w:color="auto" w:frame="1"/>
        </w:rPr>
        <w:t xml:space="preserve">a </w:t>
      </w:r>
      <w:r w:rsidRPr="002C3E0E">
        <w:rPr>
          <w:rStyle w:val="word"/>
          <w:rFonts w:ascii="Times New Roman" w:hAnsi="Times New Roman" w:cs="Times New Roman"/>
          <w:sz w:val="22"/>
          <w:szCs w:val="22"/>
          <w:bdr w:val="none" w:sz="0" w:space="0" w:color="auto" w:frame="1"/>
        </w:rPr>
        <w:t xml:space="preserve">defined outcome for each treatment level. </w:t>
      </w:r>
      <w:r w:rsidR="00681E19" w:rsidRPr="002C3E0E">
        <w:rPr>
          <w:rStyle w:val="word"/>
          <w:rFonts w:ascii="Times New Roman" w:hAnsi="Times New Roman" w:cs="Times New Roman"/>
          <w:sz w:val="22"/>
          <w:szCs w:val="22"/>
          <w:bdr w:val="none" w:sz="0" w:space="0" w:color="auto" w:frame="1"/>
        </w:rPr>
        <w:t>Taking</w:t>
      </w:r>
      <w:r w:rsidRPr="002C3E0E">
        <w:rPr>
          <w:rStyle w:val="word"/>
          <w:rFonts w:ascii="Times New Roman" w:hAnsi="Times New Roman" w:cs="Times New Roman"/>
          <w:sz w:val="22"/>
          <w:szCs w:val="22"/>
          <w:bdr w:val="none" w:sz="0" w:space="0" w:color="auto" w:frame="1"/>
        </w:rPr>
        <w:t xml:space="preserve"> </w:t>
      </w:r>
      <w:r w:rsidRPr="00AE1DB4">
        <w:rPr>
          <w:rStyle w:val="word"/>
          <w:rFonts w:ascii="Times New Roman" w:hAnsi="Times New Roman" w:cs="Times New Roman"/>
          <w:i/>
          <w:iCs/>
          <w:sz w:val="22"/>
          <w:szCs w:val="22"/>
          <w:bdr w:val="none" w:sz="0" w:space="0" w:color="auto" w:frame="1"/>
        </w:rPr>
        <w:t>y</w:t>
      </w:r>
      <w:r w:rsidRPr="00AE1DB4">
        <w:rPr>
          <w:rStyle w:val="word"/>
          <w:rFonts w:ascii="Times New Roman" w:hAnsi="Times New Roman" w:cs="Times New Roman"/>
          <w:i/>
          <w:iCs/>
          <w:sz w:val="22"/>
          <w:szCs w:val="22"/>
          <w:bdr w:val="none" w:sz="0" w:space="0" w:color="auto" w:frame="1"/>
          <w:vertAlign w:val="subscript"/>
        </w:rPr>
        <w:t>1</w:t>
      </w:r>
      <w:r w:rsidRPr="002C3E0E">
        <w:rPr>
          <w:rStyle w:val="word"/>
          <w:rFonts w:ascii="Times New Roman" w:hAnsi="Times New Roman" w:cs="Times New Roman"/>
          <w:sz w:val="22"/>
          <w:szCs w:val="22"/>
          <w:bdr w:val="none" w:sz="0" w:space="0" w:color="auto" w:frame="1"/>
        </w:rPr>
        <w:t xml:space="preserve"> </w:t>
      </w:r>
      <w:r w:rsidR="00681E19" w:rsidRPr="002C3E0E">
        <w:rPr>
          <w:rStyle w:val="word"/>
          <w:rFonts w:ascii="Times New Roman" w:hAnsi="Times New Roman" w:cs="Times New Roman"/>
          <w:sz w:val="22"/>
          <w:szCs w:val="22"/>
          <w:bdr w:val="none" w:sz="0" w:space="0" w:color="auto" w:frame="1"/>
        </w:rPr>
        <w:t>a</w:t>
      </w:r>
      <w:r w:rsidRPr="002C3E0E">
        <w:rPr>
          <w:rStyle w:val="word"/>
          <w:rFonts w:ascii="Times New Roman" w:hAnsi="Times New Roman" w:cs="Times New Roman"/>
          <w:sz w:val="22"/>
          <w:szCs w:val="22"/>
          <w:bdr w:val="none" w:sz="0" w:space="0" w:color="auto" w:frame="1"/>
        </w:rPr>
        <w:t>s the potential outcome of</w:t>
      </w:r>
      <w:r w:rsidR="00025B3E" w:rsidRPr="002C3E0E">
        <w:rPr>
          <w:rStyle w:val="word"/>
          <w:rFonts w:ascii="Times New Roman" w:hAnsi="Times New Roman" w:cs="Times New Roman"/>
          <w:sz w:val="22"/>
          <w:szCs w:val="22"/>
          <w:bdr w:val="none" w:sz="0" w:space="0" w:color="auto" w:frame="1"/>
        </w:rPr>
        <w:t xml:space="preserve"> an</w:t>
      </w:r>
      <w:r w:rsidRPr="002C3E0E">
        <w:rPr>
          <w:rStyle w:val="word"/>
          <w:rFonts w:ascii="Times New Roman" w:hAnsi="Times New Roman" w:cs="Times New Roman"/>
          <w:sz w:val="22"/>
          <w:szCs w:val="22"/>
          <w:bdr w:val="none" w:sz="0" w:space="0" w:color="auto" w:frame="1"/>
        </w:rPr>
        <w:t xml:space="preserve"> individual treatment recipient (</w:t>
      </w:r>
      <w:r w:rsidR="00AE1DB4" w:rsidRPr="002C3E0E">
        <w:rPr>
          <w:rStyle w:val="word"/>
          <w:rFonts w:ascii="Times New Roman" w:hAnsi="Times New Roman" w:cs="Times New Roman"/>
          <w:sz w:val="22"/>
          <w:szCs w:val="22"/>
          <w:bdr w:val="none" w:sz="0" w:space="0" w:color="auto" w:frame="1"/>
        </w:rPr>
        <w:t>e.g.</w:t>
      </w:r>
      <w:r w:rsidR="00A6073F">
        <w:rPr>
          <w:rStyle w:val="word"/>
          <w:rFonts w:ascii="Times New Roman" w:hAnsi="Times New Roman" w:cs="Times New Roman"/>
          <w:sz w:val="22"/>
          <w:szCs w:val="22"/>
          <w:bdr w:val="none" w:sz="0" w:space="0" w:color="auto" w:frame="1"/>
        </w:rPr>
        <w:t>,</w:t>
      </w:r>
      <w:r w:rsidRPr="002C3E0E">
        <w:rPr>
          <w:rStyle w:val="word"/>
          <w:rFonts w:ascii="Times New Roman" w:hAnsi="Times New Roman" w:cs="Times New Roman"/>
          <w:sz w:val="22"/>
          <w:szCs w:val="22"/>
          <w:bdr w:val="none" w:sz="0" w:space="0" w:color="auto" w:frame="1"/>
        </w:rPr>
        <w:t xml:space="preserve"> </w:t>
      </w:r>
      <w:r w:rsidR="00025B3E" w:rsidRPr="002C3E0E">
        <w:rPr>
          <w:rStyle w:val="word"/>
          <w:rFonts w:ascii="Times New Roman" w:hAnsi="Times New Roman" w:cs="Times New Roman"/>
          <w:sz w:val="22"/>
          <w:szCs w:val="22"/>
          <w:bdr w:val="none" w:sz="0" w:space="0" w:color="auto" w:frame="1"/>
        </w:rPr>
        <w:t xml:space="preserve">a </w:t>
      </w:r>
      <w:r w:rsidRPr="002C3E0E">
        <w:rPr>
          <w:rStyle w:val="word"/>
          <w:rFonts w:ascii="Times New Roman" w:hAnsi="Times New Roman" w:cs="Times New Roman"/>
          <w:sz w:val="22"/>
          <w:szCs w:val="22"/>
          <w:bdr w:val="none" w:sz="0" w:space="0" w:color="auto" w:frame="1"/>
        </w:rPr>
        <w:t xml:space="preserve">firm located in </w:t>
      </w:r>
      <w:r w:rsidR="00A6073F" w:rsidRPr="0088698C">
        <w:rPr>
          <w:rStyle w:val="word"/>
          <w:rFonts w:ascii="Times New Roman" w:hAnsi="Times New Roman" w:cs="Times New Roman"/>
          <w:color w:val="FF0000"/>
          <w:sz w:val="22"/>
          <w:szCs w:val="22"/>
          <w:bdr w:val="none" w:sz="0" w:space="0" w:color="auto" w:frame="1"/>
        </w:rPr>
        <w:t>an</w:t>
      </w:r>
      <w:r w:rsidR="00A6073F">
        <w:rPr>
          <w:rStyle w:val="word"/>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 xml:space="preserve">EZ), </w:t>
      </w:r>
      <w:r w:rsidRPr="00AE1DB4">
        <w:rPr>
          <w:rStyle w:val="word"/>
          <w:rFonts w:ascii="Times New Roman" w:hAnsi="Times New Roman" w:cs="Times New Roman"/>
          <w:i/>
          <w:iCs/>
          <w:sz w:val="22"/>
          <w:szCs w:val="22"/>
          <w:bdr w:val="none" w:sz="0" w:space="0" w:color="auto" w:frame="1"/>
        </w:rPr>
        <w:t>y</w:t>
      </w:r>
      <w:r w:rsidRPr="00AE1DB4">
        <w:rPr>
          <w:rStyle w:val="word"/>
          <w:rFonts w:ascii="Times New Roman" w:hAnsi="Times New Roman" w:cs="Times New Roman"/>
          <w:i/>
          <w:iCs/>
          <w:sz w:val="22"/>
          <w:szCs w:val="22"/>
          <w:bdr w:val="none" w:sz="0" w:space="0" w:color="auto" w:frame="1"/>
          <w:vertAlign w:val="subscript"/>
        </w:rPr>
        <w:t>0</w:t>
      </w:r>
      <w:r w:rsidRPr="002C3E0E">
        <w:rPr>
          <w:rStyle w:val="word"/>
          <w:rFonts w:ascii="Times New Roman" w:hAnsi="Times New Roman" w:cs="Times New Roman"/>
          <w:sz w:val="22"/>
          <w:szCs w:val="22"/>
          <w:bdr w:val="none" w:sz="0" w:space="0" w:color="auto" w:frame="1"/>
        </w:rPr>
        <w:t xml:space="preserve"> would correspond </w:t>
      </w:r>
      <w:r w:rsidR="00681E19" w:rsidRPr="002C3E0E">
        <w:rPr>
          <w:rStyle w:val="word"/>
          <w:rFonts w:ascii="Times New Roman" w:hAnsi="Times New Roman" w:cs="Times New Roman"/>
          <w:sz w:val="22"/>
          <w:szCs w:val="22"/>
          <w:bdr w:val="none" w:sz="0" w:space="0" w:color="auto" w:frame="1"/>
        </w:rPr>
        <w:t xml:space="preserve">to the </w:t>
      </w:r>
      <w:r w:rsidRPr="002C3E0E">
        <w:rPr>
          <w:rStyle w:val="word"/>
          <w:rFonts w:ascii="Times New Roman" w:hAnsi="Times New Roman" w:cs="Times New Roman"/>
          <w:sz w:val="22"/>
          <w:szCs w:val="22"/>
          <w:bdr w:val="none" w:sz="0" w:space="0" w:color="auto" w:frame="1"/>
        </w:rPr>
        <w:t xml:space="preserve">outcome that would </w:t>
      </w:r>
      <w:r w:rsidR="00025B3E" w:rsidRPr="002C3E0E">
        <w:rPr>
          <w:rStyle w:val="word"/>
          <w:rFonts w:ascii="Times New Roman" w:hAnsi="Times New Roman" w:cs="Times New Roman"/>
          <w:sz w:val="22"/>
          <w:szCs w:val="22"/>
          <w:bdr w:val="none" w:sz="0" w:space="0" w:color="auto" w:frame="1"/>
        </w:rPr>
        <w:t xml:space="preserve">have </w:t>
      </w:r>
      <w:r w:rsidRPr="002C3E0E">
        <w:rPr>
          <w:rStyle w:val="word"/>
          <w:rFonts w:ascii="Times New Roman" w:hAnsi="Times New Roman" w:cs="Times New Roman"/>
          <w:sz w:val="22"/>
          <w:szCs w:val="22"/>
          <w:bdr w:val="none" w:sz="0" w:space="0" w:color="auto" w:frame="1"/>
        </w:rPr>
        <w:t>be</w:t>
      </w:r>
      <w:r w:rsidR="00025B3E" w:rsidRPr="002C3E0E">
        <w:rPr>
          <w:rStyle w:val="word"/>
          <w:rFonts w:ascii="Times New Roman" w:hAnsi="Times New Roman" w:cs="Times New Roman"/>
          <w:sz w:val="22"/>
          <w:szCs w:val="22"/>
          <w:bdr w:val="none" w:sz="0" w:space="0" w:color="auto" w:frame="1"/>
        </w:rPr>
        <w:t>en</w:t>
      </w:r>
      <w:r w:rsidRPr="002C3E0E">
        <w:rPr>
          <w:rStyle w:val="word"/>
          <w:rFonts w:ascii="Times New Roman" w:hAnsi="Times New Roman" w:cs="Times New Roman"/>
          <w:sz w:val="22"/>
          <w:szCs w:val="22"/>
          <w:bdr w:val="none" w:sz="0" w:space="0" w:color="auto" w:frame="1"/>
        </w:rPr>
        <w:t xml:space="preserve"> obtained i</w:t>
      </w:r>
      <w:r w:rsidR="00681E19" w:rsidRPr="002C3E0E">
        <w:rPr>
          <w:rStyle w:val="word"/>
          <w:rFonts w:ascii="Times New Roman" w:hAnsi="Times New Roman" w:cs="Times New Roman"/>
          <w:sz w:val="22"/>
          <w:szCs w:val="22"/>
          <w:bdr w:val="none" w:sz="0" w:space="0" w:color="auto" w:frame="1"/>
        </w:rPr>
        <w:t>f</w:t>
      </w:r>
      <w:r w:rsidRPr="002C3E0E">
        <w:rPr>
          <w:rStyle w:val="word"/>
          <w:rFonts w:ascii="Times New Roman" w:hAnsi="Times New Roman" w:cs="Times New Roman"/>
          <w:sz w:val="22"/>
          <w:szCs w:val="22"/>
          <w:bdr w:val="none" w:sz="0" w:space="0" w:color="auto" w:frame="1"/>
        </w:rPr>
        <w:t xml:space="preserve"> </w:t>
      </w:r>
      <w:r w:rsidR="00025B3E" w:rsidRPr="002C3E0E">
        <w:rPr>
          <w:rStyle w:val="word"/>
          <w:rFonts w:ascii="Times New Roman" w:hAnsi="Times New Roman" w:cs="Times New Roman"/>
          <w:sz w:val="22"/>
          <w:szCs w:val="22"/>
          <w:bdr w:val="none" w:sz="0" w:space="0" w:color="auto" w:frame="1"/>
        </w:rPr>
        <w:t xml:space="preserve">no </w:t>
      </w:r>
      <w:r w:rsidRPr="002C3E0E">
        <w:rPr>
          <w:rStyle w:val="word"/>
          <w:rFonts w:ascii="Times New Roman" w:hAnsi="Times New Roman" w:cs="Times New Roman"/>
          <w:sz w:val="22"/>
          <w:szCs w:val="22"/>
          <w:bdr w:val="none" w:sz="0" w:space="0" w:color="auto" w:frame="1"/>
        </w:rPr>
        <w:t xml:space="preserve">treatment </w:t>
      </w:r>
      <w:r w:rsidR="00025B3E" w:rsidRPr="002C3E0E">
        <w:rPr>
          <w:rStyle w:val="word"/>
          <w:rFonts w:ascii="Times New Roman" w:hAnsi="Times New Roman" w:cs="Times New Roman"/>
          <w:sz w:val="22"/>
          <w:szCs w:val="22"/>
          <w:bdr w:val="none" w:sz="0" w:space="0" w:color="auto" w:frame="1"/>
        </w:rPr>
        <w:t xml:space="preserve">had been </w:t>
      </w:r>
      <w:r w:rsidRPr="002C3E0E">
        <w:rPr>
          <w:rStyle w:val="word"/>
          <w:rFonts w:ascii="Times New Roman" w:hAnsi="Times New Roman" w:cs="Times New Roman"/>
          <w:sz w:val="22"/>
          <w:szCs w:val="22"/>
          <w:bdr w:val="none" w:sz="0" w:space="0" w:color="auto" w:frame="1"/>
        </w:rPr>
        <w:t>received (</w:t>
      </w:r>
      <w:r w:rsidR="00AE1DB4" w:rsidRPr="002C3E0E">
        <w:rPr>
          <w:rStyle w:val="word"/>
          <w:rFonts w:ascii="Times New Roman" w:hAnsi="Times New Roman" w:cs="Times New Roman"/>
          <w:sz w:val="22"/>
          <w:szCs w:val="22"/>
          <w:bdr w:val="none" w:sz="0" w:space="0" w:color="auto" w:frame="1"/>
        </w:rPr>
        <w:t>e.g.</w:t>
      </w:r>
      <w:r w:rsidR="00A6073F">
        <w:rPr>
          <w:rStyle w:val="word"/>
          <w:rFonts w:ascii="Times New Roman" w:hAnsi="Times New Roman" w:cs="Times New Roman"/>
          <w:sz w:val="22"/>
          <w:szCs w:val="22"/>
          <w:bdr w:val="none" w:sz="0" w:space="0" w:color="auto" w:frame="1"/>
        </w:rPr>
        <w:t>,</w:t>
      </w:r>
      <w:r w:rsidRPr="002C3E0E">
        <w:rPr>
          <w:rStyle w:val="word"/>
          <w:rFonts w:ascii="Times New Roman" w:hAnsi="Times New Roman" w:cs="Times New Roman"/>
          <w:sz w:val="22"/>
          <w:szCs w:val="22"/>
          <w:bdr w:val="none" w:sz="0" w:space="0" w:color="auto" w:frame="1"/>
        </w:rPr>
        <w:t xml:space="preserve"> </w:t>
      </w:r>
      <w:r w:rsidR="00025B3E" w:rsidRPr="002C3E0E">
        <w:rPr>
          <w:rStyle w:val="word"/>
          <w:rFonts w:ascii="Times New Roman" w:hAnsi="Times New Roman" w:cs="Times New Roman"/>
          <w:sz w:val="22"/>
          <w:szCs w:val="22"/>
          <w:bdr w:val="none" w:sz="0" w:space="0" w:color="auto" w:frame="1"/>
        </w:rPr>
        <w:t xml:space="preserve">a </w:t>
      </w:r>
      <w:r w:rsidRPr="002C3E0E">
        <w:rPr>
          <w:rStyle w:val="word"/>
          <w:rFonts w:ascii="Times New Roman" w:hAnsi="Times New Roman" w:cs="Times New Roman"/>
          <w:sz w:val="22"/>
          <w:szCs w:val="22"/>
          <w:bdr w:val="none" w:sz="0" w:space="0" w:color="auto" w:frame="1"/>
        </w:rPr>
        <w:t xml:space="preserve">firm </w:t>
      </w:r>
      <w:r w:rsidR="00A6073F" w:rsidRPr="0088698C">
        <w:rPr>
          <w:rStyle w:val="word"/>
          <w:rFonts w:ascii="Times New Roman" w:hAnsi="Times New Roman" w:cs="Times New Roman"/>
          <w:color w:val="FF0000"/>
          <w:sz w:val="22"/>
          <w:szCs w:val="22"/>
          <w:bdr w:val="none" w:sz="0" w:space="0" w:color="auto" w:frame="1"/>
        </w:rPr>
        <w:t>outside an</w:t>
      </w:r>
      <w:r w:rsidRPr="0088698C">
        <w:rPr>
          <w:rStyle w:val="word"/>
          <w:rFonts w:ascii="Times New Roman" w:hAnsi="Times New Roman" w:cs="Times New Roman"/>
          <w:color w:val="FF0000"/>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EZ). In practice</w:t>
      </w:r>
      <w:r w:rsidR="00025B3E" w:rsidRPr="002C3E0E">
        <w:rPr>
          <w:rStyle w:val="word"/>
          <w:rFonts w:ascii="Times New Roman" w:hAnsi="Times New Roman" w:cs="Times New Roman"/>
          <w:sz w:val="22"/>
          <w:szCs w:val="22"/>
          <w:bdr w:val="none" w:sz="0" w:space="0" w:color="auto" w:frame="1"/>
        </w:rPr>
        <w:t>,</w:t>
      </w:r>
      <w:r w:rsidRPr="002C3E0E">
        <w:rPr>
          <w:rStyle w:val="word"/>
          <w:rFonts w:ascii="Times New Roman" w:hAnsi="Times New Roman" w:cs="Times New Roman"/>
          <w:sz w:val="22"/>
          <w:szCs w:val="22"/>
          <w:bdr w:val="none" w:sz="0" w:space="0" w:color="auto" w:frame="1"/>
        </w:rPr>
        <w:t xml:space="preserve"> </w:t>
      </w:r>
      <w:r w:rsidR="00025B3E" w:rsidRPr="002C3E0E">
        <w:rPr>
          <w:rStyle w:val="word"/>
          <w:rFonts w:ascii="Times New Roman" w:hAnsi="Times New Roman" w:cs="Times New Roman"/>
          <w:sz w:val="22"/>
          <w:szCs w:val="22"/>
          <w:bdr w:val="none" w:sz="0" w:space="0" w:color="auto" w:frame="1"/>
        </w:rPr>
        <w:t xml:space="preserve">only </w:t>
      </w:r>
      <w:r w:rsidRPr="002C3E0E">
        <w:rPr>
          <w:rStyle w:val="word"/>
          <w:rFonts w:ascii="Times New Roman" w:hAnsi="Times New Roman" w:cs="Times New Roman"/>
          <w:sz w:val="22"/>
          <w:szCs w:val="22"/>
          <w:bdr w:val="none" w:sz="0" w:space="0" w:color="auto" w:frame="1"/>
        </w:rPr>
        <w:t xml:space="preserve">one </w:t>
      </w:r>
      <w:r w:rsidR="00025B3E" w:rsidRPr="002C3E0E">
        <w:rPr>
          <w:rStyle w:val="word"/>
          <w:rFonts w:ascii="Times New Roman" w:hAnsi="Times New Roman" w:cs="Times New Roman"/>
          <w:sz w:val="22"/>
          <w:szCs w:val="22"/>
          <w:bdr w:val="none" w:sz="0" w:space="0" w:color="auto" w:frame="1"/>
        </w:rPr>
        <w:t xml:space="preserve">of the </w:t>
      </w:r>
      <w:r w:rsidRPr="002C3E0E">
        <w:rPr>
          <w:rStyle w:val="word"/>
          <w:rFonts w:ascii="Times New Roman" w:hAnsi="Times New Roman" w:cs="Times New Roman"/>
          <w:sz w:val="22"/>
          <w:szCs w:val="22"/>
          <w:bdr w:val="none" w:sz="0" w:space="0" w:color="auto" w:frame="1"/>
        </w:rPr>
        <w:t xml:space="preserve">potential outcomes </w:t>
      </w:r>
      <w:r w:rsidR="00025B3E" w:rsidRPr="0088698C">
        <w:rPr>
          <w:rStyle w:val="word"/>
          <w:rFonts w:ascii="Times New Roman" w:hAnsi="Times New Roman" w:cs="Times New Roman"/>
          <w:color w:val="FF0000"/>
          <w:sz w:val="22"/>
          <w:szCs w:val="22"/>
          <w:bdr w:val="none" w:sz="0" w:space="0" w:color="auto" w:frame="1"/>
        </w:rPr>
        <w:t>was</w:t>
      </w:r>
      <w:r w:rsidR="00025B3E" w:rsidRPr="002C3E0E">
        <w:rPr>
          <w:rStyle w:val="word"/>
          <w:rFonts w:ascii="Times New Roman" w:hAnsi="Times New Roman" w:cs="Times New Roman"/>
          <w:sz w:val="22"/>
          <w:szCs w:val="22"/>
          <w:bdr w:val="none" w:sz="0" w:space="0" w:color="auto" w:frame="1"/>
        </w:rPr>
        <w:t xml:space="preserve"> observed, resulting in a </w:t>
      </w:r>
      <w:r w:rsidRPr="002C3E0E">
        <w:rPr>
          <w:rStyle w:val="word"/>
          <w:rFonts w:ascii="Times New Roman" w:hAnsi="Times New Roman" w:cs="Times New Roman"/>
          <w:sz w:val="22"/>
          <w:szCs w:val="22"/>
          <w:bdr w:val="none" w:sz="0" w:space="0" w:color="auto" w:frame="1"/>
        </w:rPr>
        <w:t xml:space="preserve">missing variable bias. </w:t>
      </w:r>
      <w:r w:rsidR="006D5B09" w:rsidRPr="0088698C">
        <w:rPr>
          <w:rStyle w:val="word"/>
          <w:rFonts w:ascii="Times New Roman" w:hAnsi="Times New Roman" w:cs="Times New Roman"/>
          <w:color w:val="FF0000"/>
          <w:sz w:val="22"/>
          <w:szCs w:val="22"/>
          <w:bdr w:val="none" w:sz="0" w:space="0" w:color="auto" w:frame="1"/>
        </w:rPr>
        <w:t>Treatments</w:t>
      </w:r>
      <w:r w:rsidR="006D5B09" w:rsidRPr="002C3E0E">
        <w:rPr>
          <w:rStyle w:val="word"/>
          <w:rFonts w:ascii="Times New Roman" w:hAnsi="Times New Roman" w:cs="Times New Roman"/>
          <w:sz w:val="22"/>
          <w:szCs w:val="22"/>
          <w:bdr w:val="none" w:sz="0" w:space="0" w:color="auto" w:frame="1"/>
        </w:rPr>
        <w:t xml:space="preserve"> such as location within EZs are prone to non-random assignment bias </w:t>
      </w:r>
      <w:r w:rsidR="006D5B09" w:rsidRPr="0088698C">
        <w:rPr>
          <w:rStyle w:val="word"/>
          <w:rFonts w:ascii="Times New Roman" w:hAnsi="Times New Roman" w:cs="Times New Roman"/>
          <w:color w:val="FF0000"/>
          <w:sz w:val="22"/>
          <w:szCs w:val="22"/>
          <w:bdr w:val="none" w:sz="0" w:space="0" w:color="auto" w:frame="1"/>
        </w:rPr>
        <w:t xml:space="preserve">in </w:t>
      </w:r>
      <w:r w:rsidRPr="0088698C">
        <w:rPr>
          <w:rStyle w:val="word"/>
          <w:rFonts w:ascii="Times New Roman" w:hAnsi="Times New Roman" w:cs="Times New Roman"/>
          <w:color w:val="FF0000"/>
          <w:sz w:val="22"/>
          <w:szCs w:val="22"/>
        </w:rPr>
        <w:t xml:space="preserve">the </w:t>
      </w:r>
      <w:r>
        <w:rPr>
          <w:rStyle w:val="word"/>
          <w:rFonts w:ascii="Times New Roman" w:hAnsi="Times New Roman" w:cs="Times New Roman"/>
          <w:sz w:val="22"/>
          <w:szCs w:val="22"/>
        </w:rPr>
        <w:t xml:space="preserve">treated category. As a quasi-experimental approach and a non-parametric method, </w:t>
      </w:r>
      <w:r w:rsidR="00061267" w:rsidRPr="002C3E0E">
        <w:rPr>
          <w:rStyle w:val="word"/>
          <w:rFonts w:ascii="Times New Roman" w:hAnsi="Times New Roman" w:cs="Times New Roman"/>
          <w:sz w:val="22"/>
          <w:szCs w:val="22"/>
          <w:bdr w:val="none" w:sz="0" w:space="0" w:color="auto" w:frame="1"/>
        </w:rPr>
        <w:t xml:space="preserve">the </w:t>
      </w:r>
      <w:r w:rsidR="00681E19" w:rsidRPr="002C3E0E">
        <w:rPr>
          <w:rStyle w:val="word"/>
          <w:rFonts w:ascii="Times New Roman" w:hAnsi="Times New Roman" w:cs="Times New Roman"/>
          <w:sz w:val="22"/>
          <w:szCs w:val="22"/>
          <w:bdr w:val="none" w:sz="0" w:space="0" w:color="auto" w:frame="1"/>
        </w:rPr>
        <w:t>NNM</w:t>
      </w:r>
      <w:r w:rsidR="006D5B09" w:rsidRPr="002C3E0E">
        <w:rPr>
          <w:rStyle w:val="word"/>
          <w:rFonts w:ascii="Times New Roman" w:hAnsi="Times New Roman" w:cs="Times New Roman"/>
          <w:sz w:val="22"/>
          <w:szCs w:val="22"/>
          <w:bdr w:val="none" w:sz="0" w:space="0" w:color="auto" w:frame="1"/>
        </w:rPr>
        <w:t xml:space="preserve"> procedure </w:t>
      </w:r>
      <w:r w:rsidR="006D5B09" w:rsidRPr="0088698C">
        <w:rPr>
          <w:rStyle w:val="word"/>
          <w:rFonts w:ascii="Times New Roman" w:hAnsi="Times New Roman" w:cs="Times New Roman"/>
          <w:color w:val="FF0000"/>
          <w:sz w:val="22"/>
          <w:szCs w:val="22"/>
          <w:bdr w:val="none" w:sz="0" w:space="0" w:color="auto" w:frame="1"/>
        </w:rPr>
        <w:t>addresses</w:t>
      </w:r>
      <w:r w:rsidR="006D5B09" w:rsidRPr="002C3E0E">
        <w:rPr>
          <w:rStyle w:val="word"/>
          <w:rFonts w:ascii="Times New Roman" w:hAnsi="Times New Roman" w:cs="Times New Roman"/>
          <w:sz w:val="22"/>
          <w:szCs w:val="22"/>
          <w:bdr w:val="none" w:sz="0" w:space="0" w:color="auto" w:frame="1"/>
        </w:rPr>
        <w:t xml:space="preserve"> this issue. </w:t>
      </w:r>
      <w:r w:rsidR="00C34A42" w:rsidRPr="002C3E0E">
        <w:rPr>
          <w:rStyle w:val="word"/>
          <w:rFonts w:ascii="Times New Roman" w:hAnsi="Times New Roman" w:cs="Times New Roman"/>
          <w:sz w:val="22"/>
          <w:szCs w:val="22"/>
          <w:bdr w:val="none" w:sz="0" w:space="0" w:color="auto" w:frame="1"/>
        </w:rPr>
        <w:t>I</w:t>
      </w:r>
      <w:r w:rsidR="006D5B09" w:rsidRPr="002C3E0E">
        <w:rPr>
          <w:rStyle w:val="word"/>
          <w:rFonts w:ascii="Times New Roman" w:hAnsi="Times New Roman" w:cs="Times New Roman"/>
          <w:sz w:val="22"/>
          <w:szCs w:val="22"/>
          <w:bdr w:val="none" w:sz="0" w:space="0" w:color="auto" w:frame="1"/>
        </w:rPr>
        <w:t xml:space="preserve">t relies </w:t>
      </w:r>
      <w:r w:rsidR="006D5B09" w:rsidRPr="002C3E0E">
        <w:rPr>
          <w:rFonts w:ascii="Times New Roman" w:hAnsi="Times New Roman" w:cs="Times New Roman"/>
          <w:sz w:val="22"/>
          <w:szCs w:val="22"/>
        </w:rPr>
        <w:t xml:space="preserve">on the conditional independence assumption (CIA), which suggests that selection into the treatment is as good as random, subject to a set of observable covariates. </w:t>
      </w:r>
      <w:r w:rsidR="00306CA6" w:rsidRPr="002C3E0E">
        <w:rPr>
          <w:rFonts w:ascii="Times New Roman" w:hAnsi="Times New Roman" w:cs="Times New Roman"/>
          <w:sz w:val="22"/>
          <w:szCs w:val="22"/>
        </w:rPr>
        <w:t xml:space="preserve">For this reason, </w:t>
      </w:r>
      <w:r w:rsidR="00061267" w:rsidRPr="002C3E0E">
        <w:rPr>
          <w:rFonts w:ascii="Times New Roman" w:hAnsi="Times New Roman" w:cs="Times New Roman"/>
          <w:sz w:val="22"/>
          <w:szCs w:val="22"/>
        </w:rPr>
        <w:t>the</w:t>
      </w:r>
      <w:r w:rsidR="00306CA6" w:rsidRPr="002C3E0E">
        <w:rPr>
          <w:rFonts w:ascii="Times New Roman" w:hAnsi="Times New Roman" w:cs="Times New Roman"/>
          <w:sz w:val="22"/>
          <w:szCs w:val="22"/>
        </w:rPr>
        <w:t xml:space="preserve"> control group must be formed from non-treatment units (</w:t>
      </w:r>
      <w:proofErr w:type="gramStart"/>
      <w:r w:rsidR="00306CA6" w:rsidRPr="002C3E0E">
        <w:rPr>
          <w:rFonts w:ascii="Times New Roman" w:hAnsi="Times New Roman" w:cs="Times New Roman"/>
          <w:sz w:val="22"/>
          <w:szCs w:val="22"/>
        </w:rPr>
        <w:t>e.g.</w:t>
      </w:r>
      <w:proofErr w:type="gramEnd"/>
      <w:r w:rsidR="00306CA6" w:rsidRPr="002C3E0E">
        <w:rPr>
          <w:rFonts w:ascii="Times New Roman" w:hAnsi="Times New Roman" w:cs="Times New Roman"/>
          <w:sz w:val="22"/>
          <w:szCs w:val="22"/>
        </w:rPr>
        <w:t xml:space="preserve"> firms not located in EZs) that share many characteristics with treated firms.</w:t>
      </w:r>
    </w:p>
    <w:p w14:paraId="5FC05AF7" w14:textId="7EA741D5" w:rsidR="00EA58A1" w:rsidRPr="002C3E0E" w:rsidRDefault="00A2255D" w:rsidP="00EA58A1">
      <w:pPr>
        <w:pStyle w:val="HTMLPreformatted"/>
        <w:spacing w:line="360" w:lineRule="auto"/>
        <w:jc w:val="both"/>
        <w:rPr>
          <w:rStyle w:val="word"/>
          <w:rFonts w:ascii="Times New Roman" w:hAnsi="Times New Roman" w:cs="Times New Roman"/>
          <w:sz w:val="22"/>
          <w:szCs w:val="22"/>
          <w:bdr w:val="none" w:sz="0" w:space="0" w:color="auto" w:frame="1"/>
        </w:rPr>
      </w:pPr>
      <w:r w:rsidRPr="002C3E0E">
        <w:rPr>
          <w:rStyle w:val="word"/>
          <w:rFonts w:ascii="Times New Roman" w:hAnsi="Times New Roman" w:cs="Times New Roman"/>
          <w:sz w:val="22"/>
          <w:szCs w:val="22"/>
          <w:bdr w:val="none" w:sz="0" w:space="0" w:color="auto" w:frame="1"/>
        </w:rPr>
        <w:t xml:space="preserve">The NNM procedure </w:t>
      </w:r>
      <w:r w:rsidR="00FD43C0" w:rsidRPr="0088698C">
        <w:rPr>
          <w:rStyle w:val="word"/>
          <w:rFonts w:ascii="Times New Roman" w:hAnsi="Times New Roman" w:cs="Times New Roman"/>
          <w:color w:val="FF0000"/>
          <w:sz w:val="22"/>
          <w:szCs w:val="22"/>
          <w:bdr w:val="none" w:sz="0" w:space="0" w:color="auto" w:frame="1"/>
        </w:rPr>
        <w:t>progresses</w:t>
      </w:r>
      <w:r w:rsidR="00FD43C0" w:rsidRPr="002C3E0E">
        <w:rPr>
          <w:rStyle w:val="word"/>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in two stages. In the first stage</w:t>
      </w:r>
      <w:r w:rsidR="00061267" w:rsidRPr="002C3E0E">
        <w:rPr>
          <w:rStyle w:val="word"/>
          <w:rFonts w:ascii="Times New Roman" w:hAnsi="Times New Roman" w:cs="Times New Roman"/>
          <w:sz w:val="22"/>
          <w:szCs w:val="22"/>
          <w:bdr w:val="none" w:sz="0" w:space="0" w:color="auto" w:frame="1"/>
        </w:rPr>
        <w:t>,</w:t>
      </w:r>
      <w:r w:rsidRPr="002C3E0E">
        <w:rPr>
          <w:rStyle w:val="word"/>
          <w:rFonts w:ascii="Times New Roman" w:hAnsi="Times New Roman" w:cs="Times New Roman"/>
          <w:sz w:val="22"/>
          <w:szCs w:val="22"/>
          <w:bdr w:val="none" w:sz="0" w:space="0" w:color="auto" w:frame="1"/>
        </w:rPr>
        <w:t xml:space="preserve"> the propensity scores of the probability of receiving treatment (located in </w:t>
      </w:r>
      <w:r w:rsidRPr="0088698C">
        <w:rPr>
          <w:rStyle w:val="word"/>
          <w:rFonts w:ascii="Times New Roman" w:hAnsi="Times New Roman" w:cs="Times New Roman"/>
          <w:color w:val="FF0000"/>
          <w:sz w:val="22"/>
          <w:szCs w:val="22"/>
        </w:rPr>
        <w:t>the</w:t>
      </w:r>
      <w:r>
        <w:rPr>
          <w:rStyle w:val="word"/>
          <w:rFonts w:ascii="Times New Roman" w:hAnsi="Times New Roman" w:cs="Times New Roman"/>
          <w:sz w:val="22"/>
          <w:szCs w:val="22"/>
        </w:rPr>
        <w:t xml:space="preserve"> EZ) are estimated</w:t>
      </w:r>
      <w:r w:rsidR="00681E19" w:rsidRPr="002C3E0E">
        <w:rPr>
          <w:rStyle w:val="word"/>
          <w:rFonts w:ascii="Times New Roman" w:hAnsi="Times New Roman" w:cs="Times New Roman"/>
          <w:sz w:val="22"/>
          <w:szCs w:val="22"/>
          <w:bdr w:val="none" w:sz="0" w:space="0" w:color="auto" w:frame="1"/>
        </w:rPr>
        <w:t xml:space="preserve"> </w:t>
      </w:r>
      <w:r w:rsidR="00061267" w:rsidRPr="002C3E0E">
        <w:rPr>
          <w:rStyle w:val="word"/>
          <w:rFonts w:ascii="Times New Roman" w:hAnsi="Times New Roman" w:cs="Times New Roman"/>
          <w:sz w:val="22"/>
          <w:szCs w:val="22"/>
          <w:bdr w:val="none" w:sz="0" w:space="0" w:color="auto" w:frame="1"/>
        </w:rPr>
        <w:t xml:space="preserve">using </w:t>
      </w:r>
      <w:r w:rsidR="00681E19" w:rsidRPr="002C3E0E">
        <w:rPr>
          <w:rStyle w:val="word"/>
          <w:rFonts w:ascii="Times New Roman" w:hAnsi="Times New Roman" w:cs="Times New Roman"/>
          <w:sz w:val="22"/>
          <w:szCs w:val="22"/>
          <w:bdr w:val="none" w:sz="0" w:space="0" w:color="auto" w:frame="1"/>
        </w:rPr>
        <w:t>probit or logit estimation</w:t>
      </w:r>
      <w:r w:rsidRPr="002C3E0E">
        <w:rPr>
          <w:rStyle w:val="word"/>
          <w:rFonts w:ascii="Times New Roman" w:hAnsi="Times New Roman" w:cs="Times New Roman"/>
          <w:sz w:val="22"/>
          <w:szCs w:val="22"/>
          <w:bdr w:val="none" w:sz="0" w:space="0" w:color="auto" w:frame="1"/>
        </w:rPr>
        <w:t xml:space="preserve">. In the second stage, the propensity score distance between the treated and untreated groups </w:t>
      </w:r>
      <w:r w:rsidR="00FD43C0" w:rsidRPr="0088698C">
        <w:rPr>
          <w:rStyle w:val="word"/>
          <w:rFonts w:ascii="Times New Roman" w:hAnsi="Times New Roman" w:cs="Times New Roman"/>
          <w:color w:val="FF0000"/>
          <w:sz w:val="22"/>
          <w:szCs w:val="22"/>
          <w:bdr w:val="none" w:sz="0" w:space="0" w:color="auto" w:frame="1"/>
        </w:rPr>
        <w:t>is</w:t>
      </w:r>
      <w:r w:rsidRPr="002C3E0E">
        <w:rPr>
          <w:rStyle w:val="word"/>
          <w:rFonts w:ascii="Times New Roman" w:hAnsi="Times New Roman" w:cs="Times New Roman"/>
          <w:sz w:val="22"/>
          <w:szCs w:val="22"/>
          <w:bdr w:val="none" w:sz="0" w:space="0" w:color="auto" w:frame="1"/>
        </w:rPr>
        <w:t xml:space="preserve"> minimised by selecting one control observation for each treated unit. In </w:t>
      </w:r>
      <w:r w:rsidR="00061267" w:rsidRPr="002C3E0E">
        <w:rPr>
          <w:rStyle w:val="word"/>
          <w:rFonts w:ascii="Times New Roman" w:hAnsi="Times New Roman" w:cs="Times New Roman"/>
          <w:sz w:val="22"/>
          <w:szCs w:val="22"/>
          <w:bdr w:val="none" w:sz="0" w:space="0" w:color="auto" w:frame="1"/>
        </w:rPr>
        <w:t xml:space="preserve">the </w:t>
      </w:r>
      <w:r w:rsidRPr="002C3E0E">
        <w:rPr>
          <w:rStyle w:val="word"/>
          <w:rFonts w:ascii="Times New Roman" w:hAnsi="Times New Roman" w:cs="Times New Roman"/>
          <w:sz w:val="22"/>
          <w:szCs w:val="22"/>
          <w:bdr w:val="none" w:sz="0" w:space="0" w:color="auto" w:frame="1"/>
        </w:rPr>
        <w:t>pairing procedure</w:t>
      </w:r>
      <w:r w:rsidR="00681E19" w:rsidRPr="002C3E0E">
        <w:rPr>
          <w:rStyle w:val="word"/>
          <w:rFonts w:ascii="Times New Roman" w:hAnsi="Times New Roman" w:cs="Times New Roman"/>
          <w:sz w:val="22"/>
          <w:szCs w:val="22"/>
          <w:bdr w:val="none" w:sz="0" w:space="0" w:color="auto" w:frame="1"/>
        </w:rPr>
        <w:t>,</w:t>
      </w:r>
      <w:r w:rsidRPr="002C3E0E">
        <w:rPr>
          <w:rStyle w:val="word"/>
          <w:rFonts w:ascii="Times New Roman" w:hAnsi="Times New Roman" w:cs="Times New Roman"/>
          <w:sz w:val="22"/>
          <w:szCs w:val="22"/>
          <w:bdr w:val="none" w:sz="0" w:space="0" w:color="auto" w:frame="1"/>
        </w:rPr>
        <w:t xml:space="preserve"> we perform exact matching on the origin of firm ownership (domestic or foreign) and on the type of local administrative unit (</w:t>
      </w:r>
      <w:r w:rsidR="00061267" w:rsidRPr="002C3E0E">
        <w:rPr>
          <w:rStyle w:val="word"/>
          <w:rFonts w:ascii="Times New Roman" w:hAnsi="Times New Roman" w:cs="Times New Roman"/>
          <w:sz w:val="22"/>
          <w:szCs w:val="22"/>
          <w:bdr w:val="none" w:sz="0" w:space="0" w:color="auto" w:frame="1"/>
        </w:rPr>
        <w:t xml:space="preserve">town or </w:t>
      </w:r>
      <w:r w:rsidRPr="002C3E0E">
        <w:rPr>
          <w:rStyle w:val="word"/>
          <w:rFonts w:ascii="Times New Roman" w:hAnsi="Times New Roman" w:cs="Times New Roman"/>
          <w:sz w:val="22"/>
          <w:szCs w:val="22"/>
          <w:bdr w:val="none" w:sz="0" w:space="0" w:color="auto" w:frame="1"/>
        </w:rPr>
        <w:t>city)</w:t>
      </w:r>
      <w:r w:rsidRPr="0088698C">
        <w:rPr>
          <w:rStyle w:val="word"/>
          <w:rFonts w:ascii="Times New Roman" w:hAnsi="Times New Roman" w:cs="Times New Roman"/>
          <w:color w:val="FF0000"/>
          <w:sz w:val="22"/>
          <w:szCs w:val="22"/>
          <w:bdr w:val="none" w:sz="0" w:space="0" w:color="auto" w:frame="1"/>
        </w:rPr>
        <w:t>; that is</w:t>
      </w:r>
      <w:r w:rsidR="00AE1DB4" w:rsidRPr="002C3E0E">
        <w:rPr>
          <w:rStyle w:val="word"/>
          <w:rFonts w:ascii="Times New Roman" w:hAnsi="Times New Roman" w:cs="Times New Roman"/>
          <w:sz w:val="22"/>
          <w:szCs w:val="22"/>
          <w:bdr w:val="none" w:sz="0" w:space="0" w:color="auto" w:frame="1"/>
        </w:rPr>
        <w:t>,</w:t>
      </w:r>
      <w:r w:rsidRPr="002C3E0E">
        <w:rPr>
          <w:rStyle w:val="word"/>
          <w:rFonts w:ascii="Times New Roman" w:hAnsi="Times New Roman" w:cs="Times New Roman"/>
          <w:sz w:val="22"/>
          <w:szCs w:val="22"/>
          <w:bdr w:val="none" w:sz="0" w:space="0" w:color="auto" w:frame="1"/>
        </w:rPr>
        <w:t xml:space="preserve"> we match treated firms </w:t>
      </w:r>
      <w:r w:rsidR="00061267" w:rsidRPr="002C3E0E">
        <w:rPr>
          <w:rStyle w:val="word"/>
          <w:rFonts w:ascii="Times New Roman" w:hAnsi="Times New Roman" w:cs="Times New Roman"/>
          <w:sz w:val="22"/>
          <w:szCs w:val="22"/>
          <w:bdr w:val="none" w:sz="0" w:space="0" w:color="auto" w:frame="1"/>
        </w:rPr>
        <w:t xml:space="preserve">to </w:t>
      </w:r>
      <w:r w:rsidRPr="002C3E0E">
        <w:rPr>
          <w:rStyle w:val="word"/>
          <w:rFonts w:ascii="Times New Roman" w:hAnsi="Times New Roman" w:cs="Times New Roman"/>
          <w:sz w:val="22"/>
          <w:szCs w:val="22"/>
          <w:bdr w:val="none" w:sz="0" w:space="0" w:color="auto" w:frame="1"/>
        </w:rPr>
        <w:t xml:space="preserve">those </w:t>
      </w:r>
      <w:r w:rsidR="00061267" w:rsidRPr="002C3E0E">
        <w:rPr>
          <w:rStyle w:val="word"/>
          <w:rFonts w:ascii="Times New Roman" w:hAnsi="Times New Roman" w:cs="Times New Roman"/>
          <w:sz w:val="22"/>
          <w:szCs w:val="22"/>
          <w:bdr w:val="none" w:sz="0" w:space="0" w:color="auto" w:frame="1"/>
        </w:rPr>
        <w:t xml:space="preserve">with the </w:t>
      </w:r>
      <w:r w:rsidRPr="002C3E0E">
        <w:rPr>
          <w:rStyle w:val="word"/>
          <w:rFonts w:ascii="Times New Roman" w:hAnsi="Times New Roman" w:cs="Times New Roman"/>
          <w:sz w:val="22"/>
          <w:szCs w:val="22"/>
          <w:bdr w:val="none" w:sz="0" w:space="0" w:color="auto" w:frame="1"/>
        </w:rPr>
        <w:t xml:space="preserve">same ownership type and those in </w:t>
      </w:r>
      <w:r w:rsidRPr="0088698C">
        <w:rPr>
          <w:rStyle w:val="word"/>
          <w:rFonts w:ascii="Times New Roman" w:hAnsi="Times New Roman" w:cs="Times New Roman"/>
          <w:color w:val="FF0000"/>
          <w:sz w:val="22"/>
          <w:szCs w:val="22"/>
        </w:rPr>
        <w:t>the</w:t>
      </w:r>
      <w:r>
        <w:rPr>
          <w:rStyle w:val="word"/>
          <w:rFonts w:ascii="Times New Roman" w:hAnsi="Times New Roman" w:cs="Times New Roman"/>
          <w:sz w:val="22"/>
          <w:szCs w:val="22"/>
        </w:rPr>
        <w:t xml:space="preserve"> same </w:t>
      </w:r>
      <w:r w:rsidR="00061267" w:rsidRPr="002C3E0E">
        <w:rPr>
          <w:rStyle w:val="word"/>
          <w:rFonts w:ascii="Times New Roman" w:hAnsi="Times New Roman" w:cs="Times New Roman"/>
          <w:sz w:val="22"/>
          <w:szCs w:val="22"/>
          <w:bdr w:val="none" w:sz="0" w:space="0" w:color="auto" w:frame="1"/>
        </w:rPr>
        <w:t xml:space="preserve">towns or </w:t>
      </w:r>
      <w:r w:rsidRPr="002C3E0E">
        <w:rPr>
          <w:rStyle w:val="word"/>
          <w:rFonts w:ascii="Times New Roman" w:hAnsi="Times New Roman" w:cs="Times New Roman"/>
          <w:sz w:val="22"/>
          <w:szCs w:val="22"/>
          <w:bdr w:val="none" w:sz="0" w:space="0" w:color="auto" w:frame="1"/>
        </w:rPr>
        <w:t xml:space="preserve">cities. </w:t>
      </w:r>
      <w:proofErr w:type="gramStart"/>
      <w:r w:rsidRPr="002C3E0E">
        <w:rPr>
          <w:rStyle w:val="word"/>
          <w:rFonts w:ascii="Times New Roman" w:hAnsi="Times New Roman" w:cs="Times New Roman"/>
          <w:sz w:val="22"/>
          <w:szCs w:val="22"/>
          <w:bdr w:val="none" w:sz="0" w:space="0" w:color="auto" w:frame="1"/>
        </w:rPr>
        <w:t>The final result</w:t>
      </w:r>
      <w:proofErr w:type="gramEnd"/>
      <w:r w:rsidRPr="002C3E0E">
        <w:rPr>
          <w:rStyle w:val="word"/>
          <w:rFonts w:ascii="Times New Roman" w:hAnsi="Times New Roman" w:cs="Times New Roman"/>
          <w:sz w:val="22"/>
          <w:szCs w:val="22"/>
          <w:bdr w:val="none" w:sz="0" w:space="0" w:color="auto" w:frame="1"/>
        </w:rPr>
        <w:t xml:space="preserve"> </w:t>
      </w:r>
      <w:r w:rsidR="00FD43C0" w:rsidRPr="0088698C">
        <w:rPr>
          <w:rStyle w:val="word"/>
          <w:rFonts w:ascii="Times New Roman" w:hAnsi="Times New Roman" w:cs="Times New Roman"/>
          <w:color w:val="FF0000"/>
          <w:sz w:val="22"/>
          <w:szCs w:val="22"/>
          <w:bdr w:val="none" w:sz="0" w:space="0" w:color="auto" w:frame="1"/>
        </w:rPr>
        <w:t>is</w:t>
      </w:r>
      <w:r w:rsidRPr="002C3E0E">
        <w:rPr>
          <w:rStyle w:val="word"/>
          <w:rFonts w:ascii="Times New Roman" w:hAnsi="Times New Roman" w:cs="Times New Roman"/>
          <w:sz w:val="22"/>
          <w:szCs w:val="22"/>
          <w:bdr w:val="none" w:sz="0" w:space="0" w:color="auto" w:frame="1"/>
        </w:rPr>
        <w:t xml:space="preserve"> calculated as the difference in </w:t>
      </w:r>
      <w:r w:rsidRPr="0088698C">
        <w:rPr>
          <w:rStyle w:val="word"/>
          <w:rFonts w:ascii="Times New Roman" w:hAnsi="Times New Roman" w:cs="Times New Roman"/>
          <w:color w:val="FF0000"/>
          <w:sz w:val="22"/>
          <w:szCs w:val="22"/>
        </w:rPr>
        <w:t>the</w:t>
      </w:r>
      <w:r>
        <w:rPr>
          <w:rStyle w:val="word"/>
          <w:rFonts w:ascii="Times New Roman" w:hAnsi="Times New Roman" w:cs="Times New Roman"/>
          <w:sz w:val="22"/>
          <w:szCs w:val="22"/>
        </w:rPr>
        <w:t xml:space="preserve"> average potential outcomes between the two groups (treated and non-treated). This is known as the </w:t>
      </w:r>
      <w:r w:rsidRPr="0088698C">
        <w:rPr>
          <w:rStyle w:val="word"/>
          <w:rFonts w:ascii="Times New Roman" w:hAnsi="Times New Roman" w:cs="Times New Roman"/>
          <w:color w:val="FF0000"/>
          <w:sz w:val="22"/>
          <w:szCs w:val="22"/>
          <w:bdr w:val="none" w:sz="0" w:space="0" w:color="auto" w:frame="1"/>
        </w:rPr>
        <w:t xml:space="preserve">average treatment effect </w:t>
      </w:r>
      <w:r w:rsidRPr="002C3E0E">
        <w:rPr>
          <w:rStyle w:val="word"/>
          <w:rFonts w:ascii="Times New Roman" w:hAnsi="Times New Roman" w:cs="Times New Roman"/>
          <w:sz w:val="22"/>
          <w:szCs w:val="22"/>
          <w:bdr w:val="none" w:sz="0" w:space="0" w:color="auto" w:frame="1"/>
        </w:rPr>
        <w:t xml:space="preserve">on the </w:t>
      </w:r>
      <w:r w:rsidRPr="0088698C">
        <w:rPr>
          <w:rStyle w:val="word"/>
          <w:rFonts w:ascii="Times New Roman" w:hAnsi="Times New Roman" w:cs="Times New Roman"/>
          <w:color w:val="FF0000"/>
          <w:sz w:val="22"/>
          <w:szCs w:val="22"/>
          <w:bdr w:val="none" w:sz="0" w:space="0" w:color="auto" w:frame="1"/>
        </w:rPr>
        <w:t>treated</w:t>
      </w:r>
      <w:r w:rsidRPr="002C3E0E">
        <w:rPr>
          <w:rStyle w:val="word"/>
          <w:rFonts w:ascii="Times New Roman" w:hAnsi="Times New Roman" w:cs="Times New Roman"/>
          <w:sz w:val="22"/>
          <w:szCs w:val="22"/>
          <w:bdr w:val="none" w:sz="0" w:space="0" w:color="auto" w:frame="1"/>
        </w:rPr>
        <w:t xml:space="preserve"> (ATT) and takes </w:t>
      </w:r>
      <w:r w:rsidRPr="0088698C">
        <w:rPr>
          <w:rStyle w:val="word"/>
          <w:rFonts w:ascii="Times New Roman" w:hAnsi="Times New Roman" w:cs="Times New Roman"/>
          <w:color w:val="FF0000"/>
          <w:sz w:val="22"/>
          <w:szCs w:val="22"/>
        </w:rPr>
        <w:t>the</w:t>
      </w:r>
      <w:r>
        <w:rPr>
          <w:rStyle w:val="word"/>
          <w:rFonts w:ascii="Times New Roman" w:hAnsi="Times New Roman" w:cs="Times New Roman"/>
          <w:sz w:val="22"/>
          <w:szCs w:val="22"/>
        </w:rPr>
        <w:t xml:space="preserve"> following form:</w:t>
      </w:r>
    </w:p>
    <w:p w14:paraId="716E9317" w14:textId="77777777" w:rsidR="00EA58A1" w:rsidRPr="002C3E0E" w:rsidRDefault="006E28C7" w:rsidP="00EA58A1">
      <w:pPr>
        <w:pStyle w:val="HTMLPreformatted"/>
        <w:spacing w:line="360" w:lineRule="auto"/>
        <w:jc w:val="both"/>
        <w:rPr>
          <w:rFonts w:ascii="Times New Roman" w:hAnsi="Times New Roman" w:cs="Times New Roman"/>
          <w:sz w:val="22"/>
          <w:szCs w:val="22"/>
          <w:bdr w:val="none" w:sz="0" w:space="0" w:color="auto" w:frame="1"/>
        </w:rPr>
      </w:pPr>
      <m:oMath>
        <m:sSub>
          <m:sSubPr>
            <m:ctrlPr>
              <w:rPr>
                <w:rFonts w:ascii="Cambria Math" w:hAnsi="Cambria Math" w:cs="Times New Roman"/>
                <w:i/>
                <w:sz w:val="22"/>
                <w:szCs w:val="22"/>
                <w:bdr w:val="none" w:sz="0" w:space="0" w:color="auto" w:frame="1"/>
              </w:rPr>
            </m:ctrlPr>
          </m:sSubPr>
          <m:e>
            <m:r>
              <w:rPr>
                <w:rFonts w:ascii="Cambria Math" w:hAnsi="Cambria Math" w:cs="Times New Roman"/>
                <w:sz w:val="22"/>
                <w:szCs w:val="22"/>
                <w:bdr w:val="none" w:sz="0" w:space="0" w:color="auto" w:frame="1"/>
              </w:rPr>
              <m:t>ATT</m:t>
            </m:r>
          </m:e>
          <m:sub>
            <m:r>
              <w:rPr>
                <w:rFonts w:ascii="Cambria Math" w:hAnsi="Cambria Math" w:cs="Times New Roman"/>
                <w:sz w:val="22"/>
                <w:szCs w:val="22"/>
                <w:bdr w:val="none" w:sz="0" w:space="0" w:color="auto" w:frame="1"/>
              </w:rPr>
              <m:t>nnm</m:t>
            </m:r>
          </m:sub>
        </m:sSub>
        <m:r>
          <w:rPr>
            <w:rFonts w:ascii="Cambria Math" w:hAnsi="Cambria Math" w:cs="Times New Roman"/>
            <w:sz w:val="22"/>
            <w:szCs w:val="22"/>
            <w:bdr w:val="none" w:sz="0" w:space="0" w:color="auto" w:frame="1"/>
          </w:rPr>
          <m:t>=</m:t>
        </m:r>
        <m:f>
          <m:fPr>
            <m:ctrlPr>
              <w:rPr>
                <w:rFonts w:ascii="Cambria Math" w:hAnsi="Cambria Math" w:cs="Times New Roman"/>
                <w:i/>
                <w:sz w:val="22"/>
                <w:szCs w:val="22"/>
                <w:bdr w:val="none" w:sz="0" w:space="0" w:color="auto" w:frame="1"/>
              </w:rPr>
            </m:ctrlPr>
          </m:fPr>
          <m:num>
            <m:r>
              <w:rPr>
                <w:rFonts w:ascii="Cambria Math" w:hAnsi="Cambria Math" w:cs="Times New Roman"/>
                <w:sz w:val="22"/>
                <w:szCs w:val="22"/>
                <w:bdr w:val="none" w:sz="0" w:space="0" w:color="auto" w:frame="1"/>
              </w:rPr>
              <m:t>1</m:t>
            </m:r>
          </m:num>
          <m:den>
            <m:r>
              <w:rPr>
                <w:rFonts w:ascii="Cambria Math" w:hAnsi="Cambria Math" w:cs="Times New Roman"/>
                <w:sz w:val="22"/>
                <w:szCs w:val="22"/>
                <w:bdr w:val="none" w:sz="0" w:space="0" w:color="auto" w:frame="1"/>
              </w:rPr>
              <m:t>N</m:t>
            </m:r>
          </m:den>
        </m:f>
        <m:nary>
          <m:naryPr>
            <m:chr m:val="∑"/>
            <m:limLoc m:val="undOvr"/>
            <m:ctrlPr>
              <w:rPr>
                <w:rFonts w:ascii="Cambria Math" w:hAnsi="Cambria Math" w:cs="Times New Roman"/>
                <w:i/>
                <w:sz w:val="22"/>
                <w:szCs w:val="22"/>
                <w:bdr w:val="none" w:sz="0" w:space="0" w:color="auto" w:frame="1"/>
              </w:rPr>
            </m:ctrlPr>
          </m:naryPr>
          <m:sub>
            <m:r>
              <w:rPr>
                <w:rFonts w:ascii="Cambria Math" w:hAnsi="Cambria Math" w:cs="Times New Roman"/>
                <w:sz w:val="22"/>
                <w:szCs w:val="22"/>
                <w:bdr w:val="none" w:sz="0" w:space="0" w:color="auto" w:frame="1"/>
              </w:rPr>
              <m:t>i=1</m:t>
            </m:r>
          </m:sub>
          <m:sup>
            <m:r>
              <w:rPr>
                <w:rFonts w:ascii="Cambria Math" w:hAnsi="Cambria Math" w:cs="Times New Roman"/>
                <w:sz w:val="22"/>
                <w:szCs w:val="22"/>
                <w:bdr w:val="none" w:sz="0" w:space="0" w:color="auto" w:frame="1"/>
              </w:rPr>
              <m:t>N</m:t>
            </m:r>
          </m:sup>
          <m:e>
            <m:r>
              <w:rPr>
                <w:rFonts w:ascii="Cambria Math" w:hAnsi="Cambria Math" w:cs="Times New Roman"/>
                <w:sz w:val="22"/>
                <w:szCs w:val="22"/>
                <w:bdr w:val="none" w:sz="0" w:space="0" w:color="auto" w:frame="1"/>
              </w:rPr>
              <m:t>(</m:t>
            </m:r>
            <m:sSub>
              <m:sSubPr>
                <m:ctrlPr>
                  <w:rPr>
                    <w:rFonts w:ascii="Cambria Math" w:hAnsi="Cambria Math" w:cs="Times New Roman"/>
                    <w:i/>
                    <w:sz w:val="22"/>
                    <w:szCs w:val="22"/>
                    <w:bdr w:val="none" w:sz="0" w:space="0" w:color="auto" w:frame="1"/>
                  </w:rPr>
                </m:ctrlPr>
              </m:sSubPr>
              <m:e>
                <m:r>
                  <w:rPr>
                    <w:rFonts w:ascii="Cambria Math" w:hAnsi="Cambria Math" w:cs="Times New Roman"/>
                    <w:sz w:val="22"/>
                    <w:szCs w:val="22"/>
                    <w:bdr w:val="none" w:sz="0" w:space="0" w:color="auto" w:frame="1"/>
                  </w:rPr>
                  <m:t>Y</m:t>
                </m:r>
              </m:e>
              <m:sub>
                <m:r>
                  <w:rPr>
                    <w:rFonts w:ascii="Cambria Math" w:hAnsi="Cambria Math" w:cs="Times New Roman"/>
                    <w:sz w:val="22"/>
                    <w:szCs w:val="22"/>
                    <w:bdr w:val="none" w:sz="0" w:space="0" w:color="auto" w:frame="1"/>
                  </w:rPr>
                  <m:t>i</m:t>
                </m:r>
              </m:sub>
            </m:sSub>
            <m:d>
              <m:dPr>
                <m:ctrlPr>
                  <w:rPr>
                    <w:rFonts w:ascii="Cambria Math" w:hAnsi="Cambria Math" w:cs="Times New Roman"/>
                    <w:i/>
                    <w:sz w:val="22"/>
                    <w:szCs w:val="22"/>
                    <w:bdr w:val="none" w:sz="0" w:space="0" w:color="auto" w:frame="1"/>
                  </w:rPr>
                </m:ctrlPr>
              </m:dPr>
              <m:e>
                <m:r>
                  <w:rPr>
                    <w:rFonts w:ascii="Cambria Math" w:hAnsi="Cambria Math" w:cs="Times New Roman"/>
                    <w:sz w:val="22"/>
                    <w:szCs w:val="22"/>
                    <w:bdr w:val="none" w:sz="0" w:space="0" w:color="auto" w:frame="1"/>
                  </w:rPr>
                  <m:t>1</m:t>
                </m:r>
              </m:e>
            </m:d>
            <m:r>
              <w:rPr>
                <w:rFonts w:ascii="Cambria Math" w:hAnsi="Cambria Math" w:cs="Times New Roman"/>
                <w:sz w:val="22"/>
                <w:szCs w:val="22"/>
                <w:bdr w:val="none" w:sz="0" w:space="0" w:color="auto" w:frame="1"/>
              </w:rPr>
              <m:t>-</m:t>
            </m:r>
            <m:sSub>
              <m:sSubPr>
                <m:ctrlPr>
                  <w:rPr>
                    <w:rFonts w:ascii="Cambria Math" w:hAnsi="Cambria Math" w:cs="Times New Roman"/>
                    <w:i/>
                    <w:sz w:val="22"/>
                    <w:szCs w:val="22"/>
                    <w:bdr w:val="none" w:sz="0" w:space="0" w:color="auto" w:frame="1"/>
                  </w:rPr>
                </m:ctrlPr>
              </m:sSubPr>
              <m:e>
                <m:r>
                  <w:rPr>
                    <w:rFonts w:ascii="Cambria Math" w:hAnsi="Cambria Math" w:cs="Times New Roman"/>
                    <w:sz w:val="22"/>
                    <w:szCs w:val="22"/>
                    <w:bdr w:val="none" w:sz="0" w:space="0" w:color="auto" w:frame="1"/>
                  </w:rPr>
                  <m:t>Y</m:t>
                </m:r>
              </m:e>
              <m:sub>
                <m:r>
                  <w:rPr>
                    <w:rFonts w:ascii="Cambria Math" w:hAnsi="Cambria Math" w:cs="Times New Roman"/>
                    <w:sz w:val="22"/>
                    <w:szCs w:val="22"/>
                    <w:bdr w:val="none" w:sz="0" w:space="0" w:color="auto" w:frame="1"/>
                  </w:rPr>
                  <m:t>i</m:t>
                </m:r>
              </m:sub>
            </m:sSub>
            <m:d>
              <m:dPr>
                <m:ctrlPr>
                  <w:rPr>
                    <w:rFonts w:ascii="Cambria Math" w:hAnsi="Cambria Math" w:cs="Times New Roman"/>
                    <w:i/>
                    <w:sz w:val="22"/>
                    <w:szCs w:val="22"/>
                    <w:bdr w:val="none" w:sz="0" w:space="0" w:color="auto" w:frame="1"/>
                  </w:rPr>
                </m:ctrlPr>
              </m:dPr>
              <m:e>
                <m:r>
                  <w:rPr>
                    <w:rFonts w:ascii="Cambria Math" w:hAnsi="Cambria Math" w:cs="Times New Roman"/>
                    <w:sz w:val="22"/>
                    <w:szCs w:val="22"/>
                    <w:bdr w:val="none" w:sz="0" w:space="0" w:color="auto" w:frame="1"/>
                  </w:rPr>
                  <m:t>0</m:t>
                </m:r>
              </m:e>
            </m:d>
            <m:r>
              <w:rPr>
                <w:rFonts w:ascii="Cambria Math" w:hAnsi="Cambria Math" w:cs="Times New Roman"/>
                <w:sz w:val="22"/>
                <w:szCs w:val="22"/>
                <w:bdr w:val="none" w:sz="0" w:space="0" w:color="auto" w:frame="1"/>
              </w:rPr>
              <m:t>)</m:t>
            </m:r>
          </m:e>
        </m:nary>
      </m:oMath>
      <w:r w:rsidR="00A2255D" w:rsidRPr="002C3E0E">
        <w:rPr>
          <w:rFonts w:ascii="Times New Roman" w:hAnsi="Times New Roman" w:cs="Times New Roman"/>
          <w:sz w:val="22"/>
          <w:szCs w:val="22"/>
          <w:bdr w:val="none" w:sz="0" w:space="0" w:color="auto" w:frame="1"/>
        </w:rPr>
        <w:tab/>
      </w:r>
      <w:r w:rsidR="00A2255D" w:rsidRPr="002C3E0E">
        <w:rPr>
          <w:rFonts w:ascii="Times New Roman" w:hAnsi="Times New Roman" w:cs="Times New Roman"/>
          <w:sz w:val="22"/>
          <w:szCs w:val="22"/>
          <w:bdr w:val="none" w:sz="0" w:space="0" w:color="auto" w:frame="1"/>
        </w:rPr>
        <w:tab/>
      </w:r>
      <w:r w:rsidR="00A2255D" w:rsidRPr="002C3E0E">
        <w:rPr>
          <w:rFonts w:ascii="Times New Roman" w:hAnsi="Times New Roman" w:cs="Times New Roman"/>
          <w:sz w:val="22"/>
          <w:szCs w:val="22"/>
          <w:bdr w:val="none" w:sz="0" w:space="0" w:color="auto" w:frame="1"/>
        </w:rPr>
        <w:tab/>
      </w:r>
      <w:r w:rsidR="00A2255D" w:rsidRPr="002C3E0E">
        <w:rPr>
          <w:rFonts w:ascii="Times New Roman" w:hAnsi="Times New Roman" w:cs="Times New Roman"/>
          <w:sz w:val="22"/>
          <w:szCs w:val="22"/>
          <w:bdr w:val="none" w:sz="0" w:space="0" w:color="auto" w:frame="1"/>
        </w:rPr>
        <w:tab/>
      </w:r>
      <w:r w:rsidR="00A2255D" w:rsidRPr="002C3E0E">
        <w:rPr>
          <w:rFonts w:ascii="Times New Roman" w:hAnsi="Times New Roman" w:cs="Times New Roman"/>
          <w:sz w:val="22"/>
          <w:szCs w:val="22"/>
          <w:bdr w:val="none" w:sz="0" w:space="0" w:color="auto" w:frame="1"/>
        </w:rPr>
        <w:tab/>
        <w:t>(1)</w:t>
      </w:r>
    </w:p>
    <w:p w14:paraId="3A0DCB19" w14:textId="2DCD7C9C" w:rsidR="00EA58A1" w:rsidRDefault="00A2255D" w:rsidP="00EA58A1">
      <w:pPr>
        <w:pStyle w:val="HTMLPreformatted"/>
        <w:spacing w:line="360" w:lineRule="auto"/>
        <w:jc w:val="both"/>
        <w:rPr>
          <w:rFonts w:ascii="Times New Roman" w:hAnsi="Times New Roman" w:cs="Times New Roman"/>
          <w:sz w:val="22"/>
          <w:szCs w:val="22"/>
          <w:bdr w:val="none" w:sz="0" w:space="0" w:color="auto" w:frame="1"/>
        </w:rPr>
      </w:pPr>
      <w:r w:rsidRPr="002C3E0E">
        <w:rPr>
          <w:rFonts w:ascii="Times New Roman" w:hAnsi="Times New Roman" w:cs="Times New Roman"/>
          <w:sz w:val="22"/>
          <w:szCs w:val="22"/>
          <w:bdr w:val="none" w:sz="0" w:space="0" w:color="auto" w:frame="1"/>
        </w:rPr>
        <w:t xml:space="preserve">where </w:t>
      </w:r>
      <m:oMath>
        <m:sSub>
          <m:sSubPr>
            <m:ctrlPr>
              <w:rPr>
                <w:rFonts w:ascii="Cambria Math" w:hAnsi="Cambria Math" w:cs="Times New Roman"/>
                <w:i/>
                <w:sz w:val="22"/>
                <w:szCs w:val="22"/>
                <w:bdr w:val="none" w:sz="0" w:space="0" w:color="auto" w:frame="1"/>
              </w:rPr>
            </m:ctrlPr>
          </m:sSubPr>
          <m:e>
            <m:r>
              <w:rPr>
                <w:rFonts w:ascii="Cambria Math" w:hAnsi="Cambria Math" w:cs="Times New Roman"/>
                <w:sz w:val="22"/>
                <w:szCs w:val="22"/>
                <w:bdr w:val="none" w:sz="0" w:space="0" w:color="auto" w:frame="1"/>
              </w:rPr>
              <m:t>Y</m:t>
            </m:r>
          </m:e>
          <m:sub>
            <m:r>
              <w:rPr>
                <w:rFonts w:ascii="Cambria Math" w:hAnsi="Cambria Math" w:cs="Times New Roman"/>
                <w:sz w:val="22"/>
                <w:szCs w:val="22"/>
                <w:bdr w:val="none" w:sz="0" w:space="0" w:color="auto" w:frame="1"/>
              </w:rPr>
              <m:t>i</m:t>
            </m:r>
          </m:sub>
        </m:sSub>
        <m:d>
          <m:dPr>
            <m:ctrlPr>
              <w:rPr>
                <w:rFonts w:ascii="Cambria Math" w:hAnsi="Cambria Math" w:cs="Times New Roman"/>
                <w:i/>
                <w:sz w:val="22"/>
                <w:szCs w:val="22"/>
                <w:bdr w:val="none" w:sz="0" w:space="0" w:color="auto" w:frame="1"/>
              </w:rPr>
            </m:ctrlPr>
          </m:dPr>
          <m:e>
            <m:r>
              <w:rPr>
                <w:rFonts w:ascii="Cambria Math" w:hAnsi="Cambria Math" w:cs="Times New Roman"/>
                <w:sz w:val="22"/>
                <w:szCs w:val="22"/>
                <w:bdr w:val="none" w:sz="0" w:space="0" w:color="auto" w:frame="1"/>
              </w:rPr>
              <m:t>1</m:t>
            </m:r>
          </m:e>
        </m:d>
      </m:oMath>
      <w:r w:rsidRPr="002C3E0E">
        <w:rPr>
          <w:rFonts w:ascii="Times New Roman" w:hAnsi="Times New Roman" w:cs="Times New Roman"/>
          <w:sz w:val="22"/>
          <w:szCs w:val="22"/>
          <w:bdr w:val="none" w:sz="0" w:space="0" w:color="auto" w:frame="1"/>
        </w:rPr>
        <w:t xml:space="preserve"> and </w:t>
      </w:r>
      <m:oMath>
        <m:sSub>
          <m:sSubPr>
            <m:ctrlPr>
              <w:rPr>
                <w:rFonts w:ascii="Cambria Math" w:hAnsi="Cambria Math" w:cs="Times New Roman"/>
                <w:i/>
                <w:sz w:val="22"/>
                <w:szCs w:val="22"/>
                <w:bdr w:val="none" w:sz="0" w:space="0" w:color="auto" w:frame="1"/>
              </w:rPr>
            </m:ctrlPr>
          </m:sSubPr>
          <m:e>
            <m:r>
              <w:rPr>
                <w:rFonts w:ascii="Cambria Math" w:hAnsi="Cambria Math" w:cs="Times New Roman"/>
                <w:sz w:val="22"/>
                <w:szCs w:val="22"/>
                <w:bdr w:val="none" w:sz="0" w:space="0" w:color="auto" w:frame="1"/>
              </w:rPr>
              <m:t>Y</m:t>
            </m:r>
          </m:e>
          <m:sub>
            <m:r>
              <w:rPr>
                <w:rFonts w:ascii="Cambria Math" w:hAnsi="Cambria Math" w:cs="Times New Roman"/>
                <w:sz w:val="22"/>
                <w:szCs w:val="22"/>
                <w:bdr w:val="none" w:sz="0" w:space="0" w:color="auto" w:frame="1"/>
              </w:rPr>
              <m:t>i</m:t>
            </m:r>
          </m:sub>
        </m:sSub>
        <m:d>
          <m:dPr>
            <m:ctrlPr>
              <w:rPr>
                <w:rFonts w:ascii="Cambria Math" w:hAnsi="Cambria Math" w:cs="Times New Roman"/>
                <w:i/>
                <w:sz w:val="22"/>
                <w:szCs w:val="22"/>
                <w:bdr w:val="none" w:sz="0" w:space="0" w:color="auto" w:frame="1"/>
              </w:rPr>
            </m:ctrlPr>
          </m:dPr>
          <m:e>
            <m:r>
              <w:rPr>
                <w:rFonts w:ascii="Cambria Math" w:hAnsi="Cambria Math" w:cs="Times New Roman"/>
                <w:sz w:val="22"/>
                <w:szCs w:val="22"/>
                <w:bdr w:val="none" w:sz="0" w:space="0" w:color="auto" w:frame="1"/>
              </w:rPr>
              <m:t>0</m:t>
            </m:r>
          </m:e>
        </m:d>
      </m:oMath>
      <w:r w:rsidRPr="002C3E0E">
        <w:rPr>
          <w:rFonts w:ascii="Times New Roman" w:hAnsi="Times New Roman" w:cs="Times New Roman"/>
          <w:sz w:val="22"/>
          <w:szCs w:val="22"/>
          <w:bdr w:val="none" w:sz="0" w:space="0" w:color="auto" w:frame="1"/>
        </w:rPr>
        <w:t xml:space="preserve"> are </w:t>
      </w:r>
      <w:r w:rsidR="00061267" w:rsidRPr="002C3E0E">
        <w:rPr>
          <w:rFonts w:ascii="Times New Roman" w:hAnsi="Times New Roman" w:cs="Times New Roman"/>
          <w:sz w:val="22"/>
          <w:szCs w:val="22"/>
          <w:bdr w:val="none" w:sz="0" w:space="0" w:color="auto" w:frame="1"/>
        </w:rPr>
        <w:t xml:space="preserve">the </w:t>
      </w:r>
      <w:r w:rsidRPr="002C3E0E">
        <w:rPr>
          <w:rFonts w:ascii="Times New Roman" w:hAnsi="Times New Roman" w:cs="Times New Roman"/>
          <w:sz w:val="22"/>
          <w:szCs w:val="22"/>
          <w:bdr w:val="none" w:sz="0" w:space="0" w:color="auto" w:frame="1"/>
        </w:rPr>
        <w:t xml:space="preserve">average potential outcomes of </w:t>
      </w:r>
      <w:r w:rsidRPr="00B91FD0">
        <w:rPr>
          <w:rFonts w:ascii="Times New Roman" w:hAnsi="Times New Roman" w:cs="Times New Roman"/>
          <w:color w:val="FF0000"/>
          <w:sz w:val="22"/>
          <w:szCs w:val="22"/>
        </w:rPr>
        <w:t>the</w:t>
      </w:r>
      <w:r>
        <w:rPr>
          <w:rFonts w:ascii="Times New Roman" w:hAnsi="Times New Roman" w:cs="Times New Roman"/>
          <w:sz w:val="22"/>
          <w:szCs w:val="22"/>
        </w:rPr>
        <w:t xml:space="preserve"> treated and non-treated groups of </w:t>
      </w:r>
      <w:proofErr w:type="gramStart"/>
      <w:r w:rsidRPr="00B91FD0">
        <w:rPr>
          <w:rFonts w:ascii="Times New Roman" w:hAnsi="Times New Roman" w:cs="Times New Roman"/>
          <w:color w:val="FF0000"/>
          <w:sz w:val="22"/>
          <w:szCs w:val="22"/>
          <w:bdr w:val="none" w:sz="0" w:space="0" w:color="auto" w:frame="1"/>
        </w:rPr>
        <w:t>unit</w:t>
      </w:r>
      <w:proofErr w:type="gramEnd"/>
      <w:r w:rsidRPr="002C3E0E">
        <w:rPr>
          <w:rFonts w:ascii="Times New Roman" w:hAnsi="Times New Roman" w:cs="Times New Roman"/>
          <w:sz w:val="22"/>
          <w:szCs w:val="22"/>
          <w:bdr w:val="none" w:sz="0" w:space="0" w:color="auto" w:frame="1"/>
        </w:rPr>
        <w:t xml:space="preserve"> </w:t>
      </w:r>
      <w:proofErr w:type="spellStart"/>
      <w:r w:rsidR="00B91FD0">
        <w:rPr>
          <w:rFonts w:ascii="Times New Roman" w:hAnsi="Times New Roman" w:cs="Times New Roman"/>
          <w:i/>
          <w:iCs/>
          <w:sz w:val="22"/>
          <w:szCs w:val="22"/>
          <w:bdr w:val="none" w:sz="0" w:space="0" w:color="auto" w:frame="1"/>
        </w:rPr>
        <w:t>i</w:t>
      </w:r>
      <w:proofErr w:type="spellEnd"/>
      <w:r w:rsidR="00061267" w:rsidRPr="002C3E0E">
        <w:rPr>
          <w:rFonts w:ascii="Times New Roman" w:hAnsi="Times New Roman" w:cs="Times New Roman"/>
          <w:sz w:val="22"/>
          <w:szCs w:val="22"/>
          <w:bdr w:val="none" w:sz="0" w:space="0" w:color="auto" w:frame="1"/>
        </w:rPr>
        <w:t>,</w:t>
      </w:r>
      <w:r w:rsidRPr="002C3E0E">
        <w:rPr>
          <w:rFonts w:ascii="Times New Roman" w:hAnsi="Times New Roman" w:cs="Times New Roman"/>
          <w:i/>
          <w:iCs/>
          <w:sz w:val="22"/>
          <w:szCs w:val="22"/>
          <w:bdr w:val="none" w:sz="0" w:space="0" w:color="auto" w:frame="1"/>
        </w:rPr>
        <w:t xml:space="preserve"> </w:t>
      </w:r>
      <w:r w:rsidRPr="002C3E0E">
        <w:rPr>
          <w:rFonts w:ascii="Times New Roman" w:hAnsi="Times New Roman" w:cs="Times New Roman"/>
          <w:sz w:val="22"/>
          <w:szCs w:val="22"/>
          <w:bdr w:val="none" w:sz="0" w:space="0" w:color="auto" w:frame="1"/>
        </w:rPr>
        <w:t xml:space="preserve">and N refers to the number of all units (firms) </w:t>
      </w:r>
      <w:r w:rsidRPr="002C3E0E">
        <w:rPr>
          <w:rFonts w:ascii="Times New Roman" w:hAnsi="Times New Roman" w:cs="Times New Roman"/>
          <w:i/>
          <w:iCs/>
          <w:sz w:val="22"/>
          <w:szCs w:val="22"/>
          <w:bdr w:val="none" w:sz="0" w:space="0" w:color="auto" w:frame="1"/>
        </w:rPr>
        <w:t>i</w:t>
      </w:r>
      <w:r w:rsidRPr="002C3E0E">
        <w:rPr>
          <w:rFonts w:ascii="Times New Roman" w:hAnsi="Times New Roman" w:cs="Times New Roman"/>
          <w:sz w:val="22"/>
          <w:szCs w:val="22"/>
          <w:bdr w:val="none" w:sz="0" w:space="0" w:color="auto" w:frame="1"/>
        </w:rPr>
        <w:t xml:space="preserve">. </w:t>
      </w:r>
    </w:p>
    <w:p w14:paraId="3E354DBB" w14:textId="77777777" w:rsidR="007A0DC2" w:rsidRPr="002C3E0E" w:rsidRDefault="007A0DC2" w:rsidP="00EA58A1">
      <w:pPr>
        <w:pStyle w:val="HTMLPreformatted"/>
        <w:spacing w:line="360" w:lineRule="auto"/>
        <w:jc w:val="both"/>
        <w:rPr>
          <w:rFonts w:ascii="Times New Roman" w:hAnsi="Times New Roman" w:cs="Times New Roman"/>
          <w:sz w:val="22"/>
          <w:szCs w:val="22"/>
          <w:bdr w:val="none" w:sz="0" w:space="0" w:color="auto" w:frame="1"/>
        </w:rPr>
      </w:pPr>
    </w:p>
    <w:p w14:paraId="1DF3DBFF" w14:textId="2873A7DF" w:rsidR="006D5B09" w:rsidRPr="002C3E0E" w:rsidRDefault="00A2255D" w:rsidP="00681E19">
      <w:pPr>
        <w:rPr>
          <w:rStyle w:val="word"/>
        </w:rPr>
      </w:pPr>
      <w:r w:rsidRPr="002C3E0E">
        <w:t>In our analysis</w:t>
      </w:r>
      <w:r>
        <w:t xml:space="preserve">, we </w:t>
      </w:r>
      <w:r w:rsidR="00C34A42" w:rsidRPr="002C3E0E">
        <w:t xml:space="preserve">include </w:t>
      </w:r>
      <w:r w:rsidR="00415C4E" w:rsidRPr="002C3E0E">
        <w:t>a</w:t>
      </w:r>
      <w:r w:rsidRPr="002C3E0E">
        <w:t xml:space="preserve"> categorical variable for foreign ownership </w:t>
      </w:r>
      <w:r w:rsidR="00415C4E" w:rsidRPr="002C3E0E">
        <w:t>among control variables</w:t>
      </w:r>
      <w:r>
        <w:t xml:space="preserve">, </w:t>
      </w:r>
      <w:r w:rsidRPr="002C3E0E">
        <w:t xml:space="preserve">as </w:t>
      </w:r>
      <w:r w:rsidR="00C34A42" w:rsidRPr="002C3E0E">
        <w:t>it</w:t>
      </w:r>
      <w:r w:rsidRPr="002C3E0E">
        <w:t xml:space="preserve"> is often associated with superior skills, knowledge</w:t>
      </w:r>
      <w:r w:rsidR="00415C4E" w:rsidRPr="002C3E0E">
        <w:t>,</w:t>
      </w:r>
      <w:r w:rsidRPr="002C3E0E">
        <w:t xml:space="preserve"> and technology in emerging European economies such as Croatia (Stojcic </w:t>
      </w:r>
      <w:r w:rsidR="00DB12B7">
        <w:t>&amp;</w:t>
      </w:r>
      <w:r w:rsidRPr="002C3E0E">
        <w:t xml:space="preserve"> Orlic, 2020).</w:t>
      </w:r>
      <w:r w:rsidR="00C34A42" w:rsidRPr="002C3E0E">
        <w:t xml:space="preserve"> F</w:t>
      </w:r>
      <w:r w:rsidRPr="002C3E0E">
        <w:t xml:space="preserve">irm size </w:t>
      </w:r>
      <w:r w:rsidR="00C34A42" w:rsidRPr="002C3E0E">
        <w:t xml:space="preserve">is measured </w:t>
      </w:r>
      <w:r w:rsidR="00415C4E" w:rsidRPr="002C3E0E">
        <w:t xml:space="preserve">by </w:t>
      </w:r>
      <w:r w:rsidRPr="002C3E0E">
        <w:t xml:space="preserve">the natural logarithm of the number of employees and its squared term. </w:t>
      </w:r>
      <w:r w:rsidR="00C34A42" w:rsidRPr="002C3E0E">
        <w:t xml:space="preserve">The model also includes </w:t>
      </w:r>
      <w:r w:rsidR="00415C4E" w:rsidRPr="002C3E0E">
        <w:t>the</w:t>
      </w:r>
      <w:r w:rsidRPr="002C3E0E">
        <w:t xml:space="preserve"> natural logarithm of the amount of public production subsidies received by </w:t>
      </w:r>
      <w:r w:rsidR="00C34A42" w:rsidRPr="002C3E0E">
        <w:t xml:space="preserve">individual </w:t>
      </w:r>
      <w:r w:rsidRPr="002C3E0E">
        <w:t>firms</w:t>
      </w:r>
      <w:r w:rsidR="00C34A42" w:rsidRPr="002C3E0E">
        <w:t xml:space="preserve">. </w:t>
      </w:r>
      <w:r w:rsidR="00415C4E" w:rsidRPr="002C3E0E">
        <w:t>The n</w:t>
      </w:r>
      <w:r w:rsidR="00C34A42" w:rsidRPr="002C3E0E">
        <w:t xml:space="preserve">atural logarithms of the share of enterprises in the city divided by the number of enterprises in the country and the share of enterprises in </w:t>
      </w:r>
      <w:r w:rsidR="00415C4E" w:rsidRPr="002C3E0E">
        <w:t xml:space="preserve">the </w:t>
      </w:r>
      <w:r w:rsidR="00C34A42" w:rsidRPr="002C3E0E">
        <w:t>industry in the total number of enterprises in the city control for urbanisation and localisation externalities</w:t>
      </w:r>
      <w:r w:rsidR="00415C4E" w:rsidRPr="002C3E0E">
        <w:t>,</w:t>
      </w:r>
      <w:r w:rsidR="00C34A42" w:rsidRPr="002C3E0E">
        <w:t xml:space="preserve"> respectively. The net entry of firms controls </w:t>
      </w:r>
      <w:r w:rsidR="00FD43C0" w:rsidRPr="00B91FD0">
        <w:rPr>
          <w:color w:val="FF0000"/>
        </w:rPr>
        <w:t>for</w:t>
      </w:r>
      <w:r w:rsidR="00FD43C0">
        <w:t xml:space="preserve"> </w:t>
      </w:r>
      <w:r w:rsidR="00C34A42" w:rsidRPr="002C3E0E">
        <w:rPr>
          <w:rStyle w:val="word"/>
          <w:bdr w:val="none" w:sz="0" w:space="0" w:color="auto" w:frame="1"/>
        </w:rPr>
        <w:t>market</w:t>
      </w:r>
      <w:r w:rsidR="00C34A42" w:rsidRPr="002C3E0E">
        <w:rPr>
          <w:rStyle w:val="space"/>
          <w:bdr w:val="none" w:sz="0" w:space="0" w:color="auto" w:frame="1"/>
        </w:rPr>
        <w:t xml:space="preserve"> </w:t>
      </w:r>
      <w:r w:rsidR="00C34A42" w:rsidRPr="002C3E0E">
        <w:rPr>
          <w:rStyle w:val="word"/>
          <w:bdr w:val="none" w:sz="0" w:space="0" w:color="auto" w:frame="1"/>
        </w:rPr>
        <w:t>dynamics.</w:t>
      </w:r>
      <w:r w:rsidR="00C34A42" w:rsidRPr="002C3E0E">
        <w:rPr>
          <w:rStyle w:val="space"/>
          <w:bdr w:val="none" w:sz="0" w:space="0" w:color="auto" w:frame="1"/>
        </w:rPr>
        <w:t xml:space="preserve"> Finally, we control for t</w:t>
      </w:r>
      <w:r w:rsidR="00C34A42" w:rsidRPr="002C3E0E">
        <w:rPr>
          <w:rStyle w:val="word"/>
          <w:bdr w:val="none" w:sz="0" w:space="0" w:color="auto" w:frame="1"/>
        </w:rPr>
        <w:t>he</w:t>
      </w:r>
      <w:r w:rsidR="00C34A42" w:rsidRPr="002C3E0E">
        <w:rPr>
          <w:rStyle w:val="space"/>
          <w:bdr w:val="none" w:sz="0" w:space="0" w:color="auto" w:frame="1"/>
        </w:rPr>
        <w:t xml:space="preserve"> </w:t>
      </w:r>
      <w:r w:rsidR="00C34A42" w:rsidRPr="002C3E0E">
        <w:rPr>
          <w:rStyle w:val="word"/>
          <w:bdr w:val="none" w:sz="0" w:space="0" w:color="auto" w:frame="1"/>
        </w:rPr>
        <w:t>distance</w:t>
      </w:r>
      <w:r w:rsidR="00C34A42" w:rsidRPr="002C3E0E">
        <w:rPr>
          <w:rStyle w:val="space"/>
          <w:bdr w:val="none" w:sz="0" w:space="0" w:color="auto" w:frame="1"/>
        </w:rPr>
        <w:t xml:space="preserve"> </w:t>
      </w:r>
      <w:r w:rsidR="00C34A42" w:rsidRPr="002C3E0E">
        <w:rPr>
          <w:rStyle w:val="word"/>
          <w:bdr w:val="none" w:sz="0" w:space="0" w:color="auto" w:frame="1"/>
        </w:rPr>
        <w:t>of</w:t>
      </w:r>
      <w:r w:rsidR="00C34A42" w:rsidRPr="002C3E0E">
        <w:rPr>
          <w:rStyle w:val="space"/>
          <w:bdr w:val="none" w:sz="0" w:space="0" w:color="auto" w:frame="1"/>
        </w:rPr>
        <w:t xml:space="preserve"> </w:t>
      </w:r>
      <w:r w:rsidR="00C34A42" w:rsidRPr="002C3E0E">
        <w:rPr>
          <w:rStyle w:val="word"/>
          <w:bdr w:val="none" w:sz="0" w:space="0" w:color="auto" w:frame="1"/>
        </w:rPr>
        <w:t>the</w:t>
      </w:r>
      <w:r w:rsidR="00C34A42" w:rsidRPr="002C3E0E">
        <w:rPr>
          <w:rStyle w:val="space"/>
          <w:bdr w:val="none" w:sz="0" w:space="0" w:color="auto" w:frame="1"/>
        </w:rPr>
        <w:t xml:space="preserve"> </w:t>
      </w:r>
      <w:r w:rsidR="00C34A42" w:rsidRPr="002C3E0E">
        <w:rPr>
          <w:rStyle w:val="word"/>
          <w:bdr w:val="none" w:sz="0" w:space="0" w:color="auto" w:frame="1"/>
        </w:rPr>
        <w:t>local</w:t>
      </w:r>
      <w:r w:rsidR="00C34A42" w:rsidRPr="002C3E0E">
        <w:rPr>
          <w:rStyle w:val="space"/>
          <w:bdr w:val="none" w:sz="0" w:space="0" w:color="auto" w:frame="1"/>
        </w:rPr>
        <w:t xml:space="preserve"> </w:t>
      </w:r>
      <w:r w:rsidR="00C34A42" w:rsidRPr="002C3E0E">
        <w:rPr>
          <w:rStyle w:val="word"/>
          <w:bdr w:val="none" w:sz="0" w:space="0" w:color="auto" w:frame="1"/>
        </w:rPr>
        <w:t>administrative</w:t>
      </w:r>
      <w:r w:rsidR="00C34A42" w:rsidRPr="002C3E0E">
        <w:rPr>
          <w:rStyle w:val="space"/>
          <w:bdr w:val="none" w:sz="0" w:space="0" w:color="auto" w:frame="1"/>
        </w:rPr>
        <w:t xml:space="preserve"> </w:t>
      </w:r>
      <w:r w:rsidR="00C34A42" w:rsidRPr="002C3E0E">
        <w:rPr>
          <w:rStyle w:val="word"/>
          <w:bdr w:val="none" w:sz="0" w:space="0" w:color="auto" w:frame="1"/>
        </w:rPr>
        <w:t>unit</w:t>
      </w:r>
      <w:r w:rsidR="00C34A42" w:rsidRPr="002C3E0E">
        <w:rPr>
          <w:rStyle w:val="space"/>
          <w:bdr w:val="none" w:sz="0" w:space="0" w:color="auto" w:frame="1"/>
        </w:rPr>
        <w:t xml:space="preserve"> </w:t>
      </w:r>
      <w:r w:rsidR="00C34A42" w:rsidRPr="002C3E0E">
        <w:rPr>
          <w:rStyle w:val="word"/>
          <w:bdr w:val="none" w:sz="0" w:space="0" w:color="auto" w:frame="1"/>
        </w:rPr>
        <w:t>from</w:t>
      </w:r>
      <w:r w:rsidR="00C34A42" w:rsidRPr="002C3E0E">
        <w:rPr>
          <w:rStyle w:val="space"/>
          <w:bdr w:val="none" w:sz="0" w:space="0" w:color="auto" w:frame="1"/>
        </w:rPr>
        <w:t xml:space="preserve"> </w:t>
      </w:r>
      <w:r w:rsidR="00C34A42" w:rsidRPr="002C3E0E">
        <w:rPr>
          <w:rStyle w:val="word"/>
          <w:bdr w:val="none" w:sz="0" w:space="0" w:color="auto" w:frame="1"/>
        </w:rPr>
        <w:t>the</w:t>
      </w:r>
      <w:r w:rsidR="00C34A42" w:rsidRPr="002C3E0E">
        <w:rPr>
          <w:rStyle w:val="space"/>
          <w:bdr w:val="none" w:sz="0" w:space="0" w:color="auto" w:frame="1"/>
        </w:rPr>
        <w:t xml:space="preserve"> </w:t>
      </w:r>
      <w:r w:rsidR="00C34A42" w:rsidRPr="002C3E0E">
        <w:rPr>
          <w:rStyle w:val="word"/>
          <w:bdr w:val="none" w:sz="0" w:space="0" w:color="auto" w:frame="1"/>
        </w:rPr>
        <w:t>regional</w:t>
      </w:r>
      <w:r w:rsidR="00C34A42" w:rsidRPr="002C3E0E">
        <w:rPr>
          <w:rStyle w:val="space"/>
          <w:bdr w:val="none" w:sz="0" w:space="0" w:color="auto" w:frame="1"/>
        </w:rPr>
        <w:t xml:space="preserve"> </w:t>
      </w:r>
      <w:r w:rsidR="00C34A42" w:rsidRPr="002C3E0E">
        <w:rPr>
          <w:rStyle w:val="word"/>
          <w:bdr w:val="none" w:sz="0" w:space="0" w:color="auto" w:frame="1"/>
        </w:rPr>
        <w:t>(county)</w:t>
      </w:r>
      <w:r w:rsidR="00C34A42" w:rsidRPr="002C3E0E">
        <w:rPr>
          <w:rStyle w:val="space"/>
          <w:bdr w:val="none" w:sz="0" w:space="0" w:color="auto" w:frame="1"/>
        </w:rPr>
        <w:t xml:space="preserve"> </w:t>
      </w:r>
      <w:r w:rsidR="00C34A42" w:rsidRPr="002C3E0E">
        <w:rPr>
          <w:rStyle w:val="word"/>
          <w:bdr w:val="none" w:sz="0" w:space="0" w:color="auto" w:frame="1"/>
        </w:rPr>
        <w:t>centre and the</w:t>
      </w:r>
      <w:r w:rsidR="00C34A42" w:rsidRPr="002C3E0E">
        <w:rPr>
          <w:rStyle w:val="space"/>
          <w:bdr w:val="none" w:sz="0" w:space="0" w:color="auto" w:frame="1"/>
        </w:rPr>
        <w:t xml:space="preserve"> </w:t>
      </w:r>
      <w:r w:rsidR="00C34A42" w:rsidRPr="002C3E0E">
        <w:rPr>
          <w:rStyle w:val="word"/>
          <w:bdr w:val="none" w:sz="0" w:space="0" w:color="auto" w:frame="1"/>
        </w:rPr>
        <w:t>type</w:t>
      </w:r>
      <w:r w:rsidR="00C34A42" w:rsidRPr="002C3E0E">
        <w:rPr>
          <w:rStyle w:val="space"/>
          <w:bdr w:val="none" w:sz="0" w:space="0" w:color="auto" w:frame="1"/>
        </w:rPr>
        <w:t xml:space="preserve"> </w:t>
      </w:r>
      <w:r w:rsidR="00C34A42" w:rsidRPr="002C3E0E">
        <w:rPr>
          <w:rStyle w:val="word"/>
          <w:bdr w:val="none" w:sz="0" w:space="0" w:color="auto" w:frame="1"/>
        </w:rPr>
        <w:t>of</w:t>
      </w:r>
      <w:r w:rsidR="00C34A42" w:rsidRPr="002C3E0E">
        <w:rPr>
          <w:rStyle w:val="space"/>
          <w:bdr w:val="none" w:sz="0" w:space="0" w:color="auto" w:frame="1"/>
        </w:rPr>
        <w:t xml:space="preserve"> </w:t>
      </w:r>
      <w:r w:rsidR="00C34A42" w:rsidRPr="002C3E0E">
        <w:rPr>
          <w:rStyle w:val="word"/>
          <w:bdr w:val="none" w:sz="0" w:space="0" w:color="auto" w:frame="1"/>
        </w:rPr>
        <w:t>local</w:t>
      </w:r>
      <w:r w:rsidR="00C34A42" w:rsidRPr="002C3E0E">
        <w:rPr>
          <w:rStyle w:val="space"/>
          <w:bdr w:val="none" w:sz="0" w:space="0" w:color="auto" w:frame="1"/>
        </w:rPr>
        <w:t xml:space="preserve"> </w:t>
      </w:r>
      <w:r w:rsidR="00C34A42" w:rsidRPr="002C3E0E">
        <w:rPr>
          <w:rStyle w:val="word"/>
          <w:bdr w:val="none" w:sz="0" w:space="0" w:color="auto" w:frame="1"/>
        </w:rPr>
        <w:t>administrative unit</w:t>
      </w:r>
      <w:r w:rsidR="00C34A42" w:rsidRPr="002C3E0E">
        <w:rPr>
          <w:rStyle w:val="space"/>
          <w:bdr w:val="none" w:sz="0" w:space="0" w:color="auto" w:frame="1"/>
        </w:rPr>
        <w:t xml:space="preserve"> </w:t>
      </w:r>
      <w:r w:rsidR="00C34A42" w:rsidRPr="002C3E0E">
        <w:rPr>
          <w:rStyle w:val="word"/>
          <w:bdr w:val="none" w:sz="0" w:space="0" w:color="auto" w:frame="1"/>
        </w:rPr>
        <w:t>as</w:t>
      </w:r>
      <w:r w:rsidR="00C34A42" w:rsidRPr="002C3E0E">
        <w:rPr>
          <w:rStyle w:val="space"/>
          <w:bdr w:val="none" w:sz="0" w:space="0" w:color="auto" w:frame="1"/>
        </w:rPr>
        <w:t xml:space="preserve"> </w:t>
      </w:r>
      <w:r w:rsidR="00C34A42" w:rsidRPr="002C3E0E">
        <w:rPr>
          <w:rStyle w:val="word"/>
          <w:bdr w:val="none" w:sz="0" w:space="0" w:color="auto" w:frame="1"/>
        </w:rPr>
        <w:t>a</w:t>
      </w:r>
      <w:r w:rsidR="00C34A42" w:rsidRPr="002C3E0E">
        <w:rPr>
          <w:rStyle w:val="space"/>
          <w:bdr w:val="none" w:sz="0" w:space="0" w:color="auto" w:frame="1"/>
        </w:rPr>
        <w:t xml:space="preserve"> </w:t>
      </w:r>
      <w:r w:rsidR="00EB30AA" w:rsidRPr="002C3E0E">
        <w:rPr>
          <w:rStyle w:val="space"/>
          <w:bdr w:val="none" w:sz="0" w:space="0" w:color="auto" w:frame="1"/>
        </w:rPr>
        <w:t xml:space="preserve">town or </w:t>
      </w:r>
      <w:r w:rsidR="00C34A42" w:rsidRPr="002C3E0E">
        <w:rPr>
          <w:rStyle w:val="word"/>
          <w:bdr w:val="none" w:sz="0" w:space="0" w:color="auto" w:frame="1"/>
        </w:rPr>
        <w:t xml:space="preserve">city. Table 1 provides </w:t>
      </w:r>
      <w:r w:rsidR="00415C4E" w:rsidRPr="002C3E0E">
        <w:rPr>
          <w:rStyle w:val="word"/>
          <w:bdr w:val="none" w:sz="0" w:space="0" w:color="auto" w:frame="1"/>
        </w:rPr>
        <w:t xml:space="preserve">the </w:t>
      </w:r>
      <w:r w:rsidR="00C34A42" w:rsidRPr="002C3E0E">
        <w:rPr>
          <w:rStyle w:val="word"/>
          <w:bdr w:val="none" w:sz="0" w:space="0" w:color="auto" w:frame="1"/>
        </w:rPr>
        <w:t xml:space="preserve">definitions of </w:t>
      </w:r>
      <w:r w:rsidR="00415C4E" w:rsidRPr="002C3E0E">
        <w:rPr>
          <w:rStyle w:val="word"/>
          <w:bdr w:val="none" w:sz="0" w:space="0" w:color="auto" w:frame="1"/>
        </w:rPr>
        <w:t xml:space="preserve">the </w:t>
      </w:r>
      <w:r w:rsidR="00C34A42" w:rsidRPr="002C3E0E">
        <w:rPr>
          <w:rStyle w:val="word"/>
          <w:bdr w:val="none" w:sz="0" w:space="0" w:color="auto" w:frame="1"/>
        </w:rPr>
        <w:t>variables</w:t>
      </w:r>
      <w:r w:rsidR="007A40C1" w:rsidRPr="002C3E0E">
        <w:rPr>
          <w:rStyle w:val="word"/>
          <w:bdr w:val="none" w:sz="0" w:space="0" w:color="auto" w:frame="1"/>
        </w:rPr>
        <w:t xml:space="preserve"> while their descriptive statistics can be found in Table A1 in the </w:t>
      </w:r>
      <w:r w:rsidR="007A40C1" w:rsidRPr="00B91FD0">
        <w:rPr>
          <w:rStyle w:val="word"/>
          <w:color w:val="FF0000"/>
          <w:bdr w:val="none" w:sz="0" w:space="0" w:color="auto" w:frame="1"/>
        </w:rPr>
        <w:t>online</w:t>
      </w:r>
      <w:r w:rsidR="007A40C1" w:rsidRPr="002C3E0E">
        <w:rPr>
          <w:rStyle w:val="word"/>
          <w:bdr w:val="none" w:sz="0" w:space="0" w:color="auto" w:frame="1"/>
        </w:rPr>
        <w:t xml:space="preserve"> appendix. </w:t>
      </w:r>
    </w:p>
    <w:p w14:paraId="2F4B900B" w14:textId="77777777" w:rsidR="007A40C1" w:rsidRPr="002C3E0E" w:rsidRDefault="007A40C1" w:rsidP="003876D9">
      <w:pPr>
        <w:pStyle w:val="HTMLPreformatted"/>
        <w:spacing w:line="360" w:lineRule="auto"/>
        <w:jc w:val="both"/>
        <w:rPr>
          <w:rStyle w:val="word"/>
          <w:rFonts w:ascii="Times New Roman" w:hAnsi="Times New Roman" w:cs="Times New Roman"/>
          <w:sz w:val="22"/>
          <w:szCs w:val="22"/>
          <w:bdr w:val="none" w:sz="0" w:space="0" w:color="auto" w:frame="1"/>
        </w:rPr>
      </w:pPr>
    </w:p>
    <w:p w14:paraId="00E1B7A3" w14:textId="24B18E82" w:rsidR="007A40C1" w:rsidRPr="002C3E0E" w:rsidRDefault="00A2255D" w:rsidP="007A40C1">
      <w:pPr>
        <w:rPr>
          <w:i/>
          <w:iCs/>
          <w:sz w:val="20"/>
          <w:szCs w:val="20"/>
        </w:rPr>
      </w:pPr>
      <w:r w:rsidRPr="002C3E0E">
        <w:rPr>
          <w:i/>
          <w:iCs/>
          <w:sz w:val="20"/>
          <w:szCs w:val="20"/>
        </w:rPr>
        <w:lastRenderedPageBreak/>
        <w:t>(Table 1 about here)</w:t>
      </w:r>
    </w:p>
    <w:p w14:paraId="6E4EA02F" w14:textId="77777777" w:rsidR="007A40C1" w:rsidRPr="002C3E0E" w:rsidRDefault="00A2255D" w:rsidP="007A40C1">
      <w:pPr>
        <w:rPr>
          <w:rStyle w:val="word"/>
          <w:i/>
          <w:iCs/>
          <w:sz w:val="20"/>
          <w:szCs w:val="20"/>
        </w:rPr>
      </w:pPr>
      <w:r w:rsidRPr="002C3E0E">
        <w:rPr>
          <w:i/>
          <w:iCs/>
          <w:sz w:val="20"/>
          <w:szCs w:val="20"/>
        </w:rPr>
        <w:t xml:space="preserve">Table 1: Description of variables used in </w:t>
      </w:r>
      <w:r w:rsidR="00415C4E" w:rsidRPr="002C3E0E">
        <w:rPr>
          <w:i/>
          <w:iCs/>
          <w:sz w:val="20"/>
          <w:szCs w:val="20"/>
        </w:rPr>
        <w:t xml:space="preserve">the analysis at </w:t>
      </w:r>
      <w:r w:rsidRPr="002C3E0E">
        <w:rPr>
          <w:i/>
          <w:iCs/>
          <w:sz w:val="20"/>
          <w:szCs w:val="20"/>
        </w:rPr>
        <w:t xml:space="preserve">firm level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1"/>
        <w:gridCol w:w="6180"/>
      </w:tblGrid>
      <w:tr w:rsidR="000E1CDF" w14:paraId="4DD9064E" w14:textId="77777777" w:rsidTr="007A40C1">
        <w:tc>
          <w:tcPr>
            <w:tcW w:w="0" w:type="auto"/>
            <w:tcBorders>
              <w:top w:val="single" w:sz="4" w:space="0" w:color="auto"/>
              <w:bottom w:val="single" w:sz="4" w:space="0" w:color="auto"/>
            </w:tcBorders>
          </w:tcPr>
          <w:p w14:paraId="59641F37" w14:textId="77777777" w:rsidR="007A40C1" w:rsidRPr="002C3E0E" w:rsidRDefault="00A2255D" w:rsidP="00B56BC8">
            <w:pPr>
              <w:rPr>
                <w:sz w:val="18"/>
                <w:szCs w:val="18"/>
              </w:rPr>
            </w:pPr>
            <w:r w:rsidRPr="002C3E0E">
              <w:rPr>
                <w:sz w:val="18"/>
                <w:szCs w:val="18"/>
              </w:rPr>
              <w:t>Variable</w:t>
            </w:r>
          </w:p>
        </w:tc>
        <w:tc>
          <w:tcPr>
            <w:tcW w:w="0" w:type="auto"/>
            <w:tcBorders>
              <w:top w:val="single" w:sz="4" w:space="0" w:color="auto"/>
              <w:bottom w:val="single" w:sz="4" w:space="0" w:color="auto"/>
            </w:tcBorders>
          </w:tcPr>
          <w:p w14:paraId="710E54D3" w14:textId="77777777" w:rsidR="007A40C1" w:rsidRPr="002C3E0E" w:rsidRDefault="00A2255D" w:rsidP="00B56BC8">
            <w:pPr>
              <w:rPr>
                <w:sz w:val="18"/>
                <w:szCs w:val="18"/>
              </w:rPr>
            </w:pPr>
            <w:r w:rsidRPr="002C3E0E">
              <w:rPr>
                <w:sz w:val="18"/>
                <w:szCs w:val="18"/>
              </w:rPr>
              <w:t>Definition</w:t>
            </w:r>
          </w:p>
        </w:tc>
      </w:tr>
      <w:tr w:rsidR="000E1CDF" w14:paraId="6DABC138" w14:textId="77777777" w:rsidTr="007A40C1">
        <w:tc>
          <w:tcPr>
            <w:tcW w:w="0" w:type="auto"/>
            <w:gridSpan w:val="2"/>
            <w:tcBorders>
              <w:top w:val="single" w:sz="4" w:space="0" w:color="auto"/>
              <w:bottom w:val="single" w:sz="4" w:space="0" w:color="auto"/>
            </w:tcBorders>
          </w:tcPr>
          <w:p w14:paraId="19D3CEA8" w14:textId="77777777" w:rsidR="007A40C1" w:rsidRPr="002C3E0E" w:rsidRDefault="00A2255D" w:rsidP="00B56BC8">
            <w:pPr>
              <w:rPr>
                <w:sz w:val="18"/>
                <w:szCs w:val="18"/>
              </w:rPr>
            </w:pPr>
            <w:r w:rsidRPr="002C3E0E">
              <w:rPr>
                <w:sz w:val="18"/>
                <w:szCs w:val="18"/>
              </w:rPr>
              <w:t>Dependent variables</w:t>
            </w:r>
          </w:p>
        </w:tc>
      </w:tr>
      <w:tr w:rsidR="000E1CDF" w14:paraId="7DE70914" w14:textId="77777777" w:rsidTr="007A40C1">
        <w:tc>
          <w:tcPr>
            <w:tcW w:w="0" w:type="auto"/>
            <w:tcBorders>
              <w:top w:val="single" w:sz="4" w:space="0" w:color="auto"/>
            </w:tcBorders>
          </w:tcPr>
          <w:p w14:paraId="71207867" w14:textId="77777777" w:rsidR="007A40C1" w:rsidRPr="002C3E0E" w:rsidRDefault="00A2255D" w:rsidP="00B56BC8">
            <w:pPr>
              <w:rPr>
                <w:sz w:val="18"/>
                <w:szCs w:val="18"/>
              </w:rPr>
            </w:pPr>
            <w:r w:rsidRPr="002C3E0E">
              <w:rPr>
                <w:sz w:val="18"/>
                <w:szCs w:val="18"/>
              </w:rPr>
              <w:t>Sales – ln</w:t>
            </w:r>
          </w:p>
        </w:tc>
        <w:tc>
          <w:tcPr>
            <w:tcW w:w="0" w:type="auto"/>
            <w:tcBorders>
              <w:top w:val="single" w:sz="4" w:space="0" w:color="auto"/>
            </w:tcBorders>
          </w:tcPr>
          <w:p w14:paraId="05B7F963" w14:textId="77777777" w:rsidR="007A40C1" w:rsidRPr="002C3E0E" w:rsidRDefault="00A2255D" w:rsidP="00B56BC8">
            <w:pPr>
              <w:rPr>
                <w:sz w:val="18"/>
                <w:szCs w:val="18"/>
              </w:rPr>
            </w:pPr>
            <w:r w:rsidRPr="002C3E0E">
              <w:rPr>
                <w:sz w:val="18"/>
                <w:szCs w:val="18"/>
              </w:rPr>
              <w:t>Sales revenues of an enterprise in 2016</w:t>
            </w:r>
          </w:p>
        </w:tc>
      </w:tr>
      <w:tr w:rsidR="000E1CDF" w14:paraId="19EFF89A" w14:textId="77777777" w:rsidTr="007A40C1">
        <w:tc>
          <w:tcPr>
            <w:tcW w:w="0" w:type="auto"/>
          </w:tcPr>
          <w:p w14:paraId="2354345C" w14:textId="77777777" w:rsidR="007A40C1" w:rsidRPr="002C3E0E" w:rsidRDefault="00A2255D" w:rsidP="00B56BC8">
            <w:pPr>
              <w:rPr>
                <w:sz w:val="18"/>
                <w:szCs w:val="18"/>
              </w:rPr>
            </w:pPr>
            <w:r w:rsidRPr="002C3E0E">
              <w:rPr>
                <w:sz w:val="18"/>
                <w:szCs w:val="18"/>
              </w:rPr>
              <w:t>Exports – ln</w:t>
            </w:r>
          </w:p>
        </w:tc>
        <w:tc>
          <w:tcPr>
            <w:tcW w:w="0" w:type="auto"/>
          </w:tcPr>
          <w:p w14:paraId="70697D11" w14:textId="77777777" w:rsidR="007A40C1" w:rsidRPr="002C3E0E" w:rsidRDefault="00A2255D" w:rsidP="00B56BC8">
            <w:pPr>
              <w:rPr>
                <w:sz w:val="18"/>
                <w:szCs w:val="18"/>
              </w:rPr>
            </w:pPr>
            <w:r w:rsidRPr="002C3E0E">
              <w:rPr>
                <w:sz w:val="18"/>
                <w:szCs w:val="18"/>
              </w:rPr>
              <w:t>Export revenues of an enterprise in 2016</w:t>
            </w:r>
          </w:p>
        </w:tc>
      </w:tr>
      <w:tr w:rsidR="000E1CDF" w14:paraId="04E21B00" w14:textId="77777777" w:rsidTr="007A40C1">
        <w:tc>
          <w:tcPr>
            <w:tcW w:w="0" w:type="auto"/>
          </w:tcPr>
          <w:p w14:paraId="2620F680" w14:textId="77777777" w:rsidR="007A40C1" w:rsidRPr="002C3E0E" w:rsidRDefault="00A2255D" w:rsidP="00B56BC8">
            <w:pPr>
              <w:rPr>
                <w:sz w:val="18"/>
                <w:szCs w:val="18"/>
              </w:rPr>
            </w:pPr>
            <w:r w:rsidRPr="002C3E0E">
              <w:rPr>
                <w:sz w:val="18"/>
                <w:szCs w:val="18"/>
              </w:rPr>
              <w:t>Average wages – ln</w:t>
            </w:r>
          </w:p>
        </w:tc>
        <w:tc>
          <w:tcPr>
            <w:tcW w:w="0" w:type="auto"/>
          </w:tcPr>
          <w:p w14:paraId="599D5C13" w14:textId="77777777" w:rsidR="007A40C1" w:rsidRPr="002C3E0E" w:rsidRDefault="00A2255D" w:rsidP="00B56BC8">
            <w:pPr>
              <w:rPr>
                <w:sz w:val="18"/>
                <w:szCs w:val="18"/>
              </w:rPr>
            </w:pPr>
            <w:r w:rsidRPr="002C3E0E">
              <w:rPr>
                <w:sz w:val="18"/>
                <w:szCs w:val="18"/>
              </w:rPr>
              <w:t>Average wage paid by an enterprise in 2016</w:t>
            </w:r>
          </w:p>
        </w:tc>
      </w:tr>
      <w:tr w:rsidR="000E1CDF" w14:paraId="304E9B40" w14:textId="77777777" w:rsidTr="007A40C1">
        <w:tc>
          <w:tcPr>
            <w:tcW w:w="0" w:type="auto"/>
          </w:tcPr>
          <w:p w14:paraId="71327729" w14:textId="77777777" w:rsidR="007A40C1" w:rsidRPr="002C3E0E" w:rsidRDefault="00A2255D" w:rsidP="00B56BC8">
            <w:pPr>
              <w:rPr>
                <w:sz w:val="18"/>
                <w:szCs w:val="18"/>
              </w:rPr>
            </w:pPr>
            <w:r w:rsidRPr="002C3E0E">
              <w:rPr>
                <w:sz w:val="18"/>
                <w:szCs w:val="18"/>
              </w:rPr>
              <w:t>Investment – ln</w:t>
            </w:r>
          </w:p>
        </w:tc>
        <w:tc>
          <w:tcPr>
            <w:tcW w:w="0" w:type="auto"/>
          </w:tcPr>
          <w:p w14:paraId="38124785" w14:textId="77777777" w:rsidR="007A40C1" w:rsidRPr="002C3E0E" w:rsidRDefault="00A2255D" w:rsidP="00B56BC8">
            <w:pPr>
              <w:rPr>
                <w:sz w:val="18"/>
                <w:szCs w:val="18"/>
              </w:rPr>
            </w:pPr>
            <w:r w:rsidRPr="002C3E0E">
              <w:rPr>
                <w:sz w:val="18"/>
                <w:szCs w:val="18"/>
              </w:rPr>
              <w:t xml:space="preserve">Amount of enterprise investments in 2016 </w:t>
            </w:r>
          </w:p>
        </w:tc>
      </w:tr>
      <w:tr w:rsidR="000E1CDF" w14:paraId="5EB74B78" w14:textId="77777777" w:rsidTr="007A40C1">
        <w:tc>
          <w:tcPr>
            <w:tcW w:w="0" w:type="auto"/>
            <w:gridSpan w:val="2"/>
          </w:tcPr>
          <w:p w14:paraId="52A6A93C" w14:textId="77777777" w:rsidR="007A40C1" w:rsidRPr="002C3E0E" w:rsidRDefault="00A2255D" w:rsidP="00B56BC8">
            <w:pPr>
              <w:rPr>
                <w:sz w:val="18"/>
                <w:szCs w:val="18"/>
              </w:rPr>
            </w:pPr>
            <w:r w:rsidRPr="002C3E0E">
              <w:rPr>
                <w:sz w:val="18"/>
                <w:szCs w:val="18"/>
              </w:rPr>
              <w:t>Treatment variable</w:t>
            </w:r>
          </w:p>
        </w:tc>
      </w:tr>
      <w:tr w:rsidR="000E1CDF" w14:paraId="027FCAF0" w14:textId="77777777" w:rsidTr="007A40C1">
        <w:tc>
          <w:tcPr>
            <w:tcW w:w="0" w:type="auto"/>
            <w:tcBorders>
              <w:bottom w:val="single" w:sz="4" w:space="0" w:color="auto"/>
            </w:tcBorders>
          </w:tcPr>
          <w:p w14:paraId="38D73148" w14:textId="77777777" w:rsidR="007A40C1" w:rsidRPr="002C3E0E" w:rsidRDefault="00A2255D" w:rsidP="00B56BC8">
            <w:pPr>
              <w:rPr>
                <w:sz w:val="18"/>
                <w:szCs w:val="18"/>
              </w:rPr>
            </w:pPr>
            <w:r w:rsidRPr="002C3E0E">
              <w:rPr>
                <w:sz w:val="18"/>
                <w:szCs w:val="18"/>
              </w:rPr>
              <w:t>Zone</w:t>
            </w:r>
          </w:p>
        </w:tc>
        <w:tc>
          <w:tcPr>
            <w:tcW w:w="0" w:type="auto"/>
            <w:tcBorders>
              <w:bottom w:val="single" w:sz="4" w:space="0" w:color="auto"/>
            </w:tcBorders>
          </w:tcPr>
          <w:p w14:paraId="328A6635" w14:textId="77777777" w:rsidR="007A40C1" w:rsidRPr="002C3E0E" w:rsidRDefault="00A2255D" w:rsidP="00B56BC8">
            <w:pPr>
              <w:rPr>
                <w:sz w:val="18"/>
                <w:szCs w:val="18"/>
              </w:rPr>
            </w:pPr>
            <w:r w:rsidRPr="002C3E0E">
              <w:rPr>
                <w:sz w:val="18"/>
                <w:szCs w:val="18"/>
              </w:rPr>
              <w:t>Categorical – 1 if an enterprise is located in EZ</w:t>
            </w:r>
          </w:p>
        </w:tc>
      </w:tr>
      <w:tr w:rsidR="000E1CDF" w14:paraId="36688B63" w14:textId="77777777" w:rsidTr="007A40C1">
        <w:tc>
          <w:tcPr>
            <w:tcW w:w="0" w:type="auto"/>
            <w:gridSpan w:val="2"/>
            <w:tcBorders>
              <w:top w:val="single" w:sz="4" w:space="0" w:color="auto"/>
              <w:bottom w:val="single" w:sz="4" w:space="0" w:color="auto"/>
            </w:tcBorders>
          </w:tcPr>
          <w:p w14:paraId="7B98F7D4" w14:textId="77777777" w:rsidR="007A40C1" w:rsidRPr="002C3E0E" w:rsidRDefault="00A2255D" w:rsidP="00B56BC8">
            <w:pPr>
              <w:rPr>
                <w:sz w:val="18"/>
                <w:szCs w:val="18"/>
              </w:rPr>
            </w:pPr>
            <w:r w:rsidRPr="002C3E0E">
              <w:rPr>
                <w:sz w:val="18"/>
                <w:szCs w:val="18"/>
              </w:rPr>
              <w:t>Control (matching) variables</w:t>
            </w:r>
          </w:p>
        </w:tc>
      </w:tr>
      <w:tr w:rsidR="000E1CDF" w14:paraId="70AD913A" w14:textId="77777777" w:rsidTr="007A40C1">
        <w:tc>
          <w:tcPr>
            <w:tcW w:w="0" w:type="auto"/>
            <w:tcBorders>
              <w:top w:val="single" w:sz="4" w:space="0" w:color="auto"/>
            </w:tcBorders>
          </w:tcPr>
          <w:p w14:paraId="63B819D2" w14:textId="77777777" w:rsidR="007A40C1" w:rsidRPr="002C3E0E" w:rsidRDefault="00A2255D" w:rsidP="00B56BC8">
            <w:pPr>
              <w:rPr>
                <w:sz w:val="18"/>
                <w:szCs w:val="18"/>
              </w:rPr>
            </w:pPr>
            <w:r w:rsidRPr="002C3E0E">
              <w:rPr>
                <w:sz w:val="18"/>
                <w:szCs w:val="18"/>
              </w:rPr>
              <w:t>Foreign</w:t>
            </w:r>
          </w:p>
        </w:tc>
        <w:tc>
          <w:tcPr>
            <w:tcW w:w="0" w:type="auto"/>
            <w:tcBorders>
              <w:top w:val="single" w:sz="4" w:space="0" w:color="auto"/>
            </w:tcBorders>
          </w:tcPr>
          <w:p w14:paraId="28C38AB9" w14:textId="77777777" w:rsidR="007A40C1" w:rsidRPr="002C3E0E" w:rsidRDefault="00A2255D" w:rsidP="00B56BC8">
            <w:pPr>
              <w:rPr>
                <w:sz w:val="18"/>
                <w:szCs w:val="18"/>
              </w:rPr>
            </w:pPr>
            <w:r w:rsidRPr="002C3E0E">
              <w:rPr>
                <w:sz w:val="18"/>
                <w:szCs w:val="18"/>
              </w:rPr>
              <w:t>Categorical – 1 if an enterprise is majority foreign owned</w:t>
            </w:r>
          </w:p>
        </w:tc>
      </w:tr>
      <w:tr w:rsidR="000E1CDF" w14:paraId="5F6963E9" w14:textId="77777777" w:rsidTr="007A40C1">
        <w:tc>
          <w:tcPr>
            <w:tcW w:w="0" w:type="auto"/>
          </w:tcPr>
          <w:p w14:paraId="4DA95CD9" w14:textId="77777777" w:rsidR="007A40C1" w:rsidRPr="002C3E0E" w:rsidRDefault="00A2255D" w:rsidP="00B56BC8">
            <w:pPr>
              <w:rPr>
                <w:sz w:val="18"/>
                <w:szCs w:val="18"/>
              </w:rPr>
            </w:pPr>
            <w:r w:rsidRPr="002C3E0E">
              <w:rPr>
                <w:sz w:val="18"/>
                <w:szCs w:val="18"/>
              </w:rPr>
              <w:t>Size – ln</w:t>
            </w:r>
          </w:p>
        </w:tc>
        <w:tc>
          <w:tcPr>
            <w:tcW w:w="0" w:type="auto"/>
          </w:tcPr>
          <w:p w14:paraId="755BD78E" w14:textId="77777777" w:rsidR="007A40C1" w:rsidRPr="002C3E0E" w:rsidRDefault="00A2255D" w:rsidP="00B56BC8">
            <w:pPr>
              <w:rPr>
                <w:sz w:val="18"/>
                <w:szCs w:val="18"/>
              </w:rPr>
            </w:pPr>
            <w:r w:rsidRPr="002C3E0E">
              <w:rPr>
                <w:sz w:val="18"/>
                <w:szCs w:val="18"/>
              </w:rPr>
              <w:t>Number of employees of an enterprise</w:t>
            </w:r>
          </w:p>
        </w:tc>
      </w:tr>
      <w:tr w:rsidR="000E1CDF" w14:paraId="7AED805D" w14:textId="77777777" w:rsidTr="007A40C1">
        <w:tc>
          <w:tcPr>
            <w:tcW w:w="0" w:type="auto"/>
          </w:tcPr>
          <w:p w14:paraId="692ACF43" w14:textId="77777777" w:rsidR="007A40C1" w:rsidRPr="002C3E0E" w:rsidRDefault="00A2255D" w:rsidP="00B56BC8">
            <w:pPr>
              <w:rPr>
                <w:sz w:val="18"/>
                <w:szCs w:val="18"/>
              </w:rPr>
            </w:pPr>
            <w:r w:rsidRPr="002C3E0E">
              <w:rPr>
                <w:sz w:val="18"/>
                <w:szCs w:val="18"/>
              </w:rPr>
              <w:t>Size</w:t>
            </w:r>
            <w:r w:rsidRPr="002C3E0E">
              <w:rPr>
                <w:sz w:val="18"/>
                <w:szCs w:val="18"/>
                <w:vertAlign w:val="superscript"/>
              </w:rPr>
              <w:t>2</w:t>
            </w:r>
            <w:r w:rsidRPr="002C3E0E">
              <w:rPr>
                <w:sz w:val="18"/>
                <w:szCs w:val="18"/>
              </w:rPr>
              <w:t xml:space="preserve"> – ln</w:t>
            </w:r>
          </w:p>
        </w:tc>
        <w:tc>
          <w:tcPr>
            <w:tcW w:w="0" w:type="auto"/>
          </w:tcPr>
          <w:p w14:paraId="2A5E3394" w14:textId="77777777" w:rsidR="007A40C1" w:rsidRPr="002C3E0E" w:rsidRDefault="00A2255D" w:rsidP="00B56BC8">
            <w:pPr>
              <w:rPr>
                <w:sz w:val="18"/>
                <w:szCs w:val="18"/>
              </w:rPr>
            </w:pPr>
            <w:r w:rsidRPr="002C3E0E">
              <w:rPr>
                <w:sz w:val="18"/>
                <w:szCs w:val="18"/>
              </w:rPr>
              <w:t>Number of employees of an enterprise squared</w:t>
            </w:r>
          </w:p>
        </w:tc>
      </w:tr>
      <w:tr w:rsidR="000E1CDF" w14:paraId="2F57961A" w14:textId="77777777" w:rsidTr="007A40C1">
        <w:tc>
          <w:tcPr>
            <w:tcW w:w="0" w:type="auto"/>
          </w:tcPr>
          <w:p w14:paraId="04627A8E" w14:textId="77777777" w:rsidR="007A40C1" w:rsidRPr="002C3E0E" w:rsidRDefault="00A2255D" w:rsidP="00B56BC8">
            <w:pPr>
              <w:rPr>
                <w:sz w:val="18"/>
                <w:szCs w:val="18"/>
              </w:rPr>
            </w:pPr>
            <w:r w:rsidRPr="002C3E0E">
              <w:rPr>
                <w:sz w:val="18"/>
                <w:szCs w:val="18"/>
              </w:rPr>
              <w:t>Subsidies – ln</w:t>
            </w:r>
          </w:p>
        </w:tc>
        <w:tc>
          <w:tcPr>
            <w:tcW w:w="0" w:type="auto"/>
          </w:tcPr>
          <w:p w14:paraId="51045C59" w14:textId="77777777" w:rsidR="007A40C1" w:rsidRPr="002C3E0E" w:rsidRDefault="00A2255D" w:rsidP="00B56BC8">
            <w:pPr>
              <w:rPr>
                <w:sz w:val="18"/>
                <w:szCs w:val="18"/>
              </w:rPr>
            </w:pPr>
            <w:r w:rsidRPr="002C3E0E">
              <w:rPr>
                <w:sz w:val="18"/>
                <w:szCs w:val="18"/>
              </w:rPr>
              <w:t xml:space="preserve">Share of public </w:t>
            </w:r>
            <w:r w:rsidR="00F4445D" w:rsidRPr="002C3E0E">
              <w:rPr>
                <w:sz w:val="18"/>
                <w:szCs w:val="18"/>
              </w:rPr>
              <w:t xml:space="preserve">production </w:t>
            </w:r>
            <w:r w:rsidRPr="002C3E0E">
              <w:rPr>
                <w:sz w:val="18"/>
                <w:szCs w:val="18"/>
              </w:rPr>
              <w:t xml:space="preserve">subsidies in </w:t>
            </w:r>
            <w:r w:rsidR="00F4445D" w:rsidRPr="002C3E0E">
              <w:rPr>
                <w:sz w:val="18"/>
                <w:szCs w:val="18"/>
              </w:rPr>
              <w:t xml:space="preserve">the </w:t>
            </w:r>
            <w:r w:rsidRPr="002C3E0E">
              <w:rPr>
                <w:sz w:val="18"/>
                <w:szCs w:val="18"/>
              </w:rPr>
              <w:t xml:space="preserve">total revenues </w:t>
            </w:r>
            <w:r w:rsidR="00F4445D" w:rsidRPr="002C3E0E">
              <w:rPr>
                <w:sz w:val="18"/>
                <w:szCs w:val="18"/>
              </w:rPr>
              <w:t>of an enterprise</w:t>
            </w:r>
          </w:p>
        </w:tc>
      </w:tr>
      <w:tr w:rsidR="000E1CDF" w14:paraId="72044808" w14:textId="77777777" w:rsidTr="007A40C1">
        <w:tc>
          <w:tcPr>
            <w:tcW w:w="0" w:type="auto"/>
          </w:tcPr>
          <w:p w14:paraId="4E264022" w14:textId="77777777" w:rsidR="007A40C1" w:rsidRPr="002C3E0E" w:rsidRDefault="00A2255D" w:rsidP="00B56BC8">
            <w:pPr>
              <w:rPr>
                <w:sz w:val="18"/>
                <w:szCs w:val="18"/>
              </w:rPr>
            </w:pPr>
            <w:r w:rsidRPr="002C3E0E">
              <w:rPr>
                <w:sz w:val="18"/>
                <w:szCs w:val="18"/>
              </w:rPr>
              <w:t>Urbanization – ln</w:t>
            </w:r>
          </w:p>
        </w:tc>
        <w:tc>
          <w:tcPr>
            <w:tcW w:w="0" w:type="auto"/>
          </w:tcPr>
          <w:p w14:paraId="2C772647" w14:textId="77777777" w:rsidR="007A40C1" w:rsidRPr="002C3E0E" w:rsidRDefault="00A2255D" w:rsidP="00B56BC8">
            <w:pPr>
              <w:rPr>
                <w:sz w:val="18"/>
                <w:szCs w:val="18"/>
              </w:rPr>
            </w:pPr>
            <w:r w:rsidRPr="002C3E0E">
              <w:rPr>
                <w:sz w:val="18"/>
                <w:szCs w:val="18"/>
              </w:rPr>
              <w:t>Share of enterprises in the city (town) in the number of enterprises in the country</w:t>
            </w:r>
          </w:p>
        </w:tc>
      </w:tr>
      <w:tr w:rsidR="000E1CDF" w14:paraId="3B95FBC6" w14:textId="77777777" w:rsidTr="007A40C1">
        <w:tc>
          <w:tcPr>
            <w:tcW w:w="0" w:type="auto"/>
          </w:tcPr>
          <w:p w14:paraId="294C5DBC" w14:textId="77777777" w:rsidR="007A40C1" w:rsidRPr="002C3E0E" w:rsidRDefault="00A2255D" w:rsidP="00B56BC8">
            <w:pPr>
              <w:rPr>
                <w:sz w:val="18"/>
                <w:szCs w:val="18"/>
              </w:rPr>
            </w:pPr>
            <w:r w:rsidRPr="002C3E0E">
              <w:rPr>
                <w:sz w:val="18"/>
                <w:szCs w:val="18"/>
              </w:rPr>
              <w:t>Localization – ln</w:t>
            </w:r>
          </w:p>
        </w:tc>
        <w:tc>
          <w:tcPr>
            <w:tcW w:w="0" w:type="auto"/>
          </w:tcPr>
          <w:p w14:paraId="71B4AE77" w14:textId="77777777" w:rsidR="007A40C1" w:rsidRPr="002C3E0E" w:rsidRDefault="00A2255D" w:rsidP="00B56BC8">
            <w:pPr>
              <w:rPr>
                <w:sz w:val="18"/>
                <w:szCs w:val="18"/>
              </w:rPr>
            </w:pPr>
            <w:r w:rsidRPr="002C3E0E">
              <w:rPr>
                <w:sz w:val="18"/>
                <w:szCs w:val="18"/>
              </w:rPr>
              <w:t xml:space="preserve">Share of enterprises in </w:t>
            </w:r>
            <w:r w:rsidR="00F4445D" w:rsidRPr="002C3E0E">
              <w:rPr>
                <w:sz w:val="18"/>
                <w:szCs w:val="18"/>
              </w:rPr>
              <w:t xml:space="preserve">the </w:t>
            </w:r>
            <w:r w:rsidRPr="002C3E0E">
              <w:rPr>
                <w:sz w:val="18"/>
                <w:szCs w:val="18"/>
              </w:rPr>
              <w:t xml:space="preserve">industry </w:t>
            </w:r>
            <w:r w:rsidRPr="002C3E0E">
              <w:rPr>
                <w:i/>
                <w:iCs/>
                <w:sz w:val="18"/>
                <w:szCs w:val="18"/>
              </w:rPr>
              <w:t>i</w:t>
            </w:r>
            <w:r w:rsidRPr="002C3E0E">
              <w:rPr>
                <w:sz w:val="18"/>
                <w:szCs w:val="18"/>
              </w:rPr>
              <w:t xml:space="preserve"> in the number of enterprises in the city (town)</w:t>
            </w:r>
          </w:p>
        </w:tc>
      </w:tr>
      <w:tr w:rsidR="000E1CDF" w14:paraId="04C6862D" w14:textId="77777777" w:rsidTr="007A40C1">
        <w:tc>
          <w:tcPr>
            <w:tcW w:w="0" w:type="auto"/>
          </w:tcPr>
          <w:p w14:paraId="03E8AE2E" w14:textId="77777777" w:rsidR="007A40C1" w:rsidRPr="002C3E0E" w:rsidRDefault="00A2255D" w:rsidP="00B56BC8">
            <w:pPr>
              <w:rPr>
                <w:sz w:val="18"/>
                <w:szCs w:val="18"/>
              </w:rPr>
            </w:pPr>
            <w:r w:rsidRPr="002C3E0E">
              <w:rPr>
                <w:sz w:val="18"/>
                <w:szCs w:val="18"/>
              </w:rPr>
              <w:t>Net entry</w:t>
            </w:r>
          </w:p>
        </w:tc>
        <w:tc>
          <w:tcPr>
            <w:tcW w:w="0" w:type="auto"/>
          </w:tcPr>
          <w:p w14:paraId="106EC69F" w14:textId="77777777" w:rsidR="007A40C1" w:rsidRPr="002C3E0E" w:rsidRDefault="00A2255D" w:rsidP="00B56BC8">
            <w:pPr>
              <w:rPr>
                <w:sz w:val="18"/>
                <w:szCs w:val="18"/>
              </w:rPr>
            </w:pPr>
            <w:r w:rsidRPr="002C3E0E">
              <w:rPr>
                <w:sz w:val="18"/>
                <w:szCs w:val="18"/>
              </w:rPr>
              <w:t>Entry minus exits of enterprises from a city</w:t>
            </w:r>
            <w:r w:rsidR="00F4445D" w:rsidRPr="002C3E0E">
              <w:rPr>
                <w:sz w:val="18"/>
                <w:szCs w:val="18"/>
              </w:rPr>
              <w:t xml:space="preserve"> (town)</w:t>
            </w:r>
            <w:r w:rsidRPr="002C3E0E">
              <w:rPr>
                <w:sz w:val="18"/>
                <w:szCs w:val="18"/>
              </w:rPr>
              <w:t xml:space="preserve"> with a lag of one period</w:t>
            </w:r>
          </w:p>
        </w:tc>
      </w:tr>
      <w:tr w:rsidR="000E1CDF" w14:paraId="604AFB9D" w14:textId="77777777" w:rsidTr="007A40C1">
        <w:tc>
          <w:tcPr>
            <w:tcW w:w="0" w:type="auto"/>
          </w:tcPr>
          <w:p w14:paraId="4F16199B" w14:textId="77777777" w:rsidR="007A40C1" w:rsidRPr="002C3E0E" w:rsidRDefault="00A2255D" w:rsidP="00B56BC8">
            <w:pPr>
              <w:rPr>
                <w:sz w:val="18"/>
                <w:szCs w:val="18"/>
              </w:rPr>
            </w:pPr>
            <w:r w:rsidRPr="002C3E0E">
              <w:rPr>
                <w:sz w:val="18"/>
                <w:szCs w:val="18"/>
              </w:rPr>
              <w:t>Distance - ln</w:t>
            </w:r>
          </w:p>
        </w:tc>
        <w:tc>
          <w:tcPr>
            <w:tcW w:w="0" w:type="auto"/>
          </w:tcPr>
          <w:p w14:paraId="1DE11E10" w14:textId="77777777" w:rsidR="007A40C1" w:rsidRPr="002C3E0E" w:rsidRDefault="00A2255D" w:rsidP="00B56BC8">
            <w:pPr>
              <w:rPr>
                <w:sz w:val="18"/>
                <w:szCs w:val="18"/>
              </w:rPr>
            </w:pPr>
            <w:r w:rsidRPr="002C3E0E">
              <w:rPr>
                <w:sz w:val="18"/>
                <w:szCs w:val="18"/>
              </w:rPr>
              <w:t xml:space="preserve">Distance of a city </w:t>
            </w:r>
            <w:r w:rsidR="00F4445D" w:rsidRPr="002C3E0E">
              <w:rPr>
                <w:sz w:val="18"/>
                <w:szCs w:val="18"/>
              </w:rPr>
              <w:t xml:space="preserve">(town) </w:t>
            </w:r>
            <w:r w:rsidRPr="002C3E0E">
              <w:rPr>
                <w:sz w:val="18"/>
                <w:szCs w:val="18"/>
              </w:rPr>
              <w:t>from the county (regional) administrative centre in km</w:t>
            </w:r>
          </w:p>
        </w:tc>
      </w:tr>
      <w:tr w:rsidR="000E1CDF" w14:paraId="0F78AE1D" w14:textId="77777777" w:rsidTr="007A40C1">
        <w:tc>
          <w:tcPr>
            <w:tcW w:w="0" w:type="auto"/>
          </w:tcPr>
          <w:p w14:paraId="37A3B1E4" w14:textId="77777777" w:rsidR="007A40C1" w:rsidRPr="002C3E0E" w:rsidRDefault="00A2255D" w:rsidP="00B56BC8">
            <w:pPr>
              <w:rPr>
                <w:sz w:val="18"/>
                <w:szCs w:val="18"/>
              </w:rPr>
            </w:pPr>
            <w:r w:rsidRPr="002C3E0E">
              <w:rPr>
                <w:sz w:val="18"/>
                <w:szCs w:val="18"/>
              </w:rPr>
              <w:t>Type of locality</w:t>
            </w:r>
          </w:p>
        </w:tc>
        <w:tc>
          <w:tcPr>
            <w:tcW w:w="0" w:type="auto"/>
          </w:tcPr>
          <w:p w14:paraId="1DEC5B56" w14:textId="77777777" w:rsidR="007A40C1" w:rsidRPr="002C3E0E" w:rsidRDefault="00A2255D" w:rsidP="00B56BC8">
            <w:pPr>
              <w:rPr>
                <w:sz w:val="18"/>
                <w:szCs w:val="18"/>
              </w:rPr>
            </w:pPr>
            <w:r w:rsidRPr="002C3E0E">
              <w:rPr>
                <w:sz w:val="18"/>
                <w:szCs w:val="18"/>
              </w:rPr>
              <w:t>Categorical – 1 if the local administrative unit is a city (town</w:t>
            </w:r>
            <w:r w:rsidR="00F4445D" w:rsidRPr="002C3E0E">
              <w:rPr>
                <w:sz w:val="18"/>
                <w:szCs w:val="18"/>
              </w:rPr>
              <w:t>)</w:t>
            </w:r>
            <w:r w:rsidRPr="002C3E0E">
              <w:rPr>
                <w:sz w:val="18"/>
                <w:szCs w:val="18"/>
              </w:rPr>
              <w:t xml:space="preserve"> </w:t>
            </w:r>
            <w:r w:rsidR="00F4445D" w:rsidRPr="002C3E0E">
              <w:rPr>
                <w:sz w:val="18"/>
                <w:szCs w:val="18"/>
              </w:rPr>
              <w:t>(</w:t>
            </w:r>
            <w:r w:rsidRPr="002C3E0E">
              <w:rPr>
                <w:sz w:val="18"/>
                <w:szCs w:val="18"/>
              </w:rPr>
              <w:t>reference category)</w:t>
            </w:r>
          </w:p>
        </w:tc>
      </w:tr>
    </w:tbl>
    <w:p w14:paraId="23BC4708" w14:textId="77777777" w:rsidR="00A06127" w:rsidRPr="002C3E0E" w:rsidRDefault="00A2255D" w:rsidP="003876D9">
      <w:pPr>
        <w:pStyle w:val="HTMLPreformatted"/>
        <w:spacing w:line="360" w:lineRule="auto"/>
        <w:jc w:val="both"/>
        <w:rPr>
          <w:rStyle w:val="word"/>
          <w:rFonts w:ascii="Times New Roman" w:hAnsi="Times New Roman" w:cs="Times New Roman"/>
          <w:sz w:val="22"/>
          <w:szCs w:val="22"/>
          <w:bdr w:val="none" w:sz="0" w:space="0" w:color="auto" w:frame="1"/>
        </w:rPr>
      </w:pPr>
      <w:r w:rsidRPr="002C3E0E">
        <w:rPr>
          <w:rStyle w:val="word"/>
          <w:rFonts w:ascii="Times New Roman" w:hAnsi="Times New Roman" w:cs="Times New Roman"/>
          <w:sz w:val="22"/>
          <w:szCs w:val="22"/>
          <w:bdr w:val="none" w:sz="0" w:space="0" w:color="auto" w:frame="1"/>
        </w:rPr>
        <w:t>Source: Authors</w:t>
      </w:r>
      <w:r w:rsidR="00F4445D" w:rsidRPr="002C3E0E">
        <w:rPr>
          <w:rStyle w:val="word"/>
          <w:rFonts w:ascii="Times New Roman" w:hAnsi="Times New Roman" w:cs="Times New Roman"/>
          <w:sz w:val="22"/>
          <w:szCs w:val="22"/>
          <w:bdr w:val="none" w:sz="0" w:space="0" w:color="auto" w:frame="1"/>
        </w:rPr>
        <w:t>.</w:t>
      </w:r>
    </w:p>
    <w:p w14:paraId="08FDD61A" w14:textId="77777777" w:rsidR="007A40C1" w:rsidRPr="002C3E0E" w:rsidRDefault="00A2255D" w:rsidP="007A40C1">
      <w:pPr>
        <w:pStyle w:val="Heading2"/>
        <w:rPr>
          <w:rStyle w:val="word"/>
          <w:color w:val="auto"/>
        </w:rPr>
      </w:pPr>
      <w:r>
        <w:rPr>
          <w:color w:val="auto"/>
        </w:rPr>
        <w:t>4</w:t>
      </w:r>
      <w:r w:rsidRPr="002C3E0E">
        <w:rPr>
          <w:color w:val="auto"/>
        </w:rPr>
        <w:t>.</w:t>
      </w:r>
      <w:r>
        <w:rPr>
          <w:color w:val="auto"/>
        </w:rPr>
        <w:t>3</w:t>
      </w:r>
      <w:r w:rsidRPr="002C3E0E">
        <w:rPr>
          <w:color w:val="auto"/>
        </w:rPr>
        <w:t xml:space="preserve">. </w:t>
      </w:r>
      <w:r w:rsidR="00F4445D" w:rsidRPr="002C3E0E">
        <w:rPr>
          <w:color w:val="auto"/>
        </w:rPr>
        <w:t>An empirical strategy for c</w:t>
      </w:r>
      <w:r w:rsidRPr="002C3E0E">
        <w:rPr>
          <w:color w:val="auto"/>
        </w:rPr>
        <w:t xml:space="preserve">ity and inter-city analysis </w:t>
      </w:r>
    </w:p>
    <w:p w14:paraId="0D0B4EE8" w14:textId="201F41B5" w:rsidR="00326288" w:rsidRDefault="00A2255D" w:rsidP="003876D9">
      <w:pPr>
        <w:pStyle w:val="HTMLPreformatted"/>
        <w:spacing w:line="360" w:lineRule="auto"/>
        <w:jc w:val="both"/>
        <w:rPr>
          <w:rStyle w:val="word"/>
          <w:rFonts w:ascii="Times New Roman" w:hAnsi="Times New Roman" w:cs="Times New Roman"/>
          <w:sz w:val="22"/>
          <w:szCs w:val="22"/>
          <w:bdr w:val="none" w:sz="0" w:space="0" w:color="auto" w:frame="1"/>
        </w:rPr>
      </w:pPr>
      <w:r w:rsidRPr="002C3E0E">
        <w:rPr>
          <w:rStyle w:val="word"/>
          <w:rFonts w:ascii="Times New Roman" w:hAnsi="Times New Roman" w:cs="Times New Roman"/>
          <w:sz w:val="22"/>
          <w:szCs w:val="22"/>
          <w:bdr w:val="none" w:sz="0" w:space="0" w:color="auto" w:frame="1"/>
        </w:rPr>
        <w:t xml:space="preserve">Our analysis also aims to investigate whether public investment in </w:t>
      </w:r>
      <w:r w:rsidR="00B729FF" w:rsidRPr="002C3E0E">
        <w:rPr>
          <w:rStyle w:val="word"/>
          <w:rFonts w:ascii="Times New Roman" w:hAnsi="Times New Roman" w:cs="Times New Roman"/>
          <w:sz w:val="22"/>
          <w:szCs w:val="22"/>
          <w:bdr w:val="none" w:sz="0" w:space="0" w:color="auto" w:frame="1"/>
        </w:rPr>
        <w:t>EZs</w:t>
      </w:r>
      <w:r w:rsidRPr="002C3E0E">
        <w:rPr>
          <w:rStyle w:val="word"/>
          <w:rFonts w:ascii="Times New Roman" w:hAnsi="Times New Roman" w:cs="Times New Roman"/>
          <w:sz w:val="22"/>
          <w:szCs w:val="22"/>
          <w:bdr w:val="none" w:sz="0" w:space="0" w:color="auto" w:frame="1"/>
        </w:rPr>
        <w:t xml:space="preserve"> had any positive </w:t>
      </w:r>
      <w:r w:rsidR="00F4445D" w:rsidRPr="002C3E0E">
        <w:rPr>
          <w:rStyle w:val="word"/>
          <w:rFonts w:ascii="Times New Roman" w:hAnsi="Times New Roman" w:cs="Times New Roman"/>
          <w:sz w:val="22"/>
          <w:szCs w:val="22"/>
          <w:bdr w:val="none" w:sz="0" w:space="0" w:color="auto" w:frame="1"/>
        </w:rPr>
        <w:t xml:space="preserve">impact </w:t>
      </w:r>
      <w:r w:rsidRPr="002C3E0E">
        <w:rPr>
          <w:rStyle w:val="word"/>
          <w:rFonts w:ascii="Times New Roman" w:hAnsi="Times New Roman" w:cs="Times New Roman"/>
          <w:sz w:val="22"/>
          <w:szCs w:val="22"/>
          <w:bdr w:val="none" w:sz="0" w:space="0" w:color="auto" w:frame="1"/>
        </w:rPr>
        <w:t xml:space="preserve">on the local economic </w:t>
      </w:r>
      <w:r w:rsidR="00F4445D" w:rsidRPr="002C3E0E">
        <w:rPr>
          <w:rStyle w:val="word"/>
          <w:rFonts w:ascii="Times New Roman" w:hAnsi="Times New Roman" w:cs="Times New Roman"/>
          <w:sz w:val="22"/>
          <w:szCs w:val="22"/>
          <w:bdr w:val="none" w:sz="0" w:space="0" w:color="auto" w:frame="1"/>
        </w:rPr>
        <w:t xml:space="preserve">performance </w:t>
      </w:r>
      <w:r w:rsidRPr="002C3E0E">
        <w:rPr>
          <w:rStyle w:val="word"/>
          <w:rFonts w:ascii="Times New Roman" w:hAnsi="Times New Roman" w:cs="Times New Roman"/>
          <w:sz w:val="22"/>
          <w:szCs w:val="22"/>
          <w:bdr w:val="none" w:sz="0" w:space="0" w:color="auto" w:frame="1"/>
        </w:rPr>
        <w:t xml:space="preserve">of </w:t>
      </w:r>
      <w:r w:rsidR="00F4445D" w:rsidRPr="002C3E0E">
        <w:rPr>
          <w:rStyle w:val="word"/>
          <w:rFonts w:ascii="Times New Roman" w:hAnsi="Times New Roman" w:cs="Times New Roman"/>
          <w:sz w:val="22"/>
          <w:szCs w:val="22"/>
          <w:bdr w:val="none" w:sz="0" w:space="0" w:color="auto" w:frame="1"/>
        </w:rPr>
        <w:t xml:space="preserve">towns and </w:t>
      </w:r>
      <w:r w:rsidRPr="002C3E0E">
        <w:rPr>
          <w:rStyle w:val="word"/>
          <w:rFonts w:ascii="Times New Roman" w:hAnsi="Times New Roman" w:cs="Times New Roman"/>
          <w:sz w:val="22"/>
          <w:szCs w:val="22"/>
          <w:bdr w:val="none" w:sz="0" w:space="0" w:color="auto" w:frame="1"/>
        </w:rPr>
        <w:t xml:space="preserve">cities </w:t>
      </w:r>
      <w:r w:rsidR="00F4445D" w:rsidRPr="002C3E0E">
        <w:rPr>
          <w:rStyle w:val="word"/>
          <w:rFonts w:ascii="Times New Roman" w:hAnsi="Times New Roman" w:cs="Times New Roman"/>
          <w:sz w:val="22"/>
          <w:szCs w:val="22"/>
          <w:bdr w:val="none" w:sz="0" w:space="0" w:color="auto" w:frame="1"/>
        </w:rPr>
        <w:t xml:space="preserve">in which </w:t>
      </w:r>
      <w:r w:rsidRPr="002C3E0E">
        <w:rPr>
          <w:rStyle w:val="word"/>
          <w:rFonts w:ascii="Times New Roman" w:hAnsi="Times New Roman" w:cs="Times New Roman"/>
          <w:sz w:val="22"/>
          <w:szCs w:val="22"/>
          <w:bdr w:val="none" w:sz="0" w:space="0" w:color="auto" w:frame="1"/>
        </w:rPr>
        <w:t>these zones were located</w:t>
      </w:r>
      <w:r w:rsidR="00F4445D" w:rsidRPr="002C3E0E">
        <w:rPr>
          <w:rStyle w:val="word"/>
          <w:rFonts w:ascii="Times New Roman" w:hAnsi="Times New Roman" w:cs="Times New Roman"/>
          <w:sz w:val="22"/>
          <w:szCs w:val="22"/>
          <w:bdr w:val="none" w:sz="0" w:space="0" w:color="auto" w:frame="1"/>
        </w:rPr>
        <w:t>,</w:t>
      </w:r>
      <w:r w:rsidRPr="002C3E0E">
        <w:rPr>
          <w:rStyle w:val="word"/>
          <w:rFonts w:ascii="Times New Roman" w:hAnsi="Times New Roman" w:cs="Times New Roman"/>
          <w:sz w:val="22"/>
          <w:szCs w:val="22"/>
          <w:bdr w:val="none" w:sz="0" w:space="0" w:color="auto" w:frame="1"/>
        </w:rPr>
        <w:t xml:space="preserve"> and whether th</w:t>
      </w:r>
      <w:r w:rsidR="00F4445D" w:rsidRPr="002C3E0E">
        <w:rPr>
          <w:rStyle w:val="word"/>
          <w:rFonts w:ascii="Times New Roman" w:hAnsi="Times New Roman" w:cs="Times New Roman"/>
          <w:sz w:val="22"/>
          <w:szCs w:val="22"/>
          <w:bdr w:val="none" w:sz="0" w:space="0" w:color="auto" w:frame="1"/>
        </w:rPr>
        <w:t>e</w:t>
      </w:r>
      <w:r w:rsidRPr="002C3E0E">
        <w:rPr>
          <w:rStyle w:val="word"/>
          <w:rFonts w:ascii="Times New Roman" w:hAnsi="Times New Roman" w:cs="Times New Roman"/>
          <w:sz w:val="22"/>
          <w:szCs w:val="22"/>
          <w:bdr w:val="none" w:sz="0" w:space="0" w:color="auto" w:frame="1"/>
        </w:rPr>
        <w:t>s</w:t>
      </w:r>
      <w:r w:rsidR="00F4445D" w:rsidRPr="002C3E0E">
        <w:rPr>
          <w:rStyle w:val="word"/>
          <w:rFonts w:ascii="Times New Roman" w:hAnsi="Times New Roman" w:cs="Times New Roman"/>
          <w:sz w:val="22"/>
          <w:szCs w:val="22"/>
          <w:bdr w:val="none" w:sz="0" w:space="0" w:color="auto" w:frame="1"/>
        </w:rPr>
        <w:t>e</w:t>
      </w:r>
      <w:r w:rsidRPr="002C3E0E">
        <w:rPr>
          <w:rStyle w:val="word"/>
          <w:rFonts w:ascii="Times New Roman" w:hAnsi="Times New Roman" w:cs="Times New Roman"/>
          <w:sz w:val="22"/>
          <w:szCs w:val="22"/>
          <w:bdr w:val="none" w:sz="0" w:space="0" w:color="auto" w:frame="1"/>
        </w:rPr>
        <w:t xml:space="preserve"> investment</w:t>
      </w:r>
      <w:r w:rsidR="00F4445D" w:rsidRPr="002C3E0E">
        <w:rPr>
          <w:rStyle w:val="word"/>
          <w:rFonts w:ascii="Times New Roman" w:hAnsi="Times New Roman" w:cs="Times New Roman"/>
          <w:sz w:val="22"/>
          <w:szCs w:val="22"/>
          <w:bdr w:val="none" w:sz="0" w:space="0" w:color="auto" w:frame="1"/>
        </w:rPr>
        <w:t>s</w:t>
      </w:r>
      <w:r w:rsidRPr="002C3E0E">
        <w:rPr>
          <w:rStyle w:val="word"/>
          <w:rFonts w:ascii="Times New Roman" w:hAnsi="Times New Roman" w:cs="Times New Roman"/>
          <w:sz w:val="22"/>
          <w:szCs w:val="22"/>
          <w:bdr w:val="none" w:sz="0" w:space="0" w:color="auto" w:frame="1"/>
        </w:rPr>
        <w:t xml:space="preserve"> created spatial spillover effects </w:t>
      </w:r>
      <w:r w:rsidR="00F4445D" w:rsidRPr="002C3E0E">
        <w:rPr>
          <w:rStyle w:val="word"/>
          <w:rFonts w:ascii="Times New Roman" w:hAnsi="Times New Roman" w:cs="Times New Roman"/>
          <w:sz w:val="22"/>
          <w:szCs w:val="22"/>
          <w:bdr w:val="none" w:sz="0" w:space="0" w:color="auto" w:frame="1"/>
        </w:rPr>
        <w:t xml:space="preserve">on the </w:t>
      </w:r>
      <w:r w:rsidRPr="002C3E0E">
        <w:rPr>
          <w:rStyle w:val="word"/>
          <w:rFonts w:ascii="Times New Roman" w:hAnsi="Times New Roman" w:cs="Times New Roman"/>
          <w:sz w:val="22"/>
          <w:szCs w:val="22"/>
          <w:bdr w:val="none" w:sz="0" w:space="0" w:color="auto" w:frame="1"/>
        </w:rPr>
        <w:t xml:space="preserve">economic </w:t>
      </w:r>
      <w:r w:rsidR="00F4445D" w:rsidRPr="002C3E0E">
        <w:rPr>
          <w:rStyle w:val="word"/>
          <w:rFonts w:ascii="Times New Roman" w:hAnsi="Times New Roman" w:cs="Times New Roman"/>
          <w:sz w:val="22"/>
          <w:szCs w:val="22"/>
          <w:bdr w:val="none" w:sz="0" w:space="0" w:color="auto" w:frame="1"/>
        </w:rPr>
        <w:t xml:space="preserve">performance </w:t>
      </w:r>
      <w:r w:rsidRPr="002C3E0E">
        <w:rPr>
          <w:rStyle w:val="word"/>
          <w:rFonts w:ascii="Times New Roman" w:hAnsi="Times New Roman" w:cs="Times New Roman"/>
          <w:sz w:val="22"/>
          <w:szCs w:val="22"/>
          <w:bdr w:val="none" w:sz="0" w:space="0" w:color="auto" w:frame="1"/>
        </w:rPr>
        <w:t xml:space="preserve">of other </w:t>
      </w:r>
      <w:r w:rsidR="00F4445D" w:rsidRPr="002C3E0E">
        <w:rPr>
          <w:rStyle w:val="word"/>
          <w:rFonts w:ascii="Times New Roman" w:hAnsi="Times New Roman" w:cs="Times New Roman"/>
          <w:sz w:val="22"/>
          <w:szCs w:val="22"/>
          <w:bdr w:val="none" w:sz="0" w:space="0" w:color="auto" w:frame="1"/>
        </w:rPr>
        <w:t xml:space="preserve">towns and </w:t>
      </w:r>
      <w:r w:rsidRPr="002C3E0E">
        <w:rPr>
          <w:rStyle w:val="word"/>
          <w:rFonts w:ascii="Times New Roman" w:hAnsi="Times New Roman" w:cs="Times New Roman"/>
          <w:sz w:val="22"/>
          <w:szCs w:val="22"/>
          <w:bdr w:val="none" w:sz="0" w:space="0" w:color="auto" w:frame="1"/>
        </w:rPr>
        <w:t xml:space="preserve">cities. As explained previously, data on the level of public investment in </w:t>
      </w:r>
      <w:r w:rsidR="00B729FF" w:rsidRPr="002C3E0E">
        <w:rPr>
          <w:rStyle w:val="word"/>
          <w:rFonts w:ascii="Times New Roman" w:hAnsi="Times New Roman" w:cs="Times New Roman"/>
          <w:sz w:val="22"/>
          <w:szCs w:val="22"/>
          <w:bdr w:val="none" w:sz="0" w:space="0" w:color="auto" w:frame="1"/>
        </w:rPr>
        <w:t>EZs</w:t>
      </w:r>
      <w:r w:rsidRPr="002C3E0E">
        <w:rPr>
          <w:rStyle w:val="word"/>
          <w:rFonts w:ascii="Times New Roman" w:hAnsi="Times New Roman" w:cs="Times New Roman"/>
          <w:sz w:val="22"/>
          <w:szCs w:val="22"/>
          <w:bdr w:val="none" w:sz="0" w:space="0" w:color="auto" w:frame="1"/>
        </w:rPr>
        <w:t xml:space="preserve"> from both central and </w:t>
      </w:r>
      <w:r w:rsidR="00E90632" w:rsidRPr="002C3E0E">
        <w:rPr>
          <w:rStyle w:val="word"/>
          <w:rFonts w:ascii="Times New Roman" w:hAnsi="Times New Roman" w:cs="Times New Roman"/>
          <w:sz w:val="22"/>
          <w:szCs w:val="22"/>
          <w:bdr w:val="none" w:sz="0" w:space="0" w:color="auto" w:frame="1"/>
        </w:rPr>
        <w:t>regional (</w:t>
      </w:r>
      <w:r w:rsidRPr="002C3E0E">
        <w:rPr>
          <w:rStyle w:val="word"/>
          <w:rFonts w:ascii="Times New Roman" w:hAnsi="Times New Roman" w:cs="Times New Roman"/>
          <w:sz w:val="22"/>
          <w:szCs w:val="22"/>
          <w:bdr w:val="none" w:sz="0" w:space="0" w:color="auto" w:frame="1"/>
        </w:rPr>
        <w:t>local</w:t>
      </w:r>
      <w:r w:rsidR="00E90632" w:rsidRPr="002C3E0E">
        <w:rPr>
          <w:rStyle w:val="word"/>
          <w:rFonts w:ascii="Times New Roman" w:hAnsi="Times New Roman" w:cs="Times New Roman"/>
          <w:sz w:val="22"/>
          <w:szCs w:val="22"/>
          <w:bdr w:val="none" w:sz="0" w:space="0" w:color="auto" w:frame="1"/>
        </w:rPr>
        <w:t>)</w:t>
      </w:r>
      <w:r w:rsidRPr="002C3E0E">
        <w:rPr>
          <w:rStyle w:val="word"/>
          <w:rFonts w:ascii="Times New Roman" w:hAnsi="Times New Roman" w:cs="Times New Roman"/>
          <w:sz w:val="22"/>
          <w:szCs w:val="22"/>
          <w:bdr w:val="none" w:sz="0" w:space="0" w:color="auto" w:frame="1"/>
        </w:rPr>
        <w:t xml:space="preserve"> governments </w:t>
      </w:r>
      <w:r w:rsidRPr="00B91FD0">
        <w:rPr>
          <w:rStyle w:val="word"/>
          <w:rFonts w:ascii="Times New Roman" w:hAnsi="Times New Roman" w:cs="Times New Roman"/>
          <w:color w:val="FF0000"/>
          <w:sz w:val="22"/>
          <w:szCs w:val="22"/>
          <w:bdr w:val="none" w:sz="0" w:space="0" w:color="auto" w:frame="1"/>
        </w:rPr>
        <w:t>were</w:t>
      </w:r>
      <w:r w:rsidRPr="002C3E0E">
        <w:rPr>
          <w:rStyle w:val="word"/>
          <w:rFonts w:ascii="Times New Roman" w:hAnsi="Times New Roman" w:cs="Times New Roman"/>
          <w:sz w:val="22"/>
          <w:szCs w:val="22"/>
          <w:bdr w:val="none" w:sz="0" w:space="0" w:color="auto" w:frame="1"/>
        </w:rPr>
        <w:t xml:space="preserve"> taken from </w:t>
      </w:r>
      <w:r w:rsidR="00E90632" w:rsidRPr="002C3E0E">
        <w:rPr>
          <w:rStyle w:val="word"/>
          <w:rFonts w:ascii="Times New Roman" w:hAnsi="Times New Roman" w:cs="Times New Roman"/>
          <w:sz w:val="22"/>
          <w:szCs w:val="22"/>
          <w:bdr w:val="none" w:sz="0" w:space="0" w:color="auto" w:frame="1"/>
        </w:rPr>
        <w:t xml:space="preserve">the </w:t>
      </w:r>
      <w:r w:rsidRPr="002C3E0E">
        <w:rPr>
          <w:rStyle w:val="word"/>
          <w:rFonts w:ascii="Times New Roman" w:hAnsi="Times New Roman" w:cs="Times New Roman"/>
          <w:sz w:val="22"/>
          <w:szCs w:val="22"/>
          <w:bdr w:val="none" w:sz="0" w:space="0" w:color="auto" w:frame="1"/>
        </w:rPr>
        <w:t xml:space="preserve">audit reports of </w:t>
      </w:r>
      <w:r w:rsidR="00E90632" w:rsidRPr="002C3E0E">
        <w:rPr>
          <w:rStyle w:val="word"/>
          <w:rFonts w:ascii="Times New Roman" w:hAnsi="Times New Roman" w:cs="Times New Roman"/>
          <w:sz w:val="22"/>
          <w:szCs w:val="22"/>
          <w:bdr w:val="none" w:sz="0" w:space="0" w:color="auto" w:frame="1"/>
        </w:rPr>
        <w:t xml:space="preserve">the </w:t>
      </w:r>
      <w:r w:rsidRPr="002C3E0E">
        <w:rPr>
          <w:rStyle w:val="word"/>
          <w:rFonts w:ascii="Times New Roman" w:hAnsi="Times New Roman" w:cs="Times New Roman"/>
          <w:sz w:val="22"/>
          <w:szCs w:val="22"/>
          <w:bdr w:val="none" w:sz="0" w:space="0" w:color="auto" w:frame="1"/>
        </w:rPr>
        <w:t xml:space="preserve">public investment </w:t>
      </w:r>
      <w:r w:rsidRPr="00B91FD0">
        <w:rPr>
          <w:rStyle w:val="word"/>
          <w:rFonts w:ascii="Times New Roman" w:hAnsi="Times New Roman" w:cs="Times New Roman"/>
          <w:color w:val="FF0000"/>
          <w:sz w:val="22"/>
          <w:szCs w:val="22"/>
          <w:bdr w:val="none" w:sz="0" w:space="0" w:color="auto" w:frame="1"/>
        </w:rPr>
        <w:t>program</w:t>
      </w:r>
      <w:r w:rsidR="00FD43C0" w:rsidRPr="00B91FD0">
        <w:rPr>
          <w:rStyle w:val="word"/>
          <w:rFonts w:ascii="Times New Roman" w:hAnsi="Times New Roman" w:cs="Times New Roman"/>
          <w:color w:val="FF0000"/>
          <w:sz w:val="22"/>
          <w:szCs w:val="22"/>
          <w:bdr w:val="none" w:sz="0" w:space="0" w:color="auto" w:frame="1"/>
        </w:rPr>
        <w:t>me</w:t>
      </w:r>
      <w:r w:rsidRPr="002C3E0E">
        <w:rPr>
          <w:rStyle w:val="word"/>
          <w:rFonts w:ascii="Times New Roman" w:hAnsi="Times New Roman" w:cs="Times New Roman"/>
          <w:sz w:val="22"/>
          <w:szCs w:val="22"/>
          <w:bdr w:val="none" w:sz="0" w:space="0" w:color="auto" w:frame="1"/>
        </w:rPr>
        <w:t xml:space="preserve"> in </w:t>
      </w:r>
      <w:r w:rsidR="00B729FF" w:rsidRPr="002C3E0E">
        <w:rPr>
          <w:rStyle w:val="word"/>
          <w:rFonts w:ascii="Times New Roman" w:hAnsi="Times New Roman" w:cs="Times New Roman"/>
          <w:sz w:val="22"/>
          <w:szCs w:val="22"/>
          <w:bdr w:val="none" w:sz="0" w:space="0" w:color="auto" w:frame="1"/>
        </w:rPr>
        <w:t>EZs</w:t>
      </w:r>
      <w:r w:rsidRPr="002C3E0E">
        <w:rPr>
          <w:rStyle w:val="word"/>
          <w:rFonts w:ascii="Times New Roman" w:hAnsi="Times New Roman" w:cs="Times New Roman"/>
          <w:sz w:val="22"/>
          <w:szCs w:val="22"/>
          <w:bdr w:val="none" w:sz="0" w:space="0" w:color="auto" w:frame="1"/>
        </w:rPr>
        <w:t xml:space="preserve"> </w:t>
      </w:r>
      <w:r w:rsidR="00E90632" w:rsidRPr="002C3E0E">
        <w:rPr>
          <w:rStyle w:val="word"/>
          <w:rFonts w:ascii="Times New Roman" w:hAnsi="Times New Roman" w:cs="Times New Roman"/>
          <w:sz w:val="22"/>
          <w:szCs w:val="22"/>
          <w:bdr w:val="none" w:sz="0" w:space="0" w:color="auto" w:frame="1"/>
        </w:rPr>
        <w:t xml:space="preserve">between </w:t>
      </w:r>
      <w:r w:rsidRPr="002C3E0E">
        <w:rPr>
          <w:rStyle w:val="word"/>
          <w:rFonts w:ascii="Times New Roman" w:hAnsi="Times New Roman" w:cs="Times New Roman"/>
          <w:sz w:val="22"/>
          <w:szCs w:val="22"/>
          <w:bdr w:val="none" w:sz="0" w:space="0" w:color="auto" w:frame="1"/>
        </w:rPr>
        <w:t>2004</w:t>
      </w:r>
      <w:r w:rsidR="00E90632" w:rsidRPr="002C3E0E">
        <w:rPr>
          <w:rStyle w:val="word"/>
          <w:rFonts w:ascii="Times New Roman" w:hAnsi="Times New Roman" w:cs="Times New Roman"/>
          <w:sz w:val="22"/>
          <w:szCs w:val="22"/>
          <w:bdr w:val="none" w:sz="0" w:space="0" w:color="auto" w:frame="1"/>
        </w:rPr>
        <w:t xml:space="preserve"> and </w:t>
      </w:r>
      <w:r w:rsidRPr="002C3E0E">
        <w:rPr>
          <w:rStyle w:val="word"/>
          <w:rFonts w:ascii="Times New Roman" w:hAnsi="Times New Roman" w:cs="Times New Roman"/>
          <w:sz w:val="22"/>
          <w:szCs w:val="22"/>
          <w:bdr w:val="none" w:sz="0" w:space="0" w:color="auto" w:frame="1"/>
        </w:rPr>
        <w:t xml:space="preserve">2013. These data refer to </w:t>
      </w:r>
      <w:r w:rsidR="00E90632" w:rsidRPr="002C3E0E">
        <w:rPr>
          <w:rStyle w:val="word"/>
          <w:rFonts w:ascii="Times New Roman" w:hAnsi="Times New Roman" w:cs="Times New Roman"/>
          <w:sz w:val="22"/>
          <w:szCs w:val="22"/>
          <w:bdr w:val="none" w:sz="0" w:space="0" w:color="auto" w:frame="1"/>
        </w:rPr>
        <w:t xml:space="preserve">the </w:t>
      </w:r>
      <w:r w:rsidRPr="002C3E0E">
        <w:rPr>
          <w:rStyle w:val="word"/>
          <w:rFonts w:ascii="Times New Roman" w:hAnsi="Times New Roman" w:cs="Times New Roman"/>
          <w:sz w:val="22"/>
          <w:szCs w:val="22"/>
          <w:bdr w:val="none" w:sz="0" w:space="0" w:color="auto" w:frame="1"/>
        </w:rPr>
        <w:t xml:space="preserve">total </w:t>
      </w:r>
      <w:r w:rsidRPr="00B91FD0">
        <w:rPr>
          <w:rStyle w:val="word"/>
          <w:rFonts w:ascii="Times New Roman" w:hAnsi="Times New Roman" w:cs="Times New Roman"/>
          <w:color w:val="FF0000"/>
          <w:sz w:val="22"/>
          <w:szCs w:val="22"/>
          <w:bdr w:val="none" w:sz="0" w:space="0" w:color="auto" w:frame="1"/>
        </w:rPr>
        <w:t>amount</w:t>
      </w:r>
      <w:r w:rsidRPr="002C3E0E">
        <w:rPr>
          <w:rStyle w:val="word"/>
          <w:rFonts w:ascii="Times New Roman" w:hAnsi="Times New Roman" w:cs="Times New Roman"/>
          <w:sz w:val="22"/>
          <w:szCs w:val="22"/>
          <w:bdr w:val="none" w:sz="0" w:space="0" w:color="auto" w:frame="1"/>
        </w:rPr>
        <w:t xml:space="preserve"> of public investment made for this purpose to individual </w:t>
      </w:r>
      <w:r w:rsidR="00E90632" w:rsidRPr="00B91FD0">
        <w:rPr>
          <w:rStyle w:val="word"/>
          <w:rFonts w:ascii="Times New Roman" w:hAnsi="Times New Roman" w:cs="Times New Roman"/>
          <w:color w:val="FF0000"/>
          <w:sz w:val="22"/>
          <w:szCs w:val="22"/>
          <w:bdr w:val="none" w:sz="0" w:space="0" w:color="auto" w:frame="1"/>
        </w:rPr>
        <w:t>towns</w:t>
      </w:r>
      <w:r w:rsidR="00E90632" w:rsidRPr="002C3E0E">
        <w:rPr>
          <w:rStyle w:val="word"/>
          <w:rFonts w:ascii="Times New Roman" w:hAnsi="Times New Roman" w:cs="Times New Roman"/>
          <w:sz w:val="22"/>
          <w:szCs w:val="22"/>
          <w:bdr w:val="none" w:sz="0" w:space="0" w:color="auto" w:frame="1"/>
        </w:rPr>
        <w:t xml:space="preserve"> or </w:t>
      </w:r>
      <w:r w:rsidRPr="00B91FD0">
        <w:rPr>
          <w:rStyle w:val="word"/>
          <w:rFonts w:ascii="Times New Roman" w:hAnsi="Times New Roman" w:cs="Times New Roman"/>
          <w:color w:val="FF0000"/>
          <w:sz w:val="22"/>
          <w:szCs w:val="22"/>
          <w:bdr w:val="none" w:sz="0" w:space="0" w:color="auto" w:frame="1"/>
        </w:rPr>
        <w:t>cities</w:t>
      </w:r>
      <w:r w:rsidRPr="002C3E0E">
        <w:rPr>
          <w:rStyle w:val="word"/>
          <w:rFonts w:ascii="Times New Roman" w:hAnsi="Times New Roman" w:cs="Times New Roman"/>
          <w:sz w:val="22"/>
          <w:szCs w:val="22"/>
          <w:bdr w:val="none" w:sz="0" w:space="0" w:color="auto" w:frame="1"/>
        </w:rPr>
        <w:t xml:space="preserve">. </w:t>
      </w:r>
      <w:r w:rsidR="00E90632" w:rsidRPr="002C3E0E">
        <w:rPr>
          <w:rStyle w:val="word"/>
          <w:rFonts w:ascii="Times New Roman" w:hAnsi="Times New Roman" w:cs="Times New Roman"/>
          <w:sz w:val="22"/>
          <w:szCs w:val="22"/>
          <w:bdr w:val="none" w:sz="0" w:space="0" w:color="auto" w:frame="1"/>
        </w:rPr>
        <w:t>D</w:t>
      </w:r>
      <w:r w:rsidRPr="002C3E0E">
        <w:rPr>
          <w:rStyle w:val="word"/>
          <w:rFonts w:ascii="Times New Roman" w:hAnsi="Times New Roman" w:cs="Times New Roman"/>
          <w:sz w:val="22"/>
          <w:szCs w:val="22"/>
          <w:bdr w:val="none" w:sz="0" w:space="0" w:color="auto" w:frame="1"/>
        </w:rPr>
        <w:t xml:space="preserve">ata from </w:t>
      </w:r>
      <w:r w:rsidR="00E90632" w:rsidRPr="002C3E0E">
        <w:rPr>
          <w:rStyle w:val="word"/>
          <w:rFonts w:ascii="Times New Roman" w:hAnsi="Times New Roman" w:cs="Times New Roman"/>
          <w:sz w:val="22"/>
          <w:szCs w:val="22"/>
          <w:bdr w:val="none" w:sz="0" w:space="0" w:color="auto" w:frame="1"/>
        </w:rPr>
        <w:t xml:space="preserve">the </w:t>
      </w:r>
      <w:r w:rsidRPr="002C3E0E">
        <w:rPr>
          <w:rStyle w:val="word"/>
          <w:rFonts w:ascii="Times New Roman" w:hAnsi="Times New Roman" w:cs="Times New Roman"/>
          <w:sz w:val="22"/>
          <w:szCs w:val="22"/>
          <w:bdr w:val="none" w:sz="0" w:space="0" w:color="auto" w:frame="1"/>
        </w:rPr>
        <w:t xml:space="preserve">FINA dataset </w:t>
      </w:r>
      <w:r w:rsidRPr="00B91FD0">
        <w:rPr>
          <w:rStyle w:val="word"/>
          <w:rFonts w:ascii="Times New Roman" w:hAnsi="Times New Roman" w:cs="Times New Roman"/>
          <w:color w:val="FF0000"/>
          <w:sz w:val="22"/>
          <w:szCs w:val="22"/>
          <w:bdr w:val="none" w:sz="0" w:space="0" w:color="auto" w:frame="1"/>
        </w:rPr>
        <w:t>were</w:t>
      </w:r>
      <w:r w:rsidRPr="002C3E0E">
        <w:rPr>
          <w:rStyle w:val="word"/>
          <w:rFonts w:ascii="Times New Roman" w:hAnsi="Times New Roman" w:cs="Times New Roman"/>
          <w:sz w:val="22"/>
          <w:szCs w:val="22"/>
          <w:bdr w:val="none" w:sz="0" w:space="0" w:color="auto" w:frame="1"/>
        </w:rPr>
        <w:t xml:space="preserve"> aggregated at the level of </w:t>
      </w:r>
      <w:r w:rsidR="008E6612" w:rsidRPr="002C3E0E">
        <w:rPr>
          <w:rStyle w:val="word"/>
          <w:rFonts w:ascii="Times New Roman" w:hAnsi="Times New Roman" w:cs="Times New Roman"/>
          <w:sz w:val="22"/>
          <w:szCs w:val="22"/>
          <w:bdr w:val="none" w:sz="0" w:space="0" w:color="auto" w:frame="1"/>
        </w:rPr>
        <w:t xml:space="preserve">all 556 Croatian </w:t>
      </w:r>
      <w:r w:rsidR="00E90632" w:rsidRPr="002C3E0E">
        <w:rPr>
          <w:rStyle w:val="word"/>
          <w:rFonts w:ascii="Times New Roman" w:hAnsi="Times New Roman" w:cs="Times New Roman"/>
          <w:sz w:val="22"/>
          <w:szCs w:val="22"/>
          <w:bdr w:val="none" w:sz="0" w:space="0" w:color="auto" w:frame="1"/>
        </w:rPr>
        <w:t xml:space="preserve">towns and </w:t>
      </w:r>
      <w:r w:rsidRPr="002C3E0E">
        <w:rPr>
          <w:rStyle w:val="word"/>
          <w:rFonts w:ascii="Times New Roman" w:hAnsi="Times New Roman" w:cs="Times New Roman"/>
          <w:sz w:val="22"/>
          <w:szCs w:val="22"/>
          <w:bdr w:val="none" w:sz="0" w:space="0" w:color="auto" w:frame="1"/>
        </w:rPr>
        <w:t xml:space="preserve">cities to construct measures of local economic </w:t>
      </w:r>
      <w:r w:rsidR="00E90632" w:rsidRPr="002C3E0E">
        <w:rPr>
          <w:rStyle w:val="word"/>
          <w:rFonts w:ascii="Times New Roman" w:hAnsi="Times New Roman" w:cs="Times New Roman"/>
          <w:sz w:val="22"/>
          <w:szCs w:val="22"/>
          <w:bdr w:val="none" w:sz="0" w:space="0" w:color="auto" w:frame="1"/>
        </w:rPr>
        <w:t xml:space="preserve">performance </w:t>
      </w:r>
      <w:r w:rsidR="001A64FF" w:rsidRPr="002C3E0E">
        <w:rPr>
          <w:rStyle w:val="word"/>
          <w:rFonts w:ascii="Times New Roman" w:hAnsi="Times New Roman" w:cs="Times New Roman"/>
          <w:sz w:val="22"/>
          <w:szCs w:val="22"/>
          <w:bdr w:val="none" w:sz="0" w:space="0" w:color="auto" w:frame="1"/>
        </w:rPr>
        <w:t xml:space="preserve">three years after the </w:t>
      </w:r>
      <w:r w:rsidR="001A64FF" w:rsidRPr="00B91FD0">
        <w:rPr>
          <w:rStyle w:val="word"/>
          <w:rFonts w:ascii="Times New Roman" w:hAnsi="Times New Roman" w:cs="Times New Roman"/>
          <w:color w:val="FF0000"/>
          <w:sz w:val="22"/>
          <w:szCs w:val="22"/>
          <w:bdr w:val="none" w:sz="0" w:space="0" w:color="auto" w:frame="1"/>
        </w:rPr>
        <w:t>program</w:t>
      </w:r>
      <w:r w:rsidR="00FD43C0" w:rsidRPr="00B91FD0">
        <w:rPr>
          <w:rStyle w:val="word"/>
          <w:rFonts w:ascii="Times New Roman" w:hAnsi="Times New Roman" w:cs="Times New Roman"/>
          <w:color w:val="FF0000"/>
          <w:sz w:val="22"/>
          <w:szCs w:val="22"/>
          <w:bdr w:val="none" w:sz="0" w:space="0" w:color="auto" w:frame="1"/>
        </w:rPr>
        <w:t>me</w:t>
      </w:r>
      <w:r w:rsidR="00FD43C0">
        <w:rPr>
          <w:rStyle w:val="word"/>
          <w:rFonts w:ascii="Times New Roman" w:hAnsi="Times New Roman" w:cs="Times New Roman"/>
          <w:sz w:val="22"/>
          <w:szCs w:val="22"/>
          <w:bdr w:val="none" w:sz="0" w:space="0" w:color="auto" w:frame="1"/>
        </w:rPr>
        <w:t xml:space="preserve"> </w:t>
      </w:r>
      <w:r w:rsidR="00E90632" w:rsidRPr="002C3E0E">
        <w:rPr>
          <w:rStyle w:val="word"/>
          <w:rFonts w:ascii="Times New Roman" w:hAnsi="Times New Roman" w:cs="Times New Roman"/>
          <w:sz w:val="22"/>
          <w:szCs w:val="22"/>
          <w:bdr w:val="none" w:sz="0" w:space="0" w:color="auto" w:frame="1"/>
        </w:rPr>
        <w:t xml:space="preserve">ended </w:t>
      </w:r>
      <w:r w:rsidR="001A64FF" w:rsidRPr="002C3E0E">
        <w:rPr>
          <w:rStyle w:val="word"/>
          <w:rFonts w:ascii="Times New Roman" w:hAnsi="Times New Roman" w:cs="Times New Roman"/>
          <w:sz w:val="22"/>
          <w:szCs w:val="22"/>
          <w:bdr w:val="none" w:sz="0" w:space="0" w:color="auto" w:frame="1"/>
        </w:rPr>
        <w:t>(in 2016)</w:t>
      </w:r>
      <w:r w:rsidRPr="002C3E0E">
        <w:rPr>
          <w:rStyle w:val="word"/>
          <w:rFonts w:ascii="Times New Roman" w:hAnsi="Times New Roman" w:cs="Times New Roman"/>
          <w:sz w:val="22"/>
          <w:szCs w:val="22"/>
          <w:bdr w:val="none" w:sz="0" w:space="0" w:color="auto" w:frame="1"/>
        </w:rPr>
        <w:t xml:space="preserve">. </w:t>
      </w:r>
    </w:p>
    <w:p w14:paraId="05DEDB3F" w14:textId="77777777" w:rsidR="007A0DC2" w:rsidRPr="002C3E0E" w:rsidRDefault="007A0DC2" w:rsidP="003876D9">
      <w:pPr>
        <w:pStyle w:val="HTMLPreformatted"/>
        <w:spacing w:line="360" w:lineRule="auto"/>
        <w:jc w:val="both"/>
        <w:rPr>
          <w:rStyle w:val="word"/>
          <w:rFonts w:ascii="Times New Roman" w:hAnsi="Times New Roman" w:cs="Times New Roman"/>
          <w:sz w:val="22"/>
          <w:szCs w:val="22"/>
          <w:bdr w:val="none" w:sz="0" w:space="0" w:color="auto" w:frame="1"/>
        </w:rPr>
      </w:pPr>
    </w:p>
    <w:p w14:paraId="518DC5DE" w14:textId="349ADC73" w:rsidR="00A63223" w:rsidRDefault="00A2255D" w:rsidP="003876D9">
      <w:pPr>
        <w:pStyle w:val="HTMLPreformatted"/>
        <w:spacing w:line="360" w:lineRule="auto"/>
        <w:jc w:val="both"/>
        <w:rPr>
          <w:rStyle w:val="word"/>
          <w:rFonts w:ascii="Times New Roman" w:hAnsi="Times New Roman" w:cs="Times New Roman"/>
          <w:sz w:val="22"/>
          <w:szCs w:val="22"/>
          <w:bdr w:val="none" w:sz="0" w:space="0" w:color="auto" w:frame="1"/>
        </w:rPr>
      </w:pPr>
      <w:r w:rsidRPr="002C3E0E">
        <w:rPr>
          <w:rStyle w:val="word"/>
          <w:rFonts w:ascii="Times New Roman" w:hAnsi="Times New Roman" w:cs="Times New Roman"/>
          <w:sz w:val="22"/>
          <w:szCs w:val="22"/>
          <w:bdr w:val="none" w:sz="0" w:space="0" w:color="auto" w:frame="1"/>
        </w:rPr>
        <w:t xml:space="preserve">The nature of our objectives in this part of </w:t>
      </w:r>
      <w:r w:rsidR="00E90632" w:rsidRPr="002C3E0E">
        <w:rPr>
          <w:rStyle w:val="word"/>
          <w:rFonts w:ascii="Times New Roman" w:hAnsi="Times New Roman" w:cs="Times New Roman"/>
          <w:sz w:val="22"/>
          <w:szCs w:val="22"/>
          <w:bdr w:val="none" w:sz="0" w:space="0" w:color="auto" w:frame="1"/>
        </w:rPr>
        <w:t xml:space="preserve">the </w:t>
      </w:r>
      <w:r w:rsidRPr="002C3E0E">
        <w:rPr>
          <w:rStyle w:val="word"/>
          <w:rFonts w:ascii="Times New Roman" w:hAnsi="Times New Roman" w:cs="Times New Roman"/>
          <w:sz w:val="22"/>
          <w:szCs w:val="22"/>
          <w:bdr w:val="none" w:sz="0" w:space="0" w:color="auto" w:frame="1"/>
        </w:rPr>
        <w:t xml:space="preserve">analysis makes spatial econometric methods a logical candidate </w:t>
      </w:r>
      <w:r w:rsidR="00E90632" w:rsidRPr="002C3E0E">
        <w:rPr>
          <w:rStyle w:val="word"/>
          <w:rFonts w:ascii="Times New Roman" w:hAnsi="Times New Roman" w:cs="Times New Roman"/>
          <w:sz w:val="22"/>
          <w:szCs w:val="22"/>
          <w:bdr w:val="none" w:sz="0" w:space="0" w:color="auto" w:frame="1"/>
        </w:rPr>
        <w:t xml:space="preserve">for an </w:t>
      </w:r>
      <w:r w:rsidRPr="002C3E0E">
        <w:rPr>
          <w:rStyle w:val="word"/>
          <w:rFonts w:ascii="Times New Roman" w:hAnsi="Times New Roman" w:cs="Times New Roman"/>
          <w:sz w:val="22"/>
          <w:szCs w:val="22"/>
          <w:bdr w:val="none" w:sz="0" w:space="0" w:color="auto" w:frame="1"/>
        </w:rPr>
        <w:t xml:space="preserve">estimation technique. </w:t>
      </w:r>
      <w:r w:rsidR="00E90632" w:rsidRPr="002C3E0E">
        <w:rPr>
          <w:rStyle w:val="word"/>
          <w:rFonts w:ascii="Times New Roman" w:hAnsi="Times New Roman" w:cs="Times New Roman"/>
          <w:sz w:val="22"/>
          <w:szCs w:val="22"/>
          <w:bdr w:val="none" w:sz="0" w:space="0" w:color="auto" w:frame="1"/>
        </w:rPr>
        <w:t xml:space="preserve">Since </w:t>
      </w:r>
      <w:r w:rsidR="008E6612" w:rsidRPr="002C3E0E">
        <w:rPr>
          <w:rStyle w:val="word"/>
          <w:rFonts w:ascii="Times New Roman" w:hAnsi="Times New Roman" w:cs="Times New Roman"/>
          <w:sz w:val="22"/>
          <w:szCs w:val="22"/>
          <w:bdr w:val="none" w:sz="0" w:space="0" w:color="auto" w:frame="1"/>
        </w:rPr>
        <w:t xml:space="preserve">we are </w:t>
      </w:r>
      <w:r w:rsidR="00E90632" w:rsidRPr="002C3E0E">
        <w:rPr>
          <w:rStyle w:val="word"/>
          <w:rFonts w:ascii="Times New Roman" w:hAnsi="Times New Roman" w:cs="Times New Roman"/>
          <w:sz w:val="22"/>
          <w:szCs w:val="22"/>
          <w:bdr w:val="none" w:sz="0" w:space="0" w:color="auto" w:frame="1"/>
        </w:rPr>
        <w:t xml:space="preserve">only </w:t>
      </w:r>
      <w:r w:rsidR="008E6612" w:rsidRPr="002C3E0E">
        <w:rPr>
          <w:rStyle w:val="word"/>
          <w:rFonts w:ascii="Times New Roman" w:hAnsi="Times New Roman" w:cs="Times New Roman"/>
          <w:sz w:val="22"/>
          <w:szCs w:val="22"/>
          <w:bdr w:val="none" w:sz="0" w:space="0" w:color="auto" w:frame="1"/>
        </w:rPr>
        <w:t xml:space="preserve">able to measure </w:t>
      </w:r>
      <w:r w:rsidR="00E90632" w:rsidRPr="002C3E0E">
        <w:rPr>
          <w:rStyle w:val="word"/>
          <w:rFonts w:ascii="Times New Roman" w:hAnsi="Times New Roman" w:cs="Times New Roman"/>
          <w:sz w:val="22"/>
          <w:szCs w:val="22"/>
          <w:bdr w:val="none" w:sz="0" w:space="0" w:color="auto" w:frame="1"/>
        </w:rPr>
        <w:t xml:space="preserve">performance </w:t>
      </w:r>
      <w:r w:rsidR="008E6612" w:rsidRPr="002C3E0E">
        <w:rPr>
          <w:rStyle w:val="word"/>
          <w:rFonts w:ascii="Times New Roman" w:hAnsi="Times New Roman" w:cs="Times New Roman"/>
          <w:sz w:val="22"/>
          <w:szCs w:val="22"/>
          <w:bdr w:val="none" w:sz="0" w:space="0" w:color="auto" w:frame="1"/>
        </w:rPr>
        <w:t xml:space="preserve">in </w:t>
      </w:r>
      <w:r w:rsidR="00E90632" w:rsidRPr="002C3E0E">
        <w:rPr>
          <w:rStyle w:val="word"/>
          <w:rFonts w:ascii="Times New Roman" w:hAnsi="Times New Roman" w:cs="Times New Roman"/>
          <w:sz w:val="22"/>
          <w:szCs w:val="22"/>
          <w:bdr w:val="none" w:sz="0" w:space="0" w:color="auto" w:frame="1"/>
        </w:rPr>
        <w:t xml:space="preserve">one </w:t>
      </w:r>
      <w:r w:rsidR="008E6612" w:rsidRPr="002C3E0E">
        <w:rPr>
          <w:rStyle w:val="word"/>
          <w:rFonts w:ascii="Times New Roman" w:hAnsi="Times New Roman" w:cs="Times New Roman"/>
          <w:sz w:val="22"/>
          <w:szCs w:val="22"/>
          <w:bdr w:val="none" w:sz="0" w:space="0" w:color="auto" w:frame="1"/>
        </w:rPr>
        <w:t>year (2016)</w:t>
      </w:r>
      <w:r w:rsidR="00E90632" w:rsidRPr="002C3E0E">
        <w:rPr>
          <w:rStyle w:val="word"/>
          <w:rFonts w:ascii="Times New Roman" w:hAnsi="Times New Roman" w:cs="Times New Roman"/>
          <w:sz w:val="22"/>
          <w:szCs w:val="22"/>
          <w:bdr w:val="none" w:sz="0" w:space="0" w:color="auto" w:frame="1"/>
        </w:rPr>
        <w:t>,</w:t>
      </w:r>
      <w:r w:rsidR="008E6612" w:rsidRPr="002C3E0E">
        <w:rPr>
          <w:rStyle w:val="word"/>
          <w:rFonts w:ascii="Times New Roman" w:hAnsi="Times New Roman" w:cs="Times New Roman"/>
          <w:sz w:val="22"/>
          <w:szCs w:val="22"/>
          <w:bdr w:val="none" w:sz="0" w:space="0" w:color="auto" w:frame="1"/>
        </w:rPr>
        <w:t xml:space="preserve"> we </w:t>
      </w:r>
      <w:r w:rsidR="00E90632" w:rsidRPr="002C3E0E">
        <w:rPr>
          <w:rStyle w:val="word"/>
          <w:rFonts w:ascii="Times New Roman" w:hAnsi="Times New Roman" w:cs="Times New Roman"/>
          <w:sz w:val="22"/>
          <w:szCs w:val="22"/>
          <w:bdr w:val="none" w:sz="0" w:space="0" w:color="auto" w:frame="1"/>
        </w:rPr>
        <w:t xml:space="preserve">have </w:t>
      </w:r>
      <w:r w:rsidR="008E6612" w:rsidRPr="002C3E0E">
        <w:rPr>
          <w:rStyle w:val="word"/>
          <w:rFonts w:ascii="Times New Roman" w:hAnsi="Times New Roman" w:cs="Times New Roman"/>
          <w:sz w:val="22"/>
          <w:szCs w:val="22"/>
          <w:bdr w:val="none" w:sz="0" w:space="0" w:color="auto" w:frame="1"/>
        </w:rPr>
        <w:t xml:space="preserve">used </w:t>
      </w:r>
      <w:r w:rsidR="00E90632" w:rsidRPr="002C3E0E">
        <w:rPr>
          <w:rStyle w:val="word"/>
          <w:rFonts w:ascii="Times New Roman" w:hAnsi="Times New Roman" w:cs="Times New Roman"/>
          <w:sz w:val="22"/>
          <w:szCs w:val="22"/>
          <w:bdr w:val="none" w:sz="0" w:space="0" w:color="auto" w:frame="1"/>
        </w:rPr>
        <w:t xml:space="preserve">a </w:t>
      </w:r>
      <w:r w:rsidR="008E6612" w:rsidRPr="002C3E0E">
        <w:rPr>
          <w:rStyle w:val="word"/>
          <w:rFonts w:ascii="Times New Roman" w:hAnsi="Times New Roman" w:cs="Times New Roman"/>
          <w:sz w:val="22"/>
          <w:szCs w:val="22"/>
          <w:bdr w:val="none" w:sz="0" w:space="0" w:color="auto" w:frame="1"/>
        </w:rPr>
        <w:t xml:space="preserve">spatial autoregressive </w:t>
      </w:r>
      <w:r w:rsidRPr="002C3E0E">
        <w:rPr>
          <w:rStyle w:val="word"/>
          <w:rFonts w:ascii="Times New Roman" w:hAnsi="Times New Roman" w:cs="Times New Roman"/>
          <w:sz w:val="22"/>
          <w:szCs w:val="22"/>
          <w:bdr w:val="none" w:sz="0" w:space="0" w:color="auto" w:frame="1"/>
        </w:rPr>
        <w:t xml:space="preserve">cross-sectional </w:t>
      </w:r>
      <w:r w:rsidR="008E6612" w:rsidRPr="002C3E0E">
        <w:rPr>
          <w:rStyle w:val="word"/>
          <w:rFonts w:ascii="Times New Roman" w:hAnsi="Times New Roman" w:cs="Times New Roman"/>
          <w:sz w:val="22"/>
          <w:szCs w:val="22"/>
          <w:bdr w:val="none" w:sz="0" w:space="0" w:color="auto" w:frame="1"/>
        </w:rPr>
        <w:t>technique</w:t>
      </w:r>
      <w:r w:rsidR="001A64FF" w:rsidRPr="002C3E0E">
        <w:rPr>
          <w:rStyle w:val="word"/>
          <w:rFonts w:ascii="Times New Roman" w:hAnsi="Times New Roman" w:cs="Times New Roman"/>
          <w:sz w:val="22"/>
          <w:szCs w:val="22"/>
          <w:bdr w:val="none" w:sz="0" w:space="0" w:color="auto" w:frame="1"/>
        </w:rPr>
        <w:t xml:space="preserve"> </w:t>
      </w:r>
      <w:r w:rsidR="00E90632" w:rsidRPr="002C3E0E">
        <w:rPr>
          <w:rStyle w:val="word"/>
          <w:rFonts w:ascii="Times New Roman" w:hAnsi="Times New Roman" w:cs="Times New Roman"/>
          <w:sz w:val="22"/>
          <w:szCs w:val="22"/>
          <w:bdr w:val="none" w:sz="0" w:space="0" w:color="auto" w:frame="1"/>
        </w:rPr>
        <w:t xml:space="preserve">in which </w:t>
      </w:r>
      <w:r w:rsidRPr="002C3E0E">
        <w:rPr>
          <w:rStyle w:val="word"/>
          <w:rFonts w:ascii="Times New Roman" w:hAnsi="Times New Roman" w:cs="Times New Roman"/>
          <w:sz w:val="22"/>
          <w:szCs w:val="22"/>
          <w:bdr w:val="none" w:sz="0" w:space="0" w:color="auto" w:frame="1"/>
        </w:rPr>
        <w:t xml:space="preserve">the local economic </w:t>
      </w:r>
      <w:r w:rsidR="00E90632" w:rsidRPr="002C3E0E">
        <w:rPr>
          <w:rStyle w:val="word"/>
          <w:rFonts w:ascii="Times New Roman" w:hAnsi="Times New Roman" w:cs="Times New Roman"/>
          <w:sz w:val="22"/>
          <w:szCs w:val="22"/>
          <w:bdr w:val="none" w:sz="0" w:space="0" w:color="auto" w:frame="1"/>
        </w:rPr>
        <w:t xml:space="preserve">performance </w:t>
      </w:r>
      <w:r w:rsidRPr="002C3E0E">
        <w:rPr>
          <w:rStyle w:val="word"/>
          <w:rFonts w:ascii="Times New Roman" w:hAnsi="Times New Roman" w:cs="Times New Roman"/>
          <w:sz w:val="22"/>
          <w:szCs w:val="22"/>
          <w:bdr w:val="none" w:sz="0" w:space="0" w:color="auto" w:frame="1"/>
        </w:rPr>
        <w:t>(sales, exports, wages</w:t>
      </w:r>
      <w:r w:rsidR="00E90632" w:rsidRPr="002C3E0E">
        <w:rPr>
          <w:rStyle w:val="word"/>
          <w:rFonts w:ascii="Times New Roman" w:hAnsi="Times New Roman" w:cs="Times New Roman"/>
          <w:sz w:val="22"/>
          <w:szCs w:val="22"/>
          <w:bdr w:val="none" w:sz="0" w:space="0" w:color="auto" w:frame="1"/>
        </w:rPr>
        <w:t>,</w:t>
      </w:r>
      <w:r w:rsidRPr="002C3E0E">
        <w:rPr>
          <w:rStyle w:val="word"/>
          <w:rFonts w:ascii="Times New Roman" w:hAnsi="Times New Roman" w:cs="Times New Roman"/>
          <w:sz w:val="22"/>
          <w:szCs w:val="22"/>
          <w:bdr w:val="none" w:sz="0" w:space="0" w:color="auto" w:frame="1"/>
        </w:rPr>
        <w:t xml:space="preserve"> and private business investment) of </w:t>
      </w:r>
      <w:r w:rsidR="00E90632" w:rsidRPr="002C3E0E">
        <w:rPr>
          <w:rStyle w:val="word"/>
          <w:rFonts w:ascii="Times New Roman" w:hAnsi="Times New Roman" w:cs="Times New Roman"/>
          <w:sz w:val="22"/>
          <w:szCs w:val="22"/>
          <w:bdr w:val="none" w:sz="0" w:space="0" w:color="auto" w:frame="1"/>
        </w:rPr>
        <w:t xml:space="preserve">towns and </w:t>
      </w:r>
      <w:r w:rsidRPr="002C3E0E">
        <w:rPr>
          <w:rStyle w:val="word"/>
          <w:rFonts w:ascii="Times New Roman" w:hAnsi="Times New Roman" w:cs="Times New Roman"/>
          <w:sz w:val="22"/>
          <w:szCs w:val="22"/>
          <w:bdr w:val="none" w:sz="0" w:space="0" w:color="auto" w:frame="1"/>
        </w:rPr>
        <w:t xml:space="preserve">cities </w:t>
      </w:r>
      <w:r w:rsidR="00E90632" w:rsidRPr="002C3E0E">
        <w:rPr>
          <w:rStyle w:val="word"/>
          <w:rFonts w:ascii="Times New Roman" w:hAnsi="Times New Roman" w:cs="Times New Roman"/>
          <w:sz w:val="22"/>
          <w:szCs w:val="22"/>
          <w:bdr w:val="none" w:sz="0" w:space="0" w:color="auto" w:frame="1"/>
        </w:rPr>
        <w:t xml:space="preserve">is </w:t>
      </w:r>
      <w:r w:rsidRPr="002C3E0E">
        <w:rPr>
          <w:rStyle w:val="word"/>
          <w:rFonts w:ascii="Times New Roman" w:hAnsi="Times New Roman" w:cs="Times New Roman"/>
          <w:sz w:val="22"/>
          <w:szCs w:val="22"/>
          <w:bdr w:val="none" w:sz="0" w:space="0" w:color="auto" w:frame="1"/>
        </w:rPr>
        <w:t xml:space="preserve">modelled as </w:t>
      </w:r>
      <w:r w:rsidR="00E90632" w:rsidRPr="002C3E0E">
        <w:rPr>
          <w:rStyle w:val="word"/>
          <w:rFonts w:ascii="Times New Roman" w:hAnsi="Times New Roman" w:cs="Times New Roman"/>
          <w:sz w:val="22"/>
          <w:szCs w:val="22"/>
          <w:bdr w:val="none" w:sz="0" w:space="0" w:color="auto" w:frame="1"/>
        </w:rPr>
        <w:t xml:space="preserve">a </w:t>
      </w:r>
      <w:r w:rsidRPr="002C3E0E">
        <w:rPr>
          <w:rStyle w:val="word"/>
          <w:rFonts w:ascii="Times New Roman" w:hAnsi="Times New Roman" w:cs="Times New Roman"/>
          <w:sz w:val="22"/>
          <w:szCs w:val="22"/>
          <w:bdr w:val="none" w:sz="0" w:space="0" w:color="auto" w:frame="1"/>
        </w:rPr>
        <w:t xml:space="preserve">function of </w:t>
      </w:r>
      <w:r w:rsidR="00E90632" w:rsidRPr="002C3E0E">
        <w:rPr>
          <w:rStyle w:val="word"/>
          <w:rFonts w:ascii="Times New Roman" w:hAnsi="Times New Roman" w:cs="Times New Roman"/>
          <w:sz w:val="22"/>
          <w:szCs w:val="22"/>
          <w:bdr w:val="none" w:sz="0" w:space="0" w:color="auto" w:frame="1"/>
        </w:rPr>
        <w:t xml:space="preserve">the </w:t>
      </w:r>
      <w:r w:rsidRPr="002C3E0E">
        <w:rPr>
          <w:rStyle w:val="word"/>
          <w:rFonts w:ascii="Times New Roman" w:hAnsi="Times New Roman" w:cs="Times New Roman"/>
          <w:sz w:val="22"/>
          <w:szCs w:val="22"/>
          <w:bdr w:val="none" w:sz="0" w:space="0" w:color="auto" w:frame="1"/>
        </w:rPr>
        <w:t xml:space="preserve">same </w:t>
      </w:r>
      <w:r w:rsidR="00E90632" w:rsidRPr="002C3E0E">
        <w:rPr>
          <w:rStyle w:val="word"/>
          <w:rFonts w:ascii="Times New Roman" w:hAnsi="Times New Roman" w:cs="Times New Roman"/>
          <w:sz w:val="22"/>
          <w:szCs w:val="22"/>
          <w:bdr w:val="none" w:sz="0" w:space="0" w:color="auto" w:frame="1"/>
        </w:rPr>
        <w:t xml:space="preserve">performance </w:t>
      </w:r>
      <w:r w:rsidRPr="002C3E0E">
        <w:rPr>
          <w:rStyle w:val="word"/>
          <w:rFonts w:ascii="Times New Roman" w:hAnsi="Times New Roman" w:cs="Times New Roman"/>
          <w:sz w:val="22"/>
          <w:szCs w:val="22"/>
          <w:bdr w:val="none" w:sz="0" w:space="0" w:color="auto" w:frame="1"/>
        </w:rPr>
        <w:t xml:space="preserve">achieved in other </w:t>
      </w:r>
      <w:r w:rsidR="00E90632" w:rsidRPr="002C3E0E">
        <w:rPr>
          <w:rStyle w:val="word"/>
          <w:rFonts w:ascii="Times New Roman" w:hAnsi="Times New Roman" w:cs="Times New Roman"/>
          <w:sz w:val="22"/>
          <w:szCs w:val="22"/>
          <w:bdr w:val="none" w:sz="0" w:space="0" w:color="auto" w:frame="1"/>
        </w:rPr>
        <w:t xml:space="preserve">towns and </w:t>
      </w:r>
      <w:r w:rsidRPr="002C3E0E">
        <w:rPr>
          <w:rStyle w:val="word"/>
          <w:rFonts w:ascii="Times New Roman" w:hAnsi="Times New Roman" w:cs="Times New Roman"/>
          <w:sz w:val="22"/>
          <w:szCs w:val="22"/>
          <w:bdr w:val="none" w:sz="0" w:space="0" w:color="auto" w:frame="1"/>
        </w:rPr>
        <w:t>cities in th</w:t>
      </w:r>
      <w:r w:rsidR="00E90632" w:rsidRPr="002C3E0E">
        <w:rPr>
          <w:rStyle w:val="word"/>
          <w:rFonts w:ascii="Times New Roman" w:hAnsi="Times New Roman" w:cs="Times New Roman"/>
          <w:sz w:val="22"/>
          <w:szCs w:val="22"/>
          <w:bdr w:val="none" w:sz="0" w:space="0" w:color="auto" w:frame="1"/>
        </w:rPr>
        <w:t>e</w:t>
      </w:r>
      <w:r w:rsidRPr="002C3E0E">
        <w:rPr>
          <w:rStyle w:val="word"/>
          <w:rFonts w:ascii="Times New Roman" w:hAnsi="Times New Roman" w:cs="Times New Roman"/>
          <w:sz w:val="22"/>
          <w:szCs w:val="22"/>
          <w:bdr w:val="none" w:sz="0" w:space="0" w:color="auto" w:frame="1"/>
        </w:rPr>
        <w:t xml:space="preserve"> same year, the level of </w:t>
      </w:r>
      <w:r w:rsidRPr="002C3E0E">
        <w:rPr>
          <w:rStyle w:val="word"/>
          <w:rFonts w:ascii="Times New Roman" w:hAnsi="Times New Roman" w:cs="Times New Roman"/>
          <w:sz w:val="22"/>
          <w:szCs w:val="22"/>
          <w:bdr w:val="none" w:sz="0" w:space="0" w:color="auto" w:frame="1"/>
        </w:rPr>
        <w:lastRenderedPageBreak/>
        <w:t xml:space="preserve">central and regional (local) government public investment in </w:t>
      </w:r>
      <w:r w:rsidR="00B729FF" w:rsidRPr="002C3E0E">
        <w:rPr>
          <w:rStyle w:val="word"/>
          <w:rFonts w:ascii="Times New Roman" w:hAnsi="Times New Roman" w:cs="Times New Roman"/>
          <w:sz w:val="22"/>
          <w:szCs w:val="22"/>
          <w:bdr w:val="none" w:sz="0" w:space="0" w:color="auto" w:frame="1"/>
        </w:rPr>
        <w:t>EZs</w:t>
      </w:r>
      <w:r w:rsidRPr="002C3E0E">
        <w:rPr>
          <w:rStyle w:val="word"/>
          <w:rFonts w:ascii="Times New Roman" w:hAnsi="Times New Roman" w:cs="Times New Roman"/>
          <w:sz w:val="22"/>
          <w:szCs w:val="22"/>
          <w:bdr w:val="none" w:sz="0" w:space="0" w:color="auto" w:frame="1"/>
        </w:rPr>
        <w:t xml:space="preserve"> achieved over the duration of public investment program</w:t>
      </w:r>
      <w:r w:rsidR="00FD43C0">
        <w:rPr>
          <w:rStyle w:val="word"/>
          <w:rFonts w:ascii="Times New Roman" w:hAnsi="Times New Roman" w:cs="Times New Roman"/>
          <w:sz w:val="22"/>
          <w:szCs w:val="22"/>
          <w:bdr w:val="none" w:sz="0" w:space="0" w:color="auto" w:frame="1"/>
        </w:rPr>
        <w:t xml:space="preserve">me </w:t>
      </w:r>
      <w:r w:rsidRPr="002C3E0E">
        <w:rPr>
          <w:rStyle w:val="word"/>
          <w:rFonts w:ascii="Times New Roman" w:hAnsi="Times New Roman" w:cs="Times New Roman"/>
          <w:sz w:val="22"/>
          <w:szCs w:val="22"/>
          <w:bdr w:val="none" w:sz="0" w:space="0" w:color="auto" w:frame="1"/>
        </w:rPr>
        <w:t xml:space="preserve">in </w:t>
      </w:r>
      <w:r w:rsidR="00FD43C0" w:rsidRPr="002C3E0E">
        <w:rPr>
          <w:rStyle w:val="word"/>
          <w:rFonts w:ascii="Times New Roman" w:hAnsi="Times New Roman" w:cs="Times New Roman"/>
          <w:sz w:val="22"/>
          <w:szCs w:val="22"/>
          <w:bdr w:val="none" w:sz="0" w:space="0" w:color="auto" w:frame="1"/>
        </w:rPr>
        <w:t>E</w:t>
      </w:r>
      <w:r w:rsidR="00FD43C0">
        <w:rPr>
          <w:rStyle w:val="word"/>
          <w:rFonts w:ascii="Times New Roman" w:hAnsi="Times New Roman" w:cs="Times New Roman"/>
          <w:sz w:val="22"/>
          <w:szCs w:val="22"/>
          <w:bdr w:val="none" w:sz="0" w:space="0" w:color="auto" w:frame="1"/>
        </w:rPr>
        <w:t>Z</w:t>
      </w:r>
      <w:r w:rsidR="00FD43C0" w:rsidRPr="002C3E0E">
        <w:rPr>
          <w:rStyle w:val="word"/>
          <w:rFonts w:ascii="Times New Roman" w:hAnsi="Times New Roman" w:cs="Times New Roman"/>
          <w:sz w:val="22"/>
          <w:szCs w:val="22"/>
          <w:bdr w:val="none" w:sz="0" w:space="0" w:color="auto" w:frame="1"/>
        </w:rPr>
        <w:t xml:space="preserve">s </w:t>
      </w:r>
      <w:r w:rsidRPr="002C3E0E">
        <w:rPr>
          <w:rStyle w:val="word"/>
          <w:rFonts w:ascii="Times New Roman" w:hAnsi="Times New Roman" w:cs="Times New Roman"/>
          <w:sz w:val="22"/>
          <w:szCs w:val="22"/>
          <w:bdr w:val="none" w:sz="0" w:space="0" w:color="auto" w:frame="1"/>
        </w:rPr>
        <w:t>(2004-2013)</w:t>
      </w:r>
      <w:r w:rsidR="00FD43C0">
        <w:rPr>
          <w:rStyle w:val="word"/>
          <w:rFonts w:ascii="Times New Roman" w:hAnsi="Times New Roman" w:cs="Times New Roman"/>
          <w:sz w:val="22"/>
          <w:szCs w:val="22"/>
          <w:bdr w:val="none" w:sz="0" w:space="0" w:color="auto" w:frame="1"/>
        </w:rPr>
        <w:t>,</w:t>
      </w:r>
      <w:r w:rsidRPr="002C3E0E">
        <w:rPr>
          <w:rStyle w:val="word"/>
          <w:rFonts w:ascii="Times New Roman" w:hAnsi="Times New Roman" w:cs="Times New Roman"/>
          <w:sz w:val="22"/>
          <w:szCs w:val="22"/>
          <w:bdr w:val="none" w:sz="0" w:space="0" w:color="auto" w:frame="1"/>
        </w:rPr>
        <w:t xml:space="preserve"> and </w:t>
      </w:r>
      <w:r w:rsidR="00E90632" w:rsidRPr="002C3E0E">
        <w:rPr>
          <w:rStyle w:val="word"/>
          <w:rFonts w:ascii="Times New Roman" w:hAnsi="Times New Roman" w:cs="Times New Roman"/>
          <w:sz w:val="22"/>
          <w:szCs w:val="22"/>
          <w:bdr w:val="none" w:sz="0" w:space="0" w:color="auto" w:frame="1"/>
        </w:rPr>
        <w:t xml:space="preserve">a </w:t>
      </w:r>
      <w:r w:rsidRPr="002C3E0E">
        <w:rPr>
          <w:rStyle w:val="word"/>
          <w:rFonts w:ascii="Times New Roman" w:hAnsi="Times New Roman" w:cs="Times New Roman"/>
          <w:sz w:val="22"/>
          <w:szCs w:val="22"/>
          <w:bdr w:val="none" w:sz="0" w:space="0" w:color="auto" w:frame="1"/>
        </w:rPr>
        <w:t xml:space="preserve">set of control variables. </w:t>
      </w:r>
    </w:p>
    <w:p w14:paraId="46ECC883" w14:textId="77777777" w:rsidR="007A0DC2" w:rsidRPr="002C3E0E" w:rsidRDefault="007A0DC2" w:rsidP="003876D9">
      <w:pPr>
        <w:pStyle w:val="HTMLPreformatted"/>
        <w:spacing w:line="360" w:lineRule="auto"/>
        <w:jc w:val="both"/>
        <w:rPr>
          <w:rStyle w:val="word"/>
          <w:rFonts w:ascii="Times New Roman" w:hAnsi="Times New Roman" w:cs="Times New Roman"/>
          <w:sz w:val="22"/>
          <w:szCs w:val="22"/>
          <w:bdr w:val="none" w:sz="0" w:space="0" w:color="auto" w:frame="1"/>
        </w:rPr>
      </w:pPr>
    </w:p>
    <w:p w14:paraId="04D534E4" w14:textId="1EF6EC08" w:rsidR="002C3C46" w:rsidRDefault="00A2255D" w:rsidP="003876D9">
      <w:pPr>
        <w:pStyle w:val="HTMLPreformatted"/>
        <w:spacing w:line="360" w:lineRule="auto"/>
        <w:jc w:val="both"/>
        <w:rPr>
          <w:rStyle w:val="word"/>
          <w:rFonts w:ascii="Times New Roman" w:hAnsi="Times New Roman" w:cs="Times New Roman"/>
          <w:sz w:val="22"/>
          <w:szCs w:val="22"/>
          <w:bdr w:val="none" w:sz="0" w:space="0" w:color="auto" w:frame="1"/>
        </w:rPr>
      </w:pPr>
      <w:r w:rsidRPr="002C3E0E">
        <w:rPr>
          <w:rStyle w:val="word"/>
          <w:rFonts w:ascii="Times New Roman" w:hAnsi="Times New Roman" w:cs="Times New Roman"/>
          <w:sz w:val="22"/>
          <w:szCs w:val="22"/>
          <w:bdr w:val="none" w:sz="0" w:space="0" w:color="auto" w:frame="1"/>
        </w:rPr>
        <w:t xml:space="preserve">Among </w:t>
      </w:r>
      <w:r w:rsidR="00E90632" w:rsidRPr="002C3E0E">
        <w:rPr>
          <w:rStyle w:val="word"/>
          <w:rFonts w:ascii="Times New Roman" w:hAnsi="Times New Roman" w:cs="Times New Roman"/>
          <w:sz w:val="22"/>
          <w:szCs w:val="22"/>
          <w:bdr w:val="none" w:sz="0" w:space="0" w:color="auto" w:frame="1"/>
        </w:rPr>
        <w:t xml:space="preserve">the </w:t>
      </w:r>
      <w:r w:rsidRPr="002C3E0E">
        <w:rPr>
          <w:rStyle w:val="word"/>
          <w:rFonts w:ascii="Times New Roman" w:hAnsi="Times New Roman" w:cs="Times New Roman"/>
          <w:sz w:val="22"/>
          <w:szCs w:val="22"/>
          <w:bdr w:val="none" w:sz="0" w:space="0" w:color="auto" w:frame="1"/>
        </w:rPr>
        <w:t>control variables</w:t>
      </w:r>
      <w:r w:rsidR="00E90632" w:rsidRPr="002C3E0E">
        <w:rPr>
          <w:rStyle w:val="word"/>
          <w:rFonts w:ascii="Times New Roman" w:hAnsi="Times New Roman" w:cs="Times New Roman"/>
          <w:sz w:val="22"/>
          <w:szCs w:val="22"/>
          <w:bdr w:val="none" w:sz="0" w:space="0" w:color="auto" w:frame="1"/>
        </w:rPr>
        <w:t>,</w:t>
      </w:r>
      <w:r w:rsidRPr="002C3E0E">
        <w:rPr>
          <w:rStyle w:val="word"/>
          <w:rFonts w:ascii="Times New Roman" w:hAnsi="Times New Roman" w:cs="Times New Roman"/>
          <w:sz w:val="22"/>
          <w:szCs w:val="22"/>
          <w:bdr w:val="none" w:sz="0" w:space="0" w:color="auto" w:frame="1"/>
        </w:rPr>
        <w:t xml:space="preserve"> we include the unit labour costs, </w:t>
      </w:r>
      <w:r w:rsidR="00E90632" w:rsidRPr="002C3E0E">
        <w:rPr>
          <w:rStyle w:val="word"/>
          <w:rFonts w:ascii="Times New Roman" w:hAnsi="Times New Roman" w:cs="Times New Roman"/>
          <w:sz w:val="22"/>
          <w:szCs w:val="22"/>
          <w:bdr w:val="none" w:sz="0" w:space="0" w:color="auto" w:frame="1"/>
        </w:rPr>
        <w:t>the</w:t>
      </w:r>
      <w:r w:rsidRPr="002C3E0E">
        <w:rPr>
          <w:rStyle w:val="word"/>
          <w:rFonts w:ascii="Times New Roman" w:hAnsi="Times New Roman" w:cs="Times New Roman"/>
          <w:sz w:val="22"/>
          <w:szCs w:val="22"/>
          <w:bdr w:val="none" w:sz="0" w:space="0" w:color="auto" w:frame="1"/>
        </w:rPr>
        <w:t xml:space="preserve"> share of labour costs in sales revenue of </w:t>
      </w:r>
      <w:r w:rsidR="00E90632" w:rsidRPr="002C3E0E">
        <w:rPr>
          <w:rStyle w:val="word"/>
          <w:rFonts w:ascii="Times New Roman" w:hAnsi="Times New Roman" w:cs="Times New Roman"/>
          <w:sz w:val="22"/>
          <w:szCs w:val="22"/>
          <w:bdr w:val="none" w:sz="0" w:space="0" w:color="auto" w:frame="1"/>
        </w:rPr>
        <w:t xml:space="preserve">a town or a </w:t>
      </w:r>
      <w:r w:rsidRPr="002C3E0E">
        <w:rPr>
          <w:rStyle w:val="word"/>
          <w:rFonts w:ascii="Times New Roman" w:hAnsi="Times New Roman" w:cs="Times New Roman"/>
          <w:sz w:val="22"/>
          <w:szCs w:val="22"/>
          <w:bdr w:val="none" w:sz="0" w:space="0" w:color="auto" w:frame="1"/>
        </w:rPr>
        <w:t xml:space="preserve">city to control for its cost competitiveness, the net entry </w:t>
      </w:r>
      <w:r w:rsidR="00681E19" w:rsidRPr="002C3E0E">
        <w:rPr>
          <w:rStyle w:val="word"/>
          <w:rFonts w:ascii="Times New Roman" w:hAnsi="Times New Roman" w:cs="Times New Roman"/>
          <w:sz w:val="22"/>
          <w:szCs w:val="22"/>
          <w:bdr w:val="none" w:sz="0" w:space="0" w:color="auto" w:frame="1"/>
        </w:rPr>
        <w:t xml:space="preserve">of firms </w:t>
      </w:r>
      <w:r w:rsidRPr="002C3E0E">
        <w:rPr>
          <w:rStyle w:val="word"/>
          <w:rFonts w:ascii="Times New Roman" w:hAnsi="Times New Roman" w:cs="Times New Roman"/>
          <w:sz w:val="22"/>
          <w:szCs w:val="22"/>
          <w:bdr w:val="none" w:sz="0" w:space="0" w:color="auto" w:frame="1"/>
        </w:rPr>
        <w:t xml:space="preserve">in </w:t>
      </w:r>
      <w:r w:rsidR="00E90632" w:rsidRPr="002C3E0E">
        <w:rPr>
          <w:rStyle w:val="word"/>
          <w:rFonts w:ascii="Times New Roman" w:hAnsi="Times New Roman" w:cs="Times New Roman"/>
          <w:sz w:val="22"/>
          <w:szCs w:val="22"/>
          <w:bdr w:val="none" w:sz="0" w:space="0" w:color="auto" w:frame="1"/>
        </w:rPr>
        <w:t xml:space="preserve">a town or a </w:t>
      </w:r>
      <w:r w:rsidRPr="002C3E0E">
        <w:rPr>
          <w:rStyle w:val="word"/>
          <w:rFonts w:ascii="Times New Roman" w:hAnsi="Times New Roman" w:cs="Times New Roman"/>
          <w:sz w:val="22"/>
          <w:szCs w:val="22"/>
          <w:bdr w:val="none" w:sz="0" w:space="0" w:color="auto" w:frame="1"/>
        </w:rPr>
        <w:t>city</w:t>
      </w:r>
      <w:r w:rsidR="00E90632" w:rsidRPr="002C3E0E">
        <w:rPr>
          <w:rStyle w:val="word"/>
          <w:rFonts w:ascii="Times New Roman" w:hAnsi="Times New Roman" w:cs="Times New Roman"/>
          <w:sz w:val="22"/>
          <w:szCs w:val="22"/>
          <w:bdr w:val="none" w:sz="0" w:space="0" w:color="auto" w:frame="1"/>
        </w:rPr>
        <w:t xml:space="preserve"> to</w:t>
      </w:r>
      <w:r w:rsidRPr="002C3E0E">
        <w:rPr>
          <w:rStyle w:val="word"/>
          <w:rFonts w:ascii="Times New Roman" w:hAnsi="Times New Roman" w:cs="Times New Roman"/>
          <w:sz w:val="22"/>
          <w:szCs w:val="22"/>
          <w:bdr w:val="none" w:sz="0" w:space="0" w:color="auto" w:frame="1"/>
        </w:rPr>
        <w:t xml:space="preserve"> measure business dynamism, the distance of a </w:t>
      </w:r>
      <w:r w:rsidR="00E90632" w:rsidRPr="002C3E0E">
        <w:rPr>
          <w:rStyle w:val="word"/>
          <w:rFonts w:ascii="Times New Roman" w:hAnsi="Times New Roman" w:cs="Times New Roman"/>
          <w:sz w:val="22"/>
          <w:szCs w:val="22"/>
          <w:bdr w:val="none" w:sz="0" w:space="0" w:color="auto" w:frame="1"/>
        </w:rPr>
        <w:t xml:space="preserve">town or </w:t>
      </w:r>
      <w:r w:rsidRPr="002C3E0E">
        <w:rPr>
          <w:rStyle w:val="word"/>
          <w:rFonts w:ascii="Times New Roman" w:hAnsi="Times New Roman" w:cs="Times New Roman"/>
          <w:sz w:val="22"/>
          <w:szCs w:val="22"/>
          <w:bdr w:val="none" w:sz="0" w:space="0" w:color="auto" w:frame="1"/>
        </w:rPr>
        <w:t>city from the county administrative centre</w:t>
      </w:r>
      <w:r w:rsidR="00E90632" w:rsidRPr="002C3E0E">
        <w:rPr>
          <w:rStyle w:val="word"/>
          <w:rFonts w:ascii="Times New Roman" w:hAnsi="Times New Roman" w:cs="Times New Roman"/>
          <w:sz w:val="22"/>
          <w:szCs w:val="22"/>
          <w:bdr w:val="none" w:sz="0" w:space="0" w:color="auto" w:frame="1"/>
        </w:rPr>
        <w:t>,</w:t>
      </w:r>
      <w:r w:rsidRPr="002C3E0E">
        <w:rPr>
          <w:rStyle w:val="word"/>
          <w:rFonts w:ascii="Times New Roman" w:hAnsi="Times New Roman" w:cs="Times New Roman"/>
          <w:sz w:val="22"/>
          <w:szCs w:val="22"/>
          <w:bdr w:val="none" w:sz="0" w:space="0" w:color="auto" w:frame="1"/>
        </w:rPr>
        <w:t xml:space="preserve"> and </w:t>
      </w:r>
      <w:r w:rsidR="00FD43C0" w:rsidRPr="00B91FD0">
        <w:rPr>
          <w:rStyle w:val="word"/>
          <w:rFonts w:ascii="Times New Roman" w:hAnsi="Times New Roman" w:cs="Times New Roman"/>
          <w:color w:val="FF0000"/>
          <w:sz w:val="22"/>
          <w:szCs w:val="22"/>
          <w:bdr w:val="none" w:sz="0" w:space="0" w:color="auto" w:frame="1"/>
        </w:rPr>
        <w:t>the</w:t>
      </w:r>
      <w:r w:rsidR="00FD43C0">
        <w:rPr>
          <w:rStyle w:val="word"/>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 xml:space="preserve">population density of </w:t>
      </w:r>
      <w:r w:rsidR="00E90632" w:rsidRPr="002C3E0E">
        <w:rPr>
          <w:rStyle w:val="word"/>
          <w:rFonts w:ascii="Times New Roman" w:hAnsi="Times New Roman" w:cs="Times New Roman"/>
          <w:sz w:val="22"/>
          <w:szCs w:val="22"/>
          <w:bdr w:val="none" w:sz="0" w:space="0" w:color="auto" w:frame="1"/>
        </w:rPr>
        <w:t xml:space="preserve">a town or </w:t>
      </w:r>
      <w:r w:rsidRPr="002C3E0E">
        <w:rPr>
          <w:rStyle w:val="word"/>
          <w:rFonts w:ascii="Times New Roman" w:hAnsi="Times New Roman" w:cs="Times New Roman"/>
          <w:sz w:val="22"/>
          <w:szCs w:val="22"/>
          <w:bdr w:val="none" w:sz="0" w:space="0" w:color="auto" w:frame="1"/>
        </w:rPr>
        <w:t>city</w:t>
      </w:r>
      <w:r w:rsidR="00E90632" w:rsidRPr="002C3E0E">
        <w:rPr>
          <w:rStyle w:val="word"/>
          <w:rFonts w:ascii="Times New Roman" w:hAnsi="Times New Roman" w:cs="Times New Roman"/>
          <w:sz w:val="22"/>
          <w:szCs w:val="22"/>
          <w:bdr w:val="none" w:sz="0" w:space="0" w:color="auto" w:frame="1"/>
        </w:rPr>
        <w:t xml:space="preserve"> as</w:t>
      </w:r>
      <w:r w:rsidRPr="002C3E0E">
        <w:rPr>
          <w:rStyle w:val="word"/>
          <w:rFonts w:ascii="Times New Roman" w:hAnsi="Times New Roman" w:cs="Times New Roman"/>
          <w:sz w:val="22"/>
          <w:szCs w:val="22"/>
          <w:bdr w:val="none" w:sz="0" w:space="0" w:color="auto" w:frame="1"/>
        </w:rPr>
        <w:t xml:space="preserve"> a proxy for demand </w:t>
      </w:r>
      <w:r w:rsidR="00681E19" w:rsidRPr="002C3E0E">
        <w:rPr>
          <w:rStyle w:val="word"/>
          <w:rFonts w:ascii="Times New Roman" w:hAnsi="Times New Roman" w:cs="Times New Roman"/>
          <w:sz w:val="22"/>
          <w:szCs w:val="22"/>
          <w:bdr w:val="none" w:sz="0" w:space="0" w:color="auto" w:frame="1"/>
        </w:rPr>
        <w:t>and</w:t>
      </w:r>
      <w:r w:rsidRPr="002C3E0E">
        <w:rPr>
          <w:rStyle w:val="word"/>
          <w:rFonts w:ascii="Times New Roman" w:hAnsi="Times New Roman" w:cs="Times New Roman"/>
          <w:sz w:val="22"/>
          <w:szCs w:val="22"/>
          <w:bdr w:val="none" w:sz="0" w:space="0" w:color="auto" w:frame="1"/>
        </w:rPr>
        <w:t xml:space="preserve"> </w:t>
      </w:r>
      <w:r w:rsidR="00E90632" w:rsidRPr="002C3E0E">
        <w:rPr>
          <w:rStyle w:val="word"/>
          <w:rFonts w:ascii="Times New Roman" w:hAnsi="Times New Roman" w:cs="Times New Roman"/>
          <w:sz w:val="22"/>
          <w:szCs w:val="22"/>
          <w:bdr w:val="none" w:sz="0" w:space="0" w:color="auto" w:frame="1"/>
        </w:rPr>
        <w:t xml:space="preserve">workforce </w:t>
      </w:r>
      <w:r w:rsidRPr="002C3E0E">
        <w:rPr>
          <w:rStyle w:val="word"/>
          <w:rFonts w:ascii="Times New Roman" w:hAnsi="Times New Roman" w:cs="Times New Roman"/>
          <w:sz w:val="22"/>
          <w:szCs w:val="22"/>
          <w:bdr w:val="none" w:sz="0" w:space="0" w:color="auto" w:frame="1"/>
        </w:rPr>
        <w:t xml:space="preserve">availability. The model also </w:t>
      </w:r>
      <w:r w:rsidR="00E90632" w:rsidRPr="002C3E0E">
        <w:rPr>
          <w:rStyle w:val="word"/>
          <w:rFonts w:ascii="Times New Roman" w:hAnsi="Times New Roman" w:cs="Times New Roman"/>
          <w:sz w:val="22"/>
          <w:szCs w:val="22"/>
          <w:bdr w:val="none" w:sz="0" w:space="0" w:color="auto" w:frame="1"/>
        </w:rPr>
        <w:t xml:space="preserve">incorporates </w:t>
      </w:r>
      <w:r w:rsidRPr="002C3E0E">
        <w:rPr>
          <w:rStyle w:val="word"/>
          <w:rFonts w:ascii="Times New Roman" w:hAnsi="Times New Roman" w:cs="Times New Roman"/>
          <w:sz w:val="22"/>
          <w:szCs w:val="22"/>
          <w:bdr w:val="none" w:sz="0" w:space="0" w:color="auto" w:frame="1"/>
        </w:rPr>
        <w:t xml:space="preserve">the share of public production subsidies in </w:t>
      </w:r>
      <w:r w:rsidR="00E90632" w:rsidRPr="002C3E0E">
        <w:rPr>
          <w:rStyle w:val="word"/>
          <w:rFonts w:ascii="Times New Roman" w:hAnsi="Times New Roman" w:cs="Times New Roman"/>
          <w:sz w:val="22"/>
          <w:szCs w:val="22"/>
          <w:bdr w:val="none" w:sz="0" w:space="0" w:color="auto" w:frame="1"/>
        </w:rPr>
        <w:t xml:space="preserve">the </w:t>
      </w:r>
      <w:r w:rsidRPr="002C3E0E">
        <w:rPr>
          <w:rStyle w:val="word"/>
          <w:rFonts w:ascii="Times New Roman" w:hAnsi="Times New Roman" w:cs="Times New Roman"/>
          <w:sz w:val="22"/>
          <w:szCs w:val="22"/>
          <w:bdr w:val="none" w:sz="0" w:space="0" w:color="auto" w:frame="1"/>
        </w:rPr>
        <w:t xml:space="preserve">revenue of enterprises based in </w:t>
      </w:r>
      <w:r w:rsidR="0002200C" w:rsidRPr="002C3E0E">
        <w:rPr>
          <w:rStyle w:val="word"/>
          <w:rFonts w:ascii="Times New Roman" w:hAnsi="Times New Roman" w:cs="Times New Roman"/>
          <w:sz w:val="22"/>
          <w:szCs w:val="22"/>
          <w:bdr w:val="none" w:sz="0" w:space="0" w:color="auto" w:frame="1"/>
        </w:rPr>
        <w:t xml:space="preserve">a town or </w:t>
      </w:r>
      <w:r w:rsidRPr="002C3E0E">
        <w:rPr>
          <w:rStyle w:val="word"/>
          <w:rFonts w:ascii="Times New Roman" w:hAnsi="Times New Roman" w:cs="Times New Roman"/>
          <w:sz w:val="22"/>
          <w:szCs w:val="22"/>
          <w:bdr w:val="none" w:sz="0" w:space="0" w:color="auto" w:frame="1"/>
        </w:rPr>
        <w:t>city, the Ellison-</w:t>
      </w:r>
      <w:proofErr w:type="spellStart"/>
      <w:r w:rsidRPr="002C3E0E">
        <w:rPr>
          <w:rStyle w:val="word"/>
          <w:rFonts w:ascii="Times New Roman" w:hAnsi="Times New Roman" w:cs="Times New Roman"/>
          <w:sz w:val="22"/>
          <w:szCs w:val="22"/>
          <w:bdr w:val="none" w:sz="0" w:space="0" w:color="auto" w:frame="1"/>
        </w:rPr>
        <w:t>Glaeser</w:t>
      </w:r>
      <w:proofErr w:type="spellEnd"/>
      <w:r w:rsidRPr="002C3E0E">
        <w:rPr>
          <w:rStyle w:val="word"/>
          <w:rFonts w:ascii="Times New Roman" w:hAnsi="Times New Roman" w:cs="Times New Roman"/>
          <w:sz w:val="22"/>
          <w:szCs w:val="22"/>
          <w:bdr w:val="none" w:sz="0" w:space="0" w:color="auto" w:frame="1"/>
        </w:rPr>
        <w:t xml:space="preserve"> specialisation </w:t>
      </w:r>
      <w:r w:rsidR="0002200C" w:rsidRPr="002C3E0E">
        <w:rPr>
          <w:rStyle w:val="word"/>
          <w:rFonts w:ascii="Times New Roman" w:hAnsi="Times New Roman" w:cs="Times New Roman"/>
          <w:sz w:val="22"/>
          <w:szCs w:val="22"/>
          <w:bdr w:val="none" w:sz="0" w:space="0" w:color="auto" w:frame="1"/>
        </w:rPr>
        <w:t>index</w:t>
      </w:r>
      <w:r>
        <w:rPr>
          <w:rStyle w:val="word"/>
          <w:rFonts w:ascii="Times New Roman" w:hAnsi="Times New Roman" w:cs="Times New Roman"/>
          <w:sz w:val="22"/>
          <w:szCs w:val="22"/>
        </w:rPr>
        <w:t xml:space="preserve">, </w:t>
      </w:r>
      <w:r w:rsidRPr="002C3E0E">
        <w:rPr>
          <w:rStyle w:val="word"/>
          <w:rFonts w:ascii="Times New Roman" w:hAnsi="Times New Roman" w:cs="Times New Roman"/>
          <w:sz w:val="22"/>
          <w:szCs w:val="22"/>
          <w:bdr w:val="none" w:sz="0" w:space="0" w:color="auto" w:frame="1"/>
        </w:rPr>
        <w:t xml:space="preserve">and the share of imports in the total revenue of local businesses. Finally, </w:t>
      </w:r>
      <w:r w:rsidR="005974FD" w:rsidRPr="002C3E0E">
        <w:rPr>
          <w:rStyle w:val="word"/>
          <w:rFonts w:ascii="Times New Roman" w:hAnsi="Times New Roman" w:cs="Times New Roman"/>
          <w:sz w:val="22"/>
          <w:szCs w:val="22"/>
          <w:bdr w:val="none" w:sz="0" w:space="0" w:color="auto" w:frame="1"/>
        </w:rPr>
        <w:t xml:space="preserve">dummy variables </w:t>
      </w:r>
      <w:r w:rsidR="005974FD" w:rsidRPr="00B91FD0">
        <w:rPr>
          <w:rStyle w:val="word"/>
          <w:rFonts w:ascii="Times New Roman" w:hAnsi="Times New Roman" w:cs="Times New Roman"/>
          <w:color w:val="FF0000"/>
          <w:sz w:val="22"/>
          <w:szCs w:val="22"/>
          <w:bdr w:val="none" w:sz="0" w:space="0" w:color="auto" w:frame="1"/>
        </w:rPr>
        <w:t>were</w:t>
      </w:r>
      <w:r w:rsidR="005974FD" w:rsidRPr="002C3E0E">
        <w:rPr>
          <w:rStyle w:val="word"/>
          <w:rFonts w:ascii="Times New Roman" w:hAnsi="Times New Roman" w:cs="Times New Roman"/>
          <w:sz w:val="22"/>
          <w:szCs w:val="22"/>
          <w:bdr w:val="none" w:sz="0" w:space="0" w:color="auto" w:frame="1"/>
        </w:rPr>
        <w:t xml:space="preserve"> included </w:t>
      </w:r>
      <w:r w:rsidR="00FD43C0" w:rsidRPr="00B91FD0">
        <w:rPr>
          <w:rStyle w:val="word"/>
          <w:rFonts w:ascii="Times New Roman" w:hAnsi="Times New Roman" w:cs="Times New Roman"/>
          <w:color w:val="FF0000"/>
          <w:sz w:val="22"/>
          <w:szCs w:val="22"/>
          <w:bdr w:val="none" w:sz="0" w:space="0" w:color="auto" w:frame="1"/>
        </w:rPr>
        <w:t>for</w:t>
      </w:r>
      <w:r w:rsidR="00FD43C0">
        <w:rPr>
          <w:rStyle w:val="word"/>
          <w:rFonts w:ascii="Times New Roman" w:hAnsi="Times New Roman" w:cs="Times New Roman"/>
          <w:sz w:val="22"/>
          <w:szCs w:val="22"/>
          <w:bdr w:val="none" w:sz="0" w:space="0" w:color="auto" w:frame="1"/>
        </w:rPr>
        <w:t xml:space="preserve"> </w:t>
      </w:r>
      <w:r w:rsidR="005974FD" w:rsidRPr="002C3E0E">
        <w:rPr>
          <w:rStyle w:val="word"/>
          <w:rFonts w:ascii="Times New Roman" w:hAnsi="Times New Roman" w:cs="Times New Roman"/>
          <w:sz w:val="22"/>
          <w:szCs w:val="22"/>
          <w:bdr w:val="none" w:sz="0" w:space="0" w:color="auto" w:frame="1"/>
        </w:rPr>
        <w:t xml:space="preserve">each county. </w:t>
      </w:r>
      <w:r w:rsidRPr="002C3E0E">
        <w:rPr>
          <w:rStyle w:val="word"/>
          <w:rFonts w:ascii="Times New Roman" w:hAnsi="Times New Roman" w:cs="Times New Roman"/>
          <w:sz w:val="22"/>
          <w:szCs w:val="22"/>
          <w:bdr w:val="none" w:sz="0" w:space="0" w:color="auto" w:frame="1"/>
        </w:rPr>
        <w:t xml:space="preserve">The specification used to examine the </w:t>
      </w:r>
      <w:r w:rsidR="0002200C" w:rsidRPr="002C3E0E">
        <w:rPr>
          <w:rStyle w:val="word"/>
          <w:rFonts w:ascii="Times New Roman" w:hAnsi="Times New Roman" w:cs="Times New Roman"/>
          <w:sz w:val="22"/>
          <w:szCs w:val="22"/>
          <w:bdr w:val="none" w:sz="0" w:space="0" w:color="auto" w:frame="1"/>
        </w:rPr>
        <w:t xml:space="preserve">impact </w:t>
      </w:r>
      <w:r w:rsidRPr="002C3E0E">
        <w:rPr>
          <w:rStyle w:val="word"/>
          <w:rFonts w:ascii="Times New Roman" w:hAnsi="Times New Roman" w:cs="Times New Roman"/>
          <w:sz w:val="22"/>
          <w:szCs w:val="22"/>
          <w:bdr w:val="none" w:sz="0" w:space="0" w:color="auto" w:frame="1"/>
        </w:rPr>
        <w:t xml:space="preserve">of public investment in </w:t>
      </w:r>
      <w:r w:rsidR="00B729FF" w:rsidRPr="002C3E0E">
        <w:rPr>
          <w:rStyle w:val="word"/>
          <w:rFonts w:ascii="Times New Roman" w:hAnsi="Times New Roman" w:cs="Times New Roman"/>
          <w:sz w:val="22"/>
          <w:szCs w:val="22"/>
          <w:bdr w:val="none" w:sz="0" w:space="0" w:color="auto" w:frame="1"/>
        </w:rPr>
        <w:t>EZs</w:t>
      </w:r>
      <w:r w:rsidRPr="002C3E0E">
        <w:rPr>
          <w:rStyle w:val="word"/>
          <w:rFonts w:ascii="Times New Roman" w:hAnsi="Times New Roman" w:cs="Times New Roman"/>
          <w:sz w:val="22"/>
          <w:szCs w:val="22"/>
          <w:bdr w:val="none" w:sz="0" w:space="0" w:color="auto" w:frame="1"/>
        </w:rPr>
        <w:t xml:space="preserve"> on </w:t>
      </w:r>
      <w:r w:rsidRPr="00B91FD0">
        <w:rPr>
          <w:rStyle w:val="word"/>
          <w:rFonts w:ascii="Times New Roman" w:hAnsi="Times New Roman" w:cs="Times New Roman"/>
          <w:color w:val="FF0000"/>
          <w:sz w:val="22"/>
          <w:szCs w:val="22"/>
        </w:rPr>
        <w:t>the</w:t>
      </w:r>
      <w:r>
        <w:rPr>
          <w:rStyle w:val="word"/>
          <w:rFonts w:ascii="Times New Roman" w:hAnsi="Times New Roman" w:cs="Times New Roman"/>
          <w:sz w:val="22"/>
          <w:szCs w:val="22"/>
        </w:rPr>
        <w:t xml:space="preserve"> local economic </w:t>
      </w:r>
      <w:r w:rsidR="0002200C" w:rsidRPr="002C3E0E">
        <w:rPr>
          <w:rStyle w:val="word"/>
          <w:rFonts w:ascii="Times New Roman" w:hAnsi="Times New Roman" w:cs="Times New Roman"/>
          <w:sz w:val="22"/>
          <w:szCs w:val="22"/>
          <w:bdr w:val="none" w:sz="0" w:space="0" w:color="auto" w:frame="1"/>
        </w:rPr>
        <w:t xml:space="preserve">performance </w:t>
      </w:r>
      <w:r w:rsidRPr="002C3E0E">
        <w:rPr>
          <w:rStyle w:val="word"/>
          <w:rFonts w:ascii="Times New Roman" w:hAnsi="Times New Roman" w:cs="Times New Roman"/>
          <w:sz w:val="22"/>
          <w:szCs w:val="22"/>
          <w:bdr w:val="none" w:sz="0" w:space="0" w:color="auto" w:frame="1"/>
        </w:rPr>
        <w:t xml:space="preserve">of city </w:t>
      </w:r>
      <w:r w:rsidRPr="002C3E0E">
        <w:rPr>
          <w:rStyle w:val="word"/>
          <w:rFonts w:ascii="Times New Roman" w:hAnsi="Times New Roman" w:cs="Times New Roman"/>
          <w:i/>
          <w:iCs/>
          <w:sz w:val="22"/>
          <w:szCs w:val="22"/>
          <w:bdr w:val="none" w:sz="0" w:space="0" w:color="auto" w:frame="1"/>
        </w:rPr>
        <w:t xml:space="preserve">i </w:t>
      </w:r>
      <w:r w:rsidRPr="002C3E0E">
        <w:rPr>
          <w:rStyle w:val="word"/>
          <w:rFonts w:ascii="Times New Roman" w:hAnsi="Times New Roman" w:cs="Times New Roman"/>
          <w:sz w:val="22"/>
          <w:szCs w:val="22"/>
          <w:bdr w:val="none" w:sz="0" w:space="0" w:color="auto" w:frame="1"/>
        </w:rPr>
        <w:t xml:space="preserve">is defined as: </w:t>
      </w:r>
    </w:p>
    <w:p w14:paraId="025AC681" w14:textId="77777777" w:rsidR="00DF20C6" w:rsidRPr="002C3E0E" w:rsidRDefault="00DF20C6" w:rsidP="003876D9">
      <w:pPr>
        <w:pStyle w:val="HTMLPreformatted"/>
        <w:spacing w:line="360" w:lineRule="auto"/>
        <w:jc w:val="both"/>
        <w:rPr>
          <w:rStyle w:val="word"/>
          <w:rFonts w:ascii="Times New Roman" w:hAnsi="Times New Roman" w:cs="Times New Roman"/>
          <w:sz w:val="22"/>
          <w:szCs w:val="22"/>
          <w:bdr w:val="none" w:sz="0" w:space="0" w:color="auto" w:frame="1"/>
        </w:rPr>
      </w:pPr>
    </w:p>
    <w:p w14:paraId="6F7DF4C3" w14:textId="77777777" w:rsidR="002C3C46" w:rsidRPr="002C3E0E" w:rsidRDefault="00A2255D" w:rsidP="003876D9">
      <w:pPr>
        <w:pStyle w:val="HTMLPreformatted"/>
        <w:spacing w:line="360" w:lineRule="auto"/>
        <w:jc w:val="both"/>
        <w:rPr>
          <w:rStyle w:val="word"/>
          <w:rFonts w:ascii="Times New Roman" w:hAnsi="Times New Roman" w:cs="Times New Roman"/>
          <w:sz w:val="22"/>
          <w:szCs w:val="22"/>
          <w:bdr w:val="none" w:sz="0" w:space="0" w:color="auto" w:frame="1"/>
        </w:rPr>
      </w:pPr>
      <m:oMath>
        <m:r>
          <w:rPr>
            <w:rStyle w:val="word"/>
            <w:rFonts w:ascii="Cambria Math" w:hAnsi="Cambria Math" w:cs="Times New Roman"/>
            <w:sz w:val="22"/>
            <w:szCs w:val="22"/>
            <w:bdr w:val="none" w:sz="0" w:space="0" w:color="auto" w:frame="1"/>
          </w:rPr>
          <m:t>ln</m:t>
        </m:r>
        <m:sSub>
          <m:sSubPr>
            <m:ctrlPr>
              <w:rPr>
                <w:rStyle w:val="word"/>
                <w:rFonts w:ascii="Cambria Math" w:hAnsi="Cambria Math" w:cs="Times New Roman"/>
                <w:i/>
                <w:sz w:val="22"/>
                <w:szCs w:val="22"/>
                <w:bdr w:val="none" w:sz="0" w:space="0" w:color="auto" w:frame="1"/>
              </w:rPr>
            </m:ctrlPr>
          </m:sSubPr>
          <m:e>
            <m:r>
              <w:rPr>
                <w:rStyle w:val="word"/>
                <w:rFonts w:ascii="Cambria Math" w:hAnsi="Cambria Math" w:cs="Times New Roman"/>
                <w:sz w:val="22"/>
                <w:szCs w:val="22"/>
                <w:bdr w:val="none" w:sz="0" w:space="0" w:color="auto" w:frame="1"/>
              </w:rPr>
              <m:t>Performance</m:t>
            </m:r>
          </m:e>
          <m:sub>
            <m:r>
              <w:rPr>
                <w:rStyle w:val="word"/>
                <w:rFonts w:ascii="Cambria Math" w:hAnsi="Cambria Math" w:cs="Times New Roman"/>
                <w:sz w:val="22"/>
                <w:szCs w:val="22"/>
                <w:bdr w:val="none" w:sz="0" w:space="0" w:color="auto" w:frame="1"/>
              </w:rPr>
              <m:t>i</m:t>
            </m:r>
          </m:sub>
        </m:sSub>
        <m:r>
          <w:rPr>
            <w:rStyle w:val="word"/>
            <w:rFonts w:ascii="Cambria Math" w:hAnsi="Cambria Math" w:cs="Times New Roman"/>
            <w:sz w:val="22"/>
            <w:szCs w:val="22"/>
            <w:bdr w:val="none" w:sz="0" w:space="0" w:color="auto" w:frame="1"/>
          </w:rPr>
          <m:t>=</m:t>
        </m:r>
        <m:sSub>
          <m:sSubPr>
            <m:ctrlPr>
              <w:rPr>
                <w:rStyle w:val="word"/>
                <w:rFonts w:ascii="Cambria Math" w:hAnsi="Cambria Math" w:cs="Times New Roman"/>
                <w:i/>
                <w:sz w:val="22"/>
                <w:szCs w:val="22"/>
                <w:bdr w:val="none" w:sz="0" w:space="0" w:color="auto" w:frame="1"/>
              </w:rPr>
            </m:ctrlPr>
          </m:sSubPr>
          <m:e>
            <m:r>
              <w:rPr>
                <w:rStyle w:val="word"/>
                <w:rFonts w:ascii="Cambria Math" w:hAnsi="Cambria Math" w:cs="Times New Roman"/>
                <w:sz w:val="22"/>
                <w:szCs w:val="22"/>
                <w:bdr w:val="none" w:sz="0" w:space="0" w:color="auto" w:frame="1"/>
              </w:rPr>
              <m:t>c</m:t>
            </m:r>
          </m:e>
          <m:sub>
            <m:r>
              <w:rPr>
                <w:rStyle w:val="word"/>
                <w:rFonts w:ascii="Cambria Math" w:hAnsi="Cambria Math" w:cs="Times New Roman"/>
                <w:sz w:val="22"/>
                <w:szCs w:val="22"/>
                <w:bdr w:val="none" w:sz="0" w:space="0" w:color="auto" w:frame="1"/>
              </w:rPr>
              <m:t>0</m:t>
            </m:r>
          </m:sub>
        </m:sSub>
        <m:r>
          <w:rPr>
            <w:rStyle w:val="word"/>
            <w:rFonts w:ascii="Cambria Math" w:hAnsi="Cambria Math" w:cs="Times New Roman"/>
            <w:sz w:val="22"/>
            <w:szCs w:val="22"/>
            <w:bdr w:val="none" w:sz="0" w:space="0" w:color="auto" w:frame="1"/>
          </w:rPr>
          <m:t>+ρ</m:t>
        </m:r>
        <m:nary>
          <m:naryPr>
            <m:chr m:val="∑"/>
            <m:limLoc m:val="undOvr"/>
            <m:ctrlPr>
              <w:rPr>
                <w:rStyle w:val="word"/>
                <w:rFonts w:ascii="Cambria Math" w:hAnsi="Cambria Math" w:cs="Times New Roman"/>
                <w:i/>
                <w:sz w:val="22"/>
                <w:szCs w:val="22"/>
                <w:bdr w:val="none" w:sz="0" w:space="0" w:color="auto" w:frame="1"/>
              </w:rPr>
            </m:ctrlPr>
          </m:naryPr>
          <m:sub>
            <m:r>
              <w:rPr>
                <w:rStyle w:val="word"/>
                <w:rFonts w:ascii="Cambria Math" w:hAnsi="Cambria Math" w:cs="Times New Roman"/>
                <w:sz w:val="22"/>
                <w:szCs w:val="22"/>
                <w:bdr w:val="none" w:sz="0" w:space="0" w:color="auto" w:frame="1"/>
              </w:rPr>
              <m:t>j=1, j≠i</m:t>
            </m:r>
          </m:sub>
          <m:sup>
            <m:r>
              <w:rPr>
                <w:rStyle w:val="word"/>
                <w:rFonts w:ascii="Cambria Math" w:hAnsi="Cambria Math" w:cs="Times New Roman"/>
                <w:sz w:val="22"/>
                <w:szCs w:val="22"/>
                <w:bdr w:val="none" w:sz="0" w:space="0" w:color="auto" w:frame="1"/>
              </w:rPr>
              <m:t>n</m:t>
            </m:r>
          </m:sup>
          <m:e>
            <m:sSub>
              <m:sSubPr>
                <m:ctrlPr>
                  <w:rPr>
                    <w:rStyle w:val="word"/>
                    <w:rFonts w:ascii="Cambria Math" w:hAnsi="Cambria Math" w:cs="Times New Roman"/>
                    <w:i/>
                    <w:sz w:val="22"/>
                    <w:szCs w:val="22"/>
                    <w:bdr w:val="none" w:sz="0" w:space="0" w:color="auto" w:frame="1"/>
                  </w:rPr>
                </m:ctrlPr>
              </m:sSubPr>
              <m:e>
                <m:r>
                  <w:rPr>
                    <w:rStyle w:val="word"/>
                    <w:rFonts w:ascii="Cambria Math" w:hAnsi="Cambria Math" w:cs="Times New Roman"/>
                    <w:sz w:val="22"/>
                    <w:szCs w:val="22"/>
                    <w:bdr w:val="none" w:sz="0" w:space="0" w:color="auto" w:frame="1"/>
                  </w:rPr>
                  <m:t>w</m:t>
                </m:r>
              </m:e>
              <m:sub>
                <m:r>
                  <w:rPr>
                    <w:rStyle w:val="word"/>
                    <w:rFonts w:ascii="Cambria Math" w:hAnsi="Cambria Math" w:cs="Times New Roman"/>
                    <w:sz w:val="22"/>
                    <w:szCs w:val="22"/>
                    <w:bdr w:val="none" w:sz="0" w:space="0" w:color="auto" w:frame="1"/>
                  </w:rPr>
                  <m:t>ij</m:t>
                </m:r>
              </m:sub>
            </m:sSub>
            <m:r>
              <w:rPr>
                <w:rStyle w:val="word"/>
                <w:rFonts w:ascii="Cambria Math" w:hAnsi="Cambria Math" w:cs="Times New Roman"/>
                <w:sz w:val="22"/>
                <w:szCs w:val="22"/>
                <w:bdr w:val="none" w:sz="0" w:space="0" w:color="auto" w:frame="1"/>
              </w:rPr>
              <m:t>ln</m:t>
            </m:r>
            <m:sSub>
              <m:sSubPr>
                <m:ctrlPr>
                  <w:rPr>
                    <w:rStyle w:val="word"/>
                    <w:rFonts w:ascii="Cambria Math" w:hAnsi="Cambria Math" w:cs="Times New Roman"/>
                    <w:i/>
                    <w:sz w:val="22"/>
                    <w:szCs w:val="22"/>
                    <w:bdr w:val="none" w:sz="0" w:space="0" w:color="auto" w:frame="1"/>
                  </w:rPr>
                </m:ctrlPr>
              </m:sSubPr>
              <m:e>
                <m:r>
                  <w:rPr>
                    <w:rStyle w:val="word"/>
                    <w:rFonts w:ascii="Cambria Math" w:hAnsi="Cambria Math" w:cs="Times New Roman"/>
                    <w:sz w:val="22"/>
                    <w:szCs w:val="22"/>
                    <w:bdr w:val="none" w:sz="0" w:space="0" w:color="auto" w:frame="1"/>
                  </w:rPr>
                  <m:t>Performance</m:t>
                </m:r>
              </m:e>
              <m:sub>
                <m:r>
                  <w:rPr>
                    <w:rStyle w:val="word"/>
                    <w:rFonts w:ascii="Cambria Math" w:hAnsi="Cambria Math" w:cs="Times New Roman"/>
                    <w:sz w:val="22"/>
                    <w:szCs w:val="22"/>
                    <w:bdr w:val="none" w:sz="0" w:space="0" w:color="auto" w:frame="1"/>
                  </w:rPr>
                  <m:t>j</m:t>
                </m:r>
              </m:sub>
            </m:sSub>
          </m:e>
        </m:nary>
        <m:r>
          <w:rPr>
            <w:rStyle w:val="word"/>
            <w:rFonts w:ascii="Cambria Math" w:hAnsi="Cambria Math" w:cs="Times New Roman"/>
            <w:sz w:val="22"/>
            <w:szCs w:val="22"/>
            <w:bdr w:val="none" w:sz="0" w:space="0" w:color="auto" w:frame="1"/>
          </w:rPr>
          <m:t>+</m:t>
        </m:r>
        <m:sSub>
          <m:sSubPr>
            <m:ctrlPr>
              <w:rPr>
                <w:rStyle w:val="word"/>
                <w:rFonts w:ascii="Cambria Math" w:hAnsi="Cambria Math" w:cs="Times New Roman"/>
                <w:i/>
                <w:sz w:val="22"/>
                <w:szCs w:val="22"/>
                <w:bdr w:val="none" w:sz="0" w:space="0" w:color="auto" w:frame="1"/>
              </w:rPr>
            </m:ctrlPr>
          </m:sSubPr>
          <m:e>
            <m:r>
              <w:rPr>
                <w:rStyle w:val="word"/>
                <w:rFonts w:ascii="Cambria Math" w:hAnsi="Cambria Math" w:cs="Times New Roman"/>
                <w:sz w:val="22"/>
                <w:szCs w:val="22"/>
                <w:bdr w:val="none" w:sz="0" w:space="0" w:color="auto" w:frame="1"/>
              </w:rPr>
              <m:t>β</m:t>
            </m:r>
          </m:e>
          <m:sub>
            <m:r>
              <w:rPr>
                <w:rStyle w:val="word"/>
                <w:rFonts w:ascii="Cambria Math" w:hAnsi="Cambria Math" w:cs="Times New Roman"/>
                <w:sz w:val="22"/>
                <w:szCs w:val="22"/>
                <w:bdr w:val="none" w:sz="0" w:space="0" w:color="auto" w:frame="1"/>
              </w:rPr>
              <m:t>1</m:t>
            </m:r>
          </m:sub>
        </m:sSub>
        <m:sSub>
          <m:sSubPr>
            <m:ctrlPr>
              <w:rPr>
                <w:rStyle w:val="word"/>
                <w:rFonts w:ascii="Cambria Math" w:hAnsi="Cambria Math" w:cs="Times New Roman"/>
                <w:i/>
                <w:sz w:val="22"/>
                <w:szCs w:val="22"/>
                <w:bdr w:val="none" w:sz="0" w:space="0" w:color="auto" w:frame="1"/>
              </w:rPr>
            </m:ctrlPr>
          </m:sSubPr>
          <m:e>
            <m:r>
              <w:rPr>
                <w:rStyle w:val="word"/>
                <w:rFonts w:ascii="Cambria Math" w:hAnsi="Cambria Math" w:cs="Times New Roman"/>
                <w:sz w:val="22"/>
                <w:szCs w:val="22"/>
                <w:bdr w:val="none" w:sz="0" w:space="0" w:color="auto" w:frame="1"/>
              </w:rPr>
              <m:t>Govinv</m:t>
            </m:r>
          </m:e>
          <m:sub>
            <m:r>
              <w:rPr>
                <w:rStyle w:val="word"/>
                <w:rFonts w:ascii="Cambria Math" w:hAnsi="Cambria Math" w:cs="Times New Roman"/>
                <w:sz w:val="22"/>
                <w:szCs w:val="22"/>
                <w:bdr w:val="none" w:sz="0" w:space="0" w:color="auto" w:frame="1"/>
              </w:rPr>
              <m:t>i</m:t>
            </m:r>
          </m:sub>
        </m:sSub>
        <m:r>
          <w:rPr>
            <w:rStyle w:val="word"/>
            <w:rFonts w:ascii="Cambria Math" w:hAnsi="Cambria Math" w:cs="Times New Roman"/>
            <w:sz w:val="22"/>
            <w:szCs w:val="22"/>
            <w:bdr w:val="none" w:sz="0" w:space="0" w:color="auto" w:frame="1"/>
          </w:rPr>
          <m:t>+</m:t>
        </m:r>
        <m:sSub>
          <m:sSubPr>
            <m:ctrlPr>
              <w:rPr>
                <w:rStyle w:val="word"/>
                <w:rFonts w:ascii="Cambria Math" w:hAnsi="Cambria Math" w:cs="Times New Roman"/>
                <w:i/>
                <w:sz w:val="22"/>
                <w:szCs w:val="22"/>
                <w:bdr w:val="none" w:sz="0" w:space="0" w:color="auto" w:frame="1"/>
              </w:rPr>
            </m:ctrlPr>
          </m:sSubPr>
          <m:e>
            <m:r>
              <w:rPr>
                <w:rStyle w:val="word"/>
                <w:rFonts w:ascii="Cambria Math" w:hAnsi="Cambria Math" w:cs="Times New Roman"/>
                <w:sz w:val="22"/>
                <w:szCs w:val="22"/>
                <w:bdr w:val="none" w:sz="0" w:space="0" w:color="auto" w:frame="1"/>
              </w:rPr>
              <m:t>β</m:t>
            </m:r>
          </m:e>
          <m:sub>
            <m:r>
              <w:rPr>
                <w:rStyle w:val="word"/>
                <w:rFonts w:ascii="Cambria Math" w:hAnsi="Cambria Math" w:cs="Times New Roman"/>
                <w:sz w:val="22"/>
                <w:szCs w:val="22"/>
                <w:bdr w:val="none" w:sz="0" w:space="0" w:color="auto" w:frame="1"/>
              </w:rPr>
              <m:t>2</m:t>
            </m:r>
          </m:sub>
        </m:sSub>
        <m:sSub>
          <m:sSubPr>
            <m:ctrlPr>
              <w:rPr>
                <w:rStyle w:val="word"/>
                <w:rFonts w:ascii="Cambria Math" w:hAnsi="Cambria Math" w:cs="Times New Roman"/>
                <w:i/>
                <w:sz w:val="22"/>
                <w:szCs w:val="22"/>
                <w:bdr w:val="none" w:sz="0" w:space="0" w:color="auto" w:frame="1"/>
              </w:rPr>
            </m:ctrlPr>
          </m:sSubPr>
          <m:e>
            <m:r>
              <w:rPr>
                <w:rStyle w:val="word"/>
                <w:rFonts w:ascii="Cambria Math" w:hAnsi="Cambria Math" w:cs="Times New Roman"/>
                <w:sz w:val="22"/>
                <w:szCs w:val="22"/>
                <w:bdr w:val="none" w:sz="0" w:space="0" w:color="auto" w:frame="1"/>
              </w:rPr>
              <m:t>Reginv</m:t>
            </m:r>
          </m:e>
          <m:sub>
            <m:r>
              <w:rPr>
                <w:rStyle w:val="word"/>
                <w:rFonts w:ascii="Cambria Math" w:hAnsi="Cambria Math" w:cs="Times New Roman"/>
                <w:sz w:val="22"/>
                <w:szCs w:val="22"/>
                <w:bdr w:val="none" w:sz="0" w:space="0" w:color="auto" w:frame="1"/>
              </w:rPr>
              <m:t>i</m:t>
            </m:r>
          </m:sub>
        </m:sSub>
        <m:r>
          <w:rPr>
            <w:rStyle w:val="word"/>
            <w:rFonts w:ascii="Cambria Math" w:hAnsi="Cambria Math" w:cs="Times New Roman"/>
            <w:sz w:val="22"/>
            <w:szCs w:val="22"/>
            <w:bdr w:val="none" w:sz="0" w:space="0" w:color="auto" w:frame="1"/>
          </w:rPr>
          <m:t>+</m:t>
        </m:r>
        <m:sSub>
          <m:sSubPr>
            <m:ctrlPr>
              <w:rPr>
                <w:rStyle w:val="word"/>
                <w:rFonts w:ascii="Cambria Math" w:hAnsi="Cambria Math" w:cs="Times New Roman"/>
                <w:i/>
                <w:sz w:val="22"/>
                <w:szCs w:val="22"/>
                <w:bdr w:val="none" w:sz="0" w:space="0" w:color="auto" w:frame="1"/>
              </w:rPr>
            </m:ctrlPr>
          </m:sSubPr>
          <m:e>
            <m:r>
              <w:rPr>
                <w:rStyle w:val="word"/>
                <w:rFonts w:ascii="Cambria Math" w:hAnsi="Cambria Math" w:cs="Times New Roman"/>
                <w:sz w:val="22"/>
                <w:szCs w:val="22"/>
                <w:bdr w:val="none" w:sz="0" w:space="0" w:color="auto" w:frame="1"/>
              </w:rPr>
              <m:t>γ</m:t>
            </m:r>
          </m:e>
          <m:sub>
            <m:r>
              <w:rPr>
                <w:rStyle w:val="word"/>
                <w:rFonts w:ascii="Cambria Math" w:hAnsi="Cambria Math" w:cs="Times New Roman"/>
                <w:sz w:val="22"/>
                <w:szCs w:val="22"/>
                <w:bdr w:val="none" w:sz="0" w:space="0" w:color="auto" w:frame="1"/>
              </w:rPr>
              <m:t>3</m:t>
            </m:r>
          </m:sub>
        </m:sSub>
        <m:sSub>
          <m:sSubPr>
            <m:ctrlPr>
              <w:rPr>
                <w:rStyle w:val="word"/>
                <w:rFonts w:ascii="Cambria Math" w:hAnsi="Cambria Math" w:cs="Times New Roman"/>
                <w:i/>
                <w:sz w:val="22"/>
                <w:szCs w:val="22"/>
                <w:bdr w:val="none" w:sz="0" w:space="0" w:color="auto" w:frame="1"/>
              </w:rPr>
            </m:ctrlPr>
          </m:sSubPr>
          <m:e>
            <m:r>
              <w:rPr>
                <w:rStyle w:val="word"/>
                <w:rFonts w:ascii="Cambria Math" w:hAnsi="Cambria Math" w:cs="Times New Roman"/>
                <w:sz w:val="22"/>
                <w:szCs w:val="22"/>
                <w:bdr w:val="none" w:sz="0" w:space="0" w:color="auto" w:frame="1"/>
              </w:rPr>
              <m:t>Ulc</m:t>
            </m:r>
          </m:e>
          <m:sub>
            <m:r>
              <w:rPr>
                <w:rStyle w:val="word"/>
                <w:rFonts w:ascii="Cambria Math" w:hAnsi="Cambria Math" w:cs="Times New Roman"/>
                <w:sz w:val="22"/>
                <w:szCs w:val="22"/>
                <w:bdr w:val="none" w:sz="0" w:space="0" w:color="auto" w:frame="1"/>
              </w:rPr>
              <m:t>i</m:t>
            </m:r>
          </m:sub>
        </m:sSub>
        <m:r>
          <w:rPr>
            <w:rStyle w:val="word"/>
            <w:rFonts w:ascii="Cambria Math" w:hAnsi="Cambria Math" w:cs="Times New Roman"/>
            <w:sz w:val="22"/>
            <w:szCs w:val="22"/>
            <w:bdr w:val="none" w:sz="0" w:space="0" w:color="auto" w:frame="1"/>
          </w:rPr>
          <m:t>+</m:t>
        </m:r>
        <m:sSub>
          <m:sSubPr>
            <m:ctrlPr>
              <w:rPr>
                <w:rStyle w:val="word"/>
                <w:rFonts w:ascii="Cambria Math" w:hAnsi="Cambria Math" w:cs="Times New Roman"/>
                <w:i/>
                <w:sz w:val="22"/>
                <w:szCs w:val="22"/>
                <w:bdr w:val="none" w:sz="0" w:space="0" w:color="auto" w:frame="1"/>
              </w:rPr>
            </m:ctrlPr>
          </m:sSubPr>
          <m:e>
            <m:r>
              <w:rPr>
                <w:rStyle w:val="word"/>
                <w:rFonts w:ascii="Cambria Math" w:hAnsi="Cambria Math" w:cs="Times New Roman"/>
                <w:sz w:val="22"/>
                <w:szCs w:val="22"/>
                <w:bdr w:val="none" w:sz="0" w:space="0" w:color="auto" w:frame="1"/>
              </w:rPr>
              <m:t>γ</m:t>
            </m:r>
          </m:e>
          <m:sub>
            <m:r>
              <w:rPr>
                <w:rStyle w:val="word"/>
                <w:rFonts w:ascii="Cambria Math" w:hAnsi="Cambria Math" w:cs="Times New Roman"/>
                <w:sz w:val="22"/>
                <w:szCs w:val="22"/>
                <w:bdr w:val="none" w:sz="0" w:space="0" w:color="auto" w:frame="1"/>
              </w:rPr>
              <m:t>4</m:t>
            </m:r>
          </m:sub>
        </m:sSub>
        <m:sSub>
          <m:sSubPr>
            <m:ctrlPr>
              <w:rPr>
                <w:rStyle w:val="word"/>
                <w:rFonts w:ascii="Cambria Math" w:hAnsi="Cambria Math" w:cs="Times New Roman"/>
                <w:i/>
                <w:sz w:val="22"/>
                <w:szCs w:val="22"/>
                <w:bdr w:val="none" w:sz="0" w:space="0" w:color="auto" w:frame="1"/>
              </w:rPr>
            </m:ctrlPr>
          </m:sSubPr>
          <m:e>
            <m:r>
              <w:rPr>
                <w:rStyle w:val="word"/>
                <w:rFonts w:ascii="Cambria Math" w:hAnsi="Cambria Math" w:cs="Times New Roman"/>
                <w:sz w:val="22"/>
                <w:szCs w:val="22"/>
                <w:bdr w:val="none" w:sz="0" w:space="0" w:color="auto" w:frame="1"/>
              </w:rPr>
              <m:t>Entry</m:t>
            </m:r>
          </m:e>
          <m:sub>
            <m:r>
              <w:rPr>
                <w:rStyle w:val="word"/>
                <w:rFonts w:ascii="Cambria Math" w:hAnsi="Cambria Math" w:cs="Times New Roman"/>
                <w:sz w:val="22"/>
                <w:szCs w:val="22"/>
                <w:bdr w:val="none" w:sz="0" w:space="0" w:color="auto" w:frame="1"/>
              </w:rPr>
              <m:t>i</m:t>
            </m:r>
          </m:sub>
        </m:sSub>
        <m:r>
          <w:rPr>
            <w:rStyle w:val="word"/>
            <w:rFonts w:ascii="Cambria Math" w:hAnsi="Cambria Math" w:cs="Times New Roman"/>
            <w:sz w:val="22"/>
            <w:szCs w:val="22"/>
            <w:bdr w:val="none" w:sz="0" w:space="0" w:color="auto" w:frame="1"/>
          </w:rPr>
          <m:t>+</m:t>
        </m:r>
        <m:sSub>
          <m:sSubPr>
            <m:ctrlPr>
              <w:rPr>
                <w:rStyle w:val="word"/>
                <w:rFonts w:ascii="Cambria Math" w:hAnsi="Cambria Math" w:cs="Times New Roman"/>
                <w:i/>
                <w:sz w:val="22"/>
                <w:szCs w:val="22"/>
                <w:bdr w:val="none" w:sz="0" w:space="0" w:color="auto" w:frame="1"/>
              </w:rPr>
            </m:ctrlPr>
          </m:sSubPr>
          <m:e>
            <m:r>
              <w:rPr>
                <w:rStyle w:val="word"/>
                <w:rFonts w:ascii="Cambria Math" w:hAnsi="Cambria Math" w:cs="Times New Roman"/>
                <w:sz w:val="22"/>
                <w:szCs w:val="22"/>
                <w:bdr w:val="none" w:sz="0" w:space="0" w:color="auto" w:frame="1"/>
              </w:rPr>
              <m:t>γ</m:t>
            </m:r>
          </m:e>
          <m:sub>
            <m:r>
              <w:rPr>
                <w:rStyle w:val="word"/>
                <w:rFonts w:ascii="Cambria Math" w:hAnsi="Cambria Math" w:cs="Times New Roman"/>
                <w:sz w:val="22"/>
                <w:szCs w:val="22"/>
                <w:bdr w:val="none" w:sz="0" w:space="0" w:color="auto" w:frame="1"/>
              </w:rPr>
              <m:t>5</m:t>
            </m:r>
          </m:sub>
        </m:sSub>
        <m:sSub>
          <m:sSubPr>
            <m:ctrlPr>
              <w:rPr>
                <w:rStyle w:val="word"/>
                <w:rFonts w:ascii="Cambria Math" w:hAnsi="Cambria Math" w:cs="Times New Roman"/>
                <w:i/>
                <w:sz w:val="22"/>
                <w:szCs w:val="22"/>
                <w:bdr w:val="none" w:sz="0" w:space="0" w:color="auto" w:frame="1"/>
              </w:rPr>
            </m:ctrlPr>
          </m:sSubPr>
          <m:e>
            <m:r>
              <w:rPr>
                <w:rStyle w:val="word"/>
                <w:rFonts w:ascii="Cambria Math" w:hAnsi="Cambria Math" w:cs="Times New Roman"/>
                <w:sz w:val="22"/>
                <w:szCs w:val="22"/>
                <w:bdr w:val="none" w:sz="0" w:space="0" w:color="auto" w:frame="1"/>
              </w:rPr>
              <m:t>Distance</m:t>
            </m:r>
          </m:e>
          <m:sub>
            <m:r>
              <w:rPr>
                <w:rStyle w:val="word"/>
                <w:rFonts w:ascii="Cambria Math" w:hAnsi="Cambria Math" w:cs="Times New Roman"/>
                <w:sz w:val="22"/>
                <w:szCs w:val="22"/>
                <w:bdr w:val="none" w:sz="0" w:space="0" w:color="auto" w:frame="1"/>
              </w:rPr>
              <m:t>i</m:t>
            </m:r>
          </m:sub>
        </m:sSub>
        <m:r>
          <w:rPr>
            <w:rStyle w:val="word"/>
            <w:rFonts w:ascii="Cambria Math" w:hAnsi="Cambria Math" w:cs="Times New Roman"/>
            <w:sz w:val="22"/>
            <w:szCs w:val="22"/>
            <w:bdr w:val="none" w:sz="0" w:space="0" w:color="auto" w:frame="1"/>
          </w:rPr>
          <m:t>+</m:t>
        </m:r>
        <m:sSub>
          <m:sSubPr>
            <m:ctrlPr>
              <w:rPr>
                <w:rStyle w:val="word"/>
                <w:rFonts w:ascii="Cambria Math" w:hAnsi="Cambria Math" w:cs="Times New Roman"/>
                <w:i/>
                <w:sz w:val="22"/>
                <w:szCs w:val="22"/>
                <w:bdr w:val="none" w:sz="0" w:space="0" w:color="auto" w:frame="1"/>
              </w:rPr>
            </m:ctrlPr>
          </m:sSubPr>
          <m:e>
            <m:r>
              <w:rPr>
                <w:rStyle w:val="word"/>
                <w:rFonts w:ascii="Cambria Math" w:hAnsi="Cambria Math" w:cs="Times New Roman"/>
                <w:sz w:val="22"/>
                <w:szCs w:val="22"/>
                <w:bdr w:val="none" w:sz="0" w:space="0" w:color="auto" w:frame="1"/>
              </w:rPr>
              <m:t>γ</m:t>
            </m:r>
          </m:e>
          <m:sub>
            <m:r>
              <w:rPr>
                <w:rStyle w:val="word"/>
                <w:rFonts w:ascii="Cambria Math" w:hAnsi="Cambria Math" w:cs="Times New Roman"/>
                <w:sz w:val="22"/>
                <w:szCs w:val="22"/>
                <w:bdr w:val="none" w:sz="0" w:space="0" w:color="auto" w:frame="1"/>
              </w:rPr>
              <m:t>6</m:t>
            </m:r>
          </m:sub>
        </m:sSub>
        <m:sSub>
          <m:sSubPr>
            <m:ctrlPr>
              <w:rPr>
                <w:rStyle w:val="word"/>
                <w:rFonts w:ascii="Cambria Math" w:hAnsi="Cambria Math" w:cs="Times New Roman"/>
                <w:i/>
                <w:sz w:val="22"/>
                <w:szCs w:val="22"/>
                <w:bdr w:val="none" w:sz="0" w:space="0" w:color="auto" w:frame="1"/>
              </w:rPr>
            </m:ctrlPr>
          </m:sSubPr>
          <m:e>
            <m:r>
              <w:rPr>
                <w:rStyle w:val="word"/>
                <w:rFonts w:ascii="Cambria Math" w:hAnsi="Cambria Math" w:cs="Times New Roman"/>
                <w:sz w:val="22"/>
                <w:szCs w:val="22"/>
                <w:bdr w:val="none" w:sz="0" w:space="0" w:color="auto" w:frame="1"/>
              </w:rPr>
              <m:t>Density</m:t>
            </m:r>
          </m:e>
          <m:sub>
            <m:r>
              <w:rPr>
                <w:rStyle w:val="word"/>
                <w:rFonts w:ascii="Cambria Math" w:hAnsi="Cambria Math" w:cs="Times New Roman"/>
                <w:sz w:val="22"/>
                <w:szCs w:val="22"/>
                <w:bdr w:val="none" w:sz="0" w:space="0" w:color="auto" w:frame="1"/>
              </w:rPr>
              <m:t>i</m:t>
            </m:r>
          </m:sub>
        </m:sSub>
        <m:r>
          <w:rPr>
            <w:rStyle w:val="word"/>
            <w:rFonts w:ascii="Cambria Math" w:hAnsi="Cambria Math" w:cs="Times New Roman"/>
            <w:sz w:val="22"/>
            <w:szCs w:val="22"/>
            <w:bdr w:val="none" w:sz="0" w:space="0" w:color="auto" w:frame="1"/>
          </w:rPr>
          <m:t>+</m:t>
        </m:r>
        <m:sSub>
          <m:sSubPr>
            <m:ctrlPr>
              <w:rPr>
                <w:rStyle w:val="word"/>
                <w:rFonts w:ascii="Cambria Math" w:hAnsi="Cambria Math" w:cs="Times New Roman"/>
                <w:i/>
                <w:sz w:val="22"/>
                <w:szCs w:val="22"/>
                <w:bdr w:val="none" w:sz="0" w:space="0" w:color="auto" w:frame="1"/>
              </w:rPr>
            </m:ctrlPr>
          </m:sSubPr>
          <m:e>
            <m:r>
              <w:rPr>
                <w:rStyle w:val="word"/>
                <w:rFonts w:ascii="Cambria Math" w:hAnsi="Cambria Math" w:cs="Times New Roman"/>
                <w:sz w:val="22"/>
                <w:szCs w:val="22"/>
                <w:bdr w:val="none" w:sz="0" w:space="0" w:color="auto" w:frame="1"/>
              </w:rPr>
              <m:t>γ</m:t>
            </m:r>
          </m:e>
          <m:sub>
            <m:r>
              <w:rPr>
                <w:rStyle w:val="word"/>
                <w:rFonts w:ascii="Cambria Math" w:hAnsi="Cambria Math" w:cs="Times New Roman"/>
                <w:sz w:val="22"/>
                <w:szCs w:val="22"/>
                <w:bdr w:val="none" w:sz="0" w:space="0" w:color="auto" w:frame="1"/>
              </w:rPr>
              <m:t>7</m:t>
            </m:r>
          </m:sub>
        </m:sSub>
        <m:sSub>
          <m:sSubPr>
            <m:ctrlPr>
              <w:rPr>
                <w:rStyle w:val="word"/>
                <w:rFonts w:ascii="Cambria Math" w:hAnsi="Cambria Math" w:cs="Times New Roman"/>
                <w:i/>
                <w:sz w:val="22"/>
                <w:szCs w:val="22"/>
                <w:bdr w:val="none" w:sz="0" w:space="0" w:color="auto" w:frame="1"/>
              </w:rPr>
            </m:ctrlPr>
          </m:sSubPr>
          <m:e>
            <m:r>
              <w:rPr>
                <w:rStyle w:val="word"/>
                <w:rFonts w:ascii="Cambria Math" w:hAnsi="Cambria Math" w:cs="Times New Roman"/>
                <w:sz w:val="22"/>
                <w:szCs w:val="22"/>
                <w:bdr w:val="none" w:sz="0" w:space="0" w:color="auto" w:frame="1"/>
              </w:rPr>
              <m:t>Subsidies</m:t>
            </m:r>
          </m:e>
          <m:sub>
            <m:r>
              <w:rPr>
                <w:rStyle w:val="word"/>
                <w:rFonts w:ascii="Cambria Math" w:hAnsi="Cambria Math" w:cs="Times New Roman"/>
                <w:sz w:val="22"/>
                <w:szCs w:val="22"/>
                <w:bdr w:val="none" w:sz="0" w:space="0" w:color="auto" w:frame="1"/>
              </w:rPr>
              <m:t>i</m:t>
            </m:r>
          </m:sub>
        </m:sSub>
        <m:r>
          <w:rPr>
            <w:rStyle w:val="word"/>
            <w:rFonts w:ascii="Cambria Math" w:hAnsi="Cambria Math" w:cs="Times New Roman"/>
            <w:sz w:val="22"/>
            <w:szCs w:val="22"/>
            <w:bdr w:val="none" w:sz="0" w:space="0" w:color="auto" w:frame="1"/>
          </w:rPr>
          <m:t>+</m:t>
        </m:r>
        <m:sSub>
          <m:sSubPr>
            <m:ctrlPr>
              <w:rPr>
                <w:rStyle w:val="word"/>
                <w:rFonts w:ascii="Cambria Math" w:hAnsi="Cambria Math" w:cs="Times New Roman"/>
                <w:i/>
                <w:sz w:val="22"/>
                <w:szCs w:val="22"/>
                <w:bdr w:val="none" w:sz="0" w:space="0" w:color="auto" w:frame="1"/>
              </w:rPr>
            </m:ctrlPr>
          </m:sSubPr>
          <m:e>
            <m:r>
              <w:rPr>
                <w:rStyle w:val="word"/>
                <w:rFonts w:ascii="Cambria Math" w:hAnsi="Cambria Math" w:cs="Times New Roman"/>
                <w:sz w:val="22"/>
                <w:szCs w:val="22"/>
                <w:bdr w:val="none" w:sz="0" w:space="0" w:color="auto" w:frame="1"/>
              </w:rPr>
              <m:t>γ</m:t>
            </m:r>
          </m:e>
          <m:sub>
            <m:r>
              <w:rPr>
                <w:rStyle w:val="word"/>
                <w:rFonts w:ascii="Cambria Math" w:hAnsi="Cambria Math" w:cs="Times New Roman"/>
                <w:sz w:val="22"/>
                <w:szCs w:val="22"/>
                <w:bdr w:val="none" w:sz="0" w:space="0" w:color="auto" w:frame="1"/>
              </w:rPr>
              <m:t>8</m:t>
            </m:r>
          </m:sub>
        </m:sSub>
        <m:sSub>
          <m:sSubPr>
            <m:ctrlPr>
              <w:rPr>
                <w:rStyle w:val="word"/>
                <w:rFonts w:ascii="Cambria Math" w:hAnsi="Cambria Math" w:cs="Times New Roman"/>
                <w:i/>
                <w:sz w:val="22"/>
                <w:szCs w:val="22"/>
                <w:bdr w:val="none" w:sz="0" w:space="0" w:color="auto" w:frame="1"/>
              </w:rPr>
            </m:ctrlPr>
          </m:sSubPr>
          <m:e>
            <m:r>
              <w:rPr>
                <w:rStyle w:val="word"/>
                <w:rFonts w:ascii="Cambria Math" w:hAnsi="Cambria Math" w:cs="Times New Roman"/>
                <w:sz w:val="22"/>
                <w:szCs w:val="22"/>
                <w:bdr w:val="none" w:sz="0" w:space="0" w:color="auto" w:frame="1"/>
              </w:rPr>
              <m:t>Specialization</m:t>
            </m:r>
          </m:e>
          <m:sub>
            <m:r>
              <w:rPr>
                <w:rStyle w:val="word"/>
                <w:rFonts w:ascii="Cambria Math" w:hAnsi="Cambria Math" w:cs="Times New Roman"/>
                <w:sz w:val="22"/>
                <w:szCs w:val="22"/>
                <w:bdr w:val="none" w:sz="0" w:space="0" w:color="auto" w:frame="1"/>
              </w:rPr>
              <m:t>i</m:t>
            </m:r>
          </m:sub>
        </m:sSub>
        <m:r>
          <w:rPr>
            <w:rStyle w:val="word"/>
            <w:rFonts w:ascii="Cambria Math" w:hAnsi="Cambria Math" w:cs="Times New Roman"/>
            <w:sz w:val="22"/>
            <w:szCs w:val="22"/>
            <w:bdr w:val="none" w:sz="0" w:space="0" w:color="auto" w:frame="1"/>
          </w:rPr>
          <m:t>+</m:t>
        </m:r>
        <m:sSub>
          <m:sSubPr>
            <m:ctrlPr>
              <w:rPr>
                <w:rStyle w:val="word"/>
                <w:rFonts w:ascii="Cambria Math" w:hAnsi="Cambria Math" w:cs="Times New Roman"/>
                <w:i/>
                <w:sz w:val="22"/>
                <w:szCs w:val="22"/>
                <w:bdr w:val="none" w:sz="0" w:space="0" w:color="auto" w:frame="1"/>
              </w:rPr>
            </m:ctrlPr>
          </m:sSubPr>
          <m:e>
            <m:r>
              <w:rPr>
                <w:rStyle w:val="word"/>
                <w:rFonts w:ascii="Cambria Math" w:hAnsi="Cambria Math" w:cs="Times New Roman"/>
                <w:sz w:val="22"/>
                <w:szCs w:val="22"/>
                <w:bdr w:val="none" w:sz="0" w:space="0" w:color="auto" w:frame="1"/>
              </w:rPr>
              <m:t>γ</m:t>
            </m:r>
          </m:e>
          <m:sub>
            <m:r>
              <w:rPr>
                <w:rStyle w:val="word"/>
                <w:rFonts w:ascii="Cambria Math" w:hAnsi="Cambria Math" w:cs="Times New Roman"/>
                <w:sz w:val="22"/>
                <w:szCs w:val="22"/>
                <w:bdr w:val="none" w:sz="0" w:space="0" w:color="auto" w:frame="1"/>
              </w:rPr>
              <m:t>9</m:t>
            </m:r>
          </m:sub>
        </m:sSub>
        <m:sSub>
          <m:sSubPr>
            <m:ctrlPr>
              <w:rPr>
                <w:rStyle w:val="word"/>
                <w:rFonts w:ascii="Cambria Math" w:hAnsi="Cambria Math" w:cs="Times New Roman"/>
                <w:i/>
                <w:sz w:val="22"/>
                <w:szCs w:val="22"/>
                <w:bdr w:val="none" w:sz="0" w:space="0" w:color="auto" w:frame="1"/>
              </w:rPr>
            </m:ctrlPr>
          </m:sSubPr>
          <m:e>
            <m:r>
              <w:rPr>
                <w:rStyle w:val="word"/>
                <w:rFonts w:ascii="Cambria Math" w:hAnsi="Cambria Math" w:cs="Times New Roman"/>
                <w:sz w:val="22"/>
                <w:szCs w:val="22"/>
                <w:bdr w:val="none" w:sz="0" w:space="0" w:color="auto" w:frame="1"/>
              </w:rPr>
              <m:t>Imports</m:t>
            </m:r>
          </m:e>
          <m:sub>
            <m:r>
              <w:rPr>
                <w:rStyle w:val="word"/>
                <w:rFonts w:ascii="Cambria Math" w:hAnsi="Cambria Math" w:cs="Times New Roman"/>
                <w:sz w:val="22"/>
                <w:szCs w:val="22"/>
                <w:bdr w:val="none" w:sz="0" w:space="0" w:color="auto" w:frame="1"/>
              </w:rPr>
              <m:t>i</m:t>
            </m:r>
          </m:sub>
        </m:sSub>
        <m:r>
          <w:rPr>
            <w:rStyle w:val="word"/>
            <w:rFonts w:ascii="Cambria Math" w:hAnsi="Cambria Math" w:cs="Times New Roman"/>
            <w:sz w:val="22"/>
            <w:szCs w:val="22"/>
            <w:bdr w:val="none" w:sz="0" w:space="0" w:color="auto" w:frame="1"/>
          </w:rPr>
          <m:t>+</m:t>
        </m:r>
        <m:nary>
          <m:naryPr>
            <m:chr m:val="∑"/>
            <m:limLoc m:val="undOvr"/>
            <m:ctrlPr>
              <w:rPr>
                <w:rStyle w:val="word"/>
                <w:rFonts w:ascii="Cambria Math" w:hAnsi="Cambria Math" w:cs="Times New Roman"/>
                <w:i/>
                <w:sz w:val="22"/>
                <w:szCs w:val="22"/>
                <w:bdr w:val="none" w:sz="0" w:space="0" w:color="auto" w:frame="1"/>
              </w:rPr>
            </m:ctrlPr>
          </m:naryPr>
          <m:sub>
            <m:r>
              <w:rPr>
                <w:rStyle w:val="word"/>
                <w:rFonts w:ascii="Cambria Math" w:hAnsi="Cambria Math" w:cs="Times New Roman"/>
                <w:sz w:val="22"/>
                <w:szCs w:val="22"/>
                <w:bdr w:val="none" w:sz="0" w:space="0" w:color="auto" w:frame="1"/>
              </w:rPr>
              <m:t>k=1</m:t>
            </m:r>
          </m:sub>
          <m:sup>
            <m:r>
              <w:rPr>
                <w:rStyle w:val="word"/>
                <w:rFonts w:ascii="Cambria Math" w:hAnsi="Cambria Math" w:cs="Times New Roman"/>
                <w:sz w:val="22"/>
                <w:szCs w:val="22"/>
                <w:bdr w:val="none" w:sz="0" w:space="0" w:color="auto" w:frame="1"/>
              </w:rPr>
              <m:t>21</m:t>
            </m:r>
          </m:sup>
          <m:e>
            <m:sSub>
              <m:sSubPr>
                <m:ctrlPr>
                  <w:rPr>
                    <w:rStyle w:val="word"/>
                    <w:rFonts w:ascii="Cambria Math" w:hAnsi="Cambria Math" w:cs="Times New Roman"/>
                    <w:i/>
                    <w:sz w:val="22"/>
                    <w:szCs w:val="22"/>
                    <w:bdr w:val="none" w:sz="0" w:space="0" w:color="auto" w:frame="1"/>
                  </w:rPr>
                </m:ctrlPr>
              </m:sSubPr>
              <m:e>
                <m:r>
                  <w:rPr>
                    <w:rStyle w:val="word"/>
                    <w:rFonts w:ascii="Cambria Math" w:hAnsi="Cambria Math" w:cs="Times New Roman"/>
                    <w:sz w:val="22"/>
                    <w:szCs w:val="22"/>
                    <w:bdr w:val="none" w:sz="0" w:space="0" w:color="auto" w:frame="1"/>
                  </w:rPr>
                  <m:t>County</m:t>
                </m:r>
              </m:e>
              <m:sub>
                <m:r>
                  <w:rPr>
                    <w:rStyle w:val="word"/>
                    <w:rFonts w:ascii="Cambria Math" w:hAnsi="Cambria Math" w:cs="Times New Roman"/>
                    <w:sz w:val="22"/>
                    <w:szCs w:val="22"/>
                    <w:bdr w:val="none" w:sz="0" w:space="0" w:color="auto" w:frame="1"/>
                  </w:rPr>
                  <m:t>k</m:t>
                </m:r>
              </m:sub>
            </m:sSub>
          </m:e>
        </m:nary>
        <m:r>
          <w:rPr>
            <w:rStyle w:val="word"/>
            <w:rFonts w:ascii="Cambria Math" w:hAnsi="Cambria Math" w:cs="Times New Roman"/>
            <w:sz w:val="22"/>
            <w:szCs w:val="22"/>
            <w:bdr w:val="none" w:sz="0" w:space="0" w:color="auto" w:frame="1"/>
          </w:rPr>
          <m:t>+</m:t>
        </m:r>
        <m:sSub>
          <m:sSubPr>
            <m:ctrlPr>
              <w:rPr>
                <w:rStyle w:val="word"/>
                <w:rFonts w:ascii="Cambria Math" w:hAnsi="Cambria Math" w:cs="Times New Roman"/>
                <w:i/>
                <w:sz w:val="22"/>
                <w:szCs w:val="22"/>
                <w:bdr w:val="none" w:sz="0" w:space="0" w:color="auto" w:frame="1"/>
              </w:rPr>
            </m:ctrlPr>
          </m:sSubPr>
          <m:e>
            <m:r>
              <w:rPr>
                <w:rStyle w:val="word"/>
                <w:rFonts w:ascii="Cambria Math" w:hAnsi="Cambria Math" w:cs="Times New Roman"/>
                <w:sz w:val="22"/>
                <w:szCs w:val="22"/>
                <w:bdr w:val="none" w:sz="0" w:space="0" w:color="auto" w:frame="1"/>
              </w:rPr>
              <m:t>u</m:t>
            </m:r>
          </m:e>
          <m:sub>
            <m:r>
              <w:rPr>
                <w:rStyle w:val="word"/>
                <w:rFonts w:ascii="Cambria Math" w:hAnsi="Cambria Math" w:cs="Times New Roman"/>
                <w:sz w:val="22"/>
                <w:szCs w:val="22"/>
                <w:bdr w:val="none" w:sz="0" w:space="0" w:color="auto" w:frame="1"/>
              </w:rPr>
              <m:t>i</m:t>
            </m:r>
          </m:sub>
        </m:sSub>
      </m:oMath>
      <w:r w:rsidR="005B6A96" w:rsidRPr="002C3E0E">
        <w:rPr>
          <w:rStyle w:val="word"/>
          <w:rFonts w:ascii="Times New Roman" w:hAnsi="Times New Roman" w:cs="Times New Roman"/>
          <w:sz w:val="22"/>
          <w:szCs w:val="22"/>
          <w:bdr w:val="none" w:sz="0" w:space="0" w:color="auto" w:frame="1"/>
        </w:rPr>
        <w:tab/>
      </w:r>
      <w:r w:rsidR="005B6A96" w:rsidRPr="002C3E0E">
        <w:rPr>
          <w:rStyle w:val="word"/>
          <w:rFonts w:ascii="Times New Roman" w:hAnsi="Times New Roman" w:cs="Times New Roman"/>
          <w:sz w:val="22"/>
          <w:szCs w:val="22"/>
          <w:bdr w:val="none" w:sz="0" w:space="0" w:color="auto" w:frame="1"/>
        </w:rPr>
        <w:tab/>
      </w:r>
      <w:r w:rsidR="005B6A96" w:rsidRPr="002C3E0E">
        <w:rPr>
          <w:rStyle w:val="word"/>
          <w:rFonts w:ascii="Times New Roman" w:hAnsi="Times New Roman" w:cs="Times New Roman"/>
          <w:sz w:val="22"/>
          <w:szCs w:val="22"/>
          <w:bdr w:val="none" w:sz="0" w:space="0" w:color="auto" w:frame="1"/>
        </w:rPr>
        <w:tab/>
      </w:r>
      <w:r w:rsidR="005B6A96" w:rsidRPr="002C3E0E">
        <w:rPr>
          <w:rStyle w:val="word"/>
          <w:rFonts w:ascii="Times New Roman" w:hAnsi="Times New Roman" w:cs="Times New Roman"/>
          <w:sz w:val="22"/>
          <w:szCs w:val="22"/>
          <w:bdr w:val="none" w:sz="0" w:space="0" w:color="auto" w:frame="1"/>
        </w:rPr>
        <w:tab/>
      </w:r>
      <w:r w:rsidR="005B6A96" w:rsidRPr="002C3E0E">
        <w:rPr>
          <w:rStyle w:val="word"/>
          <w:rFonts w:ascii="Times New Roman" w:hAnsi="Times New Roman" w:cs="Times New Roman"/>
          <w:sz w:val="22"/>
          <w:szCs w:val="22"/>
          <w:bdr w:val="none" w:sz="0" w:space="0" w:color="auto" w:frame="1"/>
        </w:rPr>
        <w:tab/>
      </w:r>
      <w:r w:rsidR="005B6A96" w:rsidRPr="002C3E0E">
        <w:rPr>
          <w:rStyle w:val="word"/>
          <w:rFonts w:ascii="Times New Roman" w:hAnsi="Times New Roman" w:cs="Times New Roman"/>
          <w:sz w:val="22"/>
          <w:szCs w:val="22"/>
          <w:bdr w:val="none" w:sz="0" w:space="0" w:color="auto" w:frame="1"/>
        </w:rPr>
        <w:tab/>
      </w:r>
      <w:r w:rsidR="005B6A96" w:rsidRPr="002C3E0E">
        <w:rPr>
          <w:rStyle w:val="word"/>
          <w:rFonts w:ascii="Times New Roman" w:hAnsi="Times New Roman" w:cs="Times New Roman"/>
          <w:sz w:val="22"/>
          <w:szCs w:val="22"/>
          <w:bdr w:val="none" w:sz="0" w:space="0" w:color="auto" w:frame="1"/>
        </w:rPr>
        <w:tab/>
      </w:r>
      <w:r w:rsidR="005B6A96" w:rsidRPr="002C3E0E">
        <w:rPr>
          <w:rStyle w:val="word"/>
          <w:rFonts w:ascii="Times New Roman" w:hAnsi="Times New Roman" w:cs="Times New Roman"/>
          <w:sz w:val="22"/>
          <w:szCs w:val="22"/>
          <w:bdr w:val="none" w:sz="0" w:space="0" w:color="auto" w:frame="1"/>
        </w:rPr>
        <w:tab/>
        <w:t>(2)</w:t>
      </w:r>
    </w:p>
    <w:p w14:paraId="4E23DBFF" w14:textId="77777777" w:rsidR="007A0DC2" w:rsidRDefault="007A0DC2" w:rsidP="003876D9">
      <w:pPr>
        <w:pStyle w:val="HTMLPreformatted"/>
        <w:spacing w:line="360" w:lineRule="auto"/>
        <w:jc w:val="both"/>
        <w:rPr>
          <w:rStyle w:val="word"/>
          <w:rFonts w:ascii="Times New Roman" w:hAnsi="Times New Roman" w:cs="Times New Roman"/>
          <w:sz w:val="22"/>
          <w:szCs w:val="22"/>
          <w:bdr w:val="none" w:sz="0" w:space="0" w:color="auto" w:frame="1"/>
        </w:rPr>
      </w:pPr>
    </w:p>
    <w:p w14:paraId="50BB997B" w14:textId="04B37876" w:rsidR="008E6612" w:rsidRDefault="00A2255D" w:rsidP="003876D9">
      <w:pPr>
        <w:pStyle w:val="HTMLPreformatted"/>
        <w:spacing w:line="360" w:lineRule="auto"/>
        <w:jc w:val="both"/>
        <w:rPr>
          <w:rStyle w:val="word"/>
          <w:rFonts w:ascii="Times New Roman" w:hAnsi="Times New Roman" w:cs="Times New Roman"/>
          <w:sz w:val="22"/>
          <w:szCs w:val="22"/>
          <w:bdr w:val="none" w:sz="0" w:space="0" w:color="auto" w:frame="1"/>
        </w:rPr>
      </w:pPr>
      <w:r w:rsidRPr="002C3E0E">
        <w:rPr>
          <w:rStyle w:val="word"/>
          <w:rFonts w:ascii="Times New Roman" w:hAnsi="Times New Roman" w:cs="Times New Roman"/>
          <w:sz w:val="22"/>
          <w:szCs w:val="22"/>
          <w:bdr w:val="none" w:sz="0" w:space="0" w:color="auto" w:frame="1"/>
        </w:rPr>
        <w:t>In equation (2)</w:t>
      </w:r>
      <w:r w:rsidR="004F7229" w:rsidRPr="002C3E0E">
        <w:rPr>
          <w:rStyle w:val="word"/>
          <w:rFonts w:ascii="Times New Roman" w:hAnsi="Times New Roman" w:cs="Times New Roman"/>
          <w:sz w:val="22"/>
          <w:szCs w:val="22"/>
          <w:bdr w:val="none" w:sz="0" w:space="0" w:color="auto" w:frame="1"/>
        </w:rPr>
        <w:t>,</w:t>
      </w:r>
      <w:r w:rsidRPr="002C3E0E">
        <w:rPr>
          <w:rStyle w:val="word"/>
          <w:rFonts w:ascii="Times New Roman" w:hAnsi="Times New Roman" w:cs="Times New Roman"/>
          <w:sz w:val="22"/>
          <w:szCs w:val="22"/>
          <w:bdr w:val="none" w:sz="0" w:space="0" w:color="auto" w:frame="1"/>
        </w:rPr>
        <w:t xml:space="preserve"> the dependent variables are defined as natural logarithms of local economic </w:t>
      </w:r>
      <w:r w:rsidR="004F7229" w:rsidRPr="002C3E0E">
        <w:rPr>
          <w:rStyle w:val="word"/>
          <w:rFonts w:ascii="Times New Roman" w:hAnsi="Times New Roman" w:cs="Times New Roman"/>
          <w:sz w:val="22"/>
          <w:szCs w:val="22"/>
          <w:bdr w:val="none" w:sz="0" w:space="0" w:color="auto" w:frame="1"/>
        </w:rPr>
        <w:t xml:space="preserve">performance: </w:t>
      </w:r>
      <w:r w:rsidRPr="002C3E0E">
        <w:rPr>
          <w:rStyle w:val="word"/>
          <w:rFonts w:ascii="Times New Roman" w:hAnsi="Times New Roman" w:cs="Times New Roman"/>
          <w:sz w:val="22"/>
          <w:szCs w:val="22"/>
          <w:bdr w:val="none" w:sz="0" w:space="0" w:color="auto" w:frame="1"/>
        </w:rPr>
        <w:t>sales, exports, wages</w:t>
      </w:r>
      <w:r w:rsidR="00DF20C6">
        <w:rPr>
          <w:rStyle w:val="word"/>
          <w:rFonts w:ascii="Times New Roman" w:hAnsi="Times New Roman" w:cs="Times New Roman"/>
          <w:sz w:val="22"/>
          <w:szCs w:val="22"/>
          <w:bdr w:val="none" w:sz="0" w:space="0" w:color="auto" w:frame="1"/>
        </w:rPr>
        <w:t>,</w:t>
      </w:r>
      <w:r w:rsidRPr="002C3E0E">
        <w:rPr>
          <w:rStyle w:val="word"/>
          <w:rFonts w:ascii="Times New Roman" w:hAnsi="Times New Roman" w:cs="Times New Roman"/>
          <w:sz w:val="22"/>
          <w:szCs w:val="22"/>
          <w:bdr w:val="none" w:sz="0" w:space="0" w:color="auto" w:frame="1"/>
        </w:rPr>
        <w:t xml:space="preserve"> and private business investment. The term </w:t>
      </w:r>
      <m:oMath>
        <m:nary>
          <m:naryPr>
            <m:chr m:val="∑"/>
            <m:limLoc m:val="undOvr"/>
            <m:ctrlPr>
              <w:rPr>
                <w:rStyle w:val="word"/>
                <w:rFonts w:ascii="Cambria Math" w:hAnsi="Cambria Math" w:cs="Times New Roman"/>
                <w:i/>
                <w:sz w:val="22"/>
                <w:szCs w:val="22"/>
                <w:bdr w:val="none" w:sz="0" w:space="0" w:color="auto" w:frame="1"/>
              </w:rPr>
            </m:ctrlPr>
          </m:naryPr>
          <m:sub>
            <m:r>
              <w:rPr>
                <w:rStyle w:val="word"/>
                <w:rFonts w:ascii="Cambria Math" w:hAnsi="Cambria Math" w:cs="Times New Roman"/>
                <w:sz w:val="22"/>
                <w:szCs w:val="22"/>
                <w:bdr w:val="none" w:sz="0" w:space="0" w:color="auto" w:frame="1"/>
              </w:rPr>
              <m:t>j=1, j≠i</m:t>
            </m:r>
          </m:sub>
          <m:sup>
            <m:r>
              <w:rPr>
                <w:rStyle w:val="word"/>
                <w:rFonts w:ascii="Cambria Math" w:hAnsi="Cambria Math" w:cs="Times New Roman"/>
                <w:sz w:val="22"/>
                <w:szCs w:val="22"/>
                <w:bdr w:val="none" w:sz="0" w:space="0" w:color="auto" w:frame="1"/>
              </w:rPr>
              <m:t>n</m:t>
            </m:r>
          </m:sup>
          <m:e>
            <m:sSub>
              <m:sSubPr>
                <m:ctrlPr>
                  <w:rPr>
                    <w:rStyle w:val="word"/>
                    <w:rFonts w:ascii="Cambria Math" w:hAnsi="Cambria Math" w:cs="Times New Roman"/>
                    <w:i/>
                    <w:sz w:val="22"/>
                    <w:szCs w:val="22"/>
                    <w:bdr w:val="none" w:sz="0" w:space="0" w:color="auto" w:frame="1"/>
                  </w:rPr>
                </m:ctrlPr>
              </m:sSubPr>
              <m:e>
                <m:r>
                  <w:rPr>
                    <w:rStyle w:val="word"/>
                    <w:rFonts w:ascii="Cambria Math" w:hAnsi="Cambria Math" w:cs="Times New Roman"/>
                    <w:sz w:val="22"/>
                    <w:szCs w:val="22"/>
                    <w:bdr w:val="none" w:sz="0" w:space="0" w:color="auto" w:frame="1"/>
                  </w:rPr>
                  <m:t>w</m:t>
                </m:r>
              </m:e>
              <m:sub>
                <m:r>
                  <w:rPr>
                    <w:rStyle w:val="word"/>
                    <w:rFonts w:ascii="Cambria Math" w:hAnsi="Cambria Math" w:cs="Times New Roman"/>
                    <w:sz w:val="22"/>
                    <w:szCs w:val="22"/>
                    <w:bdr w:val="none" w:sz="0" w:space="0" w:color="auto" w:frame="1"/>
                  </w:rPr>
                  <m:t>ij</m:t>
                </m:r>
              </m:sub>
            </m:sSub>
            <m:r>
              <w:rPr>
                <w:rStyle w:val="word"/>
                <w:rFonts w:ascii="Cambria Math" w:hAnsi="Cambria Math" w:cs="Times New Roman"/>
                <w:sz w:val="22"/>
                <w:szCs w:val="22"/>
                <w:bdr w:val="none" w:sz="0" w:space="0" w:color="auto" w:frame="1"/>
              </w:rPr>
              <m:t>ln</m:t>
            </m:r>
            <m:sSub>
              <m:sSubPr>
                <m:ctrlPr>
                  <w:rPr>
                    <w:rStyle w:val="word"/>
                    <w:rFonts w:ascii="Cambria Math" w:hAnsi="Cambria Math" w:cs="Times New Roman"/>
                    <w:i/>
                    <w:sz w:val="22"/>
                    <w:szCs w:val="22"/>
                    <w:bdr w:val="none" w:sz="0" w:space="0" w:color="auto" w:frame="1"/>
                  </w:rPr>
                </m:ctrlPr>
              </m:sSubPr>
              <m:e>
                <m:r>
                  <w:rPr>
                    <w:rStyle w:val="word"/>
                    <w:rFonts w:ascii="Cambria Math" w:hAnsi="Cambria Math" w:cs="Times New Roman"/>
                    <w:sz w:val="22"/>
                    <w:szCs w:val="22"/>
                    <w:bdr w:val="none" w:sz="0" w:space="0" w:color="auto" w:frame="1"/>
                  </w:rPr>
                  <m:t>Performance</m:t>
                </m:r>
              </m:e>
              <m:sub>
                <m:r>
                  <w:rPr>
                    <w:rStyle w:val="word"/>
                    <w:rFonts w:ascii="Cambria Math" w:hAnsi="Cambria Math" w:cs="Times New Roman"/>
                    <w:sz w:val="22"/>
                    <w:szCs w:val="22"/>
                    <w:bdr w:val="none" w:sz="0" w:space="0" w:color="auto" w:frame="1"/>
                  </w:rPr>
                  <m:t>j</m:t>
                </m:r>
              </m:sub>
            </m:sSub>
          </m:e>
        </m:nary>
      </m:oMath>
      <w:r w:rsidRPr="002C3E0E">
        <w:rPr>
          <w:rStyle w:val="word"/>
          <w:rFonts w:ascii="Times New Roman" w:hAnsi="Times New Roman" w:cs="Times New Roman"/>
          <w:sz w:val="22"/>
          <w:szCs w:val="22"/>
          <w:bdr w:val="none" w:sz="0" w:space="0" w:color="auto" w:frame="1"/>
        </w:rPr>
        <w:t xml:space="preserve"> refers to the interaction effect between </w:t>
      </w:r>
      <w:r w:rsidR="004F7229" w:rsidRPr="002C3E0E">
        <w:rPr>
          <w:rStyle w:val="word"/>
          <w:rFonts w:ascii="Times New Roman" w:hAnsi="Times New Roman" w:cs="Times New Roman"/>
          <w:sz w:val="22"/>
          <w:szCs w:val="22"/>
          <w:bdr w:val="none" w:sz="0" w:space="0" w:color="auto" w:frame="1"/>
        </w:rPr>
        <w:t xml:space="preserve">the </w:t>
      </w:r>
      <w:r w:rsidRPr="002C3E0E">
        <w:rPr>
          <w:rStyle w:val="word"/>
          <w:rFonts w:ascii="Times New Roman" w:hAnsi="Times New Roman" w:cs="Times New Roman"/>
          <w:sz w:val="22"/>
          <w:szCs w:val="22"/>
          <w:bdr w:val="none" w:sz="0" w:space="0" w:color="auto" w:frame="1"/>
        </w:rPr>
        <w:t xml:space="preserve">dependent variable of </w:t>
      </w:r>
      <w:r w:rsidR="004F7229" w:rsidRPr="002C3E0E">
        <w:rPr>
          <w:rStyle w:val="word"/>
          <w:rFonts w:ascii="Times New Roman" w:hAnsi="Times New Roman" w:cs="Times New Roman"/>
          <w:sz w:val="22"/>
          <w:szCs w:val="22"/>
          <w:bdr w:val="none" w:sz="0" w:space="0" w:color="auto" w:frame="1"/>
        </w:rPr>
        <w:t xml:space="preserve">a town or a </w:t>
      </w:r>
      <w:r w:rsidRPr="002C3E0E">
        <w:rPr>
          <w:rStyle w:val="word"/>
          <w:rFonts w:ascii="Times New Roman" w:hAnsi="Times New Roman" w:cs="Times New Roman"/>
          <w:sz w:val="22"/>
          <w:szCs w:val="22"/>
          <w:bdr w:val="none" w:sz="0" w:space="0" w:color="auto" w:frame="1"/>
        </w:rPr>
        <w:t xml:space="preserve">city </w:t>
      </w:r>
      <w:r w:rsidRPr="002C3E0E">
        <w:rPr>
          <w:rStyle w:val="word"/>
          <w:rFonts w:ascii="Times New Roman" w:hAnsi="Times New Roman" w:cs="Times New Roman"/>
          <w:i/>
          <w:iCs/>
          <w:sz w:val="22"/>
          <w:szCs w:val="22"/>
          <w:bdr w:val="none" w:sz="0" w:space="0" w:color="auto" w:frame="1"/>
        </w:rPr>
        <w:t xml:space="preserve">i </w:t>
      </w:r>
      <w:r w:rsidRPr="002C3E0E">
        <w:rPr>
          <w:rStyle w:val="word"/>
          <w:rFonts w:ascii="Times New Roman" w:hAnsi="Times New Roman" w:cs="Times New Roman"/>
          <w:sz w:val="22"/>
          <w:szCs w:val="22"/>
          <w:bdr w:val="none" w:sz="0" w:space="0" w:color="auto" w:frame="1"/>
        </w:rPr>
        <w:t xml:space="preserve">and all other cities </w:t>
      </w:r>
      <w:r w:rsidRPr="002C3E0E">
        <w:rPr>
          <w:rStyle w:val="word"/>
          <w:rFonts w:ascii="Times New Roman" w:hAnsi="Times New Roman" w:cs="Times New Roman"/>
          <w:i/>
          <w:iCs/>
          <w:sz w:val="22"/>
          <w:szCs w:val="22"/>
          <w:bdr w:val="none" w:sz="0" w:space="0" w:color="auto" w:frame="1"/>
        </w:rPr>
        <w:t>j</w:t>
      </w:r>
      <w:r w:rsidR="0002200C" w:rsidRPr="002C3E0E">
        <w:rPr>
          <w:rStyle w:val="word"/>
          <w:rFonts w:ascii="Times New Roman" w:hAnsi="Times New Roman" w:cs="Times New Roman"/>
          <w:sz w:val="22"/>
          <w:szCs w:val="22"/>
          <w:bdr w:val="none" w:sz="0" w:space="0" w:color="auto" w:frame="1"/>
        </w:rPr>
        <w:t xml:space="preserve">, </w:t>
      </w:r>
      <m:oMath>
        <m:r>
          <w:rPr>
            <w:rStyle w:val="word"/>
            <w:rFonts w:ascii="Cambria Math" w:hAnsi="Cambria Math" w:cs="Times New Roman"/>
            <w:sz w:val="22"/>
            <w:szCs w:val="22"/>
            <w:bdr w:val="none" w:sz="0" w:space="0" w:color="auto" w:frame="1"/>
          </w:rPr>
          <m:t>j∈</m:t>
        </m:r>
        <m:d>
          <m:dPr>
            <m:begChr m:val="〈"/>
            <m:endChr m:val="〉"/>
            <m:ctrlPr>
              <w:rPr>
                <w:rStyle w:val="word"/>
                <w:rFonts w:ascii="Cambria Math" w:hAnsi="Cambria Math" w:cs="Times New Roman"/>
                <w:i/>
                <w:sz w:val="22"/>
                <w:szCs w:val="22"/>
                <w:bdr w:val="none" w:sz="0" w:space="0" w:color="auto" w:frame="1"/>
              </w:rPr>
            </m:ctrlPr>
          </m:dPr>
          <m:e>
            <m:r>
              <w:rPr>
                <w:rStyle w:val="word"/>
                <w:rFonts w:ascii="Cambria Math" w:hAnsi="Cambria Math" w:cs="Times New Roman"/>
                <w:sz w:val="22"/>
                <w:szCs w:val="22"/>
                <w:bdr w:val="none" w:sz="0" w:space="0" w:color="auto" w:frame="1"/>
              </w:rPr>
              <m:t>1,…,i-1, i+1, …, 556</m:t>
            </m:r>
          </m:e>
        </m:d>
      </m:oMath>
      <w:r w:rsidRPr="002C3E0E">
        <w:rPr>
          <w:rStyle w:val="word"/>
          <w:rFonts w:ascii="Times New Roman" w:hAnsi="Times New Roman" w:cs="Times New Roman"/>
          <w:sz w:val="22"/>
          <w:szCs w:val="22"/>
          <w:bdr w:val="none" w:sz="0" w:space="0" w:color="auto" w:frame="1"/>
        </w:rPr>
        <w:t xml:space="preserve">. The </w:t>
      </w:r>
      <w:r w:rsidRPr="002C3E0E">
        <w:rPr>
          <w:rStyle w:val="word"/>
          <w:rFonts w:ascii="Times New Roman" w:hAnsi="Times New Roman" w:cs="Times New Roman"/>
          <w:i/>
          <w:iCs/>
          <w:sz w:val="22"/>
          <w:szCs w:val="22"/>
          <w:bdr w:val="none" w:sz="0" w:space="0" w:color="auto" w:frame="1"/>
        </w:rPr>
        <w:t>ij</w:t>
      </w:r>
      <w:r w:rsidR="0002200C" w:rsidRPr="002C3E0E">
        <w:rPr>
          <w:rStyle w:val="word"/>
          <w:rFonts w:ascii="Times New Roman" w:hAnsi="Times New Roman" w:cs="Times New Roman"/>
          <w:sz w:val="22"/>
          <w:szCs w:val="22"/>
          <w:bdr w:val="none" w:sz="0" w:space="0" w:color="auto" w:frame="1"/>
        </w:rPr>
        <w:t>-</w:t>
      </w:r>
      <w:r w:rsidRPr="002C3E0E">
        <w:rPr>
          <w:rStyle w:val="word"/>
          <w:rFonts w:ascii="Times New Roman" w:hAnsi="Times New Roman" w:cs="Times New Roman"/>
          <w:sz w:val="22"/>
          <w:szCs w:val="22"/>
          <w:bdr w:val="none" w:sz="0" w:space="0" w:color="auto" w:frame="1"/>
        </w:rPr>
        <w:t xml:space="preserve">th component of </w:t>
      </w:r>
      <w:r w:rsidR="004F7229" w:rsidRPr="002C3E0E">
        <w:rPr>
          <w:rStyle w:val="word"/>
          <w:rFonts w:ascii="Times New Roman" w:hAnsi="Times New Roman" w:cs="Times New Roman"/>
          <w:sz w:val="22"/>
          <w:szCs w:val="22"/>
          <w:bdr w:val="none" w:sz="0" w:space="0" w:color="auto" w:frame="1"/>
        </w:rPr>
        <w:t>the</w:t>
      </w:r>
      <w:r w:rsidRPr="002C3E0E">
        <w:rPr>
          <w:rStyle w:val="word"/>
          <w:rFonts w:ascii="Times New Roman" w:hAnsi="Times New Roman" w:cs="Times New Roman"/>
          <w:sz w:val="22"/>
          <w:szCs w:val="22"/>
          <w:bdr w:val="none" w:sz="0" w:space="0" w:color="auto" w:frame="1"/>
        </w:rPr>
        <w:t xml:space="preserve"> non-negative spatial </w:t>
      </w:r>
      <w:proofErr w:type="gramStart"/>
      <w:r w:rsidRPr="002C3E0E">
        <w:rPr>
          <w:rStyle w:val="word"/>
          <w:rFonts w:ascii="Times New Roman" w:hAnsi="Times New Roman" w:cs="Times New Roman"/>
          <w:sz w:val="22"/>
          <w:szCs w:val="22"/>
          <w:bdr w:val="none" w:sz="0" w:space="0" w:color="auto" w:frame="1"/>
        </w:rPr>
        <w:t>weight</w:t>
      </w:r>
      <w:r w:rsidR="00DF20C6">
        <w:rPr>
          <w:rStyle w:val="word"/>
          <w:rFonts w:ascii="Times New Roman" w:hAnsi="Times New Roman" w:cs="Times New Roman"/>
          <w:sz w:val="22"/>
          <w:szCs w:val="22"/>
          <w:bdr w:val="none" w:sz="0" w:space="0" w:color="auto" w:frame="1"/>
        </w:rPr>
        <w:t>s</w:t>
      </w:r>
      <w:proofErr w:type="gramEnd"/>
      <w:r w:rsidRPr="002C3E0E">
        <w:rPr>
          <w:rStyle w:val="word"/>
          <w:rFonts w:ascii="Times New Roman" w:hAnsi="Times New Roman" w:cs="Times New Roman"/>
          <w:sz w:val="22"/>
          <w:szCs w:val="22"/>
          <w:bdr w:val="none" w:sz="0" w:space="0" w:color="auto" w:frame="1"/>
        </w:rPr>
        <w:t xml:space="preserve"> matrix </w:t>
      </w:r>
      <m:oMath>
        <m:sSub>
          <m:sSubPr>
            <m:ctrlPr>
              <w:rPr>
                <w:rStyle w:val="word"/>
                <w:rFonts w:ascii="Cambria Math" w:hAnsi="Cambria Math" w:cs="Times New Roman"/>
                <w:i/>
                <w:sz w:val="22"/>
                <w:szCs w:val="22"/>
                <w:bdr w:val="none" w:sz="0" w:space="0" w:color="auto" w:frame="1"/>
              </w:rPr>
            </m:ctrlPr>
          </m:sSubPr>
          <m:e>
            <m:r>
              <m:rPr>
                <m:sty m:val="b"/>
              </m:rPr>
              <w:rPr>
                <w:rStyle w:val="word"/>
                <w:rFonts w:ascii="Cambria Math" w:hAnsi="Cambria Math" w:cs="Times New Roman"/>
                <w:sz w:val="22"/>
                <w:szCs w:val="22"/>
                <w:bdr w:val="none" w:sz="0" w:space="0" w:color="auto" w:frame="1"/>
              </w:rPr>
              <m:t>W</m:t>
            </m:r>
          </m:e>
          <m:sub>
            <m:r>
              <w:rPr>
                <w:rStyle w:val="word"/>
                <w:rFonts w:ascii="Cambria Math" w:hAnsi="Cambria Math" w:cs="Times New Roman"/>
                <w:sz w:val="22"/>
                <w:szCs w:val="22"/>
                <w:bdr w:val="none" w:sz="0" w:space="0" w:color="auto" w:frame="1"/>
              </w:rPr>
              <m:t>556×556</m:t>
            </m:r>
          </m:sub>
        </m:sSub>
      </m:oMath>
      <w:r w:rsidR="004F7229" w:rsidRPr="002C3E0E">
        <w:rPr>
          <w:rStyle w:val="word"/>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 xml:space="preserve">in equation (2) is </w:t>
      </w:r>
      <w:r w:rsidRPr="002C3E0E">
        <w:rPr>
          <w:rStyle w:val="word"/>
          <w:rFonts w:ascii="Times New Roman" w:hAnsi="Times New Roman" w:cs="Times New Roman"/>
          <w:i/>
          <w:iCs/>
          <w:sz w:val="22"/>
          <w:szCs w:val="22"/>
          <w:bdr w:val="none" w:sz="0" w:space="0" w:color="auto" w:frame="1"/>
        </w:rPr>
        <w:t>w</w:t>
      </w:r>
      <w:r w:rsidRPr="002C3E0E">
        <w:rPr>
          <w:rStyle w:val="word"/>
          <w:rFonts w:ascii="Times New Roman" w:hAnsi="Times New Roman" w:cs="Times New Roman"/>
          <w:i/>
          <w:iCs/>
          <w:sz w:val="22"/>
          <w:szCs w:val="22"/>
          <w:bdr w:val="none" w:sz="0" w:space="0" w:color="auto" w:frame="1"/>
          <w:vertAlign w:val="subscript"/>
        </w:rPr>
        <w:t>ij</w:t>
      </w:r>
      <w:r w:rsidR="004F7229" w:rsidRPr="002C3E0E">
        <w:rPr>
          <w:rStyle w:val="word"/>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while the spatial autoregressive coefficient (</w:t>
      </w:r>
      <m:oMath>
        <m:r>
          <w:rPr>
            <w:rStyle w:val="word"/>
            <w:rFonts w:ascii="Cambria Math" w:hAnsi="Cambria Math" w:cs="Times New Roman"/>
            <w:sz w:val="22"/>
            <w:szCs w:val="22"/>
            <w:bdr w:val="none" w:sz="0" w:space="0" w:color="auto" w:frame="1"/>
          </w:rPr>
          <m:t>ρ)</m:t>
        </m:r>
      </m:oMath>
      <w:r w:rsidRPr="002C3E0E">
        <w:rPr>
          <w:rStyle w:val="word"/>
          <w:rFonts w:ascii="Times New Roman" w:hAnsi="Times New Roman" w:cs="Times New Roman"/>
          <w:sz w:val="22"/>
          <w:szCs w:val="22"/>
          <w:bdr w:val="none" w:sz="0" w:space="0" w:color="auto" w:frame="1"/>
        </w:rPr>
        <w:t xml:space="preserve"> </w:t>
      </w:r>
      <w:r w:rsidR="00A63223" w:rsidRPr="002C3E0E">
        <w:rPr>
          <w:rStyle w:val="word"/>
          <w:rFonts w:ascii="Times New Roman" w:hAnsi="Times New Roman" w:cs="Times New Roman"/>
          <w:sz w:val="22"/>
          <w:szCs w:val="22"/>
          <w:bdr w:val="none" w:sz="0" w:space="0" w:color="auto" w:frame="1"/>
        </w:rPr>
        <w:t xml:space="preserve">measures the impact of changes in the local economic </w:t>
      </w:r>
      <w:r w:rsidR="004F7229" w:rsidRPr="002C3E0E">
        <w:rPr>
          <w:rStyle w:val="word"/>
          <w:rFonts w:ascii="Times New Roman" w:hAnsi="Times New Roman" w:cs="Times New Roman"/>
          <w:sz w:val="22"/>
          <w:szCs w:val="22"/>
          <w:bdr w:val="none" w:sz="0" w:space="0" w:color="auto" w:frame="1"/>
        </w:rPr>
        <w:t xml:space="preserve">performance </w:t>
      </w:r>
      <w:r w:rsidR="00A63223" w:rsidRPr="002C3E0E">
        <w:rPr>
          <w:rStyle w:val="word"/>
          <w:rFonts w:ascii="Times New Roman" w:hAnsi="Times New Roman" w:cs="Times New Roman"/>
          <w:sz w:val="22"/>
          <w:szCs w:val="22"/>
          <w:bdr w:val="none" w:sz="0" w:space="0" w:color="auto" w:frame="1"/>
        </w:rPr>
        <w:t xml:space="preserve">of other cities </w:t>
      </w:r>
      <w:r w:rsidR="00A63223" w:rsidRPr="002C3E0E">
        <w:rPr>
          <w:rStyle w:val="word"/>
          <w:rFonts w:ascii="Times New Roman" w:hAnsi="Times New Roman" w:cs="Times New Roman"/>
          <w:i/>
          <w:iCs/>
          <w:sz w:val="22"/>
          <w:szCs w:val="22"/>
          <w:bdr w:val="none" w:sz="0" w:space="0" w:color="auto" w:frame="1"/>
        </w:rPr>
        <w:t>j</w:t>
      </w:r>
      <w:r w:rsidR="00A63223" w:rsidRPr="002C3E0E">
        <w:rPr>
          <w:rStyle w:val="word"/>
          <w:rFonts w:ascii="Times New Roman" w:hAnsi="Times New Roman" w:cs="Times New Roman"/>
          <w:sz w:val="22"/>
          <w:szCs w:val="22"/>
          <w:bdr w:val="none" w:sz="0" w:space="0" w:color="auto" w:frame="1"/>
        </w:rPr>
        <w:t xml:space="preserve"> </w:t>
      </w:r>
      <w:r w:rsidR="00A63223" w:rsidRPr="00B91FD0">
        <w:rPr>
          <w:rStyle w:val="word"/>
          <w:rFonts w:ascii="Times New Roman" w:hAnsi="Times New Roman" w:cs="Times New Roman"/>
          <w:color w:val="FF0000"/>
          <w:sz w:val="22"/>
          <w:szCs w:val="22"/>
          <w:bdr w:val="none" w:sz="0" w:space="0" w:color="auto" w:frame="1"/>
        </w:rPr>
        <w:t>in</w:t>
      </w:r>
      <w:r w:rsidR="00A63223" w:rsidRPr="002C3E0E">
        <w:rPr>
          <w:rStyle w:val="word"/>
          <w:rFonts w:ascii="Times New Roman" w:hAnsi="Times New Roman" w:cs="Times New Roman"/>
          <w:sz w:val="22"/>
          <w:szCs w:val="22"/>
          <w:bdr w:val="none" w:sz="0" w:space="0" w:color="auto" w:frame="1"/>
        </w:rPr>
        <w:t xml:space="preserve"> city </w:t>
      </w:r>
      <w:proofErr w:type="spellStart"/>
      <w:r w:rsidR="004F7229" w:rsidRPr="002C3E0E">
        <w:rPr>
          <w:rStyle w:val="word"/>
          <w:rFonts w:ascii="Times New Roman" w:hAnsi="Times New Roman" w:cs="Times New Roman"/>
          <w:i/>
          <w:iCs/>
          <w:sz w:val="22"/>
          <w:szCs w:val="22"/>
          <w:bdr w:val="none" w:sz="0" w:space="0" w:color="auto" w:frame="1"/>
        </w:rPr>
        <w:t>i</w:t>
      </w:r>
      <w:proofErr w:type="spellEnd"/>
      <w:r w:rsidR="004F7229" w:rsidRPr="002C3E0E">
        <w:rPr>
          <w:rStyle w:val="word"/>
          <w:rFonts w:ascii="Times New Roman" w:hAnsi="Times New Roman" w:cs="Times New Roman"/>
          <w:sz w:val="22"/>
          <w:szCs w:val="22"/>
          <w:bdr w:val="none" w:sz="0" w:space="0" w:color="auto" w:frame="1"/>
        </w:rPr>
        <w:t xml:space="preserve"> </w:t>
      </w:r>
      <w:r w:rsidR="00A63223" w:rsidRPr="002C3E0E">
        <w:rPr>
          <w:rStyle w:val="word"/>
          <w:rFonts w:ascii="Times New Roman" w:hAnsi="Times New Roman" w:cs="Times New Roman"/>
          <w:sz w:val="22"/>
          <w:szCs w:val="22"/>
          <w:bdr w:val="none" w:sz="0" w:space="0" w:color="auto" w:frame="1"/>
        </w:rPr>
        <w:t xml:space="preserve">(and vice versa). </w:t>
      </w:r>
      <w:r w:rsidR="004F7229" w:rsidRPr="002C3E0E">
        <w:rPr>
          <w:rStyle w:val="word"/>
          <w:rFonts w:ascii="Times New Roman" w:hAnsi="Times New Roman" w:cs="Times New Roman"/>
          <w:sz w:val="22"/>
          <w:szCs w:val="22"/>
          <w:bdr w:val="none" w:sz="0" w:space="0" w:color="auto" w:frame="1"/>
        </w:rPr>
        <w:t xml:space="preserve">Since </w:t>
      </w:r>
      <w:r w:rsidR="005974FD" w:rsidRPr="002C3E0E">
        <w:rPr>
          <w:rStyle w:val="word"/>
          <w:rFonts w:ascii="Times New Roman" w:hAnsi="Times New Roman" w:cs="Times New Roman"/>
          <w:sz w:val="22"/>
          <w:szCs w:val="22"/>
          <w:bdr w:val="none" w:sz="0" w:space="0" w:color="auto" w:frame="1"/>
        </w:rPr>
        <w:t xml:space="preserve">our model takes </w:t>
      </w:r>
      <w:r w:rsidR="004F7229" w:rsidRPr="002C3E0E">
        <w:rPr>
          <w:rStyle w:val="word"/>
          <w:rFonts w:ascii="Times New Roman" w:hAnsi="Times New Roman" w:cs="Times New Roman"/>
          <w:sz w:val="22"/>
          <w:szCs w:val="22"/>
          <w:bdr w:val="none" w:sz="0" w:space="0" w:color="auto" w:frame="1"/>
        </w:rPr>
        <w:t xml:space="preserve">a </w:t>
      </w:r>
      <w:r w:rsidR="005974FD" w:rsidRPr="002C3E0E">
        <w:rPr>
          <w:rStyle w:val="word"/>
          <w:rFonts w:ascii="Times New Roman" w:hAnsi="Times New Roman" w:cs="Times New Roman"/>
          <w:sz w:val="22"/>
          <w:szCs w:val="22"/>
          <w:bdr w:val="none" w:sz="0" w:space="0" w:color="auto" w:frame="1"/>
        </w:rPr>
        <w:t>semi-logarithmic (log-linear) form</w:t>
      </w:r>
      <w:r w:rsidR="0002200C" w:rsidRPr="002C3E0E">
        <w:rPr>
          <w:rStyle w:val="word"/>
          <w:rFonts w:ascii="Times New Roman" w:hAnsi="Times New Roman" w:cs="Times New Roman"/>
          <w:sz w:val="22"/>
          <w:szCs w:val="22"/>
          <w:bdr w:val="none" w:sz="0" w:space="0" w:color="auto" w:frame="1"/>
        </w:rPr>
        <w:t>,</w:t>
      </w:r>
      <w:r w:rsidR="005974FD" w:rsidRPr="002C3E0E">
        <w:rPr>
          <w:rStyle w:val="word"/>
          <w:rFonts w:ascii="Times New Roman" w:hAnsi="Times New Roman" w:cs="Times New Roman"/>
          <w:sz w:val="22"/>
          <w:szCs w:val="22"/>
          <w:bdr w:val="none" w:sz="0" w:space="0" w:color="auto" w:frame="1"/>
        </w:rPr>
        <w:t xml:space="preserve"> t</w:t>
      </w:r>
      <w:r w:rsidR="00A63223" w:rsidRPr="002C3E0E">
        <w:rPr>
          <w:rStyle w:val="word"/>
          <w:rFonts w:ascii="Times New Roman" w:hAnsi="Times New Roman" w:cs="Times New Roman"/>
          <w:sz w:val="22"/>
          <w:szCs w:val="22"/>
          <w:bdr w:val="none" w:sz="0" w:space="0" w:color="auto" w:frame="1"/>
        </w:rPr>
        <w:t xml:space="preserve">he coefficients </w:t>
      </w:r>
      <w:r w:rsidR="00A63223" w:rsidRPr="002C3E0E">
        <w:rPr>
          <w:rStyle w:val="word"/>
          <w:rFonts w:ascii="Symbol" w:hAnsi="Symbol" w:cs="Times New Roman"/>
          <w:i/>
          <w:iCs/>
          <w:sz w:val="22"/>
          <w:szCs w:val="22"/>
          <w:bdr w:val="none" w:sz="0" w:space="0" w:color="auto" w:frame="1"/>
        </w:rPr>
        <w:sym w:font="Symbol" w:char="F062"/>
      </w:r>
      <w:r w:rsidR="00A63223" w:rsidRPr="002C3E0E">
        <w:rPr>
          <w:rStyle w:val="word"/>
          <w:rFonts w:ascii="Times New Roman" w:hAnsi="Times New Roman" w:cs="Times New Roman"/>
          <w:sz w:val="22"/>
          <w:szCs w:val="22"/>
          <w:bdr w:val="none" w:sz="0" w:space="0" w:color="auto" w:frame="1"/>
        </w:rPr>
        <w:t xml:space="preserve"> are city-level </w:t>
      </w:r>
      <w:r w:rsidR="005974FD" w:rsidRPr="002C3E0E">
        <w:rPr>
          <w:rStyle w:val="word"/>
          <w:rFonts w:ascii="Times New Roman" w:hAnsi="Times New Roman" w:cs="Times New Roman"/>
          <w:sz w:val="22"/>
          <w:szCs w:val="22"/>
          <w:bdr w:val="none" w:sz="0" w:space="0" w:color="auto" w:frame="1"/>
        </w:rPr>
        <w:t>semi-</w:t>
      </w:r>
      <w:r w:rsidR="00A63223" w:rsidRPr="002C3E0E">
        <w:rPr>
          <w:rStyle w:val="word"/>
          <w:rFonts w:ascii="Times New Roman" w:hAnsi="Times New Roman" w:cs="Times New Roman"/>
          <w:sz w:val="22"/>
          <w:szCs w:val="22"/>
          <w:bdr w:val="none" w:sz="0" w:space="0" w:color="auto" w:frame="1"/>
        </w:rPr>
        <w:t xml:space="preserve">elasticities of public investment </w:t>
      </w:r>
      <w:r w:rsidR="005974FD" w:rsidRPr="002C3E0E">
        <w:rPr>
          <w:rStyle w:val="word"/>
          <w:rFonts w:ascii="Times New Roman" w:hAnsi="Times New Roman" w:cs="Times New Roman"/>
          <w:sz w:val="22"/>
          <w:szCs w:val="22"/>
          <w:bdr w:val="none" w:sz="0" w:space="0" w:color="auto" w:frame="1"/>
        </w:rPr>
        <w:t xml:space="preserve">in </w:t>
      </w:r>
      <w:r w:rsidR="00B729FF" w:rsidRPr="002C3E0E">
        <w:rPr>
          <w:rStyle w:val="word"/>
          <w:rFonts w:ascii="Times New Roman" w:hAnsi="Times New Roman" w:cs="Times New Roman"/>
          <w:sz w:val="22"/>
          <w:szCs w:val="22"/>
          <w:bdr w:val="none" w:sz="0" w:space="0" w:color="auto" w:frame="1"/>
        </w:rPr>
        <w:t>EZs</w:t>
      </w:r>
      <w:r>
        <w:rPr>
          <w:rStyle w:val="word"/>
          <w:rFonts w:ascii="Times New Roman" w:hAnsi="Times New Roman" w:cs="Times New Roman"/>
          <w:sz w:val="22"/>
          <w:szCs w:val="22"/>
        </w:rPr>
        <w:t>,</w:t>
      </w:r>
      <w:r w:rsidR="005974FD" w:rsidRPr="002C3E0E">
        <w:rPr>
          <w:rStyle w:val="word"/>
          <w:rFonts w:ascii="Times New Roman" w:hAnsi="Times New Roman" w:cs="Times New Roman"/>
          <w:sz w:val="22"/>
          <w:szCs w:val="22"/>
          <w:bdr w:val="none" w:sz="0" w:space="0" w:color="auto" w:frame="1"/>
        </w:rPr>
        <w:t xml:space="preserve"> while </w:t>
      </w:r>
      <w:r w:rsidR="005974FD" w:rsidRPr="00DF20C6">
        <w:rPr>
          <w:rStyle w:val="word"/>
          <w:rFonts w:ascii="Symbol" w:hAnsi="Symbol" w:cs="Times New Roman"/>
          <w:i/>
          <w:iCs/>
          <w:sz w:val="22"/>
          <w:szCs w:val="22"/>
          <w:bdr w:val="none" w:sz="0" w:space="0" w:color="auto" w:frame="1"/>
        </w:rPr>
        <w:sym w:font="Symbol" w:char="F067"/>
      </w:r>
      <w:r w:rsidR="005974FD" w:rsidRPr="002C3E0E">
        <w:rPr>
          <w:rStyle w:val="word"/>
          <w:rFonts w:ascii="Times New Roman" w:hAnsi="Times New Roman" w:cs="Times New Roman"/>
          <w:sz w:val="22"/>
          <w:szCs w:val="22"/>
          <w:bdr w:val="none" w:sz="0" w:space="0" w:color="auto" w:frame="1"/>
        </w:rPr>
        <w:t xml:space="preserve">s </w:t>
      </w:r>
      <w:r w:rsidR="005974FD" w:rsidRPr="00B91FD0">
        <w:rPr>
          <w:rStyle w:val="word"/>
          <w:rFonts w:ascii="Times New Roman" w:hAnsi="Times New Roman" w:cs="Times New Roman"/>
          <w:color w:val="FF0000"/>
          <w:sz w:val="22"/>
          <w:szCs w:val="22"/>
          <w:bdr w:val="none" w:sz="0" w:space="0" w:color="auto" w:frame="1"/>
        </w:rPr>
        <w:t>refers</w:t>
      </w:r>
      <w:r w:rsidR="005974FD" w:rsidRPr="002C3E0E">
        <w:rPr>
          <w:rStyle w:val="word"/>
          <w:rFonts w:ascii="Times New Roman" w:hAnsi="Times New Roman" w:cs="Times New Roman"/>
          <w:sz w:val="22"/>
          <w:szCs w:val="22"/>
          <w:bdr w:val="none" w:sz="0" w:space="0" w:color="auto" w:frame="1"/>
        </w:rPr>
        <w:t xml:space="preserve"> to </w:t>
      </w:r>
      <w:r w:rsidR="004F7229" w:rsidRPr="002C3E0E">
        <w:rPr>
          <w:rStyle w:val="word"/>
          <w:rFonts w:ascii="Times New Roman" w:hAnsi="Times New Roman" w:cs="Times New Roman"/>
          <w:sz w:val="22"/>
          <w:szCs w:val="22"/>
          <w:bdr w:val="none" w:sz="0" w:space="0" w:color="auto" w:frame="1"/>
        </w:rPr>
        <w:t xml:space="preserve">the </w:t>
      </w:r>
      <w:r w:rsidR="005974FD" w:rsidRPr="002C3E0E">
        <w:rPr>
          <w:rStyle w:val="word"/>
          <w:rFonts w:ascii="Times New Roman" w:hAnsi="Times New Roman" w:cs="Times New Roman"/>
          <w:sz w:val="22"/>
          <w:szCs w:val="22"/>
          <w:bdr w:val="none" w:sz="0" w:space="0" w:color="auto" w:frame="1"/>
        </w:rPr>
        <w:t xml:space="preserve">semi-elasticities of </w:t>
      </w:r>
      <w:r w:rsidR="004F7229" w:rsidRPr="002C3E0E">
        <w:rPr>
          <w:rStyle w:val="word"/>
          <w:rFonts w:ascii="Times New Roman" w:hAnsi="Times New Roman" w:cs="Times New Roman"/>
          <w:sz w:val="22"/>
          <w:szCs w:val="22"/>
          <w:bdr w:val="none" w:sz="0" w:space="0" w:color="auto" w:frame="1"/>
        </w:rPr>
        <w:t xml:space="preserve">the </w:t>
      </w:r>
      <w:r w:rsidR="005974FD" w:rsidRPr="002C3E0E">
        <w:rPr>
          <w:rStyle w:val="word"/>
          <w:rFonts w:ascii="Times New Roman" w:hAnsi="Times New Roman" w:cs="Times New Roman"/>
          <w:sz w:val="22"/>
          <w:szCs w:val="22"/>
          <w:bdr w:val="none" w:sz="0" w:space="0" w:color="auto" w:frame="1"/>
        </w:rPr>
        <w:t xml:space="preserve">control variables. </w:t>
      </w:r>
    </w:p>
    <w:p w14:paraId="47FBE757" w14:textId="77777777" w:rsidR="00DF20C6" w:rsidRPr="002C3E0E" w:rsidRDefault="00DF20C6" w:rsidP="003876D9">
      <w:pPr>
        <w:pStyle w:val="HTMLPreformatted"/>
        <w:spacing w:line="360" w:lineRule="auto"/>
        <w:jc w:val="both"/>
        <w:rPr>
          <w:rStyle w:val="word"/>
          <w:rFonts w:ascii="Times New Roman" w:hAnsi="Times New Roman" w:cs="Times New Roman"/>
          <w:sz w:val="22"/>
          <w:szCs w:val="22"/>
          <w:bdr w:val="none" w:sz="0" w:space="0" w:color="auto" w:frame="1"/>
        </w:rPr>
      </w:pPr>
    </w:p>
    <w:p w14:paraId="25E6BE69" w14:textId="1DD4EC48" w:rsidR="005974FD" w:rsidRPr="002C3E0E" w:rsidRDefault="00A2255D" w:rsidP="005974FD">
      <w:pPr>
        <w:pStyle w:val="HTMLPreformatted"/>
        <w:spacing w:line="360" w:lineRule="auto"/>
        <w:jc w:val="both"/>
        <w:rPr>
          <w:rStyle w:val="word"/>
          <w:rFonts w:ascii="Times New Roman" w:hAnsi="Times New Roman" w:cs="Times New Roman"/>
          <w:sz w:val="22"/>
          <w:szCs w:val="22"/>
          <w:bdr w:val="none" w:sz="0" w:space="0" w:color="auto" w:frame="1"/>
        </w:rPr>
      </w:pPr>
      <w:r w:rsidRPr="002C3E0E">
        <w:rPr>
          <w:rStyle w:val="word"/>
          <w:rFonts w:ascii="Times New Roman" w:hAnsi="Times New Roman" w:cs="Times New Roman"/>
          <w:sz w:val="22"/>
          <w:szCs w:val="22"/>
          <w:bdr w:val="none" w:sz="0" w:space="0" w:color="auto" w:frame="1"/>
        </w:rPr>
        <w:t xml:space="preserve">By including </w:t>
      </w:r>
      <w:r w:rsidR="004F7229" w:rsidRPr="002C3E0E">
        <w:rPr>
          <w:rStyle w:val="word"/>
          <w:rFonts w:ascii="Times New Roman" w:hAnsi="Times New Roman" w:cs="Times New Roman"/>
          <w:sz w:val="22"/>
          <w:szCs w:val="22"/>
          <w:bdr w:val="none" w:sz="0" w:space="0" w:color="auto" w:frame="1"/>
        </w:rPr>
        <w:t xml:space="preserve">the </w:t>
      </w:r>
      <w:r w:rsidRPr="002C3E0E">
        <w:rPr>
          <w:rStyle w:val="word"/>
          <w:rFonts w:ascii="Times New Roman" w:hAnsi="Times New Roman" w:cs="Times New Roman"/>
          <w:sz w:val="22"/>
          <w:szCs w:val="22"/>
          <w:bdr w:val="none" w:sz="0" w:space="0" w:color="auto" w:frame="1"/>
        </w:rPr>
        <w:t>spatial lag of the dependent variable</w:t>
      </w:r>
      <w:r w:rsidR="004F7229" w:rsidRPr="002C3E0E">
        <w:rPr>
          <w:rStyle w:val="word"/>
          <w:rFonts w:ascii="Times New Roman" w:hAnsi="Times New Roman" w:cs="Times New Roman"/>
          <w:sz w:val="22"/>
          <w:szCs w:val="22"/>
          <w:bdr w:val="none" w:sz="0" w:space="0" w:color="auto" w:frame="1"/>
        </w:rPr>
        <w:t>,</w:t>
      </w:r>
      <w:r w:rsidRPr="002C3E0E">
        <w:rPr>
          <w:rStyle w:val="word"/>
          <w:rFonts w:ascii="Times New Roman" w:hAnsi="Times New Roman" w:cs="Times New Roman"/>
          <w:sz w:val="22"/>
          <w:szCs w:val="22"/>
          <w:bdr w:val="none" w:sz="0" w:space="0" w:color="auto" w:frame="1"/>
        </w:rPr>
        <w:t xml:space="preserve"> we expect that </w:t>
      </w:r>
      <w:r w:rsidR="004F7229" w:rsidRPr="002C3E0E">
        <w:rPr>
          <w:rStyle w:val="word"/>
          <w:rFonts w:ascii="Times New Roman" w:hAnsi="Times New Roman" w:cs="Times New Roman"/>
          <w:sz w:val="22"/>
          <w:szCs w:val="22"/>
          <w:bdr w:val="none" w:sz="0" w:space="0" w:color="auto" w:frame="1"/>
        </w:rPr>
        <w:t xml:space="preserve">the </w:t>
      </w:r>
      <w:r w:rsidRPr="002C3E0E">
        <w:rPr>
          <w:rStyle w:val="word"/>
          <w:rFonts w:ascii="Times New Roman" w:hAnsi="Times New Roman" w:cs="Times New Roman"/>
          <w:sz w:val="22"/>
          <w:szCs w:val="22"/>
          <w:bdr w:val="none" w:sz="0" w:space="0" w:color="auto" w:frame="1"/>
        </w:rPr>
        <w:t xml:space="preserve">effects of EZs </w:t>
      </w:r>
      <w:r w:rsidR="00526EA7" w:rsidRPr="002C3E0E">
        <w:rPr>
          <w:rStyle w:val="word"/>
          <w:rFonts w:ascii="Times New Roman" w:hAnsi="Times New Roman" w:cs="Times New Roman"/>
          <w:sz w:val="22"/>
          <w:szCs w:val="22"/>
          <w:bdr w:val="none" w:sz="0" w:space="0" w:color="auto" w:frame="1"/>
        </w:rPr>
        <w:t xml:space="preserve">on </w:t>
      </w:r>
      <w:r w:rsidRPr="002C3E0E">
        <w:rPr>
          <w:rStyle w:val="word"/>
          <w:rFonts w:ascii="Times New Roman" w:hAnsi="Times New Roman" w:cs="Times New Roman"/>
          <w:sz w:val="22"/>
          <w:szCs w:val="22"/>
          <w:bdr w:val="none" w:sz="0" w:space="0" w:color="auto" w:frame="1"/>
        </w:rPr>
        <w:t xml:space="preserve">other cities are realised through linkages between </w:t>
      </w:r>
      <w:r w:rsidR="00526EA7" w:rsidRPr="002C3E0E">
        <w:rPr>
          <w:rStyle w:val="word"/>
          <w:rFonts w:ascii="Times New Roman" w:hAnsi="Times New Roman" w:cs="Times New Roman"/>
          <w:sz w:val="22"/>
          <w:szCs w:val="22"/>
          <w:bdr w:val="none" w:sz="0" w:space="0" w:color="auto" w:frame="1"/>
        </w:rPr>
        <w:t xml:space="preserve">the </w:t>
      </w:r>
      <w:r w:rsidRPr="002C3E0E">
        <w:rPr>
          <w:rStyle w:val="word"/>
          <w:rFonts w:ascii="Times New Roman" w:hAnsi="Times New Roman" w:cs="Times New Roman"/>
          <w:sz w:val="22"/>
          <w:szCs w:val="22"/>
          <w:bdr w:val="none" w:sz="0" w:space="0" w:color="auto" w:frame="1"/>
        </w:rPr>
        <w:t xml:space="preserve">home business sector and businesses in other areas. The spatial distance between </w:t>
      </w:r>
      <w:r w:rsidR="00526EA7" w:rsidRPr="002C3E0E">
        <w:rPr>
          <w:rStyle w:val="word"/>
          <w:rFonts w:ascii="Times New Roman" w:hAnsi="Times New Roman" w:cs="Times New Roman"/>
          <w:sz w:val="22"/>
          <w:szCs w:val="22"/>
          <w:bdr w:val="none" w:sz="0" w:space="0" w:color="auto" w:frame="1"/>
        </w:rPr>
        <w:t xml:space="preserve">towns and </w:t>
      </w:r>
      <w:r w:rsidRPr="002C3E0E">
        <w:rPr>
          <w:rStyle w:val="word"/>
          <w:rFonts w:ascii="Times New Roman" w:hAnsi="Times New Roman" w:cs="Times New Roman"/>
          <w:sz w:val="22"/>
          <w:szCs w:val="22"/>
          <w:bdr w:val="none" w:sz="0" w:space="0" w:color="auto" w:frame="1"/>
        </w:rPr>
        <w:t xml:space="preserve">cities </w:t>
      </w:r>
      <w:r w:rsidR="00345BF3" w:rsidRPr="00B91FD0">
        <w:rPr>
          <w:rStyle w:val="word"/>
          <w:rFonts w:ascii="Times New Roman" w:hAnsi="Times New Roman" w:cs="Times New Roman"/>
          <w:color w:val="FF0000"/>
          <w:sz w:val="22"/>
          <w:szCs w:val="22"/>
          <w:bdr w:val="none" w:sz="0" w:space="0" w:color="auto" w:frame="1"/>
        </w:rPr>
        <w:t>is</w:t>
      </w:r>
      <w:r w:rsidRPr="00B91FD0">
        <w:rPr>
          <w:rStyle w:val="word"/>
          <w:rFonts w:ascii="Times New Roman" w:hAnsi="Times New Roman" w:cs="Times New Roman"/>
          <w:color w:val="FF0000"/>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 xml:space="preserve">modelled </w:t>
      </w:r>
      <w:r w:rsidR="00526EA7" w:rsidRPr="002C3E0E">
        <w:rPr>
          <w:rStyle w:val="word"/>
          <w:rFonts w:ascii="Times New Roman" w:hAnsi="Times New Roman" w:cs="Times New Roman"/>
          <w:sz w:val="22"/>
          <w:szCs w:val="22"/>
          <w:bdr w:val="none" w:sz="0" w:space="0" w:color="auto" w:frame="1"/>
        </w:rPr>
        <w:t xml:space="preserve">using </w:t>
      </w:r>
      <w:r w:rsidRPr="002C3E0E">
        <w:rPr>
          <w:rStyle w:val="word"/>
          <w:rFonts w:ascii="Times New Roman" w:hAnsi="Times New Roman" w:cs="Times New Roman"/>
          <w:sz w:val="22"/>
          <w:szCs w:val="22"/>
          <w:bdr w:val="none" w:sz="0" w:space="0" w:color="auto" w:frame="1"/>
        </w:rPr>
        <w:t xml:space="preserve">three distinctive spatial </w:t>
      </w:r>
      <w:r w:rsidRPr="00B91FD0">
        <w:rPr>
          <w:rStyle w:val="word"/>
          <w:rFonts w:ascii="Times New Roman" w:hAnsi="Times New Roman" w:cs="Times New Roman"/>
          <w:color w:val="FF0000"/>
          <w:sz w:val="22"/>
          <w:szCs w:val="22"/>
          <w:bdr w:val="none" w:sz="0" w:space="0" w:color="auto" w:frame="1"/>
        </w:rPr>
        <w:t>weight</w:t>
      </w:r>
      <w:r w:rsidRPr="002C3E0E">
        <w:rPr>
          <w:rStyle w:val="word"/>
          <w:rFonts w:ascii="Times New Roman" w:hAnsi="Times New Roman" w:cs="Times New Roman"/>
          <w:sz w:val="22"/>
          <w:szCs w:val="22"/>
          <w:bdr w:val="none" w:sz="0" w:space="0" w:color="auto" w:frame="1"/>
        </w:rPr>
        <w:t xml:space="preserve"> matrices. In the baseline specification</w:t>
      </w:r>
      <w:r w:rsidR="00526EA7" w:rsidRPr="002C3E0E">
        <w:rPr>
          <w:rStyle w:val="word"/>
          <w:rFonts w:ascii="Times New Roman" w:hAnsi="Times New Roman" w:cs="Times New Roman"/>
          <w:sz w:val="22"/>
          <w:szCs w:val="22"/>
          <w:bdr w:val="none" w:sz="0" w:space="0" w:color="auto" w:frame="1"/>
        </w:rPr>
        <w:t>,</w:t>
      </w:r>
      <w:r w:rsidRPr="002C3E0E">
        <w:rPr>
          <w:rStyle w:val="word"/>
          <w:rFonts w:ascii="Times New Roman" w:hAnsi="Times New Roman" w:cs="Times New Roman"/>
          <w:sz w:val="22"/>
          <w:szCs w:val="22"/>
          <w:bdr w:val="none" w:sz="0" w:space="0" w:color="auto" w:frame="1"/>
        </w:rPr>
        <w:t xml:space="preserve"> spatial correlation is restricted </w:t>
      </w:r>
      <w:r w:rsidR="00526EA7" w:rsidRPr="002C3E0E">
        <w:rPr>
          <w:rStyle w:val="word"/>
          <w:rFonts w:ascii="Times New Roman" w:hAnsi="Times New Roman" w:cs="Times New Roman"/>
          <w:sz w:val="22"/>
          <w:szCs w:val="22"/>
          <w:bdr w:val="none" w:sz="0" w:space="0" w:color="auto" w:frame="1"/>
        </w:rPr>
        <w:t xml:space="preserve">to </w:t>
      </w:r>
      <w:r w:rsidRPr="002C3E0E">
        <w:rPr>
          <w:rStyle w:val="word"/>
          <w:rFonts w:ascii="Times New Roman" w:hAnsi="Times New Roman" w:cs="Times New Roman"/>
          <w:sz w:val="22"/>
          <w:szCs w:val="22"/>
          <w:bdr w:val="none" w:sz="0" w:space="0" w:color="auto" w:frame="1"/>
        </w:rPr>
        <w:t xml:space="preserve">neighbouring </w:t>
      </w:r>
      <w:r w:rsidR="00526EA7" w:rsidRPr="002C3E0E">
        <w:rPr>
          <w:rStyle w:val="word"/>
          <w:rFonts w:ascii="Times New Roman" w:hAnsi="Times New Roman" w:cs="Times New Roman"/>
          <w:sz w:val="22"/>
          <w:szCs w:val="22"/>
          <w:bdr w:val="none" w:sz="0" w:space="0" w:color="auto" w:frame="1"/>
        </w:rPr>
        <w:t xml:space="preserve">towns and </w:t>
      </w:r>
      <w:r w:rsidRPr="002C3E0E">
        <w:rPr>
          <w:rStyle w:val="word"/>
          <w:rFonts w:ascii="Times New Roman" w:hAnsi="Times New Roman" w:cs="Times New Roman"/>
          <w:sz w:val="22"/>
          <w:szCs w:val="22"/>
          <w:bdr w:val="none" w:sz="0" w:space="0" w:color="auto" w:frame="1"/>
        </w:rPr>
        <w:t xml:space="preserve">cities </w:t>
      </w:r>
      <w:r w:rsidR="00526EA7" w:rsidRPr="002C3E0E">
        <w:rPr>
          <w:rStyle w:val="word"/>
          <w:rFonts w:ascii="Times New Roman" w:hAnsi="Times New Roman" w:cs="Times New Roman"/>
          <w:sz w:val="22"/>
          <w:szCs w:val="22"/>
          <w:bdr w:val="none" w:sz="0" w:space="0" w:color="auto" w:frame="1"/>
        </w:rPr>
        <w:t xml:space="preserve">using the </w:t>
      </w:r>
      <w:r w:rsidRPr="002C3E0E">
        <w:rPr>
          <w:rStyle w:val="word"/>
          <w:rFonts w:ascii="Times New Roman" w:hAnsi="Times New Roman" w:cs="Times New Roman"/>
          <w:sz w:val="22"/>
          <w:szCs w:val="22"/>
          <w:bdr w:val="none" w:sz="0" w:space="0" w:color="auto" w:frame="1"/>
        </w:rPr>
        <w:t>contiguity spatial weight</w:t>
      </w:r>
      <w:r w:rsidR="00DF20C6">
        <w:rPr>
          <w:rStyle w:val="word"/>
          <w:rFonts w:ascii="Times New Roman" w:hAnsi="Times New Roman" w:cs="Times New Roman"/>
          <w:sz w:val="22"/>
          <w:szCs w:val="22"/>
          <w:bdr w:val="none" w:sz="0" w:space="0" w:color="auto" w:frame="1"/>
        </w:rPr>
        <w:t>s</w:t>
      </w:r>
      <w:r w:rsidRPr="002C3E0E">
        <w:rPr>
          <w:rStyle w:val="word"/>
          <w:rFonts w:ascii="Times New Roman" w:hAnsi="Times New Roman" w:cs="Times New Roman"/>
          <w:sz w:val="22"/>
          <w:szCs w:val="22"/>
          <w:bdr w:val="none" w:sz="0" w:space="0" w:color="auto" w:frame="1"/>
        </w:rPr>
        <w:t xml:space="preserve"> matrix. We then allow </w:t>
      </w:r>
      <w:r w:rsidR="00526EA7" w:rsidRPr="002C3E0E">
        <w:rPr>
          <w:rStyle w:val="word"/>
          <w:rFonts w:ascii="Times New Roman" w:hAnsi="Times New Roman" w:cs="Times New Roman"/>
          <w:sz w:val="22"/>
          <w:szCs w:val="22"/>
          <w:bdr w:val="none" w:sz="0" w:space="0" w:color="auto" w:frame="1"/>
        </w:rPr>
        <w:t xml:space="preserve">an </w:t>
      </w:r>
      <w:r w:rsidRPr="002C3E0E">
        <w:rPr>
          <w:rStyle w:val="word"/>
          <w:rFonts w:ascii="Times New Roman" w:hAnsi="Times New Roman" w:cs="Times New Roman"/>
          <w:sz w:val="22"/>
          <w:szCs w:val="22"/>
          <w:bdr w:val="none" w:sz="0" w:space="0" w:color="auto" w:frame="1"/>
        </w:rPr>
        <w:t xml:space="preserve">extended spatial correlation </w:t>
      </w:r>
      <w:r w:rsidR="00526EA7" w:rsidRPr="002C3E0E">
        <w:rPr>
          <w:rStyle w:val="word"/>
          <w:rFonts w:ascii="Times New Roman" w:hAnsi="Times New Roman" w:cs="Times New Roman"/>
          <w:sz w:val="22"/>
          <w:szCs w:val="22"/>
          <w:bdr w:val="none" w:sz="0" w:space="0" w:color="auto" w:frame="1"/>
        </w:rPr>
        <w:t>using</w:t>
      </w:r>
      <w:r w:rsidRPr="002C3E0E">
        <w:rPr>
          <w:rStyle w:val="word"/>
          <w:rFonts w:ascii="Times New Roman" w:hAnsi="Times New Roman" w:cs="Times New Roman"/>
          <w:sz w:val="22"/>
          <w:szCs w:val="22"/>
          <w:bdr w:val="none" w:sz="0" w:space="0" w:color="auto" w:frame="1"/>
        </w:rPr>
        <w:t xml:space="preserve"> </w:t>
      </w:r>
      <w:r>
        <w:rPr>
          <w:rStyle w:val="word"/>
          <w:rFonts w:ascii="Times New Roman" w:hAnsi="Times New Roman" w:cs="Times New Roman"/>
          <w:sz w:val="22"/>
          <w:szCs w:val="22"/>
        </w:rPr>
        <w:t>a contiguity spatial weight</w:t>
      </w:r>
      <w:r w:rsidR="00526EA7" w:rsidRPr="002C3E0E">
        <w:rPr>
          <w:rStyle w:val="word"/>
          <w:rFonts w:ascii="Times New Roman" w:hAnsi="Times New Roman" w:cs="Times New Roman"/>
          <w:sz w:val="22"/>
          <w:szCs w:val="22"/>
          <w:bdr w:val="none" w:sz="0" w:space="0" w:color="auto" w:frame="1"/>
        </w:rPr>
        <w:t>s</w:t>
      </w:r>
      <w:r w:rsidRPr="002C3E0E">
        <w:rPr>
          <w:rStyle w:val="word"/>
          <w:rFonts w:ascii="Times New Roman" w:hAnsi="Times New Roman" w:cs="Times New Roman"/>
          <w:sz w:val="22"/>
          <w:szCs w:val="22"/>
          <w:bdr w:val="none" w:sz="0" w:space="0" w:color="auto" w:frame="1"/>
        </w:rPr>
        <w:t xml:space="preserve"> matrix</w:t>
      </w:r>
      <w:r w:rsidR="00526EA7" w:rsidRPr="002C3E0E">
        <w:rPr>
          <w:rStyle w:val="word"/>
          <w:rFonts w:ascii="Times New Roman" w:hAnsi="Times New Roman" w:cs="Times New Roman"/>
          <w:sz w:val="22"/>
          <w:szCs w:val="22"/>
          <w:bdr w:val="none" w:sz="0" w:space="0" w:color="auto" w:frame="1"/>
        </w:rPr>
        <w:t>,</w:t>
      </w:r>
      <w:r w:rsidRPr="002C3E0E">
        <w:rPr>
          <w:rStyle w:val="word"/>
          <w:rFonts w:ascii="Times New Roman" w:hAnsi="Times New Roman" w:cs="Times New Roman"/>
          <w:sz w:val="22"/>
          <w:szCs w:val="22"/>
          <w:bdr w:val="none" w:sz="0" w:space="0" w:color="auto" w:frame="1"/>
        </w:rPr>
        <w:t xml:space="preserve"> including first</w:t>
      </w:r>
      <w:r w:rsidR="00526EA7" w:rsidRPr="002C3E0E">
        <w:rPr>
          <w:rStyle w:val="word"/>
          <w:rFonts w:ascii="Times New Roman" w:hAnsi="Times New Roman" w:cs="Times New Roman"/>
          <w:sz w:val="22"/>
          <w:szCs w:val="22"/>
          <w:bdr w:val="none" w:sz="0" w:space="0" w:color="auto" w:frame="1"/>
        </w:rPr>
        <w:t>-</w:t>
      </w:r>
      <w:r w:rsidRPr="002C3E0E">
        <w:rPr>
          <w:rStyle w:val="word"/>
          <w:rFonts w:ascii="Times New Roman" w:hAnsi="Times New Roman" w:cs="Times New Roman"/>
          <w:sz w:val="22"/>
          <w:szCs w:val="22"/>
          <w:bdr w:val="none" w:sz="0" w:space="0" w:color="auto" w:frame="1"/>
        </w:rPr>
        <w:t xml:space="preserve"> and second</w:t>
      </w:r>
      <w:r w:rsidR="00526EA7" w:rsidRPr="002C3E0E">
        <w:rPr>
          <w:rStyle w:val="word"/>
          <w:rFonts w:ascii="Times New Roman" w:hAnsi="Times New Roman" w:cs="Times New Roman"/>
          <w:sz w:val="22"/>
          <w:szCs w:val="22"/>
          <w:bdr w:val="none" w:sz="0" w:space="0" w:color="auto" w:frame="1"/>
        </w:rPr>
        <w:t>-</w:t>
      </w:r>
      <w:r w:rsidRPr="002C3E0E">
        <w:rPr>
          <w:rStyle w:val="word"/>
          <w:rFonts w:ascii="Times New Roman" w:hAnsi="Times New Roman" w:cs="Times New Roman"/>
          <w:sz w:val="22"/>
          <w:szCs w:val="22"/>
          <w:bdr w:val="none" w:sz="0" w:space="0" w:color="auto" w:frame="1"/>
        </w:rPr>
        <w:t xml:space="preserve">order adjacent spatial units (neighbours and neighbours of neighbours). Finally, </w:t>
      </w:r>
      <w:r w:rsidR="00526EA7" w:rsidRPr="002C3E0E">
        <w:rPr>
          <w:rStyle w:val="word"/>
          <w:rFonts w:ascii="Times New Roman" w:hAnsi="Times New Roman" w:cs="Times New Roman"/>
          <w:sz w:val="22"/>
          <w:szCs w:val="22"/>
          <w:bdr w:val="none" w:sz="0" w:space="0" w:color="auto" w:frame="1"/>
        </w:rPr>
        <w:t xml:space="preserve">we allow for </w:t>
      </w:r>
      <w:r w:rsidRPr="002C3E0E">
        <w:rPr>
          <w:rStyle w:val="word"/>
          <w:rFonts w:ascii="Times New Roman" w:hAnsi="Times New Roman" w:cs="Times New Roman"/>
          <w:sz w:val="22"/>
          <w:szCs w:val="22"/>
          <w:bdr w:val="none" w:sz="0" w:space="0" w:color="auto" w:frame="1"/>
        </w:rPr>
        <w:t xml:space="preserve">full spatial correlation across </w:t>
      </w:r>
      <w:r w:rsidR="00526EA7" w:rsidRPr="002C3E0E">
        <w:rPr>
          <w:rStyle w:val="word"/>
          <w:rFonts w:ascii="Times New Roman" w:hAnsi="Times New Roman" w:cs="Times New Roman"/>
          <w:sz w:val="22"/>
          <w:szCs w:val="22"/>
          <w:bdr w:val="none" w:sz="0" w:space="0" w:color="auto" w:frame="1"/>
        </w:rPr>
        <w:t xml:space="preserve">the </w:t>
      </w:r>
      <w:r w:rsidRPr="002C3E0E">
        <w:rPr>
          <w:rStyle w:val="word"/>
          <w:rFonts w:ascii="Times New Roman" w:hAnsi="Times New Roman" w:cs="Times New Roman"/>
          <w:sz w:val="22"/>
          <w:szCs w:val="22"/>
          <w:bdr w:val="none" w:sz="0" w:space="0" w:color="auto" w:frame="1"/>
        </w:rPr>
        <w:t xml:space="preserve">entire population of </w:t>
      </w:r>
      <w:r w:rsidR="00526EA7" w:rsidRPr="002C3E0E">
        <w:rPr>
          <w:rStyle w:val="word"/>
          <w:rFonts w:ascii="Times New Roman" w:hAnsi="Times New Roman" w:cs="Times New Roman"/>
          <w:sz w:val="22"/>
          <w:szCs w:val="22"/>
          <w:bdr w:val="none" w:sz="0" w:space="0" w:color="auto" w:frame="1"/>
        </w:rPr>
        <w:t xml:space="preserve">towns and </w:t>
      </w:r>
      <w:r w:rsidRPr="002C3E0E">
        <w:rPr>
          <w:rStyle w:val="word"/>
          <w:rFonts w:ascii="Times New Roman" w:hAnsi="Times New Roman" w:cs="Times New Roman"/>
          <w:sz w:val="22"/>
          <w:szCs w:val="22"/>
          <w:bdr w:val="none" w:sz="0" w:space="0" w:color="auto" w:frame="1"/>
        </w:rPr>
        <w:t xml:space="preserve">cities </w:t>
      </w:r>
      <w:r w:rsidR="00526EA7" w:rsidRPr="002C3E0E">
        <w:rPr>
          <w:rStyle w:val="word"/>
          <w:rFonts w:ascii="Times New Roman" w:hAnsi="Times New Roman" w:cs="Times New Roman"/>
          <w:sz w:val="22"/>
          <w:szCs w:val="22"/>
          <w:bdr w:val="none" w:sz="0" w:space="0" w:color="auto" w:frame="1"/>
        </w:rPr>
        <w:t>using</w:t>
      </w:r>
      <w:r w:rsidRPr="002C3E0E">
        <w:rPr>
          <w:rStyle w:val="word"/>
          <w:rFonts w:ascii="Times New Roman" w:hAnsi="Times New Roman" w:cs="Times New Roman"/>
          <w:sz w:val="22"/>
          <w:szCs w:val="22"/>
          <w:bdr w:val="none" w:sz="0" w:space="0" w:color="auto" w:frame="1"/>
        </w:rPr>
        <w:t xml:space="preserve"> the inverse distance spatial weights matrix. This allows us to assess </w:t>
      </w:r>
      <w:r w:rsidR="00526EA7" w:rsidRPr="002C3E0E">
        <w:rPr>
          <w:rStyle w:val="word"/>
          <w:rFonts w:ascii="Times New Roman" w:hAnsi="Times New Roman" w:cs="Times New Roman"/>
          <w:sz w:val="22"/>
          <w:szCs w:val="22"/>
          <w:bdr w:val="none" w:sz="0" w:space="0" w:color="auto" w:frame="1"/>
        </w:rPr>
        <w:t xml:space="preserve">the extent </w:t>
      </w:r>
      <w:r w:rsidRPr="002C3E0E">
        <w:rPr>
          <w:rStyle w:val="word"/>
          <w:rFonts w:ascii="Times New Roman" w:hAnsi="Times New Roman" w:cs="Times New Roman"/>
          <w:sz w:val="22"/>
          <w:szCs w:val="22"/>
          <w:bdr w:val="none" w:sz="0" w:space="0" w:color="auto" w:frame="1"/>
        </w:rPr>
        <w:t xml:space="preserve">to which </w:t>
      </w:r>
      <w:r w:rsidR="00526EA7" w:rsidRPr="00B91FD0">
        <w:rPr>
          <w:rStyle w:val="word"/>
          <w:rFonts w:ascii="Times New Roman" w:hAnsi="Times New Roman" w:cs="Times New Roman"/>
          <w:color w:val="FF0000"/>
          <w:sz w:val="22"/>
          <w:szCs w:val="22"/>
          <w:bdr w:val="none" w:sz="0" w:space="0" w:color="auto" w:frame="1"/>
        </w:rPr>
        <w:t>the</w:t>
      </w:r>
      <w:r w:rsidR="00526EA7" w:rsidRPr="002C3E0E">
        <w:rPr>
          <w:rStyle w:val="word"/>
          <w:rFonts w:ascii="Times New Roman" w:hAnsi="Times New Roman" w:cs="Times New Roman"/>
          <w:sz w:val="22"/>
          <w:szCs w:val="22"/>
          <w:bdr w:val="none" w:sz="0" w:space="0" w:color="auto" w:frame="1"/>
        </w:rPr>
        <w:t xml:space="preserve"> effects </w:t>
      </w:r>
      <w:r w:rsidRPr="00B91FD0">
        <w:rPr>
          <w:rStyle w:val="word"/>
          <w:rFonts w:ascii="Times New Roman" w:hAnsi="Times New Roman" w:cs="Times New Roman"/>
          <w:color w:val="FF0000"/>
          <w:sz w:val="22"/>
          <w:szCs w:val="22"/>
        </w:rPr>
        <w:t xml:space="preserve">of EZs </w:t>
      </w:r>
      <w:r w:rsidRPr="002C3E0E">
        <w:rPr>
          <w:rStyle w:val="word"/>
          <w:rFonts w:ascii="Times New Roman" w:hAnsi="Times New Roman" w:cs="Times New Roman"/>
          <w:sz w:val="22"/>
          <w:szCs w:val="22"/>
          <w:bdr w:val="none" w:sz="0" w:space="0" w:color="auto" w:frame="1"/>
        </w:rPr>
        <w:t>are spatially bounded. In line with common practice</w:t>
      </w:r>
      <w:r w:rsidR="00526EA7" w:rsidRPr="002C3E0E">
        <w:rPr>
          <w:rStyle w:val="word"/>
          <w:rFonts w:ascii="Times New Roman" w:hAnsi="Times New Roman" w:cs="Times New Roman"/>
          <w:sz w:val="22"/>
          <w:szCs w:val="22"/>
          <w:bdr w:val="none" w:sz="0" w:space="0" w:color="auto" w:frame="1"/>
        </w:rPr>
        <w:t>,</w:t>
      </w:r>
      <w:r w:rsidRPr="002C3E0E">
        <w:rPr>
          <w:rStyle w:val="word"/>
          <w:rFonts w:ascii="Times New Roman" w:hAnsi="Times New Roman" w:cs="Times New Roman"/>
          <w:sz w:val="22"/>
          <w:szCs w:val="22"/>
          <w:bdr w:val="none" w:sz="0" w:space="0" w:color="auto" w:frame="1"/>
        </w:rPr>
        <w:t xml:space="preserve"> the elements of all spatial </w:t>
      </w:r>
      <w:r w:rsidRPr="00B91FD0">
        <w:rPr>
          <w:rStyle w:val="word"/>
          <w:rFonts w:ascii="Times New Roman" w:hAnsi="Times New Roman" w:cs="Times New Roman"/>
          <w:color w:val="FF0000"/>
          <w:sz w:val="22"/>
          <w:szCs w:val="22"/>
          <w:bdr w:val="none" w:sz="0" w:space="0" w:color="auto" w:frame="1"/>
        </w:rPr>
        <w:t>weight</w:t>
      </w:r>
      <w:r w:rsidRPr="002C3E0E">
        <w:rPr>
          <w:rStyle w:val="word"/>
          <w:rFonts w:ascii="Times New Roman" w:hAnsi="Times New Roman" w:cs="Times New Roman"/>
          <w:sz w:val="22"/>
          <w:szCs w:val="22"/>
          <w:bdr w:val="none" w:sz="0" w:space="0" w:color="auto" w:frame="1"/>
        </w:rPr>
        <w:t xml:space="preserve"> matrices are standardised. </w:t>
      </w:r>
    </w:p>
    <w:p w14:paraId="202398C4" w14:textId="4ADC28BF" w:rsidR="002C3C46" w:rsidRPr="002C3E0E" w:rsidRDefault="00A2255D" w:rsidP="003876D9">
      <w:pPr>
        <w:pStyle w:val="HTMLPreformatted"/>
        <w:spacing w:line="360" w:lineRule="auto"/>
        <w:jc w:val="both"/>
        <w:rPr>
          <w:rStyle w:val="word"/>
          <w:rFonts w:ascii="Times New Roman" w:hAnsi="Times New Roman" w:cs="Times New Roman"/>
          <w:sz w:val="22"/>
          <w:szCs w:val="22"/>
          <w:bdr w:val="none" w:sz="0" w:space="0" w:color="auto" w:frame="1"/>
        </w:rPr>
      </w:pPr>
      <w:r w:rsidRPr="002C3E0E">
        <w:rPr>
          <w:rStyle w:val="word"/>
          <w:rFonts w:ascii="Times New Roman" w:hAnsi="Times New Roman" w:cs="Times New Roman"/>
          <w:sz w:val="22"/>
          <w:szCs w:val="22"/>
          <w:bdr w:val="none" w:sz="0" w:space="0" w:color="auto" w:frame="1"/>
        </w:rPr>
        <w:lastRenderedPageBreak/>
        <w:t xml:space="preserve">As noted by </w:t>
      </w:r>
      <w:proofErr w:type="spellStart"/>
      <w:r w:rsidRPr="002C3E0E">
        <w:rPr>
          <w:rStyle w:val="word"/>
          <w:rFonts w:ascii="Times New Roman" w:hAnsi="Times New Roman" w:cs="Times New Roman"/>
          <w:sz w:val="22"/>
          <w:szCs w:val="22"/>
          <w:bdr w:val="none" w:sz="0" w:space="0" w:color="auto" w:frame="1"/>
        </w:rPr>
        <w:t>LeSage</w:t>
      </w:r>
      <w:proofErr w:type="spellEnd"/>
      <w:r w:rsidRPr="002C3E0E">
        <w:rPr>
          <w:rStyle w:val="word"/>
          <w:rFonts w:ascii="Times New Roman" w:hAnsi="Times New Roman" w:cs="Times New Roman"/>
          <w:sz w:val="22"/>
          <w:szCs w:val="22"/>
          <w:bdr w:val="none" w:sz="0" w:space="0" w:color="auto" w:frame="1"/>
        </w:rPr>
        <w:t xml:space="preserve"> </w:t>
      </w:r>
      <w:r w:rsidR="00DB12B7">
        <w:rPr>
          <w:rStyle w:val="word"/>
          <w:rFonts w:ascii="Times New Roman" w:hAnsi="Times New Roman" w:cs="Times New Roman"/>
          <w:sz w:val="22"/>
          <w:szCs w:val="22"/>
          <w:bdr w:val="none" w:sz="0" w:space="0" w:color="auto" w:frame="1"/>
        </w:rPr>
        <w:t>and</w:t>
      </w:r>
      <w:r w:rsidRPr="002C3E0E">
        <w:rPr>
          <w:rStyle w:val="word"/>
          <w:rFonts w:ascii="Times New Roman" w:hAnsi="Times New Roman" w:cs="Times New Roman"/>
          <w:sz w:val="22"/>
          <w:szCs w:val="22"/>
          <w:bdr w:val="none" w:sz="0" w:space="0" w:color="auto" w:frame="1"/>
        </w:rPr>
        <w:t xml:space="preserve"> Pace (2009)</w:t>
      </w:r>
      <w:r>
        <w:rPr>
          <w:rStyle w:val="word"/>
          <w:rFonts w:ascii="Times New Roman" w:hAnsi="Times New Roman" w:cs="Times New Roman"/>
          <w:sz w:val="22"/>
          <w:szCs w:val="22"/>
        </w:rPr>
        <w:t>, spatial models cannot be interpreted bas</w:t>
      </w:r>
      <w:r w:rsidR="00526EA7" w:rsidRPr="002C3E0E">
        <w:rPr>
          <w:rStyle w:val="word"/>
          <w:rFonts w:ascii="Times New Roman" w:hAnsi="Times New Roman" w:cs="Times New Roman"/>
          <w:sz w:val="22"/>
          <w:szCs w:val="22"/>
          <w:bdr w:val="none" w:sz="0" w:space="0" w:color="auto" w:frame="1"/>
        </w:rPr>
        <w:t>ed</w:t>
      </w:r>
      <w:r w:rsidRPr="002C3E0E">
        <w:rPr>
          <w:rStyle w:val="word"/>
          <w:rFonts w:ascii="Times New Roman" w:hAnsi="Times New Roman" w:cs="Times New Roman"/>
          <w:sz w:val="22"/>
          <w:szCs w:val="22"/>
          <w:bdr w:val="none" w:sz="0" w:space="0" w:color="auto" w:frame="1"/>
        </w:rPr>
        <w:t xml:space="preserve"> o</w:t>
      </w:r>
      <w:r w:rsidR="00526EA7" w:rsidRPr="002C3E0E">
        <w:rPr>
          <w:rStyle w:val="word"/>
          <w:rFonts w:ascii="Times New Roman" w:hAnsi="Times New Roman" w:cs="Times New Roman"/>
          <w:sz w:val="22"/>
          <w:szCs w:val="22"/>
          <w:bdr w:val="none" w:sz="0" w:space="0" w:color="auto" w:frame="1"/>
        </w:rPr>
        <w:t>n</w:t>
      </w:r>
      <w:r w:rsidRPr="002C3E0E">
        <w:rPr>
          <w:rStyle w:val="word"/>
          <w:rFonts w:ascii="Times New Roman" w:hAnsi="Times New Roman" w:cs="Times New Roman"/>
          <w:sz w:val="22"/>
          <w:szCs w:val="22"/>
          <w:bdr w:val="none" w:sz="0" w:space="0" w:color="auto" w:frame="1"/>
        </w:rPr>
        <w:t xml:space="preserve"> parameter estimates </w:t>
      </w:r>
      <w:r w:rsidR="00526EA7" w:rsidRPr="002C3E0E">
        <w:rPr>
          <w:rStyle w:val="word"/>
          <w:rFonts w:ascii="Times New Roman" w:hAnsi="Times New Roman" w:cs="Times New Roman"/>
          <w:sz w:val="22"/>
          <w:szCs w:val="22"/>
          <w:bdr w:val="none" w:sz="0" w:space="0" w:color="auto" w:frame="1"/>
        </w:rPr>
        <w:t xml:space="preserve">because </w:t>
      </w:r>
      <w:r w:rsidRPr="002C3E0E">
        <w:rPr>
          <w:rStyle w:val="word"/>
          <w:rFonts w:ascii="Times New Roman" w:hAnsi="Times New Roman" w:cs="Times New Roman"/>
          <w:sz w:val="22"/>
          <w:szCs w:val="22"/>
          <w:bdr w:val="none" w:sz="0" w:space="0" w:color="auto" w:frame="1"/>
        </w:rPr>
        <w:t xml:space="preserve">changes in </w:t>
      </w:r>
      <w:r w:rsidR="00526EA7" w:rsidRPr="002C3E0E">
        <w:rPr>
          <w:rStyle w:val="word"/>
          <w:rFonts w:ascii="Times New Roman" w:hAnsi="Times New Roman" w:cs="Times New Roman"/>
          <w:sz w:val="22"/>
          <w:szCs w:val="22"/>
          <w:bdr w:val="none" w:sz="0" w:space="0" w:color="auto" w:frame="1"/>
        </w:rPr>
        <w:t xml:space="preserve">the performance </w:t>
      </w:r>
      <w:r w:rsidRPr="002C3E0E">
        <w:rPr>
          <w:rStyle w:val="word"/>
          <w:rFonts w:ascii="Times New Roman" w:hAnsi="Times New Roman" w:cs="Times New Roman"/>
          <w:sz w:val="22"/>
          <w:szCs w:val="22"/>
          <w:bdr w:val="none" w:sz="0" w:space="0" w:color="auto" w:frame="1"/>
        </w:rPr>
        <w:t xml:space="preserve">of one spatial unit create </w:t>
      </w:r>
      <w:r w:rsidR="00526EA7" w:rsidRPr="002C3E0E">
        <w:rPr>
          <w:rStyle w:val="word"/>
          <w:rFonts w:ascii="Times New Roman" w:hAnsi="Times New Roman" w:cs="Times New Roman"/>
          <w:sz w:val="22"/>
          <w:szCs w:val="22"/>
          <w:bdr w:val="none" w:sz="0" w:space="0" w:color="auto" w:frame="1"/>
        </w:rPr>
        <w:t>so-called</w:t>
      </w:r>
      <w:r w:rsidRPr="002C3E0E">
        <w:rPr>
          <w:rStyle w:val="word"/>
          <w:rFonts w:ascii="Times New Roman" w:hAnsi="Times New Roman" w:cs="Times New Roman"/>
          <w:sz w:val="22"/>
          <w:szCs w:val="22"/>
          <w:bdr w:val="none" w:sz="0" w:space="0" w:color="auto" w:frame="1"/>
        </w:rPr>
        <w:t xml:space="preserve"> feedback loops, a partial feedback effect that </w:t>
      </w:r>
      <w:r w:rsidR="00526EA7" w:rsidRPr="002C3E0E">
        <w:rPr>
          <w:rStyle w:val="word"/>
          <w:rFonts w:ascii="Times New Roman" w:hAnsi="Times New Roman" w:cs="Times New Roman"/>
          <w:sz w:val="22"/>
          <w:szCs w:val="22"/>
          <w:bdr w:val="none" w:sz="0" w:space="0" w:color="auto" w:frame="1"/>
        </w:rPr>
        <w:t xml:space="preserve">passes </w:t>
      </w:r>
      <w:r w:rsidRPr="002C3E0E">
        <w:rPr>
          <w:rStyle w:val="word"/>
          <w:rFonts w:ascii="Times New Roman" w:hAnsi="Times New Roman" w:cs="Times New Roman"/>
          <w:sz w:val="22"/>
          <w:szCs w:val="22"/>
          <w:bdr w:val="none" w:sz="0" w:space="0" w:color="auto" w:frame="1"/>
        </w:rPr>
        <w:t xml:space="preserve">through </w:t>
      </w:r>
      <w:r w:rsidR="00526EA7" w:rsidRPr="002C3E0E">
        <w:rPr>
          <w:rStyle w:val="word"/>
          <w:rFonts w:ascii="Times New Roman" w:hAnsi="Times New Roman" w:cs="Times New Roman"/>
          <w:sz w:val="22"/>
          <w:szCs w:val="22"/>
          <w:bdr w:val="none" w:sz="0" w:space="0" w:color="auto" w:frame="1"/>
        </w:rPr>
        <w:t>an</w:t>
      </w:r>
      <w:r w:rsidRPr="002C3E0E">
        <w:rPr>
          <w:rStyle w:val="word"/>
          <w:rFonts w:ascii="Times New Roman" w:hAnsi="Times New Roman" w:cs="Times New Roman"/>
          <w:sz w:val="22"/>
          <w:szCs w:val="22"/>
          <w:bdr w:val="none" w:sz="0" w:space="0" w:color="auto" w:frame="1"/>
        </w:rPr>
        <w:t>other spatial unit</w:t>
      </w:r>
      <w:r>
        <w:rPr>
          <w:rStyle w:val="word"/>
          <w:rFonts w:ascii="Times New Roman" w:hAnsi="Times New Roman" w:cs="Times New Roman"/>
          <w:sz w:val="22"/>
          <w:szCs w:val="22"/>
        </w:rPr>
        <w:t xml:space="preserve"> and returns to the original one. For this reason, </w:t>
      </w:r>
      <w:r w:rsidR="00526EA7" w:rsidRPr="002C3E0E">
        <w:rPr>
          <w:rStyle w:val="word"/>
          <w:rFonts w:ascii="Times New Roman" w:hAnsi="Times New Roman" w:cs="Times New Roman"/>
          <w:sz w:val="22"/>
          <w:szCs w:val="22"/>
          <w:bdr w:val="none" w:sz="0" w:space="0" w:color="auto" w:frame="1"/>
        </w:rPr>
        <w:t>it was necessary</w:t>
      </w:r>
      <w:r w:rsidRPr="002C3E0E">
        <w:rPr>
          <w:rStyle w:val="word"/>
          <w:rFonts w:ascii="Times New Roman" w:hAnsi="Times New Roman" w:cs="Times New Roman"/>
          <w:sz w:val="22"/>
          <w:szCs w:val="22"/>
          <w:bdr w:val="none" w:sz="0" w:space="0" w:color="auto" w:frame="1"/>
        </w:rPr>
        <w:t xml:space="preserve"> to take </w:t>
      </w:r>
      <w:r w:rsidR="00526EA7" w:rsidRPr="002C3E0E">
        <w:rPr>
          <w:rStyle w:val="word"/>
          <w:rFonts w:ascii="Times New Roman" w:hAnsi="Times New Roman" w:cs="Times New Roman"/>
          <w:sz w:val="22"/>
          <w:szCs w:val="22"/>
          <w:bdr w:val="none" w:sz="0" w:space="0" w:color="auto" w:frame="1"/>
        </w:rPr>
        <w:t xml:space="preserve">an </w:t>
      </w:r>
      <w:r w:rsidRPr="002C3E0E">
        <w:rPr>
          <w:rStyle w:val="word"/>
          <w:rFonts w:ascii="Times New Roman" w:hAnsi="Times New Roman" w:cs="Times New Roman"/>
          <w:sz w:val="22"/>
          <w:szCs w:val="22"/>
          <w:bdr w:val="none" w:sz="0" w:space="0" w:color="auto" w:frame="1"/>
        </w:rPr>
        <w:t>additional step and calculate direct (within</w:t>
      </w:r>
      <w:r w:rsidR="00526EA7" w:rsidRPr="002C3E0E">
        <w:rPr>
          <w:rStyle w:val="word"/>
          <w:rFonts w:ascii="Times New Roman" w:hAnsi="Times New Roman" w:cs="Times New Roman"/>
          <w:sz w:val="22"/>
          <w:szCs w:val="22"/>
          <w:bdr w:val="none" w:sz="0" w:space="0" w:color="auto" w:frame="1"/>
        </w:rPr>
        <w:t>-</w:t>
      </w:r>
      <w:r w:rsidRPr="002C3E0E">
        <w:rPr>
          <w:rStyle w:val="word"/>
          <w:rFonts w:ascii="Times New Roman" w:hAnsi="Times New Roman" w:cs="Times New Roman"/>
          <w:sz w:val="22"/>
          <w:szCs w:val="22"/>
          <w:bdr w:val="none" w:sz="0" w:space="0" w:color="auto" w:frame="1"/>
        </w:rPr>
        <w:t>city) and indirect (inter</w:t>
      </w:r>
      <w:r w:rsidR="00526EA7" w:rsidRPr="002C3E0E">
        <w:rPr>
          <w:rStyle w:val="word"/>
          <w:rFonts w:ascii="Times New Roman" w:hAnsi="Times New Roman" w:cs="Times New Roman"/>
          <w:sz w:val="22"/>
          <w:szCs w:val="22"/>
          <w:bdr w:val="none" w:sz="0" w:space="0" w:color="auto" w:frame="1"/>
        </w:rPr>
        <w:t>-</w:t>
      </w:r>
      <w:r w:rsidRPr="002C3E0E">
        <w:rPr>
          <w:rStyle w:val="word"/>
          <w:rFonts w:ascii="Times New Roman" w:hAnsi="Times New Roman" w:cs="Times New Roman"/>
          <w:sz w:val="22"/>
          <w:szCs w:val="22"/>
          <w:bdr w:val="none" w:sz="0" w:space="0" w:color="auto" w:frame="1"/>
        </w:rPr>
        <w:t xml:space="preserve"> or between</w:t>
      </w:r>
      <w:r w:rsidR="00526EA7" w:rsidRPr="002C3E0E">
        <w:rPr>
          <w:rStyle w:val="word"/>
          <w:rFonts w:ascii="Times New Roman" w:hAnsi="Times New Roman" w:cs="Times New Roman"/>
          <w:sz w:val="22"/>
          <w:szCs w:val="22"/>
          <w:bdr w:val="none" w:sz="0" w:space="0" w:color="auto" w:frame="1"/>
        </w:rPr>
        <w:t>-</w:t>
      </w:r>
      <w:r w:rsidRPr="002C3E0E">
        <w:rPr>
          <w:rStyle w:val="word"/>
          <w:rFonts w:ascii="Times New Roman" w:hAnsi="Times New Roman" w:cs="Times New Roman"/>
          <w:sz w:val="22"/>
          <w:szCs w:val="22"/>
          <w:bdr w:val="none" w:sz="0" w:space="0" w:color="auto" w:frame="1"/>
        </w:rPr>
        <w:t>city) effects before interpret</w:t>
      </w:r>
      <w:r w:rsidR="00526EA7" w:rsidRPr="002C3E0E">
        <w:rPr>
          <w:rStyle w:val="word"/>
          <w:rFonts w:ascii="Times New Roman" w:hAnsi="Times New Roman" w:cs="Times New Roman"/>
          <w:sz w:val="22"/>
          <w:szCs w:val="22"/>
          <w:bdr w:val="none" w:sz="0" w:space="0" w:color="auto" w:frame="1"/>
        </w:rPr>
        <w:t>ing</w:t>
      </w:r>
      <w:r w:rsidRPr="002C3E0E">
        <w:rPr>
          <w:rStyle w:val="word"/>
          <w:rFonts w:ascii="Times New Roman" w:hAnsi="Times New Roman" w:cs="Times New Roman"/>
          <w:sz w:val="22"/>
          <w:szCs w:val="22"/>
          <w:bdr w:val="none" w:sz="0" w:space="0" w:color="auto" w:frame="1"/>
        </w:rPr>
        <w:t xml:space="preserve"> </w:t>
      </w:r>
      <w:r w:rsidR="00526EA7" w:rsidRPr="002C3E0E">
        <w:rPr>
          <w:rStyle w:val="word"/>
          <w:rFonts w:ascii="Times New Roman" w:hAnsi="Times New Roman" w:cs="Times New Roman"/>
          <w:sz w:val="22"/>
          <w:szCs w:val="22"/>
          <w:bdr w:val="none" w:sz="0" w:space="0" w:color="auto" w:frame="1"/>
        </w:rPr>
        <w:t xml:space="preserve">the </w:t>
      </w:r>
      <w:r w:rsidRPr="002C3E0E">
        <w:rPr>
          <w:rStyle w:val="word"/>
          <w:rFonts w:ascii="Times New Roman" w:hAnsi="Times New Roman" w:cs="Times New Roman"/>
          <w:sz w:val="22"/>
          <w:szCs w:val="22"/>
          <w:bdr w:val="none" w:sz="0" w:space="0" w:color="auto" w:frame="1"/>
        </w:rPr>
        <w:t>results. For this reason</w:t>
      </w:r>
      <w:r w:rsidR="00C1567C" w:rsidRPr="002C3E0E">
        <w:rPr>
          <w:rStyle w:val="word"/>
          <w:rFonts w:ascii="Times New Roman" w:hAnsi="Times New Roman" w:cs="Times New Roman"/>
          <w:sz w:val="22"/>
          <w:szCs w:val="22"/>
          <w:bdr w:val="none" w:sz="0" w:space="0" w:color="auto" w:frame="1"/>
        </w:rPr>
        <w:t>,</w:t>
      </w:r>
      <w:r w:rsidRPr="002C3E0E">
        <w:rPr>
          <w:rStyle w:val="word"/>
          <w:rFonts w:ascii="Times New Roman" w:hAnsi="Times New Roman" w:cs="Times New Roman"/>
          <w:sz w:val="22"/>
          <w:szCs w:val="22"/>
          <w:bdr w:val="none" w:sz="0" w:space="0" w:color="auto" w:frame="1"/>
        </w:rPr>
        <w:t xml:space="preserve"> our findings can be interpreted in terms of direct and indirect effects. </w:t>
      </w:r>
      <w:r w:rsidR="00FD68A3" w:rsidRPr="002C3E0E">
        <w:rPr>
          <w:rStyle w:val="word"/>
          <w:rFonts w:ascii="Times New Roman" w:hAnsi="Times New Roman" w:cs="Times New Roman"/>
          <w:sz w:val="22"/>
          <w:szCs w:val="22"/>
          <w:bdr w:val="none" w:sz="0" w:space="0" w:color="auto" w:frame="1"/>
        </w:rPr>
        <w:t xml:space="preserve">Table 2 provides </w:t>
      </w:r>
      <w:r w:rsidR="00C1567C" w:rsidRPr="002C3E0E">
        <w:rPr>
          <w:rStyle w:val="word"/>
          <w:rFonts w:ascii="Times New Roman" w:hAnsi="Times New Roman" w:cs="Times New Roman"/>
          <w:sz w:val="22"/>
          <w:szCs w:val="22"/>
          <w:bdr w:val="none" w:sz="0" w:space="0" w:color="auto" w:frame="1"/>
        </w:rPr>
        <w:t xml:space="preserve">the variable </w:t>
      </w:r>
      <w:r w:rsidR="00FD68A3" w:rsidRPr="002C3E0E">
        <w:rPr>
          <w:rStyle w:val="word"/>
          <w:rFonts w:ascii="Times New Roman" w:hAnsi="Times New Roman" w:cs="Times New Roman"/>
          <w:sz w:val="22"/>
          <w:szCs w:val="22"/>
          <w:bdr w:val="none" w:sz="0" w:space="0" w:color="auto" w:frame="1"/>
        </w:rPr>
        <w:t xml:space="preserve">description used </w:t>
      </w:r>
      <w:r w:rsidR="00C1567C" w:rsidRPr="002C3E0E">
        <w:rPr>
          <w:rStyle w:val="word"/>
          <w:rFonts w:ascii="Times New Roman" w:hAnsi="Times New Roman" w:cs="Times New Roman"/>
          <w:sz w:val="22"/>
          <w:szCs w:val="22"/>
          <w:bdr w:val="none" w:sz="0" w:space="0" w:color="auto" w:frame="1"/>
        </w:rPr>
        <w:t xml:space="preserve">to </w:t>
      </w:r>
      <w:r w:rsidR="00FD68A3" w:rsidRPr="002C3E0E">
        <w:rPr>
          <w:rStyle w:val="word"/>
          <w:rFonts w:ascii="Times New Roman" w:hAnsi="Times New Roman" w:cs="Times New Roman"/>
          <w:sz w:val="22"/>
          <w:szCs w:val="22"/>
          <w:bdr w:val="none" w:sz="0" w:space="0" w:color="auto" w:frame="1"/>
        </w:rPr>
        <w:t>estimat</w:t>
      </w:r>
      <w:r w:rsidR="00C1567C" w:rsidRPr="002C3E0E">
        <w:rPr>
          <w:rStyle w:val="word"/>
          <w:rFonts w:ascii="Times New Roman" w:hAnsi="Times New Roman" w:cs="Times New Roman"/>
          <w:sz w:val="22"/>
          <w:szCs w:val="22"/>
          <w:bdr w:val="none" w:sz="0" w:space="0" w:color="auto" w:frame="1"/>
        </w:rPr>
        <w:t>e</w:t>
      </w:r>
      <w:r w:rsidR="00FD68A3" w:rsidRPr="002C3E0E">
        <w:rPr>
          <w:rStyle w:val="word"/>
          <w:rFonts w:ascii="Times New Roman" w:hAnsi="Times New Roman" w:cs="Times New Roman"/>
          <w:sz w:val="22"/>
          <w:szCs w:val="22"/>
          <w:bdr w:val="none" w:sz="0" w:space="0" w:color="auto" w:frame="1"/>
        </w:rPr>
        <w:t xml:space="preserve"> city and inter-city effects</w:t>
      </w:r>
      <w:r w:rsidR="00C1567C" w:rsidRPr="002C3E0E">
        <w:rPr>
          <w:rStyle w:val="word"/>
          <w:rFonts w:ascii="Times New Roman" w:hAnsi="Times New Roman" w:cs="Times New Roman"/>
          <w:sz w:val="22"/>
          <w:szCs w:val="22"/>
          <w:bdr w:val="none" w:sz="0" w:space="0" w:color="auto" w:frame="1"/>
        </w:rPr>
        <w:t>,</w:t>
      </w:r>
      <w:r w:rsidR="00FD68A3" w:rsidRPr="002C3E0E">
        <w:rPr>
          <w:rStyle w:val="word"/>
          <w:rFonts w:ascii="Times New Roman" w:hAnsi="Times New Roman" w:cs="Times New Roman"/>
          <w:sz w:val="22"/>
          <w:szCs w:val="22"/>
          <w:bdr w:val="none" w:sz="0" w:space="0" w:color="auto" w:frame="1"/>
        </w:rPr>
        <w:t xml:space="preserve"> while Table A2 in </w:t>
      </w:r>
      <w:r w:rsidR="00C1567C" w:rsidRPr="002C3E0E">
        <w:rPr>
          <w:rStyle w:val="word"/>
          <w:rFonts w:ascii="Times New Roman" w:hAnsi="Times New Roman" w:cs="Times New Roman"/>
          <w:sz w:val="22"/>
          <w:szCs w:val="22"/>
          <w:bdr w:val="none" w:sz="0" w:space="0" w:color="auto" w:frame="1"/>
        </w:rPr>
        <w:t xml:space="preserve">the </w:t>
      </w:r>
      <w:r w:rsidR="00FD68A3" w:rsidRPr="002C3E0E">
        <w:rPr>
          <w:rStyle w:val="word"/>
          <w:rFonts w:ascii="Times New Roman" w:hAnsi="Times New Roman" w:cs="Times New Roman"/>
          <w:sz w:val="22"/>
          <w:szCs w:val="22"/>
          <w:bdr w:val="none" w:sz="0" w:space="0" w:color="auto" w:frame="1"/>
        </w:rPr>
        <w:t xml:space="preserve">online </w:t>
      </w:r>
      <w:r w:rsidR="00C1567C" w:rsidRPr="002C3E0E">
        <w:rPr>
          <w:rStyle w:val="word"/>
          <w:rFonts w:ascii="Times New Roman" w:hAnsi="Times New Roman" w:cs="Times New Roman"/>
          <w:sz w:val="22"/>
          <w:szCs w:val="22"/>
          <w:bdr w:val="none" w:sz="0" w:space="0" w:color="auto" w:frame="1"/>
        </w:rPr>
        <w:t>appendix</w:t>
      </w:r>
      <w:r w:rsidR="00FD68A3" w:rsidRPr="002C3E0E">
        <w:rPr>
          <w:rStyle w:val="word"/>
          <w:rFonts w:ascii="Times New Roman" w:hAnsi="Times New Roman" w:cs="Times New Roman"/>
          <w:sz w:val="22"/>
          <w:szCs w:val="22"/>
          <w:bdr w:val="none" w:sz="0" w:space="0" w:color="auto" w:frame="1"/>
        </w:rPr>
        <w:t xml:space="preserve"> provides their descriptive statistics. </w:t>
      </w:r>
    </w:p>
    <w:p w14:paraId="10A849C8" w14:textId="77777777" w:rsidR="00681E19" w:rsidRPr="002C3E0E" w:rsidRDefault="00681E19" w:rsidP="003876D9">
      <w:pPr>
        <w:pStyle w:val="HTMLPreformatted"/>
        <w:spacing w:line="360" w:lineRule="auto"/>
        <w:jc w:val="both"/>
        <w:rPr>
          <w:rStyle w:val="word"/>
          <w:rFonts w:ascii="Times New Roman" w:hAnsi="Times New Roman" w:cs="Times New Roman"/>
          <w:sz w:val="22"/>
          <w:szCs w:val="22"/>
          <w:bdr w:val="none" w:sz="0" w:space="0" w:color="auto" w:frame="1"/>
        </w:rPr>
      </w:pPr>
    </w:p>
    <w:p w14:paraId="23234870" w14:textId="3B69A134" w:rsidR="00FD68A3" w:rsidRPr="002C3E0E" w:rsidRDefault="00A2255D" w:rsidP="003876D9">
      <w:pPr>
        <w:pStyle w:val="HTMLPreformatted"/>
        <w:spacing w:line="360" w:lineRule="auto"/>
        <w:jc w:val="both"/>
        <w:rPr>
          <w:rStyle w:val="word"/>
          <w:rFonts w:ascii="Times New Roman" w:hAnsi="Times New Roman" w:cs="Times New Roman"/>
          <w:i/>
          <w:iCs/>
          <w:sz w:val="22"/>
          <w:szCs w:val="22"/>
          <w:bdr w:val="none" w:sz="0" w:space="0" w:color="auto" w:frame="1"/>
        </w:rPr>
      </w:pPr>
      <w:r w:rsidRPr="002C3E0E">
        <w:rPr>
          <w:rStyle w:val="word"/>
          <w:rFonts w:ascii="Times New Roman" w:hAnsi="Times New Roman" w:cs="Times New Roman"/>
          <w:i/>
          <w:iCs/>
          <w:sz w:val="22"/>
          <w:szCs w:val="22"/>
          <w:bdr w:val="none" w:sz="0" w:space="0" w:color="auto" w:frame="1"/>
        </w:rPr>
        <w:t>(Table 2 about here)</w:t>
      </w:r>
    </w:p>
    <w:p w14:paraId="1B9EAECE" w14:textId="77777777" w:rsidR="00FD68A3" w:rsidRPr="002C3E0E" w:rsidRDefault="00A2255D" w:rsidP="00FD68A3">
      <w:pPr>
        <w:rPr>
          <w:rStyle w:val="word"/>
          <w:i/>
          <w:iCs/>
          <w:sz w:val="20"/>
          <w:szCs w:val="20"/>
        </w:rPr>
      </w:pPr>
      <w:r w:rsidRPr="002C3E0E">
        <w:rPr>
          <w:i/>
          <w:iCs/>
          <w:sz w:val="20"/>
          <w:szCs w:val="20"/>
        </w:rPr>
        <w:t xml:space="preserve">Table 2: Description of variables used in </w:t>
      </w:r>
      <w:r w:rsidR="00C1567C" w:rsidRPr="002C3E0E">
        <w:rPr>
          <w:i/>
          <w:iCs/>
          <w:sz w:val="20"/>
          <w:szCs w:val="20"/>
        </w:rPr>
        <w:t xml:space="preserve">the analysis of </w:t>
      </w:r>
      <w:r w:rsidRPr="002C3E0E">
        <w:rPr>
          <w:i/>
          <w:iCs/>
          <w:sz w:val="20"/>
          <w:szCs w:val="20"/>
        </w:rPr>
        <w:t xml:space="preserve">city and inter-city effects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1"/>
        <w:gridCol w:w="6215"/>
      </w:tblGrid>
      <w:tr w:rsidR="000E1CDF" w14:paraId="6B79BD36" w14:textId="77777777" w:rsidTr="00FD68A3">
        <w:tc>
          <w:tcPr>
            <w:tcW w:w="0" w:type="auto"/>
            <w:tcBorders>
              <w:top w:val="single" w:sz="4" w:space="0" w:color="auto"/>
              <w:bottom w:val="single" w:sz="4" w:space="0" w:color="auto"/>
            </w:tcBorders>
          </w:tcPr>
          <w:p w14:paraId="31A4DE91" w14:textId="77777777" w:rsidR="00FD68A3" w:rsidRPr="002C3E0E" w:rsidRDefault="00A2255D" w:rsidP="00B56BC8">
            <w:pPr>
              <w:rPr>
                <w:sz w:val="18"/>
                <w:szCs w:val="18"/>
              </w:rPr>
            </w:pPr>
            <w:r w:rsidRPr="002C3E0E">
              <w:rPr>
                <w:sz w:val="18"/>
                <w:szCs w:val="18"/>
              </w:rPr>
              <w:t>Variable</w:t>
            </w:r>
          </w:p>
        </w:tc>
        <w:tc>
          <w:tcPr>
            <w:tcW w:w="0" w:type="auto"/>
            <w:tcBorders>
              <w:top w:val="single" w:sz="4" w:space="0" w:color="auto"/>
              <w:bottom w:val="single" w:sz="4" w:space="0" w:color="auto"/>
            </w:tcBorders>
          </w:tcPr>
          <w:p w14:paraId="1CFB3054" w14:textId="77777777" w:rsidR="00FD68A3" w:rsidRPr="002C3E0E" w:rsidRDefault="00A2255D" w:rsidP="00B56BC8">
            <w:pPr>
              <w:rPr>
                <w:sz w:val="18"/>
                <w:szCs w:val="18"/>
              </w:rPr>
            </w:pPr>
            <w:r w:rsidRPr="002C3E0E">
              <w:rPr>
                <w:sz w:val="18"/>
                <w:szCs w:val="18"/>
              </w:rPr>
              <w:t>Definition</w:t>
            </w:r>
          </w:p>
        </w:tc>
      </w:tr>
      <w:tr w:rsidR="000E1CDF" w14:paraId="570DE4AD" w14:textId="77777777" w:rsidTr="00FD68A3">
        <w:tc>
          <w:tcPr>
            <w:tcW w:w="0" w:type="auto"/>
            <w:gridSpan w:val="2"/>
            <w:tcBorders>
              <w:top w:val="single" w:sz="4" w:space="0" w:color="auto"/>
              <w:bottom w:val="single" w:sz="4" w:space="0" w:color="auto"/>
            </w:tcBorders>
          </w:tcPr>
          <w:p w14:paraId="385CB163" w14:textId="77777777" w:rsidR="00FD68A3" w:rsidRPr="002C3E0E" w:rsidRDefault="00A2255D" w:rsidP="00B56BC8">
            <w:pPr>
              <w:rPr>
                <w:sz w:val="18"/>
                <w:szCs w:val="18"/>
              </w:rPr>
            </w:pPr>
            <w:r w:rsidRPr="002C3E0E">
              <w:rPr>
                <w:sz w:val="18"/>
                <w:szCs w:val="18"/>
              </w:rPr>
              <w:t>Dependent variables</w:t>
            </w:r>
            <w:r w:rsidR="009F72C8" w:rsidRPr="002C3E0E">
              <w:rPr>
                <w:sz w:val="18"/>
                <w:szCs w:val="18"/>
              </w:rPr>
              <w:t xml:space="preserve"> (Performance)</w:t>
            </w:r>
          </w:p>
        </w:tc>
      </w:tr>
      <w:tr w:rsidR="000E1CDF" w14:paraId="56C13A55" w14:textId="77777777" w:rsidTr="00FD68A3">
        <w:tc>
          <w:tcPr>
            <w:tcW w:w="0" w:type="auto"/>
            <w:tcBorders>
              <w:top w:val="single" w:sz="4" w:space="0" w:color="auto"/>
            </w:tcBorders>
          </w:tcPr>
          <w:p w14:paraId="4B0AA626" w14:textId="77777777" w:rsidR="00FD68A3" w:rsidRPr="002C3E0E" w:rsidRDefault="00A2255D" w:rsidP="00B56BC8">
            <w:pPr>
              <w:rPr>
                <w:sz w:val="18"/>
                <w:szCs w:val="18"/>
              </w:rPr>
            </w:pPr>
            <w:r w:rsidRPr="002C3E0E">
              <w:rPr>
                <w:sz w:val="18"/>
                <w:szCs w:val="18"/>
              </w:rPr>
              <w:t>Sales – ln</w:t>
            </w:r>
          </w:p>
        </w:tc>
        <w:tc>
          <w:tcPr>
            <w:tcW w:w="0" w:type="auto"/>
            <w:tcBorders>
              <w:top w:val="single" w:sz="4" w:space="0" w:color="auto"/>
            </w:tcBorders>
          </w:tcPr>
          <w:p w14:paraId="7294EFD2" w14:textId="77777777" w:rsidR="00FD68A3" w:rsidRPr="002C3E0E" w:rsidRDefault="00A2255D" w:rsidP="00B56BC8">
            <w:pPr>
              <w:rPr>
                <w:sz w:val="18"/>
                <w:szCs w:val="18"/>
              </w:rPr>
            </w:pPr>
            <w:r w:rsidRPr="002C3E0E">
              <w:rPr>
                <w:sz w:val="18"/>
                <w:szCs w:val="18"/>
              </w:rPr>
              <w:t xml:space="preserve">Sales revenue in 2016 of companies in a </w:t>
            </w:r>
            <w:r w:rsidR="00C1567C" w:rsidRPr="002C3E0E">
              <w:rPr>
                <w:sz w:val="18"/>
                <w:szCs w:val="18"/>
              </w:rPr>
              <w:t>town or a</w:t>
            </w:r>
            <w:r w:rsidRPr="002C3E0E">
              <w:rPr>
                <w:sz w:val="18"/>
                <w:szCs w:val="18"/>
              </w:rPr>
              <w:t xml:space="preserve"> city </w:t>
            </w:r>
          </w:p>
        </w:tc>
      </w:tr>
      <w:tr w:rsidR="000E1CDF" w14:paraId="15113A69" w14:textId="77777777" w:rsidTr="00FD68A3">
        <w:tc>
          <w:tcPr>
            <w:tcW w:w="0" w:type="auto"/>
          </w:tcPr>
          <w:p w14:paraId="4DE7B036" w14:textId="77777777" w:rsidR="00FD68A3" w:rsidRPr="002C3E0E" w:rsidRDefault="00A2255D" w:rsidP="00B56BC8">
            <w:pPr>
              <w:rPr>
                <w:sz w:val="18"/>
                <w:szCs w:val="18"/>
              </w:rPr>
            </w:pPr>
            <w:r w:rsidRPr="002C3E0E">
              <w:rPr>
                <w:sz w:val="18"/>
                <w:szCs w:val="18"/>
              </w:rPr>
              <w:t>Exports – ln</w:t>
            </w:r>
          </w:p>
        </w:tc>
        <w:tc>
          <w:tcPr>
            <w:tcW w:w="0" w:type="auto"/>
          </w:tcPr>
          <w:p w14:paraId="4C5FDF95" w14:textId="77777777" w:rsidR="00FD68A3" w:rsidRPr="002C3E0E" w:rsidRDefault="00A2255D" w:rsidP="00B56BC8">
            <w:pPr>
              <w:rPr>
                <w:sz w:val="18"/>
                <w:szCs w:val="18"/>
              </w:rPr>
            </w:pPr>
            <w:r w:rsidRPr="002C3E0E">
              <w:rPr>
                <w:sz w:val="18"/>
                <w:szCs w:val="18"/>
              </w:rPr>
              <w:t xml:space="preserve">Export revenue in 2016 of companies in a </w:t>
            </w:r>
            <w:r w:rsidR="00C1567C" w:rsidRPr="002C3E0E">
              <w:rPr>
                <w:sz w:val="18"/>
                <w:szCs w:val="18"/>
              </w:rPr>
              <w:t xml:space="preserve">town or a </w:t>
            </w:r>
            <w:r w:rsidRPr="002C3E0E">
              <w:rPr>
                <w:sz w:val="18"/>
                <w:szCs w:val="18"/>
              </w:rPr>
              <w:t xml:space="preserve">city </w:t>
            </w:r>
          </w:p>
        </w:tc>
      </w:tr>
      <w:tr w:rsidR="000E1CDF" w14:paraId="49BC69FE" w14:textId="77777777" w:rsidTr="00FD68A3">
        <w:tc>
          <w:tcPr>
            <w:tcW w:w="0" w:type="auto"/>
          </w:tcPr>
          <w:p w14:paraId="50FA9B78" w14:textId="77777777" w:rsidR="00FD68A3" w:rsidRPr="002C3E0E" w:rsidRDefault="00A2255D" w:rsidP="00B56BC8">
            <w:pPr>
              <w:rPr>
                <w:sz w:val="18"/>
                <w:szCs w:val="18"/>
              </w:rPr>
            </w:pPr>
            <w:r w:rsidRPr="002C3E0E">
              <w:rPr>
                <w:sz w:val="18"/>
                <w:szCs w:val="18"/>
              </w:rPr>
              <w:t>Average wages – ln</w:t>
            </w:r>
          </w:p>
        </w:tc>
        <w:tc>
          <w:tcPr>
            <w:tcW w:w="0" w:type="auto"/>
          </w:tcPr>
          <w:p w14:paraId="392B35D1" w14:textId="77777777" w:rsidR="00FD68A3" w:rsidRPr="002C3E0E" w:rsidRDefault="00A2255D" w:rsidP="00B56BC8">
            <w:pPr>
              <w:rPr>
                <w:sz w:val="18"/>
                <w:szCs w:val="18"/>
              </w:rPr>
            </w:pPr>
            <w:r w:rsidRPr="002C3E0E">
              <w:rPr>
                <w:sz w:val="18"/>
                <w:szCs w:val="18"/>
              </w:rPr>
              <w:t xml:space="preserve">Average wage paid in 2016 </w:t>
            </w:r>
            <w:r w:rsidR="00C1567C" w:rsidRPr="002C3E0E">
              <w:rPr>
                <w:sz w:val="18"/>
                <w:szCs w:val="18"/>
              </w:rPr>
              <w:t xml:space="preserve">by </w:t>
            </w:r>
            <w:r w:rsidRPr="002C3E0E">
              <w:rPr>
                <w:sz w:val="18"/>
                <w:szCs w:val="18"/>
              </w:rPr>
              <w:t xml:space="preserve">companies in a </w:t>
            </w:r>
            <w:r w:rsidR="00C1567C" w:rsidRPr="002C3E0E">
              <w:rPr>
                <w:sz w:val="18"/>
                <w:szCs w:val="18"/>
              </w:rPr>
              <w:t xml:space="preserve">town or a </w:t>
            </w:r>
            <w:r w:rsidRPr="002C3E0E">
              <w:rPr>
                <w:sz w:val="18"/>
                <w:szCs w:val="18"/>
              </w:rPr>
              <w:t xml:space="preserve">city </w:t>
            </w:r>
          </w:p>
        </w:tc>
      </w:tr>
      <w:tr w:rsidR="000E1CDF" w14:paraId="5758E3ED" w14:textId="77777777" w:rsidTr="00FD68A3">
        <w:tc>
          <w:tcPr>
            <w:tcW w:w="0" w:type="auto"/>
            <w:tcBorders>
              <w:bottom w:val="single" w:sz="4" w:space="0" w:color="auto"/>
            </w:tcBorders>
          </w:tcPr>
          <w:p w14:paraId="5C3B11A9" w14:textId="77777777" w:rsidR="00FD68A3" w:rsidRPr="002C3E0E" w:rsidRDefault="00A2255D" w:rsidP="00B56BC8">
            <w:pPr>
              <w:rPr>
                <w:sz w:val="18"/>
                <w:szCs w:val="18"/>
              </w:rPr>
            </w:pPr>
            <w:r w:rsidRPr="002C3E0E">
              <w:rPr>
                <w:sz w:val="18"/>
                <w:szCs w:val="18"/>
              </w:rPr>
              <w:t>Employment – ln</w:t>
            </w:r>
          </w:p>
        </w:tc>
        <w:tc>
          <w:tcPr>
            <w:tcW w:w="0" w:type="auto"/>
            <w:tcBorders>
              <w:bottom w:val="single" w:sz="4" w:space="0" w:color="auto"/>
            </w:tcBorders>
          </w:tcPr>
          <w:p w14:paraId="612158CF" w14:textId="77777777" w:rsidR="00FD68A3" w:rsidRPr="002C3E0E" w:rsidRDefault="00A2255D" w:rsidP="00B56BC8">
            <w:pPr>
              <w:rPr>
                <w:sz w:val="18"/>
                <w:szCs w:val="18"/>
              </w:rPr>
            </w:pPr>
            <w:r w:rsidRPr="002C3E0E">
              <w:rPr>
                <w:sz w:val="18"/>
                <w:szCs w:val="18"/>
              </w:rPr>
              <w:t xml:space="preserve">Number of employees in 2016 </w:t>
            </w:r>
            <w:r w:rsidR="00C1567C" w:rsidRPr="002C3E0E">
              <w:rPr>
                <w:sz w:val="18"/>
                <w:szCs w:val="18"/>
              </w:rPr>
              <w:t>in</w:t>
            </w:r>
            <w:r w:rsidRPr="002C3E0E">
              <w:rPr>
                <w:sz w:val="18"/>
                <w:szCs w:val="18"/>
              </w:rPr>
              <w:t xml:space="preserve"> companies in a </w:t>
            </w:r>
            <w:r w:rsidR="00C1567C" w:rsidRPr="002C3E0E">
              <w:rPr>
                <w:sz w:val="18"/>
                <w:szCs w:val="18"/>
              </w:rPr>
              <w:t xml:space="preserve">town or a </w:t>
            </w:r>
            <w:r w:rsidRPr="002C3E0E">
              <w:rPr>
                <w:sz w:val="18"/>
                <w:szCs w:val="18"/>
              </w:rPr>
              <w:t xml:space="preserve">city </w:t>
            </w:r>
          </w:p>
        </w:tc>
      </w:tr>
      <w:tr w:rsidR="000E1CDF" w14:paraId="3B1CEAEC" w14:textId="77777777" w:rsidTr="00FD68A3">
        <w:tc>
          <w:tcPr>
            <w:tcW w:w="0" w:type="auto"/>
            <w:gridSpan w:val="2"/>
            <w:tcBorders>
              <w:top w:val="single" w:sz="4" w:space="0" w:color="auto"/>
              <w:bottom w:val="single" w:sz="4" w:space="0" w:color="auto"/>
            </w:tcBorders>
          </w:tcPr>
          <w:p w14:paraId="082CD610" w14:textId="77777777" w:rsidR="00FD68A3" w:rsidRPr="002C3E0E" w:rsidRDefault="00A2255D" w:rsidP="00B56BC8">
            <w:pPr>
              <w:rPr>
                <w:sz w:val="18"/>
                <w:szCs w:val="18"/>
              </w:rPr>
            </w:pPr>
            <w:r w:rsidRPr="002C3E0E">
              <w:rPr>
                <w:sz w:val="18"/>
                <w:szCs w:val="18"/>
              </w:rPr>
              <w:t>Investment in EZs</w:t>
            </w:r>
          </w:p>
        </w:tc>
      </w:tr>
      <w:tr w:rsidR="000E1CDF" w14:paraId="5007552B" w14:textId="77777777" w:rsidTr="00FD68A3">
        <w:tc>
          <w:tcPr>
            <w:tcW w:w="0" w:type="auto"/>
            <w:tcBorders>
              <w:top w:val="single" w:sz="4" w:space="0" w:color="auto"/>
            </w:tcBorders>
          </w:tcPr>
          <w:p w14:paraId="5F6D21AB" w14:textId="77777777" w:rsidR="00FD68A3" w:rsidRPr="002C3E0E" w:rsidRDefault="00A2255D" w:rsidP="00B56BC8">
            <w:pPr>
              <w:rPr>
                <w:sz w:val="18"/>
                <w:szCs w:val="18"/>
              </w:rPr>
            </w:pPr>
            <w:r w:rsidRPr="002C3E0E">
              <w:rPr>
                <w:sz w:val="18"/>
                <w:szCs w:val="18"/>
              </w:rPr>
              <w:t>Govinv</w:t>
            </w:r>
          </w:p>
        </w:tc>
        <w:tc>
          <w:tcPr>
            <w:tcW w:w="0" w:type="auto"/>
            <w:tcBorders>
              <w:top w:val="single" w:sz="4" w:space="0" w:color="auto"/>
            </w:tcBorders>
          </w:tcPr>
          <w:p w14:paraId="78B19753" w14:textId="77777777" w:rsidR="00FD68A3" w:rsidRPr="002C3E0E" w:rsidRDefault="00A2255D" w:rsidP="00B56BC8">
            <w:pPr>
              <w:rPr>
                <w:sz w:val="18"/>
                <w:szCs w:val="18"/>
              </w:rPr>
            </w:pPr>
            <w:r w:rsidRPr="002C3E0E">
              <w:rPr>
                <w:sz w:val="18"/>
                <w:szCs w:val="18"/>
              </w:rPr>
              <w:t xml:space="preserve">Value of investment in EZs </w:t>
            </w:r>
            <w:r w:rsidR="00C1567C" w:rsidRPr="002C3E0E">
              <w:rPr>
                <w:sz w:val="18"/>
                <w:szCs w:val="18"/>
              </w:rPr>
              <w:t xml:space="preserve">by </w:t>
            </w:r>
            <w:r w:rsidRPr="002C3E0E">
              <w:rPr>
                <w:sz w:val="18"/>
                <w:szCs w:val="18"/>
              </w:rPr>
              <w:t>central government in 2004–2013 (land donation)</w:t>
            </w:r>
          </w:p>
        </w:tc>
      </w:tr>
      <w:tr w:rsidR="000E1CDF" w14:paraId="05CBAABA" w14:textId="77777777" w:rsidTr="00FD68A3">
        <w:tc>
          <w:tcPr>
            <w:tcW w:w="0" w:type="auto"/>
            <w:tcBorders>
              <w:bottom w:val="single" w:sz="4" w:space="0" w:color="auto"/>
            </w:tcBorders>
          </w:tcPr>
          <w:p w14:paraId="445B42F0" w14:textId="77777777" w:rsidR="00FD68A3" w:rsidRPr="002C3E0E" w:rsidRDefault="00A2255D" w:rsidP="00B56BC8">
            <w:pPr>
              <w:rPr>
                <w:sz w:val="18"/>
                <w:szCs w:val="18"/>
              </w:rPr>
            </w:pPr>
            <w:r w:rsidRPr="002C3E0E">
              <w:rPr>
                <w:sz w:val="18"/>
                <w:szCs w:val="18"/>
              </w:rPr>
              <w:t xml:space="preserve">Reginv </w:t>
            </w:r>
          </w:p>
        </w:tc>
        <w:tc>
          <w:tcPr>
            <w:tcW w:w="0" w:type="auto"/>
            <w:tcBorders>
              <w:bottom w:val="single" w:sz="4" w:space="0" w:color="auto"/>
            </w:tcBorders>
          </w:tcPr>
          <w:p w14:paraId="7C23D5BD" w14:textId="77777777" w:rsidR="00FD68A3" w:rsidRPr="002C3E0E" w:rsidRDefault="00A2255D" w:rsidP="00B56BC8">
            <w:pPr>
              <w:rPr>
                <w:sz w:val="18"/>
                <w:szCs w:val="18"/>
              </w:rPr>
            </w:pPr>
            <w:r w:rsidRPr="002C3E0E">
              <w:rPr>
                <w:sz w:val="18"/>
                <w:szCs w:val="18"/>
              </w:rPr>
              <w:t xml:space="preserve">Value of investment in EZs </w:t>
            </w:r>
            <w:r w:rsidR="00C1567C" w:rsidRPr="002C3E0E">
              <w:rPr>
                <w:sz w:val="18"/>
                <w:szCs w:val="18"/>
              </w:rPr>
              <w:t xml:space="preserve">by </w:t>
            </w:r>
            <w:r w:rsidRPr="002C3E0E">
              <w:rPr>
                <w:sz w:val="18"/>
                <w:szCs w:val="18"/>
              </w:rPr>
              <w:t>local (cit</w:t>
            </w:r>
            <w:r w:rsidR="00C1567C" w:rsidRPr="002C3E0E">
              <w:rPr>
                <w:sz w:val="18"/>
                <w:szCs w:val="18"/>
              </w:rPr>
              <w:t>ies</w:t>
            </w:r>
            <w:r w:rsidRPr="002C3E0E">
              <w:rPr>
                <w:sz w:val="18"/>
                <w:szCs w:val="18"/>
              </w:rPr>
              <w:t xml:space="preserve"> or count</w:t>
            </w:r>
            <w:r w:rsidR="00C1567C" w:rsidRPr="002C3E0E">
              <w:rPr>
                <w:sz w:val="18"/>
                <w:szCs w:val="18"/>
              </w:rPr>
              <w:t>ies</w:t>
            </w:r>
            <w:r w:rsidRPr="002C3E0E">
              <w:rPr>
                <w:sz w:val="18"/>
                <w:szCs w:val="18"/>
              </w:rPr>
              <w:t>) governments in 2004–2013</w:t>
            </w:r>
          </w:p>
        </w:tc>
      </w:tr>
      <w:tr w:rsidR="000E1CDF" w14:paraId="3BE6579B" w14:textId="77777777" w:rsidTr="00FD68A3">
        <w:tc>
          <w:tcPr>
            <w:tcW w:w="0" w:type="auto"/>
            <w:gridSpan w:val="2"/>
            <w:tcBorders>
              <w:top w:val="single" w:sz="4" w:space="0" w:color="auto"/>
              <w:bottom w:val="single" w:sz="4" w:space="0" w:color="auto"/>
            </w:tcBorders>
          </w:tcPr>
          <w:p w14:paraId="716146CF" w14:textId="77777777" w:rsidR="00FD68A3" w:rsidRPr="002C3E0E" w:rsidRDefault="00A2255D" w:rsidP="00B56BC8">
            <w:pPr>
              <w:rPr>
                <w:sz w:val="18"/>
                <w:szCs w:val="18"/>
              </w:rPr>
            </w:pPr>
            <w:r w:rsidRPr="002C3E0E">
              <w:rPr>
                <w:sz w:val="18"/>
                <w:szCs w:val="18"/>
              </w:rPr>
              <w:t>Control variables</w:t>
            </w:r>
          </w:p>
        </w:tc>
      </w:tr>
      <w:tr w:rsidR="000E1CDF" w14:paraId="3622B963" w14:textId="77777777" w:rsidTr="00FD68A3">
        <w:tc>
          <w:tcPr>
            <w:tcW w:w="0" w:type="auto"/>
            <w:tcBorders>
              <w:top w:val="single" w:sz="4" w:space="0" w:color="auto"/>
            </w:tcBorders>
          </w:tcPr>
          <w:p w14:paraId="0EBB9813" w14:textId="77777777" w:rsidR="00FD68A3" w:rsidRPr="002C3E0E" w:rsidRDefault="00A2255D" w:rsidP="00B56BC8">
            <w:pPr>
              <w:rPr>
                <w:sz w:val="18"/>
                <w:szCs w:val="18"/>
              </w:rPr>
            </w:pPr>
            <w:r w:rsidRPr="002C3E0E">
              <w:rPr>
                <w:sz w:val="18"/>
                <w:szCs w:val="18"/>
              </w:rPr>
              <w:t>ULC - ln</w:t>
            </w:r>
          </w:p>
        </w:tc>
        <w:tc>
          <w:tcPr>
            <w:tcW w:w="0" w:type="auto"/>
            <w:tcBorders>
              <w:top w:val="single" w:sz="4" w:space="0" w:color="auto"/>
            </w:tcBorders>
          </w:tcPr>
          <w:p w14:paraId="4DC5BE4F" w14:textId="77777777" w:rsidR="00FD68A3" w:rsidRPr="002C3E0E" w:rsidRDefault="00A2255D" w:rsidP="00B56BC8">
            <w:pPr>
              <w:rPr>
                <w:sz w:val="18"/>
                <w:szCs w:val="18"/>
              </w:rPr>
            </w:pPr>
            <w:r w:rsidRPr="002C3E0E">
              <w:rPr>
                <w:sz w:val="18"/>
                <w:szCs w:val="18"/>
              </w:rPr>
              <w:t>Share of labour costs in sales revenue in 2016</w:t>
            </w:r>
          </w:p>
        </w:tc>
      </w:tr>
      <w:tr w:rsidR="000E1CDF" w14:paraId="6C888413" w14:textId="77777777" w:rsidTr="00FD68A3">
        <w:tc>
          <w:tcPr>
            <w:tcW w:w="0" w:type="auto"/>
          </w:tcPr>
          <w:p w14:paraId="6D2ED8E3" w14:textId="77777777" w:rsidR="00FD68A3" w:rsidRPr="002C3E0E" w:rsidRDefault="00A2255D" w:rsidP="00B56BC8">
            <w:pPr>
              <w:rPr>
                <w:sz w:val="18"/>
                <w:szCs w:val="18"/>
              </w:rPr>
            </w:pPr>
            <w:r w:rsidRPr="002C3E0E">
              <w:rPr>
                <w:sz w:val="18"/>
                <w:szCs w:val="18"/>
              </w:rPr>
              <w:t>Entry</w:t>
            </w:r>
          </w:p>
        </w:tc>
        <w:tc>
          <w:tcPr>
            <w:tcW w:w="0" w:type="auto"/>
          </w:tcPr>
          <w:p w14:paraId="39437912" w14:textId="77777777" w:rsidR="00FD68A3" w:rsidRPr="002C3E0E" w:rsidRDefault="00A2255D" w:rsidP="00B56BC8">
            <w:pPr>
              <w:rPr>
                <w:sz w:val="18"/>
                <w:szCs w:val="18"/>
              </w:rPr>
            </w:pPr>
            <w:r w:rsidRPr="002C3E0E">
              <w:rPr>
                <w:sz w:val="18"/>
                <w:szCs w:val="18"/>
              </w:rPr>
              <w:t xml:space="preserve">Entry minus exits of enterprises from a </w:t>
            </w:r>
            <w:r w:rsidR="00C1567C" w:rsidRPr="002C3E0E">
              <w:rPr>
                <w:sz w:val="18"/>
                <w:szCs w:val="18"/>
              </w:rPr>
              <w:t xml:space="preserve">town or a </w:t>
            </w:r>
            <w:r w:rsidRPr="002C3E0E">
              <w:rPr>
                <w:sz w:val="18"/>
                <w:szCs w:val="18"/>
              </w:rPr>
              <w:t xml:space="preserve">city </w:t>
            </w:r>
            <w:r w:rsidR="00C1567C" w:rsidRPr="002C3E0E">
              <w:rPr>
                <w:sz w:val="18"/>
                <w:szCs w:val="18"/>
              </w:rPr>
              <w:t xml:space="preserve">in </w:t>
            </w:r>
            <w:r w:rsidRPr="002C3E0E">
              <w:rPr>
                <w:i/>
                <w:iCs/>
                <w:sz w:val="18"/>
                <w:szCs w:val="18"/>
              </w:rPr>
              <w:t>t</w:t>
            </w:r>
            <w:r w:rsidR="00C1567C" w:rsidRPr="002C3E0E">
              <w:rPr>
                <w:i/>
                <w:iCs/>
                <w:sz w:val="18"/>
                <w:szCs w:val="18"/>
              </w:rPr>
              <w:t>–</w:t>
            </w:r>
            <w:r w:rsidRPr="002C3E0E">
              <w:rPr>
                <w:i/>
                <w:iCs/>
                <w:sz w:val="18"/>
                <w:szCs w:val="18"/>
              </w:rPr>
              <w:t>1</w:t>
            </w:r>
            <w:r w:rsidR="00C1567C" w:rsidRPr="002C3E0E">
              <w:rPr>
                <w:sz w:val="18"/>
                <w:szCs w:val="18"/>
              </w:rPr>
              <w:t xml:space="preserve"> </w:t>
            </w:r>
          </w:p>
        </w:tc>
      </w:tr>
      <w:tr w:rsidR="000E1CDF" w14:paraId="3F9F9189" w14:textId="77777777" w:rsidTr="00FD68A3">
        <w:tc>
          <w:tcPr>
            <w:tcW w:w="0" w:type="auto"/>
          </w:tcPr>
          <w:p w14:paraId="4C3FB341" w14:textId="77777777" w:rsidR="00FD68A3" w:rsidRPr="002C3E0E" w:rsidRDefault="00A2255D" w:rsidP="00B56BC8">
            <w:pPr>
              <w:rPr>
                <w:sz w:val="18"/>
                <w:szCs w:val="18"/>
              </w:rPr>
            </w:pPr>
            <w:r w:rsidRPr="002C3E0E">
              <w:rPr>
                <w:sz w:val="18"/>
                <w:szCs w:val="18"/>
              </w:rPr>
              <w:t>Distance - ln</w:t>
            </w:r>
          </w:p>
        </w:tc>
        <w:tc>
          <w:tcPr>
            <w:tcW w:w="0" w:type="auto"/>
          </w:tcPr>
          <w:p w14:paraId="42CCA33F" w14:textId="77777777" w:rsidR="00FD68A3" w:rsidRPr="002C3E0E" w:rsidRDefault="00A2255D" w:rsidP="00B56BC8">
            <w:pPr>
              <w:rPr>
                <w:sz w:val="18"/>
                <w:szCs w:val="18"/>
              </w:rPr>
            </w:pPr>
            <w:r w:rsidRPr="002C3E0E">
              <w:rPr>
                <w:sz w:val="18"/>
                <w:szCs w:val="18"/>
              </w:rPr>
              <w:t xml:space="preserve">Distance of a </w:t>
            </w:r>
            <w:r w:rsidR="00C1567C" w:rsidRPr="002C3E0E">
              <w:rPr>
                <w:sz w:val="18"/>
                <w:szCs w:val="18"/>
              </w:rPr>
              <w:t xml:space="preserve">town or a </w:t>
            </w:r>
            <w:r w:rsidRPr="002C3E0E">
              <w:rPr>
                <w:sz w:val="18"/>
                <w:szCs w:val="18"/>
              </w:rPr>
              <w:t>city from the county (regional) administrative centre in km</w:t>
            </w:r>
          </w:p>
        </w:tc>
      </w:tr>
      <w:tr w:rsidR="000E1CDF" w14:paraId="0DD82F05" w14:textId="77777777" w:rsidTr="00FD68A3">
        <w:tc>
          <w:tcPr>
            <w:tcW w:w="0" w:type="auto"/>
          </w:tcPr>
          <w:p w14:paraId="679F12F4" w14:textId="77777777" w:rsidR="00FD68A3" w:rsidRPr="002C3E0E" w:rsidRDefault="00A2255D" w:rsidP="00B56BC8">
            <w:pPr>
              <w:rPr>
                <w:sz w:val="18"/>
                <w:szCs w:val="18"/>
              </w:rPr>
            </w:pPr>
            <w:r w:rsidRPr="002C3E0E">
              <w:rPr>
                <w:sz w:val="18"/>
                <w:szCs w:val="18"/>
              </w:rPr>
              <w:t>Density - ln</w:t>
            </w:r>
          </w:p>
        </w:tc>
        <w:tc>
          <w:tcPr>
            <w:tcW w:w="0" w:type="auto"/>
          </w:tcPr>
          <w:p w14:paraId="5CA700D7" w14:textId="77777777" w:rsidR="00FD68A3" w:rsidRPr="002C3E0E" w:rsidRDefault="00A2255D" w:rsidP="00B56BC8">
            <w:pPr>
              <w:rPr>
                <w:sz w:val="18"/>
                <w:szCs w:val="18"/>
              </w:rPr>
            </w:pPr>
            <w:r w:rsidRPr="002C3E0E">
              <w:rPr>
                <w:sz w:val="18"/>
                <w:szCs w:val="18"/>
              </w:rPr>
              <w:t xml:space="preserve">Population density of a </w:t>
            </w:r>
            <w:r w:rsidR="00C1567C" w:rsidRPr="002C3E0E">
              <w:rPr>
                <w:sz w:val="18"/>
                <w:szCs w:val="18"/>
              </w:rPr>
              <w:t xml:space="preserve">town or a </w:t>
            </w:r>
            <w:r w:rsidRPr="002C3E0E">
              <w:rPr>
                <w:sz w:val="18"/>
                <w:szCs w:val="18"/>
              </w:rPr>
              <w:t>city</w:t>
            </w:r>
          </w:p>
        </w:tc>
      </w:tr>
      <w:tr w:rsidR="000E1CDF" w14:paraId="0B8A3401" w14:textId="77777777" w:rsidTr="00FD68A3">
        <w:tc>
          <w:tcPr>
            <w:tcW w:w="0" w:type="auto"/>
          </w:tcPr>
          <w:p w14:paraId="39909068" w14:textId="77777777" w:rsidR="00FD68A3" w:rsidRPr="002C3E0E" w:rsidRDefault="00A2255D" w:rsidP="00B56BC8">
            <w:pPr>
              <w:rPr>
                <w:sz w:val="18"/>
                <w:szCs w:val="18"/>
              </w:rPr>
            </w:pPr>
            <w:r w:rsidRPr="002C3E0E">
              <w:rPr>
                <w:sz w:val="18"/>
                <w:szCs w:val="18"/>
              </w:rPr>
              <w:t>Subsidies - ln</w:t>
            </w:r>
          </w:p>
        </w:tc>
        <w:tc>
          <w:tcPr>
            <w:tcW w:w="0" w:type="auto"/>
          </w:tcPr>
          <w:p w14:paraId="7A00CB75" w14:textId="77777777" w:rsidR="00FD68A3" w:rsidRPr="002C3E0E" w:rsidRDefault="00A2255D" w:rsidP="00B56BC8">
            <w:pPr>
              <w:rPr>
                <w:sz w:val="18"/>
                <w:szCs w:val="18"/>
              </w:rPr>
            </w:pPr>
            <w:r w:rsidRPr="002C3E0E">
              <w:rPr>
                <w:sz w:val="18"/>
                <w:szCs w:val="18"/>
              </w:rPr>
              <w:t xml:space="preserve">Share of public production subsidies in total enterprise revenues </w:t>
            </w:r>
          </w:p>
        </w:tc>
      </w:tr>
      <w:tr w:rsidR="000E1CDF" w14:paraId="4AAEA4CF" w14:textId="77777777" w:rsidTr="00FD68A3">
        <w:tc>
          <w:tcPr>
            <w:tcW w:w="0" w:type="auto"/>
          </w:tcPr>
          <w:p w14:paraId="4FF9BE70" w14:textId="77777777" w:rsidR="00FD68A3" w:rsidRPr="002C3E0E" w:rsidRDefault="00A2255D" w:rsidP="00B56BC8">
            <w:pPr>
              <w:rPr>
                <w:sz w:val="18"/>
                <w:szCs w:val="18"/>
              </w:rPr>
            </w:pPr>
            <w:r w:rsidRPr="002C3E0E">
              <w:rPr>
                <w:sz w:val="18"/>
                <w:szCs w:val="18"/>
              </w:rPr>
              <w:t>Specialization</w:t>
            </w:r>
          </w:p>
        </w:tc>
        <w:tc>
          <w:tcPr>
            <w:tcW w:w="0" w:type="auto"/>
          </w:tcPr>
          <w:p w14:paraId="3B0BB1BE" w14:textId="77777777" w:rsidR="00FD68A3" w:rsidRPr="002C3E0E" w:rsidRDefault="00A2255D" w:rsidP="00B56BC8">
            <w:pPr>
              <w:rPr>
                <w:sz w:val="18"/>
                <w:szCs w:val="18"/>
              </w:rPr>
            </w:pPr>
            <w:r w:rsidRPr="002C3E0E">
              <w:rPr>
                <w:sz w:val="18"/>
                <w:szCs w:val="18"/>
              </w:rPr>
              <w:t>Ellison-Glaeser index of specialization (geographical concentration)</w:t>
            </w:r>
          </w:p>
        </w:tc>
      </w:tr>
      <w:tr w:rsidR="000E1CDF" w14:paraId="314EB04D" w14:textId="77777777" w:rsidTr="00FD68A3">
        <w:tc>
          <w:tcPr>
            <w:tcW w:w="0" w:type="auto"/>
          </w:tcPr>
          <w:p w14:paraId="28F56A6C" w14:textId="77777777" w:rsidR="00FD68A3" w:rsidRPr="002C3E0E" w:rsidRDefault="00A2255D" w:rsidP="00B56BC8">
            <w:pPr>
              <w:rPr>
                <w:sz w:val="18"/>
                <w:szCs w:val="18"/>
              </w:rPr>
            </w:pPr>
            <w:r w:rsidRPr="002C3E0E">
              <w:rPr>
                <w:sz w:val="18"/>
                <w:szCs w:val="18"/>
              </w:rPr>
              <w:t>Imports</w:t>
            </w:r>
          </w:p>
        </w:tc>
        <w:tc>
          <w:tcPr>
            <w:tcW w:w="0" w:type="auto"/>
          </w:tcPr>
          <w:p w14:paraId="6A00872D" w14:textId="77777777" w:rsidR="00FD68A3" w:rsidRPr="002C3E0E" w:rsidRDefault="00A2255D" w:rsidP="00B56BC8">
            <w:pPr>
              <w:rPr>
                <w:sz w:val="18"/>
                <w:szCs w:val="18"/>
              </w:rPr>
            </w:pPr>
            <w:r w:rsidRPr="002C3E0E">
              <w:rPr>
                <w:sz w:val="18"/>
                <w:szCs w:val="18"/>
              </w:rPr>
              <w:t>Share of imports in total revenues of local enterprises</w:t>
            </w:r>
          </w:p>
        </w:tc>
      </w:tr>
      <w:tr w:rsidR="000E1CDF" w14:paraId="3DEEBF06" w14:textId="77777777" w:rsidTr="00FD68A3">
        <w:tc>
          <w:tcPr>
            <w:tcW w:w="0" w:type="auto"/>
          </w:tcPr>
          <w:p w14:paraId="32CE437A" w14:textId="77777777" w:rsidR="00FD68A3" w:rsidRPr="002C3E0E" w:rsidRDefault="00A2255D" w:rsidP="00B56BC8">
            <w:pPr>
              <w:rPr>
                <w:sz w:val="18"/>
                <w:szCs w:val="18"/>
              </w:rPr>
            </w:pPr>
            <w:r w:rsidRPr="002C3E0E">
              <w:rPr>
                <w:sz w:val="18"/>
                <w:szCs w:val="18"/>
              </w:rPr>
              <w:t>County dummies</w:t>
            </w:r>
          </w:p>
        </w:tc>
        <w:tc>
          <w:tcPr>
            <w:tcW w:w="0" w:type="auto"/>
          </w:tcPr>
          <w:p w14:paraId="2DFF806E" w14:textId="77777777" w:rsidR="00FD68A3" w:rsidRPr="002C3E0E" w:rsidRDefault="00A2255D" w:rsidP="00B56BC8">
            <w:pPr>
              <w:rPr>
                <w:sz w:val="18"/>
                <w:szCs w:val="18"/>
              </w:rPr>
            </w:pPr>
            <w:r w:rsidRPr="002C3E0E">
              <w:rPr>
                <w:sz w:val="18"/>
                <w:szCs w:val="18"/>
              </w:rPr>
              <w:t>Categorical – 1 for each county</w:t>
            </w:r>
          </w:p>
        </w:tc>
      </w:tr>
    </w:tbl>
    <w:p w14:paraId="0B231277" w14:textId="77777777" w:rsidR="00FD68A3" w:rsidRPr="002C3E0E" w:rsidRDefault="00A2255D" w:rsidP="00FD68A3">
      <w:pPr>
        <w:pStyle w:val="HTMLPreformatted"/>
        <w:spacing w:line="360" w:lineRule="auto"/>
        <w:jc w:val="both"/>
        <w:rPr>
          <w:rStyle w:val="word"/>
          <w:rFonts w:ascii="Times New Roman" w:hAnsi="Times New Roman" w:cs="Times New Roman"/>
          <w:sz w:val="22"/>
          <w:szCs w:val="22"/>
          <w:bdr w:val="none" w:sz="0" w:space="0" w:color="auto" w:frame="1"/>
        </w:rPr>
      </w:pPr>
      <w:r w:rsidRPr="002C3E0E">
        <w:rPr>
          <w:rStyle w:val="word"/>
          <w:rFonts w:ascii="Times New Roman" w:hAnsi="Times New Roman" w:cs="Times New Roman"/>
          <w:sz w:val="22"/>
          <w:szCs w:val="22"/>
          <w:bdr w:val="none" w:sz="0" w:space="0" w:color="auto" w:frame="1"/>
        </w:rPr>
        <w:t>Source: Authors</w:t>
      </w:r>
    </w:p>
    <w:p w14:paraId="5B880511" w14:textId="77777777" w:rsidR="00F743CB" w:rsidRPr="002C3E0E" w:rsidRDefault="00A2255D" w:rsidP="00874841">
      <w:pPr>
        <w:pStyle w:val="Heading1"/>
        <w:rPr>
          <w:color w:val="auto"/>
        </w:rPr>
      </w:pPr>
      <w:r>
        <w:rPr>
          <w:color w:val="auto"/>
        </w:rPr>
        <w:t>5</w:t>
      </w:r>
      <w:r w:rsidR="00ED4896" w:rsidRPr="002C3E0E">
        <w:rPr>
          <w:color w:val="auto"/>
        </w:rPr>
        <w:t xml:space="preserve">. </w:t>
      </w:r>
      <w:r w:rsidR="00632228" w:rsidRPr="002C3E0E">
        <w:rPr>
          <w:color w:val="auto"/>
        </w:rPr>
        <w:t>Analysis</w:t>
      </w:r>
    </w:p>
    <w:p w14:paraId="0C3752F7" w14:textId="4C992B2E" w:rsidR="0094659D" w:rsidRPr="002C3E0E" w:rsidRDefault="00A2255D" w:rsidP="003876D9">
      <w:pPr>
        <w:pStyle w:val="HTMLPreformatted"/>
        <w:spacing w:line="360" w:lineRule="auto"/>
        <w:jc w:val="both"/>
        <w:rPr>
          <w:rStyle w:val="space"/>
          <w:rFonts w:ascii="Times New Roman" w:hAnsi="Times New Roman" w:cs="Times New Roman"/>
          <w:sz w:val="22"/>
          <w:szCs w:val="22"/>
          <w:bdr w:val="none" w:sz="0" w:space="0" w:color="auto" w:frame="1"/>
        </w:rPr>
      </w:pPr>
      <w:bookmarkStart w:id="4" w:name="_hc81o43txgc7" w:colFirst="0" w:colLast="0"/>
      <w:bookmarkEnd w:id="4"/>
      <w:r w:rsidRPr="002C3E0E">
        <w:rPr>
          <w:rStyle w:val="word"/>
          <w:rFonts w:ascii="Times New Roman" w:hAnsi="Times New Roman" w:cs="Times New Roman"/>
          <w:sz w:val="22"/>
          <w:szCs w:val="22"/>
          <w:bdr w:val="none" w:sz="0" w:space="0" w:color="auto" w:frame="1"/>
        </w:rPr>
        <w:t>The</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analysis</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was</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conducted</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in</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several</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steps</w:t>
      </w:r>
      <w:r w:rsidRPr="002C3E0E">
        <w:rPr>
          <w:rStyle w:val="space"/>
          <w:rFonts w:ascii="Times New Roman" w:hAnsi="Times New Roman" w:cs="Times New Roman"/>
          <w:sz w:val="22"/>
          <w:szCs w:val="22"/>
          <w:bdr w:val="none" w:sz="0" w:space="0" w:color="auto" w:frame="1"/>
        </w:rPr>
        <w:t xml:space="preserve"> </w:t>
      </w:r>
      <w:r w:rsidR="00075453" w:rsidRPr="002C3E0E">
        <w:rPr>
          <w:rStyle w:val="space"/>
          <w:rFonts w:ascii="Times New Roman" w:hAnsi="Times New Roman" w:cs="Times New Roman"/>
          <w:sz w:val="22"/>
          <w:szCs w:val="22"/>
          <w:bdr w:val="none" w:sz="0" w:space="0" w:color="auto" w:frame="1"/>
        </w:rPr>
        <w:t xml:space="preserve">as </w:t>
      </w:r>
      <w:r>
        <w:rPr>
          <w:rStyle w:val="word"/>
          <w:rFonts w:ascii="Times New Roman" w:hAnsi="Times New Roman" w:cs="Times New Roman"/>
          <w:sz w:val="22"/>
          <w:szCs w:val="22"/>
        </w:rPr>
        <w:t xml:space="preserve">previously </w:t>
      </w:r>
      <w:r w:rsidRPr="002C3E0E">
        <w:rPr>
          <w:rStyle w:val="word"/>
          <w:rFonts w:ascii="Times New Roman" w:hAnsi="Times New Roman" w:cs="Times New Roman"/>
          <w:sz w:val="22"/>
          <w:szCs w:val="22"/>
          <w:bdr w:val="none" w:sz="0" w:space="0" w:color="auto" w:frame="1"/>
        </w:rPr>
        <w:t>described.</w:t>
      </w:r>
      <w:r w:rsidRPr="002C3E0E">
        <w:rPr>
          <w:rStyle w:val="space"/>
          <w:rFonts w:ascii="Times New Roman" w:hAnsi="Times New Roman" w:cs="Times New Roman"/>
          <w:sz w:val="22"/>
          <w:szCs w:val="22"/>
          <w:bdr w:val="none" w:sz="0" w:space="0" w:color="auto" w:frame="1"/>
        </w:rPr>
        <w:t xml:space="preserve"> We first examine whether location within </w:t>
      </w:r>
      <w:r w:rsidR="00075453" w:rsidRPr="002C3E0E">
        <w:rPr>
          <w:rStyle w:val="space"/>
          <w:rFonts w:ascii="Times New Roman" w:hAnsi="Times New Roman" w:cs="Times New Roman"/>
          <w:sz w:val="22"/>
          <w:szCs w:val="22"/>
          <w:bdr w:val="none" w:sz="0" w:space="0" w:color="auto" w:frame="1"/>
        </w:rPr>
        <w:t xml:space="preserve">an </w:t>
      </w:r>
      <w:r w:rsidRPr="002C3E0E">
        <w:rPr>
          <w:rStyle w:val="space"/>
          <w:rFonts w:ascii="Times New Roman" w:hAnsi="Times New Roman" w:cs="Times New Roman"/>
          <w:sz w:val="22"/>
          <w:szCs w:val="22"/>
          <w:bdr w:val="none" w:sz="0" w:space="0" w:color="auto" w:frame="1"/>
        </w:rPr>
        <w:t xml:space="preserve">EZ </w:t>
      </w:r>
      <w:r w:rsidR="00075453" w:rsidRPr="002C3E0E">
        <w:rPr>
          <w:rStyle w:val="space"/>
          <w:rFonts w:ascii="Times New Roman" w:hAnsi="Times New Roman" w:cs="Times New Roman"/>
          <w:sz w:val="22"/>
          <w:szCs w:val="22"/>
          <w:bdr w:val="none" w:sz="0" w:space="0" w:color="auto" w:frame="1"/>
        </w:rPr>
        <w:t xml:space="preserve">induces </w:t>
      </w:r>
      <w:r w:rsidRPr="002C3E0E">
        <w:rPr>
          <w:rStyle w:val="space"/>
          <w:rFonts w:ascii="Times New Roman" w:hAnsi="Times New Roman" w:cs="Times New Roman"/>
          <w:sz w:val="22"/>
          <w:szCs w:val="22"/>
          <w:bdr w:val="none" w:sz="0" w:space="0" w:color="auto" w:frame="1"/>
        </w:rPr>
        <w:t>additionality effects on sales, exports, wages</w:t>
      </w:r>
      <w:r w:rsidR="00DF20C6">
        <w:rPr>
          <w:rStyle w:val="space"/>
          <w:rFonts w:ascii="Times New Roman" w:hAnsi="Times New Roman" w:cs="Times New Roman"/>
          <w:sz w:val="22"/>
          <w:szCs w:val="22"/>
          <w:bdr w:val="none" w:sz="0" w:space="0" w:color="auto" w:frame="1"/>
        </w:rPr>
        <w:t>,</w:t>
      </w:r>
      <w:r w:rsidRPr="002C3E0E">
        <w:rPr>
          <w:rStyle w:val="space"/>
          <w:rFonts w:ascii="Times New Roman" w:hAnsi="Times New Roman" w:cs="Times New Roman"/>
          <w:sz w:val="22"/>
          <w:szCs w:val="22"/>
          <w:bdr w:val="none" w:sz="0" w:space="0" w:color="auto" w:frame="1"/>
        </w:rPr>
        <w:t xml:space="preserve"> and private investment of firms located within </w:t>
      </w:r>
      <w:r w:rsidR="00075453" w:rsidRPr="002C3E0E">
        <w:rPr>
          <w:rStyle w:val="space"/>
          <w:rFonts w:ascii="Times New Roman" w:hAnsi="Times New Roman" w:cs="Times New Roman"/>
          <w:sz w:val="22"/>
          <w:szCs w:val="22"/>
          <w:bdr w:val="none" w:sz="0" w:space="0" w:color="auto" w:frame="1"/>
        </w:rPr>
        <w:t xml:space="preserve">its </w:t>
      </w:r>
      <w:r w:rsidRPr="002C3E0E">
        <w:rPr>
          <w:rStyle w:val="space"/>
          <w:rFonts w:ascii="Times New Roman" w:hAnsi="Times New Roman" w:cs="Times New Roman"/>
          <w:sz w:val="22"/>
          <w:szCs w:val="22"/>
          <w:bdr w:val="none" w:sz="0" w:space="0" w:color="auto" w:frame="1"/>
        </w:rPr>
        <w:t xml:space="preserve">boundaries. We then </w:t>
      </w:r>
      <w:r w:rsidR="00075453" w:rsidRPr="002C3E0E">
        <w:rPr>
          <w:rStyle w:val="space"/>
          <w:rFonts w:ascii="Times New Roman" w:hAnsi="Times New Roman" w:cs="Times New Roman"/>
          <w:sz w:val="22"/>
          <w:szCs w:val="22"/>
          <w:bdr w:val="none" w:sz="0" w:space="0" w:color="auto" w:frame="1"/>
        </w:rPr>
        <w:t>examine</w:t>
      </w:r>
      <w:r w:rsidRPr="002C3E0E">
        <w:rPr>
          <w:rStyle w:val="space"/>
          <w:rFonts w:ascii="Times New Roman" w:hAnsi="Times New Roman" w:cs="Times New Roman"/>
          <w:sz w:val="22"/>
          <w:szCs w:val="22"/>
          <w:bdr w:val="none" w:sz="0" w:space="0" w:color="auto" w:frame="1"/>
        </w:rPr>
        <w:t xml:space="preserve"> whether public investment in </w:t>
      </w:r>
      <w:r w:rsidR="00B729FF" w:rsidRPr="002C3E0E">
        <w:rPr>
          <w:rStyle w:val="space"/>
          <w:rFonts w:ascii="Times New Roman" w:hAnsi="Times New Roman" w:cs="Times New Roman"/>
          <w:sz w:val="22"/>
          <w:szCs w:val="22"/>
          <w:bdr w:val="none" w:sz="0" w:space="0" w:color="auto" w:frame="1"/>
        </w:rPr>
        <w:t>EZs</w:t>
      </w:r>
      <w:r w:rsidRPr="002C3E0E">
        <w:rPr>
          <w:rStyle w:val="space"/>
          <w:rFonts w:ascii="Times New Roman" w:hAnsi="Times New Roman" w:cs="Times New Roman"/>
          <w:sz w:val="22"/>
          <w:szCs w:val="22"/>
          <w:bdr w:val="none" w:sz="0" w:space="0" w:color="auto" w:frame="1"/>
        </w:rPr>
        <w:t xml:space="preserve"> </w:t>
      </w:r>
      <w:r w:rsidR="00075453" w:rsidRPr="002C3E0E">
        <w:rPr>
          <w:rStyle w:val="space"/>
          <w:rFonts w:ascii="Times New Roman" w:hAnsi="Times New Roman" w:cs="Times New Roman"/>
          <w:sz w:val="22"/>
          <w:szCs w:val="22"/>
          <w:bdr w:val="none" w:sz="0" w:space="0" w:color="auto" w:frame="1"/>
        </w:rPr>
        <w:t xml:space="preserve">induces </w:t>
      </w:r>
      <w:r w:rsidRPr="002C3E0E">
        <w:rPr>
          <w:rStyle w:val="space"/>
          <w:rFonts w:ascii="Times New Roman" w:hAnsi="Times New Roman" w:cs="Times New Roman"/>
          <w:sz w:val="22"/>
          <w:szCs w:val="22"/>
          <w:bdr w:val="none" w:sz="0" w:space="0" w:color="auto" w:frame="1"/>
        </w:rPr>
        <w:t xml:space="preserve">positive </w:t>
      </w:r>
      <w:r w:rsidR="00075453" w:rsidRPr="002C3E0E">
        <w:rPr>
          <w:rStyle w:val="space"/>
          <w:rFonts w:ascii="Times New Roman" w:hAnsi="Times New Roman" w:cs="Times New Roman"/>
          <w:sz w:val="22"/>
          <w:szCs w:val="22"/>
          <w:bdr w:val="none" w:sz="0" w:space="0" w:color="auto" w:frame="1"/>
        </w:rPr>
        <w:t>intra- and inter-</w:t>
      </w:r>
      <w:r w:rsidR="00C1567C" w:rsidRPr="002C3E0E">
        <w:rPr>
          <w:rStyle w:val="space"/>
          <w:rFonts w:ascii="Times New Roman" w:hAnsi="Times New Roman" w:cs="Times New Roman"/>
          <w:sz w:val="22"/>
          <w:szCs w:val="22"/>
          <w:bdr w:val="none" w:sz="0" w:space="0" w:color="auto" w:frame="1"/>
        </w:rPr>
        <w:t>city</w:t>
      </w:r>
      <w:r w:rsidR="00075453" w:rsidRPr="002C3E0E">
        <w:rPr>
          <w:rStyle w:val="space"/>
          <w:rFonts w:ascii="Times New Roman" w:hAnsi="Times New Roman" w:cs="Times New Roman"/>
          <w:sz w:val="22"/>
          <w:szCs w:val="22"/>
          <w:bdr w:val="none" w:sz="0" w:space="0" w:color="auto" w:frame="1"/>
        </w:rPr>
        <w:t xml:space="preserve"> </w:t>
      </w:r>
      <w:r w:rsidRPr="002C3E0E">
        <w:rPr>
          <w:rStyle w:val="space"/>
          <w:rFonts w:ascii="Times New Roman" w:hAnsi="Times New Roman" w:cs="Times New Roman"/>
          <w:sz w:val="22"/>
          <w:szCs w:val="22"/>
          <w:bdr w:val="none" w:sz="0" w:space="0" w:color="auto" w:frame="1"/>
        </w:rPr>
        <w:t xml:space="preserve">effects on the same economic outcomes aggregated at the </w:t>
      </w:r>
      <w:r w:rsidR="00075453" w:rsidRPr="002C3E0E">
        <w:rPr>
          <w:rStyle w:val="space"/>
          <w:rFonts w:ascii="Times New Roman" w:hAnsi="Times New Roman" w:cs="Times New Roman"/>
          <w:sz w:val="22"/>
          <w:szCs w:val="22"/>
          <w:bdr w:val="none" w:sz="0" w:space="0" w:color="auto" w:frame="1"/>
        </w:rPr>
        <w:t xml:space="preserve">town or city </w:t>
      </w:r>
      <w:r w:rsidRPr="002C3E0E">
        <w:rPr>
          <w:rStyle w:val="space"/>
          <w:rFonts w:ascii="Times New Roman" w:hAnsi="Times New Roman" w:cs="Times New Roman"/>
          <w:sz w:val="22"/>
          <w:szCs w:val="22"/>
          <w:bdr w:val="none" w:sz="0" w:space="0" w:color="auto" w:frame="1"/>
        </w:rPr>
        <w:t xml:space="preserve">level. </w:t>
      </w:r>
    </w:p>
    <w:p w14:paraId="417695E3" w14:textId="77777777" w:rsidR="00E13C24" w:rsidRPr="002C3E0E" w:rsidRDefault="00A2255D" w:rsidP="00874841">
      <w:pPr>
        <w:pStyle w:val="Heading2"/>
        <w:rPr>
          <w:color w:val="auto"/>
        </w:rPr>
      </w:pPr>
      <w:r>
        <w:rPr>
          <w:color w:val="auto"/>
        </w:rPr>
        <w:lastRenderedPageBreak/>
        <w:t>5</w:t>
      </w:r>
      <w:r w:rsidRPr="002C3E0E">
        <w:rPr>
          <w:color w:val="auto"/>
        </w:rPr>
        <w:t>.</w:t>
      </w:r>
      <w:r w:rsidR="0024415E" w:rsidRPr="002C3E0E">
        <w:rPr>
          <w:color w:val="auto"/>
        </w:rPr>
        <w:t>1</w:t>
      </w:r>
      <w:r w:rsidRPr="002C3E0E">
        <w:rPr>
          <w:color w:val="auto"/>
        </w:rPr>
        <w:t xml:space="preserve">. </w:t>
      </w:r>
      <w:r w:rsidR="00F171C7" w:rsidRPr="002C3E0E">
        <w:rPr>
          <w:color w:val="auto"/>
        </w:rPr>
        <w:t>E</w:t>
      </w:r>
      <w:r w:rsidR="00681E19" w:rsidRPr="002C3E0E">
        <w:rPr>
          <w:color w:val="auto"/>
        </w:rPr>
        <w:t>ffects of entrepreneurial zones</w:t>
      </w:r>
      <w:r w:rsidR="00F171C7" w:rsidRPr="002C3E0E">
        <w:rPr>
          <w:color w:val="auto"/>
        </w:rPr>
        <w:t xml:space="preserve"> at firm level</w:t>
      </w:r>
    </w:p>
    <w:p w14:paraId="7D60FC3A" w14:textId="4F54776E" w:rsidR="00733C63" w:rsidRPr="00185A8C" w:rsidRDefault="00A2255D" w:rsidP="00CA050A">
      <w:r w:rsidRPr="002C3E0E">
        <w:rPr>
          <w:rStyle w:val="word"/>
          <w:bdr w:val="none" w:sz="0" w:space="0" w:color="auto" w:frame="1"/>
        </w:rPr>
        <w:t xml:space="preserve">Using </w:t>
      </w:r>
      <w:r w:rsidR="00A4627A" w:rsidRPr="002C3E0E">
        <w:rPr>
          <w:rStyle w:val="word"/>
          <w:bdr w:val="none" w:sz="0" w:space="0" w:color="auto" w:frame="1"/>
        </w:rPr>
        <w:t>the</w:t>
      </w:r>
      <w:r w:rsidRPr="002C3E0E">
        <w:rPr>
          <w:rStyle w:val="word"/>
          <w:bdr w:val="none" w:sz="0" w:space="0" w:color="auto" w:frame="1"/>
        </w:rPr>
        <w:t xml:space="preserve"> nearest neighbour matching procedure</w:t>
      </w:r>
      <w:r w:rsidR="00A4627A" w:rsidRPr="002C3E0E">
        <w:rPr>
          <w:rStyle w:val="word"/>
          <w:bdr w:val="none" w:sz="0" w:space="0" w:color="auto" w:frame="1"/>
        </w:rPr>
        <w:t>,</w:t>
      </w:r>
      <w:r w:rsidRPr="002C3E0E">
        <w:rPr>
          <w:rStyle w:val="word"/>
          <w:bdr w:val="none" w:sz="0" w:space="0" w:color="auto" w:frame="1"/>
        </w:rPr>
        <w:t xml:space="preserve"> we evaluated the performance of firms located within EZs </w:t>
      </w:r>
      <w:r w:rsidR="00A4627A" w:rsidRPr="002C3E0E">
        <w:rPr>
          <w:rStyle w:val="word"/>
          <w:bdr w:val="none" w:sz="0" w:space="0" w:color="auto" w:frame="1"/>
        </w:rPr>
        <w:t>compared to</w:t>
      </w:r>
      <w:r w:rsidRPr="002C3E0E">
        <w:rPr>
          <w:rStyle w:val="word"/>
          <w:bdr w:val="none" w:sz="0" w:space="0" w:color="auto" w:frame="1"/>
        </w:rPr>
        <w:t xml:space="preserve"> their counterparts operating in </w:t>
      </w:r>
      <w:r w:rsidRPr="00185A8C">
        <w:rPr>
          <w:rStyle w:val="word"/>
          <w:color w:val="FF0000"/>
        </w:rPr>
        <w:t>the</w:t>
      </w:r>
      <w:r>
        <w:rPr>
          <w:rStyle w:val="word"/>
        </w:rPr>
        <w:t xml:space="preserve"> same cities but outside </w:t>
      </w:r>
      <w:r w:rsidR="00A4627A" w:rsidRPr="002C3E0E">
        <w:rPr>
          <w:rStyle w:val="word"/>
          <w:bdr w:val="none" w:sz="0" w:space="0" w:color="auto" w:frame="1"/>
        </w:rPr>
        <w:t>the</w:t>
      </w:r>
      <w:r w:rsidRPr="002C3E0E">
        <w:rPr>
          <w:rStyle w:val="word"/>
          <w:bdr w:val="none" w:sz="0" w:space="0" w:color="auto" w:frame="1"/>
        </w:rPr>
        <w:t xml:space="preserve"> EZ</w:t>
      </w:r>
      <w:r w:rsidR="00A4627A" w:rsidRPr="002C3E0E">
        <w:rPr>
          <w:rStyle w:val="word"/>
          <w:bdr w:val="none" w:sz="0" w:space="0" w:color="auto" w:frame="1"/>
        </w:rPr>
        <w:t>s’</w:t>
      </w:r>
      <w:r w:rsidRPr="002C3E0E">
        <w:rPr>
          <w:rStyle w:val="word"/>
          <w:bdr w:val="none" w:sz="0" w:space="0" w:color="auto" w:frame="1"/>
        </w:rPr>
        <w:t xml:space="preserve"> boundaries.</w:t>
      </w:r>
      <w:r w:rsidR="006F67C1">
        <w:rPr>
          <w:rStyle w:val="EndnoteReference"/>
          <w:bdr w:val="none" w:sz="0" w:space="0" w:color="auto" w:frame="1"/>
        </w:rPr>
        <w:endnoteReference w:id="1"/>
      </w:r>
      <w:r w:rsidRPr="002C3E0E">
        <w:rPr>
          <w:rStyle w:val="word"/>
          <w:bdr w:val="none" w:sz="0" w:space="0" w:color="auto" w:frame="1"/>
        </w:rPr>
        <w:t xml:space="preserve"> The results of </w:t>
      </w:r>
      <w:r w:rsidRPr="00185A8C">
        <w:rPr>
          <w:rStyle w:val="word"/>
          <w:color w:val="FF0000"/>
        </w:rPr>
        <w:t>the</w:t>
      </w:r>
      <w:r>
        <w:rPr>
          <w:rStyle w:val="word"/>
        </w:rPr>
        <w:t xml:space="preserve"> analysis</w:t>
      </w:r>
      <w:r w:rsidR="00675E80" w:rsidRPr="002C3E0E">
        <w:rPr>
          <w:rStyle w:val="word"/>
          <w:bdr w:val="none" w:sz="0" w:space="0" w:color="auto" w:frame="1"/>
        </w:rPr>
        <w:t xml:space="preserve"> (Table 3)</w:t>
      </w:r>
      <w:r w:rsidRPr="002C3E0E">
        <w:rPr>
          <w:rStyle w:val="word"/>
          <w:bdr w:val="none" w:sz="0" w:space="0" w:color="auto" w:frame="1"/>
        </w:rPr>
        <w:t xml:space="preserve"> reveal that location in </w:t>
      </w:r>
      <w:r w:rsidR="00B729FF" w:rsidRPr="002C3E0E">
        <w:rPr>
          <w:rStyle w:val="word"/>
          <w:bdr w:val="none" w:sz="0" w:space="0" w:color="auto" w:frame="1"/>
        </w:rPr>
        <w:t>EZs</w:t>
      </w:r>
      <w:r w:rsidRPr="002C3E0E">
        <w:rPr>
          <w:rStyle w:val="word"/>
          <w:bdr w:val="none" w:sz="0" w:space="0" w:color="auto" w:frame="1"/>
        </w:rPr>
        <w:t xml:space="preserve"> established in 2004-2013 period affects three out of four analysed dimensions of firm performance. </w:t>
      </w:r>
      <w:r w:rsidR="00123521" w:rsidRPr="002C3E0E">
        <w:rPr>
          <w:rStyle w:val="word"/>
          <w:bdr w:val="none" w:sz="0" w:space="0" w:color="auto" w:frame="1"/>
        </w:rPr>
        <w:t>Firms</w:t>
      </w:r>
      <w:r w:rsidR="00123521" w:rsidRPr="002C3E0E">
        <w:rPr>
          <w:rStyle w:val="space"/>
          <w:bdr w:val="none" w:sz="0" w:space="0" w:color="auto" w:frame="1"/>
        </w:rPr>
        <w:t xml:space="preserve"> </w:t>
      </w:r>
      <w:r w:rsidR="00123521" w:rsidRPr="002C3E0E">
        <w:rPr>
          <w:rStyle w:val="word"/>
          <w:bdr w:val="none" w:sz="0" w:space="0" w:color="auto" w:frame="1"/>
        </w:rPr>
        <w:t>located</w:t>
      </w:r>
      <w:r w:rsidR="00123521" w:rsidRPr="002C3E0E">
        <w:rPr>
          <w:rStyle w:val="space"/>
          <w:bdr w:val="none" w:sz="0" w:space="0" w:color="auto" w:frame="1"/>
        </w:rPr>
        <w:t xml:space="preserve"> </w:t>
      </w:r>
      <w:r w:rsidR="00123521" w:rsidRPr="002C3E0E">
        <w:rPr>
          <w:rStyle w:val="word"/>
          <w:bdr w:val="none" w:sz="0" w:space="0" w:color="auto" w:frame="1"/>
        </w:rPr>
        <w:t>in</w:t>
      </w:r>
      <w:r w:rsidR="00123521" w:rsidRPr="002C3E0E">
        <w:rPr>
          <w:rStyle w:val="space"/>
          <w:bdr w:val="none" w:sz="0" w:space="0" w:color="auto" w:frame="1"/>
        </w:rPr>
        <w:t xml:space="preserve"> </w:t>
      </w:r>
      <w:r w:rsidR="00123521" w:rsidRPr="002C3E0E">
        <w:rPr>
          <w:rStyle w:val="word"/>
          <w:bdr w:val="none" w:sz="0" w:space="0" w:color="auto" w:frame="1"/>
        </w:rPr>
        <w:t>EZs</w:t>
      </w:r>
      <w:r w:rsidR="00123521" w:rsidRPr="002C3E0E">
        <w:rPr>
          <w:rStyle w:val="space"/>
          <w:bdr w:val="none" w:sz="0" w:space="0" w:color="auto" w:frame="1"/>
        </w:rPr>
        <w:t xml:space="preserve"> </w:t>
      </w:r>
      <w:r w:rsidR="007A0DC2">
        <w:rPr>
          <w:rStyle w:val="word"/>
          <w:bdr w:val="none" w:sz="0" w:space="0" w:color="auto" w:frame="1"/>
        </w:rPr>
        <w:t>have</w:t>
      </w:r>
      <w:r w:rsidR="00123521" w:rsidRPr="002C3E0E">
        <w:rPr>
          <w:rStyle w:val="space"/>
          <w:bdr w:val="none" w:sz="0" w:space="0" w:color="auto" w:frame="1"/>
        </w:rPr>
        <w:t xml:space="preserve"> </w:t>
      </w:r>
      <w:r w:rsidR="00123521" w:rsidRPr="002C3E0E">
        <w:rPr>
          <w:rStyle w:val="word"/>
          <w:bdr w:val="none" w:sz="0" w:space="0" w:color="auto" w:frame="1"/>
        </w:rPr>
        <w:t>higher</w:t>
      </w:r>
      <w:r w:rsidR="00123521" w:rsidRPr="002C3E0E">
        <w:rPr>
          <w:rStyle w:val="space"/>
          <w:bdr w:val="none" w:sz="0" w:space="0" w:color="auto" w:frame="1"/>
        </w:rPr>
        <w:t xml:space="preserve"> </w:t>
      </w:r>
      <w:r w:rsidR="00123521" w:rsidRPr="002C3E0E">
        <w:rPr>
          <w:rStyle w:val="word"/>
          <w:bdr w:val="none" w:sz="0" w:space="0" w:color="auto" w:frame="1"/>
        </w:rPr>
        <w:t>sales</w:t>
      </w:r>
      <w:r w:rsidR="00123521" w:rsidRPr="002C3E0E">
        <w:rPr>
          <w:rStyle w:val="space"/>
          <w:bdr w:val="none" w:sz="0" w:space="0" w:color="auto" w:frame="1"/>
        </w:rPr>
        <w:t xml:space="preserve"> </w:t>
      </w:r>
      <w:r w:rsidR="00123521" w:rsidRPr="002C3E0E">
        <w:rPr>
          <w:rStyle w:val="word"/>
          <w:bdr w:val="none" w:sz="0" w:space="0" w:color="auto" w:frame="1"/>
        </w:rPr>
        <w:t>revenues</w:t>
      </w:r>
      <w:r w:rsidR="007A0DC2">
        <w:rPr>
          <w:rStyle w:val="space"/>
          <w:bdr w:val="none" w:sz="0" w:space="0" w:color="auto" w:frame="1"/>
        </w:rPr>
        <w:t xml:space="preserve">, </w:t>
      </w:r>
      <w:r w:rsidR="00123521" w:rsidRPr="002C3E0E">
        <w:rPr>
          <w:rStyle w:val="word"/>
          <w:bdr w:val="none" w:sz="0" w:space="0" w:color="auto" w:frame="1"/>
        </w:rPr>
        <w:t>invest</w:t>
      </w:r>
      <w:r w:rsidR="00123521" w:rsidRPr="002C3E0E">
        <w:rPr>
          <w:rStyle w:val="space"/>
          <w:bdr w:val="none" w:sz="0" w:space="0" w:color="auto" w:frame="1"/>
        </w:rPr>
        <w:t xml:space="preserve"> </w:t>
      </w:r>
      <w:r w:rsidR="00123521" w:rsidRPr="002C3E0E">
        <w:rPr>
          <w:rStyle w:val="word"/>
          <w:bdr w:val="none" w:sz="0" w:space="0" w:color="auto" w:frame="1"/>
        </w:rPr>
        <w:t>more</w:t>
      </w:r>
      <w:r w:rsidR="00123521" w:rsidRPr="002C3E0E">
        <w:rPr>
          <w:rStyle w:val="space"/>
          <w:bdr w:val="none" w:sz="0" w:space="0" w:color="auto" w:frame="1"/>
        </w:rPr>
        <w:t xml:space="preserve"> </w:t>
      </w:r>
      <w:r w:rsidR="00123521" w:rsidRPr="002C3E0E">
        <w:rPr>
          <w:rStyle w:val="word"/>
          <w:bdr w:val="none" w:sz="0" w:space="0" w:color="auto" w:frame="1"/>
        </w:rPr>
        <w:t>than</w:t>
      </w:r>
      <w:r w:rsidR="00123521" w:rsidRPr="002C3E0E">
        <w:rPr>
          <w:rStyle w:val="space"/>
          <w:bdr w:val="none" w:sz="0" w:space="0" w:color="auto" w:frame="1"/>
        </w:rPr>
        <w:t xml:space="preserve"> </w:t>
      </w:r>
      <w:r w:rsidR="00123521" w:rsidRPr="002C3E0E">
        <w:rPr>
          <w:rStyle w:val="word"/>
          <w:bdr w:val="none" w:sz="0" w:space="0" w:color="auto" w:frame="1"/>
        </w:rPr>
        <w:t>firms</w:t>
      </w:r>
      <w:r w:rsidR="00123521" w:rsidRPr="002C3E0E">
        <w:rPr>
          <w:rStyle w:val="space"/>
          <w:bdr w:val="none" w:sz="0" w:space="0" w:color="auto" w:frame="1"/>
        </w:rPr>
        <w:t xml:space="preserve"> </w:t>
      </w:r>
      <w:r w:rsidR="00123521" w:rsidRPr="002C3E0E">
        <w:rPr>
          <w:rStyle w:val="word"/>
          <w:bdr w:val="none" w:sz="0" w:space="0" w:color="auto" w:frame="1"/>
        </w:rPr>
        <w:t>located</w:t>
      </w:r>
      <w:r w:rsidR="00123521" w:rsidRPr="002C3E0E">
        <w:rPr>
          <w:rStyle w:val="space"/>
          <w:bdr w:val="none" w:sz="0" w:space="0" w:color="auto" w:frame="1"/>
        </w:rPr>
        <w:t xml:space="preserve"> </w:t>
      </w:r>
      <w:r w:rsidR="00123521" w:rsidRPr="002C3E0E">
        <w:rPr>
          <w:rStyle w:val="word"/>
          <w:bdr w:val="none" w:sz="0" w:space="0" w:color="auto" w:frame="1"/>
        </w:rPr>
        <w:t>outside</w:t>
      </w:r>
      <w:r w:rsidR="00123521" w:rsidRPr="002C3E0E">
        <w:rPr>
          <w:rStyle w:val="space"/>
          <w:bdr w:val="none" w:sz="0" w:space="0" w:color="auto" w:frame="1"/>
        </w:rPr>
        <w:t xml:space="preserve"> </w:t>
      </w:r>
      <w:r w:rsidR="00123521" w:rsidRPr="002C3E0E">
        <w:rPr>
          <w:rStyle w:val="word"/>
          <w:bdr w:val="none" w:sz="0" w:space="0" w:color="auto" w:frame="1"/>
        </w:rPr>
        <w:t>the</w:t>
      </w:r>
      <w:r w:rsidR="00123521" w:rsidRPr="002C3E0E">
        <w:rPr>
          <w:rStyle w:val="space"/>
          <w:bdr w:val="none" w:sz="0" w:space="0" w:color="auto" w:frame="1"/>
        </w:rPr>
        <w:t xml:space="preserve"> </w:t>
      </w:r>
      <w:r w:rsidR="00123521" w:rsidRPr="002C3E0E">
        <w:rPr>
          <w:rStyle w:val="word"/>
          <w:bdr w:val="none" w:sz="0" w:space="0" w:color="auto" w:frame="1"/>
        </w:rPr>
        <w:t>zones</w:t>
      </w:r>
      <w:r>
        <w:rPr>
          <w:rStyle w:val="word"/>
        </w:rPr>
        <w:t>,</w:t>
      </w:r>
      <w:r w:rsidR="007A0DC2">
        <w:rPr>
          <w:rStyle w:val="word"/>
          <w:bdr w:val="none" w:sz="0" w:space="0" w:color="auto" w:frame="1"/>
        </w:rPr>
        <w:t xml:space="preserve"> and </w:t>
      </w:r>
      <w:r w:rsidR="00123521" w:rsidRPr="002C3E0E">
        <w:rPr>
          <w:rStyle w:val="word"/>
          <w:bdr w:val="none" w:sz="0" w:space="0" w:color="auto" w:frame="1"/>
        </w:rPr>
        <w:t>generate</w:t>
      </w:r>
      <w:r w:rsidR="00123521" w:rsidRPr="002C3E0E">
        <w:rPr>
          <w:rStyle w:val="space"/>
          <w:bdr w:val="none" w:sz="0" w:space="0" w:color="auto" w:frame="1"/>
        </w:rPr>
        <w:t xml:space="preserve"> </w:t>
      </w:r>
      <w:r w:rsidR="00123521" w:rsidRPr="002C3E0E">
        <w:rPr>
          <w:rStyle w:val="word"/>
          <w:bdr w:val="none" w:sz="0" w:space="0" w:color="auto" w:frame="1"/>
        </w:rPr>
        <w:t>more</w:t>
      </w:r>
      <w:r w:rsidR="00123521" w:rsidRPr="002C3E0E">
        <w:rPr>
          <w:rStyle w:val="space"/>
          <w:bdr w:val="none" w:sz="0" w:space="0" w:color="auto" w:frame="1"/>
        </w:rPr>
        <w:t xml:space="preserve"> </w:t>
      </w:r>
      <w:r w:rsidR="00123521" w:rsidRPr="002C3E0E">
        <w:rPr>
          <w:rStyle w:val="word"/>
          <w:bdr w:val="none" w:sz="0" w:space="0" w:color="auto" w:frame="1"/>
        </w:rPr>
        <w:t>than</w:t>
      </w:r>
      <w:r w:rsidR="00123521" w:rsidRPr="002C3E0E">
        <w:rPr>
          <w:rStyle w:val="space"/>
          <w:bdr w:val="none" w:sz="0" w:space="0" w:color="auto" w:frame="1"/>
        </w:rPr>
        <w:t xml:space="preserve"> </w:t>
      </w:r>
      <w:r w:rsidR="00123521" w:rsidRPr="002C3E0E">
        <w:rPr>
          <w:rStyle w:val="word"/>
          <w:bdr w:val="none" w:sz="0" w:space="0" w:color="auto" w:frame="1"/>
        </w:rPr>
        <w:t>twice</w:t>
      </w:r>
      <w:r w:rsidR="00123521" w:rsidRPr="002C3E0E">
        <w:rPr>
          <w:rStyle w:val="space"/>
          <w:bdr w:val="none" w:sz="0" w:space="0" w:color="auto" w:frame="1"/>
        </w:rPr>
        <w:t xml:space="preserve"> </w:t>
      </w:r>
      <w:r w:rsidR="00123521" w:rsidRPr="002C3E0E">
        <w:rPr>
          <w:rStyle w:val="word"/>
          <w:bdr w:val="none" w:sz="0" w:space="0" w:color="auto" w:frame="1"/>
        </w:rPr>
        <w:t>as</w:t>
      </w:r>
      <w:r w:rsidR="00123521" w:rsidRPr="002C3E0E">
        <w:rPr>
          <w:rStyle w:val="space"/>
          <w:bdr w:val="none" w:sz="0" w:space="0" w:color="auto" w:frame="1"/>
        </w:rPr>
        <w:t xml:space="preserve"> </w:t>
      </w:r>
      <w:r w:rsidR="00123521" w:rsidRPr="002C3E0E">
        <w:rPr>
          <w:rStyle w:val="word"/>
          <w:bdr w:val="none" w:sz="0" w:space="0" w:color="auto" w:frame="1"/>
        </w:rPr>
        <w:t>much</w:t>
      </w:r>
      <w:r w:rsidR="00123521" w:rsidRPr="002C3E0E">
        <w:rPr>
          <w:rStyle w:val="space"/>
          <w:bdr w:val="none" w:sz="0" w:space="0" w:color="auto" w:frame="1"/>
        </w:rPr>
        <w:t xml:space="preserve"> </w:t>
      </w:r>
      <w:r w:rsidR="00123521" w:rsidRPr="002C3E0E">
        <w:rPr>
          <w:rStyle w:val="word"/>
          <w:bdr w:val="none" w:sz="0" w:space="0" w:color="auto" w:frame="1"/>
        </w:rPr>
        <w:t>export</w:t>
      </w:r>
      <w:r w:rsidR="00123521" w:rsidRPr="002C3E0E">
        <w:rPr>
          <w:rStyle w:val="space"/>
          <w:bdr w:val="none" w:sz="0" w:space="0" w:color="auto" w:frame="1"/>
        </w:rPr>
        <w:t xml:space="preserve"> </w:t>
      </w:r>
      <w:r w:rsidR="00123521" w:rsidRPr="002C3E0E">
        <w:rPr>
          <w:rStyle w:val="word"/>
          <w:bdr w:val="none" w:sz="0" w:space="0" w:color="auto" w:frame="1"/>
        </w:rPr>
        <w:t>revenue</w:t>
      </w:r>
      <w:r w:rsidR="00123521" w:rsidRPr="002C3E0E">
        <w:rPr>
          <w:rStyle w:val="space"/>
          <w:bdr w:val="none" w:sz="0" w:space="0" w:color="auto" w:frame="1"/>
        </w:rPr>
        <w:t xml:space="preserve"> </w:t>
      </w:r>
      <w:r w:rsidR="00123521" w:rsidRPr="002C3E0E">
        <w:rPr>
          <w:rStyle w:val="word"/>
          <w:bdr w:val="none" w:sz="0" w:space="0" w:color="auto" w:frame="1"/>
        </w:rPr>
        <w:t>as</w:t>
      </w:r>
      <w:r w:rsidR="00123521" w:rsidRPr="002C3E0E">
        <w:rPr>
          <w:rStyle w:val="space"/>
          <w:bdr w:val="none" w:sz="0" w:space="0" w:color="auto" w:frame="1"/>
        </w:rPr>
        <w:t xml:space="preserve"> </w:t>
      </w:r>
      <w:r w:rsidR="00123521" w:rsidRPr="002C3E0E">
        <w:rPr>
          <w:rStyle w:val="word"/>
          <w:bdr w:val="none" w:sz="0" w:space="0" w:color="auto" w:frame="1"/>
        </w:rPr>
        <w:t>similar</w:t>
      </w:r>
      <w:r w:rsidR="00123521" w:rsidRPr="002C3E0E">
        <w:rPr>
          <w:rStyle w:val="space"/>
          <w:bdr w:val="none" w:sz="0" w:space="0" w:color="auto" w:frame="1"/>
        </w:rPr>
        <w:t xml:space="preserve"> </w:t>
      </w:r>
      <w:r w:rsidR="00123521" w:rsidRPr="002C3E0E">
        <w:rPr>
          <w:rStyle w:val="word"/>
          <w:bdr w:val="none" w:sz="0" w:space="0" w:color="auto" w:frame="1"/>
        </w:rPr>
        <w:t>firms</w:t>
      </w:r>
      <w:r w:rsidR="00123521" w:rsidRPr="002C3E0E">
        <w:rPr>
          <w:rStyle w:val="space"/>
          <w:bdr w:val="none" w:sz="0" w:space="0" w:color="auto" w:frame="1"/>
        </w:rPr>
        <w:t xml:space="preserve"> </w:t>
      </w:r>
      <w:r w:rsidR="00123521" w:rsidRPr="002C3E0E">
        <w:rPr>
          <w:rStyle w:val="word"/>
          <w:bdr w:val="none" w:sz="0" w:space="0" w:color="auto" w:frame="1"/>
        </w:rPr>
        <w:t>located</w:t>
      </w:r>
      <w:r w:rsidR="00123521" w:rsidRPr="002C3E0E">
        <w:rPr>
          <w:rStyle w:val="space"/>
          <w:bdr w:val="none" w:sz="0" w:space="0" w:color="auto" w:frame="1"/>
        </w:rPr>
        <w:t xml:space="preserve"> </w:t>
      </w:r>
      <w:r w:rsidR="00123521" w:rsidRPr="002C3E0E">
        <w:rPr>
          <w:rStyle w:val="word"/>
          <w:bdr w:val="none" w:sz="0" w:space="0" w:color="auto" w:frame="1"/>
        </w:rPr>
        <w:t>outside</w:t>
      </w:r>
      <w:r w:rsidR="00123521" w:rsidRPr="002C3E0E">
        <w:rPr>
          <w:rStyle w:val="space"/>
          <w:bdr w:val="none" w:sz="0" w:space="0" w:color="auto" w:frame="1"/>
        </w:rPr>
        <w:t xml:space="preserve"> </w:t>
      </w:r>
      <w:r w:rsidR="00123521" w:rsidRPr="002C3E0E">
        <w:rPr>
          <w:rStyle w:val="word"/>
          <w:bdr w:val="none" w:sz="0" w:space="0" w:color="auto" w:frame="1"/>
        </w:rPr>
        <w:t>EZs</w:t>
      </w:r>
      <w:r w:rsidR="00123521" w:rsidRPr="002C3E0E">
        <w:rPr>
          <w:rStyle w:val="space"/>
          <w:bdr w:val="none" w:sz="0" w:space="0" w:color="auto" w:frame="1"/>
        </w:rPr>
        <w:t xml:space="preserve"> </w:t>
      </w:r>
      <w:r w:rsidR="00123521" w:rsidRPr="002C3E0E">
        <w:rPr>
          <w:rStyle w:val="word"/>
          <w:bdr w:val="none" w:sz="0" w:space="0" w:color="auto" w:frame="1"/>
        </w:rPr>
        <w:t>due</w:t>
      </w:r>
      <w:r w:rsidR="00123521" w:rsidRPr="002C3E0E">
        <w:rPr>
          <w:rStyle w:val="space"/>
          <w:bdr w:val="none" w:sz="0" w:space="0" w:color="auto" w:frame="1"/>
        </w:rPr>
        <w:t xml:space="preserve"> </w:t>
      </w:r>
      <w:r w:rsidR="00123521" w:rsidRPr="002C3E0E">
        <w:rPr>
          <w:rStyle w:val="word"/>
          <w:bdr w:val="none" w:sz="0" w:space="0" w:color="auto" w:frame="1"/>
        </w:rPr>
        <w:t>to</w:t>
      </w:r>
      <w:r w:rsidR="00123521" w:rsidRPr="002C3E0E">
        <w:rPr>
          <w:rStyle w:val="space"/>
          <w:bdr w:val="none" w:sz="0" w:space="0" w:color="auto" w:frame="1"/>
        </w:rPr>
        <w:t xml:space="preserve"> </w:t>
      </w:r>
      <w:r w:rsidR="00123521" w:rsidRPr="002C3E0E">
        <w:rPr>
          <w:rStyle w:val="word"/>
          <w:bdr w:val="none" w:sz="0" w:space="0" w:color="auto" w:frame="1"/>
        </w:rPr>
        <w:t>locational</w:t>
      </w:r>
      <w:r w:rsidR="00123521" w:rsidRPr="002C3E0E">
        <w:rPr>
          <w:rStyle w:val="space"/>
          <w:bdr w:val="none" w:sz="0" w:space="0" w:color="auto" w:frame="1"/>
        </w:rPr>
        <w:t xml:space="preserve"> </w:t>
      </w:r>
      <w:r w:rsidR="00123521" w:rsidRPr="002C3E0E">
        <w:rPr>
          <w:rStyle w:val="word"/>
          <w:bdr w:val="none" w:sz="0" w:space="0" w:color="auto" w:frame="1"/>
        </w:rPr>
        <w:t>advantages.</w:t>
      </w:r>
      <w:r w:rsidR="00B74801" w:rsidRPr="002C3E0E">
        <w:rPr>
          <w:rStyle w:val="word"/>
          <w:bdr w:val="none" w:sz="0" w:space="0" w:color="auto" w:frame="1"/>
        </w:rPr>
        <w:t xml:space="preserve"> </w:t>
      </w:r>
      <w:r w:rsidR="00B95705" w:rsidRPr="002C3E0E">
        <w:rPr>
          <w:rStyle w:val="word"/>
          <w:bdr w:val="none" w:sz="0" w:space="0" w:color="auto" w:frame="1"/>
        </w:rPr>
        <w:t xml:space="preserve">This is consistent with </w:t>
      </w:r>
      <w:r w:rsidRPr="00185A8C">
        <w:rPr>
          <w:rStyle w:val="word"/>
          <w:color w:val="FF0000"/>
        </w:rPr>
        <w:t xml:space="preserve">the </w:t>
      </w:r>
      <w:r>
        <w:rPr>
          <w:rStyle w:val="word"/>
        </w:rPr>
        <w:t xml:space="preserve">arguments of EE literature on the </w:t>
      </w:r>
      <w:r>
        <w:rPr>
          <w:rStyle w:val="word"/>
          <w:bdr w:val="none" w:sz="0" w:space="0" w:color="auto" w:frame="1"/>
        </w:rPr>
        <w:t xml:space="preserve">beneficial </w:t>
      </w:r>
      <w:r w:rsidR="00B95705" w:rsidRPr="002C3E0E">
        <w:rPr>
          <w:rStyle w:val="word"/>
          <w:bdr w:val="none" w:sz="0" w:space="0" w:color="auto" w:frame="1"/>
        </w:rPr>
        <w:t xml:space="preserve">effects of physical infrastructure and provides </w:t>
      </w:r>
      <w:r>
        <w:rPr>
          <w:rStyle w:val="word"/>
          <w:bdr w:val="none" w:sz="0" w:space="0" w:color="auto" w:frame="1"/>
        </w:rPr>
        <w:t xml:space="preserve">partial </w:t>
      </w:r>
      <w:r w:rsidR="00B95705" w:rsidRPr="002C3E0E">
        <w:rPr>
          <w:rStyle w:val="word"/>
          <w:bdr w:val="none" w:sz="0" w:space="0" w:color="auto" w:frame="1"/>
        </w:rPr>
        <w:t xml:space="preserve">support </w:t>
      </w:r>
      <w:r w:rsidR="00B95705" w:rsidRPr="00185A8C">
        <w:rPr>
          <w:rStyle w:val="word"/>
          <w:color w:val="FF0000"/>
          <w:bdr w:val="none" w:sz="0" w:space="0" w:color="auto" w:frame="1"/>
        </w:rPr>
        <w:t>for</w:t>
      </w:r>
      <w:r w:rsidR="00B95705" w:rsidRPr="002C3E0E">
        <w:rPr>
          <w:rStyle w:val="word"/>
          <w:bdr w:val="none" w:sz="0" w:space="0" w:color="auto" w:frame="1"/>
        </w:rPr>
        <w:t xml:space="preserve"> our first </w:t>
      </w:r>
      <w:r w:rsidR="00B95705" w:rsidRPr="00185A8C">
        <w:rPr>
          <w:rStyle w:val="word"/>
          <w:bdr w:val="none" w:sz="0" w:space="0" w:color="auto" w:frame="1"/>
        </w:rPr>
        <w:t>hypothesis</w:t>
      </w:r>
      <w:r w:rsidR="00CA050A" w:rsidRPr="00185A8C">
        <w:rPr>
          <w:rStyle w:val="word"/>
          <w:bdr w:val="none" w:sz="0" w:space="0" w:color="auto" w:frame="1"/>
        </w:rPr>
        <w:t xml:space="preserve"> </w:t>
      </w:r>
      <w:r w:rsidR="00F04BA4" w:rsidRPr="00185A8C">
        <w:rPr>
          <w:rStyle w:val="word"/>
          <w:bdr w:val="none" w:sz="0" w:space="0" w:color="auto" w:frame="1"/>
        </w:rPr>
        <w:t>(Boschma, 2005; Spigel, 2017; Audretsch &amp; Belitski, 2021)</w:t>
      </w:r>
      <w:r w:rsidRPr="00185A8C">
        <w:rPr>
          <w:rStyle w:val="word"/>
          <w:bdr w:val="none" w:sz="0" w:space="0" w:color="auto" w:frame="1"/>
        </w:rPr>
        <w:t>.</w:t>
      </w:r>
    </w:p>
    <w:p w14:paraId="0CB94A50" w14:textId="77777777" w:rsidR="00733C63" w:rsidRPr="00CA050A" w:rsidRDefault="00733C63" w:rsidP="00CA050A"/>
    <w:p w14:paraId="3B64A1AD" w14:textId="1986A1C1" w:rsidR="00AF7125" w:rsidRPr="00185A8C" w:rsidRDefault="00A2255D" w:rsidP="00AF7125">
      <w:pPr>
        <w:pStyle w:val="HTMLPreformatted"/>
        <w:spacing w:line="360" w:lineRule="auto"/>
        <w:jc w:val="both"/>
        <w:rPr>
          <w:rStyle w:val="word"/>
          <w:rFonts w:ascii="Times New Roman" w:hAnsi="Times New Roman" w:cs="Times New Roman"/>
          <w:sz w:val="22"/>
          <w:szCs w:val="22"/>
          <w:bdr w:val="none" w:sz="0" w:space="0" w:color="auto" w:frame="1"/>
        </w:rPr>
      </w:pPr>
      <w:r w:rsidRPr="00185A8C">
        <w:rPr>
          <w:rStyle w:val="word"/>
          <w:rFonts w:ascii="Times New Roman" w:hAnsi="Times New Roman" w:cs="Times New Roman"/>
          <w:color w:val="FF0000"/>
          <w:sz w:val="22"/>
          <w:szCs w:val="22"/>
        </w:rPr>
        <w:t xml:space="preserve">The </w:t>
      </w:r>
      <w:r w:rsidRPr="00185A8C">
        <w:rPr>
          <w:rStyle w:val="word"/>
          <w:rFonts w:ascii="Times New Roman" w:hAnsi="Times New Roman" w:cs="Times New Roman"/>
          <w:color w:val="FF0000"/>
          <w:sz w:val="22"/>
          <w:szCs w:val="22"/>
          <w:bdr w:val="none" w:sz="0" w:space="0" w:color="auto" w:frame="1"/>
        </w:rPr>
        <w:t xml:space="preserve">strong </w:t>
      </w:r>
      <w:r w:rsidRPr="00185A8C">
        <w:rPr>
          <w:rStyle w:val="word"/>
          <w:rFonts w:ascii="Times New Roman" w:hAnsi="Times New Roman" w:cs="Times New Roman"/>
          <w:sz w:val="22"/>
          <w:szCs w:val="22"/>
          <w:bdr w:val="none" w:sz="0" w:space="0" w:color="auto" w:frame="1"/>
        </w:rPr>
        <w:t xml:space="preserve">effects of EZs on exports could be related to our findings (Table A3) that </w:t>
      </w:r>
      <w:r w:rsidRPr="00185A8C">
        <w:rPr>
          <w:rStyle w:val="word"/>
          <w:rFonts w:ascii="Times New Roman" w:hAnsi="Times New Roman" w:cs="Times New Roman"/>
          <w:color w:val="FF0000"/>
          <w:sz w:val="22"/>
          <w:szCs w:val="22"/>
          <w:bdr w:val="none" w:sz="0" w:space="0" w:color="auto" w:frame="1"/>
        </w:rPr>
        <w:t xml:space="preserve">foreign-owned </w:t>
      </w:r>
      <w:r w:rsidRPr="00185A8C">
        <w:rPr>
          <w:rStyle w:val="word"/>
          <w:rFonts w:ascii="Times New Roman" w:hAnsi="Times New Roman" w:cs="Times New Roman"/>
          <w:sz w:val="22"/>
          <w:szCs w:val="22"/>
          <w:bdr w:val="none" w:sz="0" w:space="0" w:color="auto" w:frame="1"/>
        </w:rPr>
        <w:t xml:space="preserve">firms have higher chances of being in EZs. One of </w:t>
      </w:r>
      <w:r w:rsidRPr="00185A8C">
        <w:rPr>
          <w:rStyle w:val="word"/>
          <w:rFonts w:ascii="Times New Roman" w:hAnsi="Times New Roman" w:cs="Times New Roman"/>
          <w:color w:val="FF0000"/>
          <w:sz w:val="22"/>
          <w:szCs w:val="22"/>
        </w:rPr>
        <w:t xml:space="preserve">the </w:t>
      </w:r>
      <w:r w:rsidRPr="00185A8C">
        <w:rPr>
          <w:rStyle w:val="word"/>
          <w:rFonts w:ascii="Times New Roman" w:hAnsi="Times New Roman" w:cs="Times New Roman"/>
          <w:sz w:val="22"/>
          <w:szCs w:val="22"/>
        </w:rPr>
        <w:t xml:space="preserve">motives for </w:t>
      </w:r>
      <w:r w:rsidRPr="00185A8C">
        <w:rPr>
          <w:rStyle w:val="word"/>
          <w:rFonts w:ascii="Times New Roman" w:hAnsi="Times New Roman" w:cs="Times New Roman"/>
          <w:color w:val="FF0000"/>
          <w:sz w:val="22"/>
          <w:szCs w:val="22"/>
        </w:rPr>
        <w:t>the</w:t>
      </w:r>
      <w:r w:rsidRPr="00185A8C">
        <w:rPr>
          <w:rStyle w:val="word"/>
          <w:rFonts w:ascii="Times New Roman" w:hAnsi="Times New Roman" w:cs="Times New Roman"/>
          <w:sz w:val="22"/>
          <w:szCs w:val="22"/>
        </w:rPr>
        <w:t xml:space="preserve"> location of foreign firms in emerging European economies such as Croatia is </w:t>
      </w:r>
      <w:r w:rsidRPr="00185A8C">
        <w:rPr>
          <w:rStyle w:val="word"/>
          <w:rFonts w:ascii="Times New Roman" w:hAnsi="Times New Roman" w:cs="Times New Roman"/>
          <w:color w:val="FF0000"/>
          <w:sz w:val="22"/>
          <w:szCs w:val="22"/>
        </w:rPr>
        <w:t xml:space="preserve">the </w:t>
      </w:r>
      <w:r w:rsidRPr="00185A8C">
        <w:rPr>
          <w:rStyle w:val="word"/>
          <w:rFonts w:ascii="Times New Roman" w:hAnsi="Times New Roman" w:cs="Times New Roman"/>
          <w:sz w:val="22"/>
          <w:szCs w:val="22"/>
        </w:rPr>
        <w:t xml:space="preserve">exploitation of cost advantages, such as those found in EZs. This results in domestic activities being confined to </w:t>
      </w:r>
      <w:r w:rsidRPr="00185A8C">
        <w:rPr>
          <w:rStyle w:val="word"/>
          <w:rFonts w:ascii="Times New Roman" w:hAnsi="Times New Roman" w:cs="Times New Roman"/>
          <w:color w:val="FF0000"/>
          <w:sz w:val="22"/>
          <w:szCs w:val="22"/>
          <w:bdr w:val="none" w:sz="0" w:space="0" w:color="auto" w:frame="1"/>
        </w:rPr>
        <w:t xml:space="preserve">low-value-added </w:t>
      </w:r>
      <w:r w:rsidRPr="00185A8C">
        <w:rPr>
          <w:rStyle w:val="word"/>
          <w:rFonts w:ascii="Times New Roman" w:hAnsi="Times New Roman" w:cs="Times New Roman"/>
          <w:sz w:val="22"/>
          <w:szCs w:val="22"/>
          <w:bdr w:val="none" w:sz="0" w:space="0" w:color="auto" w:frame="1"/>
        </w:rPr>
        <w:t xml:space="preserve">standardised segments of </w:t>
      </w:r>
      <w:r w:rsidRPr="00185A8C">
        <w:rPr>
          <w:rStyle w:val="word"/>
          <w:rFonts w:ascii="Times New Roman" w:hAnsi="Times New Roman" w:cs="Times New Roman"/>
          <w:color w:val="FF0000"/>
          <w:sz w:val="22"/>
          <w:szCs w:val="22"/>
        </w:rPr>
        <w:t>the</w:t>
      </w:r>
      <w:r w:rsidRPr="00185A8C">
        <w:rPr>
          <w:rStyle w:val="word"/>
          <w:rFonts w:ascii="Times New Roman" w:hAnsi="Times New Roman" w:cs="Times New Roman"/>
          <w:sz w:val="22"/>
          <w:szCs w:val="22"/>
        </w:rPr>
        <w:t xml:space="preserve"> value chain (</w:t>
      </w:r>
      <w:r w:rsidRPr="00185A8C">
        <w:rPr>
          <w:rStyle w:val="word"/>
          <w:rFonts w:ascii="Times New Roman" w:hAnsi="Times New Roman" w:cs="Times New Roman"/>
          <w:sz w:val="22"/>
          <w:szCs w:val="22"/>
          <w:bdr w:val="none" w:sz="0" w:space="0" w:color="auto" w:frame="1"/>
        </w:rPr>
        <w:t xml:space="preserve">Stojčić et al., 2021) and presents potential for </w:t>
      </w:r>
      <w:r w:rsidRPr="00185A8C">
        <w:rPr>
          <w:rStyle w:val="word"/>
          <w:rFonts w:ascii="Times New Roman" w:hAnsi="Times New Roman" w:cs="Times New Roman"/>
          <w:color w:val="FF0000"/>
          <w:sz w:val="22"/>
          <w:szCs w:val="22"/>
        </w:rPr>
        <w:t>the</w:t>
      </w:r>
      <w:r w:rsidRPr="00185A8C">
        <w:rPr>
          <w:rStyle w:val="word"/>
          <w:rFonts w:ascii="Times New Roman" w:hAnsi="Times New Roman" w:cs="Times New Roman"/>
          <w:sz w:val="22"/>
          <w:szCs w:val="22"/>
        </w:rPr>
        <w:t xml:space="preserve"> creation of backward linkages with local EEs, as noted by Liu (2008). </w:t>
      </w:r>
    </w:p>
    <w:p w14:paraId="1E9B2FAF" w14:textId="77777777" w:rsidR="008F103B" w:rsidRPr="008F103B" w:rsidRDefault="008F103B" w:rsidP="008F103B">
      <w:pPr>
        <w:pStyle w:val="HTMLPreformatted"/>
        <w:spacing w:line="360" w:lineRule="auto"/>
        <w:jc w:val="both"/>
        <w:rPr>
          <w:rFonts w:ascii="Times New Roman" w:hAnsi="Times New Roman" w:cs="Times New Roman"/>
          <w:color w:val="FF0000"/>
          <w:sz w:val="22"/>
          <w:szCs w:val="22"/>
          <w:bdr w:val="none" w:sz="0" w:space="0" w:color="auto" w:frame="1"/>
        </w:rPr>
      </w:pPr>
    </w:p>
    <w:p w14:paraId="42810B24" w14:textId="3948555C" w:rsidR="005E3C19" w:rsidRPr="002C3E0E" w:rsidRDefault="00A2255D" w:rsidP="00874841">
      <w:r w:rsidRPr="002C3E0E">
        <w:t xml:space="preserve">&lt;Table </w:t>
      </w:r>
      <w:r w:rsidR="00675E80" w:rsidRPr="002C3E0E">
        <w:t>3</w:t>
      </w:r>
      <w:r w:rsidRPr="002C3E0E">
        <w:t xml:space="preserve"> about here&gt;</w:t>
      </w:r>
    </w:p>
    <w:p w14:paraId="6B953140" w14:textId="77777777" w:rsidR="005E3C19" w:rsidRPr="002C3E0E" w:rsidRDefault="005E3C19" w:rsidP="00874841">
      <w:pPr>
        <w:rPr>
          <w:highlight w:val="lightGray"/>
        </w:rPr>
      </w:pPr>
    </w:p>
    <w:p w14:paraId="558F67E6" w14:textId="77777777" w:rsidR="005E3C19" w:rsidRPr="002C3E0E" w:rsidRDefault="00A2255D" w:rsidP="00874841">
      <w:r w:rsidRPr="002C3E0E">
        <w:t xml:space="preserve">Table </w:t>
      </w:r>
      <w:r w:rsidR="00675E80" w:rsidRPr="002C3E0E">
        <w:t>3</w:t>
      </w:r>
      <w:r w:rsidR="00B715ED" w:rsidRPr="002C3E0E">
        <w:t>:</w:t>
      </w:r>
      <w:r w:rsidRPr="002C3E0E">
        <w:t xml:space="preserve"> The </w:t>
      </w:r>
      <w:r w:rsidR="00E46C12" w:rsidRPr="002C3E0E">
        <w:t xml:space="preserve">impact </w:t>
      </w:r>
      <w:r w:rsidRPr="002C3E0E">
        <w:t xml:space="preserve">of </w:t>
      </w:r>
      <w:r w:rsidR="00E46C12" w:rsidRPr="002C3E0E">
        <w:t>EZs</w:t>
      </w:r>
      <w:r w:rsidRPr="002C3E0E">
        <w:t xml:space="preserve"> on companies operating within them</w:t>
      </w:r>
      <w:r w:rsidR="000503EA" w:rsidRPr="002C3E0E">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0"/>
        <w:gridCol w:w="2317"/>
      </w:tblGrid>
      <w:tr w:rsidR="000E1CDF" w14:paraId="4A0DA515" w14:textId="77777777" w:rsidTr="007C05C9">
        <w:trPr>
          <w:trHeight w:val="32"/>
        </w:trPr>
        <w:tc>
          <w:tcPr>
            <w:tcW w:w="6660" w:type="dxa"/>
          </w:tcPr>
          <w:p w14:paraId="7991C1EF" w14:textId="77777777" w:rsidR="005E3C19" w:rsidRPr="002C3E0E" w:rsidRDefault="00A2255D" w:rsidP="007C05C9">
            <w:pPr>
              <w:rPr>
                <w:sz w:val="20"/>
                <w:szCs w:val="20"/>
              </w:rPr>
            </w:pPr>
            <w:r w:rsidRPr="002C3E0E">
              <w:rPr>
                <w:sz w:val="20"/>
                <w:szCs w:val="20"/>
              </w:rPr>
              <w:t>Performance measure</w:t>
            </w:r>
          </w:p>
        </w:tc>
        <w:tc>
          <w:tcPr>
            <w:tcW w:w="2317" w:type="dxa"/>
          </w:tcPr>
          <w:p w14:paraId="67C9F6CB" w14:textId="77777777" w:rsidR="005E3C19" w:rsidRPr="002C3E0E" w:rsidRDefault="00A2255D" w:rsidP="007C05C9">
            <w:pPr>
              <w:jc w:val="center"/>
              <w:rPr>
                <w:sz w:val="20"/>
                <w:szCs w:val="20"/>
              </w:rPr>
            </w:pPr>
            <w:r w:rsidRPr="002C3E0E">
              <w:rPr>
                <w:sz w:val="20"/>
                <w:szCs w:val="20"/>
              </w:rPr>
              <w:t>The EZ</w:t>
            </w:r>
            <w:r w:rsidR="00E46C12" w:rsidRPr="002C3E0E">
              <w:rPr>
                <w:sz w:val="20"/>
                <w:szCs w:val="20"/>
              </w:rPr>
              <w:t>s</w:t>
            </w:r>
            <w:r w:rsidRPr="002C3E0E">
              <w:rPr>
                <w:sz w:val="20"/>
                <w:szCs w:val="20"/>
              </w:rPr>
              <w:t xml:space="preserve"> effect</w:t>
            </w:r>
          </w:p>
        </w:tc>
      </w:tr>
      <w:tr w:rsidR="000E1CDF" w14:paraId="0ED6E197" w14:textId="77777777" w:rsidTr="007C05C9">
        <w:trPr>
          <w:trHeight w:val="27"/>
        </w:trPr>
        <w:tc>
          <w:tcPr>
            <w:tcW w:w="6660" w:type="dxa"/>
          </w:tcPr>
          <w:p w14:paraId="08830095" w14:textId="77777777" w:rsidR="005E3C19" w:rsidRPr="002C3E0E" w:rsidRDefault="00A2255D" w:rsidP="007C05C9">
            <w:pPr>
              <w:rPr>
                <w:sz w:val="20"/>
                <w:szCs w:val="20"/>
              </w:rPr>
            </w:pPr>
            <w:r w:rsidRPr="002C3E0E">
              <w:rPr>
                <w:sz w:val="20"/>
                <w:szCs w:val="20"/>
              </w:rPr>
              <w:t>Sales revenues</w:t>
            </w:r>
            <w:r w:rsidR="006C77F6" w:rsidRPr="002C3E0E">
              <w:rPr>
                <w:sz w:val="20"/>
                <w:szCs w:val="20"/>
              </w:rPr>
              <w:t xml:space="preserve"> – ln </w:t>
            </w:r>
          </w:p>
        </w:tc>
        <w:tc>
          <w:tcPr>
            <w:tcW w:w="2317" w:type="dxa"/>
          </w:tcPr>
          <w:p w14:paraId="24BA0176" w14:textId="77777777" w:rsidR="005E3C19" w:rsidRPr="002C3E0E" w:rsidRDefault="00A2255D" w:rsidP="007C05C9">
            <w:pPr>
              <w:jc w:val="center"/>
              <w:rPr>
                <w:sz w:val="20"/>
                <w:szCs w:val="20"/>
              </w:rPr>
            </w:pPr>
            <w:r w:rsidRPr="002C3E0E">
              <w:rPr>
                <w:sz w:val="20"/>
                <w:szCs w:val="20"/>
              </w:rPr>
              <w:t>0.109 (0.021)***</w:t>
            </w:r>
          </w:p>
        </w:tc>
      </w:tr>
      <w:tr w:rsidR="000E1CDF" w14:paraId="1E9EE4FC" w14:textId="77777777" w:rsidTr="007C05C9">
        <w:tc>
          <w:tcPr>
            <w:tcW w:w="6660" w:type="dxa"/>
          </w:tcPr>
          <w:p w14:paraId="64990989" w14:textId="77777777" w:rsidR="005E3C19" w:rsidRPr="002C3E0E" w:rsidRDefault="00A2255D" w:rsidP="007C05C9">
            <w:pPr>
              <w:rPr>
                <w:sz w:val="20"/>
                <w:szCs w:val="20"/>
              </w:rPr>
            </w:pPr>
            <w:r w:rsidRPr="002C3E0E">
              <w:rPr>
                <w:sz w:val="20"/>
                <w:szCs w:val="20"/>
              </w:rPr>
              <w:t>Export revenues</w:t>
            </w:r>
            <w:r w:rsidR="006C77F6" w:rsidRPr="002C3E0E">
              <w:rPr>
                <w:sz w:val="20"/>
                <w:szCs w:val="20"/>
              </w:rPr>
              <w:t xml:space="preserve"> – ln </w:t>
            </w:r>
          </w:p>
        </w:tc>
        <w:tc>
          <w:tcPr>
            <w:tcW w:w="2317" w:type="dxa"/>
          </w:tcPr>
          <w:p w14:paraId="5E0FC900" w14:textId="77777777" w:rsidR="005E3C19" w:rsidRPr="002C3E0E" w:rsidRDefault="00A2255D" w:rsidP="007C05C9">
            <w:pPr>
              <w:jc w:val="center"/>
              <w:rPr>
                <w:sz w:val="20"/>
                <w:szCs w:val="20"/>
              </w:rPr>
            </w:pPr>
            <w:r w:rsidRPr="002C3E0E">
              <w:rPr>
                <w:sz w:val="20"/>
                <w:szCs w:val="20"/>
              </w:rPr>
              <w:t>1.123 (0.246)***</w:t>
            </w:r>
          </w:p>
        </w:tc>
      </w:tr>
      <w:tr w:rsidR="000E1CDF" w14:paraId="5B063E6D" w14:textId="77777777" w:rsidTr="007C05C9">
        <w:tc>
          <w:tcPr>
            <w:tcW w:w="6660" w:type="dxa"/>
          </w:tcPr>
          <w:p w14:paraId="50C3652C" w14:textId="77777777" w:rsidR="005E3C19" w:rsidRPr="002C3E0E" w:rsidRDefault="00A2255D" w:rsidP="007C05C9">
            <w:pPr>
              <w:rPr>
                <w:sz w:val="20"/>
                <w:szCs w:val="20"/>
              </w:rPr>
            </w:pPr>
            <w:r w:rsidRPr="002C3E0E">
              <w:rPr>
                <w:sz w:val="20"/>
                <w:szCs w:val="20"/>
              </w:rPr>
              <w:t>Average wage</w:t>
            </w:r>
            <w:r w:rsidR="006C77F6" w:rsidRPr="002C3E0E">
              <w:rPr>
                <w:sz w:val="20"/>
                <w:szCs w:val="20"/>
              </w:rPr>
              <w:t xml:space="preserve"> – ln </w:t>
            </w:r>
          </w:p>
        </w:tc>
        <w:tc>
          <w:tcPr>
            <w:tcW w:w="2317" w:type="dxa"/>
          </w:tcPr>
          <w:p w14:paraId="730D29B7" w14:textId="77777777" w:rsidR="005E3C19" w:rsidRPr="002C3E0E" w:rsidRDefault="00A2255D" w:rsidP="007C05C9">
            <w:pPr>
              <w:jc w:val="center"/>
              <w:rPr>
                <w:sz w:val="20"/>
                <w:szCs w:val="20"/>
              </w:rPr>
            </w:pPr>
            <w:r w:rsidRPr="002C3E0E">
              <w:rPr>
                <w:sz w:val="20"/>
                <w:szCs w:val="20"/>
              </w:rPr>
              <w:t>0.009 (0.015)</w:t>
            </w:r>
          </w:p>
        </w:tc>
      </w:tr>
      <w:tr w:rsidR="000E1CDF" w14:paraId="214ADBB1" w14:textId="77777777" w:rsidTr="007C05C9">
        <w:tc>
          <w:tcPr>
            <w:tcW w:w="6660" w:type="dxa"/>
          </w:tcPr>
          <w:p w14:paraId="1995B9A3" w14:textId="77777777" w:rsidR="005E3C19" w:rsidRPr="002C3E0E" w:rsidRDefault="00A2255D" w:rsidP="007C05C9">
            <w:pPr>
              <w:rPr>
                <w:sz w:val="20"/>
                <w:szCs w:val="20"/>
              </w:rPr>
            </w:pPr>
            <w:r w:rsidRPr="002C3E0E">
              <w:rPr>
                <w:sz w:val="20"/>
                <w:szCs w:val="20"/>
              </w:rPr>
              <w:t>Business investment</w:t>
            </w:r>
            <w:r w:rsidR="006C77F6" w:rsidRPr="002C3E0E">
              <w:rPr>
                <w:sz w:val="20"/>
                <w:szCs w:val="20"/>
              </w:rPr>
              <w:t xml:space="preserve"> – ln </w:t>
            </w:r>
          </w:p>
        </w:tc>
        <w:tc>
          <w:tcPr>
            <w:tcW w:w="2317" w:type="dxa"/>
          </w:tcPr>
          <w:p w14:paraId="1FFF541F" w14:textId="77777777" w:rsidR="005E3C19" w:rsidRPr="002C3E0E" w:rsidRDefault="00A2255D" w:rsidP="007C05C9">
            <w:pPr>
              <w:jc w:val="center"/>
              <w:rPr>
                <w:sz w:val="20"/>
                <w:szCs w:val="20"/>
              </w:rPr>
            </w:pPr>
            <w:r w:rsidRPr="002C3E0E">
              <w:rPr>
                <w:sz w:val="20"/>
                <w:szCs w:val="20"/>
              </w:rPr>
              <w:t>0.038 (0.012) ***</w:t>
            </w:r>
          </w:p>
        </w:tc>
      </w:tr>
    </w:tbl>
    <w:p w14:paraId="4FDAD224" w14:textId="37AD5AAB" w:rsidR="005E3C19" w:rsidRPr="002C3E0E" w:rsidRDefault="00A2255D" w:rsidP="00675E80">
      <w:pPr>
        <w:spacing w:line="240" w:lineRule="auto"/>
      </w:pPr>
      <w:r w:rsidRPr="002C3E0E">
        <w:t>Note: ***, **</w:t>
      </w:r>
      <w:r>
        <w:t xml:space="preserve">, and * indicate </w:t>
      </w:r>
      <w:r w:rsidRPr="002C3E0E">
        <w:t xml:space="preserve">significance </w:t>
      </w:r>
      <w:r w:rsidRPr="00185A8C">
        <w:rPr>
          <w:color w:val="FF0000"/>
        </w:rPr>
        <w:t xml:space="preserve">at the </w:t>
      </w:r>
      <w:r>
        <w:t xml:space="preserve">1%, 5%, and 10% </w:t>
      </w:r>
      <w:r w:rsidRPr="00185A8C">
        <w:rPr>
          <w:color w:val="FF0000"/>
        </w:rPr>
        <w:t xml:space="preserve">levels, </w:t>
      </w:r>
      <w:r>
        <w:t xml:space="preserve">respectively. </w:t>
      </w:r>
      <w:r w:rsidR="006A544F" w:rsidRPr="002C3E0E">
        <w:t xml:space="preserve">Standard errors </w:t>
      </w:r>
      <w:r w:rsidRPr="00185A8C">
        <w:rPr>
          <w:color w:val="FF0000"/>
        </w:rPr>
        <w:t xml:space="preserve">are shown </w:t>
      </w:r>
      <w:r>
        <w:t xml:space="preserve">in parentheses. </w:t>
      </w:r>
      <w:r w:rsidR="006A544F" w:rsidRPr="00185A8C">
        <w:rPr>
          <w:color w:val="FF0000"/>
        </w:rPr>
        <w:t>Nearest-neighbo</w:t>
      </w:r>
      <w:r w:rsidR="00345BF3" w:rsidRPr="00185A8C">
        <w:rPr>
          <w:color w:val="FF0000"/>
        </w:rPr>
        <w:t>u</w:t>
      </w:r>
      <w:r w:rsidR="006A544F" w:rsidRPr="00185A8C">
        <w:rPr>
          <w:color w:val="FF0000"/>
        </w:rPr>
        <w:t xml:space="preserve">r </w:t>
      </w:r>
      <w:r w:rsidR="006A544F" w:rsidRPr="002C3E0E">
        <w:t xml:space="preserve">matching estimates. </w:t>
      </w:r>
    </w:p>
    <w:p w14:paraId="18BC9BCD" w14:textId="77777777" w:rsidR="005E3C19" w:rsidRPr="002C3E0E" w:rsidRDefault="00A2255D" w:rsidP="00675E80">
      <w:pPr>
        <w:spacing w:line="240" w:lineRule="auto"/>
      </w:pPr>
      <w:r w:rsidRPr="002C3E0E">
        <w:t>Source: Authors’ calculations.</w:t>
      </w:r>
    </w:p>
    <w:p w14:paraId="16B1D075" w14:textId="77777777" w:rsidR="00B65EEE" w:rsidRPr="002C3E0E" w:rsidRDefault="00A2255D" w:rsidP="00874841">
      <w:pPr>
        <w:pStyle w:val="Heading2"/>
        <w:rPr>
          <w:color w:val="auto"/>
        </w:rPr>
      </w:pPr>
      <w:r>
        <w:rPr>
          <w:color w:val="auto"/>
        </w:rPr>
        <w:t>5</w:t>
      </w:r>
      <w:r w:rsidRPr="002C3E0E">
        <w:rPr>
          <w:color w:val="auto"/>
        </w:rPr>
        <w:t>.</w:t>
      </w:r>
      <w:r w:rsidR="0024415E" w:rsidRPr="002C3E0E">
        <w:rPr>
          <w:color w:val="auto"/>
        </w:rPr>
        <w:t>2</w:t>
      </w:r>
      <w:r w:rsidRPr="002C3E0E">
        <w:rPr>
          <w:color w:val="auto"/>
        </w:rPr>
        <w:t xml:space="preserve">. </w:t>
      </w:r>
      <w:r w:rsidR="00675E80" w:rsidRPr="002C3E0E">
        <w:rPr>
          <w:color w:val="auto"/>
        </w:rPr>
        <w:t>City and inter-city effects of entrepreneurial zones</w:t>
      </w:r>
    </w:p>
    <w:p w14:paraId="3E96C8D5" w14:textId="345C4F00" w:rsidR="00123521" w:rsidRPr="002C3E0E" w:rsidRDefault="00A2255D" w:rsidP="00123521">
      <w:r w:rsidRPr="002C3E0E">
        <w:t xml:space="preserve">One of </w:t>
      </w:r>
      <w:r w:rsidRPr="00AE1387">
        <w:rPr>
          <w:color w:val="FF0000"/>
        </w:rPr>
        <w:t>the</w:t>
      </w:r>
      <w:r>
        <w:t xml:space="preserve"> t</w:t>
      </w:r>
      <w:r w:rsidRPr="002C3E0E">
        <w:t xml:space="preserve">heoretical justifications for the existence of EZs </w:t>
      </w:r>
      <w:r w:rsidRPr="00AE1387">
        <w:rPr>
          <w:color w:val="FF0000"/>
        </w:rPr>
        <w:t>is</w:t>
      </w:r>
      <w:r w:rsidRPr="002C3E0E">
        <w:t xml:space="preserve"> hypothesised </w:t>
      </w:r>
      <w:r w:rsidRPr="00AE1387">
        <w:rPr>
          <w:color w:val="FF0000"/>
        </w:rPr>
        <w:t xml:space="preserve">to have </w:t>
      </w:r>
      <w:r w:rsidRPr="002C3E0E">
        <w:t xml:space="preserve">positive spillover effects </w:t>
      </w:r>
      <w:r w:rsidRPr="00AE1387">
        <w:rPr>
          <w:color w:val="FF0000"/>
        </w:rPr>
        <w:t>on</w:t>
      </w:r>
      <w:r w:rsidRPr="002C3E0E">
        <w:t xml:space="preserve"> other firms in their area and to neighbouring </w:t>
      </w:r>
      <w:r w:rsidR="00A4627A" w:rsidRPr="002C3E0E">
        <w:t xml:space="preserve">towns and </w:t>
      </w:r>
      <w:r w:rsidRPr="002C3E0E">
        <w:t xml:space="preserve">cities. </w:t>
      </w:r>
      <w:r w:rsidRPr="00AE1387">
        <w:rPr>
          <w:color w:val="FF0000"/>
        </w:rPr>
        <w:t>The</w:t>
      </w:r>
      <w:r>
        <w:t xml:space="preserve"> EZ infrastructure </w:t>
      </w:r>
      <w:r w:rsidRPr="002C3E0E">
        <w:t>in Croatia was financed from two public sources between 2004 and 2013, namely</w:t>
      </w:r>
      <w:r w:rsidR="00345BF3">
        <w:t>,</w:t>
      </w:r>
      <w:r w:rsidRPr="002C3E0E">
        <w:t xml:space="preserve"> land donations from the central government and financial investments from county and city governments. From a policy perspective, it is important to assess whether one or both channels </w:t>
      </w:r>
      <w:r w:rsidRPr="00AE1387">
        <w:rPr>
          <w:color w:val="FF0000"/>
        </w:rPr>
        <w:t xml:space="preserve">improve the </w:t>
      </w:r>
      <w:r>
        <w:t>economic performance of businesses in cities and their adjacent areas.</w:t>
      </w:r>
      <w:r w:rsidR="000C699A" w:rsidRPr="002C3E0E">
        <w:t xml:space="preserve"> </w:t>
      </w:r>
    </w:p>
    <w:p w14:paraId="39A3734A" w14:textId="633FACD2" w:rsidR="00336579" w:rsidRPr="002C3E0E" w:rsidRDefault="00336579" w:rsidP="00874841"/>
    <w:p w14:paraId="4E8AA48A" w14:textId="4028AF5C" w:rsidR="00B715ED" w:rsidRPr="002C3E0E" w:rsidRDefault="00A2255D" w:rsidP="00874841">
      <w:r w:rsidRPr="002C3E0E">
        <w:t xml:space="preserve">&lt;Table </w:t>
      </w:r>
      <w:r w:rsidR="00675E80" w:rsidRPr="002C3E0E">
        <w:t>4</w:t>
      </w:r>
      <w:r w:rsidRPr="002C3E0E">
        <w:t xml:space="preserve"> about here&gt;</w:t>
      </w:r>
    </w:p>
    <w:p w14:paraId="37D726FD" w14:textId="77777777" w:rsidR="00B715ED" w:rsidRPr="002C3E0E" w:rsidRDefault="00B715ED" w:rsidP="00874841">
      <w:pPr>
        <w:rPr>
          <w:highlight w:val="lightGray"/>
        </w:rPr>
      </w:pPr>
    </w:p>
    <w:p w14:paraId="53FF7E1E" w14:textId="77777777" w:rsidR="00B715ED" w:rsidRPr="002C3E0E" w:rsidRDefault="00A2255D" w:rsidP="00874841">
      <w:r w:rsidRPr="002C3E0E">
        <w:t xml:space="preserve">Table </w:t>
      </w:r>
      <w:r w:rsidR="00675E80" w:rsidRPr="002C3E0E">
        <w:t>4</w:t>
      </w:r>
      <w:r w:rsidRPr="002C3E0E">
        <w:t xml:space="preserve">: </w:t>
      </w:r>
      <w:r w:rsidR="00675E80" w:rsidRPr="002C3E0E">
        <w:t xml:space="preserve">City and inter-city effects of public investment in </w:t>
      </w:r>
      <w:r w:rsidR="00F171C7" w:rsidRPr="002C3E0E">
        <w:t>EZs</w:t>
      </w:r>
    </w:p>
    <w:tbl>
      <w:tblPr>
        <w:tblStyle w:val="TableGrid1"/>
        <w:tblW w:w="0" w:type="auto"/>
        <w:tblLook w:val="04A0" w:firstRow="1" w:lastRow="0" w:firstColumn="1" w:lastColumn="0" w:noHBand="0" w:noVBand="1"/>
      </w:tblPr>
      <w:tblGrid>
        <w:gridCol w:w="1997"/>
        <w:gridCol w:w="1066"/>
        <w:gridCol w:w="1288"/>
        <w:gridCol w:w="1066"/>
        <w:gridCol w:w="1229"/>
        <w:gridCol w:w="1105"/>
        <w:gridCol w:w="1268"/>
      </w:tblGrid>
      <w:tr w:rsidR="000E1CDF" w14:paraId="07D66A45" w14:textId="77777777" w:rsidTr="00CA5406">
        <w:tc>
          <w:tcPr>
            <w:tcW w:w="0" w:type="auto"/>
          </w:tcPr>
          <w:p w14:paraId="0B96264F" w14:textId="77777777" w:rsidR="00123521" w:rsidRPr="002C3E0E" w:rsidRDefault="00123521" w:rsidP="00123521">
            <w:pPr>
              <w:spacing w:line="240" w:lineRule="auto"/>
              <w:rPr>
                <w:b/>
                <w:bCs/>
                <w:sz w:val="20"/>
                <w:szCs w:val="20"/>
              </w:rPr>
            </w:pPr>
          </w:p>
        </w:tc>
        <w:tc>
          <w:tcPr>
            <w:tcW w:w="0" w:type="auto"/>
            <w:gridSpan w:val="2"/>
          </w:tcPr>
          <w:p w14:paraId="1A485D46" w14:textId="77777777" w:rsidR="00123521" w:rsidRPr="002C3E0E" w:rsidRDefault="00A2255D" w:rsidP="00123521">
            <w:pPr>
              <w:spacing w:line="240" w:lineRule="auto"/>
              <w:rPr>
                <w:b/>
                <w:bCs/>
                <w:sz w:val="20"/>
                <w:szCs w:val="20"/>
              </w:rPr>
            </w:pPr>
            <w:r w:rsidRPr="002C3E0E">
              <w:rPr>
                <w:b/>
                <w:bCs/>
                <w:sz w:val="20"/>
                <w:szCs w:val="20"/>
              </w:rPr>
              <w:t>First neighbours</w:t>
            </w:r>
          </w:p>
        </w:tc>
        <w:tc>
          <w:tcPr>
            <w:tcW w:w="0" w:type="auto"/>
            <w:gridSpan w:val="2"/>
          </w:tcPr>
          <w:p w14:paraId="652EFF39" w14:textId="77777777" w:rsidR="00123521" w:rsidRPr="002C3E0E" w:rsidRDefault="00A2255D" w:rsidP="00123521">
            <w:pPr>
              <w:spacing w:line="240" w:lineRule="auto"/>
              <w:rPr>
                <w:b/>
                <w:bCs/>
                <w:sz w:val="20"/>
                <w:szCs w:val="20"/>
              </w:rPr>
            </w:pPr>
            <w:r w:rsidRPr="002C3E0E">
              <w:rPr>
                <w:b/>
                <w:bCs/>
                <w:sz w:val="20"/>
                <w:szCs w:val="20"/>
              </w:rPr>
              <w:t>First and second neighbours</w:t>
            </w:r>
          </w:p>
        </w:tc>
        <w:tc>
          <w:tcPr>
            <w:tcW w:w="0" w:type="auto"/>
            <w:gridSpan w:val="2"/>
          </w:tcPr>
          <w:p w14:paraId="570221C5" w14:textId="77777777" w:rsidR="00123521" w:rsidRPr="002C3E0E" w:rsidRDefault="00A2255D" w:rsidP="00123521">
            <w:pPr>
              <w:spacing w:line="240" w:lineRule="auto"/>
              <w:rPr>
                <w:b/>
                <w:bCs/>
                <w:sz w:val="20"/>
                <w:szCs w:val="20"/>
              </w:rPr>
            </w:pPr>
            <w:r w:rsidRPr="002C3E0E">
              <w:rPr>
                <w:b/>
                <w:bCs/>
                <w:sz w:val="20"/>
                <w:szCs w:val="20"/>
              </w:rPr>
              <w:t>Full spatial correlation</w:t>
            </w:r>
          </w:p>
        </w:tc>
      </w:tr>
      <w:tr w:rsidR="000E1CDF" w14:paraId="0D1CB282" w14:textId="77777777" w:rsidTr="00CA5406">
        <w:tc>
          <w:tcPr>
            <w:tcW w:w="0" w:type="auto"/>
          </w:tcPr>
          <w:p w14:paraId="47B79B87" w14:textId="77777777" w:rsidR="00123521" w:rsidRPr="002C3E0E" w:rsidRDefault="00A2255D" w:rsidP="00123521">
            <w:pPr>
              <w:spacing w:line="240" w:lineRule="auto"/>
              <w:rPr>
                <w:sz w:val="20"/>
                <w:szCs w:val="20"/>
              </w:rPr>
            </w:pPr>
            <w:r w:rsidRPr="002C3E0E">
              <w:rPr>
                <w:sz w:val="20"/>
                <w:szCs w:val="20"/>
              </w:rPr>
              <w:t>Outcome/Effect</w:t>
            </w:r>
          </w:p>
        </w:tc>
        <w:tc>
          <w:tcPr>
            <w:tcW w:w="0" w:type="auto"/>
          </w:tcPr>
          <w:p w14:paraId="69D6684D" w14:textId="77777777" w:rsidR="00123521" w:rsidRPr="002C3E0E" w:rsidRDefault="00A2255D" w:rsidP="00123521">
            <w:pPr>
              <w:spacing w:line="240" w:lineRule="auto"/>
              <w:rPr>
                <w:sz w:val="20"/>
                <w:szCs w:val="20"/>
              </w:rPr>
            </w:pPr>
            <w:r w:rsidRPr="002C3E0E">
              <w:rPr>
                <w:sz w:val="20"/>
                <w:szCs w:val="20"/>
              </w:rPr>
              <w:t>Local (direct)</w:t>
            </w:r>
          </w:p>
        </w:tc>
        <w:tc>
          <w:tcPr>
            <w:tcW w:w="0" w:type="auto"/>
          </w:tcPr>
          <w:p w14:paraId="616C3F24" w14:textId="77777777" w:rsidR="00123521" w:rsidRPr="002C3E0E" w:rsidRDefault="00A2255D" w:rsidP="00123521">
            <w:pPr>
              <w:spacing w:line="240" w:lineRule="auto"/>
              <w:rPr>
                <w:sz w:val="20"/>
                <w:szCs w:val="20"/>
              </w:rPr>
            </w:pPr>
            <w:r w:rsidRPr="002C3E0E">
              <w:rPr>
                <w:sz w:val="20"/>
                <w:szCs w:val="20"/>
              </w:rPr>
              <w:t>Spatial (indirect)</w:t>
            </w:r>
          </w:p>
        </w:tc>
        <w:tc>
          <w:tcPr>
            <w:tcW w:w="0" w:type="auto"/>
          </w:tcPr>
          <w:p w14:paraId="10BF3ADF" w14:textId="77777777" w:rsidR="00123521" w:rsidRPr="002C3E0E" w:rsidRDefault="00A2255D" w:rsidP="00123521">
            <w:pPr>
              <w:spacing w:line="240" w:lineRule="auto"/>
              <w:rPr>
                <w:sz w:val="20"/>
                <w:szCs w:val="20"/>
              </w:rPr>
            </w:pPr>
            <w:r w:rsidRPr="002C3E0E">
              <w:rPr>
                <w:sz w:val="20"/>
                <w:szCs w:val="20"/>
              </w:rPr>
              <w:t>Local (direct)</w:t>
            </w:r>
          </w:p>
        </w:tc>
        <w:tc>
          <w:tcPr>
            <w:tcW w:w="0" w:type="auto"/>
          </w:tcPr>
          <w:p w14:paraId="13423AFB" w14:textId="77777777" w:rsidR="00123521" w:rsidRPr="002C3E0E" w:rsidRDefault="00A2255D" w:rsidP="00123521">
            <w:pPr>
              <w:spacing w:line="240" w:lineRule="auto"/>
              <w:rPr>
                <w:sz w:val="20"/>
                <w:szCs w:val="20"/>
              </w:rPr>
            </w:pPr>
            <w:r w:rsidRPr="002C3E0E">
              <w:rPr>
                <w:sz w:val="20"/>
                <w:szCs w:val="20"/>
              </w:rPr>
              <w:t>Spatial (indirect)</w:t>
            </w:r>
          </w:p>
        </w:tc>
        <w:tc>
          <w:tcPr>
            <w:tcW w:w="0" w:type="auto"/>
          </w:tcPr>
          <w:p w14:paraId="6EDD6AF9" w14:textId="77777777" w:rsidR="00123521" w:rsidRPr="002C3E0E" w:rsidRDefault="00A2255D" w:rsidP="00123521">
            <w:pPr>
              <w:spacing w:line="240" w:lineRule="auto"/>
              <w:rPr>
                <w:sz w:val="20"/>
                <w:szCs w:val="20"/>
              </w:rPr>
            </w:pPr>
            <w:r w:rsidRPr="002C3E0E">
              <w:rPr>
                <w:sz w:val="20"/>
                <w:szCs w:val="20"/>
              </w:rPr>
              <w:t>Local (direct)</w:t>
            </w:r>
          </w:p>
        </w:tc>
        <w:tc>
          <w:tcPr>
            <w:tcW w:w="0" w:type="auto"/>
          </w:tcPr>
          <w:p w14:paraId="3F5DD0B6" w14:textId="77777777" w:rsidR="00123521" w:rsidRPr="002C3E0E" w:rsidRDefault="00A2255D" w:rsidP="00123521">
            <w:pPr>
              <w:spacing w:line="240" w:lineRule="auto"/>
              <w:rPr>
                <w:sz w:val="20"/>
                <w:szCs w:val="20"/>
              </w:rPr>
            </w:pPr>
            <w:r w:rsidRPr="002C3E0E">
              <w:rPr>
                <w:sz w:val="20"/>
                <w:szCs w:val="20"/>
              </w:rPr>
              <w:t>Spatial (indirect)</w:t>
            </w:r>
          </w:p>
        </w:tc>
      </w:tr>
      <w:tr w:rsidR="000E1CDF" w14:paraId="785BFAD5" w14:textId="77777777" w:rsidTr="00CA5406">
        <w:tc>
          <w:tcPr>
            <w:tcW w:w="0" w:type="auto"/>
          </w:tcPr>
          <w:p w14:paraId="20F8D748" w14:textId="77777777" w:rsidR="00123521" w:rsidRPr="002C3E0E" w:rsidRDefault="00A2255D" w:rsidP="00123521">
            <w:pPr>
              <w:spacing w:line="240" w:lineRule="auto"/>
              <w:jc w:val="left"/>
              <w:rPr>
                <w:b/>
                <w:bCs/>
                <w:sz w:val="20"/>
                <w:szCs w:val="20"/>
              </w:rPr>
            </w:pPr>
            <w:r w:rsidRPr="002C3E0E">
              <w:rPr>
                <w:b/>
                <w:bCs/>
                <w:sz w:val="20"/>
                <w:szCs w:val="20"/>
              </w:rPr>
              <w:t xml:space="preserve">Sales – ln </w:t>
            </w:r>
          </w:p>
        </w:tc>
        <w:tc>
          <w:tcPr>
            <w:tcW w:w="0" w:type="auto"/>
          </w:tcPr>
          <w:p w14:paraId="0567A586" w14:textId="77777777" w:rsidR="00123521" w:rsidRPr="002C3E0E" w:rsidRDefault="00123521" w:rsidP="00123521">
            <w:pPr>
              <w:spacing w:line="240" w:lineRule="auto"/>
              <w:rPr>
                <w:sz w:val="20"/>
                <w:szCs w:val="20"/>
              </w:rPr>
            </w:pPr>
          </w:p>
        </w:tc>
        <w:tc>
          <w:tcPr>
            <w:tcW w:w="0" w:type="auto"/>
          </w:tcPr>
          <w:p w14:paraId="7445BA47" w14:textId="77777777" w:rsidR="00123521" w:rsidRPr="002C3E0E" w:rsidRDefault="00123521" w:rsidP="00123521">
            <w:pPr>
              <w:spacing w:line="240" w:lineRule="auto"/>
              <w:rPr>
                <w:sz w:val="20"/>
                <w:szCs w:val="20"/>
              </w:rPr>
            </w:pPr>
          </w:p>
        </w:tc>
        <w:tc>
          <w:tcPr>
            <w:tcW w:w="0" w:type="auto"/>
          </w:tcPr>
          <w:p w14:paraId="32082344" w14:textId="77777777" w:rsidR="00123521" w:rsidRPr="002C3E0E" w:rsidRDefault="00123521" w:rsidP="00123521">
            <w:pPr>
              <w:spacing w:line="240" w:lineRule="auto"/>
              <w:rPr>
                <w:sz w:val="20"/>
                <w:szCs w:val="20"/>
              </w:rPr>
            </w:pPr>
          </w:p>
        </w:tc>
        <w:tc>
          <w:tcPr>
            <w:tcW w:w="0" w:type="auto"/>
          </w:tcPr>
          <w:p w14:paraId="7D3DA9B6" w14:textId="77777777" w:rsidR="00123521" w:rsidRPr="002C3E0E" w:rsidRDefault="00123521" w:rsidP="00123521">
            <w:pPr>
              <w:spacing w:line="240" w:lineRule="auto"/>
              <w:rPr>
                <w:sz w:val="20"/>
                <w:szCs w:val="20"/>
              </w:rPr>
            </w:pPr>
          </w:p>
        </w:tc>
        <w:tc>
          <w:tcPr>
            <w:tcW w:w="0" w:type="auto"/>
          </w:tcPr>
          <w:p w14:paraId="41A4AC4B" w14:textId="77777777" w:rsidR="00123521" w:rsidRPr="002C3E0E" w:rsidRDefault="00123521" w:rsidP="00123521">
            <w:pPr>
              <w:spacing w:line="240" w:lineRule="auto"/>
              <w:rPr>
                <w:sz w:val="20"/>
                <w:szCs w:val="20"/>
              </w:rPr>
            </w:pPr>
          </w:p>
        </w:tc>
        <w:tc>
          <w:tcPr>
            <w:tcW w:w="0" w:type="auto"/>
          </w:tcPr>
          <w:p w14:paraId="657298C7" w14:textId="77777777" w:rsidR="00123521" w:rsidRPr="002C3E0E" w:rsidRDefault="00123521" w:rsidP="00123521">
            <w:pPr>
              <w:spacing w:line="240" w:lineRule="auto"/>
              <w:rPr>
                <w:sz w:val="20"/>
                <w:szCs w:val="20"/>
              </w:rPr>
            </w:pPr>
          </w:p>
        </w:tc>
      </w:tr>
      <w:tr w:rsidR="000E1CDF" w14:paraId="52405C0D" w14:textId="77777777" w:rsidTr="00CA5406">
        <w:tc>
          <w:tcPr>
            <w:tcW w:w="0" w:type="auto"/>
          </w:tcPr>
          <w:p w14:paraId="7BB2B6D6" w14:textId="77777777" w:rsidR="00123521" w:rsidRPr="002C3E0E" w:rsidRDefault="00A2255D" w:rsidP="00123521">
            <w:pPr>
              <w:spacing w:line="240" w:lineRule="auto"/>
              <w:jc w:val="left"/>
              <w:rPr>
                <w:sz w:val="20"/>
                <w:szCs w:val="20"/>
              </w:rPr>
            </w:pPr>
            <w:r w:rsidRPr="002C3E0E">
              <w:rPr>
                <w:sz w:val="20"/>
                <w:szCs w:val="20"/>
              </w:rPr>
              <w:t>Central government investment</w:t>
            </w:r>
          </w:p>
        </w:tc>
        <w:tc>
          <w:tcPr>
            <w:tcW w:w="0" w:type="auto"/>
          </w:tcPr>
          <w:p w14:paraId="121D1A85" w14:textId="77777777" w:rsidR="00123521" w:rsidRPr="002C3E0E" w:rsidRDefault="00A2255D" w:rsidP="00123521">
            <w:pPr>
              <w:spacing w:line="240" w:lineRule="auto"/>
              <w:rPr>
                <w:sz w:val="20"/>
                <w:szCs w:val="20"/>
              </w:rPr>
            </w:pPr>
            <w:r w:rsidRPr="002C3E0E">
              <w:rPr>
                <w:sz w:val="20"/>
                <w:szCs w:val="20"/>
              </w:rPr>
              <w:t>0.01***</w:t>
            </w:r>
          </w:p>
          <w:p w14:paraId="018F0DA7" w14:textId="77777777" w:rsidR="00123521" w:rsidRPr="002C3E0E" w:rsidRDefault="00A2255D" w:rsidP="00123521">
            <w:pPr>
              <w:spacing w:line="240" w:lineRule="auto"/>
              <w:rPr>
                <w:sz w:val="20"/>
                <w:szCs w:val="20"/>
              </w:rPr>
            </w:pPr>
            <w:r w:rsidRPr="002C3E0E">
              <w:rPr>
                <w:sz w:val="20"/>
                <w:szCs w:val="20"/>
              </w:rPr>
              <w:t>(0.002)</w:t>
            </w:r>
          </w:p>
        </w:tc>
        <w:tc>
          <w:tcPr>
            <w:tcW w:w="0" w:type="auto"/>
          </w:tcPr>
          <w:p w14:paraId="680B6F05" w14:textId="77777777" w:rsidR="00123521" w:rsidRPr="002C3E0E" w:rsidRDefault="00A2255D" w:rsidP="00123521">
            <w:pPr>
              <w:spacing w:line="240" w:lineRule="auto"/>
              <w:rPr>
                <w:sz w:val="20"/>
                <w:szCs w:val="20"/>
              </w:rPr>
            </w:pPr>
            <w:r w:rsidRPr="002C3E0E">
              <w:rPr>
                <w:sz w:val="20"/>
                <w:szCs w:val="20"/>
              </w:rPr>
              <w:t>0.001***</w:t>
            </w:r>
          </w:p>
          <w:p w14:paraId="19AF0B3B" w14:textId="77777777" w:rsidR="00123521" w:rsidRPr="002C3E0E" w:rsidRDefault="00A2255D" w:rsidP="00123521">
            <w:pPr>
              <w:spacing w:line="240" w:lineRule="auto"/>
              <w:rPr>
                <w:sz w:val="20"/>
                <w:szCs w:val="20"/>
              </w:rPr>
            </w:pPr>
            <w:r w:rsidRPr="002C3E0E">
              <w:rPr>
                <w:sz w:val="20"/>
                <w:szCs w:val="20"/>
              </w:rPr>
              <w:t>(0.0001)</w:t>
            </w:r>
          </w:p>
        </w:tc>
        <w:tc>
          <w:tcPr>
            <w:tcW w:w="0" w:type="auto"/>
          </w:tcPr>
          <w:p w14:paraId="6B4E9166" w14:textId="77777777" w:rsidR="00123521" w:rsidRPr="002C3E0E" w:rsidRDefault="00A2255D" w:rsidP="00123521">
            <w:pPr>
              <w:spacing w:line="240" w:lineRule="auto"/>
              <w:rPr>
                <w:sz w:val="20"/>
                <w:szCs w:val="20"/>
              </w:rPr>
            </w:pPr>
            <w:r w:rsidRPr="002C3E0E">
              <w:rPr>
                <w:sz w:val="20"/>
                <w:szCs w:val="20"/>
              </w:rPr>
              <w:t>0.02***</w:t>
            </w:r>
          </w:p>
          <w:p w14:paraId="402CF462" w14:textId="77777777" w:rsidR="00123521" w:rsidRPr="002C3E0E" w:rsidRDefault="00A2255D" w:rsidP="00123521">
            <w:pPr>
              <w:spacing w:line="240" w:lineRule="auto"/>
              <w:rPr>
                <w:sz w:val="20"/>
                <w:szCs w:val="20"/>
              </w:rPr>
            </w:pPr>
            <w:r w:rsidRPr="002C3E0E">
              <w:rPr>
                <w:sz w:val="20"/>
                <w:szCs w:val="20"/>
              </w:rPr>
              <w:t>(0.002)</w:t>
            </w:r>
          </w:p>
        </w:tc>
        <w:tc>
          <w:tcPr>
            <w:tcW w:w="0" w:type="auto"/>
          </w:tcPr>
          <w:p w14:paraId="17A83709" w14:textId="77777777" w:rsidR="00123521" w:rsidRPr="002C3E0E" w:rsidRDefault="00A2255D" w:rsidP="00123521">
            <w:pPr>
              <w:spacing w:line="240" w:lineRule="auto"/>
              <w:rPr>
                <w:sz w:val="20"/>
                <w:szCs w:val="20"/>
              </w:rPr>
            </w:pPr>
            <w:r w:rsidRPr="002C3E0E">
              <w:rPr>
                <w:sz w:val="20"/>
                <w:szCs w:val="20"/>
              </w:rPr>
              <w:t>0.0003**</w:t>
            </w:r>
          </w:p>
          <w:p w14:paraId="2B54092C" w14:textId="77777777" w:rsidR="00123521" w:rsidRPr="002C3E0E" w:rsidRDefault="00A2255D" w:rsidP="00123521">
            <w:pPr>
              <w:spacing w:line="240" w:lineRule="auto"/>
              <w:rPr>
                <w:sz w:val="20"/>
                <w:szCs w:val="20"/>
              </w:rPr>
            </w:pPr>
            <w:r w:rsidRPr="002C3E0E">
              <w:rPr>
                <w:sz w:val="20"/>
                <w:szCs w:val="20"/>
              </w:rPr>
              <w:t>(0.0001)</w:t>
            </w:r>
          </w:p>
        </w:tc>
        <w:tc>
          <w:tcPr>
            <w:tcW w:w="0" w:type="auto"/>
          </w:tcPr>
          <w:p w14:paraId="51F0999A" w14:textId="77777777" w:rsidR="00123521" w:rsidRPr="002C3E0E" w:rsidRDefault="00A2255D" w:rsidP="00123521">
            <w:pPr>
              <w:spacing w:line="240" w:lineRule="auto"/>
              <w:rPr>
                <w:sz w:val="20"/>
                <w:szCs w:val="20"/>
              </w:rPr>
            </w:pPr>
            <w:r w:rsidRPr="002C3E0E">
              <w:rPr>
                <w:sz w:val="20"/>
                <w:szCs w:val="20"/>
              </w:rPr>
              <w:t>0.02***</w:t>
            </w:r>
          </w:p>
          <w:p w14:paraId="164180C4" w14:textId="77777777" w:rsidR="00123521" w:rsidRPr="002C3E0E" w:rsidRDefault="00A2255D" w:rsidP="00123521">
            <w:pPr>
              <w:spacing w:line="240" w:lineRule="auto"/>
              <w:rPr>
                <w:sz w:val="20"/>
                <w:szCs w:val="20"/>
              </w:rPr>
            </w:pPr>
            <w:r w:rsidRPr="002C3E0E">
              <w:rPr>
                <w:sz w:val="20"/>
                <w:szCs w:val="20"/>
              </w:rPr>
              <w:t>(0.002)</w:t>
            </w:r>
          </w:p>
        </w:tc>
        <w:tc>
          <w:tcPr>
            <w:tcW w:w="0" w:type="auto"/>
          </w:tcPr>
          <w:p w14:paraId="69F58E2E" w14:textId="77777777" w:rsidR="00123521" w:rsidRPr="002C3E0E" w:rsidRDefault="00A2255D" w:rsidP="00123521">
            <w:pPr>
              <w:spacing w:line="240" w:lineRule="auto"/>
              <w:rPr>
                <w:sz w:val="20"/>
                <w:szCs w:val="20"/>
              </w:rPr>
            </w:pPr>
            <w:r w:rsidRPr="002C3E0E">
              <w:rPr>
                <w:sz w:val="20"/>
                <w:szCs w:val="20"/>
              </w:rPr>
              <w:t>-0.002***</w:t>
            </w:r>
          </w:p>
          <w:p w14:paraId="0C5C76A5" w14:textId="77777777" w:rsidR="00123521" w:rsidRPr="002C3E0E" w:rsidRDefault="00A2255D" w:rsidP="00123521">
            <w:pPr>
              <w:spacing w:line="240" w:lineRule="auto"/>
              <w:rPr>
                <w:sz w:val="20"/>
                <w:szCs w:val="20"/>
              </w:rPr>
            </w:pPr>
            <w:r w:rsidRPr="002C3E0E">
              <w:rPr>
                <w:sz w:val="20"/>
                <w:szCs w:val="20"/>
              </w:rPr>
              <w:t>(0.0005)</w:t>
            </w:r>
          </w:p>
        </w:tc>
      </w:tr>
      <w:tr w:rsidR="000E1CDF" w14:paraId="68E72BC1" w14:textId="77777777" w:rsidTr="00CA5406">
        <w:tc>
          <w:tcPr>
            <w:tcW w:w="0" w:type="auto"/>
          </w:tcPr>
          <w:p w14:paraId="0A183CD6" w14:textId="77777777" w:rsidR="00123521" w:rsidRPr="002C3E0E" w:rsidRDefault="00A2255D" w:rsidP="00123521">
            <w:pPr>
              <w:spacing w:line="240" w:lineRule="auto"/>
              <w:jc w:val="left"/>
              <w:rPr>
                <w:sz w:val="20"/>
                <w:szCs w:val="20"/>
              </w:rPr>
            </w:pPr>
            <w:r w:rsidRPr="002C3E0E">
              <w:rPr>
                <w:sz w:val="20"/>
                <w:szCs w:val="20"/>
              </w:rPr>
              <w:t>Local government investment</w:t>
            </w:r>
          </w:p>
        </w:tc>
        <w:tc>
          <w:tcPr>
            <w:tcW w:w="0" w:type="auto"/>
          </w:tcPr>
          <w:p w14:paraId="5EE2969C" w14:textId="77777777" w:rsidR="00123521" w:rsidRPr="002C3E0E" w:rsidRDefault="00A2255D" w:rsidP="00123521">
            <w:pPr>
              <w:spacing w:line="240" w:lineRule="auto"/>
              <w:rPr>
                <w:sz w:val="20"/>
                <w:szCs w:val="20"/>
              </w:rPr>
            </w:pPr>
            <w:r w:rsidRPr="002C3E0E">
              <w:rPr>
                <w:sz w:val="20"/>
                <w:szCs w:val="20"/>
              </w:rPr>
              <w:t>0.001**</w:t>
            </w:r>
          </w:p>
          <w:p w14:paraId="35B8D9B5" w14:textId="77777777" w:rsidR="00123521" w:rsidRPr="002C3E0E" w:rsidRDefault="00A2255D" w:rsidP="00123521">
            <w:pPr>
              <w:spacing w:line="240" w:lineRule="auto"/>
              <w:rPr>
                <w:sz w:val="20"/>
                <w:szCs w:val="20"/>
              </w:rPr>
            </w:pPr>
            <w:r w:rsidRPr="002C3E0E">
              <w:rPr>
                <w:sz w:val="20"/>
                <w:szCs w:val="20"/>
              </w:rPr>
              <w:t>(0.0005)</w:t>
            </w:r>
          </w:p>
        </w:tc>
        <w:tc>
          <w:tcPr>
            <w:tcW w:w="0" w:type="auto"/>
          </w:tcPr>
          <w:p w14:paraId="0F84B1F9" w14:textId="77777777" w:rsidR="00123521" w:rsidRPr="002C3E0E" w:rsidRDefault="00A2255D" w:rsidP="00123521">
            <w:pPr>
              <w:spacing w:line="240" w:lineRule="auto"/>
              <w:rPr>
                <w:sz w:val="20"/>
                <w:szCs w:val="20"/>
              </w:rPr>
            </w:pPr>
            <w:r w:rsidRPr="002C3E0E">
              <w:rPr>
                <w:sz w:val="20"/>
                <w:szCs w:val="20"/>
              </w:rPr>
              <w:t>0.00004**</w:t>
            </w:r>
          </w:p>
          <w:p w14:paraId="70AC604A" w14:textId="77777777" w:rsidR="00123521" w:rsidRPr="002C3E0E" w:rsidRDefault="00A2255D" w:rsidP="00123521">
            <w:pPr>
              <w:spacing w:line="240" w:lineRule="auto"/>
              <w:rPr>
                <w:sz w:val="20"/>
                <w:szCs w:val="20"/>
              </w:rPr>
            </w:pPr>
            <w:r w:rsidRPr="002C3E0E">
              <w:rPr>
                <w:sz w:val="20"/>
                <w:szCs w:val="20"/>
              </w:rPr>
              <w:t>(0.00002)</w:t>
            </w:r>
          </w:p>
        </w:tc>
        <w:tc>
          <w:tcPr>
            <w:tcW w:w="0" w:type="auto"/>
          </w:tcPr>
          <w:p w14:paraId="1FF6F7FD" w14:textId="77777777" w:rsidR="00123521" w:rsidRPr="002C3E0E" w:rsidRDefault="00A2255D" w:rsidP="00123521">
            <w:pPr>
              <w:spacing w:line="240" w:lineRule="auto"/>
              <w:rPr>
                <w:sz w:val="20"/>
                <w:szCs w:val="20"/>
              </w:rPr>
            </w:pPr>
            <w:r w:rsidRPr="002C3E0E">
              <w:rPr>
                <w:sz w:val="20"/>
                <w:szCs w:val="20"/>
              </w:rPr>
              <w:t>0.001**</w:t>
            </w:r>
          </w:p>
          <w:p w14:paraId="6094572F" w14:textId="77777777" w:rsidR="00123521" w:rsidRPr="002C3E0E" w:rsidRDefault="00A2255D" w:rsidP="00123521">
            <w:pPr>
              <w:spacing w:line="240" w:lineRule="auto"/>
              <w:rPr>
                <w:sz w:val="20"/>
                <w:szCs w:val="20"/>
              </w:rPr>
            </w:pPr>
            <w:r w:rsidRPr="002C3E0E">
              <w:rPr>
                <w:sz w:val="20"/>
                <w:szCs w:val="20"/>
              </w:rPr>
              <w:t>(0.0005)</w:t>
            </w:r>
          </w:p>
        </w:tc>
        <w:tc>
          <w:tcPr>
            <w:tcW w:w="0" w:type="auto"/>
          </w:tcPr>
          <w:p w14:paraId="35E1A1B5" w14:textId="77777777" w:rsidR="00123521" w:rsidRPr="002C3E0E" w:rsidRDefault="00A2255D" w:rsidP="00123521">
            <w:pPr>
              <w:spacing w:line="240" w:lineRule="auto"/>
              <w:rPr>
                <w:sz w:val="20"/>
                <w:szCs w:val="20"/>
              </w:rPr>
            </w:pPr>
            <w:r w:rsidRPr="002C3E0E">
              <w:rPr>
                <w:sz w:val="20"/>
                <w:szCs w:val="20"/>
              </w:rPr>
              <w:t>0.00002*</w:t>
            </w:r>
          </w:p>
          <w:p w14:paraId="2C056B5B" w14:textId="77777777" w:rsidR="00123521" w:rsidRPr="002C3E0E" w:rsidRDefault="00A2255D" w:rsidP="00123521">
            <w:pPr>
              <w:spacing w:line="240" w:lineRule="auto"/>
              <w:rPr>
                <w:sz w:val="20"/>
                <w:szCs w:val="20"/>
              </w:rPr>
            </w:pPr>
            <w:r w:rsidRPr="002C3E0E">
              <w:rPr>
                <w:sz w:val="20"/>
                <w:szCs w:val="20"/>
              </w:rPr>
              <w:t>(0.00001)</w:t>
            </w:r>
          </w:p>
        </w:tc>
        <w:tc>
          <w:tcPr>
            <w:tcW w:w="0" w:type="auto"/>
          </w:tcPr>
          <w:p w14:paraId="66F44A4A" w14:textId="77777777" w:rsidR="00123521" w:rsidRPr="002C3E0E" w:rsidRDefault="00A2255D" w:rsidP="00123521">
            <w:pPr>
              <w:spacing w:line="240" w:lineRule="auto"/>
              <w:rPr>
                <w:sz w:val="20"/>
                <w:szCs w:val="20"/>
              </w:rPr>
            </w:pPr>
            <w:r w:rsidRPr="002C3E0E">
              <w:rPr>
                <w:sz w:val="20"/>
                <w:szCs w:val="20"/>
              </w:rPr>
              <w:t>0.002***</w:t>
            </w:r>
          </w:p>
          <w:p w14:paraId="44D2D69E" w14:textId="77777777" w:rsidR="00123521" w:rsidRPr="002C3E0E" w:rsidRDefault="00A2255D" w:rsidP="00123521">
            <w:pPr>
              <w:spacing w:line="240" w:lineRule="auto"/>
              <w:rPr>
                <w:sz w:val="20"/>
                <w:szCs w:val="20"/>
              </w:rPr>
            </w:pPr>
            <w:r w:rsidRPr="002C3E0E">
              <w:rPr>
                <w:sz w:val="20"/>
                <w:szCs w:val="20"/>
              </w:rPr>
              <w:t>(0.0005)</w:t>
            </w:r>
          </w:p>
        </w:tc>
        <w:tc>
          <w:tcPr>
            <w:tcW w:w="0" w:type="auto"/>
          </w:tcPr>
          <w:p w14:paraId="67804E27" w14:textId="77777777" w:rsidR="00123521" w:rsidRPr="002C3E0E" w:rsidRDefault="00A2255D" w:rsidP="00123521">
            <w:pPr>
              <w:spacing w:line="240" w:lineRule="auto"/>
              <w:rPr>
                <w:sz w:val="20"/>
                <w:szCs w:val="20"/>
              </w:rPr>
            </w:pPr>
            <w:r w:rsidRPr="002C3E0E">
              <w:rPr>
                <w:sz w:val="20"/>
                <w:szCs w:val="20"/>
              </w:rPr>
              <w:t>-0.0002***</w:t>
            </w:r>
          </w:p>
          <w:p w14:paraId="40431771" w14:textId="77777777" w:rsidR="00123521" w:rsidRPr="002C3E0E" w:rsidRDefault="00A2255D" w:rsidP="00123521">
            <w:pPr>
              <w:spacing w:line="240" w:lineRule="auto"/>
              <w:rPr>
                <w:sz w:val="20"/>
                <w:szCs w:val="20"/>
              </w:rPr>
            </w:pPr>
            <w:r w:rsidRPr="002C3E0E">
              <w:rPr>
                <w:sz w:val="20"/>
                <w:szCs w:val="20"/>
              </w:rPr>
              <w:t>(0.0001)</w:t>
            </w:r>
          </w:p>
        </w:tc>
      </w:tr>
      <w:tr w:rsidR="000E1CDF" w14:paraId="020EF797" w14:textId="77777777" w:rsidTr="00CA5406">
        <w:tc>
          <w:tcPr>
            <w:tcW w:w="0" w:type="auto"/>
          </w:tcPr>
          <w:p w14:paraId="078685ED" w14:textId="77777777" w:rsidR="00123521" w:rsidRPr="002C3E0E" w:rsidRDefault="00A2255D" w:rsidP="00123521">
            <w:pPr>
              <w:spacing w:line="240" w:lineRule="auto"/>
              <w:jc w:val="left"/>
              <w:rPr>
                <w:b/>
                <w:bCs/>
                <w:sz w:val="20"/>
                <w:szCs w:val="20"/>
              </w:rPr>
            </w:pPr>
            <w:r w:rsidRPr="002C3E0E">
              <w:rPr>
                <w:b/>
                <w:bCs/>
                <w:sz w:val="20"/>
                <w:szCs w:val="20"/>
              </w:rPr>
              <w:t xml:space="preserve">Export – ln </w:t>
            </w:r>
          </w:p>
        </w:tc>
        <w:tc>
          <w:tcPr>
            <w:tcW w:w="0" w:type="auto"/>
          </w:tcPr>
          <w:p w14:paraId="4ECC7D69" w14:textId="77777777" w:rsidR="00123521" w:rsidRPr="002C3E0E" w:rsidRDefault="00123521" w:rsidP="00123521">
            <w:pPr>
              <w:spacing w:line="240" w:lineRule="auto"/>
              <w:rPr>
                <w:sz w:val="20"/>
                <w:szCs w:val="20"/>
              </w:rPr>
            </w:pPr>
          </w:p>
        </w:tc>
        <w:tc>
          <w:tcPr>
            <w:tcW w:w="0" w:type="auto"/>
          </w:tcPr>
          <w:p w14:paraId="15F3F459" w14:textId="77777777" w:rsidR="00123521" w:rsidRPr="002C3E0E" w:rsidRDefault="00123521" w:rsidP="00123521">
            <w:pPr>
              <w:spacing w:line="240" w:lineRule="auto"/>
              <w:rPr>
                <w:sz w:val="20"/>
                <w:szCs w:val="20"/>
              </w:rPr>
            </w:pPr>
          </w:p>
        </w:tc>
        <w:tc>
          <w:tcPr>
            <w:tcW w:w="0" w:type="auto"/>
          </w:tcPr>
          <w:p w14:paraId="4AF1AD95" w14:textId="77777777" w:rsidR="00123521" w:rsidRPr="002C3E0E" w:rsidRDefault="00123521" w:rsidP="00123521">
            <w:pPr>
              <w:spacing w:line="240" w:lineRule="auto"/>
              <w:rPr>
                <w:sz w:val="20"/>
                <w:szCs w:val="20"/>
              </w:rPr>
            </w:pPr>
          </w:p>
        </w:tc>
        <w:tc>
          <w:tcPr>
            <w:tcW w:w="0" w:type="auto"/>
          </w:tcPr>
          <w:p w14:paraId="349D1043" w14:textId="77777777" w:rsidR="00123521" w:rsidRPr="002C3E0E" w:rsidRDefault="00123521" w:rsidP="00123521">
            <w:pPr>
              <w:spacing w:line="240" w:lineRule="auto"/>
              <w:rPr>
                <w:sz w:val="20"/>
                <w:szCs w:val="20"/>
              </w:rPr>
            </w:pPr>
          </w:p>
        </w:tc>
        <w:tc>
          <w:tcPr>
            <w:tcW w:w="0" w:type="auto"/>
          </w:tcPr>
          <w:p w14:paraId="088599BC" w14:textId="77777777" w:rsidR="00123521" w:rsidRPr="002C3E0E" w:rsidRDefault="00123521" w:rsidP="00123521">
            <w:pPr>
              <w:spacing w:line="240" w:lineRule="auto"/>
              <w:rPr>
                <w:sz w:val="20"/>
                <w:szCs w:val="20"/>
              </w:rPr>
            </w:pPr>
          </w:p>
        </w:tc>
        <w:tc>
          <w:tcPr>
            <w:tcW w:w="0" w:type="auto"/>
          </w:tcPr>
          <w:p w14:paraId="0867680A" w14:textId="77777777" w:rsidR="00123521" w:rsidRPr="002C3E0E" w:rsidRDefault="00123521" w:rsidP="00123521">
            <w:pPr>
              <w:spacing w:line="240" w:lineRule="auto"/>
              <w:rPr>
                <w:sz w:val="20"/>
                <w:szCs w:val="20"/>
              </w:rPr>
            </w:pPr>
          </w:p>
        </w:tc>
      </w:tr>
      <w:tr w:rsidR="000E1CDF" w14:paraId="4EBB8782" w14:textId="77777777" w:rsidTr="00CA5406">
        <w:tc>
          <w:tcPr>
            <w:tcW w:w="0" w:type="auto"/>
          </w:tcPr>
          <w:p w14:paraId="133D18ED" w14:textId="77777777" w:rsidR="00123521" w:rsidRPr="002C3E0E" w:rsidRDefault="00A2255D" w:rsidP="00123521">
            <w:pPr>
              <w:spacing w:line="240" w:lineRule="auto"/>
              <w:jc w:val="left"/>
              <w:rPr>
                <w:sz w:val="20"/>
                <w:szCs w:val="20"/>
              </w:rPr>
            </w:pPr>
            <w:r w:rsidRPr="002C3E0E">
              <w:rPr>
                <w:sz w:val="20"/>
                <w:szCs w:val="20"/>
              </w:rPr>
              <w:t>Central government investment</w:t>
            </w:r>
          </w:p>
        </w:tc>
        <w:tc>
          <w:tcPr>
            <w:tcW w:w="0" w:type="auto"/>
          </w:tcPr>
          <w:p w14:paraId="29F1F100" w14:textId="77777777" w:rsidR="00123521" w:rsidRPr="002C3E0E" w:rsidRDefault="00A2255D" w:rsidP="00123521">
            <w:pPr>
              <w:spacing w:line="240" w:lineRule="auto"/>
              <w:rPr>
                <w:sz w:val="20"/>
                <w:szCs w:val="20"/>
              </w:rPr>
            </w:pPr>
            <w:r w:rsidRPr="002C3E0E">
              <w:rPr>
                <w:sz w:val="20"/>
                <w:szCs w:val="20"/>
              </w:rPr>
              <w:t>0.07***</w:t>
            </w:r>
          </w:p>
          <w:p w14:paraId="41B7609F" w14:textId="77777777" w:rsidR="00123521" w:rsidRPr="002C3E0E" w:rsidRDefault="00A2255D" w:rsidP="00123521">
            <w:pPr>
              <w:spacing w:line="240" w:lineRule="auto"/>
              <w:rPr>
                <w:sz w:val="20"/>
                <w:szCs w:val="20"/>
              </w:rPr>
            </w:pPr>
            <w:r w:rsidRPr="002C3E0E">
              <w:rPr>
                <w:sz w:val="20"/>
                <w:szCs w:val="20"/>
              </w:rPr>
              <w:t>(0.014)</w:t>
            </w:r>
          </w:p>
        </w:tc>
        <w:tc>
          <w:tcPr>
            <w:tcW w:w="0" w:type="auto"/>
          </w:tcPr>
          <w:p w14:paraId="33028283" w14:textId="77777777" w:rsidR="00123521" w:rsidRPr="002C3E0E" w:rsidRDefault="00A2255D" w:rsidP="00123521">
            <w:pPr>
              <w:spacing w:line="240" w:lineRule="auto"/>
              <w:rPr>
                <w:sz w:val="20"/>
                <w:szCs w:val="20"/>
              </w:rPr>
            </w:pPr>
            <w:r w:rsidRPr="002C3E0E">
              <w:rPr>
                <w:sz w:val="20"/>
                <w:szCs w:val="20"/>
              </w:rPr>
              <w:t>0.01</w:t>
            </w:r>
          </w:p>
          <w:p w14:paraId="0255B1C3" w14:textId="77777777" w:rsidR="00123521" w:rsidRPr="002C3E0E" w:rsidRDefault="00A2255D" w:rsidP="00123521">
            <w:pPr>
              <w:spacing w:line="240" w:lineRule="auto"/>
              <w:rPr>
                <w:sz w:val="20"/>
                <w:szCs w:val="20"/>
              </w:rPr>
            </w:pPr>
            <w:r w:rsidRPr="002C3E0E">
              <w:rPr>
                <w:sz w:val="20"/>
                <w:szCs w:val="20"/>
              </w:rPr>
              <w:t>(0.008)</w:t>
            </w:r>
          </w:p>
        </w:tc>
        <w:tc>
          <w:tcPr>
            <w:tcW w:w="0" w:type="auto"/>
          </w:tcPr>
          <w:p w14:paraId="2C9134F9" w14:textId="77777777" w:rsidR="00123521" w:rsidRPr="002C3E0E" w:rsidRDefault="00A2255D" w:rsidP="00123521">
            <w:pPr>
              <w:spacing w:line="240" w:lineRule="auto"/>
              <w:rPr>
                <w:sz w:val="20"/>
                <w:szCs w:val="20"/>
              </w:rPr>
            </w:pPr>
            <w:r w:rsidRPr="002C3E0E">
              <w:rPr>
                <w:sz w:val="20"/>
                <w:szCs w:val="20"/>
              </w:rPr>
              <w:t>0.07***</w:t>
            </w:r>
          </w:p>
          <w:p w14:paraId="59A9F19A" w14:textId="77777777" w:rsidR="00123521" w:rsidRPr="002C3E0E" w:rsidRDefault="00A2255D" w:rsidP="00123521">
            <w:pPr>
              <w:spacing w:line="240" w:lineRule="auto"/>
              <w:rPr>
                <w:sz w:val="20"/>
                <w:szCs w:val="20"/>
              </w:rPr>
            </w:pPr>
            <w:r w:rsidRPr="002C3E0E">
              <w:rPr>
                <w:sz w:val="20"/>
                <w:szCs w:val="20"/>
              </w:rPr>
              <w:t>(0.014)</w:t>
            </w:r>
          </w:p>
        </w:tc>
        <w:tc>
          <w:tcPr>
            <w:tcW w:w="0" w:type="auto"/>
          </w:tcPr>
          <w:p w14:paraId="67A673D0" w14:textId="77777777" w:rsidR="00123521" w:rsidRPr="002C3E0E" w:rsidRDefault="00A2255D" w:rsidP="00123521">
            <w:pPr>
              <w:spacing w:line="240" w:lineRule="auto"/>
              <w:rPr>
                <w:sz w:val="20"/>
                <w:szCs w:val="20"/>
              </w:rPr>
            </w:pPr>
            <w:r w:rsidRPr="002C3E0E">
              <w:rPr>
                <w:sz w:val="20"/>
                <w:szCs w:val="20"/>
              </w:rPr>
              <w:t>0.007</w:t>
            </w:r>
          </w:p>
          <w:p w14:paraId="77B5EEB7" w14:textId="77777777" w:rsidR="00123521" w:rsidRPr="002C3E0E" w:rsidRDefault="00A2255D" w:rsidP="00123521">
            <w:pPr>
              <w:spacing w:line="240" w:lineRule="auto"/>
              <w:rPr>
                <w:sz w:val="20"/>
                <w:szCs w:val="20"/>
              </w:rPr>
            </w:pPr>
            <w:r w:rsidRPr="002C3E0E">
              <w:rPr>
                <w:sz w:val="20"/>
                <w:szCs w:val="20"/>
              </w:rPr>
              <w:t>(0.007)</w:t>
            </w:r>
          </w:p>
        </w:tc>
        <w:tc>
          <w:tcPr>
            <w:tcW w:w="0" w:type="auto"/>
          </w:tcPr>
          <w:p w14:paraId="1993E1DC" w14:textId="77777777" w:rsidR="00123521" w:rsidRPr="002C3E0E" w:rsidRDefault="00A2255D" w:rsidP="00123521">
            <w:pPr>
              <w:spacing w:line="240" w:lineRule="auto"/>
              <w:rPr>
                <w:sz w:val="20"/>
                <w:szCs w:val="20"/>
              </w:rPr>
            </w:pPr>
            <w:r w:rsidRPr="002C3E0E">
              <w:rPr>
                <w:sz w:val="20"/>
                <w:szCs w:val="20"/>
              </w:rPr>
              <w:t>0.07***</w:t>
            </w:r>
          </w:p>
          <w:p w14:paraId="594C86AB" w14:textId="77777777" w:rsidR="00123521" w:rsidRPr="002C3E0E" w:rsidRDefault="00A2255D" w:rsidP="00123521">
            <w:pPr>
              <w:spacing w:line="240" w:lineRule="auto"/>
              <w:rPr>
                <w:sz w:val="20"/>
                <w:szCs w:val="20"/>
              </w:rPr>
            </w:pPr>
            <w:r w:rsidRPr="002C3E0E">
              <w:rPr>
                <w:sz w:val="20"/>
                <w:szCs w:val="20"/>
              </w:rPr>
              <w:t>(0.014)</w:t>
            </w:r>
          </w:p>
        </w:tc>
        <w:tc>
          <w:tcPr>
            <w:tcW w:w="0" w:type="auto"/>
          </w:tcPr>
          <w:p w14:paraId="67D72E7A" w14:textId="77777777" w:rsidR="00123521" w:rsidRPr="002C3E0E" w:rsidRDefault="00A2255D" w:rsidP="00123521">
            <w:pPr>
              <w:spacing w:line="240" w:lineRule="auto"/>
              <w:rPr>
                <w:sz w:val="20"/>
                <w:szCs w:val="20"/>
              </w:rPr>
            </w:pPr>
            <w:r w:rsidRPr="002C3E0E">
              <w:rPr>
                <w:sz w:val="20"/>
                <w:szCs w:val="20"/>
              </w:rPr>
              <w:t>-0.02</w:t>
            </w:r>
          </w:p>
          <w:p w14:paraId="451EEECA" w14:textId="77777777" w:rsidR="00123521" w:rsidRPr="002C3E0E" w:rsidRDefault="00A2255D" w:rsidP="00123521">
            <w:pPr>
              <w:spacing w:line="240" w:lineRule="auto"/>
              <w:rPr>
                <w:sz w:val="20"/>
                <w:szCs w:val="20"/>
              </w:rPr>
            </w:pPr>
            <w:r w:rsidRPr="002C3E0E">
              <w:rPr>
                <w:sz w:val="20"/>
                <w:szCs w:val="20"/>
              </w:rPr>
              <w:t>(0.013)</w:t>
            </w:r>
          </w:p>
        </w:tc>
      </w:tr>
      <w:tr w:rsidR="000E1CDF" w14:paraId="72E52EC7" w14:textId="77777777" w:rsidTr="00CA5406">
        <w:tc>
          <w:tcPr>
            <w:tcW w:w="0" w:type="auto"/>
          </w:tcPr>
          <w:p w14:paraId="0B4A750D" w14:textId="77777777" w:rsidR="00123521" w:rsidRPr="002C3E0E" w:rsidRDefault="00A2255D" w:rsidP="00123521">
            <w:pPr>
              <w:spacing w:line="240" w:lineRule="auto"/>
              <w:jc w:val="left"/>
              <w:rPr>
                <w:sz w:val="20"/>
                <w:szCs w:val="20"/>
              </w:rPr>
            </w:pPr>
            <w:r w:rsidRPr="002C3E0E">
              <w:rPr>
                <w:sz w:val="20"/>
                <w:szCs w:val="20"/>
              </w:rPr>
              <w:t>Local government investment</w:t>
            </w:r>
          </w:p>
        </w:tc>
        <w:tc>
          <w:tcPr>
            <w:tcW w:w="0" w:type="auto"/>
          </w:tcPr>
          <w:p w14:paraId="427919A3" w14:textId="77777777" w:rsidR="00123521" w:rsidRPr="002C3E0E" w:rsidRDefault="00A2255D" w:rsidP="00123521">
            <w:pPr>
              <w:spacing w:line="240" w:lineRule="auto"/>
              <w:rPr>
                <w:sz w:val="20"/>
                <w:szCs w:val="20"/>
              </w:rPr>
            </w:pPr>
            <w:r w:rsidRPr="002C3E0E">
              <w:rPr>
                <w:sz w:val="20"/>
                <w:szCs w:val="20"/>
              </w:rPr>
              <w:t>0.003</w:t>
            </w:r>
          </w:p>
          <w:p w14:paraId="3AD9589C" w14:textId="77777777" w:rsidR="00123521" w:rsidRPr="002C3E0E" w:rsidRDefault="00A2255D" w:rsidP="00123521">
            <w:pPr>
              <w:spacing w:line="240" w:lineRule="auto"/>
              <w:rPr>
                <w:sz w:val="20"/>
                <w:szCs w:val="20"/>
              </w:rPr>
            </w:pPr>
            <w:r w:rsidRPr="002C3E0E">
              <w:rPr>
                <w:sz w:val="20"/>
                <w:szCs w:val="20"/>
              </w:rPr>
              <w:t>(0.003)</w:t>
            </w:r>
          </w:p>
        </w:tc>
        <w:tc>
          <w:tcPr>
            <w:tcW w:w="0" w:type="auto"/>
          </w:tcPr>
          <w:p w14:paraId="3F291CB5" w14:textId="77777777" w:rsidR="00123521" w:rsidRPr="002C3E0E" w:rsidRDefault="00A2255D" w:rsidP="00123521">
            <w:pPr>
              <w:spacing w:line="240" w:lineRule="auto"/>
              <w:rPr>
                <w:sz w:val="20"/>
                <w:szCs w:val="20"/>
              </w:rPr>
            </w:pPr>
            <w:r w:rsidRPr="002C3E0E">
              <w:rPr>
                <w:sz w:val="20"/>
                <w:szCs w:val="20"/>
              </w:rPr>
              <w:t>0.001</w:t>
            </w:r>
          </w:p>
          <w:p w14:paraId="273F22E6" w14:textId="77777777" w:rsidR="00123521" w:rsidRPr="002C3E0E" w:rsidRDefault="00A2255D" w:rsidP="00123521">
            <w:pPr>
              <w:spacing w:line="240" w:lineRule="auto"/>
              <w:rPr>
                <w:sz w:val="20"/>
                <w:szCs w:val="20"/>
              </w:rPr>
            </w:pPr>
            <w:r w:rsidRPr="002C3E0E">
              <w:rPr>
                <w:sz w:val="20"/>
                <w:szCs w:val="20"/>
              </w:rPr>
              <w:t>(0.001)</w:t>
            </w:r>
          </w:p>
        </w:tc>
        <w:tc>
          <w:tcPr>
            <w:tcW w:w="0" w:type="auto"/>
          </w:tcPr>
          <w:p w14:paraId="3C2A8E8C" w14:textId="77777777" w:rsidR="00123521" w:rsidRPr="002C3E0E" w:rsidRDefault="00A2255D" w:rsidP="00123521">
            <w:pPr>
              <w:spacing w:line="240" w:lineRule="auto"/>
              <w:rPr>
                <w:sz w:val="20"/>
                <w:szCs w:val="20"/>
              </w:rPr>
            </w:pPr>
            <w:r w:rsidRPr="002C3E0E">
              <w:rPr>
                <w:sz w:val="20"/>
                <w:szCs w:val="20"/>
              </w:rPr>
              <w:t>0.004</w:t>
            </w:r>
          </w:p>
          <w:p w14:paraId="47AB6527" w14:textId="77777777" w:rsidR="00123521" w:rsidRPr="002C3E0E" w:rsidRDefault="00A2255D" w:rsidP="00123521">
            <w:pPr>
              <w:spacing w:line="240" w:lineRule="auto"/>
              <w:rPr>
                <w:sz w:val="20"/>
                <w:szCs w:val="20"/>
              </w:rPr>
            </w:pPr>
            <w:r w:rsidRPr="002C3E0E">
              <w:rPr>
                <w:sz w:val="20"/>
                <w:szCs w:val="20"/>
              </w:rPr>
              <w:t>(0.003)</w:t>
            </w:r>
          </w:p>
        </w:tc>
        <w:tc>
          <w:tcPr>
            <w:tcW w:w="0" w:type="auto"/>
          </w:tcPr>
          <w:p w14:paraId="15547046" w14:textId="77777777" w:rsidR="00123521" w:rsidRPr="002C3E0E" w:rsidRDefault="00A2255D" w:rsidP="00123521">
            <w:pPr>
              <w:spacing w:line="240" w:lineRule="auto"/>
              <w:rPr>
                <w:sz w:val="20"/>
                <w:szCs w:val="20"/>
              </w:rPr>
            </w:pPr>
            <w:r w:rsidRPr="002C3E0E">
              <w:rPr>
                <w:sz w:val="20"/>
                <w:szCs w:val="20"/>
              </w:rPr>
              <w:t>0.0004</w:t>
            </w:r>
          </w:p>
          <w:p w14:paraId="6363DE82" w14:textId="77777777" w:rsidR="00123521" w:rsidRPr="002C3E0E" w:rsidRDefault="00A2255D" w:rsidP="00123521">
            <w:pPr>
              <w:spacing w:line="240" w:lineRule="auto"/>
              <w:rPr>
                <w:sz w:val="20"/>
                <w:szCs w:val="20"/>
              </w:rPr>
            </w:pPr>
            <w:r w:rsidRPr="002C3E0E">
              <w:rPr>
                <w:sz w:val="20"/>
                <w:szCs w:val="20"/>
              </w:rPr>
              <w:t>(0.0005)</w:t>
            </w:r>
          </w:p>
        </w:tc>
        <w:tc>
          <w:tcPr>
            <w:tcW w:w="0" w:type="auto"/>
          </w:tcPr>
          <w:p w14:paraId="095BFA18" w14:textId="77777777" w:rsidR="00123521" w:rsidRPr="002C3E0E" w:rsidRDefault="00A2255D" w:rsidP="00123521">
            <w:pPr>
              <w:spacing w:line="240" w:lineRule="auto"/>
              <w:rPr>
                <w:sz w:val="20"/>
                <w:szCs w:val="20"/>
              </w:rPr>
            </w:pPr>
            <w:r w:rsidRPr="002C3E0E">
              <w:rPr>
                <w:sz w:val="20"/>
                <w:szCs w:val="20"/>
              </w:rPr>
              <w:t>0.005</w:t>
            </w:r>
          </w:p>
          <w:p w14:paraId="28962E88" w14:textId="77777777" w:rsidR="00123521" w:rsidRPr="002C3E0E" w:rsidRDefault="00A2255D" w:rsidP="00123521">
            <w:pPr>
              <w:spacing w:line="240" w:lineRule="auto"/>
              <w:rPr>
                <w:sz w:val="20"/>
                <w:szCs w:val="20"/>
              </w:rPr>
            </w:pPr>
            <w:r w:rsidRPr="002C3E0E">
              <w:rPr>
                <w:sz w:val="20"/>
                <w:szCs w:val="20"/>
              </w:rPr>
              <w:t>(0.003)</w:t>
            </w:r>
          </w:p>
        </w:tc>
        <w:tc>
          <w:tcPr>
            <w:tcW w:w="0" w:type="auto"/>
          </w:tcPr>
          <w:p w14:paraId="2483D9A5" w14:textId="77777777" w:rsidR="00123521" w:rsidRPr="002C3E0E" w:rsidRDefault="00A2255D" w:rsidP="00123521">
            <w:pPr>
              <w:spacing w:line="240" w:lineRule="auto"/>
              <w:rPr>
                <w:sz w:val="20"/>
                <w:szCs w:val="20"/>
              </w:rPr>
            </w:pPr>
            <w:r w:rsidRPr="002C3E0E">
              <w:rPr>
                <w:sz w:val="20"/>
                <w:szCs w:val="20"/>
              </w:rPr>
              <w:t>-0.001</w:t>
            </w:r>
          </w:p>
          <w:p w14:paraId="7141584B" w14:textId="77777777" w:rsidR="00123521" w:rsidRPr="002C3E0E" w:rsidRDefault="00A2255D" w:rsidP="00123521">
            <w:pPr>
              <w:spacing w:line="240" w:lineRule="auto"/>
              <w:rPr>
                <w:sz w:val="20"/>
                <w:szCs w:val="20"/>
              </w:rPr>
            </w:pPr>
            <w:r w:rsidRPr="002C3E0E">
              <w:rPr>
                <w:sz w:val="20"/>
                <w:szCs w:val="20"/>
              </w:rPr>
              <w:t>(0.001)</w:t>
            </w:r>
          </w:p>
        </w:tc>
      </w:tr>
      <w:tr w:rsidR="000E1CDF" w14:paraId="30307F9D" w14:textId="77777777" w:rsidTr="00CA5406">
        <w:tc>
          <w:tcPr>
            <w:tcW w:w="0" w:type="auto"/>
          </w:tcPr>
          <w:p w14:paraId="5D407A1C" w14:textId="77777777" w:rsidR="00123521" w:rsidRPr="002C3E0E" w:rsidRDefault="00A2255D" w:rsidP="00123521">
            <w:pPr>
              <w:spacing w:line="240" w:lineRule="auto"/>
              <w:jc w:val="left"/>
              <w:rPr>
                <w:b/>
                <w:bCs/>
                <w:sz w:val="20"/>
                <w:szCs w:val="20"/>
              </w:rPr>
            </w:pPr>
            <w:r w:rsidRPr="002C3E0E">
              <w:rPr>
                <w:b/>
                <w:bCs/>
                <w:sz w:val="20"/>
                <w:szCs w:val="20"/>
              </w:rPr>
              <w:t xml:space="preserve">Wages – ln </w:t>
            </w:r>
          </w:p>
        </w:tc>
        <w:tc>
          <w:tcPr>
            <w:tcW w:w="0" w:type="auto"/>
          </w:tcPr>
          <w:p w14:paraId="0D995AB8" w14:textId="77777777" w:rsidR="00123521" w:rsidRPr="002C3E0E" w:rsidRDefault="00123521" w:rsidP="00123521">
            <w:pPr>
              <w:spacing w:line="240" w:lineRule="auto"/>
              <w:rPr>
                <w:sz w:val="20"/>
                <w:szCs w:val="20"/>
              </w:rPr>
            </w:pPr>
          </w:p>
        </w:tc>
        <w:tc>
          <w:tcPr>
            <w:tcW w:w="0" w:type="auto"/>
          </w:tcPr>
          <w:p w14:paraId="4F39F074" w14:textId="77777777" w:rsidR="00123521" w:rsidRPr="002C3E0E" w:rsidRDefault="00123521" w:rsidP="00123521">
            <w:pPr>
              <w:spacing w:line="240" w:lineRule="auto"/>
              <w:rPr>
                <w:sz w:val="20"/>
                <w:szCs w:val="20"/>
              </w:rPr>
            </w:pPr>
          </w:p>
        </w:tc>
        <w:tc>
          <w:tcPr>
            <w:tcW w:w="0" w:type="auto"/>
          </w:tcPr>
          <w:p w14:paraId="7CCA6109" w14:textId="77777777" w:rsidR="00123521" w:rsidRPr="002C3E0E" w:rsidRDefault="00123521" w:rsidP="00123521">
            <w:pPr>
              <w:spacing w:line="240" w:lineRule="auto"/>
              <w:rPr>
                <w:sz w:val="20"/>
                <w:szCs w:val="20"/>
              </w:rPr>
            </w:pPr>
          </w:p>
        </w:tc>
        <w:tc>
          <w:tcPr>
            <w:tcW w:w="0" w:type="auto"/>
          </w:tcPr>
          <w:p w14:paraId="7AF9A0BC" w14:textId="77777777" w:rsidR="00123521" w:rsidRPr="002C3E0E" w:rsidRDefault="00123521" w:rsidP="00123521">
            <w:pPr>
              <w:spacing w:line="240" w:lineRule="auto"/>
              <w:rPr>
                <w:sz w:val="20"/>
                <w:szCs w:val="20"/>
              </w:rPr>
            </w:pPr>
          </w:p>
        </w:tc>
        <w:tc>
          <w:tcPr>
            <w:tcW w:w="0" w:type="auto"/>
          </w:tcPr>
          <w:p w14:paraId="55983FE9" w14:textId="77777777" w:rsidR="00123521" w:rsidRPr="002C3E0E" w:rsidRDefault="00123521" w:rsidP="00123521">
            <w:pPr>
              <w:spacing w:line="240" w:lineRule="auto"/>
              <w:rPr>
                <w:sz w:val="20"/>
                <w:szCs w:val="20"/>
              </w:rPr>
            </w:pPr>
          </w:p>
        </w:tc>
        <w:tc>
          <w:tcPr>
            <w:tcW w:w="0" w:type="auto"/>
          </w:tcPr>
          <w:p w14:paraId="4CD8B1F9" w14:textId="77777777" w:rsidR="00123521" w:rsidRPr="002C3E0E" w:rsidRDefault="00123521" w:rsidP="00123521">
            <w:pPr>
              <w:spacing w:line="240" w:lineRule="auto"/>
              <w:rPr>
                <w:sz w:val="20"/>
                <w:szCs w:val="20"/>
              </w:rPr>
            </w:pPr>
          </w:p>
        </w:tc>
      </w:tr>
      <w:tr w:rsidR="000E1CDF" w14:paraId="12B46744" w14:textId="77777777" w:rsidTr="00CA5406">
        <w:tc>
          <w:tcPr>
            <w:tcW w:w="0" w:type="auto"/>
          </w:tcPr>
          <w:p w14:paraId="4F9C81ED" w14:textId="77777777" w:rsidR="00123521" w:rsidRPr="002C3E0E" w:rsidRDefault="00A2255D" w:rsidP="00123521">
            <w:pPr>
              <w:spacing w:line="240" w:lineRule="auto"/>
              <w:jc w:val="left"/>
              <w:rPr>
                <w:sz w:val="20"/>
                <w:szCs w:val="20"/>
              </w:rPr>
            </w:pPr>
            <w:r w:rsidRPr="002C3E0E">
              <w:rPr>
                <w:sz w:val="20"/>
                <w:szCs w:val="20"/>
              </w:rPr>
              <w:t>Central government investment</w:t>
            </w:r>
          </w:p>
        </w:tc>
        <w:tc>
          <w:tcPr>
            <w:tcW w:w="0" w:type="auto"/>
          </w:tcPr>
          <w:p w14:paraId="42313D69" w14:textId="77777777" w:rsidR="00123521" w:rsidRPr="002C3E0E" w:rsidRDefault="00A2255D" w:rsidP="00123521">
            <w:pPr>
              <w:spacing w:line="240" w:lineRule="auto"/>
              <w:rPr>
                <w:sz w:val="20"/>
                <w:szCs w:val="20"/>
              </w:rPr>
            </w:pPr>
            <w:r w:rsidRPr="002C3E0E">
              <w:rPr>
                <w:sz w:val="20"/>
                <w:szCs w:val="20"/>
              </w:rPr>
              <w:t>0.001**</w:t>
            </w:r>
          </w:p>
          <w:p w14:paraId="760DB697" w14:textId="77777777" w:rsidR="00123521" w:rsidRPr="002C3E0E" w:rsidRDefault="00A2255D" w:rsidP="00123521">
            <w:pPr>
              <w:spacing w:line="240" w:lineRule="auto"/>
              <w:rPr>
                <w:sz w:val="20"/>
                <w:szCs w:val="20"/>
              </w:rPr>
            </w:pPr>
            <w:r w:rsidRPr="002C3E0E">
              <w:rPr>
                <w:sz w:val="20"/>
                <w:szCs w:val="20"/>
              </w:rPr>
              <w:t>(0.0004)</w:t>
            </w:r>
          </w:p>
        </w:tc>
        <w:tc>
          <w:tcPr>
            <w:tcW w:w="0" w:type="auto"/>
          </w:tcPr>
          <w:p w14:paraId="0722A9B5" w14:textId="77777777" w:rsidR="00123521" w:rsidRPr="002C3E0E" w:rsidRDefault="00A2255D" w:rsidP="00123521">
            <w:pPr>
              <w:spacing w:line="240" w:lineRule="auto"/>
              <w:rPr>
                <w:sz w:val="20"/>
                <w:szCs w:val="20"/>
              </w:rPr>
            </w:pPr>
            <w:r w:rsidRPr="002C3E0E">
              <w:rPr>
                <w:sz w:val="20"/>
                <w:szCs w:val="20"/>
              </w:rPr>
              <w:t>-0.00001</w:t>
            </w:r>
          </w:p>
          <w:p w14:paraId="57D53921" w14:textId="77777777" w:rsidR="00123521" w:rsidRPr="002C3E0E" w:rsidRDefault="00A2255D" w:rsidP="00123521">
            <w:pPr>
              <w:spacing w:line="240" w:lineRule="auto"/>
              <w:rPr>
                <w:sz w:val="20"/>
                <w:szCs w:val="20"/>
              </w:rPr>
            </w:pPr>
            <w:r w:rsidRPr="002C3E0E">
              <w:rPr>
                <w:sz w:val="20"/>
                <w:szCs w:val="20"/>
              </w:rPr>
              <w:t>(0.000002)</w:t>
            </w:r>
          </w:p>
        </w:tc>
        <w:tc>
          <w:tcPr>
            <w:tcW w:w="0" w:type="auto"/>
          </w:tcPr>
          <w:p w14:paraId="29FD7F8E" w14:textId="77777777" w:rsidR="00123521" w:rsidRPr="002C3E0E" w:rsidRDefault="00A2255D" w:rsidP="00123521">
            <w:pPr>
              <w:spacing w:line="240" w:lineRule="auto"/>
              <w:rPr>
                <w:sz w:val="20"/>
                <w:szCs w:val="20"/>
              </w:rPr>
            </w:pPr>
            <w:r w:rsidRPr="002C3E0E">
              <w:rPr>
                <w:sz w:val="20"/>
                <w:szCs w:val="20"/>
              </w:rPr>
              <w:t>0.001**</w:t>
            </w:r>
          </w:p>
          <w:p w14:paraId="7D1338E2" w14:textId="77777777" w:rsidR="00123521" w:rsidRPr="002C3E0E" w:rsidRDefault="00A2255D" w:rsidP="00123521">
            <w:pPr>
              <w:spacing w:line="240" w:lineRule="auto"/>
              <w:rPr>
                <w:sz w:val="20"/>
                <w:szCs w:val="20"/>
              </w:rPr>
            </w:pPr>
            <w:r w:rsidRPr="002C3E0E">
              <w:rPr>
                <w:sz w:val="20"/>
                <w:szCs w:val="20"/>
              </w:rPr>
              <w:t>(0.0004)</w:t>
            </w:r>
          </w:p>
        </w:tc>
        <w:tc>
          <w:tcPr>
            <w:tcW w:w="0" w:type="auto"/>
          </w:tcPr>
          <w:p w14:paraId="657A2F2F" w14:textId="77777777" w:rsidR="00123521" w:rsidRPr="002C3E0E" w:rsidRDefault="00A2255D" w:rsidP="00123521">
            <w:pPr>
              <w:spacing w:line="240" w:lineRule="auto"/>
              <w:rPr>
                <w:sz w:val="20"/>
                <w:szCs w:val="20"/>
              </w:rPr>
            </w:pPr>
            <w:r w:rsidRPr="002C3E0E">
              <w:rPr>
                <w:sz w:val="20"/>
                <w:szCs w:val="20"/>
              </w:rPr>
              <w:t>-0.00001</w:t>
            </w:r>
          </w:p>
          <w:p w14:paraId="1B710C4C" w14:textId="77777777" w:rsidR="00123521" w:rsidRPr="002C3E0E" w:rsidRDefault="00A2255D" w:rsidP="00123521">
            <w:pPr>
              <w:spacing w:line="240" w:lineRule="auto"/>
              <w:rPr>
                <w:sz w:val="20"/>
                <w:szCs w:val="20"/>
              </w:rPr>
            </w:pPr>
            <w:r w:rsidRPr="002C3E0E">
              <w:rPr>
                <w:sz w:val="20"/>
                <w:szCs w:val="20"/>
              </w:rPr>
              <w:t>(0.00000)</w:t>
            </w:r>
          </w:p>
        </w:tc>
        <w:tc>
          <w:tcPr>
            <w:tcW w:w="0" w:type="auto"/>
          </w:tcPr>
          <w:p w14:paraId="5AF17A80" w14:textId="77777777" w:rsidR="00123521" w:rsidRPr="002C3E0E" w:rsidRDefault="00A2255D" w:rsidP="00123521">
            <w:pPr>
              <w:spacing w:line="240" w:lineRule="auto"/>
              <w:rPr>
                <w:sz w:val="20"/>
                <w:szCs w:val="20"/>
              </w:rPr>
            </w:pPr>
            <w:r w:rsidRPr="002C3E0E">
              <w:rPr>
                <w:sz w:val="20"/>
                <w:szCs w:val="20"/>
              </w:rPr>
              <w:t>0.001*</w:t>
            </w:r>
          </w:p>
          <w:p w14:paraId="7CF577DB" w14:textId="77777777" w:rsidR="00123521" w:rsidRPr="002C3E0E" w:rsidRDefault="00A2255D" w:rsidP="00123521">
            <w:pPr>
              <w:spacing w:line="240" w:lineRule="auto"/>
              <w:rPr>
                <w:sz w:val="20"/>
                <w:szCs w:val="20"/>
              </w:rPr>
            </w:pPr>
            <w:r w:rsidRPr="002C3E0E">
              <w:rPr>
                <w:sz w:val="20"/>
                <w:szCs w:val="20"/>
              </w:rPr>
              <w:t>(0.0004)</w:t>
            </w:r>
          </w:p>
        </w:tc>
        <w:tc>
          <w:tcPr>
            <w:tcW w:w="0" w:type="auto"/>
          </w:tcPr>
          <w:p w14:paraId="70041A52" w14:textId="77777777" w:rsidR="00123521" w:rsidRPr="002C3E0E" w:rsidRDefault="00A2255D" w:rsidP="00123521">
            <w:pPr>
              <w:spacing w:line="240" w:lineRule="auto"/>
              <w:rPr>
                <w:sz w:val="20"/>
                <w:szCs w:val="20"/>
              </w:rPr>
            </w:pPr>
            <w:r w:rsidRPr="002C3E0E">
              <w:rPr>
                <w:sz w:val="20"/>
                <w:szCs w:val="20"/>
              </w:rPr>
              <w:t>-0.00003</w:t>
            </w:r>
          </w:p>
          <w:p w14:paraId="6872AF1A" w14:textId="77777777" w:rsidR="00123521" w:rsidRPr="002C3E0E" w:rsidRDefault="00A2255D" w:rsidP="00123521">
            <w:pPr>
              <w:spacing w:line="240" w:lineRule="auto"/>
              <w:rPr>
                <w:sz w:val="20"/>
                <w:szCs w:val="20"/>
              </w:rPr>
            </w:pPr>
            <w:r w:rsidRPr="002C3E0E">
              <w:rPr>
                <w:sz w:val="20"/>
                <w:szCs w:val="20"/>
              </w:rPr>
              <w:t>(0.00002)</w:t>
            </w:r>
          </w:p>
        </w:tc>
      </w:tr>
      <w:tr w:rsidR="000E1CDF" w14:paraId="3424F25B" w14:textId="77777777" w:rsidTr="00CA5406">
        <w:tc>
          <w:tcPr>
            <w:tcW w:w="0" w:type="auto"/>
          </w:tcPr>
          <w:p w14:paraId="2DEA67FB" w14:textId="77777777" w:rsidR="00123521" w:rsidRPr="002C3E0E" w:rsidRDefault="00A2255D" w:rsidP="00123521">
            <w:pPr>
              <w:spacing w:line="240" w:lineRule="auto"/>
              <w:jc w:val="left"/>
              <w:rPr>
                <w:sz w:val="20"/>
                <w:szCs w:val="20"/>
              </w:rPr>
            </w:pPr>
            <w:r w:rsidRPr="002C3E0E">
              <w:rPr>
                <w:sz w:val="20"/>
                <w:szCs w:val="20"/>
              </w:rPr>
              <w:t>Local government investment</w:t>
            </w:r>
          </w:p>
        </w:tc>
        <w:tc>
          <w:tcPr>
            <w:tcW w:w="0" w:type="auto"/>
          </w:tcPr>
          <w:p w14:paraId="14A3DE94" w14:textId="77777777" w:rsidR="00123521" w:rsidRPr="002C3E0E" w:rsidRDefault="00A2255D" w:rsidP="00123521">
            <w:pPr>
              <w:spacing w:line="240" w:lineRule="auto"/>
              <w:rPr>
                <w:sz w:val="20"/>
                <w:szCs w:val="20"/>
              </w:rPr>
            </w:pPr>
            <w:r w:rsidRPr="002C3E0E">
              <w:rPr>
                <w:sz w:val="20"/>
                <w:szCs w:val="20"/>
              </w:rPr>
              <w:t>0.0002*</w:t>
            </w:r>
          </w:p>
          <w:p w14:paraId="6D9E97CC" w14:textId="77777777" w:rsidR="00123521" w:rsidRPr="002C3E0E" w:rsidRDefault="00A2255D" w:rsidP="00123521">
            <w:pPr>
              <w:spacing w:line="240" w:lineRule="auto"/>
              <w:rPr>
                <w:sz w:val="20"/>
                <w:szCs w:val="20"/>
              </w:rPr>
            </w:pPr>
            <w:r w:rsidRPr="002C3E0E">
              <w:rPr>
                <w:sz w:val="20"/>
                <w:szCs w:val="20"/>
              </w:rPr>
              <w:t>(0.0001)</w:t>
            </w:r>
          </w:p>
        </w:tc>
        <w:tc>
          <w:tcPr>
            <w:tcW w:w="0" w:type="auto"/>
          </w:tcPr>
          <w:p w14:paraId="78326A9C" w14:textId="77777777" w:rsidR="00123521" w:rsidRPr="002C3E0E" w:rsidRDefault="00A2255D" w:rsidP="00123521">
            <w:pPr>
              <w:spacing w:line="240" w:lineRule="auto"/>
              <w:rPr>
                <w:sz w:val="20"/>
                <w:szCs w:val="20"/>
              </w:rPr>
            </w:pPr>
            <w:r w:rsidRPr="002C3E0E">
              <w:rPr>
                <w:sz w:val="20"/>
                <w:szCs w:val="20"/>
              </w:rPr>
              <w:t>-0.000002</w:t>
            </w:r>
          </w:p>
          <w:p w14:paraId="4130EC77" w14:textId="77777777" w:rsidR="00123521" w:rsidRPr="002C3E0E" w:rsidRDefault="00A2255D" w:rsidP="00123521">
            <w:pPr>
              <w:spacing w:line="240" w:lineRule="auto"/>
              <w:rPr>
                <w:sz w:val="20"/>
                <w:szCs w:val="20"/>
              </w:rPr>
            </w:pPr>
            <w:r w:rsidRPr="002C3E0E">
              <w:rPr>
                <w:sz w:val="20"/>
                <w:szCs w:val="20"/>
              </w:rPr>
              <w:t>(0.00000)</w:t>
            </w:r>
          </w:p>
        </w:tc>
        <w:tc>
          <w:tcPr>
            <w:tcW w:w="0" w:type="auto"/>
          </w:tcPr>
          <w:p w14:paraId="0CEC6C92" w14:textId="77777777" w:rsidR="00123521" w:rsidRPr="002C3E0E" w:rsidRDefault="00A2255D" w:rsidP="00123521">
            <w:pPr>
              <w:spacing w:line="240" w:lineRule="auto"/>
              <w:rPr>
                <w:sz w:val="20"/>
                <w:szCs w:val="20"/>
              </w:rPr>
            </w:pPr>
            <w:r w:rsidRPr="002C3E0E">
              <w:rPr>
                <w:sz w:val="20"/>
                <w:szCs w:val="20"/>
              </w:rPr>
              <w:t>0.0002*</w:t>
            </w:r>
          </w:p>
          <w:p w14:paraId="650DE09F" w14:textId="77777777" w:rsidR="00123521" w:rsidRPr="002C3E0E" w:rsidRDefault="00A2255D" w:rsidP="00123521">
            <w:pPr>
              <w:spacing w:line="240" w:lineRule="auto"/>
              <w:rPr>
                <w:sz w:val="20"/>
                <w:szCs w:val="20"/>
              </w:rPr>
            </w:pPr>
            <w:r w:rsidRPr="002C3E0E">
              <w:rPr>
                <w:sz w:val="20"/>
                <w:szCs w:val="20"/>
              </w:rPr>
              <w:t>(0.0001)</w:t>
            </w:r>
          </w:p>
        </w:tc>
        <w:tc>
          <w:tcPr>
            <w:tcW w:w="0" w:type="auto"/>
          </w:tcPr>
          <w:p w14:paraId="606F2DD1" w14:textId="77777777" w:rsidR="00123521" w:rsidRPr="002C3E0E" w:rsidRDefault="00A2255D" w:rsidP="00123521">
            <w:pPr>
              <w:spacing w:line="240" w:lineRule="auto"/>
              <w:rPr>
                <w:sz w:val="20"/>
                <w:szCs w:val="20"/>
              </w:rPr>
            </w:pPr>
            <w:r w:rsidRPr="002C3E0E">
              <w:rPr>
                <w:sz w:val="20"/>
                <w:szCs w:val="20"/>
              </w:rPr>
              <w:t>-0.00000</w:t>
            </w:r>
          </w:p>
          <w:p w14:paraId="243DA702" w14:textId="77777777" w:rsidR="00123521" w:rsidRPr="002C3E0E" w:rsidRDefault="00A2255D" w:rsidP="00123521">
            <w:pPr>
              <w:spacing w:line="240" w:lineRule="auto"/>
              <w:rPr>
                <w:sz w:val="20"/>
                <w:szCs w:val="20"/>
              </w:rPr>
            </w:pPr>
            <w:r w:rsidRPr="002C3E0E">
              <w:rPr>
                <w:sz w:val="20"/>
                <w:szCs w:val="20"/>
              </w:rPr>
              <w:t>(0.00000)</w:t>
            </w:r>
          </w:p>
        </w:tc>
        <w:tc>
          <w:tcPr>
            <w:tcW w:w="0" w:type="auto"/>
          </w:tcPr>
          <w:p w14:paraId="6C3CC9C5" w14:textId="77777777" w:rsidR="00123521" w:rsidRPr="002C3E0E" w:rsidRDefault="00A2255D" w:rsidP="00123521">
            <w:pPr>
              <w:spacing w:line="240" w:lineRule="auto"/>
              <w:rPr>
                <w:sz w:val="20"/>
                <w:szCs w:val="20"/>
              </w:rPr>
            </w:pPr>
            <w:r w:rsidRPr="002C3E0E">
              <w:rPr>
                <w:sz w:val="20"/>
                <w:szCs w:val="20"/>
              </w:rPr>
              <w:t>0.0002*</w:t>
            </w:r>
          </w:p>
          <w:p w14:paraId="731586CB" w14:textId="77777777" w:rsidR="00123521" w:rsidRPr="002C3E0E" w:rsidRDefault="00A2255D" w:rsidP="00123521">
            <w:pPr>
              <w:spacing w:line="240" w:lineRule="auto"/>
              <w:rPr>
                <w:sz w:val="20"/>
                <w:szCs w:val="20"/>
              </w:rPr>
            </w:pPr>
            <w:r w:rsidRPr="002C3E0E">
              <w:rPr>
                <w:sz w:val="20"/>
                <w:szCs w:val="20"/>
              </w:rPr>
              <w:t>(0.0001)</w:t>
            </w:r>
          </w:p>
        </w:tc>
        <w:tc>
          <w:tcPr>
            <w:tcW w:w="0" w:type="auto"/>
          </w:tcPr>
          <w:p w14:paraId="1BE1203F" w14:textId="77777777" w:rsidR="00123521" w:rsidRPr="002C3E0E" w:rsidRDefault="00A2255D" w:rsidP="00123521">
            <w:pPr>
              <w:spacing w:line="240" w:lineRule="auto"/>
              <w:rPr>
                <w:sz w:val="20"/>
                <w:szCs w:val="20"/>
              </w:rPr>
            </w:pPr>
            <w:r w:rsidRPr="002C3E0E">
              <w:rPr>
                <w:sz w:val="20"/>
                <w:szCs w:val="20"/>
              </w:rPr>
              <w:t>-0.00001</w:t>
            </w:r>
          </w:p>
          <w:p w14:paraId="269EC62A" w14:textId="77777777" w:rsidR="00123521" w:rsidRPr="002C3E0E" w:rsidRDefault="00A2255D" w:rsidP="00123521">
            <w:pPr>
              <w:spacing w:line="240" w:lineRule="auto"/>
              <w:rPr>
                <w:sz w:val="20"/>
                <w:szCs w:val="20"/>
              </w:rPr>
            </w:pPr>
            <w:r w:rsidRPr="002C3E0E">
              <w:rPr>
                <w:sz w:val="20"/>
                <w:szCs w:val="20"/>
              </w:rPr>
              <w:t>(0.00000)</w:t>
            </w:r>
          </w:p>
        </w:tc>
      </w:tr>
      <w:tr w:rsidR="000E1CDF" w14:paraId="7D9D460F" w14:textId="77777777" w:rsidTr="00CA5406">
        <w:tc>
          <w:tcPr>
            <w:tcW w:w="0" w:type="auto"/>
            <w:gridSpan w:val="2"/>
          </w:tcPr>
          <w:p w14:paraId="08725046" w14:textId="77777777" w:rsidR="00123521" w:rsidRPr="002C3E0E" w:rsidRDefault="00A2255D" w:rsidP="00123521">
            <w:pPr>
              <w:spacing w:line="240" w:lineRule="auto"/>
              <w:rPr>
                <w:b/>
                <w:bCs/>
                <w:sz w:val="20"/>
                <w:szCs w:val="20"/>
              </w:rPr>
            </w:pPr>
            <w:r w:rsidRPr="002C3E0E">
              <w:rPr>
                <w:b/>
                <w:bCs/>
                <w:sz w:val="20"/>
                <w:szCs w:val="20"/>
              </w:rPr>
              <w:t xml:space="preserve">Business investment – ln </w:t>
            </w:r>
          </w:p>
        </w:tc>
        <w:tc>
          <w:tcPr>
            <w:tcW w:w="0" w:type="auto"/>
          </w:tcPr>
          <w:p w14:paraId="247E3E49" w14:textId="77777777" w:rsidR="00123521" w:rsidRPr="002C3E0E" w:rsidRDefault="00123521" w:rsidP="00123521">
            <w:pPr>
              <w:spacing w:line="240" w:lineRule="auto"/>
              <w:rPr>
                <w:sz w:val="20"/>
                <w:szCs w:val="20"/>
              </w:rPr>
            </w:pPr>
          </w:p>
        </w:tc>
        <w:tc>
          <w:tcPr>
            <w:tcW w:w="0" w:type="auto"/>
          </w:tcPr>
          <w:p w14:paraId="1A283A7B" w14:textId="77777777" w:rsidR="00123521" w:rsidRPr="002C3E0E" w:rsidRDefault="00123521" w:rsidP="00123521">
            <w:pPr>
              <w:spacing w:line="240" w:lineRule="auto"/>
              <w:rPr>
                <w:sz w:val="20"/>
                <w:szCs w:val="20"/>
              </w:rPr>
            </w:pPr>
          </w:p>
        </w:tc>
        <w:tc>
          <w:tcPr>
            <w:tcW w:w="0" w:type="auto"/>
          </w:tcPr>
          <w:p w14:paraId="145850DC" w14:textId="77777777" w:rsidR="00123521" w:rsidRPr="002C3E0E" w:rsidRDefault="00123521" w:rsidP="00123521">
            <w:pPr>
              <w:spacing w:line="240" w:lineRule="auto"/>
              <w:rPr>
                <w:sz w:val="20"/>
                <w:szCs w:val="20"/>
              </w:rPr>
            </w:pPr>
          </w:p>
        </w:tc>
        <w:tc>
          <w:tcPr>
            <w:tcW w:w="0" w:type="auto"/>
          </w:tcPr>
          <w:p w14:paraId="1B22C90A" w14:textId="77777777" w:rsidR="00123521" w:rsidRPr="002C3E0E" w:rsidRDefault="00123521" w:rsidP="00123521">
            <w:pPr>
              <w:spacing w:line="240" w:lineRule="auto"/>
              <w:rPr>
                <w:sz w:val="20"/>
                <w:szCs w:val="20"/>
              </w:rPr>
            </w:pPr>
          </w:p>
        </w:tc>
        <w:tc>
          <w:tcPr>
            <w:tcW w:w="0" w:type="auto"/>
          </w:tcPr>
          <w:p w14:paraId="20873231" w14:textId="77777777" w:rsidR="00123521" w:rsidRPr="002C3E0E" w:rsidRDefault="00123521" w:rsidP="00123521">
            <w:pPr>
              <w:spacing w:line="240" w:lineRule="auto"/>
              <w:rPr>
                <w:sz w:val="20"/>
                <w:szCs w:val="20"/>
              </w:rPr>
            </w:pPr>
          </w:p>
        </w:tc>
      </w:tr>
      <w:tr w:rsidR="000E1CDF" w14:paraId="10D84756" w14:textId="77777777" w:rsidTr="00CA5406">
        <w:tc>
          <w:tcPr>
            <w:tcW w:w="0" w:type="auto"/>
          </w:tcPr>
          <w:p w14:paraId="15959980" w14:textId="77777777" w:rsidR="00123521" w:rsidRPr="002C3E0E" w:rsidRDefault="00A2255D" w:rsidP="00123521">
            <w:pPr>
              <w:spacing w:line="240" w:lineRule="auto"/>
              <w:jc w:val="left"/>
              <w:rPr>
                <w:sz w:val="20"/>
                <w:szCs w:val="20"/>
              </w:rPr>
            </w:pPr>
            <w:r w:rsidRPr="002C3E0E">
              <w:rPr>
                <w:sz w:val="20"/>
                <w:szCs w:val="20"/>
              </w:rPr>
              <w:t>Central government investment</w:t>
            </w:r>
          </w:p>
        </w:tc>
        <w:tc>
          <w:tcPr>
            <w:tcW w:w="0" w:type="auto"/>
          </w:tcPr>
          <w:p w14:paraId="272E7448" w14:textId="77777777" w:rsidR="00123521" w:rsidRPr="002C3E0E" w:rsidRDefault="00A2255D" w:rsidP="00123521">
            <w:pPr>
              <w:spacing w:line="240" w:lineRule="auto"/>
              <w:rPr>
                <w:sz w:val="20"/>
                <w:szCs w:val="20"/>
              </w:rPr>
            </w:pPr>
            <w:r w:rsidRPr="002C3E0E">
              <w:rPr>
                <w:sz w:val="20"/>
                <w:szCs w:val="20"/>
              </w:rPr>
              <w:t>0.02***</w:t>
            </w:r>
          </w:p>
          <w:p w14:paraId="3C2FAB26" w14:textId="77777777" w:rsidR="00123521" w:rsidRPr="002C3E0E" w:rsidRDefault="00A2255D" w:rsidP="00123521">
            <w:pPr>
              <w:spacing w:line="240" w:lineRule="auto"/>
              <w:rPr>
                <w:sz w:val="20"/>
                <w:szCs w:val="20"/>
              </w:rPr>
            </w:pPr>
            <w:r w:rsidRPr="002C3E0E">
              <w:rPr>
                <w:sz w:val="20"/>
                <w:szCs w:val="20"/>
              </w:rPr>
              <w:t>(0.005)</w:t>
            </w:r>
          </w:p>
        </w:tc>
        <w:tc>
          <w:tcPr>
            <w:tcW w:w="0" w:type="auto"/>
          </w:tcPr>
          <w:p w14:paraId="0BC5A51A" w14:textId="77777777" w:rsidR="00123521" w:rsidRPr="002C3E0E" w:rsidRDefault="00A2255D" w:rsidP="00123521">
            <w:pPr>
              <w:spacing w:line="240" w:lineRule="auto"/>
              <w:rPr>
                <w:sz w:val="20"/>
                <w:szCs w:val="20"/>
              </w:rPr>
            </w:pPr>
            <w:r w:rsidRPr="002C3E0E">
              <w:rPr>
                <w:sz w:val="20"/>
                <w:szCs w:val="20"/>
              </w:rPr>
              <w:t>0.001**</w:t>
            </w:r>
          </w:p>
          <w:p w14:paraId="385B972F" w14:textId="77777777" w:rsidR="00123521" w:rsidRPr="002C3E0E" w:rsidRDefault="00A2255D" w:rsidP="00123521">
            <w:pPr>
              <w:spacing w:line="240" w:lineRule="auto"/>
              <w:rPr>
                <w:sz w:val="20"/>
                <w:szCs w:val="20"/>
              </w:rPr>
            </w:pPr>
            <w:r w:rsidRPr="002C3E0E">
              <w:rPr>
                <w:sz w:val="20"/>
                <w:szCs w:val="20"/>
              </w:rPr>
              <w:t>(0.0005)</w:t>
            </w:r>
          </w:p>
        </w:tc>
        <w:tc>
          <w:tcPr>
            <w:tcW w:w="0" w:type="auto"/>
          </w:tcPr>
          <w:p w14:paraId="2CC3BD84" w14:textId="77777777" w:rsidR="00123521" w:rsidRPr="002C3E0E" w:rsidRDefault="00A2255D" w:rsidP="00123521">
            <w:pPr>
              <w:spacing w:line="240" w:lineRule="auto"/>
              <w:rPr>
                <w:sz w:val="20"/>
                <w:szCs w:val="20"/>
              </w:rPr>
            </w:pPr>
            <w:r w:rsidRPr="002C3E0E">
              <w:rPr>
                <w:sz w:val="20"/>
                <w:szCs w:val="20"/>
              </w:rPr>
              <w:t>0.02***</w:t>
            </w:r>
          </w:p>
          <w:p w14:paraId="6C4A49D1" w14:textId="77777777" w:rsidR="00123521" w:rsidRPr="002C3E0E" w:rsidRDefault="00A2255D" w:rsidP="00123521">
            <w:pPr>
              <w:spacing w:line="240" w:lineRule="auto"/>
              <w:rPr>
                <w:sz w:val="20"/>
                <w:szCs w:val="20"/>
              </w:rPr>
            </w:pPr>
            <w:r w:rsidRPr="002C3E0E">
              <w:rPr>
                <w:sz w:val="20"/>
                <w:szCs w:val="20"/>
              </w:rPr>
              <w:t>(0.005)</w:t>
            </w:r>
          </w:p>
        </w:tc>
        <w:tc>
          <w:tcPr>
            <w:tcW w:w="0" w:type="auto"/>
          </w:tcPr>
          <w:p w14:paraId="78FEC119" w14:textId="77777777" w:rsidR="00123521" w:rsidRPr="002C3E0E" w:rsidRDefault="00A2255D" w:rsidP="00123521">
            <w:pPr>
              <w:spacing w:line="240" w:lineRule="auto"/>
              <w:rPr>
                <w:sz w:val="20"/>
                <w:szCs w:val="20"/>
              </w:rPr>
            </w:pPr>
            <w:r w:rsidRPr="002C3E0E">
              <w:rPr>
                <w:sz w:val="20"/>
                <w:szCs w:val="20"/>
              </w:rPr>
              <w:t>0.001</w:t>
            </w:r>
          </w:p>
          <w:p w14:paraId="6042C4C1" w14:textId="77777777" w:rsidR="00123521" w:rsidRPr="002C3E0E" w:rsidRDefault="00A2255D" w:rsidP="00123521">
            <w:pPr>
              <w:spacing w:line="240" w:lineRule="auto"/>
              <w:rPr>
                <w:sz w:val="20"/>
                <w:szCs w:val="20"/>
              </w:rPr>
            </w:pPr>
            <w:r w:rsidRPr="002C3E0E">
              <w:rPr>
                <w:sz w:val="20"/>
                <w:szCs w:val="20"/>
              </w:rPr>
              <w:t>(0.0004)</w:t>
            </w:r>
          </w:p>
        </w:tc>
        <w:tc>
          <w:tcPr>
            <w:tcW w:w="0" w:type="auto"/>
          </w:tcPr>
          <w:p w14:paraId="7C8316DF" w14:textId="77777777" w:rsidR="00123521" w:rsidRPr="002C3E0E" w:rsidRDefault="00A2255D" w:rsidP="00123521">
            <w:pPr>
              <w:spacing w:line="240" w:lineRule="auto"/>
              <w:rPr>
                <w:sz w:val="20"/>
                <w:szCs w:val="20"/>
              </w:rPr>
            </w:pPr>
            <w:r w:rsidRPr="002C3E0E">
              <w:rPr>
                <w:sz w:val="20"/>
                <w:szCs w:val="20"/>
              </w:rPr>
              <w:t>0.02***</w:t>
            </w:r>
          </w:p>
          <w:p w14:paraId="4C116564" w14:textId="77777777" w:rsidR="00123521" w:rsidRPr="002C3E0E" w:rsidRDefault="00A2255D" w:rsidP="00123521">
            <w:pPr>
              <w:spacing w:line="240" w:lineRule="auto"/>
              <w:rPr>
                <w:sz w:val="20"/>
                <w:szCs w:val="20"/>
              </w:rPr>
            </w:pPr>
            <w:r w:rsidRPr="002C3E0E">
              <w:rPr>
                <w:sz w:val="20"/>
                <w:szCs w:val="20"/>
              </w:rPr>
              <w:t>(0.005)</w:t>
            </w:r>
          </w:p>
        </w:tc>
        <w:tc>
          <w:tcPr>
            <w:tcW w:w="0" w:type="auto"/>
          </w:tcPr>
          <w:p w14:paraId="526B9B3F" w14:textId="77777777" w:rsidR="00123521" w:rsidRPr="002C3E0E" w:rsidRDefault="00A2255D" w:rsidP="00123521">
            <w:pPr>
              <w:spacing w:line="240" w:lineRule="auto"/>
              <w:rPr>
                <w:sz w:val="20"/>
                <w:szCs w:val="20"/>
              </w:rPr>
            </w:pPr>
            <w:r w:rsidRPr="002C3E0E">
              <w:rPr>
                <w:sz w:val="20"/>
                <w:szCs w:val="20"/>
              </w:rPr>
              <w:t>-0.005***</w:t>
            </w:r>
          </w:p>
          <w:p w14:paraId="052FABA3" w14:textId="77777777" w:rsidR="00123521" w:rsidRPr="002C3E0E" w:rsidRDefault="00A2255D" w:rsidP="00123521">
            <w:pPr>
              <w:spacing w:line="240" w:lineRule="auto"/>
              <w:rPr>
                <w:sz w:val="20"/>
                <w:szCs w:val="20"/>
              </w:rPr>
            </w:pPr>
            <w:r w:rsidRPr="002C3E0E">
              <w:rPr>
                <w:sz w:val="20"/>
                <w:szCs w:val="20"/>
              </w:rPr>
              <w:t>(0.001)</w:t>
            </w:r>
          </w:p>
        </w:tc>
      </w:tr>
      <w:tr w:rsidR="000E1CDF" w14:paraId="2A820534" w14:textId="77777777" w:rsidTr="00CA5406">
        <w:tc>
          <w:tcPr>
            <w:tcW w:w="0" w:type="auto"/>
          </w:tcPr>
          <w:p w14:paraId="54356DC8" w14:textId="77777777" w:rsidR="00123521" w:rsidRPr="002C3E0E" w:rsidRDefault="00A2255D" w:rsidP="00123521">
            <w:pPr>
              <w:spacing w:line="240" w:lineRule="auto"/>
              <w:jc w:val="left"/>
              <w:rPr>
                <w:sz w:val="20"/>
                <w:szCs w:val="20"/>
              </w:rPr>
            </w:pPr>
            <w:r w:rsidRPr="002C3E0E">
              <w:rPr>
                <w:sz w:val="20"/>
                <w:szCs w:val="20"/>
              </w:rPr>
              <w:t>Local government investment</w:t>
            </w:r>
          </w:p>
        </w:tc>
        <w:tc>
          <w:tcPr>
            <w:tcW w:w="0" w:type="auto"/>
          </w:tcPr>
          <w:p w14:paraId="20C16CB2" w14:textId="77777777" w:rsidR="00123521" w:rsidRPr="002C3E0E" w:rsidRDefault="00A2255D" w:rsidP="00123521">
            <w:pPr>
              <w:spacing w:line="240" w:lineRule="auto"/>
              <w:rPr>
                <w:sz w:val="20"/>
                <w:szCs w:val="20"/>
              </w:rPr>
            </w:pPr>
            <w:r w:rsidRPr="002C3E0E">
              <w:rPr>
                <w:sz w:val="20"/>
                <w:szCs w:val="20"/>
              </w:rPr>
              <w:t>0.0004</w:t>
            </w:r>
          </w:p>
          <w:p w14:paraId="3773B6BD" w14:textId="77777777" w:rsidR="00123521" w:rsidRPr="002C3E0E" w:rsidRDefault="00A2255D" w:rsidP="00123521">
            <w:pPr>
              <w:spacing w:line="240" w:lineRule="auto"/>
              <w:rPr>
                <w:sz w:val="20"/>
                <w:szCs w:val="20"/>
              </w:rPr>
            </w:pPr>
            <w:r w:rsidRPr="002C3E0E">
              <w:rPr>
                <w:sz w:val="20"/>
                <w:szCs w:val="20"/>
              </w:rPr>
              <w:t>(0.001)</w:t>
            </w:r>
          </w:p>
        </w:tc>
        <w:tc>
          <w:tcPr>
            <w:tcW w:w="0" w:type="auto"/>
          </w:tcPr>
          <w:p w14:paraId="6D3654D6" w14:textId="77777777" w:rsidR="00123521" w:rsidRPr="002C3E0E" w:rsidRDefault="00A2255D" w:rsidP="00123521">
            <w:pPr>
              <w:spacing w:line="240" w:lineRule="auto"/>
              <w:rPr>
                <w:sz w:val="20"/>
                <w:szCs w:val="20"/>
              </w:rPr>
            </w:pPr>
            <w:r w:rsidRPr="002C3E0E">
              <w:rPr>
                <w:sz w:val="20"/>
                <w:szCs w:val="20"/>
              </w:rPr>
              <w:t>0.00002</w:t>
            </w:r>
          </w:p>
          <w:p w14:paraId="58619053" w14:textId="77777777" w:rsidR="00123521" w:rsidRPr="002C3E0E" w:rsidRDefault="00A2255D" w:rsidP="00123521">
            <w:pPr>
              <w:spacing w:line="240" w:lineRule="auto"/>
              <w:rPr>
                <w:sz w:val="20"/>
                <w:szCs w:val="20"/>
              </w:rPr>
            </w:pPr>
            <w:r w:rsidRPr="002C3E0E">
              <w:rPr>
                <w:sz w:val="20"/>
                <w:szCs w:val="20"/>
              </w:rPr>
              <w:t>(0.0001)</w:t>
            </w:r>
          </w:p>
        </w:tc>
        <w:tc>
          <w:tcPr>
            <w:tcW w:w="0" w:type="auto"/>
          </w:tcPr>
          <w:p w14:paraId="31EAA049" w14:textId="77777777" w:rsidR="00123521" w:rsidRPr="002C3E0E" w:rsidRDefault="00A2255D" w:rsidP="00123521">
            <w:pPr>
              <w:spacing w:line="240" w:lineRule="auto"/>
              <w:rPr>
                <w:sz w:val="20"/>
                <w:szCs w:val="20"/>
              </w:rPr>
            </w:pPr>
            <w:r w:rsidRPr="002C3E0E">
              <w:rPr>
                <w:sz w:val="20"/>
                <w:szCs w:val="20"/>
              </w:rPr>
              <w:t>0.001</w:t>
            </w:r>
          </w:p>
          <w:p w14:paraId="1113EC16" w14:textId="77777777" w:rsidR="00123521" w:rsidRPr="002C3E0E" w:rsidRDefault="00A2255D" w:rsidP="00123521">
            <w:pPr>
              <w:spacing w:line="240" w:lineRule="auto"/>
              <w:rPr>
                <w:sz w:val="20"/>
                <w:szCs w:val="20"/>
              </w:rPr>
            </w:pPr>
            <w:r w:rsidRPr="002C3E0E">
              <w:rPr>
                <w:sz w:val="20"/>
                <w:szCs w:val="20"/>
              </w:rPr>
              <w:t>(0.001)</w:t>
            </w:r>
          </w:p>
        </w:tc>
        <w:tc>
          <w:tcPr>
            <w:tcW w:w="0" w:type="auto"/>
          </w:tcPr>
          <w:p w14:paraId="4454BA1F" w14:textId="77777777" w:rsidR="00123521" w:rsidRPr="002C3E0E" w:rsidRDefault="00A2255D" w:rsidP="00123521">
            <w:pPr>
              <w:spacing w:line="240" w:lineRule="auto"/>
              <w:rPr>
                <w:sz w:val="20"/>
                <w:szCs w:val="20"/>
              </w:rPr>
            </w:pPr>
            <w:r w:rsidRPr="002C3E0E">
              <w:rPr>
                <w:sz w:val="20"/>
                <w:szCs w:val="20"/>
              </w:rPr>
              <w:t>0.00002</w:t>
            </w:r>
          </w:p>
          <w:p w14:paraId="0174FE99" w14:textId="77777777" w:rsidR="00123521" w:rsidRPr="002C3E0E" w:rsidRDefault="00A2255D" w:rsidP="00123521">
            <w:pPr>
              <w:spacing w:line="240" w:lineRule="auto"/>
              <w:rPr>
                <w:sz w:val="20"/>
                <w:szCs w:val="20"/>
              </w:rPr>
            </w:pPr>
            <w:r w:rsidRPr="002C3E0E">
              <w:rPr>
                <w:sz w:val="20"/>
                <w:szCs w:val="20"/>
              </w:rPr>
              <w:t>(0.00003)</w:t>
            </w:r>
          </w:p>
        </w:tc>
        <w:tc>
          <w:tcPr>
            <w:tcW w:w="0" w:type="auto"/>
          </w:tcPr>
          <w:p w14:paraId="0057E411" w14:textId="77777777" w:rsidR="00123521" w:rsidRPr="002C3E0E" w:rsidRDefault="00A2255D" w:rsidP="00123521">
            <w:pPr>
              <w:spacing w:line="240" w:lineRule="auto"/>
              <w:rPr>
                <w:sz w:val="20"/>
                <w:szCs w:val="20"/>
              </w:rPr>
            </w:pPr>
            <w:r w:rsidRPr="002C3E0E">
              <w:rPr>
                <w:sz w:val="20"/>
                <w:szCs w:val="20"/>
              </w:rPr>
              <w:t>0.001</w:t>
            </w:r>
          </w:p>
          <w:p w14:paraId="46D5014C" w14:textId="77777777" w:rsidR="00123521" w:rsidRPr="002C3E0E" w:rsidRDefault="00A2255D" w:rsidP="00123521">
            <w:pPr>
              <w:spacing w:line="240" w:lineRule="auto"/>
              <w:rPr>
                <w:sz w:val="20"/>
                <w:szCs w:val="20"/>
              </w:rPr>
            </w:pPr>
            <w:r w:rsidRPr="002C3E0E">
              <w:rPr>
                <w:sz w:val="20"/>
                <w:szCs w:val="20"/>
              </w:rPr>
              <w:t>(0.001)</w:t>
            </w:r>
          </w:p>
        </w:tc>
        <w:tc>
          <w:tcPr>
            <w:tcW w:w="0" w:type="auto"/>
          </w:tcPr>
          <w:p w14:paraId="749F8A85" w14:textId="77777777" w:rsidR="00123521" w:rsidRPr="002C3E0E" w:rsidRDefault="00A2255D" w:rsidP="00123521">
            <w:pPr>
              <w:spacing w:line="240" w:lineRule="auto"/>
              <w:rPr>
                <w:sz w:val="20"/>
                <w:szCs w:val="20"/>
              </w:rPr>
            </w:pPr>
            <w:r w:rsidRPr="002C3E0E">
              <w:rPr>
                <w:sz w:val="20"/>
                <w:szCs w:val="20"/>
              </w:rPr>
              <w:t>-0.0002</w:t>
            </w:r>
          </w:p>
          <w:p w14:paraId="279216D1" w14:textId="77777777" w:rsidR="00123521" w:rsidRPr="002C3E0E" w:rsidRDefault="00A2255D" w:rsidP="00123521">
            <w:pPr>
              <w:spacing w:line="240" w:lineRule="auto"/>
              <w:rPr>
                <w:sz w:val="20"/>
                <w:szCs w:val="20"/>
              </w:rPr>
            </w:pPr>
            <w:r w:rsidRPr="002C3E0E">
              <w:rPr>
                <w:sz w:val="20"/>
                <w:szCs w:val="20"/>
              </w:rPr>
              <w:t>(0.0002)</w:t>
            </w:r>
          </w:p>
        </w:tc>
      </w:tr>
      <w:tr w:rsidR="000E1CDF" w14:paraId="72D1051D" w14:textId="77777777" w:rsidTr="00CA5406">
        <w:tc>
          <w:tcPr>
            <w:tcW w:w="0" w:type="auto"/>
          </w:tcPr>
          <w:p w14:paraId="590E54FC" w14:textId="77777777" w:rsidR="00123521" w:rsidRPr="002C3E0E" w:rsidRDefault="00A2255D" w:rsidP="00123521">
            <w:pPr>
              <w:spacing w:line="240" w:lineRule="auto"/>
              <w:jc w:val="left"/>
              <w:rPr>
                <w:sz w:val="20"/>
                <w:szCs w:val="20"/>
              </w:rPr>
            </w:pPr>
            <w:r w:rsidRPr="002C3E0E">
              <w:rPr>
                <w:sz w:val="20"/>
                <w:szCs w:val="20"/>
              </w:rPr>
              <w:t>Observations</w:t>
            </w:r>
          </w:p>
        </w:tc>
        <w:tc>
          <w:tcPr>
            <w:tcW w:w="0" w:type="auto"/>
            <w:gridSpan w:val="2"/>
          </w:tcPr>
          <w:p w14:paraId="15DF3120" w14:textId="77777777" w:rsidR="00123521" w:rsidRPr="002C3E0E" w:rsidRDefault="00A2255D" w:rsidP="00123521">
            <w:pPr>
              <w:spacing w:line="240" w:lineRule="auto"/>
              <w:jc w:val="center"/>
              <w:rPr>
                <w:sz w:val="20"/>
                <w:szCs w:val="20"/>
              </w:rPr>
            </w:pPr>
            <w:r w:rsidRPr="002C3E0E">
              <w:rPr>
                <w:sz w:val="20"/>
                <w:szCs w:val="20"/>
              </w:rPr>
              <w:t>556</w:t>
            </w:r>
          </w:p>
        </w:tc>
        <w:tc>
          <w:tcPr>
            <w:tcW w:w="0" w:type="auto"/>
            <w:gridSpan w:val="2"/>
          </w:tcPr>
          <w:p w14:paraId="2E6C497B" w14:textId="77777777" w:rsidR="00123521" w:rsidRPr="002C3E0E" w:rsidRDefault="00A2255D" w:rsidP="00123521">
            <w:pPr>
              <w:spacing w:line="240" w:lineRule="auto"/>
              <w:jc w:val="center"/>
              <w:rPr>
                <w:sz w:val="20"/>
                <w:szCs w:val="20"/>
              </w:rPr>
            </w:pPr>
            <w:r w:rsidRPr="002C3E0E">
              <w:rPr>
                <w:sz w:val="20"/>
                <w:szCs w:val="20"/>
              </w:rPr>
              <w:t>556</w:t>
            </w:r>
          </w:p>
        </w:tc>
        <w:tc>
          <w:tcPr>
            <w:tcW w:w="0" w:type="auto"/>
            <w:gridSpan w:val="2"/>
          </w:tcPr>
          <w:p w14:paraId="0B4BB7A6" w14:textId="77777777" w:rsidR="00123521" w:rsidRPr="002C3E0E" w:rsidRDefault="00A2255D" w:rsidP="00123521">
            <w:pPr>
              <w:spacing w:line="240" w:lineRule="auto"/>
              <w:jc w:val="center"/>
              <w:rPr>
                <w:sz w:val="20"/>
                <w:szCs w:val="20"/>
              </w:rPr>
            </w:pPr>
            <w:r w:rsidRPr="002C3E0E">
              <w:rPr>
                <w:sz w:val="20"/>
                <w:szCs w:val="20"/>
              </w:rPr>
              <w:t>556</w:t>
            </w:r>
          </w:p>
        </w:tc>
      </w:tr>
    </w:tbl>
    <w:p w14:paraId="57BE1103" w14:textId="40F81A4C" w:rsidR="00CA5406" w:rsidRPr="002C3E0E" w:rsidRDefault="00A2255D" w:rsidP="008F1857">
      <w:pPr>
        <w:spacing w:line="240" w:lineRule="auto"/>
        <w:rPr>
          <w:sz w:val="21"/>
          <w:szCs w:val="21"/>
        </w:rPr>
      </w:pPr>
      <w:r w:rsidRPr="002C3E0E">
        <w:rPr>
          <w:sz w:val="21"/>
          <w:szCs w:val="21"/>
        </w:rPr>
        <w:t>Note: ***, **</w:t>
      </w:r>
      <w:r>
        <w:rPr>
          <w:sz w:val="21"/>
          <w:szCs w:val="21"/>
        </w:rPr>
        <w:t xml:space="preserve">, and * indicate significance </w:t>
      </w:r>
      <w:r w:rsidRPr="00AE1387">
        <w:rPr>
          <w:color w:val="FF0000"/>
          <w:sz w:val="21"/>
          <w:szCs w:val="21"/>
        </w:rPr>
        <w:t xml:space="preserve">at the </w:t>
      </w:r>
      <w:r>
        <w:rPr>
          <w:sz w:val="21"/>
          <w:szCs w:val="21"/>
        </w:rPr>
        <w:t xml:space="preserve">1%, 5%, and 10% </w:t>
      </w:r>
      <w:r w:rsidRPr="00AE1387">
        <w:rPr>
          <w:color w:val="FF0000"/>
          <w:sz w:val="21"/>
          <w:szCs w:val="21"/>
        </w:rPr>
        <w:t xml:space="preserve">levels, </w:t>
      </w:r>
      <w:r>
        <w:rPr>
          <w:sz w:val="21"/>
          <w:szCs w:val="21"/>
        </w:rPr>
        <w:t xml:space="preserve">respectively. Detailed printouts in </w:t>
      </w:r>
      <w:r w:rsidRPr="00AE1387">
        <w:rPr>
          <w:color w:val="FF0000"/>
          <w:sz w:val="21"/>
          <w:szCs w:val="21"/>
        </w:rPr>
        <w:t>the</w:t>
      </w:r>
      <w:r>
        <w:rPr>
          <w:sz w:val="21"/>
          <w:szCs w:val="21"/>
        </w:rPr>
        <w:t xml:space="preserve"> Appendix</w:t>
      </w:r>
      <w:r w:rsidR="008F1857" w:rsidRPr="002C3E0E">
        <w:rPr>
          <w:sz w:val="21"/>
          <w:szCs w:val="21"/>
        </w:rPr>
        <w:t xml:space="preserve"> (Tables A6-A8)</w:t>
      </w:r>
    </w:p>
    <w:p w14:paraId="319F7416" w14:textId="77777777" w:rsidR="00CA5406" w:rsidRPr="002C3E0E" w:rsidRDefault="00A2255D" w:rsidP="008F1857">
      <w:pPr>
        <w:spacing w:line="240" w:lineRule="auto"/>
        <w:ind w:hanging="11"/>
        <w:rPr>
          <w:sz w:val="21"/>
          <w:szCs w:val="21"/>
        </w:rPr>
      </w:pPr>
      <w:r w:rsidRPr="002C3E0E">
        <w:rPr>
          <w:sz w:val="21"/>
          <w:szCs w:val="21"/>
        </w:rPr>
        <w:t>Source: Authors’ calculations</w:t>
      </w:r>
    </w:p>
    <w:p w14:paraId="4D353B38" w14:textId="77777777" w:rsidR="008A378D" w:rsidRPr="002C3E0E" w:rsidRDefault="008A378D" w:rsidP="00874841"/>
    <w:p w14:paraId="0E2DBB46" w14:textId="3EDA450F" w:rsidR="00570B87" w:rsidRDefault="00A2255D" w:rsidP="00CA5406">
      <w:pPr>
        <w:pStyle w:val="HTMLPreformatted"/>
        <w:spacing w:line="360" w:lineRule="auto"/>
        <w:jc w:val="both"/>
        <w:rPr>
          <w:rStyle w:val="space"/>
          <w:rFonts w:ascii="Times New Roman" w:hAnsi="Times New Roman" w:cs="Times New Roman"/>
          <w:sz w:val="22"/>
          <w:szCs w:val="22"/>
          <w:bdr w:val="none" w:sz="0" w:space="0" w:color="auto" w:frame="1"/>
        </w:rPr>
      </w:pPr>
      <w:r w:rsidRPr="002C3E0E">
        <w:rPr>
          <w:rStyle w:val="word"/>
          <w:rFonts w:ascii="Times New Roman" w:hAnsi="Times New Roman" w:cs="Times New Roman"/>
          <w:sz w:val="22"/>
          <w:szCs w:val="22"/>
          <w:bdr w:val="none" w:sz="0" w:space="0" w:color="auto" w:frame="1"/>
        </w:rPr>
        <w:t>Table</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4</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presents</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the</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results</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of</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the</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main</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variables</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of</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interest</w:t>
      </w:r>
      <w:r w:rsidR="008F1857" w:rsidRPr="002C3E0E">
        <w:rPr>
          <w:rStyle w:val="word"/>
          <w:rFonts w:ascii="Times New Roman" w:hAnsi="Times New Roman" w:cs="Times New Roman"/>
          <w:sz w:val="22"/>
          <w:szCs w:val="22"/>
          <w:bdr w:val="none" w:sz="0" w:space="0" w:color="auto" w:frame="1"/>
        </w:rPr>
        <w:t>, those referring to central and local government i</w:t>
      </w:r>
      <w:r w:rsidR="008F1857" w:rsidRPr="00B57E4D">
        <w:rPr>
          <w:rStyle w:val="word"/>
          <w:rFonts w:ascii="Times New Roman" w:hAnsi="Times New Roman" w:cs="Times New Roman"/>
          <w:color w:val="FF0000"/>
          <w:sz w:val="22"/>
          <w:szCs w:val="22"/>
          <w:bdr w:val="none" w:sz="0" w:space="0" w:color="auto" w:frame="1"/>
        </w:rPr>
        <w:t>nvestments</w:t>
      </w:r>
      <w:r w:rsidR="008F1857" w:rsidRPr="002C3E0E">
        <w:rPr>
          <w:rStyle w:val="word"/>
          <w:rFonts w:ascii="Times New Roman" w:hAnsi="Times New Roman" w:cs="Times New Roman"/>
          <w:sz w:val="22"/>
          <w:szCs w:val="22"/>
          <w:bdr w:val="none" w:sz="0" w:space="0" w:color="auto" w:frame="1"/>
        </w:rPr>
        <w:t xml:space="preserve"> in EZs</w:t>
      </w:r>
      <w:r w:rsidRPr="002C3E0E">
        <w:rPr>
          <w:rStyle w:val="word"/>
          <w:rFonts w:ascii="Times New Roman" w:hAnsi="Times New Roman" w:cs="Times New Roman"/>
          <w:sz w:val="22"/>
          <w:szCs w:val="22"/>
          <w:bdr w:val="none" w:sz="0" w:space="0" w:color="auto" w:frame="1"/>
        </w:rPr>
        <w:t>.</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In</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each</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model</w:t>
      </w:r>
      <w:r>
        <w:rPr>
          <w:rStyle w:val="word"/>
          <w:rFonts w:ascii="Times New Roman" w:hAnsi="Times New Roman" w:cs="Times New Roman"/>
          <w:sz w:val="22"/>
          <w:szCs w:val="22"/>
        </w:rPr>
        <w:t>,</w:t>
      </w:r>
      <w:r w:rsidR="00675E80" w:rsidRPr="002C3E0E">
        <w:rPr>
          <w:rStyle w:val="word"/>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the</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local</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(direct)</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effects</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refer</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to</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the</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cities</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and</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towns</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where</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the</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EZs</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are</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located</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and</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the</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spatial</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(indirect)</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effects</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refer</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to</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the</w:t>
      </w:r>
      <w:r w:rsidRPr="002C3E0E">
        <w:rPr>
          <w:rStyle w:val="space"/>
          <w:rFonts w:ascii="Times New Roman" w:hAnsi="Times New Roman" w:cs="Times New Roman"/>
          <w:sz w:val="22"/>
          <w:szCs w:val="22"/>
          <w:bdr w:val="none" w:sz="0" w:space="0" w:color="auto" w:frame="1"/>
        </w:rPr>
        <w:t xml:space="preserve"> </w:t>
      </w:r>
      <w:r w:rsidR="008128B7" w:rsidRPr="002C3E0E">
        <w:rPr>
          <w:rStyle w:val="space"/>
          <w:rFonts w:ascii="Times New Roman" w:hAnsi="Times New Roman" w:cs="Times New Roman"/>
          <w:sz w:val="22"/>
          <w:szCs w:val="22"/>
          <w:bdr w:val="none" w:sz="0" w:space="0" w:color="auto" w:frame="1"/>
        </w:rPr>
        <w:t xml:space="preserve">effects on </w:t>
      </w:r>
      <w:r w:rsidRPr="002C3E0E">
        <w:rPr>
          <w:rStyle w:val="word"/>
          <w:rFonts w:ascii="Times New Roman" w:hAnsi="Times New Roman" w:cs="Times New Roman"/>
          <w:sz w:val="22"/>
          <w:szCs w:val="22"/>
          <w:bdr w:val="none" w:sz="0" w:space="0" w:color="auto" w:frame="1"/>
        </w:rPr>
        <w:t>neighbouring</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areas.</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The</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table</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shows</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that</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investment</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in</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EZs</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has</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positive</w:t>
      </w:r>
      <w:r w:rsidRPr="002C3E0E">
        <w:rPr>
          <w:rStyle w:val="space"/>
          <w:rFonts w:ascii="Times New Roman" w:hAnsi="Times New Roman" w:cs="Times New Roman"/>
          <w:sz w:val="22"/>
          <w:szCs w:val="22"/>
          <w:bdr w:val="none" w:sz="0" w:space="0" w:color="auto" w:frame="1"/>
        </w:rPr>
        <w:t xml:space="preserve"> </w:t>
      </w:r>
      <w:r w:rsidR="003369CA">
        <w:rPr>
          <w:rStyle w:val="word"/>
          <w:rFonts w:ascii="Times New Roman" w:hAnsi="Times New Roman" w:cs="Times New Roman"/>
          <w:sz w:val="22"/>
          <w:szCs w:val="22"/>
          <w:bdr w:val="none" w:sz="0" w:space="0" w:color="auto" w:frame="1"/>
        </w:rPr>
        <w:t>effects</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on</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sales</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and</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export</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revenues,</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wage</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levels</w:t>
      </w:r>
      <w:r>
        <w:rPr>
          <w:rStyle w:val="space"/>
          <w:rFonts w:ascii="Times New Roman" w:hAnsi="Times New Roman" w:cs="Times New Roman"/>
          <w:sz w:val="22"/>
          <w:szCs w:val="22"/>
        </w:rPr>
        <w:t>,</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and</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business</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investment</w:t>
      </w:r>
      <w:r w:rsidR="003369CA">
        <w:rPr>
          <w:rStyle w:val="word"/>
          <w:rFonts w:ascii="Times New Roman" w:hAnsi="Times New Roman" w:cs="Times New Roman"/>
          <w:sz w:val="22"/>
          <w:szCs w:val="22"/>
          <w:bdr w:val="none" w:sz="0" w:space="0" w:color="auto" w:frame="1"/>
        </w:rPr>
        <w:t>,</w:t>
      </w:r>
      <w:r w:rsidR="008F103B">
        <w:rPr>
          <w:rStyle w:val="word"/>
          <w:rFonts w:ascii="Times New Roman" w:hAnsi="Times New Roman" w:cs="Times New Roman"/>
          <w:sz w:val="22"/>
          <w:szCs w:val="22"/>
          <w:bdr w:val="none" w:sz="0" w:space="0" w:color="auto" w:frame="1"/>
        </w:rPr>
        <w:t xml:space="preserve"> and that these effects are mainly driven </w:t>
      </w:r>
      <w:r w:rsidR="003369CA">
        <w:rPr>
          <w:rStyle w:val="word"/>
          <w:rFonts w:ascii="Times New Roman" w:hAnsi="Times New Roman" w:cs="Times New Roman"/>
          <w:sz w:val="22"/>
          <w:szCs w:val="22"/>
          <w:bdr w:val="none" w:sz="0" w:space="0" w:color="auto" w:frame="1"/>
        </w:rPr>
        <w:t>by</w:t>
      </w:r>
      <w:r w:rsidR="008F103B">
        <w:rPr>
          <w:rStyle w:val="word"/>
          <w:rFonts w:ascii="Times New Roman" w:hAnsi="Times New Roman" w:cs="Times New Roman"/>
          <w:sz w:val="22"/>
          <w:szCs w:val="22"/>
          <w:bdr w:val="none" w:sz="0" w:space="0" w:color="auto" w:frame="1"/>
        </w:rPr>
        <w:t xml:space="preserve"> central government investment</w:t>
      </w:r>
      <w:r w:rsidRPr="002C3E0E">
        <w:rPr>
          <w:rStyle w:val="word"/>
          <w:rFonts w:ascii="Times New Roman" w:hAnsi="Times New Roman" w:cs="Times New Roman"/>
          <w:sz w:val="22"/>
          <w:szCs w:val="22"/>
          <w:bdr w:val="none" w:sz="0" w:space="0" w:color="auto" w:frame="1"/>
        </w:rPr>
        <w:t>.</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The</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size</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and</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significance</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of</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local</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(direct)</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effects</w:t>
      </w:r>
      <w:r w:rsidR="00675E80" w:rsidRPr="002C3E0E">
        <w:rPr>
          <w:rStyle w:val="word"/>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are</w:t>
      </w:r>
      <w:r w:rsidRPr="002C3E0E">
        <w:rPr>
          <w:rStyle w:val="space"/>
          <w:rFonts w:ascii="Times New Roman" w:hAnsi="Times New Roman" w:cs="Times New Roman"/>
          <w:sz w:val="22"/>
          <w:szCs w:val="22"/>
          <w:bdr w:val="none" w:sz="0" w:space="0" w:color="auto" w:frame="1"/>
        </w:rPr>
        <w:t xml:space="preserve"> </w:t>
      </w:r>
      <w:r w:rsidR="00681E19" w:rsidRPr="002C3E0E">
        <w:rPr>
          <w:rStyle w:val="word"/>
          <w:rFonts w:ascii="Times New Roman" w:hAnsi="Times New Roman" w:cs="Times New Roman"/>
          <w:sz w:val="22"/>
          <w:szCs w:val="22"/>
          <w:bdr w:val="none" w:sz="0" w:space="0" w:color="auto" w:frame="1"/>
        </w:rPr>
        <w:t>relatively</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stable</w:t>
      </w:r>
      <w:r w:rsidR="00675E80" w:rsidRPr="002C3E0E">
        <w:rPr>
          <w:rStyle w:val="word"/>
          <w:rFonts w:ascii="Times New Roman" w:hAnsi="Times New Roman" w:cs="Times New Roman"/>
          <w:sz w:val="22"/>
          <w:szCs w:val="22"/>
          <w:bdr w:val="none" w:sz="0" w:space="0" w:color="auto" w:frame="1"/>
        </w:rPr>
        <w:t xml:space="preserve"> and</w:t>
      </w:r>
      <w:r w:rsidR="008F103B">
        <w:rPr>
          <w:rStyle w:val="word"/>
          <w:rFonts w:ascii="Times New Roman" w:hAnsi="Times New Roman" w:cs="Times New Roman"/>
          <w:sz w:val="22"/>
          <w:szCs w:val="22"/>
          <w:bdr w:val="none" w:sz="0" w:space="0" w:color="auto" w:frame="1"/>
        </w:rPr>
        <w:t xml:space="preserve"> somewhat stronger in </w:t>
      </w:r>
      <w:r w:rsidRPr="00B57E4D">
        <w:rPr>
          <w:rStyle w:val="word"/>
          <w:rFonts w:ascii="Times New Roman" w:hAnsi="Times New Roman" w:cs="Times New Roman"/>
          <w:color w:val="FF0000"/>
          <w:sz w:val="22"/>
          <w:szCs w:val="22"/>
        </w:rPr>
        <w:t>the</w:t>
      </w:r>
      <w:r>
        <w:rPr>
          <w:rStyle w:val="word"/>
          <w:rFonts w:ascii="Times New Roman" w:hAnsi="Times New Roman" w:cs="Times New Roman"/>
          <w:sz w:val="22"/>
          <w:szCs w:val="22"/>
        </w:rPr>
        <w:t xml:space="preserve"> case of sales, private business investment, and exports than in </w:t>
      </w:r>
      <w:r w:rsidRPr="00B57E4D">
        <w:rPr>
          <w:rStyle w:val="word"/>
          <w:rFonts w:ascii="Times New Roman" w:hAnsi="Times New Roman" w:cs="Times New Roman"/>
          <w:color w:val="FF0000"/>
          <w:sz w:val="22"/>
          <w:szCs w:val="22"/>
        </w:rPr>
        <w:t>the</w:t>
      </w:r>
      <w:r>
        <w:rPr>
          <w:rStyle w:val="word"/>
          <w:rFonts w:ascii="Times New Roman" w:hAnsi="Times New Roman" w:cs="Times New Roman"/>
          <w:sz w:val="22"/>
          <w:szCs w:val="22"/>
        </w:rPr>
        <w:t xml:space="preserve"> case of wages. </w:t>
      </w:r>
      <w:r w:rsidRPr="002C3E0E">
        <w:rPr>
          <w:rStyle w:val="word"/>
          <w:rFonts w:ascii="Times New Roman" w:hAnsi="Times New Roman" w:cs="Times New Roman"/>
          <w:sz w:val="22"/>
          <w:szCs w:val="22"/>
          <w:bdr w:val="none" w:sz="0" w:space="0" w:color="auto" w:frame="1"/>
        </w:rPr>
        <w:t>The</w:t>
      </w:r>
      <w:r w:rsidRPr="002C3E0E">
        <w:rPr>
          <w:rStyle w:val="space"/>
          <w:rFonts w:ascii="Times New Roman" w:hAnsi="Times New Roman" w:cs="Times New Roman"/>
          <w:sz w:val="22"/>
          <w:szCs w:val="22"/>
          <w:bdr w:val="none" w:sz="0" w:space="0" w:color="auto" w:frame="1"/>
        </w:rPr>
        <w:t xml:space="preserve"> </w:t>
      </w:r>
      <w:r w:rsidR="00675E80" w:rsidRPr="002C3E0E">
        <w:rPr>
          <w:rStyle w:val="space"/>
          <w:rFonts w:ascii="Times New Roman" w:hAnsi="Times New Roman" w:cs="Times New Roman"/>
          <w:sz w:val="22"/>
          <w:szCs w:val="22"/>
          <w:bdr w:val="none" w:sz="0" w:space="0" w:color="auto" w:frame="1"/>
        </w:rPr>
        <w:t xml:space="preserve">inter-city (spatial) effects </w:t>
      </w:r>
      <w:r w:rsidRPr="002C3E0E">
        <w:rPr>
          <w:rStyle w:val="word"/>
          <w:rFonts w:ascii="Times New Roman" w:hAnsi="Times New Roman" w:cs="Times New Roman"/>
          <w:sz w:val="22"/>
          <w:szCs w:val="22"/>
          <w:bdr w:val="none" w:sz="0" w:space="0" w:color="auto" w:frame="1"/>
        </w:rPr>
        <w:t>of</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EZ</w:t>
      </w:r>
      <w:r w:rsidRPr="002C3E0E">
        <w:rPr>
          <w:rStyle w:val="space"/>
          <w:rFonts w:ascii="Times New Roman" w:hAnsi="Times New Roman" w:cs="Times New Roman"/>
          <w:sz w:val="22"/>
          <w:szCs w:val="22"/>
          <w:bdr w:val="none" w:sz="0" w:space="0" w:color="auto" w:frame="1"/>
        </w:rPr>
        <w:t xml:space="preserve"> </w:t>
      </w:r>
      <w:r w:rsidRPr="00B57E4D">
        <w:rPr>
          <w:rStyle w:val="word"/>
          <w:rFonts w:ascii="Times New Roman" w:hAnsi="Times New Roman" w:cs="Times New Roman"/>
          <w:color w:val="FF0000"/>
          <w:sz w:val="22"/>
          <w:szCs w:val="22"/>
          <w:bdr w:val="none" w:sz="0" w:space="0" w:color="auto" w:frame="1"/>
        </w:rPr>
        <w:t>investments</w:t>
      </w:r>
      <w:r w:rsidRPr="002C3E0E">
        <w:rPr>
          <w:rStyle w:val="space"/>
          <w:rFonts w:ascii="Times New Roman" w:hAnsi="Times New Roman" w:cs="Times New Roman"/>
          <w:sz w:val="22"/>
          <w:szCs w:val="22"/>
          <w:bdr w:val="none" w:sz="0" w:space="0" w:color="auto" w:frame="1"/>
        </w:rPr>
        <w:t xml:space="preserve"> </w:t>
      </w:r>
      <w:r w:rsidR="00675E80" w:rsidRPr="002C3E0E">
        <w:rPr>
          <w:rStyle w:val="space"/>
          <w:rFonts w:ascii="Times New Roman" w:hAnsi="Times New Roman" w:cs="Times New Roman"/>
          <w:sz w:val="22"/>
          <w:szCs w:val="22"/>
          <w:bdr w:val="none" w:sz="0" w:space="0" w:color="auto" w:frame="1"/>
        </w:rPr>
        <w:t xml:space="preserve">are found in terms of sales </w:t>
      </w:r>
      <w:r w:rsidR="001C7415" w:rsidRPr="002C3E0E">
        <w:rPr>
          <w:rStyle w:val="space"/>
          <w:rFonts w:ascii="Times New Roman" w:hAnsi="Times New Roman" w:cs="Times New Roman"/>
          <w:sz w:val="22"/>
          <w:szCs w:val="22"/>
          <w:bdr w:val="none" w:sz="0" w:space="0" w:color="auto" w:frame="1"/>
        </w:rPr>
        <w:t>and business investment.</w:t>
      </w:r>
      <w:r w:rsidRPr="002C3E0E">
        <w:rPr>
          <w:rStyle w:val="space"/>
          <w:rFonts w:ascii="Times New Roman" w:hAnsi="Times New Roman" w:cs="Times New Roman"/>
          <w:sz w:val="22"/>
          <w:szCs w:val="22"/>
          <w:bdr w:val="none" w:sz="0" w:space="0" w:color="auto" w:frame="1"/>
        </w:rPr>
        <w:t xml:space="preserve"> </w:t>
      </w:r>
      <w:r w:rsidR="001C7415" w:rsidRPr="002C3E0E">
        <w:rPr>
          <w:rStyle w:val="space"/>
          <w:rFonts w:ascii="Times New Roman" w:hAnsi="Times New Roman" w:cs="Times New Roman"/>
          <w:sz w:val="22"/>
          <w:szCs w:val="22"/>
          <w:bdr w:val="none" w:sz="0" w:space="0" w:color="auto" w:frame="1"/>
        </w:rPr>
        <w:t xml:space="preserve">These effects are positive on adjacent areas but turn negative once </w:t>
      </w:r>
      <w:r w:rsidR="001C7415" w:rsidRPr="00B57E4D">
        <w:rPr>
          <w:rStyle w:val="space"/>
          <w:rFonts w:ascii="Times New Roman" w:hAnsi="Times New Roman" w:cs="Times New Roman"/>
          <w:color w:val="FF0000"/>
          <w:sz w:val="22"/>
          <w:szCs w:val="22"/>
          <w:bdr w:val="none" w:sz="0" w:space="0" w:color="auto" w:frame="1"/>
        </w:rPr>
        <w:t>a</w:t>
      </w:r>
      <w:r w:rsidR="001C7415" w:rsidRPr="002C3E0E">
        <w:rPr>
          <w:rStyle w:val="space"/>
          <w:rFonts w:ascii="Times New Roman" w:hAnsi="Times New Roman" w:cs="Times New Roman"/>
          <w:sz w:val="22"/>
          <w:szCs w:val="22"/>
          <w:bdr w:val="none" w:sz="0" w:space="0" w:color="auto" w:frame="1"/>
        </w:rPr>
        <w:t xml:space="preserve"> full spatial correlation is allowed. </w:t>
      </w:r>
    </w:p>
    <w:p w14:paraId="0B761D70" w14:textId="77777777" w:rsidR="00570B87" w:rsidRDefault="00570B87" w:rsidP="00CA5406">
      <w:pPr>
        <w:pStyle w:val="HTMLPreformatted"/>
        <w:spacing w:line="360" w:lineRule="auto"/>
        <w:jc w:val="both"/>
        <w:rPr>
          <w:rStyle w:val="space"/>
          <w:rFonts w:ascii="Times New Roman" w:hAnsi="Times New Roman" w:cs="Times New Roman"/>
          <w:sz w:val="22"/>
          <w:szCs w:val="22"/>
          <w:bdr w:val="none" w:sz="0" w:space="0" w:color="auto" w:frame="1"/>
        </w:rPr>
      </w:pPr>
    </w:p>
    <w:p w14:paraId="4D53FD38" w14:textId="40761565" w:rsidR="00CA5406" w:rsidRPr="002C3E0E" w:rsidRDefault="00A2255D" w:rsidP="00CA5406">
      <w:pPr>
        <w:pStyle w:val="HTMLPreformatted"/>
        <w:spacing w:line="360" w:lineRule="auto"/>
        <w:jc w:val="both"/>
        <w:rPr>
          <w:rStyle w:val="word"/>
          <w:rFonts w:ascii="Times New Roman" w:hAnsi="Times New Roman" w:cs="Times New Roman"/>
          <w:sz w:val="22"/>
          <w:szCs w:val="22"/>
          <w:bdr w:val="none" w:sz="0" w:space="0" w:color="auto" w:frame="1"/>
        </w:rPr>
      </w:pPr>
      <w:r w:rsidRPr="002C3E0E">
        <w:rPr>
          <w:rStyle w:val="word"/>
          <w:rFonts w:ascii="Times New Roman" w:hAnsi="Times New Roman" w:cs="Times New Roman"/>
          <w:sz w:val="22"/>
          <w:szCs w:val="22"/>
          <w:bdr w:val="none" w:sz="0" w:space="0" w:color="auto" w:frame="1"/>
        </w:rPr>
        <w:t>This</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part</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of</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the</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study</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clearly</w:t>
      </w:r>
      <w:r w:rsidRPr="002C3E0E">
        <w:rPr>
          <w:rStyle w:val="space"/>
          <w:rFonts w:ascii="Times New Roman" w:hAnsi="Times New Roman" w:cs="Times New Roman"/>
          <w:sz w:val="22"/>
          <w:szCs w:val="22"/>
          <w:bdr w:val="none" w:sz="0" w:space="0" w:color="auto" w:frame="1"/>
        </w:rPr>
        <w:t xml:space="preserve"> </w:t>
      </w:r>
      <w:r w:rsidRPr="007F3212">
        <w:rPr>
          <w:rStyle w:val="word"/>
          <w:rFonts w:ascii="Times New Roman" w:hAnsi="Times New Roman" w:cs="Times New Roman"/>
          <w:color w:val="FF0000"/>
          <w:sz w:val="22"/>
          <w:szCs w:val="22"/>
          <w:bdr w:val="none" w:sz="0" w:space="0" w:color="auto" w:frame="1"/>
        </w:rPr>
        <w:t>indicates</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that</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most</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of</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the</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effects</w:t>
      </w:r>
      <w:r w:rsidR="00570B87">
        <w:rPr>
          <w:rStyle w:val="space"/>
          <w:rFonts w:ascii="Times New Roman" w:hAnsi="Times New Roman" w:cs="Times New Roman"/>
          <w:sz w:val="22"/>
          <w:szCs w:val="22"/>
          <w:bdr w:val="none" w:sz="0" w:space="0" w:color="auto" w:frame="1"/>
        </w:rPr>
        <w:t xml:space="preserve"> fall </w:t>
      </w:r>
      <w:r w:rsidR="00570B87" w:rsidRPr="007F3212">
        <w:rPr>
          <w:rStyle w:val="space"/>
          <w:rFonts w:ascii="Times New Roman" w:hAnsi="Times New Roman" w:cs="Times New Roman"/>
          <w:color w:val="FF0000"/>
          <w:sz w:val="22"/>
          <w:szCs w:val="22"/>
          <w:bdr w:val="none" w:sz="0" w:space="0" w:color="auto" w:frame="1"/>
        </w:rPr>
        <w:t>in</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the</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cities</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where</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the</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investments</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are</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made,</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while</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the</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spatial</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effects</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are</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limited</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to</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neighbouring</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areas</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and</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decrease</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with</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distance</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from</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EZs.</w:t>
      </w:r>
      <w:r w:rsidRPr="002C3E0E">
        <w:rPr>
          <w:rStyle w:val="space"/>
          <w:rFonts w:ascii="Times New Roman" w:hAnsi="Times New Roman" w:cs="Times New Roman"/>
          <w:sz w:val="22"/>
          <w:szCs w:val="22"/>
          <w:bdr w:val="none" w:sz="0" w:space="0" w:color="auto" w:frame="1"/>
        </w:rPr>
        <w:t xml:space="preserve"> </w:t>
      </w:r>
      <w:r w:rsidRPr="007F3212">
        <w:rPr>
          <w:rStyle w:val="space"/>
          <w:rFonts w:ascii="Times New Roman" w:hAnsi="Times New Roman" w:cs="Times New Roman"/>
          <w:color w:val="FF0000"/>
          <w:sz w:val="22"/>
          <w:szCs w:val="22"/>
        </w:rPr>
        <w:t xml:space="preserve">This finding has </w:t>
      </w:r>
      <w:r w:rsidR="00570B87" w:rsidRPr="007F3212">
        <w:rPr>
          <w:rStyle w:val="space"/>
          <w:rFonts w:ascii="Times New Roman" w:hAnsi="Times New Roman" w:cs="Times New Roman"/>
          <w:color w:val="FF0000"/>
          <w:sz w:val="22"/>
          <w:szCs w:val="22"/>
          <w:bdr w:val="none" w:sz="0" w:space="0" w:color="auto" w:frame="1"/>
        </w:rPr>
        <w:t>several</w:t>
      </w:r>
      <w:r w:rsidR="00681E19" w:rsidRPr="007F3212">
        <w:rPr>
          <w:rStyle w:val="space"/>
          <w:rFonts w:ascii="Times New Roman" w:hAnsi="Times New Roman" w:cs="Times New Roman"/>
          <w:color w:val="FF0000"/>
          <w:sz w:val="22"/>
          <w:szCs w:val="22"/>
          <w:bdr w:val="none" w:sz="0" w:space="0" w:color="auto" w:frame="1"/>
        </w:rPr>
        <w:t xml:space="preserve"> </w:t>
      </w:r>
      <w:r w:rsidR="00681E19" w:rsidRPr="002C3E0E">
        <w:rPr>
          <w:rStyle w:val="space"/>
          <w:rFonts w:ascii="Times New Roman" w:hAnsi="Times New Roman" w:cs="Times New Roman"/>
          <w:sz w:val="22"/>
          <w:szCs w:val="22"/>
          <w:bdr w:val="none" w:sz="0" w:space="0" w:color="auto" w:frame="1"/>
        </w:rPr>
        <w:t xml:space="preserve">important implications. First, it appears that investments </w:t>
      </w:r>
      <w:r w:rsidRPr="002C3E0E">
        <w:rPr>
          <w:rStyle w:val="word"/>
          <w:rFonts w:ascii="Times New Roman" w:hAnsi="Times New Roman" w:cs="Times New Roman"/>
          <w:sz w:val="22"/>
          <w:szCs w:val="22"/>
          <w:bdr w:val="none" w:sz="0" w:space="0" w:color="auto" w:frame="1"/>
        </w:rPr>
        <w:t>in</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EZs</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lead</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to</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redistributive</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effects</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and</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spatial</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concentration</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of</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economic</w:t>
      </w:r>
      <w:r w:rsidRPr="002C3E0E">
        <w:rPr>
          <w:rStyle w:val="space"/>
          <w:rFonts w:ascii="Times New Roman" w:hAnsi="Times New Roman" w:cs="Times New Roman"/>
          <w:sz w:val="22"/>
          <w:szCs w:val="22"/>
          <w:bdr w:val="none" w:sz="0" w:space="0" w:color="auto" w:frame="1"/>
        </w:rPr>
        <w:t xml:space="preserve"> </w:t>
      </w:r>
      <w:r w:rsidRPr="002C3E0E">
        <w:rPr>
          <w:rStyle w:val="word"/>
          <w:rFonts w:ascii="Times New Roman" w:hAnsi="Times New Roman" w:cs="Times New Roman"/>
          <w:sz w:val="22"/>
          <w:szCs w:val="22"/>
          <w:bdr w:val="none" w:sz="0" w:space="0" w:color="auto" w:frame="1"/>
        </w:rPr>
        <w:t>activity</w:t>
      </w:r>
      <w:r w:rsidR="00681E19" w:rsidRPr="002C3E0E">
        <w:rPr>
          <w:rStyle w:val="word"/>
          <w:rFonts w:ascii="Times New Roman" w:hAnsi="Times New Roman" w:cs="Times New Roman"/>
          <w:sz w:val="22"/>
          <w:szCs w:val="22"/>
          <w:bdr w:val="none" w:sz="0" w:space="0" w:color="auto" w:frame="1"/>
        </w:rPr>
        <w:t xml:space="preserve">. Second, our findings confirm </w:t>
      </w:r>
      <w:r w:rsidR="00F171C7" w:rsidRPr="002C3E0E">
        <w:rPr>
          <w:rStyle w:val="word"/>
          <w:rFonts w:ascii="Times New Roman" w:hAnsi="Times New Roman" w:cs="Times New Roman"/>
          <w:sz w:val="22"/>
          <w:szCs w:val="22"/>
          <w:bdr w:val="none" w:sz="0" w:space="0" w:color="auto" w:frame="1"/>
        </w:rPr>
        <w:t xml:space="preserve">the </w:t>
      </w:r>
      <w:r w:rsidR="00F06F87" w:rsidRPr="002C3E0E">
        <w:rPr>
          <w:rStyle w:val="word"/>
          <w:rFonts w:ascii="Times New Roman" w:hAnsi="Times New Roman" w:cs="Times New Roman"/>
          <w:sz w:val="22"/>
          <w:szCs w:val="22"/>
          <w:bdr w:val="none" w:sz="0" w:space="0" w:color="auto" w:frame="1"/>
        </w:rPr>
        <w:lastRenderedPageBreak/>
        <w:t xml:space="preserve">arguments </w:t>
      </w:r>
      <w:r w:rsidR="00F06F87" w:rsidRPr="007F3212">
        <w:rPr>
          <w:rStyle w:val="word"/>
          <w:rFonts w:ascii="Times New Roman" w:hAnsi="Times New Roman" w:cs="Times New Roman"/>
          <w:color w:val="FF0000"/>
          <w:sz w:val="22"/>
          <w:szCs w:val="22"/>
          <w:bdr w:val="none" w:sz="0" w:space="0" w:color="auto" w:frame="1"/>
        </w:rPr>
        <w:t xml:space="preserve">in </w:t>
      </w:r>
      <w:r w:rsidRPr="007F3212">
        <w:rPr>
          <w:rStyle w:val="word"/>
          <w:rFonts w:ascii="Times New Roman" w:hAnsi="Times New Roman" w:cs="Times New Roman"/>
          <w:color w:val="FF0000"/>
          <w:sz w:val="22"/>
          <w:szCs w:val="22"/>
        </w:rPr>
        <w:t xml:space="preserve">the </w:t>
      </w:r>
      <w:r w:rsidR="00E8416D" w:rsidRPr="002C3E0E">
        <w:rPr>
          <w:rStyle w:val="word"/>
          <w:rFonts w:ascii="Times New Roman" w:hAnsi="Times New Roman" w:cs="Times New Roman"/>
          <w:sz w:val="22"/>
          <w:szCs w:val="22"/>
          <w:bdr w:val="none" w:sz="0" w:space="0" w:color="auto" w:frame="1"/>
        </w:rPr>
        <w:t>EE</w:t>
      </w:r>
      <w:r w:rsidR="00F06F87" w:rsidRPr="002C3E0E">
        <w:rPr>
          <w:rStyle w:val="word"/>
          <w:rFonts w:ascii="Times New Roman" w:hAnsi="Times New Roman" w:cs="Times New Roman"/>
          <w:sz w:val="22"/>
          <w:szCs w:val="22"/>
          <w:bdr w:val="none" w:sz="0" w:space="0" w:color="auto" w:frame="1"/>
        </w:rPr>
        <w:t xml:space="preserve"> literature about </w:t>
      </w:r>
      <w:r w:rsidR="00F171C7" w:rsidRPr="002C3E0E">
        <w:rPr>
          <w:rStyle w:val="word"/>
          <w:rFonts w:ascii="Times New Roman" w:hAnsi="Times New Roman" w:cs="Times New Roman"/>
          <w:sz w:val="22"/>
          <w:szCs w:val="22"/>
          <w:bdr w:val="none" w:sz="0" w:space="0" w:color="auto" w:frame="1"/>
        </w:rPr>
        <w:t xml:space="preserve">the </w:t>
      </w:r>
      <w:r w:rsidR="00F06F87" w:rsidRPr="002C3E0E">
        <w:rPr>
          <w:rStyle w:val="word"/>
          <w:rFonts w:ascii="Times New Roman" w:hAnsi="Times New Roman" w:cs="Times New Roman"/>
          <w:sz w:val="22"/>
          <w:szCs w:val="22"/>
          <w:bdr w:val="none" w:sz="0" w:space="0" w:color="auto" w:frame="1"/>
        </w:rPr>
        <w:t xml:space="preserve">spatially bounded effects of these systems or their individual </w:t>
      </w:r>
      <w:r w:rsidR="00F171C7" w:rsidRPr="002C3E0E">
        <w:rPr>
          <w:rStyle w:val="word"/>
          <w:rFonts w:ascii="Times New Roman" w:hAnsi="Times New Roman" w:cs="Times New Roman"/>
          <w:sz w:val="22"/>
          <w:szCs w:val="22"/>
          <w:bdr w:val="none" w:sz="0" w:space="0" w:color="auto" w:frame="1"/>
        </w:rPr>
        <w:t>features</w:t>
      </w:r>
      <w:r w:rsidR="00F06F87" w:rsidRPr="002C3E0E">
        <w:rPr>
          <w:rStyle w:val="word"/>
          <w:rFonts w:ascii="Times New Roman" w:hAnsi="Times New Roman" w:cs="Times New Roman"/>
          <w:sz w:val="22"/>
          <w:szCs w:val="22"/>
          <w:bdr w:val="none" w:sz="0" w:space="0" w:color="auto" w:frame="1"/>
        </w:rPr>
        <w:t xml:space="preserve">. </w:t>
      </w:r>
      <w:r w:rsidR="007A0DC2">
        <w:rPr>
          <w:rStyle w:val="word"/>
          <w:rFonts w:ascii="Times New Roman" w:hAnsi="Times New Roman" w:cs="Times New Roman"/>
          <w:sz w:val="22"/>
          <w:szCs w:val="22"/>
          <w:bdr w:val="none" w:sz="0" w:space="0" w:color="auto" w:frame="1"/>
        </w:rPr>
        <w:t>Third</w:t>
      </w:r>
      <w:r w:rsidR="00570B87">
        <w:rPr>
          <w:rStyle w:val="word"/>
          <w:rFonts w:ascii="Times New Roman" w:hAnsi="Times New Roman" w:cs="Times New Roman"/>
          <w:sz w:val="22"/>
          <w:szCs w:val="22"/>
          <w:bdr w:val="none" w:sz="0" w:space="0" w:color="auto" w:frame="1"/>
        </w:rPr>
        <w:t xml:space="preserve">, our findings point </w:t>
      </w:r>
      <w:r w:rsidR="005A175E">
        <w:rPr>
          <w:rStyle w:val="word"/>
          <w:rFonts w:ascii="Times New Roman" w:hAnsi="Times New Roman" w:cs="Times New Roman"/>
          <w:sz w:val="22"/>
          <w:szCs w:val="22"/>
          <w:bdr w:val="none" w:sz="0" w:space="0" w:color="auto" w:frame="1"/>
        </w:rPr>
        <w:t xml:space="preserve">to spillover effects between neighbouring EE infrastructures on economic performance. Fourth, our findings point to </w:t>
      </w:r>
      <w:r w:rsidR="00570B87">
        <w:rPr>
          <w:rStyle w:val="word"/>
          <w:rFonts w:ascii="Times New Roman" w:hAnsi="Times New Roman" w:cs="Times New Roman"/>
          <w:sz w:val="22"/>
          <w:szCs w:val="22"/>
          <w:bdr w:val="none" w:sz="0" w:space="0" w:color="auto" w:frame="1"/>
        </w:rPr>
        <w:t xml:space="preserve">one bottleneck in local EEs </w:t>
      </w:r>
      <w:r w:rsidR="00F6035A" w:rsidRPr="007F3212">
        <w:rPr>
          <w:rStyle w:val="word"/>
          <w:rFonts w:ascii="Times New Roman" w:hAnsi="Times New Roman" w:cs="Times New Roman"/>
          <w:color w:val="FF0000"/>
          <w:sz w:val="22"/>
          <w:szCs w:val="22"/>
          <w:bdr w:val="none" w:sz="0" w:space="0" w:color="auto" w:frame="1"/>
        </w:rPr>
        <w:t>which is</w:t>
      </w:r>
      <w:r w:rsidR="00570B87" w:rsidRPr="007F3212">
        <w:rPr>
          <w:rStyle w:val="word"/>
          <w:rFonts w:ascii="Times New Roman" w:hAnsi="Times New Roman" w:cs="Times New Roman"/>
          <w:color w:val="FF0000"/>
          <w:sz w:val="22"/>
          <w:szCs w:val="22"/>
          <w:bdr w:val="none" w:sz="0" w:space="0" w:color="auto" w:frame="1"/>
        </w:rPr>
        <w:t xml:space="preserve"> </w:t>
      </w:r>
      <w:r w:rsidR="00570B87">
        <w:rPr>
          <w:rStyle w:val="word"/>
          <w:rFonts w:ascii="Times New Roman" w:hAnsi="Times New Roman" w:cs="Times New Roman"/>
          <w:sz w:val="22"/>
          <w:szCs w:val="22"/>
          <w:bdr w:val="none" w:sz="0" w:space="0" w:color="auto" w:frame="1"/>
        </w:rPr>
        <w:t>related to local public investment</w:t>
      </w:r>
      <w:r>
        <w:rPr>
          <w:rStyle w:val="word"/>
          <w:rFonts w:ascii="Times New Roman" w:hAnsi="Times New Roman" w:cs="Times New Roman"/>
          <w:sz w:val="22"/>
          <w:szCs w:val="22"/>
        </w:rPr>
        <w:t xml:space="preserve">, as central government investments seem to be </w:t>
      </w:r>
      <w:r w:rsidRPr="007F3212">
        <w:rPr>
          <w:rStyle w:val="word"/>
          <w:rFonts w:ascii="Times New Roman" w:hAnsi="Times New Roman" w:cs="Times New Roman"/>
          <w:color w:val="FF0000"/>
          <w:sz w:val="22"/>
          <w:szCs w:val="22"/>
        </w:rPr>
        <w:t>the</w:t>
      </w:r>
      <w:r>
        <w:rPr>
          <w:rStyle w:val="word"/>
          <w:rFonts w:ascii="Times New Roman" w:hAnsi="Times New Roman" w:cs="Times New Roman"/>
          <w:sz w:val="22"/>
          <w:szCs w:val="22"/>
        </w:rPr>
        <w:t xml:space="preserve"> main driver of positive city and inter-city effects. </w:t>
      </w:r>
      <w:r w:rsidR="003369CA" w:rsidRPr="003369CA">
        <w:rPr>
          <w:rStyle w:val="word"/>
          <w:rFonts w:ascii="Times New Roman" w:hAnsi="Times New Roman" w:cs="Times New Roman"/>
          <w:sz w:val="22"/>
          <w:szCs w:val="22"/>
          <w:bdr w:val="none" w:sz="0" w:space="0" w:color="auto" w:frame="1"/>
        </w:rPr>
        <w:t>This is even more important when we know that most of the investments in EZ</w:t>
      </w:r>
      <w:r w:rsidR="003369CA">
        <w:rPr>
          <w:rStyle w:val="word"/>
          <w:rFonts w:ascii="Times New Roman" w:hAnsi="Times New Roman" w:cs="Times New Roman"/>
          <w:sz w:val="22"/>
          <w:szCs w:val="22"/>
          <w:bdr w:val="none" w:sz="0" w:space="0" w:color="auto" w:frame="1"/>
        </w:rPr>
        <w:t>s</w:t>
      </w:r>
      <w:r w:rsidR="003369CA" w:rsidRPr="003369CA">
        <w:rPr>
          <w:rStyle w:val="word"/>
          <w:rFonts w:ascii="Times New Roman" w:hAnsi="Times New Roman" w:cs="Times New Roman"/>
          <w:sz w:val="22"/>
          <w:szCs w:val="22"/>
          <w:bdr w:val="none" w:sz="0" w:space="0" w:color="auto" w:frame="1"/>
        </w:rPr>
        <w:t xml:space="preserve"> in our sample were made by local governments and most likely reflect inefficiencies in these investments. Overall, we find support for H2 and H3, but our findings suggest that local EEs also require support from higher levels of government to achieve the desired outcomes.</w:t>
      </w:r>
    </w:p>
    <w:p w14:paraId="2A263BA4" w14:textId="77777777" w:rsidR="00A54507" w:rsidRPr="002C3E0E" w:rsidRDefault="00A2255D" w:rsidP="00874841">
      <w:pPr>
        <w:pStyle w:val="Heading1"/>
        <w:rPr>
          <w:color w:val="auto"/>
        </w:rPr>
      </w:pPr>
      <w:r>
        <w:rPr>
          <w:color w:val="auto"/>
        </w:rPr>
        <w:t>6</w:t>
      </w:r>
      <w:r w:rsidR="00CF7F4D" w:rsidRPr="002C3E0E">
        <w:rPr>
          <w:color w:val="auto"/>
        </w:rPr>
        <w:t xml:space="preserve">. </w:t>
      </w:r>
      <w:r w:rsidR="00F331E4" w:rsidRPr="002C3E0E">
        <w:rPr>
          <w:color w:val="auto"/>
        </w:rPr>
        <w:t>Discussion</w:t>
      </w:r>
      <w:bookmarkStart w:id="5" w:name="_vjxeztpftcw1" w:colFirst="0" w:colLast="0"/>
      <w:bookmarkEnd w:id="5"/>
      <w:r w:rsidR="000428DB" w:rsidRPr="002C3E0E">
        <w:rPr>
          <w:color w:val="auto"/>
        </w:rPr>
        <w:t xml:space="preserve"> and concluding remarks </w:t>
      </w:r>
    </w:p>
    <w:p w14:paraId="17CAC471" w14:textId="2A1F5141" w:rsidR="00EE6A52" w:rsidRPr="007F3212" w:rsidRDefault="00A2255D" w:rsidP="00623D43">
      <w:pPr>
        <w:tabs>
          <w:tab w:val="left" w:pos="916"/>
          <w:tab w:val="left" w:pos="1832"/>
          <w:tab w:val="left" w:pos="2748"/>
          <w:tab w:val="left" w:pos="3664"/>
          <w:tab w:val="left" w:pos="4580"/>
          <w:tab w:val="left" w:pos="5496"/>
          <w:tab w:val="left" w:pos="6412"/>
          <w:tab w:val="left" w:pos="7328"/>
          <w:tab w:val="left" w:pos="8222"/>
          <w:tab w:val="left" w:pos="9160"/>
          <w:tab w:val="left" w:pos="10076"/>
          <w:tab w:val="left" w:pos="10992"/>
          <w:tab w:val="left" w:pos="11908"/>
          <w:tab w:val="left" w:pos="12824"/>
          <w:tab w:val="left" w:pos="13740"/>
          <w:tab w:val="left" w:pos="14656"/>
        </w:tabs>
        <w:rPr>
          <w:rFonts w:eastAsia="Times New Roman"/>
          <w:bdr w:val="none" w:sz="0" w:space="0" w:color="auto" w:frame="1"/>
        </w:rPr>
      </w:pPr>
      <w:bookmarkStart w:id="6" w:name="_2kfxbeu7ldv8" w:colFirst="0" w:colLast="0"/>
      <w:bookmarkEnd w:id="6"/>
      <w:r w:rsidRPr="007F3212">
        <w:rPr>
          <w:rFonts w:eastAsia="Times New Roman"/>
          <w:bdr w:val="none" w:sz="0" w:space="0" w:color="auto" w:frame="1"/>
        </w:rPr>
        <w:t xml:space="preserve">Both </w:t>
      </w:r>
      <w:r w:rsidR="00F53655" w:rsidRPr="007F3212">
        <w:rPr>
          <w:rFonts w:eastAsia="Times New Roman"/>
          <w:bdr w:val="none" w:sz="0" w:space="0" w:color="auto" w:frame="1"/>
        </w:rPr>
        <w:t xml:space="preserve">the </w:t>
      </w:r>
      <w:r w:rsidRPr="007F3212">
        <w:rPr>
          <w:rFonts w:eastAsia="Times New Roman"/>
          <w:bdr w:val="none" w:sz="0" w:space="0" w:color="auto" w:frame="1"/>
        </w:rPr>
        <w:t xml:space="preserve">entrepreneurship and economic geography </w:t>
      </w:r>
      <w:r w:rsidRPr="007F3212">
        <w:rPr>
          <w:rFonts w:eastAsia="Times New Roman"/>
          <w:color w:val="FF0000"/>
          <w:bdr w:val="none" w:sz="0" w:space="0" w:color="auto" w:frame="1"/>
        </w:rPr>
        <w:t>literature</w:t>
      </w:r>
      <w:r w:rsidRPr="007F3212">
        <w:rPr>
          <w:rFonts w:eastAsia="Times New Roman"/>
          <w:bdr w:val="none" w:sz="0" w:space="0" w:color="auto" w:frame="1"/>
        </w:rPr>
        <w:t xml:space="preserve"> agree on the importance of local context matters for </w:t>
      </w:r>
      <w:r w:rsidR="00F53655" w:rsidRPr="007F3212">
        <w:rPr>
          <w:rFonts w:eastAsia="Times New Roman"/>
          <w:bdr w:val="none" w:sz="0" w:space="0" w:color="auto" w:frame="1"/>
        </w:rPr>
        <w:t xml:space="preserve">firms’ </w:t>
      </w:r>
      <w:r w:rsidRPr="007F3212">
        <w:rPr>
          <w:rFonts w:eastAsia="Times New Roman"/>
          <w:bdr w:val="none" w:sz="0" w:space="0" w:color="auto" w:frame="1"/>
        </w:rPr>
        <w:t xml:space="preserve">ability to compete (Audretsch </w:t>
      </w:r>
      <w:r w:rsidR="00DB12B7" w:rsidRPr="007F3212">
        <w:rPr>
          <w:rFonts w:eastAsia="Times New Roman"/>
          <w:bdr w:val="none" w:sz="0" w:space="0" w:color="auto" w:frame="1"/>
        </w:rPr>
        <w:t>&amp;</w:t>
      </w:r>
      <w:r w:rsidRPr="007F3212">
        <w:rPr>
          <w:rFonts w:eastAsia="Times New Roman"/>
          <w:bdr w:val="none" w:sz="0" w:space="0" w:color="auto" w:frame="1"/>
        </w:rPr>
        <w:t xml:space="preserve"> Belitski, 2021). At both </w:t>
      </w:r>
      <w:r w:rsidR="00F53655" w:rsidRPr="007F3212">
        <w:rPr>
          <w:rFonts w:eastAsia="Times New Roman"/>
          <w:bdr w:val="none" w:sz="0" w:space="0" w:color="auto" w:frame="1"/>
        </w:rPr>
        <w:t xml:space="preserve">the </w:t>
      </w:r>
      <w:r w:rsidRPr="007F3212">
        <w:rPr>
          <w:rFonts w:eastAsia="Times New Roman"/>
          <w:bdr w:val="none" w:sz="0" w:space="0" w:color="auto" w:frame="1"/>
        </w:rPr>
        <w:t xml:space="preserve">theoretical and empirical </w:t>
      </w:r>
      <w:r w:rsidRPr="007F3212">
        <w:rPr>
          <w:rFonts w:eastAsia="Times New Roman"/>
          <w:color w:val="FF0000"/>
          <w:bdr w:val="none" w:sz="0" w:space="0" w:color="auto" w:frame="1"/>
        </w:rPr>
        <w:t>levels</w:t>
      </w:r>
      <w:r w:rsidR="00F53655" w:rsidRPr="007F3212">
        <w:rPr>
          <w:rFonts w:eastAsia="Times New Roman"/>
          <w:color w:val="FF0000"/>
          <w:bdr w:val="none" w:sz="0" w:space="0" w:color="auto" w:frame="1"/>
        </w:rPr>
        <w:t>,</w:t>
      </w:r>
      <w:r w:rsidRPr="007F3212">
        <w:rPr>
          <w:rFonts w:eastAsia="Times New Roman"/>
          <w:bdr w:val="none" w:sz="0" w:space="0" w:color="auto" w:frame="1"/>
        </w:rPr>
        <w:t xml:space="preserve"> efforts have been made to </w:t>
      </w:r>
      <w:r w:rsidRPr="007F3212">
        <w:rPr>
          <w:rFonts w:eastAsia="Times New Roman"/>
          <w:color w:val="FF0000"/>
          <w:bdr w:val="none" w:sz="0" w:space="0" w:color="auto" w:frame="1"/>
        </w:rPr>
        <w:t>determine</w:t>
      </w:r>
      <w:r w:rsidRPr="007F3212">
        <w:rPr>
          <w:rFonts w:eastAsia="Times New Roman"/>
          <w:bdr w:val="none" w:sz="0" w:space="0" w:color="auto" w:frame="1"/>
        </w:rPr>
        <w:t xml:space="preserve"> which features of </w:t>
      </w:r>
      <w:r w:rsidRPr="007F3212">
        <w:rPr>
          <w:rFonts w:eastAsia="Times New Roman"/>
          <w:color w:val="FF0000"/>
        </w:rPr>
        <w:t xml:space="preserve">the </w:t>
      </w:r>
      <w:r w:rsidRPr="007F3212">
        <w:rPr>
          <w:rFonts w:eastAsia="Times New Roman"/>
        </w:rPr>
        <w:t xml:space="preserve">local environment </w:t>
      </w:r>
      <w:r w:rsidR="00F53655" w:rsidRPr="007F3212">
        <w:rPr>
          <w:rFonts w:eastAsia="Times New Roman"/>
          <w:bdr w:val="none" w:sz="0" w:space="0" w:color="auto" w:frame="1"/>
        </w:rPr>
        <w:t>may</w:t>
      </w:r>
      <w:r w:rsidRPr="007F3212">
        <w:rPr>
          <w:rFonts w:eastAsia="Times New Roman"/>
          <w:bdr w:val="none" w:sz="0" w:space="0" w:color="auto" w:frame="1"/>
        </w:rPr>
        <w:t xml:space="preserve"> facilitate and constrain the performance of local businesses and </w:t>
      </w:r>
      <w:proofErr w:type="gramStart"/>
      <w:r w:rsidRPr="007F3212">
        <w:rPr>
          <w:rFonts w:eastAsia="Times New Roman"/>
          <w:bdr w:val="none" w:sz="0" w:space="0" w:color="auto" w:frame="1"/>
        </w:rPr>
        <w:t>localities as a whole</w:t>
      </w:r>
      <w:proofErr w:type="gramEnd"/>
      <w:r w:rsidRPr="007F3212">
        <w:rPr>
          <w:rFonts w:eastAsia="Times New Roman"/>
          <w:bdr w:val="none" w:sz="0" w:space="0" w:color="auto" w:frame="1"/>
        </w:rPr>
        <w:t xml:space="preserve">. This search </w:t>
      </w:r>
      <w:r w:rsidR="00F53655" w:rsidRPr="007F3212">
        <w:rPr>
          <w:rFonts w:eastAsia="Times New Roman"/>
          <w:color w:val="FF0000"/>
          <w:bdr w:val="none" w:sz="0" w:space="0" w:color="auto" w:frame="1"/>
        </w:rPr>
        <w:t>includes</w:t>
      </w:r>
      <w:r w:rsidRPr="007F3212">
        <w:rPr>
          <w:rFonts w:eastAsia="Times New Roman"/>
          <w:bdr w:val="none" w:sz="0" w:space="0" w:color="auto" w:frame="1"/>
        </w:rPr>
        <w:t xml:space="preserve"> cultural and social factors (Spigel, 2017), physical infrastructure (Audretsch </w:t>
      </w:r>
      <w:r w:rsidR="00DB12B7" w:rsidRPr="007F3212">
        <w:rPr>
          <w:rFonts w:eastAsia="Times New Roman"/>
          <w:bdr w:val="none" w:sz="0" w:space="0" w:color="auto" w:frame="1"/>
        </w:rPr>
        <w:t>&amp;</w:t>
      </w:r>
      <w:r w:rsidRPr="007F3212">
        <w:rPr>
          <w:rFonts w:eastAsia="Times New Roman"/>
          <w:bdr w:val="none" w:sz="0" w:space="0" w:color="auto" w:frame="1"/>
        </w:rPr>
        <w:t xml:space="preserve"> Belitski, 2017)</w:t>
      </w:r>
      <w:r w:rsidR="00F53655" w:rsidRPr="007F3212">
        <w:rPr>
          <w:rFonts w:eastAsia="Times New Roman"/>
          <w:bdr w:val="none" w:sz="0" w:space="0" w:color="auto" w:frame="1"/>
        </w:rPr>
        <w:t>,</w:t>
      </w:r>
      <w:r w:rsidRPr="007F3212">
        <w:rPr>
          <w:rFonts w:eastAsia="Times New Roman"/>
          <w:bdr w:val="none" w:sz="0" w:space="0" w:color="auto" w:frame="1"/>
        </w:rPr>
        <w:t xml:space="preserve"> and more recently, inter-ecosystem linkages (Wurth et al., 2021). While most studies share </w:t>
      </w:r>
      <w:r w:rsidR="00F53655" w:rsidRPr="007F3212">
        <w:rPr>
          <w:rFonts w:eastAsia="Times New Roman"/>
          <w:bdr w:val="none" w:sz="0" w:space="0" w:color="auto" w:frame="1"/>
        </w:rPr>
        <w:t>the notion</w:t>
      </w:r>
      <w:r w:rsidRPr="007F3212">
        <w:rPr>
          <w:rFonts w:eastAsia="Times New Roman"/>
          <w:bdr w:val="none" w:sz="0" w:space="0" w:color="auto" w:frame="1"/>
        </w:rPr>
        <w:t xml:space="preserve"> that </w:t>
      </w:r>
      <w:r w:rsidR="00FF6142" w:rsidRPr="007F3212">
        <w:rPr>
          <w:rFonts w:eastAsia="Times New Roman"/>
          <w:bdr w:val="none" w:sz="0" w:space="0" w:color="auto" w:frame="1"/>
        </w:rPr>
        <w:t xml:space="preserve">the </w:t>
      </w:r>
      <w:r w:rsidRPr="007F3212">
        <w:rPr>
          <w:rFonts w:eastAsia="Times New Roman"/>
          <w:bdr w:val="none" w:sz="0" w:space="0" w:color="auto" w:frame="1"/>
        </w:rPr>
        <w:t>availability of physical infrastructure matters for the competitiveness of firms</w:t>
      </w:r>
      <w:r w:rsidR="00FF6142" w:rsidRPr="007F3212">
        <w:rPr>
          <w:rFonts w:eastAsia="Times New Roman"/>
          <w:bdr w:val="none" w:sz="0" w:space="0" w:color="auto" w:frame="1"/>
        </w:rPr>
        <w:t xml:space="preserve"> (Adler et al., 2016)</w:t>
      </w:r>
      <w:r w:rsidRPr="007F3212">
        <w:rPr>
          <w:rFonts w:eastAsia="Times New Roman"/>
          <w:bdr w:val="none" w:sz="0" w:space="0" w:color="auto" w:frame="1"/>
        </w:rPr>
        <w:t xml:space="preserve">, the emphasis </w:t>
      </w:r>
      <w:r w:rsidR="00FF6142" w:rsidRPr="007F3212">
        <w:rPr>
          <w:rFonts w:eastAsia="Times New Roman"/>
          <w:bdr w:val="none" w:sz="0" w:space="0" w:color="auto" w:frame="1"/>
        </w:rPr>
        <w:t xml:space="preserve">in past studies </w:t>
      </w:r>
      <w:r w:rsidRPr="007F3212">
        <w:rPr>
          <w:rFonts w:eastAsia="Times New Roman"/>
          <w:bdr w:val="none" w:sz="0" w:space="0" w:color="auto" w:frame="1"/>
        </w:rPr>
        <w:t xml:space="preserve">has been on infrastructure such as </w:t>
      </w:r>
      <w:r w:rsidR="00FF6142" w:rsidRPr="007F3212">
        <w:rPr>
          <w:rFonts w:eastAsia="Times New Roman"/>
          <w:bdr w:val="none" w:sz="0" w:space="0" w:color="auto" w:frame="1"/>
        </w:rPr>
        <w:t>incubators</w:t>
      </w:r>
      <w:r w:rsidRPr="007F3212">
        <w:rPr>
          <w:rFonts w:eastAsia="Times New Roman"/>
          <w:bdr w:val="none" w:sz="0" w:space="0" w:color="auto" w:frame="1"/>
        </w:rPr>
        <w:t xml:space="preserve">, </w:t>
      </w:r>
      <w:r w:rsidR="00FF6142" w:rsidRPr="007F3212">
        <w:rPr>
          <w:rFonts w:eastAsia="Times New Roman"/>
          <w:bdr w:val="none" w:sz="0" w:space="0" w:color="auto" w:frame="1"/>
        </w:rPr>
        <w:t>universities,</w:t>
      </w:r>
      <w:r w:rsidRPr="007F3212">
        <w:rPr>
          <w:rFonts w:eastAsia="Times New Roman"/>
          <w:bdr w:val="none" w:sz="0" w:space="0" w:color="auto" w:frame="1"/>
        </w:rPr>
        <w:t xml:space="preserve"> or </w:t>
      </w:r>
      <w:r w:rsidR="00FF6142" w:rsidRPr="007F3212">
        <w:rPr>
          <w:rFonts w:eastAsia="Times New Roman"/>
          <w:bdr w:val="none" w:sz="0" w:space="0" w:color="auto" w:frame="1"/>
        </w:rPr>
        <w:t>physical</w:t>
      </w:r>
      <w:r w:rsidRPr="007F3212">
        <w:rPr>
          <w:rFonts w:eastAsia="Times New Roman"/>
          <w:bdr w:val="none" w:sz="0" w:space="0" w:color="auto" w:frame="1"/>
        </w:rPr>
        <w:t xml:space="preserve"> infrastructure attractive to population</w:t>
      </w:r>
      <w:r w:rsidR="00FF6142" w:rsidRPr="007F3212">
        <w:rPr>
          <w:rFonts w:eastAsia="Times New Roman"/>
          <w:bdr w:val="none" w:sz="0" w:space="0" w:color="auto" w:frame="1"/>
        </w:rPr>
        <w:t>s with high human capital</w:t>
      </w:r>
      <w:r w:rsidRPr="007F3212">
        <w:rPr>
          <w:rFonts w:eastAsia="Times New Roman"/>
          <w:bdr w:val="none" w:sz="0" w:space="0" w:color="auto" w:frame="1"/>
        </w:rPr>
        <w:t xml:space="preserve">. Somewhat surprisingly, the contribution of entrepreneurial zones to </w:t>
      </w:r>
      <w:r w:rsidRPr="007F3212">
        <w:rPr>
          <w:rFonts w:eastAsia="Times New Roman"/>
          <w:color w:val="FF0000"/>
        </w:rPr>
        <w:t>the</w:t>
      </w:r>
      <w:r w:rsidRPr="007F3212">
        <w:rPr>
          <w:rFonts w:eastAsia="Times New Roman"/>
        </w:rPr>
        <w:t xml:space="preserve"> economic performance of businesses and E</w:t>
      </w:r>
      <w:r w:rsidR="00DA04F2" w:rsidRPr="007F3212">
        <w:rPr>
          <w:rFonts w:eastAsia="Times New Roman"/>
          <w:bdr w:val="none" w:sz="0" w:space="0" w:color="auto" w:frame="1"/>
        </w:rPr>
        <w:t>Z</w:t>
      </w:r>
      <w:r w:rsidRPr="007F3212">
        <w:rPr>
          <w:rFonts w:eastAsia="Times New Roman"/>
          <w:bdr w:val="none" w:sz="0" w:space="0" w:color="auto" w:frame="1"/>
        </w:rPr>
        <w:t xml:space="preserve">s </w:t>
      </w:r>
      <w:r w:rsidR="00FF6142" w:rsidRPr="007F3212">
        <w:rPr>
          <w:rFonts w:eastAsia="Times New Roman"/>
          <w:bdr w:val="none" w:sz="0" w:space="0" w:color="auto" w:frame="1"/>
        </w:rPr>
        <w:t>has not been discussed</w:t>
      </w:r>
      <w:r w:rsidRPr="007F3212">
        <w:rPr>
          <w:rFonts w:eastAsia="Times New Roman"/>
          <w:bdr w:val="none" w:sz="0" w:space="0" w:color="auto" w:frame="1"/>
        </w:rPr>
        <w:t xml:space="preserve"> in </w:t>
      </w:r>
      <w:r w:rsidR="00FF6142" w:rsidRPr="007F3212">
        <w:rPr>
          <w:rFonts w:eastAsia="Times New Roman"/>
          <w:bdr w:val="none" w:sz="0" w:space="0" w:color="auto" w:frame="1"/>
        </w:rPr>
        <w:t xml:space="preserve">the </w:t>
      </w:r>
      <w:r w:rsidRPr="007F3212">
        <w:rPr>
          <w:rFonts w:eastAsia="Times New Roman"/>
          <w:bdr w:val="none" w:sz="0" w:space="0" w:color="auto" w:frame="1"/>
        </w:rPr>
        <w:t xml:space="preserve">EE literature. </w:t>
      </w:r>
      <w:r w:rsidR="00FF6142" w:rsidRPr="007F3212">
        <w:rPr>
          <w:rFonts w:eastAsia="Times New Roman"/>
          <w:bdr w:val="none" w:sz="0" w:space="0" w:color="auto" w:frame="1"/>
        </w:rPr>
        <w:t>This is even more surprising if one knows about the high popularity of this instrument among policymakers interested in local entrepreneurship-driven economic development.</w:t>
      </w:r>
    </w:p>
    <w:p w14:paraId="58DEEFED" w14:textId="77777777" w:rsidR="00EE6A52" w:rsidRPr="007F3212" w:rsidRDefault="00EE6A52" w:rsidP="00EE6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dr w:val="none" w:sz="0" w:space="0" w:color="auto" w:frame="1"/>
        </w:rPr>
      </w:pPr>
    </w:p>
    <w:p w14:paraId="7BA73EDF" w14:textId="3E90D998" w:rsidR="00EE6A52" w:rsidRPr="007F3212" w:rsidRDefault="00A2255D" w:rsidP="001505EC">
      <w:pPr>
        <w:rPr>
          <w:rFonts w:eastAsia="Times New Roman"/>
          <w:bdr w:val="none" w:sz="0" w:space="0" w:color="auto" w:frame="1"/>
        </w:rPr>
      </w:pPr>
      <w:r w:rsidRPr="007F3212">
        <w:rPr>
          <w:rFonts w:eastAsia="Times New Roman"/>
          <w:bdr w:val="none" w:sz="0" w:space="0" w:color="auto" w:frame="1"/>
        </w:rPr>
        <w:t xml:space="preserve">The aim of our study was to investigate </w:t>
      </w:r>
      <w:r w:rsidRPr="007F3212">
        <w:rPr>
          <w:rFonts w:eastAsia="Times New Roman"/>
          <w:color w:val="FF0000"/>
        </w:rPr>
        <w:t>the</w:t>
      </w:r>
      <w:r w:rsidRPr="007F3212">
        <w:rPr>
          <w:rFonts w:eastAsia="Times New Roman"/>
        </w:rPr>
        <w:t xml:space="preserve"> firm, </w:t>
      </w:r>
      <w:r w:rsidR="001505EC" w:rsidRPr="007F3212">
        <w:rPr>
          <w:rFonts w:eastAsia="Times New Roman"/>
          <w:bdr w:val="none" w:sz="0" w:space="0" w:color="auto" w:frame="1"/>
        </w:rPr>
        <w:t>city,</w:t>
      </w:r>
      <w:r w:rsidRPr="007F3212">
        <w:rPr>
          <w:rFonts w:eastAsia="Times New Roman"/>
          <w:bdr w:val="none" w:sz="0" w:space="0" w:color="auto" w:frame="1"/>
        </w:rPr>
        <w:t xml:space="preserve"> and inter-city effects of EZs. In doing so, we contributed to filling three recently identified research gaps: the need for entrepreneurial activity research to focus more on the local context (Audretsch &amp; Belitski, 2017), the lack of empirically demonstrated effects between neighbouring EZ infrastructures on their economic performance (Wurth et al., 2021) and the need for a more comprehensive data-driven approach to understanding regional and local entrepreneurial ecosystems (Fritsch et al., 2019; Audretsch &amp; Belitski, 2021).</w:t>
      </w:r>
      <w:r w:rsidR="001505EC" w:rsidRPr="007F3212">
        <w:rPr>
          <w:rFonts w:eastAsia="Times New Roman"/>
          <w:bdr w:val="none" w:sz="0" w:space="0" w:color="auto" w:frame="1"/>
        </w:rPr>
        <w:t xml:space="preserve"> Overall, at the local level, o</w:t>
      </w:r>
      <w:r w:rsidRPr="007F3212">
        <w:rPr>
          <w:rFonts w:eastAsia="Times New Roman"/>
          <w:bdr w:val="none" w:sz="0" w:space="0" w:color="auto" w:frame="1"/>
        </w:rPr>
        <w:t xml:space="preserve">ur results strengthen the findings of other studies that EZs support their firms </w:t>
      </w:r>
      <w:r w:rsidR="001505EC" w:rsidRPr="007F3212">
        <w:rPr>
          <w:rFonts w:eastAsia="Times New Roman"/>
          <w:color w:val="FF0000"/>
          <w:bdr w:val="none" w:sz="0" w:space="0" w:color="auto" w:frame="1"/>
        </w:rPr>
        <w:t>in</w:t>
      </w:r>
      <w:r w:rsidRPr="007F3212">
        <w:rPr>
          <w:rFonts w:eastAsia="Times New Roman"/>
          <w:color w:val="FF0000"/>
          <w:bdr w:val="none" w:sz="0" w:space="0" w:color="auto" w:frame="1"/>
        </w:rPr>
        <w:t xml:space="preserve"> increasing </w:t>
      </w:r>
      <w:r w:rsidRPr="007F3212">
        <w:rPr>
          <w:rFonts w:eastAsia="Times New Roman"/>
          <w:bdr w:val="none" w:sz="0" w:space="0" w:color="auto" w:frame="1"/>
        </w:rPr>
        <w:t>sales revenue (</w:t>
      </w:r>
      <w:r w:rsidR="001505EC" w:rsidRPr="007F3212">
        <w:t xml:space="preserve">Lu et al., 2019; </w:t>
      </w:r>
      <w:r w:rsidRPr="007F3212">
        <w:rPr>
          <w:rFonts w:eastAsia="Times New Roman"/>
          <w:bdr w:val="none" w:sz="0" w:space="0" w:color="auto" w:frame="1"/>
        </w:rPr>
        <w:t>Neumark &amp; Kolko, 2010) and private business investment in capital assets (Ciżkowicz et al., 2017</w:t>
      </w:r>
      <w:r w:rsidR="001505EC" w:rsidRPr="007F3212">
        <w:rPr>
          <w:rFonts w:eastAsia="Times New Roman"/>
          <w:bdr w:val="none" w:sz="0" w:space="0" w:color="auto" w:frame="1"/>
        </w:rPr>
        <w:t xml:space="preserve">; </w:t>
      </w:r>
      <w:r w:rsidR="001505EC" w:rsidRPr="007F3212">
        <w:t>Lu et al., 2019</w:t>
      </w:r>
      <w:r w:rsidRPr="007F3212">
        <w:rPr>
          <w:rFonts w:eastAsia="Times New Roman"/>
          <w:bdr w:val="none" w:sz="0" w:space="0" w:color="auto" w:frame="1"/>
        </w:rPr>
        <w:t>). EZs are particularly important for export competitiveness (Bartlett et al., 2019; Yeung et al., 2009)</w:t>
      </w:r>
      <w:r w:rsidR="005A7933" w:rsidRPr="007F3212">
        <w:rPr>
          <w:rFonts w:eastAsia="Times New Roman"/>
          <w:bdr w:val="none" w:sz="0" w:space="0" w:color="auto" w:frame="1"/>
        </w:rPr>
        <w:t>,</w:t>
      </w:r>
      <w:r w:rsidRPr="007F3212">
        <w:rPr>
          <w:rFonts w:eastAsia="Times New Roman"/>
          <w:bdr w:val="none" w:sz="0" w:space="0" w:color="auto" w:frame="1"/>
        </w:rPr>
        <w:t xml:space="preserve"> suggesting that EZs help firms overcome the rather high sunk costs of exporting, such as </w:t>
      </w:r>
      <w:r w:rsidR="001505EC" w:rsidRPr="007F3212">
        <w:rPr>
          <w:rFonts w:eastAsia="Times New Roman"/>
          <w:bdr w:val="none" w:sz="0" w:space="0" w:color="auto" w:frame="1"/>
        </w:rPr>
        <w:t>the acquisition of knowledge, technology, skills</w:t>
      </w:r>
      <w:r w:rsidRPr="007F3212">
        <w:rPr>
          <w:rFonts w:eastAsia="Times New Roman"/>
        </w:rPr>
        <w:t>,</w:t>
      </w:r>
      <w:r w:rsidR="001505EC" w:rsidRPr="007F3212">
        <w:rPr>
          <w:rFonts w:eastAsia="Times New Roman"/>
          <w:bdr w:val="none" w:sz="0" w:space="0" w:color="auto" w:frame="1"/>
        </w:rPr>
        <w:t xml:space="preserve"> and fixed assets </w:t>
      </w:r>
      <w:r w:rsidRPr="007F3212">
        <w:rPr>
          <w:rFonts w:eastAsia="Times New Roman"/>
          <w:bdr w:val="none" w:sz="0" w:space="0" w:color="auto" w:frame="1"/>
        </w:rPr>
        <w:t xml:space="preserve">(Liu, 2008; Wang et al., 2010), </w:t>
      </w:r>
      <w:r w:rsidR="001505EC" w:rsidRPr="007F3212">
        <w:rPr>
          <w:rFonts w:eastAsia="Times New Roman"/>
          <w:bdr w:val="none" w:sz="0" w:space="0" w:color="auto" w:frame="1"/>
        </w:rPr>
        <w:t xml:space="preserve">as well as integration into global value chains </w:t>
      </w:r>
      <w:r w:rsidRPr="007F3212">
        <w:rPr>
          <w:rFonts w:eastAsia="Times New Roman"/>
          <w:bdr w:val="none" w:sz="0" w:space="0" w:color="auto" w:frame="1"/>
        </w:rPr>
        <w:t xml:space="preserve">(Schindler &amp; Kanai, </w:t>
      </w:r>
      <w:r w:rsidRPr="007F3212">
        <w:rPr>
          <w:rFonts w:eastAsia="Times New Roman"/>
          <w:bdr w:val="none" w:sz="0" w:space="0" w:color="auto" w:frame="1"/>
        </w:rPr>
        <w:lastRenderedPageBreak/>
        <w:t xml:space="preserve">2019). This would be an insurmountable barrier for many companies, especially small and medium enterprises, which can be overcome by networking with companies in the industry or related industries and with the EZ management department to </w:t>
      </w:r>
      <w:r w:rsidR="001505EC" w:rsidRPr="007F3212">
        <w:rPr>
          <w:rFonts w:eastAsia="Times New Roman"/>
          <w:bdr w:val="none" w:sz="0" w:space="0" w:color="auto" w:frame="1"/>
        </w:rPr>
        <w:t>acquire</w:t>
      </w:r>
      <w:r w:rsidRPr="007F3212">
        <w:rPr>
          <w:rFonts w:eastAsia="Times New Roman"/>
          <w:bdr w:val="none" w:sz="0" w:space="0" w:color="auto" w:frame="1"/>
        </w:rPr>
        <w:t xml:space="preserve"> knowledge and share tangible and intangible resources (Jenkins &amp; Arce, 2016; Lauridsen, 2004).</w:t>
      </w:r>
    </w:p>
    <w:p w14:paraId="5A23E0CE" w14:textId="77777777" w:rsidR="00EE6A52" w:rsidRPr="007F3212" w:rsidRDefault="00EE6A52" w:rsidP="00EE6A52"/>
    <w:p w14:paraId="2D7418FA" w14:textId="37D2A067" w:rsidR="00EE6A52" w:rsidRPr="007F3212" w:rsidRDefault="00A2255D" w:rsidP="00EE6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dr w:val="none" w:sz="0" w:space="0" w:color="auto" w:frame="1"/>
        </w:rPr>
      </w:pPr>
      <w:r w:rsidRPr="007F3212">
        <w:rPr>
          <w:rFonts w:eastAsia="Times New Roman"/>
          <w:bdr w:val="none" w:sz="0" w:space="0" w:color="auto" w:frame="1"/>
        </w:rPr>
        <w:t xml:space="preserve">The greatest benefits achieved closer to </w:t>
      </w:r>
      <w:r w:rsidR="001505EC" w:rsidRPr="007F3212">
        <w:rPr>
          <w:rFonts w:eastAsia="Times New Roman"/>
          <w:bdr w:val="none" w:sz="0" w:space="0" w:color="auto" w:frame="1"/>
        </w:rPr>
        <w:t xml:space="preserve">the </w:t>
      </w:r>
      <w:r w:rsidRPr="007F3212">
        <w:rPr>
          <w:rFonts w:eastAsia="Times New Roman"/>
          <w:bdr w:val="none" w:sz="0" w:space="0" w:color="auto" w:frame="1"/>
        </w:rPr>
        <w:t xml:space="preserve">EZ confirm </w:t>
      </w:r>
      <w:r w:rsidR="001505EC" w:rsidRPr="007F3212">
        <w:rPr>
          <w:rFonts w:eastAsia="Times New Roman"/>
          <w:bdr w:val="none" w:sz="0" w:space="0" w:color="auto" w:frame="1"/>
        </w:rPr>
        <w:t xml:space="preserve">the </w:t>
      </w:r>
      <w:r w:rsidRPr="007F3212">
        <w:rPr>
          <w:rFonts w:eastAsia="Times New Roman"/>
          <w:bdr w:val="none" w:sz="0" w:space="0" w:color="auto" w:frame="1"/>
        </w:rPr>
        <w:t xml:space="preserve">spatially bounded nature of EEs (Audretsch </w:t>
      </w:r>
      <w:r w:rsidR="00DB12B7" w:rsidRPr="007F3212">
        <w:rPr>
          <w:rFonts w:eastAsia="Times New Roman"/>
          <w:bdr w:val="none" w:sz="0" w:space="0" w:color="auto" w:frame="1"/>
        </w:rPr>
        <w:t>&amp;</w:t>
      </w:r>
      <w:r w:rsidRPr="007F3212">
        <w:rPr>
          <w:rFonts w:eastAsia="Times New Roman"/>
          <w:bdr w:val="none" w:sz="0" w:space="0" w:color="auto" w:frame="1"/>
        </w:rPr>
        <w:t xml:space="preserve"> Belitski, 2021) and testify to the existence of local </w:t>
      </w:r>
      <w:r w:rsidR="008E15BC" w:rsidRPr="007F3212">
        <w:rPr>
          <w:rFonts w:eastAsia="Times New Roman"/>
          <w:bdr w:val="none" w:sz="0" w:space="0" w:color="auto" w:frame="1"/>
        </w:rPr>
        <w:t xml:space="preserve">knowledge and technology diffusion </w:t>
      </w:r>
      <w:r w:rsidRPr="007F3212">
        <w:rPr>
          <w:rFonts w:eastAsia="Times New Roman"/>
          <w:bdr w:val="none" w:sz="0" w:space="0" w:color="auto" w:frame="1"/>
        </w:rPr>
        <w:t xml:space="preserve">mechanisms between firms in the immediate </w:t>
      </w:r>
      <w:r w:rsidR="008E15BC" w:rsidRPr="007F3212">
        <w:rPr>
          <w:rFonts w:eastAsia="Times New Roman"/>
          <w:bdr w:val="none" w:sz="0" w:space="0" w:color="auto" w:frame="1"/>
        </w:rPr>
        <w:t>environment</w:t>
      </w:r>
      <w:r w:rsidRPr="007F3212">
        <w:rPr>
          <w:rFonts w:eastAsia="Times New Roman"/>
          <w:bdr w:val="none" w:sz="0" w:space="0" w:color="auto" w:frame="1"/>
        </w:rPr>
        <w:t xml:space="preserve">. However, these effects are not limited to firms operating in zones or local communities. Firm-to-firm interactions generate spillover effects </w:t>
      </w:r>
      <w:r w:rsidRPr="007F3212">
        <w:rPr>
          <w:rFonts w:eastAsia="Times New Roman"/>
          <w:color w:val="FF0000"/>
          <w:bdr w:val="none" w:sz="0" w:space="0" w:color="auto" w:frame="1"/>
        </w:rPr>
        <w:t>on</w:t>
      </w:r>
      <w:r w:rsidRPr="007F3212">
        <w:rPr>
          <w:rFonts w:eastAsia="Times New Roman"/>
          <w:bdr w:val="none" w:sz="0" w:space="0" w:color="auto" w:frame="1"/>
        </w:rPr>
        <w:t xml:space="preserve"> </w:t>
      </w:r>
      <w:r w:rsidR="008E15BC" w:rsidRPr="007F3212">
        <w:rPr>
          <w:rFonts w:eastAsia="Times New Roman"/>
          <w:bdr w:val="none" w:sz="0" w:space="0" w:color="auto" w:frame="1"/>
        </w:rPr>
        <w:t xml:space="preserve">the </w:t>
      </w:r>
      <w:r w:rsidRPr="007F3212">
        <w:rPr>
          <w:rFonts w:eastAsia="Times New Roman"/>
          <w:bdr w:val="none" w:sz="0" w:space="0" w:color="auto" w:frame="1"/>
        </w:rPr>
        <w:t>performance of neighbouring cities</w:t>
      </w:r>
      <w:r w:rsidR="008E15BC" w:rsidRPr="007F3212">
        <w:rPr>
          <w:rFonts w:eastAsia="Times New Roman"/>
          <w:bdr w:val="none" w:sz="0" w:space="0" w:color="auto" w:frame="1"/>
        </w:rPr>
        <w:t>,</w:t>
      </w:r>
      <w:r w:rsidRPr="007F3212">
        <w:rPr>
          <w:rFonts w:eastAsia="Times New Roman"/>
          <w:bdr w:val="none" w:sz="0" w:space="0" w:color="auto" w:frame="1"/>
        </w:rPr>
        <w:t xml:space="preserve"> which </w:t>
      </w:r>
      <w:r w:rsidR="008E15BC" w:rsidRPr="007F3212">
        <w:rPr>
          <w:rFonts w:eastAsia="Times New Roman"/>
          <w:bdr w:val="none" w:sz="0" w:space="0" w:color="auto" w:frame="1"/>
        </w:rPr>
        <w:t xml:space="preserve">contradicts </w:t>
      </w:r>
      <w:r w:rsidRPr="007F3212">
        <w:rPr>
          <w:rFonts w:eastAsia="Times New Roman"/>
          <w:bdr w:val="none" w:sz="0" w:space="0" w:color="auto" w:frame="1"/>
        </w:rPr>
        <w:t>the results of Bartlett et al. (2019)</w:t>
      </w:r>
      <w:r w:rsidR="008E15BC" w:rsidRPr="007F3212">
        <w:rPr>
          <w:rFonts w:eastAsia="Times New Roman"/>
          <w:bdr w:val="none" w:sz="0" w:space="0" w:color="auto" w:frame="1"/>
        </w:rPr>
        <w:t xml:space="preserve"> and Lu et al. (2019</w:t>
      </w:r>
      <w:proofErr w:type="gramStart"/>
      <w:r w:rsidR="008E15BC" w:rsidRPr="007F3212">
        <w:rPr>
          <w:rFonts w:eastAsia="Times New Roman"/>
          <w:bdr w:val="none" w:sz="0" w:space="0" w:color="auto" w:frame="1"/>
        </w:rPr>
        <w:t>)</w:t>
      </w:r>
      <w:r w:rsidRPr="007F3212">
        <w:rPr>
          <w:rFonts w:eastAsia="Times New Roman"/>
        </w:rPr>
        <w:t>,</w:t>
      </w:r>
      <w:r w:rsidRPr="007F3212">
        <w:rPr>
          <w:rFonts w:eastAsia="Times New Roman"/>
          <w:bdr w:val="none" w:sz="0" w:space="0" w:color="auto" w:frame="1"/>
        </w:rPr>
        <w:t xml:space="preserve"> but</w:t>
      </w:r>
      <w:proofErr w:type="gramEnd"/>
      <w:r w:rsidRPr="007F3212">
        <w:rPr>
          <w:rFonts w:eastAsia="Times New Roman"/>
          <w:bdr w:val="none" w:sz="0" w:space="0" w:color="auto" w:frame="1"/>
        </w:rPr>
        <w:t xml:space="preserve"> </w:t>
      </w:r>
      <w:r w:rsidRPr="007F3212">
        <w:rPr>
          <w:rFonts w:eastAsia="Times New Roman"/>
          <w:color w:val="FF0000"/>
          <w:bdr w:val="none" w:sz="0" w:space="0" w:color="auto" w:frame="1"/>
        </w:rPr>
        <w:t>suggest</w:t>
      </w:r>
      <w:r w:rsidRPr="007F3212">
        <w:rPr>
          <w:rFonts w:eastAsia="Times New Roman"/>
          <w:bdr w:val="none" w:sz="0" w:space="0" w:color="auto" w:frame="1"/>
        </w:rPr>
        <w:t xml:space="preserve"> </w:t>
      </w:r>
      <w:r w:rsidR="008E15BC" w:rsidRPr="007F3212">
        <w:rPr>
          <w:rFonts w:eastAsia="Times New Roman"/>
          <w:bdr w:val="none" w:sz="0" w:space="0" w:color="auto" w:frame="1"/>
        </w:rPr>
        <w:t xml:space="preserve">the </w:t>
      </w:r>
      <w:r w:rsidRPr="007F3212">
        <w:rPr>
          <w:rFonts w:eastAsia="Times New Roman"/>
          <w:bdr w:val="none" w:sz="0" w:space="0" w:color="auto" w:frame="1"/>
        </w:rPr>
        <w:t xml:space="preserve">existence of performance effects between EEs suggested by Wurth et al. (2021) and empirically confirmed by Liu (2008) for foreign firms and their backward linkages. However, these spillover effects </w:t>
      </w:r>
      <w:r w:rsidR="008E15BC" w:rsidRPr="007F3212">
        <w:rPr>
          <w:rFonts w:eastAsia="Times New Roman"/>
          <w:bdr w:val="none" w:sz="0" w:space="0" w:color="auto" w:frame="1"/>
        </w:rPr>
        <w:t>diminish</w:t>
      </w:r>
      <w:r w:rsidRPr="007F3212">
        <w:rPr>
          <w:rFonts w:eastAsia="Times New Roman"/>
          <w:bdr w:val="none" w:sz="0" w:space="0" w:color="auto" w:frame="1"/>
        </w:rPr>
        <w:t xml:space="preserve"> and eventually disappear or even become negative with distance. These findings are </w:t>
      </w:r>
      <w:r w:rsidR="008E15BC" w:rsidRPr="007F3212">
        <w:rPr>
          <w:rFonts w:eastAsia="Times New Roman"/>
          <w:bdr w:val="none" w:sz="0" w:space="0" w:color="auto" w:frame="1"/>
        </w:rPr>
        <w:t xml:space="preserve">consistent with the </w:t>
      </w:r>
      <w:r w:rsidRPr="007F3212">
        <w:rPr>
          <w:rFonts w:eastAsia="Times New Roman"/>
          <w:bdr w:val="none" w:sz="0" w:space="0" w:color="auto" w:frame="1"/>
        </w:rPr>
        <w:t>smaller impact of Polish EZs on neighbouring counties</w:t>
      </w:r>
      <w:r w:rsidRPr="007F3212">
        <w:rPr>
          <w:rFonts w:eastAsia="Times New Roman"/>
        </w:rPr>
        <w:t xml:space="preserve">, </w:t>
      </w:r>
      <w:r w:rsidRPr="007F3212">
        <w:rPr>
          <w:rFonts w:eastAsia="Times New Roman"/>
          <w:color w:val="FF0000"/>
        </w:rPr>
        <w:t>as</w:t>
      </w:r>
      <w:r w:rsidRPr="007F3212">
        <w:rPr>
          <w:rFonts w:eastAsia="Times New Roman"/>
        </w:rPr>
        <w:t xml:space="preserve"> reported by </w:t>
      </w:r>
      <w:proofErr w:type="spellStart"/>
      <w:r w:rsidRPr="007F3212">
        <w:rPr>
          <w:rFonts w:eastAsia="Times New Roman"/>
          <w:bdr w:val="none" w:sz="0" w:space="0" w:color="auto" w:frame="1"/>
        </w:rPr>
        <w:t>Ciżkowicz</w:t>
      </w:r>
      <w:proofErr w:type="spellEnd"/>
      <w:r w:rsidRPr="007F3212">
        <w:rPr>
          <w:rFonts w:eastAsia="Times New Roman"/>
          <w:bdr w:val="none" w:sz="0" w:space="0" w:color="auto" w:frame="1"/>
        </w:rPr>
        <w:t xml:space="preserve"> et al. (2017).</w:t>
      </w:r>
    </w:p>
    <w:p w14:paraId="59EEF600" w14:textId="77777777" w:rsidR="00EE6A52" w:rsidRPr="007F3212" w:rsidRDefault="00EE6A52" w:rsidP="00EE6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dr w:val="none" w:sz="0" w:space="0" w:color="auto" w:frame="1"/>
        </w:rPr>
      </w:pPr>
    </w:p>
    <w:p w14:paraId="3F604D45" w14:textId="5B39C492" w:rsidR="00EE6A52" w:rsidRPr="007F3212" w:rsidRDefault="00A2255D" w:rsidP="00EE6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dr w:val="none" w:sz="0" w:space="0" w:color="auto" w:frame="1"/>
        </w:rPr>
      </w:pPr>
      <w:r w:rsidRPr="007F3212">
        <w:rPr>
          <w:rFonts w:eastAsia="Times New Roman"/>
          <w:bdr w:val="none" w:sz="0" w:space="0" w:color="auto" w:frame="1"/>
        </w:rPr>
        <w:t xml:space="preserve">Exports appear to be the main mechanism driving all </w:t>
      </w:r>
      <w:r w:rsidRPr="007F3212">
        <w:rPr>
          <w:rFonts w:eastAsia="Times New Roman"/>
          <w:color w:val="FF0000"/>
        </w:rPr>
        <w:t>the</w:t>
      </w:r>
      <w:r w:rsidRPr="007F3212">
        <w:rPr>
          <w:rFonts w:eastAsia="Times New Roman"/>
        </w:rPr>
        <w:t xml:space="preserve"> zonal effects. The </w:t>
      </w:r>
      <w:r w:rsidR="008E15BC" w:rsidRPr="007F3212">
        <w:rPr>
          <w:rFonts w:eastAsia="Times New Roman"/>
          <w:bdr w:val="none" w:sz="0" w:space="0" w:color="auto" w:frame="1"/>
        </w:rPr>
        <w:t>impact</w:t>
      </w:r>
      <w:r w:rsidRPr="007F3212">
        <w:rPr>
          <w:rFonts w:eastAsia="Times New Roman"/>
          <w:bdr w:val="none" w:sz="0" w:space="0" w:color="auto" w:frame="1"/>
        </w:rPr>
        <w:t xml:space="preserve"> on export revenues </w:t>
      </w:r>
      <w:r w:rsidRPr="007F3212">
        <w:rPr>
          <w:rFonts w:eastAsia="Times New Roman"/>
          <w:color w:val="FF0000"/>
          <w:bdr w:val="none" w:sz="0" w:space="0" w:color="auto" w:frame="1"/>
        </w:rPr>
        <w:t>is</w:t>
      </w:r>
      <w:r w:rsidRPr="007F3212">
        <w:rPr>
          <w:rFonts w:eastAsia="Times New Roman"/>
          <w:bdr w:val="none" w:sz="0" w:space="0" w:color="auto" w:frame="1"/>
        </w:rPr>
        <w:t xml:space="preserve"> strictly localised and several times higher than </w:t>
      </w:r>
      <w:r w:rsidR="008E15BC" w:rsidRPr="007F3212">
        <w:rPr>
          <w:rFonts w:eastAsia="Times New Roman"/>
          <w:color w:val="FF0000"/>
          <w:bdr w:val="none" w:sz="0" w:space="0" w:color="auto" w:frame="1"/>
        </w:rPr>
        <w:t xml:space="preserve">the impact </w:t>
      </w:r>
      <w:r w:rsidRPr="007F3212">
        <w:rPr>
          <w:rFonts w:eastAsia="Times New Roman"/>
          <w:bdr w:val="none" w:sz="0" w:space="0" w:color="auto" w:frame="1"/>
        </w:rPr>
        <w:t xml:space="preserve">on other indicators. This suggests that zones bring benefits to exporters, such as </w:t>
      </w:r>
      <w:r w:rsidR="008E15BC" w:rsidRPr="007F3212">
        <w:rPr>
          <w:rFonts w:eastAsia="Times New Roman"/>
          <w:bdr w:val="none" w:sz="0" w:space="0" w:color="auto" w:frame="1"/>
        </w:rPr>
        <w:t xml:space="preserve">benefit </w:t>
      </w:r>
      <w:r w:rsidRPr="007F3212">
        <w:rPr>
          <w:rFonts w:eastAsia="Times New Roman"/>
          <w:bdr w:val="none" w:sz="0" w:space="0" w:color="auto" w:frame="1"/>
        </w:rPr>
        <w:t xml:space="preserve">transfer to related firms and integration into value chains (Amendolagine et al., 2013; Schindler &amp; Kanai, 2019). Future business-related infrastructure interventions should therefore be designed to emphasise the attractiveness of the export economy rather than focusing on </w:t>
      </w:r>
      <w:proofErr w:type="gramStart"/>
      <w:r w:rsidRPr="007F3212">
        <w:rPr>
          <w:rFonts w:eastAsia="Times New Roman"/>
          <w:bdr w:val="none" w:sz="0" w:space="0" w:color="auto" w:frame="1"/>
        </w:rPr>
        <w:t>particular sectors</w:t>
      </w:r>
      <w:proofErr w:type="gramEnd"/>
      <w:r w:rsidRPr="007F3212">
        <w:rPr>
          <w:rFonts w:eastAsia="Times New Roman"/>
          <w:bdr w:val="none" w:sz="0" w:space="0" w:color="auto" w:frame="1"/>
        </w:rPr>
        <w:t xml:space="preserve">. These localised export economies, </w:t>
      </w:r>
      <w:r w:rsidR="008E15BC" w:rsidRPr="007F3212">
        <w:rPr>
          <w:rFonts w:eastAsia="Times New Roman"/>
          <w:bdr w:val="none" w:sz="0" w:space="0" w:color="auto" w:frame="1"/>
        </w:rPr>
        <w:t>along</w:t>
      </w:r>
      <w:r w:rsidRPr="007F3212">
        <w:rPr>
          <w:rFonts w:eastAsia="Times New Roman"/>
          <w:bdr w:val="none" w:sz="0" w:space="0" w:color="auto" w:frame="1"/>
        </w:rPr>
        <w:t xml:space="preserve"> with the beneficial spillover effects of increased sales revenues, can therefore be seen as an intermediate product of the integration of local firms with both local suppliers and partners and global </w:t>
      </w:r>
      <w:r w:rsidR="008E15BC" w:rsidRPr="007F3212">
        <w:rPr>
          <w:rFonts w:eastAsia="Times New Roman"/>
          <w:bdr w:val="none" w:sz="0" w:space="0" w:color="auto" w:frame="1"/>
        </w:rPr>
        <w:t xml:space="preserve">customer </w:t>
      </w:r>
      <w:r w:rsidRPr="007F3212">
        <w:rPr>
          <w:rFonts w:eastAsia="Times New Roman"/>
          <w:bdr w:val="none" w:sz="0" w:space="0" w:color="auto" w:frame="1"/>
        </w:rPr>
        <w:t xml:space="preserve">value chains (Jenkins &amp; Arce, 2016). </w:t>
      </w:r>
    </w:p>
    <w:p w14:paraId="6C811FCA" w14:textId="77777777" w:rsidR="00EE6A52" w:rsidRPr="007F3212" w:rsidRDefault="00EE6A52" w:rsidP="00EE6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dr w:val="none" w:sz="0" w:space="0" w:color="auto" w:frame="1"/>
        </w:rPr>
      </w:pPr>
    </w:p>
    <w:p w14:paraId="30AD6C6A" w14:textId="22CB9E3C" w:rsidR="00EE6A52" w:rsidRPr="007F3212" w:rsidRDefault="00A2255D" w:rsidP="00EE6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dr w:val="none" w:sz="0" w:space="0" w:color="auto" w:frame="1"/>
        </w:rPr>
      </w:pPr>
      <w:r w:rsidRPr="007F3212">
        <w:rPr>
          <w:rFonts w:eastAsia="Times New Roman"/>
          <w:bdr w:val="none" w:sz="0" w:space="0" w:color="auto" w:frame="1"/>
        </w:rPr>
        <w:t>Together with all previous evidence, this suggests that investments in EZs have the strongest impact on exporters, which points to a natural reprogramming of th</w:t>
      </w:r>
      <w:r w:rsidR="008E15BC" w:rsidRPr="007F3212">
        <w:rPr>
          <w:rFonts w:eastAsia="Times New Roman"/>
          <w:bdr w:val="none" w:sz="0" w:space="0" w:color="auto" w:frame="1"/>
        </w:rPr>
        <w:t>o</w:t>
      </w:r>
      <w:r w:rsidRPr="007F3212">
        <w:rPr>
          <w:rFonts w:eastAsia="Times New Roman"/>
          <w:bdr w:val="none" w:sz="0" w:space="0" w:color="auto" w:frame="1"/>
        </w:rPr>
        <w:t xml:space="preserve">se zones into EPZs that are more globally </w:t>
      </w:r>
      <w:r w:rsidR="008E15BC" w:rsidRPr="007F3212">
        <w:rPr>
          <w:rFonts w:eastAsia="Times New Roman"/>
          <w:bdr w:val="none" w:sz="0" w:space="0" w:color="auto" w:frame="1"/>
        </w:rPr>
        <w:t xml:space="preserve">successful </w:t>
      </w:r>
      <w:r w:rsidRPr="007F3212">
        <w:rPr>
          <w:rFonts w:eastAsia="Times New Roman"/>
          <w:bdr w:val="none" w:sz="0" w:space="0" w:color="auto" w:frame="1"/>
        </w:rPr>
        <w:t xml:space="preserve">than regular EZs. However, this should be done with caution, as our conclusion contradicts the findings of </w:t>
      </w:r>
      <w:proofErr w:type="spellStart"/>
      <w:r w:rsidRPr="007F3212">
        <w:rPr>
          <w:rFonts w:eastAsia="Times New Roman"/>
          <w:bdr w:val="none" w:sz="0" w:space="0" w:color="auto" w:frame="1"/>
        </w:rPr>
        <w:t>Ciękowicz</w:t>
      </w:r>
      <w:proofErr w:type="spellEnd"/>
      <w:r w:rsidRPr="007F3212">
        <w:rPr>
          <w:rFonts w:eastAsia="Times New Roman"/>
          <w:bdr w:val="none" w:sz="0" w:space="0" w:color="auto" w:frame="1"/>
        </w:rPr>
        <w:t xml:space="preserve"> et al. </w:t>
      </w:r>
      <w:r w:rsidR="008E15BC" w:rsidRPr="007F3212">
        <w:rPr>
          <w:rFonts w:eastAsia="Times New Roman"/>
          <w:bdr w:val="none" w:sz="0" w:space="0" w:color="auto" w:frame="1"/>
        </w:rPr>
        <w:t>(</w:t>
      </w:r>
      <w:r w:rsidRPr="007F3212">
        <w:rPr>
          <w:rFonts w:eastAsia="Times New Roman"/>
          <w:bdr w:val="none" w:sz="0" w:space="0" w:color="auto" w:frame="1"/>
        </w:rPr>
        <w:t xml:space="preserve">2017), who did not identify any spatial effects of Polish EZs on investment outside the zones, either in the host county or in neighbouring counties. Although they do not offer an empirical explanation, they suggest that foreign firms located mainly in EZs may be too advanced to cooperate or compete with local firms and only induce a low-skilled service sector demand for labour. </w:t>
      </w:r>
      <w:r w:rsidR="003367B4" w:rsidRPr="007F3212">
        <w:rPr>
          <w:rFonts w:eastAsia="Times New Roman"/>
          <w:bdr w:val="none" w:sz="0" w:space="0" w:color="auto" w:frame="1"/>
        </w:rPr>
        <w:t xml:space="preserve">The same applies to Chinese EZs, which do not show a spatial effect either, pointing to zone alienation and attracting much larger firms than areas outside the EZ as possible reasons (Lu et al., 2019). </w:t>
      </w:r>
      <w:r w:rsidRPr="007F3212">
        <w:rPr>
          <w:rFonts w:eastAsia="Times New Roman"/>
          <w:bdr w:val="none" w:sz="0" w:space="0" w:color="auto" w:frame="1"/>
        </w:rPr>
        <w:t xml:space="preserve">Another explanation states that when a multinational firm establishes an exclusive supplier in a </w:t>
      </w:r>
      <w:r w:rsidRPr="007F3212">
        <w:rPr>
          <w:rFonts w:eastAsia="Times New Roman"/>
          <w:bdr w:val="none" w:sz="0" w:space="0" w:color="auto" w:frame="1"/>
        </w:rPr>
        <w:lastRenderedPageBreak/>
        <w:t>local area, this contributes to a decrease in backward linkages and local welfare, or when resources, materials</w:t>
      </w:r>
      <w:r w:rsidRPr="007F3212">
        <w:rPr>
          <w:rFonts w:eastAsia="Times New Roman"/>
        </w:rPr>
        <w:t xml:space="preserve">, and intermediate goods are imported from </w:t>
      </w:r>
      <w:r w:rsidRPr="00CE67AE">
        <w:rPr>
          <w:rFonts w:eastAsia="Times New Roman"/>
          <w:color w:val="FF0000"/>
        </w:rPr>
        <w:t>the</w:t>
      </w:r>
      <w:r w:rsidRPr="007F3212">
        <w:rPr>
          <w:rFonts w:eastAsia="Times New Roman"/>
        </w:rPr>
        <w:t xml:space="preserve"> </w:t>
      </w:r>
      <w:r w:rsidR="006B2DB4" w:rsidRPr="007F3212">
        <w:rPr>
          <w:rFonts w:eastAsia="Times New Roman"/>
          <w:bdr w:val="none" w:sz="0" w:space="0" w:color="auto" w:frame="1"/>
        </w:rPr>
        <w:t>EZ</w:t>
      </w:r>
      <w:r w:rsidRPr="007F3212">
        <w:rPr>
          <w:rFonts w:eastAsia="Times New Roman"/>
          <w:bdr w:val="none" w:sz="0" w:space="0" w:color="auto" w:frame="1"/>
        </w:rPr>
        <w:t xml:space="preserve"> to the firm (Bartlett et al., 2019).</w:t>
      </w:r>
    </w:p>
    <w:p w14:paraId="0824E4DF" w14:textId="77777777" w:rsidR="00EE6A52" w:rsidRPr="007F3212" w:rsidRDefault="00EE6A52" w:rsidP="00EE6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p>
    <w:p w14:paraId="0A6CE1A2" w14:textId="60C8847F" w:rsidR="00EE6A52" w:rsidRPr="007F3212" w:rsidRDefault="00A2255D" w:rsidP="00EE6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dr w:val="none" w:sz="0" w:space="0" w:color="auto" w:frame="1"/>
        </w:rPr>
      </w:pPr>
      <w:r w:rsidRPr="007F3212">
        <w:rPr>
          <w:rFonts w:eastAsia="Times New Roman"/>
          <w:bdr w:val="none" w:sz="0" w:space="0" w:color="auto" w:frame="1"/>
        </w:rPr>
        <w:t xml:space="preserve">The results of the study show the positive impact of EZs on local economic performance and reveal the mechanism behind this process. Zones improve the performance of </w:t>
      </w:r>
      <w:r w:rsidR="006B2DB4" w:rsidRPr="007F3212">
        <w:rPr>
          <w:rFonts w:eastAsia="Times New Roman"/>
          <w:bdr w:val="none" w:sz="0" w:space="0" w:color="auto" w:frame="1"/>
        </w:rPr>
        <w:t>firms</w:t>
      </w:r>
      <w:r w:rsidRPr="007F3212">
        <w:rPr>
          <w:rFonts w:eastAsia="Times New Roman"/>
          <w:bdr w:val="none" w:sz="0" w:space="0" w:color="auto" w:frame="1"/>
        </w:rPr>
        <w:t xml:space="preserve"> within their boundaries and the local economy</w:t>
      </w:r>
      <w:r w:rsidR="006B2DB4" w:rsidRPr="007F3212">
        <w:rPr>
          <w:rFonts w:eastAsia="Times New Roman"/>
          <w:bdr w:val="none" w:sz="0" w:space="0" w:color="auto" w:frame="1"/>
        </w:rPr>
        <w:t xml:space="preserve"> as a whole</w:t>
      </w:r>
      <w:r w:rsidRPr="007F3212">
        <w:rPr>
          <w:rFonts w:eastAsia="Times New Roman"/>
          <w:bdr w:val="none" w:sz="0" w:space="0" w:color="auto" w:frame="1"/>
        </w:rPr>
        <w:t xml:space="preserve">. We confirmed Glass </w:t>
      </w:r>
      <w:r w:rsidRPr="00CE67AE">
        <w:rPr>
          <w:rFonts w:eastAsia="Times New Roman"/>
          <w:color w:val="FF0000"/>
          <w:bdr w:val="none" w:sz="0" w:space="0" w:color="auto" w:frame="1"/>
        </w:rPr>
        <w:t>and</w:t>
      </w:r>
      <w:r w:rsidRPr="007F3212">
        <w:rPr>
          <w:rFonts w:eastAsia="Times New Roman"/>
          <w:bdr w:val="none" w:sz="0" w:space="0" w:color="auto" w:frame="1"/>
        </w:rPr>
        <w:t xml:space="preserve"> </w:t>
      </w:r>
      <w:proofErr w:type="spellStart"/>
      <w:r w:rsidRPr="007F3212">
        <w:rPr>
          <w:rFonts w:eastAsia="Times New Roman"/>
          <w:bdr w:val="none" w:sz="0" w:space="0" w:color="auto" w:frame="1"/>
        </w:rPr>
        <w:t>Saggi</w:t>
      </w:r>
      <w:r w:rsidR="006B2DB4" w:rsidRPr="007F3212">
        <w:rPr>
          <w:rFonts w:eastAsia="Times New Roman"/>
          <w:bdr w:val="none" w:sz="0" w:space="0" w:color="auto" w:frame="1"/>
        </w:rPr>
        <w:t>’s</w:t>
      </w:r>
      <w:proofErr w:type="spellEnd"/>
      <w:r w:rsidRPr="007F3212">
        <w:rPr>
          <w:rFonts w:eastAsia="Times New Roman"/>
          <w:bdr w:val="none" w:sz="0" w:space="0" w:color="auto" w:frame="1"/>
        </w:rPr>
        <w:t xml:space="preserve"> (2002) </w:t>
      </w:r>
      <w:r w:rsidR="006B2DB4" w:rsidRPr="007F3212">
        <w:rPr>
          <w:rFonts w:eastAsia="Times New Roman"/>
          <w:bdr w:val="none" w:sz="0" w:space="0" w:color="auto" w:frame="1"/>
        </w:rPr>
        <w:t xml:space="preserve">theoretical model </w:t>
      </w:r>
      <w:r w:rsidRPr="007F3212">
        <w:rPr>
          <w:rFonts w:eastAsia="Times New Roman"/>
          <w:bdr w:val="none" w:sz="0" w:space="0" w:color="auto" w:frame="1"/>
        </w:rPr>
        <w:t xml:space="preserve">that an increasing number of economic agents in EZs increases </w:t>
      </w:r>
      <w:r w:rsidR="006B2DB4" w:rsidRPr="007F3212">
        <w:rPr>
          <w:rFonts w:eastAsia="Times New Roman"/>
          <w:bdr w:val="none" w:sz="0" w:space="0" w:color="auto" w:frame="1"/>
        </w:rPr>
        <w:t>labour</w:t>
      </w:r>
      <w:r w:rsidRPr="007F3212">
        <w:rPr>
          <w:rFonts w:eastAsia="Times New Roman"/>
          <w:bdr w:val="none" w:sz="0" w:space="0" w:color="auto" w:frame="1"/>
        </w:rPr>
        <w:t xml:space="preserve"> demand, which induces competition for the best workers by offering better employment conditions, both to gain access to local knowledge and to prevent its outflow. Our analyses confirmed that EZs induce wage increases at </w:t>
      </w:r>
      <w:r w:rsidR="006B2DB4" w:rsidRPr="007F3212">
        <w:rPr>
          <w:rFonts w:eastAsia="Times New Roman"/>
          <w:bdr w:val="none" w:sz="0" w:space="0" w:color="auto" w:frame="1"/>
        </w:rPr>
        <w:t xml:space="preserve">the </w:t>
      </w:r>
      <w:r w:rsidRPr="007F3212">
        <w:rPr>
          <w:rFonts w:eastAsia="Times New Roman"/>
          <w:bdr w:val="none" w:sz="0" w:space="0" w:color="auto" w:frame="1"/>
        </w:rPr>
        <w:t xml:space="preserve">local level (Wang, 2013) and provide </w:t>
      </w:r>
      <w:r w:rsidR="006B2DB4" w:rsidRPr="007F3212">
        <w:rPr>
          <w:rFonts w:eastAsia="Times New Roman"/>
          <w:bdr w:val="none" w:sz="0" w:space="0" w:color="auto" w:frame="1"/>
        </w:rPr>
        <w:t xml:space="preserve">a </w:t>
      </w:r>
      <w:r w:rsidRPr="007F3212">
        <w:rPr>
          <w:rFonts w:eastAsia="Times New Roman"/>
          <w:bdr w:val="none" w:sz="0" w:space="0" w:color="auto" w:frame="1"/>
        </w:rPr>
        <w:t xml:space="preserve">basis for improving the performance and competitiveness of economic agents thereafter (Liu, 2008), contrary to the findings of Lynch </w:t>
      </w:r>
      <w:r w:rsidR="00DB12B7" w:rsidRPr="00CE67AE">
        <w:rPr>
          <w:rFonts w:eastAsia="Times New Roman"/>
          <w:color w:val="FF0000"/>
          <w:bdr w:val="none" w:sz="0" w:space="0" w:color="auto" w:frame="1"/>
        </w:rPr>
        <w:t>and</w:t>
      </w:r>
      <w:r w:rsidRPr="007F3212">
        <w:rPr>
          <w:rFonts w:eastAsia="Times New Roman"/>
          <w:bdr w:val="none" w:sz="0" w:space="0" w:color="auto" w:frame="1"/>
        </w:rPr>
        <w:t xml:space="preserve"> Zax (2010). </w:t>
      </w:r>
    </w:p>
    <w:p w14:paraId="0E18B42F" w14:textId="77777777" w:rsidR="00EE6A52" w:rsidRPr="007F3212" w:rsidRDefault="00EE6A52" w:rsidP="00EE6A52"/>
    <w:p w14:paraId="64C5289E" w14:textId="2F0B4A73" w:rsidR="00EE6A52" w:rsidRPr="007F3212" w:rsidRDefault="00A2255D" w:rsidP="00EE6A52">
      <w:pPr>
        <w:rPr>
          <w:rFonts w:eastAsia="Times New Roman"/>
          <w:bdr w:val="none" w:sz="0" w:space="0" w:color="auto" w:frame="1"/>
        </w:rPr>
      </w:pPr>
      <w:r w:rsidRPr="007F3212">
        <w:rPr>
          <w:rFonts w:eastAsia="Times New Roman"/>
          <w:bdr w:val="none" w:sz="0" w:space="0" w:color="auto" w:frame="1"/>
        </w:rPr>
        <w:t xml:space="preserve">The results obtained are consistent with </w:t>
      </w:r>
      <w:r w:rsidRPr="00CE67AE">
        <w:rPr>
          <w:rFonts w:eastAsia="Times New Roman"/>
          <w:color w:val="FF0000"/>
        </w:rPr>
        <w:t>the</w:t>
      </w:r>
      <w:r w:rsidRPr="007F3212">
        <w:rPr>
          <w:rFonts w:eastAsia="Times New Roman"/>
        </w:rPr>
        <w:t xml:space="preserve"> existing </w:t>
      </w:r>
      <w:proofErr w:type="gramStart"/>
      <w:r w:rsidRPr="007F3212">
        <w:rPr>
          <w:rFonts w:eastAsia="Times New Roman"/>
          <w:bdr w:val="none" w:sz="0" w:space="0" w:color="auto" w:frame="1"/>
        </w:rPr>
        <w:t>literature, but</w:t>
      </w:r>
      <w:proofErr w:type="gramEnd"/>
      <w:r w:rsidRPr="007F3212">
        <w:rPr>
          <w:rFonts w:eastAsia="Times New Roman"/>
          <w:bdr w:val="none" w:sz="0" w:space="0" w:color="auto" w:frame="1"/>
        </w:rPr>
        <w:t xml:space="preserve"> reveal more detailed spatial mechanisms of EZ establishment and </w:t>
      </w:r>
      <w:r w:rsidR="006B2DB4" w:rsidRPr="007F3212">
        <w:rPr>
          <w:rFonts w:eastAsia="Times New Roman"/>
          <w:bdr w:val="none" w:sz="0" w:space="0" w:color="auto" w:frame="1"/>
        </w:rPr>
        <w:t>fundtioning</w:t>
      </w:r>
      <w:r w:rsidRPr="007F3212">
        <w:rPr>
          <w:rFonts w:eastAsia="Times New Roman"/>
          <w:bdr w:val="none" w:sz="0" w:space="0" w:color="auto" w:frame="1"/>
        </w:rPr>
        <w:t xml:space="preserve">. EZs, understood as investments in entrepreneurial infrastructure, aim to balance economic development across the country and across regions (Ambroziak &amp; Hartwell, 2018). Successful EZs are expected to accelerate local economic activity by supporting entrepreneurship, attracting domestic and foreign investors (Alibegovic et al., 2019; Delgado &amp; Zeuli, 2016; J. Wang, 2013), </w:t>
      </w:r>
      <w:r w:rsidR="006B2DB4" w:rsidRPr="007F3212">
        <w:rPr>
          <w:rFonts w:eastAsia="Times New Roman"/>
          <w:bdr w:val="none" w:sz="0" w:space="0" w:color="auto" w:frame="1"/>
        </w:rPr>
        <w:t>introducing</w:t>
      </w:r>
      <w:r w:rsidRPr="007F3212">
        <w:rPr>
          <w:rFonts w:eastAsia="Times New Roman"/>
          <w:bdr w:val="none" w:sz="0" w:space="0" w:color="auto" w:frame="1"/>
        </w:rPr>
        <w:t xml:space="preserve"> new technologies, and creating market opportunities within and outside the country (Amendolagine et al., 2013; C. C. Wang et al., 2010). Evidence from other countries</w:t>
      </w:r>
      <w:r w:rsidRPr="007F3212">
        <w:rPr>
          <w:rFonts w:eastAsia="Times New Roman"/>
        </w:rPr>
        <w:t>, such as Taiwan, Korea</w:t>
      </w:r>
      <w:r w:rsidR="006B2DB4" w:rsidRPr="007F3212">
        <w:rPr>
          <w:rFonts w:eastAsia="Times New Roman"/>
          <w:bdr w:val="none" w:sz="0" w:space="0" w:color="auto" w:frame="1"/>
        </w:rPr>
        <w:t>,</w:t>
      </w:r>
      <w:r w:rsidRPr="007F3212">
        <w:rPr>
          <w:rFonts w:eastAsia="Times New Roman"/>
          <w:bdr w:val="none" w:sz="0" w:space="0" w:color="auto" w:frame="1"/>
        </w:rPr>
        <w:t xml:space="preserve"> </w:t>
      </w:r>
      <w:r w:rsidR="006B2DB4" w:rsidRPr="007F3212">
        <w:rPr>
          <w:rFonts w:eastAsia="Times New Roman"/>
          <w:bdr w:val="none" w:sz="0" w:space="0" w:color="auto" w:frame="1"/>
        </w:rPr>
        <w:t>and</w:t>
      </w:r>
      <w:r w:rsidRPr="007F3212">
        <w:rPr>
          <w:rFonts w:eastAsia="Times New Roman"/>
          <w:bdr w:val="none" w:sz="0" w:space="0" w:color="auto" w:frame="1"/>
        </w:rPr>
        <w:t xml:space="preserve"> India (Aggarwal, 2012) provid</w:t>
      </w:r>
      <w:r w:rsidR="006B2DB4" w:rsidRPr="007F3212">
        <w:rPr>
          <w:rFonts w:eastAsia="Times New Roman"/>
          <w:bdr w:val="none" w:sz="0" w:space="0" w:color="auto" w:frame="1"/>
        </w:rPr>
        <w:t>e</w:t>
      </w:r>
      <w:r w:rsidRPr="007F3212">
        <w:rPr>
          <w:rFonts w:eastAsia="Times New Roman"/>
          <w:bdr w:val="none" w:sz="0" w:space="0" w:color="auto" w:frame="1"/>
        </w:rPr>
        <w:t xml:space="preserve"> support </w:t>
      </w:r>
      <w:r w:rsidR="006B2DB4" w:rsidRPr="007F3212">
        <w:rPr>
          <w:rFonts w:eastAsia="Times New Roman"/>
          <w:bdr w:val="none" w:sz="0" w:space="0" w:color="auto" w:frame="1"/>
        </w:rPr>
        <w:t xml:space="preserve">for </w:t>
      </w:r>
      <w:r w:rsidRPr="007F3212">
        <w:rPr>
          <w:rFonts w:eastAsia="Times New Roman"/>
          <w:bdr w:val="none" w:sz="0" w:space="0" w:color="auto" w:frame="1"/>
        </w:rPr>
        <w:t xml:space="preserve">public investment in EZs. </w:t>
      </w:r>
      <w:r w:rsidR="006B2DB4" w:rsidRPr="007F3212">
        <w:rPr>
          <w:rFonts w:eastAsia="Times New Roman"/>
          <w:bdr w:val="none" w:sz="0" w:space="0" w:color="auto" w:frame="1"/>
        </w:rPr>
        <w:t>In Poland, proximity within zones has been found to facilitate the success of firms within their boundaries</w:t>
      </w:r>
      <w:r w:rsidRPr="007F3212">
        <w:rPr>
          <w:rFonts w:eastAsia="Times New Roman"/>
          <w:bdr w:val="none" w:sz="0" w:space="0" w:color="auto" w:frame="1"/>
        </w:rPr>
        <w:t xml:space="preserve"> (Ciżkowicz et al., 2017). Zones </w:t>
      </w:r>
      <w:r w:rsidRPr="00CE67AE">
        <w:rPr>
          <w:rFonts w:eastAsia="Times New Roman"/>
          <w:color w:val="FF0000"/>
          <w:bdr w:val="none" w:sz="0" w:space="0" w:color="auto" w:frame="1"/>
        </w:rPr>
        <w:t>have</w:t>
      </w:r>
      <w:r w:rsidRPr="007F3212">
        <w:rPr>
          <w:rFonts w:eastAsia="Times New Roman"/>
          <w:bdr w:val="none" w:sz="0" w:space="0" w:color="auto" w:frame="1"/>
        </w:rPr>
        <w:t xml:space="preserve"> also </w:t>
      </w:r>
      <w:r w:rsidRPr="00CE67AE">
        <w:rPr>
          <w:rFonts w:eastAsia="Times New Roman"/>
          <w:color w:val="FF0000"/>
        </w:rPr>
        <w:t>been</w:t>
      </w:r>
      <w:r w:rsidRPr="007F3212">
        <w:rPr>
          <w:rFonts w:eastAsia="Times New Roman"/>
        </w:rPr>
        <w:t xml:space="preserve"> found to increase demand for services in adequately populated areas (Frick &amp; Rodríguez-Pose, 2021) </w:t>
      </w:r>
    </w:p>
    <w:p w14:paraId="7AB4226A" w14:textId="77777777" w:rsidR="00EE6A52" w:rsidRPr="007F3212" w:rsidRDefault="00EE6A52" w:rsidP="00EE6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dr w:val="none" w:sz="0" w:space="0" w:color="auto" w:frame="1"/>
        </w:rPr>
      </w:pPr>
    </w:p>
    <w:p w14:paraId="6B9947B9" w14:textId="7AACB7B3" w:rsidR="00EE6A52" w:rsidRPr="007F3212" w:rsidRDefault="00A2255D" w:rsidP="00EE6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dr w:val="none" w:sz="0" w:space="0" w:color="auto" w:frame="1"/>
        </w:rPr>
      </w:pPr>
      <w:r w:rsidRPr="007F3212">
        <w:rPr>
          <w:rFonts w:eastAsia="Times New Roman"/>
          <w:bdr w:val="none" w:sz="0" w:space="0" w:color="auto" w:frame="1"/>
        </w:rPr>
        <w:t xml:space="preserve">We conducted the analysis over a three-year time horizon following the completion of the EZ investment programme. It is therefore difficult to discuss the long-term effects of these measures, which is a limitation of this study. However, some evidence suggests that </w:t>
      </w:r>
      <w:r w:rsidRPr="00CE67AE">
        <w:rPr>
          <w:rFonts w:eastAsia="Times New Roman"/>
          <w:color w:val="FF0000"/>
          <w:bdr w:val="none" w:sz="0" w:space="0" w:color="auto" w:frame="1"/>
        </w:rPr>
        <w:t xml:space="preserve">locally targeted </w:t>
      </w:r>
      <w:r w:rsidRPr="007F3212">
        <w:rPr>
          <w:rFonts w:eastAsia="Times New Roman"/>
          <w:bdr w:val="none" w:sz="0" w:space="0" w:color="auto" w:frame="1"/>
        </w:rPr>
        <w:t>incentives do not induce economic growth in the medium to long run (</w:t>
      </w:r>
      <w:r w:rsidR="009F6793" w:rsidRPr="00CE67AE">
        <w:rPr>
          <w:rFonts w:eastAsia="Times New Roman"/>
          <w:color w:val="FF0000"/>
          <w:bdr w:val="none" w:sz="0" w:space="0" w:color="auto" w:frame="1"/>
        </w:rPr>
        <w:t>five</w:t>
      </w:r>
      <w:r w:rsidR="009F6793" w:rsidRPr="007F3212">
        <w:rPr>
          <w:rFonts w:eastAsia="Times New Roman"/>
          <w:bdr w:val="none" w:sz="0" w:space="0" w:color="auto" w:frame="1"/>
        </w:rPr>
        <w:t xml:space="preserve"> </w:t>
      </w:r>
      <w:r w:rsidRPr="007F3212">
        <w:rPr>
          <w:rFonts w:eastAsia="Times New Roman"/>
          <w:bdr w:val="none" w:sz="0" w:space="0" w:color="auto" w:frame="1"/>
        </w:rPr>
        <w:t xml:space="preserve">years) </w:t>
      </w:r>
      <w:r w:rsidRPr="00CE67AE">
        <w:rPr>
          <w:rFonts w:eastAsia="Times New Roman"/>
          <w:color w:val="FF0000"/>
          <w:bdr w:val="none" w:sz="0" w:space="0" w:color="auto" w:frame="1"/>
        </w:rPr>
        <w:t xml:space="preserve">because of </w:t>
      </w:r>
      <w:r w:rsidRPr="007F3212">
        <w:rPr>
          <w:rFonts w:eastAsia="Times New Roman"/>
          <w:bdr w:val="none" w:sz="0" w:space="0" w:color="auto" w:frame="1"/>
        </w:rPr>
        <w:t xml:space="preserve">frequent firm closures and the lack of exact </w:t>
      </w:r>
      <w:r w:rsidRPr="00CE67AE">
        <w:rPr>
          <w:rFonts w:eastAsia="Times New Roman"/>
          <w:color w:val="FF0000"/>
          <w:bdr w:val="none" w:sz="0" w:space="0" w:color="auto" w:frame="1"/>
        </w:rPr>
        <w:t>matches</w:t>
      </w:r>
      <w:r w:rsidRPr="007F3212">
        <w:rPr>
          <w:rFonts w:eastAsia="Times New Roman"/>
          <w:bdr w:val="none" w:sz="0" w:space="0" w:color="auto" w:frame="1"/>
        </w:rPr>
        <w:t xml:space="preserve"> with the local labour market and available services, resulting in a lack of self-sustaining economic returns (Givord et al., 2018). Similarly, O'Keefe (2004) highlights employment effects, pointing out that they do not last longer than </w:t>
      </w:r>
      <w:r w:rsidRPr="00CE67AE">
        <w:rPr>
          <w:rFonts w:eastAsia="Times New Roman"/>
          <w:color w:val="FF0000"/>
          <w:bdr w:val="none" w:sz="0" w:space="0" w:color="auto" w:frame="1"/>
        </w:rPr>
        <w:t>six</w:t>
      </w:r>
      <w:r w:rsidRPr="007F3212">
        <w:rPr>
          <w:rFonts w:eastAsia="Times New Roman"/>
          <w:bdr w:val="none" w:sz="0" w:space="0" w:color="auto" w:frame="1"/>
        </w:rPr>
        <w:t xml:space="preserve"> years and even become negative after this time. </w:t>
      </w:r>
      <w:r w:rsidRPr="00CE67AE">
        <w:rPr>
          <w:rFonts w:eastAsia="Times New Roman"/>
          <w:color w:val="FF0000"/>
        </w:rPr>
        <w:t xml:space="preserve">By </w:t>
      </w:r>
      <w:r w:rsidRPr="00CE67AE">
        <w:rPr>
          <w:rFonts w:eastAsia="Times New Roman"/>
          <w:color w:val="FF0000"/>
          <w:bdr w:val="none" w:sz="0" w:space="0" w:color="auto" w:frame="1"/>
        </w:rPr>
        <w:t xml:space="preserve">analysing </w:t>
      </w:r>
      <w:r w:rsidRPr="007F3212">
        <w:rPr>
          <w:rFonts w:eastAsia="Times New Roman"/>
          <w:bdr w:val="none" w:sz="0" w:space="0" w:color="auto" w:frame="1"/>
        </w:rPr>
        <w:t xml:space="preserve">the time horizon of our research, we may conclude that, on the one hand, the implementation of zones in Croatia has shown promising short-term effects as a first step towards sustainable development, but on the other hand, it needs to be investigated </w:t>
      </w:r>
      <w:r w:rsidRPr="00CE67AE">
        <w:rPr>
          <w:rFonts w:eastAsia="Times New Roman"/>
          <w:color w:val="FF0000"/>
          <w:bdr w:val="none" w:sz="0" w:space="0" w:color="auto" w:frame="1"/>
        </w:rPr>
        <w:t>from</w:t>
      </w:r>
      <w:r w:rsidRPr="007F3212">
        <w:rPr>
          <w:rFonts w:eastAsia="Times New Roman"/>
          <w:bdr w:val="none" w:sz="0" w:space="0" w:color="auto" w:frame="1"/>
        </w:rPr>
        <w:t xml:space="preserve"> a longer perspective in the future. </w:t>
      </w:r>
    </w:p>
    <w:p w14:paraId="726170ED" w14:textId="77777777" w:rsidR="00EE6A52" w:rsidRPr="007F3212" w:rsidRDefault="00EE6A52" w:rsidP="00EE6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dr w:val="none" w:sz="0" w:space="0" w:color="auto" w:frame="1"/>
        </w:rPr>
      </w:pPr>
    </w:p>
    <w:p w14:paraId="1F362385" w14:textId="1A98CD70" w:rsidR="00EE6A52" w:rsidRPr="007F3212" w:rsidRDefault="00A2255D" w:rsidP="00EE6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7F3212">
        <w:rPr>
          <w:rFonts w:eastAsia="Times New Roman"/>
          <w:bdr w:val="none" w:sz="0" w:space="0" w:color="auto" w:frame="1"/>
        </w:rPr>
        <w:lastRenderedPageBreak/>
        <w:t xml:space="preserve">Finally, every study has its limitations. Research on the effects of instruments such as EZs is rare and valuable </w:t>
      </w:r>
      <w:r w:rsidRPr="00CE67AE">
        <w:rPr>
          <w:rFonts w:eastAsia="Times New Roman"/>
          <w:color w:val="FF0000"/>
          <w:bdr w:val="none" w:sz="0" w:space="0" w:color="auto" w:frame="1"/>
        </w:rPr>
        <w:t xml:space="preserve">because of </w:t>
      </w:r>
      <w:r w:rsidRPr="007F3212">
        <w:rPr>
          <w:rFonts w:eastAsia="Times New Roman"/>
          <w:bdr w:val="none" w:sz="0" w:space="0" w:color="auto" w:frame="1"/>
        </w:rPr>
        <w:t>the lack of data to support such analyses. Our study adds to the existing body of knowledge while being conducted in the context of a developing European economy. Moreover, within the current framework</w:t>
      </w:r>
      <w:r w:rsidRPr="007F3212">
        <w:rPr>
          <w:rFonts w:eastAsia="Times New Roman"/>
        </w:rPr>
        <w:t xml:space="preserve">, we </w:t>
      </w:r>
      <w:r w:rsidRPr="00CE67AE">
        <w:rPr>
          <w:rFonts w:eastAsia="Times New Roman"/>
          <w:color w:val="FF0000"/>
          <w:bdr w:val="none" w:sz="0" w:space="0" w:color="auto" w:frame="1"/>
        </w:rPr>
        <w:t>could</w:t>
      </w:r>
      <w:r w:rsidRPr="007F3212">
        <w:rPr>
          <w:rFonts w:eastAsia="Times New Roman"/>
          <w:bdr w:val="none" w:sz="0" w:space="0" w:color="auto" w:frame="1"/>
        </w:rPr>
        <w:t xml:space="preserve"> not measure the long-term effects of the EZ. Future research should </w:t>
      </w:r>
      <w:r w:rsidRPr="00CE67AE">
        <w:rPr>
          <w:rFonts w:eastAsia="Times New Roman"/>
          <w:color w:val="FF0000"/>
          <w:bdr w:val="none" w:sz="0" w:space="0" w:color="auto" w:frame="1"/>
        </w:rPr>
        <w:t>confirm</w:t>
      </w:r>
      <w:r w:rsidRPr="007F3212">
        <w:rPr>
          <w:rFonts w:eastAsia="Times New Roman"/>
          <w:bdr w:val="none" w:sz="0" w:space="0" w:color="auto" w:frame="1"/>
        </w:rPr>
        <w:t xml:space="preserve"> the robustness of our results by investigating whether they hold true in other contexts and over different time periods. There are other effects of EZs that may be equally important, such as those on business innovation, which </w:t>
      </w:r>
      <w:r w:rsidRPr="00CE67AE">
        <w:rPr>
          <w:rFonts w:eastAsia="Times New Roman"/>
          <w:color w:val="FF0000"/>
          <w:bdr w:val="none" w:sz="0" w:space="0" w:color="auto" w:frame="1"/>
        </w:rPr>
        <w:t>were</w:t>
      </w:r>
      <w:r w:rsidRPr="007F3212">
        <w:rPr>
          <w:rFonts w:eastAsia="Times New Roman"/>
          <w:bdr w:val="none" w:sz="0" w:space="0" w:color="auto" w:frame="1"/>
        </w:rPr>
        <w:t xml:space="preserve"> not </w:t>
      </w:r>
      <w:r w:rsidRPr="00CE67AE">
        <w:rPr>
          <w:rFonts w:eastAsia="Times New Roman"/>
          <w:color w:val="FF0000"/>
          <w:bdr w:val="none" w:sz="0" w:space="0" w:color="auto" w:frame="1"/>
        </w:rPr>
        <w:t>explored</w:t>
      </w:r>
      <w:r w:rsidRPr="00CE67AE">
        <w:rPr>
          <w:rFonts w:eastAsia="Times New Roman"/>
          <w:color w:val="FF0000"/>
        </w:rPr>
        <w:t xml:space="preserve"> in our study</w:t>
      </w:r>
      <w:r w:rsidRPr="007F3212">
        <w:rPr>
          <w:rFonts w:eastAsia="Times New Roman"/>
        </w:rPr>
        <w:t xml:space="preserve">. These </w:t>
      </w:r>
      <w:r w:rsidRPr="00CE67AE">
        <w:rPr>
          <w:rFonts w:eastAsia="Times New Roman"/>
          <w:color w:val="FF0000"/>
        </w:rPr>
        <w:t>issues</w:t>
      </w:r>
      <w:r w:rsidRPr="007F3212">
        <w:rPr>
          <w:rFonts w:eastAsia="Times New Roman"/>
        </w:rPr>
        <w:t xml:space="preserve"> remain a challenge for future </w:t>
      </w:r>
      <w:r w:rsidRPr="00CE67AE">
        <w:rPr>
          <w:rFonts w:eastAsia="Times New Roman"/>
          <w:color w:val="FF0000"/>
          <w:bdr w:val="none" w:sz="0" w:space="0" w:color="auto" w:frame="1"/>
        </w:rPr>
        <w:t>research</w:t>
      </w:r>
      <w:r w:rsidRPr="007F3212">
        <w:rPr>
          <w:rFonts w:eastAsia="Times New Roman"/>
          <w:bdr w:val="none" w:sz="0" w:space="0" w:color="auto" w:frame="1"/>
        </w:rPr>
        <w:t>.</w:t>
      </w:r>
    </w:p>
    <w:p w14:paraId="7AFD5CAF" w14:textId="77777777" w:rsidR="00EE6A52" w:rsidRPr="007F3212" w:rsidRDefault="00EE6A52" w:rsidP="00EE6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dr w:val="none" w:sz="0" w:space="0" w:color="auto" w:frame="1"/>
        </w:rPr>
      </w:pPr>
    </w:p>
    <w:p w14:paraId="64D9AEB1" w14:textId="77777777" w:rsidR="00EE6A52" w:rsidRPr="007F3212" w:rsidRDefault="00A2255D" w:rsidP="00EE6A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dr w:val="none" w:sz="0" w:space="0" w:color="auto" w:frame="1"/>
        </w:rPr>
      </w:pPr>
      <w:r w:rsidRPr="007F3212">
        <w:rPr>
          <w:rFonts w:eastAsia="Times New Roman"/>
          <w:bdr w:val="none" w:sz="0" w:space="0" w:color="auto" w:frame="1"/>
        </w:rPr>
        <w:t xml:space="preserve">Future incentives for EZs development should also include measures applied in some local units to attract entrepreneurs and fill the zones, such as removing financial barriers, supporting cooperation networks, </w:t>
      </w:r>
      <w:r w:rsidRPr="00CE67AE">
        <w:rPr>
          <w:rFonts w:eastAsia="Times New Roman"/>
          <w:color w:val="FF0000"/>
        </w:rPr>
        <w:t xml:space="preserve">and </w:t>
      </w:r>
      <w:r w:rsidRPr="007F3212">
        <w:rPr>
          <w:rFonts w:eastAsia="Times New Roman"/>
        </w:rPr>
        <w:t>mediating the removal of administrative barriers for entrepreneurs. These mechanisms are particularly important for zones planned for creation in remote and underdeveloped areas with low economic activity, as achieving a critical mass of entrepreneurs for sustainable zone development may prove particularly difficult in such areas.</w:t>
      </w:r>
    </w:p>
    <w:p w14:paraId="0E0FA5BA" w14:textId="77777777" w:rsidR="000C00B4" w:rsidRPr="002C3E0E" w:rsidRDefault="00A2255D" w:rsidP="00E63E74">
      <w:pPr>
        <w:pStyle w:val="Heading1"/>
        <w:rPr>
          <w:color w:val="auto"/>
        </w:rPr>
      </w:pPr>
      <w:r w:rsidRPr="002C3E0E">
        <w:rPr>
          <w:color w:val="auto"/>
        </w:rPr>
        <w:t>Bibliography</w:t>
      </w:r>
    </w:p>
    <w:p w14:paraId="095599DB" w14:textId="77777777" w:rsidR="00C475D1" w:rsidRPr="002C3E0E" w:rsidRDefault="00A2255D" w:rsidP="004D63E7">
      <w:pPr>
        <w:pStyle w:val="Bibliography"/>
      </w:pPr>
      <w:r w:rsidRPr="002C3E0E">
        <w:t xml:space="preserve">Acs, Z. J., Stam, E., Audretsch, D. B., &amp; O’Connor, A. (2017). The lineages of the entrepreneurial ecosystem approach. </w:t>
      </w:r>
      <w:r w:rsidRPr="002C3E0E">
        <w:rPr>
          <w:i/>
          <w:iCs/>
        </w:rPr>
        <w:t>Small Business Economics</w:t>
      </w:r>
      <w:r w:rsidRPr="002C3E0E">
        <w:t xml:space="preserve">, </w:t>
      </w:r>
      <w:r w:rsidRPr="002C3E0E">
        <w:rPr>
          <w:i/>
          <w:iCs/>
        </w:rPr>
        <w:t>49</w:t>
      </w:r>
      <w:r w:rsidRPr="002C3E0E">
        <w:t xml:space="preserve">(1), 1–10. </w:t>
      </w:r>
      <w:hyperlink r:id="rId10" w:history="1">
        <w:r w:rsidRPr="002C3E0E">
          <w:rPr>
            <w:u w:val="single"/>
          </w:rPr>
          <w:t>https://doi.org/10.1007/s11187-017-9864-8</w:t>
        </w:r>
      </w:hyperlink>
    </w:p>
    <w:p w14:paraId="33FC0C66" w14:textId="77777777" w:rsidR="000C00B4" w:rsidRPr="002C3E0E" w:rsidRDefault="00A2255D" w:rsidP="000C00B4">
      <w:pPr>
        <w:pStyle w:val="Bibliography"/>
      </w:pPr>
      <w:r w:rsidRPr="002C3E0E">
        <w:t xml:space="preserve">Aggarwal, A. (2012). SEZ-Ied Growth in Taiwan, Korea, and India Implementing a Successful Strategy. </w:t>
      </w:r>
      <w:r w:rsidRPr="002C3E0E">
        <w:rPr>
          <w:i/>
          <w:iCs/>
        </w:rPr>
        <w:t>Asian Survey</w:t>
      </w:r>
      <w:r w:rsidRPr="002C3E0E">
        <w:t xml:space="preserve">, </w:t>
      </w:r>
      <w:r w:rsidRPr="002C3E0E">
        <w:rPr>
          <w:i/>
          <w:iCs/>
        </w:rPr>
        <w:t>52</w:t>
      </w:r>
      <w:r w:rsidRPr="002C3E0E">
        <w:t>(5), 872–899. https://doi.org/10.1525/as.2012.52.5.872</w:t>
      </w:r>
    </w:p>
    <w:p w14:paraId="6774747A" w14:textId="77777777" w:rsidR="004A71F6" w:rsidRPr="004A71F6" w:rsidRDefault="00A2255D" w:rsidP="004A71F6">
      <w:pPr>
        <w:pStyle w:val="Bibliography"/>
      </w:pPr>
      <w:r w:rsidRPr="002C3E0E">
        <w:t xml:space="preserve">Aggarwal, A. (2019). Leveraging SEZs for Regional Integration in ASEAN A Synergistic Approach. </w:t>
      </w:r>
      <w:r w:rsidRPr="002C3E0E">
        <w:rPr>
          <w:i/>
          <w:iCs/>
        </w:rPr>
        <w:t>Asian Survey</w:t>
      </w:r>
      <w:r w:rsidRPr="002C3E0E">
        <w:t xml:space="preserve">, </w:t>
      </w:r>
      <w:r w:rsidRPr="002C3E0E">
        <w:rPr>
          <w:i/>
          <w:iCs/>
        </w:rPr>
        <w:t>59</w:t>
      </w:r>
      <w:r w:rsidRPr="002C3E0E">
        <w:t xml:space="preserve">(5), 795–821. </w:t>
      </w:r>
      <w:r w:rsidRPr="00F04BA4">
        <w:t>https://doi.org/10.1525/AS.2019.59.5.795</w:t>
      </w:r>
    </w:p>
    <w:p w14:paraId="79A55AD6" w14:textId="77777777" w:rsidR="00EA1E19" w:rsidRDefault="00A2255D" w:rsidP="00EA1E19">
      <w:pPr>
        <w:pStyle w:val="Bibliography"/>
        <w:rPr>
          <w:color w:val="FF0000"/>
        </w:rPr>
      </w:pPr>
      <w:r w:rsidRPr="004A71F6">
        <w:rPr>
          <w:color w:val="FF0000"/>
        </w:rPr>
        <w:t xml:space="preserve">Alder, S., Shao, L., &amp; Zilibotti, F. (2016). Economic reforms and industrial policy in a panel of Chinese cities. </w:t>
      </w:r>
      <w:r w:rsidRPr="004A71F6">
        <w:rPr>
          <w:i/>
          <w:iCs/>
          <w:color w:val="FF0000"/>
        </w:rPr>
        <w:t>Journal of Economic Growth</w:t>
      </w:r>
      <w:r w:rsidRPr="004A71F6">
        <w:rPr>
          <w:color w:val="FF0000"/>
        </w:rPr>
        <w:t xml:space="preserve">, 21(4), 305–349. </w:t>
      </w:r>
      <w:r w:rsidRPr="00F04BA4">
        <w:rPr>
          <w:color w:val="FF0000"/>
        </w:rPr>
        <w:t>https://doi.org/10.1007/s10887-016-9131-x</w:t>
      </w:r>
    </w:p>
    <w:p w14:paraId="579AC0DF" w14:textId="77777777" w:rsidR="00EA1E19" w:rsidRPr="00EA1E19" w:rsidRDefault="00A2255D" w:rsidP="00EA1E19">
      <w:pPr>
        <w:pStyle w:val="Bibliography"/>
        <w:rPr>
          <w:color w:val="FF0000"/>
        </w:rPr>
      </w:pPr>
      <w:r w:rsidRPr="00EA1E19">
        <w:rPr>
          <w:color w:val="FF0000"/>
        </w:rPr>
        <w:t xml:space="preserve">Alkon, M. (2018). Do special economic zones induce developmental spillovers? Evidence from India’s states. </w:t>
      </w:r>
      <w:r w:rsidRPr="00EA1E19">
        <w:rPr>
          <w:i/>
          <w:iCs/>
          <w:color w:val="FF0000"/>
        </w:rPr>
        <w:t>World Development</w:t>
      </w:r>
      <w:r w:rsidRPr="00EA1E19">
        <w:rPr>
          <w:color w:val="FF0000"/>
        </w:rPr>
        <w:t>, 107, 396–409. https://doi.org/10.1016/j.worlddev.2018.02.028</w:t>
      </w:r>
    </w:p>
    <w:p w14:paraId="66E61209" w14:textId="77777777" w:rsidR="000C00B4" w:rsidRPr="002C3E0E" w:rsidRDefault="00A2255D" w:rsidP="000C00B4">
      <w:pPr>
        <w:pStyle w:val="Bibliography"/>
      </w:pPr>
      <w:r w:rsidRPr="002C3E0E">
        <w:t xml:space="preserve">Alibegovic, D. J., Bakaric, I. R., &amp; Slijepcevic, S. (2019). Impact assessment of entrepreneurial zones on local economic outcomes. </w:t>
      </w:r>
      <w:r w:rsidRPr="002C3E0E">
        <w:rPr>
          <w:i/>
          <w:iCs/>
        </w:rPr>
        <w:t>Economic Research-Ekonomska Istrazivanja</w:t>
      </w:r>
      <w:r w:rsidRPr="002C3E0E">
        <w:t xml:space="preserve">, </w:t>
      </w:r>
      <w:r w:rsidRPr="002C3E0E">
        <w:rPr>
          <w:i/>
          <w:iCs/>
        </w:rPr>
        <w:t>32</w:t>
      </w:r>
      <w:r w:rsidRPr="002C3E0E">
        <w:t>(1), 3112–3127. https://doi.org/10.1080/1331677X.2019.1661004</w:t>
      </w:r>
    </w:p>
    <w:p w14:paraId="234EDA1C" w14:textId="77777777" w:rsidR="000C00B4" w:rsidRPr="002C3E0E" w:rsidRDefault="00A2255D" w:rsidP="000C00B4">
      <w:pPr>
        <w:pStyle w:val="Bibliography"/>
      </w:pPr>
      <w:r w:rsidRPr="002C3E0E">
        <w:t xml:space="preserve">Ambroziak, A. A., &amp; Hartwell, C. A. (2018). The impact of investments in special economic zones on regional development: The case of Poland. </w:t>
      </w:r>
      <w:r w:rsidRPr="002C3E0E">
        <w:rPr>
          <w:i/>
          <w:iCs/>
        </w:rPr>
        <w:t>Regional Studies</w:t>
      </w:r>
      <w:r w:rsidRPr="002C3E0E">
        <w:t xml:space="preserve">, </w:t>
      </w:r>
      <w:r w:rsidRPr="002C3E0E">
        <w:rPr>
          <w:i/>
          <w:iCs/>
        </w:rPr>
        <w:t>52</w:t>
      </w:r>
      <w:r w:rsidRPr="002C3E0E">
        <w:t>(10), 1322–1331. https://doi.org/10.1080/00343404.2017.1395005</w:t>
      </w:r>
    </w:p>
    <w:p w14:paraId="23121ACC" w14:textId="77777777" w:rsidR="000C00B4" w:rsidRPr="002C3E0E" w:rsidRDefault="00A2255D" w:rsidP="000C00B4">
      <w:pPr>
        <w:pStyle w:val="Bibliography"/>
      </w:pPr>
      <w:r w:rsidRPr="002C3E0E">
        <w:t xml:space="preserve">Amendolagine, V., Boly, A., Coniglio, N., Prota, F., &amp; Seric, A. (2013). FDI and Local Linkages in Developing Countries: Evidence from Sub-Saharan Africa. </w:t>
      </w:r>
      <w:r w:rsidRPr="002C3E0E">
        <w:rPr>
          <w:i/>
          <w:iCs/>
        </w:rPr>
        <w:t>World Development</w:t>
      </w:r>
      <w:r w:rsidRPr="002C3E0E">
        <w:t xml:space="preserve">, </w:t>
      </w:r>
      <w:r w:rsidRPr="002C3E0E">
        <w:rPr>
          <w:i/>
          <w:iCs/>
        </w:rPr>
        <w:t>50</w:t>
      </w:r>
      <w:r w:rsidRPr="002C3E0E">
        <w:t>(C), 41–56.</w:t>
      </w:r>
    </w:p>
    <w:p w14:paraId="089AC78C" w14:textId="77777777" w:rsidR="007C360C" w:rsidRPr="002C3E0E" w:rsidRDefault="00A2255D" w:rsidP="004D63E7">
      <w:pPr>
        <w:pStyle w:val="Bibliography"/>
      </w:pPr>
      <w:r w:rsidRPr="002C3E0E">
        <w:lastRenderedPageBreak/>
        <w:t xml:space="preserve">Asheim, B., Smith, H. L., &amp; Oughton, C. (2011). Regional Innovation Systems: Theory, Empirics and Policy. </w:t>
      </w:r>
      <w:r w:rsidRPr="002C3E0E">
        <w:rPr>
          <w:i/>
          <w:iCs/>
        </w:rPr>
        <w:t>Regional Studies</w:t>
      </w:r>
      <w:r w:rsidRPr="002C3E0E">
        <w:t xml:space="preserve">, </w:t>
      </w:r>
      <w:r w:rsidRPr="002C3E0E">
        <w:rPr>
          <w:i/>
          <w:iCs/>
        </w:rPr>
        <w:t>45</w:t>
      </w:r>
      <w:r w:rsidRPr="002C3E0E">
        <w:t xml:space="preserve">(7), 875–891. </w:t>
      </w:r>
      <w:hyperlink r:id="rId11" w:history="1">
        <w:r w:rsidRPr="002C3E0E">
          <w:rPr>
            <w:u w:val="single"/>
          </w:rPr>
          <w:t>https://doi.org/10.1080/00343404.2011.596701</w:t>
        </w:r>
      </w:hyperlink>
    </w:p>
    <w:p w14:paraId="34E60B9E" w14:textId="77777777" w:rsidR="005209C5" w:rsidRPr="002C3E0E" w:rsidRDefault="00A2255D" w:rsidP="004D63E7">
      <w:pPr>
        <w:pStyle w:val="Bibliography"/>
      </w:pPr>
      <w:r w:rsidRPr="002C3E0E">
        <w:t xml:space="preserve">Audretsch, D. B., &amp; Belitski, M. (2017). Entrepreneurial ecosystems in cities: Establishing the framework conditions. </w:t>
      </w:r>
      <w:r w:rsidRPr="002C3E0E">
        <w:rPr>
          <w:i/>
          <w:iCs/>
        </w:rPr>
        <w:t>Journal of Technology Transfer</w:t>
      </w:r>
      <w:r w:rsidRPr="002C3E0E">
        <w:t xml:space="preserve">, </w:t>
      </w:r>
      <w:r w:rsidRPr="002C3E0E">
        <w:rPr>
          <w:i/>
          <w:iCs/>
        </w:rPr>
        <w:t>42</w:t>
      </w:r>
      <w:r w:rsidRPr="002C3E0E">
        <w:t xml:space="preserve">(5), 1030–1051. </w:t>
      </w:r>
      <w:hyperlink r:id="rId12" w:history="1">
        <w:r w:rsidRPr="002C3E0E">
          <w:rPr>
            <w:u w:val="single"/>
          </w:rPr>
          <w:t>https://doi.org/10.1007/s10961-016-9473-8</w:t>
        </w:r>
      </w:hyperlink>
    </w:p>
    <w:p w14:paraId="78588A5B" w14:textId="77777777" w:rsidR="00303A45" w:rsidRDefault="00A2255D" w:rsidP="00303A45">
      <w:pPr>
        <w:pStyle w:val="Bibliography"/>
        <w:rPr>
          <w:u w:val="single"/>
        </w:rPr>
      </w:pPr>
      <w:r w:rsidRPr="002C3E0E">
        <w:t xml:space="preserve">Audretsch, D. B., &amp; Belitski, M. (2019). Science Parks and Business Incubation in the United Kingdom: Evidence from University Spin-Offs and Staff Start-Ups. In S. Amoroso, A. N. Link, &amp; M. Wright (Eds.), </w:t>
      </w:r>
      <w:r w:rsidRPr="002C3E0E">
        <w:rPr>
          <w:i/>
          <w:iCs/>
        </w:rPr>
        <w:t>Science and Technology Parks and Regional Economic Development: An International Perspective</w:t>
      </w:r>
      <w:r w:rsidRPr="002C3E0E">
        <w:t xml:space="preserve"> (pp. 99–122). Springer International Publishing. </w:t>
      </w:r>
      <w:hyperlink r:id="rId13" w:history="1">
        <w:r w:rsidRPr="002C3E0E">
          <w:rPr>
            <w:u w:val="single"/>
          </w:rPr>
          <w:t>https://doi.org/10.1007/978-3-030-30963-3_7</w:t>
        </w:r>
      </w:hyperlink>
    </w:p>
    <w:p w14:paraId="77C0BCB7" w14:textId="77777777" w:rsidR="00DC07B9" w:rsidRDefault="00A2255D" w:rsidP="00DC07B9">
      <w:pPr>
        <w:pStyle w:val="Bibliography"/>
      </w:pPr>
      <w:r>
        <w:t xml:space="preserve">Audretsch, D.B. &amp; Belitski, M. (2020a). The role of R&amp;D and knowledge spillovers in innovation and productivity. </w:t>
      </w:r>
      <w:r w:rsidRPr="00FA43F8">
        <w:rPr>
          <w:i/>
          <w:iCs/>
        </w:rPr>
        <w:t>European Economic Review</w:t>
      </w:r>
      <w:r>
        <w:t xml:space="preserve">. 123.        https://doi.org/10.1016/j.euroecorev.2020.103391 </w:t>
      </w:r>
    </w:p>
    <w:p w14:paraId="3814BBD5" w14:textId="77777777" w:rsidR="00303A45" w:rsidRPr="00303A45" w:rsidRDefault="00A2255D" w:rsidP="00DC07B9">
      <w:pPr>
        <w:pStyle w:val="Bibliography"/>
      </w:pPr>
      <w:r>
        <w:t xml:space="preserve">Audretsch, D.B. &amp; Belitski, M. (2020b). The limits to collaboration across four of the most innovative UK industries. </w:t>
      </w:r>
      <w:r w:rsidRPr="00FA43F8">
        <w:rPr>
          <w:i/>
          <w:iCs/>
        </w:rPr>
        <w:t>British Journal of Management</w:t>
      </w:r>
      <w:r>
        <w:t>. 31(4). https://doi.org/10.1111/1467-8551.12353</w:t>
      </w:r>
    </w:p>
    <w:p w14:paraId="0E769DE5" w14:textId="77777777" w:rsidR="005209C5" w:rsidRPr="002C3E0E" w:rsidRDefault="00A2255D" w:rsidP="004D63E7">
      <w:pPr>
        <w:pStyle w:val="Bibliography"/>
      </w:pPr>
      <w:r w:rsidRPr="002C3E0E">
        <w:t xml:space="preserve">Audretsch, D. B., &amp; Belitski, M. (2021). Towards an entrepreneurial ecosystem typology for regional economic development: The role of creative class and entrepreneurship. </w:t>
      </w:r>
      <w:r w:rsidRPr="002C3E0E">
        <w:rPr>
          <w:i/>
          <w:iCs/>
        </w:rPr>
        <w:t>Regional Studies</w:t>
      </w:r>
      <w:r w:rsidRPr="002C3E0E">
        <w:t xml:space="preserve">, 1–22. </w:t>
      </w:r>
      <w:hyperlink r:id="rId14" w:history="1">
        <w:r w:rsidRPr="002C3E0E">
          <w:rPr>
            <w:u w:val="single"/>
          </w:rPr>
          <w:t>https://doi.org/10.1080/00343404.2020.1854711</w:t>
        </w:r>
      </w:hyperlink>
    </w:p>
    <w:p w14:paraId="7794008D" w14:textId="77777777" w:rsidR="000C00B4" w:rsidRPr="002C3E0E" w:rsidRDefault="00A2255D" w:rsidP="000C00B4">
      <w:pPr>
        <w:pStyle w:val="Bibliography"/>
      </w:pPr>
      <w:r w:rsidRPr="002C3E0E">
        <w:t xml:space="preserve">Bartlett, W., Krasniqi, B., &amp; Ahmetbasic, J. (2019). Attracting FDI to the Western Balkans: Special Economic Zones and Smart Specialisation Strategies. </w:t>
      </w:r>
      <w:r w:rsidRPr="002C3E0E">
        <w:rPr>
          <w:i/>
          <w:iCs/>
        </w:rPr>
        <w:t>Croatian Economic Survey</w:t>
      </w:r>
      <w:r w:rsidRPr="002C3E0E">
        <w:t xml:space="preserve">, </w:t>
      </w:r>
      <w:r w:rsidRPr="002C3E0E">
        <w:rPr>
          <w:i/>
          <w:iCs/>
        </w:rPr>
        <w:t>21</w:t>
      </w:r>
      <w:r w:rsidRPr="002C3E0E">
        <w:t>(2), 5–35. https://doi.org/10.15179/ces.21.2.1</w:t>
      </w:r>
    </w:p>
    <w:p w14:paraId="03E6216E" w14:textId="77777777" w:rsidR="000C00B4" w:rsidRPr="002C3E0E" w:rsidRDefault="00A2255D" w:rsidP="000C00B4">
      <w:pPr>
        <w:pStyle w:val="Bibliography"/>
      </w:pPr>
      <w:r w:rsidRPr="002C3E0E">
        <w:t xml:space="preserve">Billings, S. (2009). Do Enterprise Zones Work?: An Analysis at the Borders. </w:t>
      </w:r>
      <w:r w:rsidRPr="002C3E0E">
        <w:rPr>
          <w:i/>
          <w:iCs/>
        </w:rPr>
        <w:t>Public Finance Review</w:t>
      </w:r>
      <w:r w:rsidRPr="002C3E0E">
        <w:t xml:space="preserve">, </w:t>
      </w:r>
      <w:r w:rsidRPr="002C3E0E">
        <w:rPr>
          <w:i/>
          <w:iCs/>
        </w:rPr>
        <w:t>37</w:t>
      </w:r>
      <w:r w:rsidRPr="002C3E0E">
        <w:t>(1), 68–93. https://doi.org/10.1177/1091142108321238</w:t>
      </w:r>
    </w:p>
    <w:p w14:paraId="2E9D2459" w14:textId="77777777" w:rsidR="000C00B4" w:rsidRPr="002C3E0E" w:rsidRDefault="00A2255D" w:rsidP="000C00B4">
      <w:pPr>
        <w:pStyle w:val="Bibliography"/>
      </w:pPr>
      <w:r w:rsidRPr="002C3E0E">
        <w:t xml:space="preserve">Boarnet, M. G. (2001). Enterprise Zones and Job Creation: Linking Evaluation and Practice. </w:t>
      </w:r>
      <w:r w:rsidRPr="002C3E0E">
        <w:rPr>
          <w:i/>
          <w:iCs/>
        </w:rPr>
        <w:t>Economic Development Quarterly</w:t>
      </w:r>
      <w:r w:rsidRPr="002C3E0E">
        <w:t xml:space="preserve">, </w:t>
      </w:r>
      <w:r w:rsidRPr="002C3E0E">
        <w:rPr>
          <w:i/>
          <w:iCs/>
        </w:rPr>
        <w:t>15</w:t>
      </w:r>
      <w:r w:rsidRPr="002C3E0E">
        <w:t>(3), 242–254. https://doi.org/10.1177/089124240101500304</w:t>
      </w:r>
    </w:p>
    <w:p w14:paraId="5D882453" w14:textId="77777777" w:rsidR="000C00B4" w:rsidRPr="002C3E0E" w:rsidRDefault="00A2255D" w:rsidP="000C00B4">
      <w:pPr>
        <w:pStyle w:val="Bibliography"/>
      </w:pPr>
      <w:r w:rsidRPr="002C3E0E">
        <w:t xml:space="preserve">Braeutigam, D., &amp; Tang, X. (2014). “Going Global in Groups”: Structural Transformation and China’s Special Economic Zones Overseas. </w:t>
      </w:r>
      <w:r w:rsidRPr="002C3E0E">
        <w:rPr>
          <w:i/>
          <w:iCs/>
        </w:rPr>
        <w:t>World Development</w:t>
      </w:r>
      <w:r w:rsidRPr="002C3E0E">
        <w:t xml:space="preserve">, </w:t>
      </w:r>
      <w:r w:rsidRPr="002C3E0E">
        <w:rPr>
          <w:i/>
          <w:iCs/>
        </w:rPr>
        <w:t>63</w:t>
      </w:r>
      <w:r w:rsidRPr="002C3E0E">
        <w:t xml:space="preserve">, 78–91. </w:t>
      </w:r>
      <w:hyperlink r:id="rId15" w:history="1">
        <w:r w:rsidR="00E07676" w:rsidRPr="002C3E0E">
          <w:rPr>
            <w:rStyle w:val="Hyperlink"/>
            <w:color w:val="auto"/>
          </w:rPr>
          <w:t>https://doi.org/10.1016/j.worlddev.2013.10.010</w:t>
        </w:r>
      </w:hyperlink>
    </w:p>
    <w:p w14:paraId="4AE6749F" w14:textId="77777777" w:rsidR="00E07676" w:rsidRPr="002C3E0E" w:rsidRDefault="00A2255D" w:rsidP="00E07676">
      <w:r w:rsidRPr="002C3E0E">
        <w:t xml:space="preserve">Buckley, P.J., Pass, C.L. &amp; Prescott, K. (1988). Measures of international competitiveness: A critical </w:t>
      </w:r>
      <w:r w:rsidRPr="002C3E0E">
        <w:tab/>
        <w:t xml:space="preserve">survey. </w:t>
      </w:r>
      <w:r w:rsidRPr="002C3E0E">
        <w:rPr>
          <w:i/>
          <w:iCs/>
        </w:rPr>
        <w:t>Journal of Marketing Management, 4</w:t>
      </w:r>
      <w:r w:rsidRPr="002C3E0E">
        <w:t>(2), 175-200</w:t>
      </w:r>
    </w:p>
    <w:p w14:paraId="0614C3E5" w14:textId="77777777" w:rsidR="001D576E" w:rsidRPr="002C3E0E" w:rsidRDefault="00A2255D" w:rsidP="004D63E7">
      <w:pPr>
        <w:pStyle w:val="Bibliography"/>
      </w:pPr>
      <w:r w:rsidRPr="002C3E0E">
        <w:t xml:space="preserve">Chepurenko, A., Kristalova, M., &amp; Wyrwich, M. (2019). Historical and Institutional Determinants of Universities’ Role in Fostering Entrepreneurship. </w:t>
      </w:r>
      <w:r w:rsidRPr="002C3E0E">
        <w:rPr>
          <w:i/>
          <w:iCs/>
        </w:rPr>
        <w:t xml:space="preserve">Foresight and </w:t>
      </w:r>
      <w:r w:rsidR="00DC6E0A" w:rsidRPr="00DC6E0A">
        <w:rPr>
          <w:i/>
          <w:iCs/>
          <w:color w:val="FF0000"/>
        </w:rPr>
        <w:t>STI</w:t>
      </w:r>
      <w:r w:rsidRPr="002C3E0E">
        <w:rPr>
          <w:i/>
          <w:iCs/>
        </w:rPr>
        <w:t xml:space="preserve"> Governance</w:t>
      </w:r>
      <w:r w:rsidRPr="002C3E0E">
        <w:t xml:space="preserve">, </w:t>
      </w:r>
      <w:r w:rsidRPr="002C3E0E">
        <w:rPr>
          <w:i/>
          <w:iCs/>
        </w:rPr>
        <w:t>13</w:t>
      </w:r>
      <w:r w:rsidRPr="002C3E0E">
        <w:t xml:space="preserve">(4), 48–59. </w:t>
      </w:r>
      <w:hyperlink r:id="rId16" w:history="1">
        <w:r w:rsidRPr="002C3E0E">
          <w:rPr>
            <w:u w:val="single"/>
          </w:rPr>
          <w:t>https://doi.org/10.17323/2500-2597.2019.4.48.59</w:t>
        </w:r>
      </w:hyperlink>
    </w:p>
    <w:p w14:paraId="65ABCA48" w14:textId="77777777" w:rsidR="000C00B4" w:rsidRPr="002C3E0E" w:rsidRDefault="00A2255D" w:rsidP="000C00B4">
      <w:pPr>
        <w:pStyle w:val="Bibliography"/>
      </w:pPr>
      <w:r w:rsidRPr="002C3E0E">
        <w:t xml:space="preserve">Ciccone, A., &amp; Hall, R. E. (1996). Productivity and the Density of Economic Activity. </w:t>
      </w:r>
      <w:r w:rsidRPr="002C3E0E">
        <w:rPr>
          <w:i/>
          <w:iCs/>
        </w:rPr>
        <w:t>The American Economic Review</w:t>
      </w:r>
      <w:r w:rsidRPr="002C3E0E">
        <w:t xml:space="preserve">, </w:t>
      </w:r>
      <w:r w:rsidRPr="002C3E0E">
        <w:rPr>
          <w:i/>
          <w:iCs/>
        </w:rPr>
        <w:t>86</w:t>
      </w:r>
      <w:r w:rsidRPr="002C3E0E">
        <w:t>(1), 54–70.</w:t>
      </w:r>
    </w:p>
    <w:p w14:paraId="0A7C1ECD" w14:textId="77777777" w:rsidR="000C00B4" w:rsidRPr="002C3E0E" w:rsidRDefault="00A2255D" w:rsidP="000C00B4">
      <w:pPr>
        <w:pStyle w:val="Bibliography"/>
      </w:pPr>
      <w:r w:rsidRPr="002C3E0E">
        <w:t xml:space="preserve">Cieslik, A. (2005). Regional characteristics and the location of foreign firms within Poland. </w:t>
      </w:r>
      <w:r w:rsidRPr="002C3E0E">
        <w:rPr>
          <w:i/>
          <w:iCs/>
        </w:rPr>
        <w:t>Applied Economics</w:t>
      </w:r>
      <w:r w:rsidRPr="002C3E0E">
        <w:t xml:space="preserve">, </w:t>
      </w:r>
      <w:r w:rsidRPr="002C3E0E">
        <w:rPr>
          <w:i/>
          <w:iCs/>
        </w:rPr>
        <w:t>37</w:t>
      </w:r>
      <w:r w:rsidRPr="002C3E0E">
        <w:t>(8), 863–874. https://doi.org/10.1080/00036840500061087</w:t>
      </w:r>
    </w:p>
    <w:p w14:paraId="56B64E80" w14:textId="77777777" w:rsidR="000C00B4" w:rsidRPr="002C3E0E" w:rsidRDefault="00A2255D" w:rsidP="000C00B4">
      <w:pPr>
        <w:pStyle w:val="Bibliography"/>
      </w:pPr>
      <w:r w:rsidRPr="002C3E0E">
        <w:t xml:space="preserve">Ciżkowicz, P., Ciżkowicz-Pękała, M., Pękała, P., &amp; Rzońca, A. (2017). The effects of special economic zones on employment and investment: A spatial panel modeling perspective. </w:t>
      </w:r>
      <w:r w:rsidRPr="002C3E0E">
        <w:rPr>
          <w:i/>
          <w:iCs/>
        </w:rPr>
        <w:t>Journal of Economic Geography</w:t>
      </w:r>
      <w:r w:rsidRPr="002C3E0E">
        <w:t xml:space="preserve">, </w:t>
      </w:r>
      <w:r w:rsidRPr="002C3E0E">
        <w:rPr>
          <w:i/>
          <w:iCs/>
        </w:rPr>
        <w:t>17</w:t>
      </w:r>
      <w:r w:rsidRPr="002C3E0E">
        <w:t>(3), 571–605. https://doi.org/10.1093/jeg/lbw028</w:t>
      </w:r>
    </w:p>
    <w:p w14:paraId="2AEE6EE6" w14:textId="77777777" w:rsidR="000C00B4" w:rsidRPr="002C3E0E" w:rsidRDefault="00A2255D" w:rsidP="000C00B4">
      <w:pPr>
        <w:pStyle w:val="Bibliography"/>
      </w:pPr>
      <w:r w:rsidRPr="002C3E0E">
        <w:lastRenderedPageBreak/>
        <w:t xml:space="preserve">Dawid, H., Harting, P., &amp; Neugart, M. (2018). Cohesion policy and inequality dynamics: Insights from a heterogeneous agents macroeconomic model. </w:t>
      </w:r>
      <w:r w:rsidRPr="002C3E0E">
        <w:rPr>
          <w:i/>
          <w:iCs/>
        </w:rPr>
        <w:t>Journal of Economic Behavior &amp; Organization</w:t>
      </w:r>
      <w:r w:rsidRPr="002C3E0E">
        <w:t xml:space="preserve">, </w:t>
      </w:r>
      <w:r w:rsidRPr="002C3E0E">
        <w:rPr>
          <w:i/>
          <w:iCs/>
        </w:rPr>
        <w:t>150</w:t>
      </w:r>
      <w:r w:rsidRPr="002C3E0E">
        <w:t>, 220–255. https://doi.org/10.1016/j.jebo.2018.03.015</w:t>
      </w:r>
    </w:p>
    <w:p w14:paraId="182144B3" w14:textId="77777777" w:rsidR="000C00B4" w:rsidRPr="002C3E0E" w:rsidRDefault="00A2255D" w:rsidP="000C00B4">
      <w:pPr>
        <w:pStyle w:val="Bibliography"/>
      </w:pPr>
      <w:r w:rsidRPr="002C3E0E">
        <w:t xml:space="preserve">Delgado, M. (2020). The co-location of innovation and production in clusters. </w:t>
      </w:r>
      <w:r w:rsidRPr="002C3E0E">
        <w:rPr>
          <w:i/>
          <w:iCs/>
        </w:rPr>
        <w:t>Industry and Innovation</w:t>
      </w:r>
      <w:r w:rsidRPr="002C3E0E">
        <w:t xml:space="preserve">, </w:t>
      </w:r>
      <w:r w:rsidRPr="002C3E0E">
        <w:rPr>
          <w:i/>
          <w:iCs/>
        </w:rPr>
        <w:t>27</w:t>
      </w:r>
      <w:r w:rsidRPr="002C3E0E">
        <w:t>(8), 842–870. https://doi.org/10.1080/13662716.2019.1709419</w:t>
      </w:r>
    </w:p>
    <w:p w14:paraId="4F554405" w14:textId="77777777" w:rsidR="000C00B4" w:rsidRPr="002C3E0E" w:rsidRDefault="00A2255D" w:rsidP="000C00B4">
      <w:pPr>
        <w:pStyle w:val="Bibliography"/>
      </w:pPr>
      <w:r w:rsidRPr="002C3E0E">
        <w:t xml:space="preserve">Delgado, M., Porter, M. E., &amp; Stern, S. (2014). Clusters, convergence, and economic performance. </w:t>
      </w:r>
      <w:r w:rsidRPr="002C3E0E">
        <w:rPr>
          <w:i/>
          <w:iCs/>
        </w:rPr>
        <w:t>Research Policy</w:t>
      </w:r>
      <w:r w:rsidRPr="002C3E0E">
        <w:t xml:space="preserve">, </w:t>
      </w:r>
      <w:r w:rsidRPr="002C3E0E">
        <w:rPr>
          <w:i/>
          <w:iCs/>
        </w:rPr>
        <w:t>43</w:t>
      </w:r>
      <w:r w:rsidRPr="002C3E0E">
        <w:t>(10), 1785–1799.</w:t>
      </w:r>
    </w:p>
    <w:p w14:paraId="151F481D" w14:textId="77777777" w:rsidR="000C00B4" w:rsidRPr="002C3E0E" w:rsidRDefault="00A2255D" w:rsidP="000C00B4">
      <w:pPr>
        <w:pStyle w:val="Bibliography"/>
      </w:pPr>
      <w:r w:rsidRPr="002C3E0E">
        <w:t xml:space="preserve">Delgado, M., Porter, M. E., &amp; Stern, S. (2016). Defining clusters of related industries. </w:t>
      </w:r>
      <w:r w:rsidRPr="002C3E0E">
        <w:rPr>
          <w:i/>
          <w:iCs/>
        </w:rPr>
        <w:t>Journal of Economic Geography</w:t>
      </w:r>
      <w:r w:rsidRPr="002C3E0E">
        <w:t xml:space="preserve">, </w:t>
      </w:r>
      <w:r w:rsidRPr="002C3E0E">
        <w:rPr>
          <w:i/>
          <w:iCs/>
        </w:rPr>
        <w:t>16</w:t>
      </w:r>
      <w:r w:rsidRPr="002C3E0E">
        <w:t>(1), 1–38. https://doi.org/10.1093/jeg/lbv017</w:t>
      </w:r>
    </w:p>
    <w:p w14:paraId="6C1E4145" w14:textId="77777777" w:rsidR="000C00B4" w:rsidRPr="002C3E0E" w:rsidRDefault="00A2255D" w:rsidP="000C00B4">
      <w:pPr>
        <w:pStyle w:val="Bibliography"/>
      </w:pPr>
      <w:r w:rsidRPr="002C3E0E">
        <w:t xml:space="preserve">Delgado, M., &amp; Zeuli, K. (2016). Clusters and Regional Performance: Implications for Inner Cities. </w:t>
      </w:r>
      <w:r w:rsidRPr="002C3E0E">
        <w:rPr>
          <w:i/>
          <w:iCs/>
        </w:rPr>
        <w:t>Economic Development Quarterly</w:t>
      </w:r>
      <w:r w:rsidRPr="002C3E0E">
        <w:t xml:space="preserve">, </w:t>
      </w:r>
      <w:r w:rsidRPr="002C3E0E">
        <w:rPr>
          <w:i/>
          <w:iCs/>
        </w:rPr>
        <w:t>30</w:t>
      </w:r>
      <w:r w:rsidRPr="002C3E0E">
        <w:t>(2), 117–136. https://doi.org/10.1177/0891242416637422</w:t>
      </w:r>
    </w:p>
    <w:p w14:paraId="5FBAF1DF" w14:textId="77777777" w:rsidR="000C00B4" w:rsidRPr="002C3E0E" w:rsidRDefault="00A2255D" w:rsidP="000C00B4">
      <w:pPr>
        <w:pStyle w:val="Bibliography"/>
      </w:pPr>
      <w:r w:rsidRPr="002C3E0E">
        <w:t xml:space="preserve">Devereux, M. P., Griffith, R., &amp; Simpson, H. (2007). Firm location decisions, regional grants and agglomeration externalities. </w:t>
      </w:r>
      <w:r w:rsidRPr="002C3E0E">
        <w:rPr>
          <w:i/>
          <w:iCs/>
        </w:rPr>
        <w:t>Journal of Public Economics</w:t>
      </w:r>
      <w:r w:rsidRPr="002C3E0E">
        <w:t xml:space="preserve">, </w:t>
      </w:r>
      <w:r w:rsidRPr="002C3E0E">
        <w:rPr>
          <w:i/>
          <w:iCs/>
        </w:rPr>
        <w:t>91</w:t>
      </w:r>
      <w:r w:rsidRPr="002C3E0E">
        <w:t>(3), 413–435. https://doi.org/10.1016/j.jpubeco.2006.12.002</w:t>
      </w:r>
    </w:p>
    <w:p w14:paraId="21DDD0F4" w14:textId="77777777" w:rsidR="000C00B4" w:rsidRPr="002C3E0E" w:rsidRDefault="00A2255D" w:rsidP="000C00B4">
      <w:pPr>
        <w:pStyle w:val="Bibliography"/>
      </w:pPr>
      <w:r w:rsidRPr="002C3E0E">
        <w:t xml:space="preserve">Frick, S. A., &amp; Rodríguez-Pose, A. (2019). Are special economic zones in emerging countries a catalyst for the growth of surrounding areas? </w:t>
      </w:r>
      <w:r w:rsidRPr="002C3E0E">
        <w:rPr>
          <w:i/>
          <w:iCs/>
        </w:rPr>
        <w:t>Transnational Corporations</w:t>
      </w:r>
      <w:r w:rsidRPr="002C3E0E">
        <w:t xml:space="preserve">, </w:t>
      </w:r>
      <w:r w:rsidRPr="002C3E0E">
        <w:rPr>
          <w:i/>
          <w:iCs/>
        </w:rPr>
        <w:t>26</w:t>
      </w:r>
      <w:r w:rsidRPr="002C3E0E">
        <w:t>, 75–94. https://doi.org/10.18356/0554caef-en</w:t>
      </w:r>
    </w:p>
    <w:p w14:paraId="55A5EB6B" w14:textId="77777777" w:rsidR="000C00B4" w:rsidRPr="002C3E0E" w:rsidRDefault="00A2255D" w:rsidP="000C00B4">
      <w:pPr>
        <w:pStyle w:val="Bibliography"/>
      </w:pPr>
      <w:r w:rsidRPr="002C3E0E">
        <w:t xml:space="preserve">Frick, S. A., &amp; Rodríguez-Pose, A. (2021). Special economic zones and sourcing linkages with the local economy: Reality or pipedream? </w:t>
      </w:r>
      <w:r w:rsidRPr="002C3E0E">
        <w:rPr>
          <w:i/>
          <w:iCs/>
        </w:rPr>
        <w:t>European Journal of Development Research</w:t>
      </w:r>
      <w:r w:rsidRPr="002C3E0E">
        <w:t xml:space="preserve">, </w:t>
      </w:r>
      <w:r w:rsidRPr="002C3E0E">
        <w:rPr>
          <w:i/>
          <w:iCs/>
        </w:rPr>
        <w:t>In Press</w:t>
      </w:r>
      <w:r w:rsidRPr="002C3E0E">
        <w:t>, 1–26.</w:t>
      </w:r>
    </w:p>
    <w:p w14:paraId="59454C59" w14:textId="77777777" w:rsidR="000C00B4" w:rsidRPr="002C3E0E" w:rsidRDefault="00A2255D" w:rsidP="000C00B4">
      <w:pPr>
        <w:pStyle w:val="Bibliography"/>
      </w:pPr>
      <w:r w:rsidRPr="002C3E0E">
        <w:t xml:space="preserve">Frick, S. A., Rodriguez-Pose, A., &amp; Wong, M. D. (2019). Toward Economically Dynamic Special Economic Zones in Emerging Countries. </w:t>
      </w:r>
      <w:r w:rsidRPr="002C3E0E">
        <w:rPr>
          <w:i/>
          <w:iCs/>
        </w:rPr>
        <w:t>Economic Geography</w:t>
      </w:r>
      <w:r w:rsidRPr="002C3E0E">
        <w:t xml:space="preserve">, </w:t>
      </w:r>
      <w:r w:rsidRPr="002C3E0E">
        <w:rPr>
          <w:i/>
          <w:iCs/>
        </w:rPr>
        <w:t>95</w:t>
      </w:r>
      <w:r w:rsidRPr="002C3E0E">
        <w:t>(1), 30–64. https://doi.org/10.1080/00130095.2018.1467732</w:t>
      </w:r>
    </w:p>
    <w:p w14:paraId="528EE26D" w14:textId="77777777" w:rsidR="00E07676" w:rsidRPr="002C3E0E" w:rsidRDefault="00A2255D" w:rsidP="00E07676">
      <w:pPr>
        <w:pStyle w:val="Bibliography"/>
      </w:pPr>
      <w:r w:rsidRPr="002C3E0E">
        <w:t xml:space="preserve">Fritsch, M. (2013). </w:t>
      </w:r>
      <w:r w:rsidRPr="002C3E0E">
        <w:rPr>
          <w:i/>
          <w:iCs/>
        </w:rPr>
        <w:t>Handbook of research on entrepreneurship and regional development: National and regional perspectives</w:t>
      </w:r>
      <w:r w:rsidRPr="002C3E0E">
        <w:t>. Edward Elgar.</w:t>
      </w:r>
    </w:p>
    <w:p w14:paraId="4E913F3F" w14:textId="77777777" w:rsidR="001D576E" w:rsidRPr="002C3E0E" w:rsidRDefault="00A2255D" w:rsidP="004D63E7">
      <w:pPr>
        <w:pStyle w:val="Bibliography"/>
      </w:pPr>
      <w:r w:rsidRPr="002C3E0E">
        <w:t xml:space="preserve">Fritsch, M., &amp; Storey, D. J. (2014). Entrepreneurship in a Regional Context: Historical Roots, Recent Developments and Future Challenges. </w:t>
      </w:r>
      <w:r w:rsidRPr="002C3E0E">
        <w:rPr>
          <w:i/>
          <w:iCs/>
        </w:rPr>
        <w:t>Regional Studies</w:t>
      </w:r>
      <w:r w:rsidRPr="002C3E0E">
        <w:t xml:space="preserve">, </w:t>
      </w:r>
      <w:r w:rsidRPr="002C3E0E">
        <w:rPr>
          <w:i/>
          <w:iCs/>
        </w:rPr>
        <w:t>48</w:t>
      </w:r>
      <w:r w:rsidRPr="002C3E0E">
        <w:t xml:space="preserve">(6), 939–954. </w:t>
      </w:r>
      <w:hyperlink r:id="rId17" w:history="1">
        <w:r w:rsidRPr="002C3E0E">
          <w:rPr>
            <w:u w:val="single"/>
          </w:rPr>
          <w:t>https://doi.org/10.1080/00343404.2014.892574</w:t>
        </w:r>
      </w:hyperlink>
    </w:p>
    <w:p w14:paraId="353430F3" w14:textId="77777777" w:rsidR="005209C5" w:rsidRPr="002C3E0E" w:rsidRDefault="00A2255D" w:rsidP="004D63E7">
      <w:pPr>
        <w:pStyle w:val="Bibliography"/>
      </w:pPr>
      <w:r w:rsidRPr="002C3E0E">
        <w:t xml:space="preserve">Fritsch, M., &amp; Wyrwich, M. (2017). The effect of entrepreneurship on economic development-an empirical analysis using regional entrepreneurship culture. </w:t>
      </w:r>
      <w:r w:rsidRPr="002C3E0E">
        <w:rPr>
          <w:i/>
          <w:iCs/>
        </w:rPr>
        <w:t>Journal of Economic Geography</w:t>
      </w:r>
      <w:r w:rsidRPr="002C3E0E">
        <w:t xml:space="preserve">, </w:t>
      </w:r>
      <w:r w:rsidRPr="002C3E0E">
        <w:rPr>
          <w:i/>
          <w:iCs/>
        </w:rPr>
        <w:t>17</w:t>
      </w:r>
      <w:r w:rsidRPr="002C3E0E">
        <w:t xml:space="preserve">(1), 157–189. </w:t>
      </w:r>
      <w:hyperlink r:id="rId18" w:history="1">
        <w:r w:rsidRPr="002C3E0E">
          <w:rPr>
            <w:u w:val="single"/>
          </w:rPr>
          <w:t>https://doi.org/10.1093/jeg/lbv049</w:t>
        </w:r>
      </w:hyperlink>
    </w:p>
    <w:p w14:paraId="2E46A4AF" w14:textId="77777777" w:rsidR="00E061BE" w:rsidRDefault="00A2255D" w:rsidP="00DC6E0A">
      <w:pPr>
        <w:pStyle w:val="Bibliography"/>
      </w:pPr>
      <w:r w:rsidRPr="00E061BE">
        <w:t xml:space="preserve">Fritsch, M., Obschonka, M., &amp; Wyrwich, M. (2019). Historical roots of entrepreneurship-facilitating culture and innovation activity: An analysis for German regions. </w:t>
      </w:r>
      <w:r w:rsidRPr="00DC6E0A">
        <w:rPr>
          <w:i/>
          <w:iCs/>
        </w:rPr>
        <w:t>Regional Studies</w:t>
      </w:r>
      <w:r w:rsidRPr="00E061BE">
        <w:t xml:space="preserve">, 53(9), 1296–1307. </w:t>
      </w:r>
      <w:r w:rsidR="00DC6E0A" w:rsidRPr="00F04BA4">
        <w:t>https://doi.org/10.1080/00343404.2019.1580357</w:t>
      </w:r>
      <w:r w:rsidR="00DC6E0A">
        <w:t xml:space="preserve"> </w:t>
      </w:r>
    </w:p>
    <w:p w14:paraId="67288F36" w14:textId="77777777" w:rsidR="000C00B4" w:rsidRPr="002C3E0E" w:rsidRDefault="00A2255D" w:rsidP="000C00B4">
      <w:pPr>
        <w:pStyle w:val="Bibliography"/>
      </w:pPr>
      <w:r w:rsidRPr="002C3E0E">
        <w:t xml:space="preserve">Givord, P., Quantin, S., &amp; Trevien, C. (2018). A long-term evaluation of the first generation of French urban enterprise zones. </w:t>
      </w:r>
      <w:r w:rsidRPr="002C3E0E">
        <w:rPr>
          <w:i/>
          <w:iCs/>
        </w:rPr>
        <w:t>Journal of Urban Economics</w:t>
      </w:r>
      <w:r w:rsidRPr="002C3E0E">
        <w:t xml:space="preserve">, </w:t>
      </w:r>
      <w:r w:rsidRPr="002C3E0E">
        <w:rPr>
          <w:i/>
          <w:iCs/>
        </w:rPr>
        <w:t>105</w:t>
      </w:r>
      <w:r w:rsidRPr="002C3E0E">
        <w:t xml:space="preserve">, 149–161. </w:t>
      </w:r>
      <w:r w:rsidR="00DC6E0A" w:rsidRPr="00F04BA4">
        <w:t>https://doi.org/10.1016/j.jue.2017.09.004</w:t>
      </w:r>
      <w:r w:rsidR="00DC6E0A">
        <w:t xml:space="preserve"> </w:t>
      </w:r>
    </w:p>
    <w:p w14:paraId="1A0AE8F4" w14:textId="77777777" w:rsidR="000C00B4" w:rsidRPr="002C3E0E" w:rsidRDefault="00A2255D" w:rsidP="000C00B4">
      <w:pPr>
        <w:pStyle w:val="Bibliography"/>
      </w:pPr>
      <w:r w:rsidRPr="002C3E0E">
        <w:t xml:space="preserve">Glass, A. J., &amp; Saggi, K. (2002). Multinational Firms and Technology Transfer. </w:t>
      </w:r>
      <w:r w:rsidRPr="002C3E0E">
        <w:rPr>
          <w:i/>
          <w:iCs/>
        </w:rPr>
        <w:t>The Scandinavian Journal of Economics</w:t>
      </w:r>
      <w:r w:rsidRPr="002C3E0E">
        <w:t xml:space="preserve">, </w:t>
      </w:r>
      <w:r w:rsidRPr="002C3E0E">
        <w:rPr>
          <w:i/>
          <w:iCs/>
        </w:rPr>
        <w:t>104</w:t>
      </w:r>
      <w:r w:rsidRPr="002C3E0E">
        <w:t>(4), 495–513. https://doi.org/10.1111/1467-9442.00298</w:t>
      </w:r>
    </w:p>
    <w:p w14:paraId="2F97A66B" w14:textId="77777777" w:rsidR="00793D33" w:rsidRPr="002C3E0E" w:rsidRDefault="00A2255D" w:rsidP="000C00B4">
      <w:pPr>
        <w:pStyle w:val="Bibliography"/>
      </w:pPr>
      <w:r w:rsidRPr="002C3E0E">
        <w:lastRenderedPageBreak/>
        <w:t xml:space="preserve">Guerzoni, M. &amp; Raiteri, E. (2015). Demand-side vs. supply-side technology policies: Hidden treatment and new empirical evidence on the policy mix. </w:t>
      </w:r>
      <w:r w:rsidRPr="002C3E0E">
        <w:rPr>
          <w:i/>
          <w:iCs/>
        </w:rPr>
        <w:t>Research Policy, 44</w:t>
      </w:r>
      <w:r w:rsidRPr="002C3E0E">
        <w:t xml:space="preserve">(3), 726-747. </w:t>
      </w:r>
      <w:hyperlink r:id="rId19" w:history="1">
        <w:r w:rsidRPr="002C3E0E">
          <w:rPr>
            <w:rStyle w:val="Hyperlink"/>
            <w:color w:val="auto"/>
          </w:rPr>
          <w:t>https://doi.org/10.1016/j.respol.2014.10.009</w:t>
        </w:r>
      </w:hyperlink>
      <w:r w:rsidRPr="002C3E0E">
        <w:t xml:space="preserve"> </w:t>
      </w:r>
    </w:p>
    <w:p w14:paraId="67D81F2D" w14:textId="77777777" w:rsidR="000C00B4" w:rsidRPr="002C3E0E" w:rsidRDefault="00A2255D" w:rsidP="000C00B4">
      <w:pPr>
        <w:pStyle w:val="Bibliography"/>
      </w:pPr>
      <w:r w:rsidRPr="002C3E0E">
        <w:t xml:space="preserve">Henderson, J. V. (2003). Marshall’s scale economies. </w:t>
      </w:r>
      <w:r w:rsidRPr="002C3E0E">
        <w:rPr>
          <w:i/>
          <w:iCs/>
        </w:rPr>
        <w:t>Journal of Urban Economics</w:t>
      </w:r>
      <w:r w:rsidRPr="002C3E0E">
        <w:t xml:space="preserve">, </w:t>
      </w:r>
      <w:r w:rsidRPr="002C3E0E">
        <w:rPr>
          <w:i/>
          <w:iCs/>
        </w:rPr>
        <w:t>53</w:t>
      </w:r>
      <w:r w:rsidRPr="002C3E0E">
        <w:t xml:space="preserve">(1), 1–28. </w:t>
      </w:r>
      <w:r w:rsidR="00DC6E0A" w:rsidRPr="00F04BA4">
        <w:t>https://doi.org/10.1016/S0094-1190(02)00505-3</w:t>
      </w:r>
      <w:r w:rsidR="00DC6E0A">
        <w:t xml:space="preserve"> </w:t>
      </w:r>
    </w:p>
    <w:p w14:paraId="6930E60D" w14:textId="77777777" w:rsidR="00793D33" w:rsidRPr="002C3E0E" w:rsidRDefault="00A2255D" w:rsidP="000C00B4">
      <w:pPr>
        <w:pStyle w:val="Bibliography"/>
      </w:pPr>
      <w:r w:rsidRPr="002C3E0E">
        <w:t>Imbens, G.W. &amp; Wooldridge, J.M. (2009). Recent developments in the econometrics of program evaluation</w:t>
      </w:r>
      <w:r w:rsidRPr="002C3E0E">
        <w:rPr>
          <w:i/>
          <w:iCs/>
        </w:rPr>
        <w:t>. Journal of Economic Literature, 47</w:t>
      </w:r>
      <w:r w:rsidRPr="002C3E0E">
        <w:t xml:space="preserve">(1), 5-86. </w:t>
      </w:r>
      <w:r w:rsidR="00DC6E0A" w:rsidRPr="00F04BA4">
        <w:t>https://doi.org/10.1257/jel.47.1.5</w:t>
      </w:r>
      <w:r w:rsidR="00DC6E0A">
        <w:t xml:space="preserve"> </w:t>
      </w:r>
    </w:p>
    <w:p w14:paraId="13F65F5C" w14:textId="77777777" w:rsidR="000C00B4" w:rsidRPr="002C3E0E" w:rsidRDefault="00A2255D" w:rsidP="000C00B4">
      <w:pPr>
        <w:pStyle w:val="Bibliography"/>
      </w:pPr>
      <w:r w:rsidRPr="002C3E0E">
        <w:t xml:space="preserve">Jenkins, M., &amp; Arce, R. (2016). Do backward linkages in export processing zones increase dynamically? Firm-level evidence from Costa Rica. </w:t>
      </w:r>
      <w:r w:rsidRPr="002C3E0E">
        <w:rPr>
          <w:i/>
          <w:iCs/>
        </w:rPr>
        <w:t>Journal of Business Research</w:t>
      </w:r>
      <w:r w:rsidRPr="002C3E0E">
        <w:t xml:space="preserve">, </w:t>
      </w:r>
      <w:r w:rsidRPr="002C3E0E">
        <w:rPr>
          <w:i/>
          <w:iCs/>
        </w:rPr>
        <w:t>69</w:t>
      </w:r>
      <w:r w:rsidRPr="002C3E0E">
        <w:t>(2), 400–409. https://doi.org/10.1016/j.jbusres.2015.06.045</w:t>
      </w:r>
    </w:p>
    <w:p w14:paraId="6DB50FB4" w14:textId="77777777" w:rsidR="000C00B4" w:rsidRPr="002C3E0E" w:rsidRDefault="00A2255D" w:rsidP="000C00B4">
      <w:pPr>
        <w:pStyle w:val="Bibliography"/>
      </w:pPr>
      <w:r w:rsidRPr="002C3E0E">
        <w:t xml:space="preserve">Jensen, C. (2018). The employment impact of Poland’s special economic zones policy. </w:t>
      </w:r>
      <w:r w:rsidRPr="002C3E0E">
        <w:rPr>
          <w:i/>
          <w:iCs/>
        </w:rPr>
        <w:t>Regional Studies</w:t>
      </w:r>
      <w:r w:rsidRPr="002C3E0E">
        <w:t xml:space="preserve">, </w:t>
      </w:r>
      <w:r w:rsidRPr="002C3E0E">
        <w:rPr>
          <w:i/>
          <w:iCs/>
        </w:rPr>
        <w:t>52</w:t>
      </w:r>
      <w:r w:rsidRPr="002C3E0E">
        <w:t>(7), 877–889. https://doi.org/10.1080/00343404.2017.1360477</w:t>
      </w:r>
    </w:p>
    <w:p w14:paraId="562870F0" w14:textId="77777777" w:rsidR="000C00B4" w:rsidRPr="002C3E0E" w:rsidRDefault="00A2255D" w:rsidP="000C00B4">
      <w:pPr>
        <w:pStyle w:val="Bibliography"/>
      </w:pPr>
      <w:r w:rsidRPr="002C3E0E">
        <w:t xml:space="preserve">Lauridsen, L. S. (2004). Foreign Direct Investment, Linkage Formation and Supplier Development in Thailand during the 1990s: The Role of State Governance. </w:t>
      </w:r>
      <w:r w:rsidRPr="002C3E0E">
        <w:rPr>
          <w:i/>
          <w:iCs/>
        </w:rPr>
        <w:t>The European Journal of Development Research</w:t>
      </w:r>
      <w:r w:rsidRPr="002C3E0E">
        <w:t xml:space="preserve">, </w:t>
      </w:r>
      <w:r w:rsidRPr="002C3E0E">
        <w:rPr>
          <w:i/>
          <w:iCs/>
        </w:rPr>
        <w:t>16</w:t>
      </w:r>
      <w:r w:rsidRPr="002C3E0E">
        <w:t>(3), 561–586. https://doi.org/10.1080/0957881042000266624</w:t>
      </w:r>
    </w:p>
    <w:p w14:paraId="68818D76" w14:textId="77777777" w:rsidR="000C00B4" w:rsidRPr="002C3E0E" w:rsidRDefault="00A2255D" w:rsidP="000C00B4">
      <w:pPr>
        <w:pStyle w:val="Bibliography"/>
      </w:pPr>
      <w:r w:rsidRPr="002C3E0E">
        <w:t xml:space="preserve">Lee, Y.-S. (1999). Labor Shock and the Diversity of Transnational Corporate Strategy in Export Processing Zones. </w:t>
      </w:r>
      <w:r w:rsidRPr="002C3E0E">
        <w:rPr>
          <w:i/>
          <w:iCs/>
        </w:rPr>
        <w:t>Growth and Change</w:t>
      </w:r>
      <w:r w:rsidRPr="002C3E0E">
        <w:t xml:space="preserve">, </w:t>
      </w:r>
      <w:r w:rsidRPr="002C3E0E">
        <w:rPr>
          <w:i/>
          <w:iCs/>
        </w:rPr>
        <w:t>30</w:t>
      </w:r>
      <w:r w:rsidRPr="002C3E0E">
        <w:t>(3), 337–365. https://doi.org/10.1111/j.1468-2257.1999.tb00034.x</w:t>
      </w:r>
    </w:p>
    <w:p w14:paraId="4D1CE5BF" w14:textId="77777777" w:rsidR="00790EC3" w:rsidRPr="002C3E0E" w:rsidRDefault="00A2255D" w:rsidP="00790EC3">
      <w:pPr>
        <w:pStyle w:val="Bibliography"/>
      </w:pPr>
      <w:r w:rsidRPr="002C3E0E">
        <w:t>LeSage, J. P., &amp; Pace, R. K. (2009). Introduction to spatial econometrics. London: CRC Press.</w:t>
      </w:r>
    </w:p>
    <w:p w14:paraId="68A6B038" w14:textId="77777777" w:rsidR="000C00B4" w:rsidRPr="002C3E0E" w:rsidRDefault="00A2255D" w:rsidP="000C00B4">
      <w:pPr>
        <w:pStyle w:val="Bibliography"/>
      </w:pPr>
      <w:r w:rsidRPr="002C3E0E">
        <w:t xml:space="preserve">Liu, Z. (2002). Foreign direct investment and technology spillover: Evidence from China. </w:t>
      </w:r>
      <w:r w:rsidRPr="002C3E0E">
        <w:rPr>
          <w:i/>
          <w:iCs/>
        </w:rPr>
        <w:t>Journal of Comparative Economics</w:t>
      </w:r>
      <w:r w:rsidRPr="002C3E0E">
        <w:t xml:space="preserve">, </w:t>
      </w:r>
      <w:r w:rsidRPr="002C3E0E">
        <w:rPr>
          <w:i/>
          <w:iCs/>
        </w:rPr>
        <w:t>30</w:t>
      </w:r>
      <w:r w:rsidRPr="002C3E0E">
        <w:t>(3), 579–602. https://doi.org/10.1006/jcec.2002.1789</w:t>
      </w:r>
    </w:p>
    <w:p w14:paraId="5DC33A65" w14:textId="77777777" w:rsidR="006C4CC7" w:rsidRPr="006C4CC7" w:rsidRDefault="00A2255D" w:rsidP="000C00B4">
      <w:pPr>
        <w:pStyle w:val="Bibliography"/>
        <w:rPr>
          <w:lang w:val="pl-PL"/>
        </w:rPr>
      </w:pPr>
      <w:r w:rsidRPr="002C3E0E">
        <w:t xml:space="preserve">Liu, Z. (2008). Foreign direct investment and technology spillovers: Theory and evidence. </w:t>
      </w:r>
      <w:r w:rsidRPr="002C3E0E">
        <w:rPr>
          <w:i/>
          <w:iCs/>
        </w:rPr>
        <w:t>Journal of Development Economics</w:t>
      </w:r>
      <w:r w:rsidRPr="002C3E0E">
        <w:t xml:space="preserve">, </w:t>
      </w:r>
      <w:r w:rsidRPr="002C3E0E">
        <w:rPr>
          <w:i/>
          <w:iCs/>
        </w:rPr>
        <w:t>85</w:t>
      </w:r>
      <w:r w:rsidRPr="002C3E0E">
        <w:t>(1), 176–193. https://doi.org/10.1016/j.jdeveco.2006.07.001</w:t>
      </w:r>
      <w:r w:rsidRPr="006C4CC7">
        <w:rPr>
          <w:lang w:val="pl-PL"/>
        </w:rPr>
        <w:t xml:space="preserve"> </w:t>
      </w:r>
    </w:p>
    <w:p w14:paraId="25A41DAB" w14:textId="77777777" w:rsidR="000C00B4" w:rsidRPr="006C4CC7" w:rsidRDefault="00A2255D" w:rsidP="000C00B4">
      <w:pPr>
        <w:pStyle w:val="Bibliography"/>
        <w:rPr>
          <w:color w:val="FF0000"/>
        </w:rPr>
      </w:pPr>
      <w:r w:rsidRPr="006C4CC7">
        <w:rPr>
          <w:color w:val="FF0000"/>
          <w:lang w:val="pl-PL"/>
        </w:rPr>
        <w:t xml:space="preserve">Lu, Y., Wang, J., &amp; Zhu, L. (2019). </w:t>
      </w:r>
      <w:r w:rsidRPr="006C4CC7">
        <w:rPr>
          <w:color w:val="FF0000"/>
        </w:rPr>
        <w:t xml:space="preserve">Place-Based Policies, Creation, and Agglomeration Economies: Evidence from China’s Economic Zone Program. </w:t>
      </w:r>
      <w:r w:rsidRPr="006C4CC7">
        <w:rPr>
          <w:i/>
          <w:iCs/>
          <w:color w:val="FF0000"/>
        </w:rPr>
        <w:t>American Economic Journal: Economic Policy</w:t>
      </w:r>
      <w:r w:rsidRPr="006C4CC7">
        <w:rPr>
          <w:color w:val="FF0000"/>
        </w:rPr>
        <w:t>, 11(3), 325–360. https://doi.org/10.1257/pol.20160272</w:t>
      </w:r>
    </w:p>
    <w:p w14:paraId="2412EEF5" w14:textId="77777777" w:rsidR="000C00B4" w:rsidRPr="002C3E0E" w:rsidRDefault="00A2255D" w:rsidP="000C00B4">
      <w:pPr>
        <w:pStyle w:val="Bibliography"/>
      </w:pPr>
      <w:r w:rsidRPr="002C3E0E">
        <w:t xml:space="preserve">Lynch, D., &amp; Zax, J. S. (2010). Incidence and Substitution in Enterprise Zone Programs: The Case of Colorado. </w:t>
      </w:r>
      <w:r w:rsidRPr="002C3E0E">
        <w:rPr>
          <w:i/>
          <w:iCs/>
        </w:rPr>
        <w:t>Public Finance Review</w:t>
      </w:r>
      <w:r w:rsidRPr="002C3E0E">
        <w:t xml:space="preserve">, </w:t>
      </w:r>
      <w:r w:rsidRPr="002C3E0E">
        <w:rPr>
          <w:i/>
          <w:iCs/>
        </w:rPr>
        <w:t>39</w:t>
      </w:r>
      <w:r w:rsidRPr="002C3E0E">
        <w:t>(2), 226–255. https://doi.org/10.1177/1091142110386210</w:t>
      </w:r>
    </w:p>
    <w:p w14:paraId="0565EB93" w14:textId="77777777" w:rsidR="000C00B4" w:rsidRPr="002C3E0E" w:rsidRDefault="00A2255D" w:rsidP="000C00B4">
      <w:pPr>
        <w:pStyle w:val="Bibliography"/>
      </w:pPr>
      <w:r w:rsidRPr="002C3E0E">
        <w:t xml:space="preserve">Marshall, A. (1890). </w:t>
      </w:r>
      <w:r w:rsidRPr="002C3E0E">
        <w:rPr>
          <w:i/>
          <w:iCs/>
        </w:rPr>
        <w:t>Principles of economics</w:t>
      </w:r>
      <w:r w:rsidRPr="002C3E0E">
        <w:t xml:space="preserve"> (Vol. 1). </w:t>
      </w:r>
      <w:r w:rsidR="00DC6E0A" w:rsidRPr="00DC6E0A">
        <w:rPr>
          <w:color w:val="FF0000"/>
        </w:rPr>
        <w:t xml:space="preserve">London: </w:t>
      </w:r>
      <w:r w:rsidRPr="002C3E0E">
        <w:t>Macmillan and Co.</w:t>
      </w:r>
    </w:p>
    <w:p w14:paraId="320B0D37" w14:textId="77777777" w:rsidR="000C00B4" w:rsidRPr="002C3E0E" w:rsidRDefault="00A2255D" w:rsidP="000C00B4">
      <w:pPr>
        <w:pStyle w:val="Bibliography"/>
      </w:pPr>
      <w:r w:rsidRPr="002C3E0E">
        <w:t xml:space="preserve">Moberg, L. (2015). The political economy of special economic zones. </w:t>
      </w:r>
      <w:r w:rsidRPr="002C3E0E">
        <w:rPr>
          <w:i/>
          <w:iCs/>
        </w:rPr>
        <w:t>Journal of Institutional Economics</w:t>
      </w:r>
      <w:r w:rsidRPr="002C3E0E">
        <w:t xml:space="preserve">, </w:t>
      </w:r>
      <w:r w:rsidRPr="002C3E0E">
        <w:rPr>
          <w:i/>
          <w:iCs/>
        </w:rPr>
        <w:t>11</w:t>
      </w:r>
      <w:r w:rsidRPr="002C3E0E">
        <w:t>(1), 167–190. Cambridge Core. https://doi.org/10.1017/S1744137414000241</w:t>
      </w:r>
    </w:p>
    <w:p w14:paraId="6D06D444" w14:textId="77777777" w:rsidR="000C00B4" w:rsidRPr="002C3E0E" w:rsidRDefault="00A2255D" w:rsidP="000C00B4">
      <w:pPr>
        <w:pStyle w:val="Bibliography"/>
      </w:pPr>
      <w:r w:rsidRPr="002C3E0E">
        <w:t xml:space="preserve">Montinola, G., Qian, Y., &amp; Weingast, B. R. (1995). Federalism, Chinese Style: The Political Basis for Economic Success in China. </w:t>
      </w:r>
      <w:r w:rsidRPr="002C3E0E">
        <w:rPr>
          <w:i/>
          <w:iCs/>
        </w:rPr>
        <w:t>World Politics</w:t>
      </w:r>
      <w:r w:rsidRPr="002C3E0E">
        <w:t xml:space="preserve">, </w:t>
      </w:r>
      <w:r w:rsidRPr="002C3E0E">
        <w:rPr>
          <w:i/>
          <w:iCs/>
        </w:rPr>
        <w:t>48</w:t>
      </w:r>
      <w:r w:rsidRPr="002C3E0E">
        <w:t>(1), 50–81. Cambridge Core. https://doi.org/10.1353/wp.1995.0003</w:t>
      </w:r>
    </w:p>
    <w:p w14:paraId="3A0A1403" w14:textId="77777777" w:rsidR="000C00B4" w:rsidRPr="002C3E0E" w:rsidRDefault="00A2255D" w:rsidP="000C00B4">
      <w:pPr>
        <w:pStyle w:val="Bibliography"/>
      </w:pPr>
      <w:r w:rsidRPr="002C3E0E">
        <w:t xml:space="preserve">Neumark, D., &amp; Kolko, J. (2010). Do enterprise zones create jobs? Evidence from California’s enterprise zone program. </w:t>
      </w:r>
      <w:r w:rsidRPr="002C3E0E">
        <w:rPr>
          <w:i/>
          <w:iCs/>
        </w:rPr>
        <w:t>Journal of Urban Economics</w:t>
      </w:r>
      <w:r w:rsidRPr="002C3E0E">
        <w:t xml:space="preserve">, </w:t>
      </w:r>
      <w:r w:rsidRPr="002C3E0E">
        <w:rPr>
          <w:i/>
          <w:iCs/>
        </w:rPr>
        <w:t>68</w:t>
      </w:r>
      <w:r w:rsidRPr="002C3E0E">
        <w:t>(1), 1–19. https://doi.org/10.1016/j.jue.2010.01.002</w:t>
      </w:r>
    </w:p>
    <w:p w14:paraId="2FAE92BA" w14:textId="77777777" w:rsidR="000C00B4" w:rsidRPr="002C3E0E" w:rsidRDefault="00A2255D" w:rsidP="000C00B4">
      <w:pPr>
        <w:pStyle w:val="Bibliography"/>
      </w:pPr>
      <w:r w:rsidRPr="002C3E0E">
        <w:t xml:space="preserve">Ng, M. K., &amp; Tang, W. S. (2004). The role of planning in the development of Shenzhen, China: Rhetoric and realities. </w:t>
      </w:r>
      <w:r w:rsidRPr="002C3E0E">
        <w:rPr>
          <w:i/>
          <w:iCs/>
        </w:rPr>
        <w:t>Eurasian Geography and Economics</w:t>
      </w:r>
      <w:r w:rsidRPr="002C3E0E">
        <w:t xml:space="preserve">, </w:t>
      </w:r>
      <w:r w:rsidRPr="002C3E0E">
        <w:rPr>
          <w:i/>
          <w:iCs/>
        </w:rPr>
        <w:t>45</w:t>
      </w:r>
      <w:r w:rsidRPr="002C3E0E">
        <w:t>(3), 190–211. https://doi.org/10.2747/1538-7216.45.3.190</w:t>
      </w:r>
    </w:p>
    <w:p w14:paraId="573FC907" w14:textId="77777777" w:rsidR="000C00B4" w:rsidRPr="002C3E0E" w:rsidRDefault="00A2255D" w:rsidP="000C00B4">
      <w:pPr>
        <w:pStyle w:val="Bibliography"/>
      </w:pPr>
      <w:r w:rsidRPr="002C3E0E">
        <w:lastRenderedPageBreak/>
        <w:t xml:space="preserve">O’Keefe, S. (2004). Job creation in California’s enterprise zones: A comparison using a propensity score matching model. </w:t>
      </w:r>
      <w:r w:rsidRPr="002C3E0E">
        <w:rPr>
          <w:i/>
          <w:iCs/>
        </w:rPr>
        <w:t>Journal of Urban Economics</w:t>
      </w:r>
      <w:r w:rsidRPr="002C3E0E">
        <w:t xml:space="preserve">, </w:t>
      </w:r>
      <w:r w:rsidRPr="002C3E0E">
        <w:rPr>
          <w:i/>
          <w:iCs/>
        </w:rPr>
        <w:t>55</w:t>
      </w:r>
      <w:r w:rsidRPr="002C3E0E">
        <w:t>(1), 131–150. https://doi.org/10.1016/j.jue.2003.08.002</w:t>
      </w:r>
    </w:p>
    <w:p w14:paraId="450FFB1E" w14:textId="77777777" w:rsidR="000C00B4" w:rsidRPr="002C3E0E" w:rsidRDefault="00A2255D" w:rsidP="000C00B4">
      <w:pPr>
        <w:pStyle w:val="Bibliography"/>
      </w:pPr>
      <w:r w:rsidRPr="002C3E0E">
        <w:t xml:space="preserve">Ottaviano, G. I. P., &amp; Puga, D. (1998). Agglomeration in the Global Economy: A Survey of the ‘New Economic Geography.’ </w:t>
      </w:r>
      <w:r w:rsidRPr="002C3E0E">
        <w:rPr>
          <w:i/>
          <w:iCs/>
        </w:rPr>
        <w:t>The World Economy</w:t>
      </w:r>
      <w:r w:rsidRPr="002C3E0E">
        <w:t xml:space="preserve">, </w:t>
      </w:r>
      <w:r w:rsidRPr="002C3E0E">
        <w:rPr>
          <w:i/>
          <w:iCs/>
        </w:rPr>
        <w:t>21</w:t>
      </w:r>
      <w:r w:rsidRPr="002C3E0E">
        <w:t>(6), 707–731. https://doi.org/10.1111/1467-9701.00160</w:t>
      </w:r>
    </w:p>
    <w:p w14:paraId="1121851E" w14:textId="77777777" w:rsidR="000C00B4" w:rsidRPr="002C3E0E" w:rsidRDefault="00A2255D" w:rsidP="000C00B4">
      <w:pPr>
        <w:pStyle w:val="Bibliography"/>
      </w:pPr>
      <w:r w:rsidRPr="002C3E0E">
        <w:t xml:space="preserve">Pamic, R. K., &amp; Belullo, A. (2018). Investments’ background of entrepreneurial zones in Croatia. </w:t>
      </w:r>
      <w:r w:rsidRPr="002C3E0E">
        <w:rPr>
          <w:i/>
          <w:iCs/>
        </w:rPr>
        <w:t>Economic Research-Ekonomska Istrazivanja</w:t>
      </w:r>
      <w:r w:rsidRPr="002C3E0E">
        <w:t xml:space="preserve">, </w:t>
      </w:r>
      <w:r w:rsidRPr="002C3E0E">
        <w:rPr>
          <w:i/>
          <w:iCs/>
        </w:rPr>
        <w:t>31</w:t>
      </w:r>
      <w:r w:rsidRPr="002C3E0E">
        <w:t>(1), 1590–1606. https://doi.org/10.1080/1331677X.2018.1506707</w:t>
      </w:r>
    </w:p>
    <w:p w14:paraId="4DFC93DC" w14:textId="77777777" w:rsidR="000C00B4" w:rsidRPr="002C3E0E" w:rsidRDefault="00A2255D" w:rsidP="000C00B4">
      <w:pPr>
        <w:pStyle w:val="Bibliography"/>
      </w:pPr>
      <w:r w:rsidRPr="002C3E0E">
        <w:t xml:space="preserve">Rodriguez-Pose, A., &amp; Wilkie, C. (2019). Strategies of gain and strategies of waste: What determines the success of development intervention? </w:t>
      </w:r>
      <w:r w:rsidRPr="002C3E0E">
        <w:rPr>
          <w:i/>
          <w:iCs/>
        </w:rPr>
        <w:t>Progress in Planning</w:t>
      </w:r>
      <w:r w:rsidRPr="002C3E0E">
        <w:t xml:space="preserve">, </w:t>
      </w:r>
      <w:r w:rsidRPr="002C3E0E">
        <w:rPr>
          <w:i/>
          <w:iCs/>
        </w:rPr>
        <w:t>133</w:t>
      </w:r>
      <w:r w:rsidRPr="002C3E0E">
        <w:t>, UNSP 100423. https://doi.org/10.1016/j.progress.2018.07.001</w:t>
      </w:r>
    </w:p>
    <w:p w14:paraId="6DC12F18" w14:textId="77777777" w:rsidR="000C00B4" w:rsidRPr="002C3E0E" w:rsidRDefault="00A2255D" w:rsidP="000C00B4">
      <w:pPr>
        <w:pStyle w:val="Bibliography"/>
      </w:pPr>
      <w:r w:rsidRPr="002C3E0E">
        <w:t xml:space="preserve">Schindler, S., &amp; Kanai, J. M. (2019). Getting the territory right: Infrastructure-led development and the re-emergence of spatial planning strategies. </w:t>
      </w:r>
      <w:r w:rsidRPr="002C3E0E">
        <w:rPr>
          <w:i/>
          <w:iCs/>
        </w:rPr>
        <w:t>Regional Studies</w:t>
      </w:r>
      <w:r w:rsidRPr="002C3E0E">
        <w:t>. https://doi.org/10.1080/00343404.2019.1661984</w:t>
      </w:r>
    </w:p>
    <w:p w14:paraId="27389332" w14:textId="77777777" w:rsidR="000C00B4" w:rsidRPr="002C3E0E" w:rsidRDefault="00A2255D" w:rsidP="00DD3DC2">
      <w:pPr>
        <w:pStyle w:val="Bibliography"/>
        <w:ind w:left="709" w:hanging="709"/>
      </w:pPr>
      <w:r w:rsidRPr="002C3E0E">
        <w:t xml:space="preserve">Sosnovskikh, S. (2017). Industrial clusters in Russia: The development of special economic zones and industrial parks. </w:t>
      </w:r>
      <w:r w:rsidRPr="002C3E0E">
        <w:rPr>
          <w:i/>
          <w:iCs/>
        </w:rPr>
        <w:t>Russian Journal of Economics</w:t>
      </w:r>
      <w:r w:rsidRPr="002C3E0E">
        <w:t xml:space="preserve">, </w:t>
      </w:r>
      <w:r w:rsidRPr="002C3E0E">
        <w:rPr>
          <w:i/>
          <w:iCs/>
        </w:rPr>
        <w:t>3</w:t>
      </w:r>
      <w:r w:rsidRPr="002C3E0E">
        <w:t>(2), 174–199. https://doi.org/10.1016/j.ruje.2017.06.004</w:t>
      </w:r>
    </w:p>
    <w:p w14:paraId="4073B929" w14:textId="77777777" w:rsidR="001D576E" w:rsidRPr="002C3E0E" w:rsidRDefault="00A2255D" w:rsidP="00DD3DC2">
      <w:pPr>
        <w:pStyle w:val="Bibliography"/>
        <w:ind w:left="709" w:hanging="709"/>
      </w:pPr>
      <w:r w:rsidRPr="002C3E0E">
        <w:t xml:space="preserve">Spigel, B. (2017). The Relational Organization of Entrepreneurial Ecosystems. </w:t>
      </w:r>
      <w:r w:rsidRPr="002C3E0E">
        <w:rPr>
          <w:i/>
          <w:iCs/>
        </w:rPr>
        <w:t>Entrepreneurship Theory and Practice</w:t>
      </w:r>
      <w:r w:rsidRPr="002C3E0E">
        <w:t xml:space="preserve">, </w:t>
      </w:r>
      <w:r w:rsidRPr="002C3E0E">
        <w:rPr>
          <w:i/>
          <w:iCs/>
        </w:rPr>
        <w:t>41</w:t>
      </w:r>
      <w:r w:rsidRPr="002C3E0E">
        <w:t xml:space="preserve">(1), 49–72. </w:t>
      </w:r>
      <w:hyperlink r:id="rId20" w:history="1">
        <w:r w:rsidRPr="002C3E0E">
          <w:rPr>
            <w:u w:val="single"/>
          </w:rPr>
          <w:t>https://doi.org/10.1111/etap.12167</w:t>
        </w:r>
      </w:hyperlink>
    </w:p>
    <w:p w14:paraId="32932520" w14:textId="77777777" w:rsidR="001D576E" w:rsidRPr="002C3E0E" w:rsidRDefault="00A2255D" w:rsidP="00DD3DC2">
      <w:pPr>
        <w:pStyle w:val="Bibliography"/>
        <w:ind w:left="709" w:hanging="709"/>
      </w:pPr>
      <w:r w:rsidRPr="002C3E0E">
        <w:t>Stam, E. (</w:t>
      </w:r>
      <w:r w:rsidRPr="00DC6E0A">
        <w:rPr>
          <w:lang w:val="en-US"/>
        </w:rPr>
        <w:t>2015</w:t>
      </w:r>
      <w:r w:rsidRPr="002C3E0E">
        <w:t xml:space="preserve">). Entrepreneurial Ecosystems and Regional Policy: A Sympathetic Critique. </w:t>
      </w:r>
      <w:r w:rsidRPr="002C3E0E">
        <w:rPr>
          <w:i/>
          <w:iCs/>
        </w:rPr>
        <w:t>European Planning Studies</w:t>
      </w:r>
      <w:r w:rsidRPr="002C3E0E">
        <w:t xml:space="preserve">, </w:t>
      </w:r>
      <w:r w:rsidRPr="002C3E0E">
        <w:rPr>
          <w:i/>
          <w:iCs/>
        </w:rPr>
        <w:t>23</w:t>
      </w:r>
      <w:r w:rsidRPr="002C3E0E">
        <w:t xml:space="preserve">(9), 1759–1769. </w:t>
      </w:r>
      <w:hyperlink r:id="rId21" w:history="1">
        <w:r w:rsidRPr="002C3E0E">
          <w:rPr>
            <w:u w:val="single"/>
          </w:rPr>
          <w:t>https://doi.org/10.1080/09654313.2015.1061484</w:t>
        </w:r>
      </w:hyperlink>
    </w:p>
    <w:p w14:paraId="5203FE30" w14:textId="77777777" w:rsidR="001D576E" w:rsidRPr="002C3E0E" w:rsidRDefault="00A2255D" w:rsidP="00DD3DC2">
      <w:pPr>
        <w:pStyle w:val="Bibliography"/>
        <w:ind w:left="709" w:hanging="709"/>
      </w:pPr>
      <w:r w:rsidRPr="002C3E0E">
        <w:t xml:space="preserve">Stam, E., &amp; van de Ven, A. (2021). Entrepreneurial ecosystem elements. </w:t>
      </w:r>
      <w:r w:rsidRPr="002C3E0E">
        <w:rPr>
          <w:i/>
          <w:iCs/>
        </w:rPr>
        <w:t>Small Business Economics</w:t>
      </w:r>
      <w:r w:rsidRPr="002C3E0E">
        <w:t xml:space="preserve">, </w:t>
      </w:r>
      <w:r w:rsidRPr="002C3E0E">
        <w:rPr>
          <w:i/>
          <w:iCs/>
        </w:rPr>
        <w:t>56</w:t>
      </w:r>
      <w:r w:rsidRPr="002C3E0E">
        <w:t xml:space="preserve">(2), 809–832. </w:t>
      </w:r>
      <w:hyperlink r:id="rId22" w:history="1">
        <w:r w:rsidRPr="002C3E0E">
          <w:rPr>
            <w:u w:val="single"/>
          </w:rPr>
          <w:t>https://doi.org/10.1007/s11187-019-00270-6</w:t>
        </w:r>
      </w:hyperlink>
    </w:p>
    <w:p w14:paraId="7E3B4ECD" w14:textId="77777777" w:rsidR="00793D33" w:rsidRPr="002C3E0E" w:rsidRDefault="00A2255D" w:rsidP="00DD3DC2">
      <w:pPr>
        <w:spacing w:line="276" w:lineRule="auto"/>
        <w:ind w:left="709" w:hanging="709"/>
      </w:pPr>
      <w:r w:rsidRPr="002C3E0E">
        <w:t xml:space="preserve">Stojcic, N., Srhoj, S. &amp; Coad, A. (2020). Innovation procurement as capability building: Evaluating </w:t>
      </w:r>
      <w:r w:rsidRPr="002C3E0E">
        <w:tab/>
        <w:t xml:space="preserve">innovation policies in eight Central and Eastern European countries. </w:t>
      </w:r>
      <w:r w:rsidRPr="002C3E0E">
        <w:rPr>
          <w:i/>
          <w:iCs/>
        </w:rPr>
        <w:t xml:space="preserve">European Economic </w:t>
      </w:r>
      <w:r w:rsidRPr="002C3E0E">
        <w:rPr>
          <w:i/>
          <w:iCs/>
        </w:rPr>
        <w:tab/>
        <w:t xml:space="preserve">Review, 121, </w:t>
      </w:r>
      <w:hyperlink r:id="rId23" w:history="1">
        <w:r w:rsidRPr="002C3E0E">
          <w:rPr>
            <w:rStyle w:val="Hyperlink"/>
            <w:color w:val="auto"/>
          </w:rPr>
          <w:t>https://doi.org/10.1016/j.euroecorev.2019.103330</w:t>
        </w:r>
      </w:hyperlink>
      <w:r w:rsidRPr="002C3E0E">
        <w:t xml:space="preserve"> </w:t>
      </w:r>
    </w:p>
    <w:p w14:paraId="444B06BC" w14:textId="77777777" w:rsidR="00DD3DC2" w:rsidRDefault="00A2255D" w:rsidP="00DD3DC2">
      <w:pPr>
        <w:spacing w:line="276" w:lineRule="auto"/>
        <w:ind w:left="709" w:hanging="709"/>
      </w:pPr>
      <w:r w:rsidRPr="002C3E0E">
        <w:t xml:space="preserve">Stojcic, N. &amp; Orlic, E. (2020). Spatial dependence, foreign investment and productivity spillovers in </w:t>
      </w:r>
      <w:r w:rsidR="00790EC3" w:rsidRPr="002C3E0E">
        <w:tab/>
      </w:r>
      <w:r w:rsidRPr="002C3E0E">
        <w:t>new EU member states</w:t>
      </w:r>
      <w:r w:rsidR="00790EC3" w:rsidRPr="002C3E0E">
        <w:t xml:space="preserve">. </w:t>
      </w:r>
      <w:r w:rsidR="00790EC3" w:rsidRPr="002C3E0E">
        <w:rPr>
          <w:i/>
          <w:iCs/>
        </w:rPr>
        <w:t>Regional Studies, 54</w:t>
      </w:r>
      <w:r w:rsidR="00790EC3" w:rsidRPr="002C3E0E">
        <w:t xml:space="preserve">(8), 1057-1068. </w:t>
      </w:r>
      <w:r w:rsidR="00790EC3" w:rsidRPr="002C3E0E">
        <w:tab/>
        <w:t>doi:10.1080/00343404.2019.1653451</w:t>
      </w:r>
    </w:p>
    <w:p w14:paraId="0D4E224E" w14:textId="77777777" w:rsidR="00FA43F8" w:rsidRPr="00FA43F8" w:rsidRDefault="00A2255D" w:rsidP="00DD3DC2">
      <w:pPr>
        <w:spacing w:line="276" w:lineRule="auto"/>
        <w:ind w:left="709" w:hanging="709"/>
      </w:pPr>
      <w:r w:rsidRPr="00DD3DC2">
        <w:rPr>
          <w:lang w:val="pl-PL"/>
        </w:rPr>
        <w:t xml:space="preserve">Stojcic, N., Anic, I.-D. &amp; Svilokos, T. (2021). </w:t>
      </w:r>
      <w:r w:rsidRPr="00FA43F8">
        <w:t>The Entrepreneurial Gains from Market Integration in the New EU Member States</w:t>
      </w:r>
      <w:r>
        <w:t xml:space="preserve">. </w:t>
      </w:r>
      <w:r>
        <w:rPr>
          <w:i/>
          <w:iCs/>
        </w:rPr>
        <w:t>Small Business Economics, 57</w:t>
      </w:r>
      <w:r>
        <w:t xml:space="preserve">(3). 1601-1620. </w:t>
      </w:r>
      <w:r w:rsidRPr="00FA43F8">
        <w:t>doi:10.1007/s11187-020-00363-7</w:t>
      </w:r>
      <w:r>
        <w:t xml:space="preserve"> </w:t>
      </w:r>
    </w:p>
    <w:p w14:paraId="0986D32B" w14:textId="77777777" w:rsidR="00815DE6" w:rsidRPr="002C3E0E" w:rsidRDefault="00A2255D" w:rsidP="00DD3DC2">
      <w:pPr>
        <w:spacing w:line="276" w:lineRule="auto"/>
        <w:ind w:left="709" w:hanging="709"/>
      </w:pPr>
      <w:r w:rsidRPr="002C3E0E">
        <w:t xml:space="preserve">Vujanovic, N., Stojcic, N. &amp; Hashi, I. (2021). FDI spillovers and firm productivity during crisis: </w:t>
      </w:r>
      <w:r w:rsidRPr="002C3E0E">
        <w:tab/>
        <w:t xml:space="preserve">Empirical evidence from transition economies. </w:t>
      </w:r>
      <w:r w:rsidRPr="002C3E0E">
        <w:rPr>
          <w:i/>
          <w:iCs/>
        </w:rPr>
        <w:t>Economic Systems, 45</w:t>
      </w:r>
      <w:r w:rsidRPr="002C3E0E">
        <w:t xml:space="preserve">(2). </w:t>
      </w:r>
      <w:r w:rsidRPr="002C3E0E">
        <w:tab/>
      </w:r>
      <w:hyperlink r:id="rId24" w:history="1">
        <w:r w:rsidR="00253151" w:rsidRPr="002C3E0E">
          <w:rPr>
            <w:rStyle w:val="Hyperlink"/>
            <w:color w:val="auto"/>
          </w:rPr>
          <w:t>https://doi:10.1016/j.ecosys.2021.100865</w:t>
        </w:r>
      </w:hyperlink>
      <w:r w:rsidR="00253151" w:rsidRPr="002C3E0E">
        <w:t xml:space="preserve"> </w:t>
      </w:r>
      <w:r w:rsidRPr="002C3E0E">
        <w:t xml:space="preserve"> </w:t>
      </w:r>
    </w:p>
    <w:p w14:paraId="145FE161" w14:textId="77777777" w:rsidR="000C00B4" w:rsidRPr="002C3E0E" w:rsidRDefault="00A2255D" w:rsidP="00DD3DC2">
      <w:pPr>
        <w:pStyle w:val="Bibliography"/>
        <w:ind w:left="709" w:hanging="709"/>
      </w:pPr>
      <w:r w:rsidRPr="002C3E0E">
        <w:t xml:space="preserve">Wang, C. C., Lin, G. C. S., &amp; Li, G. (2010). Industrial clustering and technological innovation in China: New evidence from the ICT industry in Shenzhen. </w:t>
      </w:r>
      <w:r w:rsidRPr="002C3E0E">
        <w:rPr>
          <w:i/>
          <w:iCs/>
        </w:rPr>
        <w:t>Environment and Planning A</w:t>
      </w:r>
      <w:r w:rsidRPr="002C3E0E">
        <w:t xml:space="preserve">, </w:t>
      </w:r>
      <w:r w:rsidRPr="002C3E0E">
        <w:rPr>
          <w:i/>
          <w:iCs/>
        </w:rPr>
        <w:t>42</w:t>
      </w:r>
      <w:r w:rsidRPr="002C3E0E">
        <w:t>(8), 1987–2010. https://doi.org/10.1068/a4356</w:t>
      </w:r>
    </w:p>
    <w:p w14:paraId="3D560807" w14:textId="77777777" w:rsidR="000C00B4" w:rsidRPr="002C3E0E" w:rsidRDefault="00A2255D" w:rsidP="000C00B4">
      <w:pPr>
        <w:pStyle w:val="Bibliography"/>
      </w:pPr>
      <w:r w:rsidRPr="002C3E0E">
        <w:t xml:space="preserve">Wang, J. (2013). The economic impact of Special Economic Zones: Evidence from Chinese municipalities. </w:t>
      </w:r>
      <w:r w:rsidRPr="002C3E0E">
        <w:rPr>
          <w:i/>
          <w:iCs/>
        </w:rPr>
        <w:t>Journal of Development Economics</w:t>
      </w:r>
      <w:r w:rsidRPr="002C3E0E">
        <w:t xml:space="preserve">, </w:t>
      </w:r>
      <w:r w:rsidRPr="002C3E0E">
        <w:rPr>
          <w:i/>
          <w:iCs/>
        </w:rPr>
        <w:t>101</w:t>
      </w:r>
      <w:r w:rsidRPr="002C3E0E">
        <w:t>, 133–147. https://doi.org/10.1016/j.jdeveco.2012.10.009</w:t>
      </w:r>
    </w:p>
    <w:p w14:paraId="287EBA74" w14:textId="77777777" w:rsidR="000C00B4" w:rsidRPr="002C3E0E" w:rsidRDefault="00A2255D" w:rsidP="000C00B4">
      <w:pPr>
        <w:pStyle w:val="Bibliography"/>
      </w:pPr>
      <w:r w:rsidRPr="002C3E0E">
        <w:lastRenderedPageBreak/>
        <w:t xml:space="preserve">Wilder, M. G., &amp; Rubin, B. M. (1996). Rhetoric versus Reality: A Review of Studies on State Enterprise Zone Programs. </w:t>
      </w:r>
      <w:r w:rsidRPr="002C3E0E">
        <w:rPr>
          <w:i/>
          <w:iCs/>
        </w:rPr>
        <w:t>Journal of the American Planning Association</w:t>
      </w:r>
      <w:r w:rsidRPr="002C3E0E">
        <w:t xml:space="preserve">, </w:t>
      </w:r>
      <w:r w:rsidRPr="002C3E0E">
        <w:rPr>
          <w:i/>
          <w:iCs/>
        </w:rPr>
        <w:t>62</w:t>
      </w:r>
      <w:r w:rsidRPr="002C3E0E">
        <w:t>(4), 473–491. https://doi.org/10.1080/01944369608975713</w:t>
      </w:r>
    </w:p>
    <w:p w14:paraId="20C3B9AD" w14:textId="77777777" w:rsidR="00EF0B1B" w:rsidRPr="002C3E0E" w:rsidRDefault="00A2255D" w:rsidP="004D63E7">
      <w:pPr>
        <w:pStyle w:val="Bibliography"/>
      </w:pPr>
      <w:r w:rsidRPr="002C3E0E">
        <w:t xml:space="preserve">Wurth, B., Stam, E., &amp; Spigel, B. (2021). Toward an Entrepreneurial Ecosystem Research Program. </w:t>
      </w:r>
      <w:r w:rsidRPr="002C3E0E">
        <w:rPr>
          <w:i/>
          <w:iCs/>
        </w:rPr>
        <w:t>Entrepreneurship Theory and Practice</w:t>
      </w:r>
      <w:r w:rsidRPr="002C3E0E">
        <w:t xml:space="preserve">, </w:t>
      </w:r>
      <w:r w:rsidRPr="002C3E0E">
        <w:rPr>
          <w:i/>
          <w:iCs/>
        </w:rPr>
        <w:t>00</w:t>
      </w:r>
      <w:r w:rsidRPr="002C3E0E">
        <w:t xml:space="preserve">(0), 1–50. </w:t>
      </w:r>
      <w:hyperlink r:id="rId25" w:history="1">
        <w:r w:rsidRPr="002C3E0E">
          <w:rPr>
            <w:u w:val="single"/>
          </w:rPr>
          <w:t>https://doi.org/10.1177/1042258721998948</w:t>
        </w:r>
      </w:hyperlink>
    </w:p>
    <w:p w14:paraId="0FB6EAE8" w14:textId="77777777" w:rsidR="000C00B4" w:rsidRPr="002C3E0E" w:rsidRDefault="00A2255D" w:rsidP="000C00B4">
      <w:pPr>
        <w:pStyle w:val="Bibliography"/>
      </w:pPr>
      <w:r w:rsidRPr="002C3E0E">
        <w:t xml:space="preserve">Yeung, Y., Lee, J., &amp; Kee, G. (2009). China’s Special Economic Zones at 30. </w:t>
      </w:r>
      <w:r w:rsidRPr="002C3E0E">
        <w:rPr>
          <w:i/>
          <w:iCs/>
        </w:rPr>
        <w:t>Eurasian Geography and Economics</w:t>
      </w:r>
      <w:r w:rsidRPr="002C3E0E">
        <w:t xml:space="preserve">, </w:t>
      </w:r>
      <w:r w:rsidRPr="002C3E0E">
        <w:rPr>
          <w:i/>
          <w:iCs/>
        </w:rPr>
        <w:t>50</w:t>
      </w:r>
      <w:r w:rsidRPr="002C3E0E">
        <w:t>(2), 222–240. https://doi.org/10.2747/1539-7216.50.2.222</w:t>
      </w:r>
    </w:p>
    <w:p w14:paraId="775E7D93" w14:textId="77777777" w:rsidR="00F743CB" w:rsidRPr="002C3E0E" w:rsidRDefault="00F743CB" w:rsidP="00874841"/>
    <w:sectPr w:rsidR="00F743CB" w:rsidRPr="002C3E0E" w:rsidSect="002368E6">
      <w:footerReference w:type="default" r:id="rId26"/>
      <w:pgSz w:w="11909" w:h="16834"/>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160C9" w14:textId="77777777" w:rsidR="006E28C7" w:rsidRDefault="006E28C7">
      <w:pPr>
        <w:spacing w:line="240" w:lineRule="auto"/>
      </w:pPr>
      <w:r>
        <w:separator/>
      </w:r>
    </w:p>
  </w:endnote>
  <w:endnote w:type="continuationSeparator" w:id="0">
    <w:p w14:paraId="6808332B" w14:textId="77777777" w:rsidR="006E28C7" w:rsidRDefault="006E28C7">
      <w:pPr>
        <w:spacing w:line="240" w:lineRule="auto"/>
      </w:pPr>
      <w:r>
        <w:continuationSeparator/>
      </w:r>
    </w:p>
  </w:endnote>
  <w:endnote w:id="1">
    <w:p w14:paraId="72B45ABA" w14:textId="6562C29D" w:rsidR="006F67C1" w:rsidRPr="002868A9" w:rsidRDefault="006F67C1">
      <w:pPr>
        <w:pStyle w:val="EndnoteText"/>
        <w:rPr>
          <w:lang w:val="en-IN"/>
        </w:rPr>
      </w:pPr>
      <w:r>
        <w:rPr>
          <w:rStyle w:val="EndnoteReference"/>
        </w:rPr>
        <w:endnoteRef/>
      </w:r>
      <w:r>
        <w:t xml:space="preserve"> </w:t>
      </w:r>
      <w:r w:rsidRPr="00DD3DC2">
        <w:t xml:space="preserve">Before interpreting the results, all model diagnostics were evaluated (available in the Tables A4-A5 and Figure A1 in the Online Appendix), which fully support the validity of our model. For expository convenience, we report only the results of the treatment analysis. The results of the first stage (determinants of the probability of location in EZ) can be found in Table A3 in the </w:t>
      </w:r>
      <w:r>
        <w:t>o</w:t>
      </w:r>
      <w:r w:rsidRPr="00DD3DC2">
        <w:t xml:space="preserve">nline </w:t>
      </w:r>
      <w:r>
        <w:t>a</w:t>
      </w:r>
      <w:r w:rsidRPr="00DD3DC2">
        <w:t>ppendix.</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Roboto Light">
    <w:panose1 w:val="020B0604020202020204"/>
    <w:charset w:val="00"/>
    <w:family w:val="auto"/>
    <w:pitch w:val="variable"/>
    <w:sig w:usb0="E0000AFF" w:usb1="5000217F" w:usb2="00000021" w:usb3="00000000" w:csb0="0000019F" w:csb1="00000000"/>
  </w:font>
  <w:font w:name="Roboto Thin">
    <w:panose1 w:val="020B0604020202020204"/>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Arial">
    <w:altName w:val="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D3551" w14:textId="77777777" w:rsidR="00CA5406" w:rsidRDefault="00A2255D" w:rsidP="00874841">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3A188" w14:textId="77777777" w:rsidR="006E28C7" w:rsidRDefault="006E28C7" w:rsidP="00874841">
      <w:r>
        <w:separator/>
      </w:r>
    </w:p>
  </w:footnote>
  <w:footnote w:type="continuationSeparator" w:id="0">
    <w:p w14:paraId="14A3AFB7" w14:textId="77777777" w:rsidR="006E28C7" w:rsidRDefault="006E28C7" w:rsidP="00874841">
      <w:r>
        <w:continuationSeparator/>
      </w:r>
    </w:p>
  </w:footnote>
  <w:footnote w:type="continuationNotice" w:id="1">
    <w:p w14:paraId="0BE2497F" w14:textId="77777777" w:rsidR="006E28C7" w:rsidRDefault="006E28C7" w:rsidP="00874841"/>
  </w:footnote>
  <w:footnote w:id="2">
    <w:p w14:paraId="4724815C" w14:textId="77777777" w:rsidR="00CA5406" w:rsidRPr="00DD3DC2" w:rsidRDefault="00A2255D" w:rsidP="00874841">
      <w:pPr>
        <w:pStyle w:val="FootnoteText"/>
      </w:pPr>
      <w:r w:rsidRPr="00DD3DC2">
        <w:rPr>
          <w:rStyle w:val="FootnoteReference"/>
        </w:rPr>
        <w:footnoteRef/>
      </w:r>
      <w:r w:rsidRPr="00DD3DC2">
        <w:t xml:space="preserve"> Department of Economics and Business, University of Dubrovnik, Croatia</w:t>
      </w:r>
    </w:p>
  </w:footnote>
  <w:footnote w:id="3">
    <w:p w14:paraId="5E8370E6" w14:textId="77777777" w:rsidR="00CA5406" w:rsidRPr="00DD3DC2" w:rsidRDefault="00A2255D" w:rsidP="00874841">
      <w:pPr>
        <w:pStyle w:val="FootnoteText"/>
      </w:pPr>
      <w:r w:rsidRPr="00DD3DC2">
        <w:rPr>
          <w:rStyle w:val="FootnoteReference"/>
        </w:rPr>
        <w:footnoteRef/>
      </w:r>
      <w:r w:rsidRPr="00DD3DC2">
        <w:t xml:space="preserve"> Staffordshire University, Business School, United Kingdom</w:t>
      </w:r>
    </w:p>
  </w:footnote>
  <w:footnote w:id="4">
    <w:p w14:paraId="738F1685" w14:textId="77777777" w:rsidR="00CA5406" w:rsidRPr="00DD3DC2" w:rsidRDefault="00A2255D" w:rsidP="00874841">
      <w:pPr>
        <w:pStyle w:val="FootnoteText"/>
      </w:pPr>
      <w:r w:rsidRPr="00DD3DC2">
        <w:rPr>
          <w:rStyle w:val="FootnoteReference"/>
        </w:rPr>
        <w:footnoteRef/>
      </w:r>
      <w:r w:rsidRPr="00DD3DC2">
        <w:t xml:space="preserve"> Department of Quantitative Methods in Management, Faculty of Management, Lublin University of Technology, Poland</w:t>
      </w:r>
    </w:p>
  </w:footnote>
  <w:footnote w:id="5">
    <w:p w14:paraId="535FECE4" w14:textId="77777777" w:rsidR="00CA5406" w:rsidRPr="00DD3DC2" w:rsidRDefault="00A2255D" w:rsidP="00874841">
      <w:pPr>
        <w:pStyle w:val="FootnoteText"/>
      </w:pPr>
      <w:r w:rsidRPr="00DD3DC2">
        <w:rPr>
          <w:rStyle w:val="FootnoteReference"/>
        </w:rPr>
        <w:footnoteRef/>
      </w:r>
      <w:r w:rsidRPr="00DD3DC2">
        <w:t xml:space="preserve"> Department for Regional Development, The Institute of Economics, Zagreb, Croatia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106E9"/>
    <w:multiLevelType w:val="multilevel"/>
    <w:tmpl w:val="6C2A0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473657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proofState w:spelling="clean" w:grammar="clean"/>
  <w:defaultTabStop w:val="720"/>
  <w:hyphenationZone w:val="425"/>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43CB"/>
    <w:rsid w:val="00000A02"/>
    <w:rsid w:val="00004751"/>
    <w:rsid w:val="0000553C"/>
    <w:rsid w:val="000064A6"/>
    <w:rsid w:val="000073FC"/>
    <w:rsid w:val="00010A71"/>
    <w:rsid w:val="00013C87"/>
    <w:rsid w:val="0002200C"/>
    <w:rsid w:val="00025A5A"/>
    <w:rsid w:val="00025B3E"/>
    <w:rsid w:val="0004125D"/>
    <w:rsid w:val="000417FE"/>
    <w:rsid w:val="000428DB"/>
    <w:rsid w:val="00043140"/>
    <w:rsid w:val="00043E7D"/>
    <w:rsid w:val="00044482"/>
    <w:rsid w:val="000503EA"/>
    <w:rsid w:val="000546D1"/>
    <w:rsid w:val="0005564F"/>
    <w:rsid w:val="00060335"/>
    <w:rsid w:val="0006095C"/>
    <w:rsid w:val="00061267"/>
    <w:rsid w:val="00063897"/>
    <w:rsid w:val="00067625"/>
    <w:rsid w:val="00072D5E"/>
    <w:rsid w:val="00073BBF"/>
    <w:rsid w:val="00075453"/>
    <w:rsid w:val="00077AEC"/>
    <w:rsid w:val="00082D5C"/>
    <w:rsid w:val="00084298"/>
    <w:rsid w:val="00093851"/>
    <w:rsid w:val="000A35AC"/>
    <w:rsid w:val="000A5CEB"/>
    <w:rsid w:val="000C00B4"/>
    <w:rsid w:val="000C4326"/>
    <w:rsid w:val="000C44CD"/>
    <w:rsid w:val="000C4EA5"/>
    <w:rsid w:val="000C699A"/>
    <w:rsid w:val="000D3B06"/>
    <w:rsid w:val="000D4C48"/>
    <w:rsid w:val="000D5977"/>
    <w:rsid w:val="000E157E"/>
    <w:rsid w:val="000E1CDF"/>
    <w:rsid w:val="000F01DB"/>
    <w:rsid w:val="000F3311"/>
    <w:rsid w:val="000F46AD"/>
    <w:rsid w:val="00105A2E"/>
    <w:rsid w:val="001144E1"/>
    <w:rsid w:val="00123521"/>
    <w:rsid w:val="0013222E"/>
    <w:rsid w:val="00133C85"/>
    <w:rsid w:val="00133D74"/>
    <w:rsid w:val="00135A40"/>
    <w:rsid w:val="001374EB"/>
    <w:rsid w:val="00140E27"/>
    <w:rsid w:val="001415F7"/>
    <w:rsid w:val="001505EC"/>
    <w:rsid w:val="00151E61"/>
    <w:rsid w:val="00155B98"/>
    <w:rsid w:val="00161440"/>
    <w:rsid w:val="0016365A"/>
    <w:rsid w:val="00171881"/>
    <w:rsid w:val="001843F5"/>
    <w:rsid w:val="0018556E"/>
    <w:rsid w:val="00185A8C"/>
    <w:rsid w:val="00190664"/>
    <w:rsid w:val="001935B2"/>
    <w:rsid w:val="001952D0"/>
    <w:rsid w:val="001A64FF"/>
    <w:rsid w:val="001B0E95"/>
    <w:rsid w:val="001B1BF0"/>
    <w:rsid w:val="001B211C"/>
    <w:rsid w:val="001C18F5"/>
    <w:rsid w:val="001C7415"/>
    <w:rsid w:val="001D4326"/>
    <w:rsid w:val="001D576E"/>
    <w:rsid w:val="001E6693"/>
    <w:rsid w:val="001E75FD"/>
    <w:rsid w:val="001F1952"/>
    <w:rsid w:val="00201FD3"/>
    <w:rsid w:val="00203531"/>
    <w:rsid w:val="002047C6"/>
    <w:rsid w:val="002100FE"/>
    <w:rsid w:val="002207E5"/>
    <w:rsid w:val="002233E5"/>
    <w:rsid w:val="002239B7"/>
    <w:rsid w:val="002239CA"/>
    <w:rsid w:val="00225C28"/>
    <w:rsid w:val="00226951"/>
    <w:rsid w:val="00226A84"/>
    <w:rsid w:val="002318ED"/>
    <w:rsid w:val="00231A8D"/>
    <w:rsid w:val="00232A35"/>
    <w:rsid w:val="002368E6"/>
    <w:rsid w:val="0023758E"/>
    <w:rsid w:val="00240A92"/>
    <w:rsid w:val="0024415E"/>
    <w:rsid w:val="0024540B"/>
    <w:rsid w:val="00250849"/>
    <w:rsid w:val="00253151"/>
    <w:rsid w:val="0025429A"/>
    <w:rsid w:val="00254550"/>
    <w:rsid w:val="002565AE"/>
    <w:rsid w:val="00260249"/>
    <w:rsid w:val="00260D70"/>
    <w:rsid w:val="00267B30"/>
    <w:rsid w:val="002707A4"/>
    <w:rsid w:val="00270BBA"/>
    <w:rsid w:val="00282A77"/>
    <w:rsid w:val="00284722"/>
    <w:rsid w:val="00285239"/>
    <w:rsid w:val="002868A9"/>
    <w:rsid w:val="0029230B"/>
    <w:rsid w:val="002925AA"/>
    <w:rsid w:val="002949C9"/>
    <w:rsid w:val="00294FB0"/>
    <w:rsid w:val="002A20F2"/>
    <w:rsid w:val="002A2A3C"/>
    <w:rsid w:val="002B75C7"/>
    <w:rsid w:val="002C26AE"/>
    <w:rsid w:val="002C384C"/>
    <w:rsid w:val="002C3C46"/>
    <w:rsid w:val="002C3E0E"/>
    <w:rsid w:val="002D1EDB"/>
    <w:rsid w:val="002D4549"/>
    <w:rsid w:val="002D70B2"/>
    <w:rsid w:val="002E1895"/>
    <w:rsid w:val="002E2F16"/>
    <w:rsid w:val="002E3326"/>
    <w:rsid w:val="002E4724"/>
    <w:rsid w:val="002E59D6"/>
    <w:rsid w:val="002F11E9"/>
    <w:rsid w:val="002F6B35"/>
    <w:rsid w:val="002F7ED3"/>
    <w:rsid w:val="00300D9B"/>
    <w:rsid w:val="00300E32"/>
    <w:rsid w:val="00302DB5"/>
    <w:rsid w:val="00303A45"/>
    <w:rsid w:val="00306CA6"/>
    <w:rsid w:val="00307616"/>
    <w:rsid w:val="00322652"/>
    <w:rsid w:val="00324ED1"/>
    <w:rsid w:val="00326288"/>
    <w:rsid w:val="003278AC"/>
    <w:rsid w:val="00333651"/>
    <w:rsid w:val="00336579"/>
    <w:rsid w:val="003367B4"/>
    <w:rsid w:val="003369CA"/>
    <w:rsid w:val="0034484E"/>
    <w:rsid w:val="00345BF3"/>
    <w:rsid w:val="00346236"/>
    <w:rsid w:val="00347370"/>
    <w:rsid w:val="003475D0"/>
    <w:rsid w:val="0035395C"/>
    <w:rsid w:val="0036052D"/>
    <w:rsid w:val="00360C15"/>
    <w:rsid w:val="0036162D"/>
    <w:rsid w:val="00362802"/>
    <w:rsid w:val="003651EA"/>
    <w:rsid w:val="003656AE"/>
    <w:rsid w:val="00367980"/>
    <w:rsid w:val="003742E0"/>
    <w:rsid w:val="003810C7"/>
    <w:rsid w:val="003844B7"/>
    <w:rsid w:val="003847CA"/>
    <w:rsid w:val="003851E5"/>
    <w:rsid w:val="003876D9"/>
    <w:rsid w:val="00394B40"/>
    <w:rsid w:val="00394BE9"/>
    <w:rsid w:val="003977F4"/>
    <w:rsid w:val="00397A08"/>
    <w:rsid w:val="003B1146"/>
    <w:rsid w:val="003C129E"/>
    <w:rsid w:val="003C1CCF"/>
    <w:rsid w:val="003C3ABC"/>
    <w:rsid w:val="003C44B0"/>
    <w:rsid w:val="003D01C6"/>
    <w:rsid w:val="003D4E94"/>
    <w:rsid w:val="003D74CB"/>
    <w:rsid w:val="003E0525"/>
    <w:rsid w:val="003E5136"/>
    <w:rsid w:val="003F3217"/>
    <w:rsid w:val="003F62CC"/>
    <w:rsid w:val="00405B9C"/>
    <w:rsid w:val="004073F1"/>
    <w:rsid w:val="00407F0C"/>
    <w:rsid w:val="0041079C"/>
    <w:rsid w:val="00415C4E"/>
    <w:rsid w:val="0041785E"/>
    <w:rsid w:val="004220D1"/>
    <w:rsid w:val="004256FB"/>
    <w:rsid w:val="00426E7B"/>
    <w:rsid w:val="00430203"/>
    <w:rsid w:val="00430E66"/>
    <w:rsid w:val="00431E19"/>
    <w:rsid w:val="0043356B"/>
    <w:rsid w:val="00435400"/>
    <w:rsid w:val="00436488"/>
    <w:rsid w:val="00440CBE"/>
    <w:rsid w:val="00440E87"/>
    <w:rsid w:val="0045107F"/>
    <w:rsid w:val="004514AE"/>
    <w:rsid w:val="00457676"/>
    <w:rsid w:val="0046375D"/>
    <w:rsid w:val="0046633C"/>
    <w:rsid w:val="0046777C"/>
    <w:rsid w:val="0047073D"/>
    <w:rsid w:val="00473475"/>
    <w:rsid w:val="004760FD"/>
    <w:rsid w:val="00480512"/>
    <w:rsid w:val="004806F8"/>
    <w:rsid w:val="004861C1"/>
    <w:rsid w:val="0049272D"/>
    <w:rsid w:val="00493873"/>
    <w:rsid w:val="00493DEC"/>
    <w:rsid w:val="00494458"/>
    <w:rsid w:val="00494B9F"/>
    <w:rsid w:val="004952F5"/>
    <w:rsid w:val="004A0569"/>
    <w:rsid w:val="004A53B0"/>
    <w:rsid w:val="004A71F6"/>
    <w:rsid w:val="004A77BB"/>
    <w:rsid w:val="004B3F2E"/>
    <w:rsid w:val="004B5A78"/>
    <w:rsid w:val="004B7DA8"/>
    <w:rsid w:val="004C1663"/>
    <w:rsid w:val="004C45AD"/>
    <w:rsid w:val="004C5C6D"/>
    <w:rsid w:val="004C7644"/>
    <w:rsid w:val="004D115E"/>
    <w:rsid w:val="004D3588"/>
    <w:rsid w:val="004D3C99"/>
    <w:rsid w:val="004D4400"/>
    <w:rsid w:val="004D63E7"/>
    <w:rsid w:val="004E1EA6"/>
    <w:rsid w:val="004E2BBC"/>
    <w:rsid w:val="004E39D0"/>
    <w:rsid w:val="004E3E85"/>
    <w:rsid w:val="004F1AA7"/>
    <w:rsid w:val="004F25DD"/>
    <w:rsid w:val="004F2BAE"/>
    <w:rsid w:val="004F51D4"/>
    <w:rsid w:val="004F7229"/>
    <w:rsid w:val="004F7ACA"/>
    <w:rsid w:val="004F7C09"/>
    <w:rsid w:val="0050288F"/>
    <w:rsid w:val="005037C9"/>
    <w:rsid w:val="00510DA6"/>
    <w:rsid w:val="0051167E"/>
    <w:rsid w:val="00520965"/>
    <w:rsid w:val="005209C5"/>
    <w:rsid w:val="00525C48"/>
    <w:rsid w:val="00526EA7"/>
    <w:rsid w:val="00536EF7"/>
    <w:rsid w:val="00537048"/>
    <w:rsid w:val="0054007E"/>
    <w:rsid w:val="0054168D"/>
    <w:rsid w:val="005443C5"/>
    <w:rsid w:val="00555B54"/>
    <w:rsid w:val="00556BCA"/>
    <w:rsid w:val="00557C5F"/>
    <w:rsid w:val="00560FAE"/>
    <w:rsid w:val="0056710E"/>
    <w:rsid w:val="00570B87"/>
    <w:rsid w:val="00570BB9"/>
    <w:rsid w:val="00576DB1"/>
    <w:rsid w:val="005823A2"/>
    <w:rsid w:val="005838C9"/>
    <w:rsid w:val="00583BA3"/>
    <w:rsid w:val="005854EF"/>
    <w:rsid w:val="0059630B"/>
    <w:rsid w:val="005969BF"/>
    <w:rsid w:val="005974FD"/>
    <w:rsid w:val="005A175E"/>
    <w:rsid w:val="005A330E"/>
    <w:rsid w:val="005A7933"/>
    <w:rsid w:val="005B0E4E"/>
    <w:rsid w:val="005B33B5"/>
    <w:rsid w:val="005B58EF"/>
    <w:rsid w:val="005B5ED4"/>
    <w:rsid w:val="005B6092"/>
    <w:rsid w:val="005B6A96"/>
    <w:rsid w:val="005B6AF4"/>
    <w:rsid w:val="005B6E8C"/>
    <w:rsid w:val="005C20D7"/>
    <w:rsid w:val="005C4056"/>
    <w:rsid w:val="005C7509"/>
    <w:rsid w:val="005D0156"/>
    <w:rsid w:val="005D3E5D"/>
    <w:rsid w:val="005E3014"/>
    <w:rsid w:val="005E3C19"/>
    <w:rsid w:val="005E4C9F"/>
    <w:rsid w:val="005E76A5"/>
    <w:rsid w:val="00600923"/>
    <w:rsid w:val="00602216"/>
    <w:rsid w:val="0060595B"/>
    <w:rsid w:val="00611BA9"/>
    <w:rsid w:val="006134C3"/>
    <w:rsid w:val="00613AC4"/>
    <w:rsid w:val="00617079"/>
    <w:rsid w:val="00617D2E"/>
    <w:rsid w:val="00623D43"/>
    <w:rsid w:val="00624D89"/>
    <w:rsid w:val="00625CD0"/>
    <w:rsid w:val="00630702"/>
    <w:rsid w:val="00630F6F"/>
    <w:rsid w:val="00632228"/>
    <w:rsid w:val="00635007"/>
    <w:rsid w:val="00647962"/>
    <w:rsid w:val="006502EA"/>
    <w:rsid w:val="006542A9"/>
    <w:rsid w:val="0066556C"/>
    <w:rsid w:val="006672A0"/>
    <w:rsid w:val="00675E80"/>
    <w:rsid w:val="006801CF"/>
    <w:rsid w:val="00681E19"/>
    <w:rsid w:val="006A3957"/>
    <w:rsid w:val="006A544F"/>
    <w:rsid w:val="006B1563"/>
    <w:rsid w:val="006B2DB4"/>
    <w:rsid w:val="006B54F1"/>
    <w:rsid w:val="006B5F27"/>
    <w:rsid w:val="006B77F3"/>
    <w:rsid w:val="006C4CC7"/>
    <w:rsid w:val="006C77F6"/>
    <w:rsid w:val="006D4649"/>
    <w:rsid w:val="006D5B09"/>
    <w:rsid w:val="006D5E7B"/>
    <w:rsid w:val="006D78D4"/>
    <w:rsid w:val="006E03A8"/>
    <w:rsid w:val="006E131C"/>
    <w:rsid w:val="006E28C7"/>
    <w:rsid w:val="006E34D1"/>
    <w:rsid w:val="006F0009"/>
    <w:rsid w:val="006F460A"/>
    <w:rsid w:val="006F6243"/>
    <w:rsid w:val="006F6530"/>
    <w:rsid w:val="006F67C1"/>
    <w:rsid w:val="00700524"/>
    <w:rsid w:val="0070282C"/>
    <w:rsid w:val="00707687"/>
    <w:rsid w:val="00707ED7"/>
    <w:rsid w:val="00711881"/>
    <w:rsid w:val="00715373"/>
    <w:rsid w:val="00717EF4"/>
    <w:rsid w:val="007203A4"/>
    <w:rsid w:val="007221DD"/>
    <w:rsid w:val="00727115"/>
    <w:rsid w:val="00733C63"/>
    <w:rsid w:val="007371D9"/>
    <w:rsid w:val="00741D4E"/>
    <w:rsid w:val="00742BA0"/>
    <w:rsid w:val="00744126"/>
    <w:rsid w:val="00747356"/>
    <w:rsid w:val="00750E9D"/>
    <w:rsid w:val="00754664"/>
    <w:rsid w:val="007603C6"/>
    <w:rsid w:val="007663C6"/>
    <w:rsid w:val="00781630"/>
    <w:rsid w:val="00784D03"/>
    <w:rsid w:val="00786194"/>
    <w:rsid w:val="00790EC3"/>
    <w:rsid w:val="0079224F"/>
    <w:rsid w:val="00793D33"/>
    <w:rsid w:val="0079716B"/>
    <w:rsid w:val="007A0DC2"/>
    <w:rsid w:val="007A40C1"/>
    <w:rsid w:val="007A7AC1"/>
    <w:rsid w:val="007B323D"/>
    <w:rsid w:val="007B520E"/>
    <w:rsid w:val="007B6F84"/>
    <w:rsid w:val="007C05C9"/>
    <w:rsid w:val="007C360C"/>
    <w:rsid w:val="007C504D"/>
    <w:rsid w:val="007C57A2"/>
    <w:rsid w:val="007C77FE"/>
    <w:rsid w:val="007D43C6"/>
    <w:rsid w:val="007D7D1B"/>
    <w:rsid w:val="007E287B"/>
    <w:rsid w:val="007E5CF3"/>
    <w:rsid w:val="007E6B5E"/>
    <w:rsid w:val="007F0BE6"/>
    <w:rsid w:val="007F2E8F"/>
    <w:rsid w:val="007F3212"/>
    <w:rsid w:val="007F37BF"/>
    <w:rsid w:val="00800F1E"/>
    <w:rsid w:val="00810C94"/>
    <w:rsid w:val="008128B7"/>
    <w:rsid w:val="00812DA5"/>
    <w:rsid w:val="00815DE6"/>
    <w:rsid w:val="008207DB"/>
    <w:rsid w:val="00820DE1"/>
    <w:rsid w:val="008252AD"/>
    <w:rsid w:val="008463B1"/>
    <w:rsid w:val="00851361"/>
    <w:rsid w:val="00853C60"/>
    <w:rsid w:val="008543F0"/>
    <w:rsid w:val="00860D0E"/>
    <w:rsid w:val="00861CA5"/>
    <w:rsid w:val="008662F0"/>
    <w:rsid w:val="00866728"/>
    <w:rsid w:val="008675A2"/>
    <w:rsid w:val="0087164D"/>
    <w:rsid w:val="00872F32"/>
    <w:rsid w:val="00874841"/>
    <w:rsid w:val="008803F8"/>
    <w:rsid w:val="00881127"/>
    <w:rsid w:val="0088592E"/>
    <w:rsid w:val="0088698C"/>
    <w:rsid w:val="008910BE"/>
    <w:rsid w:val="00894264"/>
    <w:rsid w:val="00896D4F"/>
    <w:rsid w:val="008979A3"/>
    <w:rsid w:val="008A378D"/>
    <w:rsid w:val="008B3055"/>
    <w:rsid w:val="008B5480"/>
    <w:rsid w:val="008C7620"/>
    <w:rsid w:val="008D147D"/>
    <w:rsid w:val="008D422B"/>
    <w:rsid w:val="008D5399"/>
    <w:rsid w:val="008D5FB6"/>
    <w:rsid w:val="008D6A57"/>
    <w:rsid w:val="008E10AD"/>
    <w:rsid w:val="008E15BC"/>
    <w:rsid w:val="008E45AB"/>
    <w:rsid w:val="008E6612"/>
    <w:rsid w:val="008E7F3D"/>
    <w:rsid w:val="008F103B"/>
    <w:rsid w:val="008F1857"/>
    <w:rsid w:val="00901891"/>
    <w:rsid w:val="0091527E"/>
    <w:rsid w:val="00915875"/>
    <w:rsid w:val="00917687"/>
    <w:rsid w:val="009355C5"/>
    <w:rsid w:val="00936B63"/>
    <w:rsid w:val="0094659D"/>
    <w:rsid w:val="00947471"/>
    <w:rsid w:val="0094755E"/>
    <w:rsid w:val="00950532"/>
    <w:rsid w:val="0095469D"/>
    <w:rsid w:val="00955CD6"/>
    <w:rsid w:val="009654CB"/>
    <w:rsid w:val="0096656A"/>
    <w:rsid w:val="009670C8"/>
    <w:rsid w:val="0097022A"/>
    <w:rsid w:val="00972186"/>
    <w:rsid w:val="0097719F"/>
    <w:rsid w:val="009868AB"/>
    <w:rsid w:val="009A3EFB"/>
    <w:rsid w:val="009B16D1"/>
    <w:rsid w:val="009B47CF"/>
    <w:rsid w:val="009B55DA"/>
    <w:rsid w:val="009C02F0"/>
    <w:rsid w:val="009C3077"/>
    <w:rsid w:val="009C7380"/>
    <w:rsid w:val="009C7410"/>
    <w:rsid w:val="009E312D"/>
    <w:rsid w:val="009F3285"/>
    <w:rsid w:val="009F4AED"/>
    <w:rsid w:val="009F66E8"/>
    <w:rsid w:val="009F6793"/>
    <w:rsid w:val="009F6E95"/>
    <w:rsid w:val="009F72C8"/>
    <w:rsid w:val="00A032A1"/>
    <w:rsid w:val="00A06127"/>
    <w:rsid w:val="00A10E27"/>
    <w:rsid w:val="00A111CF"/>
    <w:rsid w:val="00A20BCA"/>
    <w:rsid w:val="00A2117E"/>
    <w:rsid w:val="00A2255D"/>
    <w:rsid w:val="00A2634E"/>
    <w:rsid w:val="00A27895"/>
    <w:rsid w:val="00A31BB1"/>
    <w:rsid w:val="00A32D66"/>
    <w:rsid w:val="00A353A8"/>
    <w:rsid w:val="00A428A6"/>
    <w:rsid w:val="00A451D2"/>
    <w:rsid w:val="00A4627A"/>
    <w:rsid w:val="00A47C38"/>
    <w:rsid w:val="00A50DE1"/>
    <w:rsid w:val="00A51453"/>
    <w:rsid w:val="00A543FA"/>
    <w:rsid w:val="00A54507"/>
    <w:rsid w:val="00A6073F"/>
    <w:rsid w:val="00A63223"/>
    <w:rsid w:val="00A71057"/>
    <w:rsid w:val="00A770E1"/>
    <w:rsid w:val="00A80D83"/>
    <w:rsid w:val="00A86F7D"/>
    <w:rsid w:val="00A91387"/>
    <w:rsid w:val="00A92D73"/>
    <w:rsid w:val="00A93302"/>
    <w:rsid w:val="00A9669D"/>
    <w:rsid w:val="00A96F5E"/>
    <w:rsid w:val="00A97044"/>
    <w:rsid w:val="00A975BD"/>
    <w:rsid w:val="00AA235B"/>
    <w:rsid w:val="00AA70DD"/>
    <w:rsid w:val="00AB7E29"/>
    <w:rsid w:val="00AC08E0"/>
    <w:rsid w:val="00AC1B89"/>
    <w:rsid w:val="00AC3F91"/>
    <w:rsid w:val="00AC4058"/>
    <w:rsid w:val="00AD0931"/>
    <w:rsid w:val="00AD690B"/>
    <w:rsid w:val="00AE1387"/>
    <w:rsid w:val="00AE1DB4"/>
    <w:rsid w:val="00AE3C14"/>
    <w:rsid w:val="00AF1E0F"/>
    <w:rsid w:val="00AF7125"/>
    <w:rsid w:val="00B01170"/>
    <w:rsid w:val="00B05A3B"/>
    <w:rsid w:val="00B152BA"/>
    <w:rsid w:val="00B321F1"/>
    <w:rsid w:val="00B32C4D"/>
    <w:rsid w:val="00B35857"/>
    <w:rsid w:val="00B4044B"/>
    <w:rsid w:val="00B407CD"/>
    <w:rsid w:val="00B41870"/>
    <w:rsid w:val="00B45D24"/>
    <w:rsid w:val="00B55060"/>
    <w:rsid w:val="00B556C5"/>
    <w:rsid w:val="00B566C2"/>
    <w:rsid w:val="00B56BC8"/>
    <w:rsid w:val="00B57BAE"/>
    <w:rsid w:val="00B57E4D"/>
    <w:rsid w:val="00B6536B"/>
    <w:rsid w:val="00B65EEE"/>
    <w:rsid w:val="00B66002"/>
    <w:rsid w:val="00B715ED"/>
    <w:rsid w:val="00B729FF"/>
    <w:rsid w:val="00B74801"/>
    <w:rsid w:val="00B84D5C"/>
    <w:rsid w:val="00B900C7"/>
    <w:rsid w:val="00B906A8"/>
    <w:rsid w:val="00B91FD0"/>
    <w:rsid w:val="00B9254E"/>
    <w:rsid w:val="00B93728"/>
    <w:rsid w:val="00B946D0"/>
    <w:rsid w:val="00B94E94"/>
    <w:rsid w:val="00B95705"/>
    <w:rsid w:val="00B95B69"/>
    <w:rsid w:val="00BA46F4"/>
    <w:rsid w:val="00BA52E3"/>
    <w:rsid w:val="00BA7547"/>
    <w:rsid w:val="00BA770F"/>
    <w:rsid w:val="00BB1538"/>
    <w:rsid w:val="00BB64C2"/>
    <w:rsid w:val="00BC4083"/>
    <w:rsid w:val="00BD0168"/>
    <w:rsid w:val="00BD2528"/>
    <w:rsid w:val="00BE2A80"/>
    <w:rsid w:val="00BE7663"/>
    <w:rsid w:val="00BF3CB8"/>
    <w:rsid w:val="00BF3D93"/>
    <w:rsid w:val="00BF5481"/>
    <w:rsid w:val="00BF5E65"/>
    <w:rsid w:val="00BF78AD"/>
    <w:rsid w:val="00C01C71"/>
    <w:rsid w:val="00C0411F"/>
    <w:rsid w:val="00C11DAB"/>
    <w:rsid w:val="00C126CE"/>
    <w:rsid w:val="00C146ED"/>
    <w:rsid w:val="00C14987"/>
    <w:rsid w:val="00C1567C"/>
    <w:rsid w:val="00C21ABE"/>
    <w:rsid w:val="00C23BED"/>
    <w:rsid w:val="00C249F1"/>
    <w:rsid w:val="00C33A9B"/>
    <w:rsid w:val="00C34A42"/>
    <w:rsid w:val="00C3693B"/>
    <w:rsid w:val="00C36A36"/>
    <w:rsid w:val="00C405E9"/>
    <w:rsid w:val="00C40687"/>
    <w:rsid w:val="00C430DF"/>
    <w:rsid w:val="00C4503E"/>
    <w:rsid w:val="00C475D1"/>
    <w:rsid w:val="00C55B67"/>
    <w:rsid w:val="00C727D3"/>
    <w:rsid w:val="00C72937"/>
    <w:rsid w:val="00C763C4"/>
    <w:rsid w:val="00C964AB"/>
    <w:rsid w:val="00C96D53"/>
    <w:rsid w:val="00CA050A"/>
    <w:rsid w:val="00CA4E1F"/>
    <w:rsid w:val="00CA5406"/>
    <w:rsid w:val="00CA5D79"/>
    <w:rsid w:val="00CB2063"/>
    <w:rsid w:val="00CB3254"/>
    <w:rsid w:val="00CB38FD"/>
    <w:rsid w:val="00CB3BD9"/>
    <w:rsid w:val="00CB3F5C"/>
    <w:rsid w:val="00CB7C6E"/>
    <w:rsid w:val="00CC2025"/>
    <w:rsid w:val="00CC69EF"/>
    <w:rsid w:val="00CD19A7"/>
    <w:rsid w:val="00CD299E"/>
    <w:rsid w:val="00CD55F0"/>
    <w:rsid w:val="00CD56C1"/>
    <w:rsid w:val="00CE0BB0"/>
    <w:rsid w:val="00CE1872"/>
    <w:rsid w:val="00CE1D26"/>
    <w:rsid w:val="00CE4F3C"/>
    <w:rsid w:val="00CE67AE"/>
    <w:rsid w:val="00CE6D69"/>
    <w:rsid w:val="00CE7AFE"/>
    <w:rsid w:val="00CF295A"/>
    <w:rsid w:val="00CF3CF0"/>
    <w:rsid w:val="00CF7F4D"/>
    <w:rsid w:val="00D03500"/>
    <w:rsid w:val="00D10F98"/>
    <w:rsid w:val="00D301EE"/>
    <w:rsid w:val="00D33BCC"/>
    <w:rsid w:val="00D34D1F"/>
    <w:rsid w:val="00D43802"/>
    <w:rsid w:val="00D44676"/>
    <w:rsid w:val="00D53301"/>
    <w:rsid w:val="00D55421"/>
    <w:rsid w:val="00D56DCC"/>
    <w:rsid w:val="00D62649"/>
    <w:rsid w:val="00D63738"/>
    <w:rsid w:val="00D63FE5"/>
    <w:rsid w:val="00D64614"/>
    <w:rsid w:val="00D65262"/>
    <w:rsid w:val="00D72667"/>
    <w:rsid w:val="00D72F4A"/>
    <w:rsid w:val="00D73E67"/>
    <w:rsid w:val="00D76927"/>
    <w:rsid w:val="00D7745A"/>
    <w:rsid w:val="00D93D65"/>
    <w:rsid w:val="00D9711A"/>
    <w:rsid w:val="00DA04F2"/>
    <w:rsid w:val="00DA59EB"/>
    <w:rsid w:val="00DA6F45"/>
    <w:rsid w:val="00DB12B7"/>
    <w:rsid w:val="00DC0077"/>
    <w:rsid w:val="00DC05A8"/>
    <w:rsid w:val="00DC07B9"/>
    <w:rsid w:val="00DC1734"/>
    <w:rsid w:val="00DC64D7"/>
    <w:rsid w:val="00DC6E0A"/>
    <w:rsid w:val="00DD3DC2"/>
    <w:rsid w:val="00DD714D"/>
    <w:rsid w:val="00DE169A"/>
    <w:rsid w:val="00DE1B44"/>
    <w:rsid w:val="00DE2133"/>
    <w:rsid w:val="00DE4551"/>
    <w:rsid w:val="00DE5C5D"/>
    <w:rsid w:val="00DE5F14"/>
    <w:rsid w:val="00DF20C6"/>
    <w:rsid w:val="00DF3057"/>
    <w:rsid w:val="00DF3686"/>
    <w:rsid w:val="00E011A1"/>
    <w:rsid w:val="00E01419"/>
    <w:rsid w:val="00E0227A"/>
    <w:rsid w:val="00E035B4"/>
    <w:rsid w:val="00E03969"/>
    <w:rsid w:val="00E039AF"/>
    <w:rsid w:val="00E05559"/>
    <w:rsid w:val="00E061BE"/>
    <w:rsid w:val="00E07676"/>
    <w:rsid w:val="00E07B79"/>
    <w:rsid w:val="00E132DB"/>
    <w:rsid w:val="00E132E7"/>
    <w:rsid w:val="00E13C24"/>
    <w:rsid w:val="00E2200D"/>
    <w:rsid w:val="00E3020A"/>
    <w:rsid w:val="00E34279"/>
    <w:rsid w:val="00E37626"/>
    <w:rsid w:val="00E46C12"/>
    <w:rsid w:val="00E5500F"/>
    <w:rsid w:val="00E57FE0"/>
    <w:rsid w:val="00E63E74"/>
    <w:rsid w:val="00E642B5"/>
    <w:rsid w:val="00E65EAA"/>
    <w:rsid w:val="00E66CE9"/>
    <w:rsid w:val="00E700AC"/>
    <w:rsid w:val="00E700E0"/>
    <w:rsid w:val="00E73194"/>
    <w:rsid w:val="00E76417"/>
    <w:rsid w:val="00E81DB3"/>
    <w:rsid w:val="00E8416D"/>
    <w:rsid w:val="00E87CB7"/>
    <w:rsid w:val="00E90632"/>
    <w:rsid w:val="00E93365"/>
    <w:rsid w:val="00EA1E19"/>
    <w:rsid w:val="00EA58A1"/>
    <w:rsid w:val="00EB0191"/>
    <w:rsid w:val="00EB09DB"/>
    <w:rsid w:val="00EB30AA"/>
    <w:rsid w:val="00EC0188"/>
    <w:rsid w:val="00EC4831"/>
    <w:rsid w:val="00EC6AE4"/>
    <w:rsid w:val="00EC6E86"/>
    <w:rsid w:val="00ED2801"/>
    <w:rsid w:val="00ED4896"/>
    <w:rsid w:val="00EE121D"/>
    <w:rsid w:val="00EE6A52"/>
    <w:rsid w:val="00EE6D67"/>
    <w:rsid w:val="00EF0B1B"/>
    <w:rsid w:val="00EF7CDE"/>
    <w:rsid w:val="00F04BA4"/>
    <w:rsid w:val="00F065CA"/>
    <w:rsid w:val="00F06681"/>
    <w:rsid w:val="00F06F87"/>
    <w:rsid w:val="00F1280D"/>
    <w:rsid w:val="00F15BD6"/>
    <w:rsid w:val="00F16A36"/>
    <w:rsid w:val="00F171C7"/>
    <w:rsid w:val="00F234EE"/>
    <w:rsid w:val="00F237CF"/>
    <w:rsid w:val="00F23FBD"/>
    <w:rsid w:val="00F24EF0"/>
    <w:rsid w:val="00F331E4"/>
    <w:rsid w:val="00F351B5"/>
    <w:rsid w:val="00F35CD3"/>
    <w:rsid w:val="00F4445D"/>
    <w:rsid w:val="00F45F36"/>
    <w:rsid w:val="00F50814"/>
    <w:rsid w:val="00F50B43"/>
    <w:rsid w:val="00F53655"/>
    <w:rsid w:val="00F54E27"/>
    <w:rsid w:val="00F57CF6"/>
    <w:rsid w:val="00F6035A"/>
    <w:rsid w:val="00F64917"/>
    <w:rsid w:val="00F7125A"/>
    <w:rsid w:val="00F71E54"/>
    <w:rsid w:val="00F743CB"/>
    <w:rsid w:val="00F7759E"/>
    <w:rsid w:val="00F82A68"/>
    <w:rsid w:val="00F84EA1"/>
    <w:rsid w:val="00FA1908"/>
    <w:rsid w:val="00FA43F8"/>
    <w:rsid w:val="00FA682D"/>
    <w:rsid w:val="00FA697C"/>
    <w:rsid w:val="00FB4D77"/>
    <w:rsid w:val="00FC6324"/>
    <w:rsid w:val="00FD297C"/>
    <w:rsid w:val="00FD43C0"/>
    <w:rsid w:val="00FD4AF7"/>
    <w:rsid w:val="00FD68A3"/>
    <w:rsid w:val="00FE2A87"/>
    <w:rsid w:val="00FE60DD"/>
    <w:rsid w:val="00FE6AEC"/>
    <w:rsid w:val="00FF174B"/>
    <w:rsid w:val="00FF2A9A"/>
    <w:rsid w:val="00FF5648"/>
    <w:rsid w:val="00FF5A61"/>
    <w:rsid w:val="00FF6142"/>
  </w:rsids>
  <m:mathPr>
    <m:mathFont m:val="Cambria Math"/>
    <m:brkBin m:val="before"/>
    <m:brkBinSub m:val="--"/>
    <m:smallFrac m:val="0"/>
    <m:dispDef/>
    <m:lMargin m:val="0"/>
    <m:rMargin m:val="0"/>
    <m:defJc m:val="centerGroup"/>
    <m:wrapIndent m:val="1440"/>
    <m:intLim m:val="subSup"/>
    <m:naryLim m:val="undOvr"/>
  </m:mathPr>
  <w:themeFontLang w:val="en-A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21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Light" w:eastAsia="Roboto Light" w:hAnsi="Roboto Light" w:cs="Roboto Light"/>
        <w:sz w:val="22"/>
        <w:szCs w:val="22"/>
        <w:lang w:val="pl"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4841"/>
    <w:pPr>
      <w:spacing w:line="360" w:lineRule="auto"/>
      <w:jc w:val="both"/>
    </w:pPr>
    <w:rPr>
      <w:rFonts w:ascii="Times New Roman" w:hAnsi="Times New Roman" w:cs="Times New Roman"/>
      <w:lang w:val="en-GB"/>
    </w:rPr>
  </w:style>
  <w:style w:type="paragraph" w:styleId="Heading1">
    <w:name w:val="heading 1"/>
    <w:basedOn w:val="Normal"/>
    <w:next w:val="Normal"/>
    <w:link w:val="Heading1Char"/>
    <w:uiPriority w:val="9"/>
    <w:qFormat/>
    <w:pPr>
      <w:keepNext/>
      <w:keepLines/>
      <w:spacing w:before="400" w:after="120"/>
      <w:outlineLvl w:val="0"/>
    </w:pPr>
    <w:rPr>
      <w:color w:val="980000"/>
      <w:sz w:val="40"/>
      <w:szCs w:val="40"/>
    </w:rPr>
  </w:style>
  <w:style w:type="paragraph" w:styleId="Heading2">
    <w:name w:val="heading 2"/>
    <w:basedOn w:val="Normal"/>
    <w:next w:val="Normal"/>
    <w:link w:val="Heading2Char"/>
    <w:uiPriority w:val="9"/>
    <w:unhideWhenUsed/>
    <w:qFormat/>
    <w:rsid w:val="0018556E"/>
    <w:pPr>
      <w:keepNext/>
      <w:keepLines/>
      <w:spacing w:before="360" w:after="120"/>
      <w:outlineLvl w:val="1"/>
    </w:pPr>
    <w:rPr>
      <w:color w:val="C00000"/>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40A92"/>
    <w:rPr>
      <w:color w:val="C00000"/>
      <w:sz w:val="32"/>
      <w:szCs w:val="32"/>
      <w:lang w:val="en-GB"/>
    </w:rPr>
  </w:style>
  <w:style w:type="paragraph" w:styleId="Title">
    <w:name w:val="Title"/>
    <w:basedOn w:val="Normal"/>
    <w:next w:val="Normal"/>
    <w:uiPriority w:val="10"/>
    <w:qFormat/>
    <w:rsid w:val="00874841"/>
    <w:pPr>
      <w:keepNext/>
      <w:keepLines/>
      <w:spacing w:after="60" w:line="276" w:lineRule="auto"/>
      <w:jc w:val="left"/>
    </w:pPr>
    <w:rPr>
      <w:color w:val="980000"/>
      <w:sz w:val="52"/>
      <w:szCs w:val="52"/>
    </w:rPr>
  </w:style>
  <w:style w:type="paragraph" w:styleId="Subtitle">
    <w:name w:val="Subtitle"/>
    <w:basedOn w:val="Normal"/>
    <w:next w:val="Normal"/>
    <w:uiPriority w:val="11"/>
    <w:qFormat/>
    <w:rsid w:val="00874841"/>
    <w:pPr>
      <w:keepNext/>
      <w:keepLines/>
      <w:spacing w:before="120" w:after="120"/>
    </w:pPr>
    <w:rPr>
      <w:rFonts w:eastAsia="Roboto Thin"/>
      <w:i/>
      <w:iCs/>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333651"/>
    <w:pPr>
      <w:spacing w:line="240" w:lineRule="auto"/>
    </w:pPr>
    <w:rPr>
      <w:sz w:val="18"/>
      <w:szCs w:val="18"/>
    </w:rPr>
  </w:style>
  <w:style w:type="character" w:customStyle="1" w:styleId="BalloonTextChar">
    <w:name w:val="Balloon Text Char"/>
    <w:basedOn w:val="DefaultParagraphFont"/>
    <w:link w:val="BalloonText"/>
    <w:uiPriority w:val="99"/>
    <w:semiHidden/>
    <w:rsid w:val="00333651"/>
    <w:rPr>
      <w:rFonts w:ascii="Times New Roman" w:hAnsi="Times New Roman" w:cs="Times New Roman"/>
      <w:sz w:val="18"/>
      <w:szCs w:val="18"/>
    </w:rPr>
  </w:style>
  <w:style w:type="paragraph" w:styleId="Bibliography">
    <w:name w:val="Bibliography"/>
    <w:basedOn w:val="Normal"/>
    <w:next w:val="Normal"/>
    <w:uiPriority w:val="37"/>
    <w:unhideWhenUsed/>
    <w:rsid w:val="000C00B4"/>
    <w:pPr>
      <w:spacing w:before="120" w:line="276" w:lineRule="auto"/>
      <w:ind w:left="720" w:hanging="720"/>
    </w:pPr>
  </w:style>
  <w:style w:type="table" w:styleId="TableGrid">
    <w:name w:val="Table Grid"/>
    <w:basedOn w:val="TableNormal"/>
    <w:uiPriority w:val="39"/>
    <w:rsid w:val="008D6A57"/>
    <w:pPr>
      <w:spacing w:line="240" w:lineRule="auto"/>
    </w:pPr>
    <w:rPr>
      <w:rFonts w:asciiTheme="minorHAnsi" w:eastAsiaTheme="minorHAnsi" w:hAnsiTheme="minorHAnsi" w:cstheme="minorBidi"/>
      <w:lang w:val="hr-H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A2A3C"/>
    <w:rPr>
      <w:sz w:val="16"/>
      <w:szCs w:val="16"/>
    </w:rPr>
  </w:style>
  <w:style w:type="paragraph" w:styleId="CommentText">
    <w:name w:val="annotation text"/>
    <w:basedOn w:val="Normal"/>
    <w:link w:val="CommentTextChar"/>
    <w:uiPriority w:val="99"/>
    <w:unhideWhenUsed/>
    <w:rsid w:val="002A2A3C"/>
    <w:pPr>
      <w:spacing w:line="240" w:lineRule="auto"/>
    </w:pPr>
    <w:rPr>
      <w:sz w:val="20"/>
      <w:szCs w:val="20"/>
    </w:rPr>
  </w:style>
  <w:style w:type="character" w:customStyle="1" w:styleId="CommentTextChar">
    <w:name w:val="Comment Text Char"/>
    <w:basedOn w:val="DefaultParagraphFont"/>
    <w:link w:val="CommentText"/>
    <w:uiPriority w:val="99"/>
    <w:rsid w:val="002A2A3C"/>
    <w:rPr>
      <w:sz w:val="20"/>
      <w:szCs w:val="20"/>
      <w:lang w:val="en-GB"/>
    </w:rPr>
  </w:style>
  <w:style w:type="paragraph" w:styleId="CommentSubject">
    <w:name w:val="annotation subject"/>
    <w:basedOn w:val="CommentText"/>
    <w:next w:val="CommentText"/>
    <w:link w:val="CommentSubjectChar"/>
    <w:uiPriority w:val="99"/>
    <w:semiHidden/>
    <w:unhideWhenUsed/>
    <w:rsid w:val="002A2A3C"/>
    <w:rPr>
      <w:b/>
      <w:bCs/>
    </w:rPr>
  </w:style>
  <w:style w:type="character" w:customStyle="1" w:styleId="CommentSubjectChar">
    <w:name w:val="Comment Subject Char"/>
    <w:basedOn w:val="CommentTextChar"/>
    <w:link w:val="CommentSubject"/>
    <w:uiPriority w:val="99"/>
    <w:semiHidden/>
    <w:rsid w:val="002A2A3C"/>
    <w:rPr>
      <w:b/>
      <w:bCs/>
      <w:sz w:val="20"/>
      <w:szCs w:val="20"/>
      <w:lang w:val="en-GB"/>
    </w:rPr>
  </w:style>
  <w:style w:type="paragraph" w:styleId="FootnoteText">
    <w:name w:val="footnote text"/>
    <w:basedOn w:val="Normal"/>
    <w:link w:val="FootnoteTextChar"/>
    <w:uiPriority w:val="99"/>
    <w:unhideWhenUsed/>
    <w:rsid w:val="007B6F84"/>
    <w:pPr>
      <w:spacing w:line="240" w:lineRule="auto"/>
    </w:pPr>
    <w:rPr>
      <w:sz w:val="20"/>
      <w:szCs w:val="20"/>
    </w:rPr>
  </w:style>
  <w:style w:type="character" w:customStyle="1" w:styleId="FootnoteTextChar">
    <w:name w:val="Footnote Text Char"/>
    <w:basedOn w:val="DefaultParagraphFont"/>
    <w:link w:val="FootnoteText"/>
    <w:uiPriority w:val="99"/>
    <w:rsid w:val="007B6F84"/>
    <w:rPr>
      <w:sz w:val="20"/>
      <w:szCs w:val="20"/>
      <w:lang w:val="en-GB"/>
    </w:rPr>
  </w:style>
  <w:style w:type="character" w:styleId="FootnoteReference">
    <w:name w:val="footnote reference"/>
    <w:basedOn w:val="DefaultParagraphFont"/>
    <w:uiPriority w:val="99"/>
    <w:semiHidden/>
    <w:unhideWhenUsed/>
    <w:rsid w:val="007B6F84"/>
    <w:rPr>
      <w:vertAlign w:val="superscript"/>
    </w:rPr>
  </w:style>
  <w:style w:type="paragraph" w:styleId="Header">
    <w:name w:val="header"/>
    <w:basedOn w:val="Normal"/>
    <w:link w:val="HeaderChar"/>
    <w:uiPriority w:val="99"/>
    <w:unhideWhenUsed/>
    <w:rsid w:val="00A50DE1"/>
    <w:pPr>
      <w:tabs>
        <w:tab w:val="center" w:pos="4513"/>
        <w:tab w:val="right" w:pos="9026"/>
      </w:tabs>
      <w:spacing w:line="240" w:lineRule="auto"/>
    </w:pPr>
  </w:style>
  <w:style w:type="character" w:customStyle="1" w:styleId="HeaderChar">
    <w:name w:val="Header Char"/>
    <w:basedOn w:val="DefaultParagraphFont"/>
    <w:link w:val="Header"/>
    <w:uiPriority w:val="99"/>
    <w:rsid w:val="00A50DE1"/>
    <w:rPr>
      <w:lang w:val="en-GB"/>
    </w:rPr>
  </w:style>
  <w:style w:type="character" w:styleId="EndnoteReference">
    <w:name w:val="endnote reference"/>
    <w:basedOn w:val="DefaultParagraphFont"/>
    <w:uiPriority w:val="99"/>
    <w:semiHidden/>
    <w:unhideWhenUsed/>
    <w:rsid w:val="002100FE"/>
    <w:rPr>
      <w:vertAlign w:val="superscript"/>
    </w:rPr>
  </w:style>
  <w:style w:type="paragraph" w:styleId="Revision">
    <w:name w:val="Revision"/>
    <w:hidden/>
    <w:uiPriority w:val="99"/>
    <w:semiHidden/>
    <w:rsid w:val="00C763C4"/>
    <w:pPr>
      <w:spacing w:line="240" w:lineRule="auto"/>
    </w:pPr>
    <w:rPr>
      <w:lang w:val="en-GB"/>
    </w:rPr>
  </w:style>
  <w:style w:type="paragraph" w:styleId="HTMLPreformatted">
    <w:name w:val="HTML Preformatted"/>
    <w:basedOn w:val="Normal"/>
    <w:link w:val="HTMLPreformattedChar"/>
    <w:uiPriority w:val="99"/>
    <w:unhideWhenUsed/>
    <w:rsid w:val="005028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0288F"/>
    <w:rPr>
      <w:rFonts w:ascii="Courier New" w:eastAsia="Times New Roman" w:hAnsi="Courier New" w:cs="Courier New"/>
      <w:sz w:val="20"/>
      <w:szCs w:val="20"/>
    </w:rPr>
  </w:style>
  <w:style w:type="character" w:customStyle="1" w:styleId="word">
    <w:name w:val="word"/>
    <w:basedOn w:val="DefaultParagraphFont"/>
    <w:rsid w:val="0050288F"/>
  </w:style>
  <w:style w:type="character" w:customStyle="1" w:styleId="space">
    <w:name w:val="space"/>
    <w:basedOn w:val="DefaultParagraphFont"/>
    <w:rsid w:val="0050288F"/>
  </w:style>
  <w:style w:type="paragraph" w:styleId="Footer">
    <w:name w:val="footer"/>
    <w:basedOn w:val="Normal"/>
    <w:link w:val="FooterChar"/>
    <w:uiPriority w:val="99"/>
    <w:unhideWhenUsed/>
    <w:rsid w:val="002368E6"/>
    <w:pPr>
      <w:tabs>
        <w:tab w:val="center" w:pos="4513"/>
        <w:tab w:val="right" w:pos="9026"/>
      </w:tabs>
      <w:spacing w:line="240" w:lineRule="auto"/>
    </w:pPr>
  </w:style>
  <w:style w:type="character" w:customStyle="1" w:styleId="FooterChar">
    <w:name w:val="Footer Char"/>
    <w:basedOn w:val="DefaultParagraphFont"/>
    <w:link w:val="Footer"/>
    <w:uiPriority w:val="99"/>
    <w:rsid w:val="002368E6"/>
    <w:rPr>
      <w:rFonts w:ascii="Times New Roman" w:hAnsi="Times New Roman" w:cs="Times New Roman"/>
      <w:lang w:val="en-GB"/>
    </w:rPr>
  </w:style>
  <w:style w:type="table" w:customStyle="1" w:styleId="TableGrid1">
    <w:name w:val="Table Grid1"/>
    <w:basedOn w:val="TableNormal"/>
    <w:next w:val="TableGrid"/>
    <w:uiPriority w:val="39"/>
    <w:rsid w:val="00123521"/>
    <w:pPr>
      <w:spacing w:line="240" w:lineRule="auto"/>
    </w:pPr>
    <w:rPr>
      <w:rFonts w:asciiTheme="minorHAnsi" w:eastAsiaTheme="minorHAnsi" w:hAnsiTheme="minorHAnsi" w:cstheme="minorBidi"/>
      <w:lang w:val="hr-H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00E32"/>
    <w:rPr>
      <w:rFonts w:ascii="Times New Roman" w:hAnsi="Times New Roman" w:cs="Times New Roman"/>
      <w:color w:val="980000"/>
      <w:sz w:val="40"/>
      <w:szCs w:val="40"/>
      <w:lang w:val="en-GB"/>
    </w:rPr>
  </w:style>
  <w:style w:type="character" w:styleId="PlaceholderText">
    <w:name w:val="Placeholder Text"/>
    <w:basedOn w:val="DefaultParagraphFont"/>
    <w:uiPriority w:val="99"/>
    <w:semiHidden/>
    <w:rsid w:val="002C3C46"/>
    <w:rPr>
      <w:color w:val="808080"/>
    </w:rPr>
  </w:style>
  <w:style w:type="character" w:styleId="Hyperlink">
    <w:name w:val="Hyperlink"/>
    <w:basedOn w:val="DefaultParagraphFont"/>
    <w:uiPriority w:val="99"/>
    <w:unhideWhenUsed/>
    <w:rsid w:val="003D01C6"/>
    <w:rPr>
      <w:color w:val="0000FF"/>
      <w:u w:val="single"/>
    </w:rPr>
  </w:style>
  <w:style w:type="character" w:customStyle="1" w:styleId="UnresolvedMention1">
    <w:name w:val="Unresolved Mention1"/>
    <w:basedOn w:val="DefaultParagraphFont"/>
    <w:uiPriority w:val="99"/>
    <w:semiHidden/>
    <w:unhideWhenUsed/>
    <w:rsid w:val="001D576E"/>
    <w:rPr>
      <w:color w:val="605E5C"/>
      <w:shd w:val="clear" w:color="auto" w:fill="E1DFDD"/>
    </w:rPr>
  </w:style>
  <w:style w:type="character" w:styleId="FollowedHyperlink">
    <w:name w:val="FollowedHyperlink"/>
    <w:basedOn w:val="DefaultParagraphFont"/>
    <w:uiPriority w:val="99"/>
    <w:semiHidden/>
    <w:unhideWhenUsed/>
    <w:rsid w:val="00DC6E0A"/>
    <w:rPr>
      <w:color w:val="800080" w:themeColor="followedHyperlink"/>
      <w:u w:val="single"/>
    </w:rPr>
  </w:style>
  <w:style w:type="paragraph" w:styleId="EndnoteText">
    <w:name w:val="endnote text"/>
    <w:basedOn w:val="Normal"/>
    <w:link w:val="EndnoteTextChar"/>
    <w:uiPriority w:val="99"/>
    <w:semiHidden/>
    <w:unhideWhenUsed/>
    <w:rsid w:val="006F67C1"/>
    <w:pPr>
      <w:spacing w:line="240" w:lineRule="auto"/>
    </w:pPr>
    <w:rPr>
      <w:sz w:val="20"/>
      <w:szCs w:val="20"/>
    </w:rPr>
  </w:style>
  <w:style w:type="character" w:customStyle="1" w:styleId="EndnoteTextChar">
    <w:name w:val="Endnote Text Char"/>
    <w:basedOn w:val="DefaultParagraphFont"/>
    <w:link w:val="EndnoteText"/>
    <w:uiPriority w:val="99"/>
    <w:semiHidden/>
    <w:rsid w:val="006F67C1"/>
    <w:rPr>
      <w:rFonts w:ascii="Times New Roman"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51855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doi.org/10.1007/978-3-030-30963-3_7" TargetMode="External"/><Relationship Id="rId18" Type="http://schemas.openxmlformats.org/officeDocument/2006/relationships/hyperlink" Target="https://doi.org/10.1093/jeg/lbv049"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1080/09654313.2015.1061484" TargetMode="External"/><Relationship Id="rId7" Type="http://schemas.openxmlformats.org/officeDocument/2006/relationships/endnotes" Target="endnotes.xml"/><Relationship Id="rId12" Type="http://schemas.openxmlformats.org/officeDocument/2006/relationships/hyperlink" Target="https://doi.org/10.1007/s10961-016-9473-8" TargetMode="External"/><Relationship Id="rId17" Type="http://schemas.openxmlformats.org/officeDocument/2006/relationships/hyperlink" Target="https://doi.org/10.1080/00343404.2014.892574" TargetMode="External"/><Relationship Id="rId25" Type="http://schemas.openxmlformats.org/officeDocument/2006/relationships/hyperlink" Target="https://doi.org/10.1177/1042258721998948" TargetMode="External"/><Relationship Id="rId2" Type="http://schemas.openxmlformats.org/officeDocument/2006/relationships/numbering" Target="numbering.xml"/><Relationship Id="rId16" Type="http://schemas.openxmlformats.org/officeDocument/2006/relationships/hyperlink" Target="https://doi.org/10.17323/2500-2597.2019.4.48.59" TargetMode="External"/><Relationship Id="rId20" Type="http://schemas.openxmlformats.org/officeDocument/2006/relationships/hyperlink" Target="https://doi.org/10.1111/etap.1216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80/00343404.2011.596701" TargetMode="External"/><Relationship Id="rId24" Type="http://schemas.openxmlformats.org/officeDocument/2006/relationships/hyperlink" Target="https://doi:10.1016/j.ecosys.2021.100865" TargetMode="External"/><Relationship Id="rId5" Type="http://schemas.openxmlformats.org/officeDocument/2006/relationships/webSettings" Target="webSettings.xml"/><Relationship Id="rId15" Type="http://schemas.openxmlformats.org/officeDocument/2006/relationships/hyperlink" Target="https://doi.org/10.1016/j.worlddev.2013.10.010" TargetMode="External"/><Relationship Id="rId23" Type="http://schemas.openxmlformats.org/officeDocument/2006/relationships/hyperlink" Target="https://doi.org/10.1016/j.euroecorev.2019.103330" TargetMode="External"/><Relationship Id="rId28" Type="http://schemas.openxmlformats.org/officeDocument/2006/relationships/theme" Target="theme/theme1.xml"/><Relationship Id="rId10" Type="http://schemas.openxmlformats.org/officeDocument/2006/relationships/hyperlink" Target="https://doi.org/10.1007/s11187-017-9864-8" TargetMode="External"/><Relationship Id="rId19" Type="http://schemas.openxmlformats.org/officeDocument/2006/relationships/hyperlink" Target="https://doi.org/10.1016/j.respol.2014.10.009"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doi.org/10.1080/00343404.2020.1854711" TargetMode="External"/><Relationship Id="rId22" Type="http://schemas.openxmlformats.org/officeDocument/2006/relationships/hyperlink" Target="https://doi.org/10.1007/s11187-019-00270-6"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3A4813-5988-0B4E-82FD-0880F8127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10500</Words>
  <Characters>59856</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2024-11-03T17:26:00Z</dcterms:created>
  <dcterms:modified xsi:type="dcterms:W3CDTF">2024-11-03T17:26:00Z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id="Ba44AJOu"/&gt;&lt;style id="http://www.zotero.org/styles/apa" locale="en-US" hasBibliography="1" bibliographyStyleHasBeenSet="1"/&gt;&lt;prefs&gt;&lt;pref name="fieldType" value="Field"/&gt;&lt;pref name="dontAskDelay</vt:lpwstr>
  </property>
  <property fmtid="{D5CDD505-2E9C-101B-9397-08002B2CF9AE}" pid="3" name="ZOTERO_PREF_2">
    <vt:lpwstr>CitationUpdates" value="true"/&gt;&lt;/prefs&gt;&lt;/data&gt;</vt:lpwstr>
  </property>
</Properties>
</file>