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3598" w14:textId="50FFBF6D" w:rsidR="00C82D90" w:rsidRPr="00B31D78" w:rsidRDefault="00C82D90" w:rsidP="00C82D90">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&lt;CT&gt;</w:t>
      </w:r>
      <w:r w:rsidR="009D3050" w:rsidRPr="00B31D78">
        <w:rPr>
          <w:rFonts w:asciiTheme="majorBidi" w:hAnsiTheme="majorBidi" w:cstheme="majorBidi"/>
          <w:sz w:val="24"/>
          <w:szCs w:val="24"/>
          <w:lang w:val="en-US"/>
        </w:rPr>
        <w:t xml:space="preserve">Unsettled </w:t>
      </w:r>
      <w:r w:rsidRPr="00B31D78">
        <w:rPr>
          <w:rFonts w:asciiTheme="majorBidi" w:hAnsiTheme="majorBidi" w:cstheme="majorBidi"/>
          <w:sz w:val="24"/>
          <w:szCs w:val="24"/>
          <w:lang w:val="en-US"/>
        </w:rPr>
        <w:t>R</w:t>
      </w:r>
      <w:r w:rsidR="009D3050" w:rsidRPr="00B31D78">
        <w:rPr>
          <w:rFonts w:asciiTheme="majorBidi" w:hAnsiTheme="majorBidi" w:cstheme="majorBidi"/>
          <w:sz w:val="24"/>
          <w:szCs w:val="24"/>
          <w:lang w:val="en-US"/>
        </w:rPr>
        <w:t xml:space="preserve">esponsibilities </w:t>
      </w:r>
    </w:p>
    <w:p w14:paraId="1ED16F6B" w14:textId="42F9CAFD" w:rsidR="009D3050" w:rsidRPr="00B31D78" w:rsidRDefault="00C82D90" w:rsidP="00C82D90">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&lt;CST&gt;A</w:t>
      </w:r>
      <w:r w:rsidR="009D3050" w:rsidRPr="00B31D78">
        <w:rPr>
          <w:rFonts w:asciiTheme="majorBidi" w:hAnsiTheme="majorBidi" w:cstheme="majorBidi"/>
          <w:sz w:val="24"/>
          <w:szCs w:val="24"/>
          <w:lang w:val="en-US"/>
        </w:rPr>
        <w:t xml:space="preserve">ntiquity, </w:t>
      </w:r>
      <w:r w:rsidRPr="00B31D78">
        <w:rPr>
          <w:rFonts w:asciiTheme="majorBidi" w:hAnsiTheme="majorBidi" w:cstheme="majorBidi"/>
          <w:sz w:val="24"/>
          <w:szCs w:val="24"/>
          <w:lang w:val="en-US"/>
        </w:rPr>
        <w:t>R</w:t>
      </w:r>
      <w:r w:rsidR="009D3050" w:rsidRPr="00B31D78">
        <w:rPr>
          <w:rFonts w:asciiTheme="majorBidi" w:hAnsiTheme="majorBidi" w:cstheme="majorBidi"/>
          <w:sz w:val="24"/>
          <w:szCs w:val="24"/>
          <w:lang w:val="en-US"/>
        </w:rPr>
        <w:t>esistance</w:t>
      </w:r>
      <w:r w:rsidRPr="00B31D78">
        <w:rPr>
          <w:rFonts w:asciiTheme="majorBidi" w:hAnsiTheme="majorBidi" w:cstheme="majorBidi"/>
          <w:sz w:val="24"/>
          <w:szCs w:val="24"/>
          <w:lang w:val="en-US"/>
        </w:rPr>
        <w:t>,</w:t>
      </w:r>
      <w:r w:rsidR="009D3050" w:rsidRPr="00B31D78">
        <w:rPr>
          <w:rFonts w:asciiTheme="majorBidi" w:hAnsiTheme="majorBidi" w:cstheme="majorBidi"/>
          <w:sz w:val="24"/>
          <w:szCs w:val="24"/>
          <w:lang w:val="en-US"/>
        </w:rPr>
        <w:t xml:space="preserve"> and </w:t>
      </w:r>
      <w:r w:rsidRPr="00B31D78">
        <w:rPr>
          <w:rFonts w:asciiTheme="majorBidi" w:hAnsiTheme="majorBidi" w:cstheme="majorBidi"/>
          <w:sz w:val="24"/>
          <w:szCs w:val="24"/>
          <w:lang w:val="en-US"/>
        </w:rPr>
        <w:t>R</w:t>
      </w:r>
      <w:r w:rsidR="009D3050" w:rsidRPr="00B31D78">
        <w:rPr>
          <w:rFonts w:asciiTheme="majorBidi" w:hAnsiTheme="majorBidi" w:cstheme="majorBidi"/>
          <w:sz w:val="24"/>
          <w:szCs w:val="24"/>
          <w:lang w:val="en-US"/>
        </w:rPr>
        <w:t>ubble in Mandate Palestine</w:t>
      </w:r>
    </w:p>
    <w:p w14:paraId="3CB11E35" w14:textId="77777777" w:rsidR="00C82D90" w:rsidRPr="00B31D78" w:rsidRDefault="00C82D90" w:rsidP="00C82D90">
      <w:pPr>
        <w:spacing w:after="0" w:line="480" w:lineRule="auto"/>
        <w:rPr>
          <w:rFonts w:asciiTheme="majorBidi" w:hAnsiTheme="majorBidi" w:cstheme="majorBidi"/>
          <w:sz w:val="24"/>
          <w:szCs w:val="24"/>
          <w:lang w:val="en-US"/>
        </w:rPr>
      </w:pPr>
    </w:p>
    <w:p w14:paraId="345FD2C9" w14:textId="77777777" w:rsidR="00C82D90" w:rsidRPr="00B31D78" w:rsidRDefault="00C82D90" w:rsidP="00C82D90">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&lt;CA&gt;</w:t>
      </w:r>
      <w:r w:rsidR="006F14F6" w:rsidRPr="00B31D78">
        <w:rPr>
          <w:rFonts w:asciiTheme="majorBidi" w:hAnsiTheme="majorBidi" w:cstheme="majorBidi"/>
          <w:sz w:val="24"/>
          <w:szCs w:val="24"/>
          <w:lang w:val="en-US"/>
        </w:rPr>
        <w:t>Sarah Irving</w:t>
      </w:r>
      <w:r w:rsidRPr="00B31D78">
        <w:rPr>
          <w:rFonts w:asciiTheme="majorBidi" w:hAnsiTheme="majorBidi" w:cstheme="majorBidi"/>
          <w:sz w:val="24"/>
          <w:szCs w:val="24"/>
          <w:lang w:val="en-US"/>
        </w:rPr>
        <w:t>&lt;/CA&gt;</w:t>
      </w:r>
    </w:p>
    <w:p w14:paraId="6230EE03" w14:textId="0FD7B2CF" w:rsidR="00C82D90" w:rsidRPr="00B31D78" w:rsidRDefault="00D16220" w:rsidP="00C82D90">
      <w:pPr>
        <w:spacing w:after="0"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&lt;ORCID </w:t>
      </w:r>
      <w:r w:rsidR="00B65372" w:rsidRPr="00B65372">
        <w:rPr>
          <w:rFonts w:asciiTheme="majorBidi" w:hAnsiTheme="majorBidi" w:cstheme="majorBidi"/>
          <w:sz w:val="24"/>
          <w:szCs w:val="24"/>
          <w:lang w:val="en-US"/>
        </w:rPr>
        <w:t>0000-0001-8470-175X</w:t>
      </w:r>
      <w:r>
        <w:rPr>
          <w:rFonts w:asciiTheme="majorBidi" w:hAnsiTheme="majorBidi" w:cstheme="majorBidi"/>
          <w:sz w:val="24"/>
          <w:szCs w:val="24"/>
          <w:lang w:val="en-US"/>
        </w:rPr>
        <w:t>&gt;</w:t>
      </w:r>
    </w:p>
    <w:p w14:paraId="0A4D2851" w14:textId="77777777" w:rsidR="006F14F6" w:rsidRDefault="006F14F6" w:rsidP="00C82D90">
      <w:pPr>
        <w:spacing w:after="0" w:line="480" w:lineRule="auto"/>
        <w:rPr>
          <w:rFonts w:asciiTheme="majorBidi" w:hAnsiTheme="majorBidi" w:cstheme="majorBidi"/>
          <w:sz w:val="24"/>
          <w:szCs w:val="24"/>
          <w:lang w:val="en-US"/>
        </w:rPr>
      </w:pPr>
    </w:p>
    <w:p w14:paraId="3D075E4F" w14:textId="77777777" w:rsidR="00D16220" w:rsidRPr="00B31D78" w:rsidRDefault="00D16220" w:rsidP="00C82D90">
      <w:pPr>
        <w:spacing w:after="0" w:line="480" w:lineRule="auto"/>
        <w:rPr>
          <w:rFonts w:asciiTheme="majorBidi" w:hAnsiTheme="majorBidi" w:cstheme="majorBidi"/>
          <w:sz w:val="24"/>
          <w:szCs w:val="24"/>
          <w:lang w:val="en-US"/>
        </w:rPr>
      </w:pPr>
    </w:p>
    <w:p w14:paraId="6914696C" w14:textId="4FEC4A39" w:rsidR="009D3050" w:rsidRPr="00B31D78" w:rsidRDefault="00C82D90" w:rsidP="00C82D90">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&lt;abs&gt;</w:t>
      </w:r>
      <w:r w:rsidR="009D3050" w:rsidRPr="00B31D78">
        <w:rPr>
          <w:rFonts w:asciiTheme="majorBidi" w:hAnsiTheme="majorBidi" w:cstheme="majorBidi"/>
          <w:sz w:val="24"/>
          <w:szCs w:val="24"/>
          <w:lang w:val="en-US"/>
        </w:rPr>
        <w:t>Abstract</w:t>
      </w:r>
    </w:p>
    <w:p w14:paraId="18C40AE5" w14:textId="392682AC" w:rsidR="009D3050" w:rsidRPr="00B31D78" w:rsidRDefault="009D3050" w:rsidP="00C82D90">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The 1927 Jericho earthquake caused widespread damage across Palestine and Transjordan, both ruled at the time by Britain. The worst-hit city was Nablus, where the Old City’s historic buildings became a field for conflict. Drawing on G</w:t>
      </w:r>
      <w:r w:rsidR="005F07E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Gordillo’s differentiation between ruins and rubble and </w:t>
      </w:r>
      <w:r w:rsidR="00E80CEE">
        <w:rPr>
          <w:rFonts w:asciiTheme="majorBidi" w:hAnsiTheme="majorBidi" w:cstheme="majorBidi"/>
          <w:sz w:val="24"/>
          <w:szCs w:val="24"/>
          <w:lang w:val="en-US"/>
        </w:rPr>
        <w:t>his</w:t>
      </w:r>
      <w:r w:rsidR="00E80CEE"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analysis of multiple layers of colonial anxiety, power</w:t>
      </w:r>
      <w:r w:rsidR="005F07E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oppression, I consider local and colonial reactions and competition </w:t>
      </w:r>
      <w:r w:rsidR="00E80CEE">
        <w:rPr>
          <w:rFonts w:asciiTheme="majorBidi" w:hAnsiTheme="majorBidi" w:cstheme="majorBidi"/>
          <w:sz w:val="24"/>
          <w:szCs w:val="24"/>
          <w:lang w:val="en-US"/>
        </w:rPr>
        <w:t>over</w:t>
      </w:r>
      <w:r w:rsidRPr="00B31D78">
        <w:rPr>
          <w:rFonts w:asciiTheme="majorBidi" w:hAnsiTheme="majorBidi" w:cstheme="majorBidi"/>
          <w:sz w:val="24"/>
          <w:szCs w:val="24"/>
          <w:lang w:val="en-US"/>
        </w:rPr>
        <w:t xml:space="preserve"> the material heritage of Nablus, particularly in the city’s Samaritan Quarter and  the Crusader wall of the Great Mosque. Entangled in these are definitions of antiquity and ideas of archaeological value </w:t>
      </w:r>
      <w:r w:rsidR="00E80CEE">
        <w:rPr>
          <w:rFonts w:asciiTheme="majorBidi" w:hAnsiTheme="majorBidi" w:cstheme="majorBidi"/>
          <w:sz w:val="24"/>
          <w:szCs w:val="24"/>
          <w:lang w:val="en-US"/>
        </w:rPr>
        <w:t>for</w:t>
      </w:r>
      <w:r w:rsidRPr="00B31D78">
        <w:rPr>
          <w:rFonts w:asciiTheme="majorBidi" w:hAnsiTheme="majorBidi" w:cstheme="majorBidi"/>
          <w:sz w:val="24"/>
          <w:szCs w:val="24"/>
          <w:lang w:val="en-US"/>
        </w:rPr>
        <w:t xml:space="preserve"> the Ottoman and British rulers of Palestine. Decisions made and contested in Nablus and Jerusalem highlight the fine and fragile line between ruin and rubble, the mechanisms by which the mandatory administration sought to tame the built environment and indigenous communities of Nablus</w:t>
      </w:r>
      <w:r w:rsidR="00E80CEE">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the way their confrontations reverberated in the city’s rebellious history and insurrectionary future.</w:t>
      </w:r>
      <w:r w:rsidR="00C82D90" w:rsidRPr="00B31D78">
        <w:rPr>
          <w:rFonts w:asciiTheme="majorBidi" w:hAnsiTheme="majorBidi" w:cstheme="majorBidi"/>
          <w:sz w:val="24"/>
          <w:szCs w:val="24"/>
          <w:lang w:val="en-US"/>
        </w:rPr>
        <w:t>&lt;/abs&gt;</w:t>
      </w:r>
    </w:p>
    <w:p w14:paraId="6E64272C" w14:textId="77777777" w:rsidR="006F14F6" w:rsidRPr="00B31D78" w:rsidRDefault="006F14F6" w:rsidP="00C82D90">
      <w:pPr>
        <w:spacing w:after="0" w:line="480" w:lineRule="auto"/>
        <w:rPr>
          <w:rFonts w:asciiTheme="majorBidi" w:hAnsiTheme="majorBidi" w:cstheme="majorBidi"/>
          <w:sz w:val="24"/>
          <w:szCs w:val="24"/>
          <w:lang w:val="en-US"/>
        </w:rPr>
      </w:pPr>
    </w:p>
    <w:p w14:paraId="60422B52" w14:textId="4C68BE1E" w:rsidR="004D3DE5" w:rsidRPr="00B31D78" w:rsidRDefault="002B5741" w:rsidP="00790B78">
      <w:pPr>
        <w:spacing w:after="0" w:line="480" w:lineRule="auto"/>
        <w:rPr>
          <w:rFonts w:asciiTheme="majorBidi" w:hAnsiTheme="majorBidi" w:cstheme="majorBidi"/>
          <w:sz w:val="24"/>
          <w:szCs w:val="24"/>
          <w:lang w:val="en-US"/>
        </w:rPr>
      </w:pPr>
      <w:r>
        <w:rPr>
          <w:rFonts w:asciiTheme="majorBidi" w:hAnsiTheme="majorBidi" w:cstheme="majorBidi"/>
          <w:sz w:val="24"/>
          <w:szCs w:val="24"/>
          <w:lang w:val="en-US"/>
        </w:rPr>
        <w:t>&lt;</w:t>
      </w:r>
      <w:proofErr w:type="spellStart"/>
      <w:r>
        <w:rPr>
          <w:rFonts w:asciiTheme="majorBidi" w:hAnsiTheme="majorBidi" w:cstheme="majorBidi"/>
          <w:sz w:val="24"/>
          <w:szCs w:val="24"/>
          <w:lang w:val="en-US"/>
        </w:rPr>
        <w:t>ky</w:t>
      </w:r>
      <w:proofErr w:type="spellEnd"/>
      <w:r>
        <w:rPr>
          <w:rFonts w:asciiTheme="majorBidi" w:hAnsiTheme="majorBidi" w:cstheme="majorBidi"/>
          <w:sz w:val="24"/>
          <w:szCs w:val="24"/>
          <w:lang w:val="en-US"/>
        </w:rPr>
        <w:t>&gt;</w:t>
      </w:r>
      <w:r w:rsidR="00681DAA" w:rsidRPr="00B31D78">
        <w:rPr>
          <w:rFonts w:asciiTheme="majorBidi" w:hAnsiTheme="majorBidi" w:cstheme="majorBidi"/>
          <w:sz w:val="24"/>
          <w:szCs w:val="24"/>
          <w:lang w:val="en-US"/>
        </w:rPr>
        <w:t>Keywords: Nablus</w:t>
      </w:r>
      <w:r>
        <w:rPr>
          <w:rFonts w:asciiTheme="majorBidi" w:hAnsiTheme="majorBidi" w:cstheme="majorBidi"/>
          <w:sz w:val="24"/>
          <w:szCs w:val="24"/>
          <w:lang w:val="en-US"/>
        </w:rPr>
        <w:t>,</w:t>
      </w:r>
      <w:r w:rsidR="00681DAA" w:rsidRPr="00B31D78">
        <w:rPr>
          <w:rFonts w:asciiTheme="majorBidi" w:hAnsiTheme="majorBidi" w:cstheme="majorBidi"/>
          <w:sz w:val="24"/>
          <w:szCs w:val="24"/>
          <w:lang w:val="en-US"/>
        </w:rPr>
        <w:t xml:space="preserve"> earthquake</w:t>
      </w:r>
      <w:r>
        <w:rPr>
          <w:rFonts w:asciiTheme="majorBidi" w:hAnsiTheme="majorBidi" w:cstheme="majorBidi"/>
          <w:sz w:val="24"/>
          <w:szCs w:val="24"/>
          <w:lang w:val="en-US"/>
        </w:rPr>
        <w:t>,</w:t>
      </w:r>
      <w:r w:rsidR="00681DAA" w:rsidRPr="00B31D78">
        <w:rPr>
          <w:rFonts w:asciiTheme="majorBidi" w:hAnsiTheme="majorBidi" w:cstheme="majorBidi"/>
          <w:sz w:val="24"/>
          <w:szCs w:val="24"/>
          <w:lang w:val="en-US"/>
        </w:rPr>
        <w:t xml:space="preserve"> Mandate Palestine</w:t>
      </w:r>
      <w:r>
        <w:rPr>
          <w:rFonts w:asciiTheme="majorBidi" w:hAnsiTheme="majorBidi" w:cstheme="majorBidi"/>
          <w:sz w:val="24"/>
          <w:szCs w:val="24"/>
          <w:lang w:val="en-US"/>
        </w:rPr>
        <w:t>,</w:t>
      </w:r>
      <w:r w:rsidR="00681DAA" w:rsidRPr="00B31D78">
        <w:rPr>
          <w:rFonts w:asciiTheme="majorBidi" w:hAnsiTheme="majorBidi" w:cstheme="majorBidi"/>
          <w:sz w:val="24"/>
          <w:szCs w:val="24"/>
          <w:lang w:val="en-US"/>
        </w:rPr>
        <w:t xml:space="preserve"> Department of Antiquities</w:t>
      </w:r>
      <w:r>
        <w:rPr>
          <w:rFonts w:asciiTheme="majorBidi" w:hAnsiTheme="majorBidi" w:cstheme="majorBidi"/>
          <w:sz w:val="24"/>
          <w:szCs w:val="24"/>
          <w:lang w:val="en-US"/>
        </w:rPr>
        <w:t>,</w:t>
      </w:r>
      <w:r w:rsidR="00681DAA" w:rsidRPr="00B31D78">
        <w:rPr>
          <w:rFonts w:asciiTheme="majorBidi" w:hAnsiTheme="majorBidi" w:cstheme="majorBidi"/>
          <w:sz w:val="24"/>
          <w:szCs w:val="24"/>
          <w:lang w:val="en-US"/>
        </w:rPr>
        <w:t xml:space="preserve"> Samaritans</w:t>
      </w:r>
      <w:r>
        <w:rPr>
          <w:rFonts w:asciiTheme="majorBidi" w:hAnsiTheme="majorBidi" w:cstheme="majorBidi"/>
          <w:sz w:val="24"/>
          <w:szCs w:val="24"/>
          <w:lang w:val="en-US"/>
        </w:rPr>
        <w:t>,</w:t>
      </w:r>
      <w:r w:rsidR="00681DAA" w:rsidRPr="00B31D78">
        <w:rPr>
          <w:rFonts w:asciiTheme="majorBidi" w:hAnsiTheme="majorBidi" w:cstheme="majorBidi"/>
          <w:sz w:val="24"/>
          <w:szCs w:val="24"/>
          <w:lang w:val="en-US"/>
        </w:rPr>
        <w:t xml:space="preserve"> rubble</w:t>
      </w:r>
      <w:r>
        <w:rPr>
          <w:rFonts w:asciiTheme="majorBidi" w:hAnsiTheme="majorBidi" w:cstheme="majorBidi"/>
          <w:sz w:val="24"/>
          <w:szCs w:val="24"/>
          <w:lang w:val="en-US"/>
        </w:rPr>
        <w:t>,</w:t>
      </w:r>
      <w:r w:rsidR="00681DAA" w:rsidRPr="00B31D78">
        <w:rPr>
          <w:rFonts w:asciiTheme="majorBidi" w:hAnsiTheme="majorBidi" w:cstheme="majorBidi"/>
          <w:sz w:val="24"/>
          <w:szCs w:val="24"/>
          <w:lang w:val="en-US"/>
        </w:rPr>
        <w:t xml:space="preserve"> Great Mosque of Nablus</w:t>
      </w:r>
    </w:p>
    <w:p w14:paraId="6F057E64" w14:textId="77777777" w:rsidR="006F14F6" w:rsidRPr="00B31D78" w:rsidRDefault="006F14F6" w:rsidP="00790B78">
      <w:pPr>
        <w:spacing w:after="0" w:line="480" w:lineRule="auto"/>
        <w:rPr>
          <w:rFonts w:asciiTheme="majorBidi" w:hAnsiTheme="majorBidi" w:cstheme="majorBidi"/>
          <w:sz w:val="24"/>
          <w:szCs w:val="24"/>
          <w:lang w:val="en-US"/>
        </w:rPr>
      </w:pPr>
    </w:p>
    <w:p w14:paraId="26865B9F" w14:textId="77777777" w:rsidR="00FF41EC" w:rsidRPr="00B31D78" w:rsidRDefault="00FF41EC" w:rsidP="00790B78">
      <w:pPr>
        <w:spacing w:after="0" w:line="480" w:lineRule="auto"/>
        <w:rPr>
          <w:rFonts w:asciiTheme="majorBidi" w:hAnsiTheme="majorBidi" w:cstheme="majorBidi"/>
          <w:sz w:val="24"/>
          <w:szCs w:val="24"/>
          <w:lang w:val="en-US"/>
        </w:rPr>
      </w:pPr>
    </w:p>
    <w:p w14:paraId="50417E92" w14:textId="58088A4E" w:rsidR="004E7F4D" w:rsidRPr="00B31D78" w:rsidRDefault="009D3050"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lastRenderedPageBreak/>
        <w:t xml:space="preserve">On the afternoon of July </w:t>
      </w:r>
      <w:r w:rsidR="00653983">
        <w:rPr>
          <w:rFonts w:asciiTheme="majorBidi" w:hAnsiTheme="majorBidi" w:cstheme="majorBidi"/>
          <w:sz w:val="24"/>
          <w:szCs w:val="24"/>
          <w:lang w:val="en-US"/>
        </w:rPr>
        <w:t xml:space="preserve">11, </w:t>
      </w:r>
      <w:r w:rsidRPr="00B31D78">
        <w:rPr>
          <w:rFonts w:asciiTheme="majorBidi" w:hAnsiTheme="majorBidi" w:cstheme="majorBidi"/>
          <w:sz w:val="24"/>
          <w:szCs w:val="24"/>
          <w:lang w:val="en-US"/>
        </w:rPr>
        <w:t xml:space="preserve">1927, an earthquake emanating from </w:t>
      </w:r>
      <w:r w:rsidR="00442911" w:rsidRPr="00B31D78">
        <w:rPr>
          <w:rFonts w:asciiTheme="majorBidi" w:hAnsiTheme="majorBidi" w:cstheme="majorBidi"/>
          <w:sz w:val="24"/>
          <w:szCs w:val="24"/>
          <w:lang w:val="en-US"/>
        </w:rPr>
        <w:t>deep</w:t>
      </w:r>
      <w:r w:rsidRPr="00B31D78">
        <w:rPr>
          <w:rFonts w:asciiTheme="majorBidi" w:hAnsiTheme="majorBidi" w:cstheme="majorBidi"/>
          <w:sz w:val="24"/>
          <w:szCs w:val="24"/>
          <w:lang w:val="en-US"/>
        </w:rPr>
        <w:t xml:space="preserve"> beneath the Dead Sea caused widespread damage in Palestine and Transjordan. According to official sources, 287 people were killed by the quake, mainly as a result of falling masonry</w:t>
      </w:r>
      <w:r w:rsidR="007235AD">
        <w:rPr>
          <w:rFonts w:asciiTheme="majorBidi" w:hAnsiTheme="majorBidi" w:cstheme="majorBidi"/>
          <w:sz w:val="24"/>
          <w:szCs w:val="24"/>
          <w:lang w:val="en-US"/>
        </w:rPr>
        <w:t>.</w:t>
      </w:r>
      <w:r w:rsidR="00CA000E" w:rsidRPr="00B31D78">
        <w:rPr>
          <w:rFonts w:asciiTheme="majorBidi" w:hAnsiTheme="majorBidi" w:cstheme="majorBidi"/>
          <w:sz w:val="24"/>
          <w:szCs w:val="24"/>
          <w:lang w:val="en-US"/>
        </w:rPr>
        <w:t xml:space="preserve"> </w:t>
      </w:r>
      <w:r w:rsidR="007235AD">
        <w:rPr>
          <w:rFonts w:asciiTheme="majorBidi" w:hAnsiTheme="majorBidi" w:cstheme="majorBidi"/>
          <w:sz w:val="24"/>
          <w:szCs w:val="24"/>
          <w:lang w:val="en-US"/>
        </w:rPr>
        <w:t>T</w:t>
      </w:r>
      <w:r w:rsidR="00CA000E" w:rsidRPr="00B31D78">
        <w:rPr>
          <w:rFonts w:asciiTheme="majorBidi" w:hAnsiTheme="majorBidi" w:cstheme="majorBidi"/>
          <w:sz w:val="24"/>
          <w:szCs w:val="24"/>
          <w:lang w:val="en-US"/>
        </w:rPr>
        <w:t>he</w:t>
      </w:r>
      <w:r w:rsidRPr="00B31D78">
        <w:rPr>
          <w:rFonts w:asciiTheme="majorBidi" w:hAnsiTheme="majorBidi" w:cstheme="majorBidi"/>
          <w:sz w:val="24"/>
          <w:szCs w:val="24"/>
          <w:lang w:val="en-US"/>
        </w:rPr>
        <w:t xml:space="preserve"> greatest number</w:t>
      </w:r>
      <w:r w:rsidR="00CA000E" w:rsidRPr="00B31D78">
        <w:rPr>
          <w:rFonts w:asciiTheme="majorBidi" w:hAnsiTheme="majorBidi" w:cstheme="majorBidi"/>
          <w:sz w:val="24"/>
          <w:szCs w:val="24"/>
          <w:lang w:val="en-US"/>
        </w:rPr>
        <w:t xml:space="preserve"> died</w:t>
      </w:r>
      <w:r w:rsidRPr="00B31D78">
        <w:rPr>
          <w:rFonts w:asciiTheme="majorBidi" w:hAnsiTheme="majorBidi" w:cstheme="majorBidi"/>
          <w:sz w:val="24"/>
          <w:szCs w:val="24"/>
          <w:lang w:val="en-US"/>
        </w:rPr>
        <w:t xml:space="preserve"> in the city of Nablus in the hilly Palestinian interior, now in the north of the West Bank.</w:t>
      </w:r>
      <w:r w:rsidR="00C619E5" w:rsidRPr="00B31D78">
        <w:rPr>
          <w:rFonts w:asciiTheme="majorBidi" w:hAnsiTheme="majorBidi" w:cstheme="majorBidi"/>
          <w:sz w:val="24"/>
          <w:szCs w:val="24"/>
          <w:lang w:val="en-US"/>
        </w:rPr>
        <w:t xml:space="preserve"> Other locations where major destruction and loss of life took place included the Jordanian town of as-Salt and the Palestinian city of Ramla, although the international press was most interested in the </w:t>
      </w:r>
      <w:r w:rsidR="00CA000E" w:rsidRPr="00B31D78">
        <w:rPr>
          <w:rFonts w:asciiTheme="majorBidi" w:hAnsiTheme="majorBidi" w:cstheme="majorBidi"/>
          <w:sz w:val="24"/>
          <w:szCs w:val="24"/>
          <w:lang w:val="en-US"/>
        </w:rPr>
        <w:t>(</w:t>
      </w:r>
      <w:r w:rsidR="00C619E5" w:rsidRPr="00B31D78">
        <w:rPr>
          <w:rFonts w:asciiTheme="majorBidi" w:hAnsiTheme="majorBidi" w:cstheme="majorBidi"/>
          <w:sz w:val="24"/>
          <w:szCs w:val="24"/>
          <w:lang w:val="en-US"/>
        </w:rPr>
        <w:t>fairly severe</w:t>
      </w:r>
      <w:r w:rsidR="00CA000E" w:rsidRPr="00B31D78">
        <w:rPr>
          <w:rFonts w:asciiTheme="majorBidi" w:hAnsiTheme="majorBidi" w:cstheme="majorBidi"/>
          <w:sz w:val="24"/>
          <w:szCs w:val="24"/>
          <w:lang w:val="en-US"/>
        </w:rPr>
        <w:t>)</w:t>
      </w:r>
      <w:r w:rsidR="00C619E5" w:rsidRPr="00B31D78">
        <w:rPr>
          <w:rFonts w:asciiTheme="majorBidi" w:hAnsiTheme="majorBidi" w:cstheme="majorBidi"/>
          <w:sz w:val="24"/>
          <w:szCs w:val="24"/>
          <w:lang w:val="en-US"/>
        </w:rPr>
        <w:t xml:space="preserve"> impacts on Jerusalem and famous religious sites</w:t>
      </w:r>
      <w:r w:rsidR="007235AD">
        <w:rPr>
          <w:rFonts w:asciiTheme="majorBidi" w:hAnsiTheme="majorBidi" w:cstheme="majorBidi"/>
          <w:sz w:val="24"/>
          <w:szCs w:val="24"/>
          <w:lang w:val="en-US"/>
        </w:rPr>
        <w:t>,</w:t>
      </w:r>
      <w:r w:rsidR="00C619E5" w:rsidRPr="00B31D78">
        <w:rPr>
          <w:rFonts w:asciiTheme="majorBidi" w:hAnsiTheme="majorBidi" w:cstheme="majorBidi"/>
          <w:sz w:val="24"/>
          <w:szCs w:val="24"/>
          <w:lang w:val="en-US"/>
        </w:rPr>
        <w:t xml:space="preserve"> such as the Church of the Holy Sepulcher</w:t>
      </w:r>
      <w:r w:rsidR="007C4D81" w:rsidRPr="00B31D78">
        <w:rPr>
          <w:rFonts w:asciiTheme="majorBidi" w:hAnsiTheme="majorBidi" w:cstheme="majorBidi"/>
          <w:sz w:val="24"/>
          <w:szCs w:val="24"/>
          <w:lang w:val="en-US"/>
        </w:rPr>
        <w:t xml:space="preserve"> (Cohen 2008)</w:t>
      </w:r>
      <w:r w:rsidR="00C619E5" w:rsidRPr="00B31D78">
        <w:rPr>
          <w:rFonts w:asciiTheme="majorBidi" w:hAnsiTheme="majorBidi" w:cstheme="majorBidi"/>
          <w:sz w:val="24"/>
          <w:szCs w:val="24"/>
          <w:lang w:val="en-US"/>
        </w:rPr>
        <w:t>.</w:t>
      </w:r>
    </w:p>
    <w:p w14:paraId="102A4E15" w14:textId="654EFCDE" w:rsidR="00790B78" w:rsidRPr="00B31D78" w:rsidRDefault="00BB0058"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 xml:space="preserve">At this time, Palestine was ruled by a British administration under the terms of a League of Nations mandate imposed in the wake of World War </w:t>
      </w:r>
      <w:r w:rsidR="007235AD">
        <w:rPr>
          <w:rFonts w:asciiTheme="majorBidi" w:hAnsiTheme="majorBidi" w:cstheme="majorBidi"/>
          <w:sz w:val="24"/>
          <w:szCs w:val="24"/>
          <w:lang w:val="en-US"/>
        </w:rPr>
        <w:t>I</w:t>
      </w:r>
      <w:r w:rsidRPr="00B31D78">
        <w:rPr>
          <w:rFonts w:asciiTheme="majorBidi" w:hAnsiTheme="majorBidi" w:cstheme="majorBidi"/>
          <w:sz w:val="24"/>
          <w:szCs w:val="24"/>
          <w:lang w:val="en-US"/>
        </w:rPr>
        <w:t>, while Transjordan was a semiautonomous emirate. As well as opposition from nationalist or pan-Arab perspectives</w:t>
      </w:r>
      <w:r w:rsidR="00055355" w:rsidRPr="00B31D78">
        <w:rPr>
          <w:rFonts w:asciiTheme="majorBidi" w:hAnsiTheme="majorBidi" w:cstheme="majorBidi"/>
          <w:sz w:val="24"/>
          <w:szCs w:val="24"/>
          <w:lang w:val="en-US"/>
        </w:rPr>
        <w:t xml:space="preserve"> found in other Middle Eastern mandates such as Syria, Iraq</w:t>
      </w:r>
      <w:r w:rsidR="007235AD">
        <w:rPr>
          <w:rFonts w:asciiTheme="majorBidi" w:hAnsiTheme="majorBidi" w:cstheme="majorBidi"/>
          <w:sz w:val="24"/>
          <w:szCs w:val="24"/>
          <w:lang w:val="en-US"/>
        </w:rPr>
        <w:t>,</w:t>
      </w:r>
      <w:r w:rsidR="00055355" w:rsidRPr="00B31D78">
        <w:rPr>
          <w:rFonts w:asciiTheme="majorBidi" w:hAnsiTheme="majorBidi" w:cstheme="majorBidi"/>
          <w:sz w:val="24"/>
          <w:szCs w:val="24"/>
          <w:lang w:val="en-US"/>
        </w:rPr>
        <w:t xml:space="preserve"> and Lebanon</w:t>
      </w:r>
      <w:r w:rsidRPr="00B31D78">
        <w:rPr>
          <w:rFonts w:asciiTheme="majorBidi" w:hAnsiTheme="majorBidi" w:cstheme="majorBidi"/>
          <w:sz w:val="24"/>
          <w:szCs w:val="24"/>
          <w:lang w:val="en-US"/>
        </w:rPr>
        <w:t>, in Palestine the political environment was complicated by the British promise, made initially in the Balfour Declaration of 1917 and enshrined in the terms of the mandate, that it would support the establishment of a “national home”</w:t>
      </w:r>
      <w:r w:rsidR="00B31D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its specifics unspecified</w:t>
      </w:r>
      <w:r w:rsidR="00B31D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for the Jewish people</w:t>
      </w:r>
      <w:r w:rsidR="00055355" w:rsidRPr="00B31D78">
        <w:rPr>
          <w:rFonts w:asciiTheme="majorBidi" w:hAnsiTheme="majorBidi" w:cstheme="majorBidi"/>
          <w:sz w:val="24"/>
          <w:szCs w:val="24"/>
          <w:lang w:val="en-US"/>
        </w:rPr>
        <w:t>, a commitment to which it was being kept by the various strands of the political Zionist movement</w:t>
      </w:r>
      <w:r w:rsidRPr="00B31D78">
        <w:rPr>
          <w:rFonts w:asciiTheme="majorBidi" w:hAnsiTheme="majorBidi" w:cstheme="majorBidi"/>
          <w:sz w:val="24"/>
          <w:szCs w:val="24"/>
          <w:lang w:val="en-US"/>
        </w:rPr>
        <w:t xml:space="preserve">. Ethnic and religious identities thus took on weighty political implications, while smaller and marginal groups such as Samaritans risked being sidelined or subsumed beneath larger interest. For sections of the state such as the Department of Antiquities, therefore, the kinds of imperial and orientalist attitudes well-documented by critics of archaeology in this period were made more complex by the fraught political situation and by the knowledge that the British administration’s activities were subject to regular oversight by the Permanent Mandates Committee at the League of Nations. </w:t>
      </w:r>
      <w:r w:rsidR="00055355" w:rsidRPr="00B31D78">
        <w:rPr>
          <w:rFonts w:asciiTheme="majorBidi" w:hAnsiTheme="majorBidi" w:cstheme="majorBidi"/>
          <w:sz w:val="24"/>
          <w:szCs w:val="24"/>
          <w:lang w:val="en-US"/>
        </w:rPr>
        <w:t xml:space="preserve">This, then, is the broad political setting in which the events </w:t>
      </w:r>
      <w:r w:rsidR="00C46CD0" w:rsidRPr="00B31D78">
        <w:rPr>
          <w:rFonts w:asciiTheme="majorBidi" w:hAnsiTheme="majorBidi" w:cstheme="majorBidi"/>
          <w:sz w:val="24"/>
          <w:szCs w:val="24"/>
          <w:lang w:val="en-US"/>
        </w:rPr>
        <w:t>discussed</w:t>
      </w:r>
      <w:r w:rsidR="00055355" w:rsidRPr="00B31D78">
        <w:rPr>
          <w:rFonts w:asciiTheme="majorBidi" w:hAnsiTheme="majorBidi" w:cstheme="majorBidi"/>
          <w:sz w:val="24"/>
          <w:szCs w:val="24"/>
          <w:lang w:val="en-US"/>
        </w:rPr>
        <w:t xml:space="preserve"> </w:t>
      </w:r>
      <w:r w:rsidR="00C46CD0" w:rsidRPr="00B31D78">
        <w:rPr>
          <w:rFonts w:asciiTheme="majorBidi" w:hAnsiTheme="majorBidi" w:cstheme="majorBidi"/>
          <w:sz w:val="24"/>
          <w:szCs w:val="24"/>
          <w:lang w:val="en-US"/>
        </w:rPr>
        <w:t>below</w:t>
      </w:r>
      <w:r w:rsidR="00055355" w:rsidRPr="00B31D78">
        <w:rPr>
          <w:rFonts w:asciiTheme="majorBidi" w:hAnsiTheme="majorBidi" w:cstheme="majorBidi"/>
          <w:sz w:val="24"/>
          <w:szCs w:val="24"/>
          <w:lang w:val="en-US"/>
        </w:rPr>
        <w:t xml:space="preserve"> unfolded.</w:t>
      </w:r>
    </w:p>
    <w:p w14:paraId="1D1EBA43" w14:textId="07B887B0" w:rsidR="00790B78" w:rsidRPr="00B31D78" w:rsidRDefault="00C46CD0"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lastRenderedPageBreak/>
        <w:t xml:space="preserve">This article does not, however, directly address these kinds of large-scale political dynamics but looks rather at the ways in which their influence played out at a more grassroots level. It considers how the British-run Department of Antiquities, shaped in many ways by the environment outlined in the previous paragraph, interacted with local interests. These included the </w:t>
      </w:r>
      <w:r w:rsidR="00110E73">
        <w:rPr>
          <w:rFonts w:asciiTheme="majorBidi" w:hAnsiTheme="majorBidi" w:cstheme="majorBidi"/>
          <w:sz w:val="24"/>
          <w:szCs w:val="24"/>
          <w:lang w:val="en-US"/>
        </w:rPr>
        <w:t>m</w:t>
      </w:r>
      <w:r w:rsidRPr="00B31D78">
        <w:rPr>
          <w:rFonts w:asciiTheme="majorBidi" w:hAnsiTheme="majorBidi" w:cstheme="majorBidi"/>
          <w:sz w:val="24"/>
          <w:szCs w:val="24"/>
          <w:lang w:val="en-US"/>
        </w:rPr>
        <w:t xml:space="preserve">unicipality of Nablus, dominated by members of notable families </w:t>
      </w:r>
      <w:r w:rsidR="00110E73">
        <w:rPr>
          <w:rFonts w:asciiTheme="majorBidi" w:hAnsiTheme="majorBidi" w:cstheme="majorBidi"/>
          <w:sz w:val="24"/>
          <w:szCs w:val="24"/>
          <w:lang w:val="en-US"/>
        </w:rPr>
        <w:t>that</w:t>
      </w:r>
      <w:r w:rsidR="00110E73"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had often held power since the Ottoman period; the Supreme Muslim Council</w:t>
      </w:r>
      <w:r w:rsidR="0093524C">
        <w:rPr>
          <w:rFonts w:asciiTheme="majorBidi" w:hAnsiTheme="majorBidi" w:cstheme="majorBidi"/>
          <w:sz w:val="24"/>
          <w:szCs w:val="24"/>
          <w:lang w:val="en-US"/>
        </w:rPr>
        <w:t xml:space="preserve"> (SMC)</w:t>
      </w:r>
      <w:r w:rsidRPr="00B31D78">
        <w:rPr>
          <w:rFonts w:asciiTheme="majorBidi" w:hAnsiTheme="majorBidi" w:cstheme="majorBidi"/>
          <w:sz w:val="24"/>
          <w:szCs w:val="24"/>
          <w:lang w:val="en-US"/>
        </w:rPr>
        <w:t xml:space="preserve">, a Jerusalem-based body established by the British in the early days of the Mandate to provide an Islamic umbrella organization and interlocutor similar to the Jewish </w:t>
      </w:r>
      <w:proofErr w:type="spellStart"/>
      <w:r w:rsidRPr="00B31D78">
        <w:rPr>
          <w:rFonts w:asciiTheme="majorBidi" w:hAnsiTheme="majorBidi" w:cstheme="majorBidi"/>
          <w:sz w:val="24"/>
          <w:szCs w:val="24"/>
          <w:lang w:val="en-US"/>
        </w:rPr>
        <w:t>Va’ad</w:t>
      </w:r>
      <w:proofErr w:type="spellEnd"/>
      <w:r w:rsidRPr="00B31D78">
        <w:rPr>
          <w:rFonts w:asciiTheme="majorBidi" w:hAnsiTheme="majorBidi" w:cstheme="majorBidi"/>
          <w:sz w:val="24"/>
          <w:szCs w:val="24"/>
          <w:lang w:val="en-US"/>
        </w:rPr>
        <w:t xml:space="preserve"> Leumi or National Council; and various opposing interests within Nablus’</w:t>
      </w:r>
      <w:r w:rsidR="002C1768">
        <w:rPr>
          <w:rFonts w:asciiTheme="majorBidi" w:hAnsiTheme="majorBidi" w:cstheme="majorBidi"/>
          <w:sz w:val="24"/>
          <w:szCs w:val="24"/>
          <w:lang w:val="en-US"/>
        </w:rPr>
        <w:t>s</w:t>
      </w:r>
      <w:r w:rsidRPr="00B31D78">
        <w:rPr>
          <w:rFonts w:asciiTheme="majorBidi" w:hAnsiTheme="majorBidi" w:cstheme="majorBidi"/>
          <w:sz w:val="24"/>
          <w:szCs w:val="24"/>
          <w:lang w:val="en-US"/>
        </w:rPr>
        <w:t xml:space="preserve"> Samaritan community. In tracing two cases of encounter and clash between the Department of Antiquities, these institutions, and individuals within them, I endeavor to illuminate the ways in which the colonial state, sometimes understood as hegemonic and omnipotent, was often forced to negotiate and was at times blocked, humiliated</w:t>
      </w:r>
      <w:r w:rsidR="002C176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undermined, even if </w:t>
      </w:r>
      <w:r w:rsidR="00365B28" w:rsidRPr="00B31D78">
        <w:rPr>
          <w:rFonts w:asciiTheme="majorBidi" w:hAnsiTheme="majorBidi" w:cstheme="majorBidi"/>
          <w:sz w:val="24"/>
          <w:szCs w:val="24"/>
          <w:lang w:val="en-US"/>
        </w:rPr>
        <w:t>on many occasions it managed ultimately to enforce its vision of the Palestinian past.</w:t>
      </w:r>
      <w:r w:rsidR="00790B78" w:rsidRPr="00B31D78">
        <w:rPr>
          <w:rFonts w:asciiTheme="majorBidi" w:hAnsiTheme="majorBidi" w:cstheme="majorBidi"/>
          <w:sz w:val="24"/>
          <w:szCs w:val="24"/>
          <w:lang w:val="en-US"/>
        </w:rPr>
        <w:t xml:space="preserve"> </w:t>
      </w:r>
    </w:p>
    <w:p w14:paraId="47AF2977" w14:textId="4E256570" w:rsidR="00790B78" w:rsidRPr="00B31D78" w:rsidRDefault="00CA000E" w:rsidP="00790B78">
      <w:pPr>
        <w:spacing w:after="0" w:line="480" w:lineRule="auto"/>
        <w:ind w:firstLine="720"/>
        <w:rPr>
          <w:rFonts w:asciiTheme="majorBidi" w:hAnsiTheme="majorBidi" w:cstheme="majorBidi"/>
          <w:sz w:val="24"/>
          <w:szCs w:val="24"/>
          <w:lang w:val="en-US"/>
        </w:rPr>
      </w:pPr>
      <w:r w:rsidRPr="002C1768">
        <w:rPr>
          <w:rFonts w:asciiTheme="majorBidi" w:hAnsiTheme="majorBidi" w:cstheme="majorBidi"/>
          <w:sz w:val="24"/>
          <w:szCs w:val="24"/>
          <w:lang w:val="en-US"/>
        </w:rPr>
        <w:t>In thinking about the repercussions of the earthquake, and how different people experienced and understood them, t</w:t>
      </w:r>
      <w:r w:rsidR="00C619E5" w:rsidRPr="002C1768">
        <w:rPr>
          <w:rFonts w:asciiTheme="majorBidi" w:hAnsiTheme="majorBidi" w:cstheme="majorBidi"/>
          <w:sz w:val="24"/>
          <w:szCs w:val="24"/>
          <w:lang w:val="en-US"/>
        </w:rPr>
        <w:t xml:space="preserve">his article draws on </w:t>
      </w:r>
      <w:r w:rsidR="002C1768" w:rsidRPr="002C1768">
        <w:rPr>
          <w:rFonts w:asciiTheme="majorBidi" w:hAnsiTheme="majorBidi" w:cstheme="majorBidi"/>
          <w:sz w:val="24"/>
          <w:szCs w:val="24"/>
          <w:lang w:val="en-US"/>
        </w:rPr>
        <w:t>G</w:t>
      </w:r>
      <w:r w:rsidR="002C1768">
        <w:rPr>
          <w:rFonts w:asciiTheme="majorBidi" w:hAnsiTheme="majorBidi" w:cstheme="majorBidi"/>
          <w:sz w:val="24"/>
          <w:szCs w:val="24"/>
          <w:lang w:val="en-US"/>
        </w:rPr>
        <w:t>.</w:t>
      </w:r>
      <w:r w:rsidR="002C1768" w:rsidRPr="002C1768">
        <w:rPr>
          <w:rFonts w:asciiTheme="majorBidi" w:hAnsiTheme="majorBidi" w:cstheme="majorBidi"/>
          <w:sz w:val="24"/>
          <w:szCs w:val="24"/>
          <w:lang w:val="en-US"/>
        </w:rPr>
        <w:t xml:space="preserve"> </w:t>
      </w:r>
      <w:r w:rsidR="00C619E5" w:rsidRPr="002C1768">
        <w:rPr>
          <w:rFonts w:asciiTheme="majorBidi" w:hAnsiTheme="majorBidi" w:cstheme="majorBidi"/>
          <w:sz w:val="24"/>
          <w:szCs w:val="24"/>
          <w:lang w:val="en-US"/>
        </w:rPr>
        <w:t>Gordillo’s</w:t>
      </w:r>
      <w:r w:rsidR="005F3AD2" w:rsidRPr="002C1768">
        <w:rPr>
          <w:rFonts w:asciiTheme="majorBidi" w:hAnsiTheme="majorBidi" w:cstheme="majorBidi"/>
          <w:sz w:val="24"/>
          <w:szCs w:val="24"/>
          <w:lang w:val="en-US"/>
        </w:rPr>
        <w:t xml:space="preserve"> (2014)</w:t>
      </w:r>
      <w:r w:rsidR="00C619E5" w:rsidRPr="002C1768">
        <w:rPr>
          <w:rFonts w:asciiTheme="majorBidi" w:hAnsiTheme="majorBidi" w:cstheme="majorBidi"/>
          <w:sz w:val="24"/>
          <w:szCs w:val="24"/>
          <w:lang w:val="en-US"/>
        </w:rPr>
        <w:t xml:space="preserve"> ideas </w:t>
      </w:r>
      <w:r w:rsidR="005F3AD2" w:rsidRPr="002C1768">
        <w:rPr>
          <w:rFonts w:asciiTheme="majorBidi" w:hAnsiTheme="majorBidi" w:cstheme="majorBidi"/>
          <w:sz w:val="24"/>
          <w:szCs w:val="24"/>
          <w:lang w:val="en-US"/>
        </w:rPr>
        <w:t>about</w:t>
      </w:r>
      <w:r w:rsidR="00C619E5" w:rsidRPr="002C1768">
        <w:rPr>
          <w:rFonts w:asciiTheme="majorBidi" w:hAnsiTheme="majorBidi" w:cstheme="majorBidi"/>
          <w:sz w:val="24"/>
          <w:szCs w:val="24"/>
          <w:lang w:val="en-US"/>
        </w:rPr>
        <w:t xml:space="preserve"> </w:t>
      </w:r>
      <w:r w:rsidR="00FF1C93" w:rsidRPr="002C1768">
        <w:rPr>
          <w:rFonts w:asciiTheme="majorBidi" w:hAnsiTheme="majorBidi" w:cstheme="majorBidi"/>
          <w:sz w:val="24"/>
          <w:szCs w:val="24"/>
          <w:lang w:val="en-US"/>
        </w:rPr>
        <w:t>rubble and ruins</w:t>
      </w:r>
      <w:r w:rsidR="00241A31" w:rsidRPr="002C1768">
        <w:rPr>
          <w:rFonts w:asciiTheme="majorBidi" w:hAnsiTheme="majorBidi" w:cstheme="majorBidi"/>
          <w:sz w:val="24"/>
          <w:szCs w:val="24"/>
          <w:lang w:val="en-US"/>
        </w:rPr>
        <w:t>. Gordillo’s concepts are</w:t>
      </w:r>
      <w:r w:rsidR="00FF1C93" w:rsidRPr="002C1768">
        <w:rPr>
          <w:rFonts w:asciiTheme="majorBidi" w:hAnsiTheme="majorBidi" w:cstheme="majorBidi"/>
          <w:sz w:val="24"/>
          <w:szCs w:val="24"/>
          <w:lang w:val="en-US"/>
        </w:rPr>
        <w:t xml:space="preserve"> laid out in</w:t>
      </w:r>
      <w:r w:rsidR="005F3AD2" w:rsidRPr="002C1768">
        <w:rPr>
          <w:rFonts w:asciiTheme="majorBidi" w:hAnsiTheme="majorBidi" w:cstheme="majorBidi"/>
          <w:sz w:val="24"/>
          <w:szCs w:val="24"/>
          <w:lang w:val="en-US"/>
        </w:rPr>
        <w:t xml:space="preserve"> his</w:t>
      </w:r>
      <w:r w:rsidR="00A71091" w:rsidRPr="002C1768">
        <w:rPr>
          <w:rFonts w:asciiTheme="majorBidi" w:hAnsiTheme="majorBidi" w:cstheme="majorBidi"/>
          <w:sz w:val="24"/>
          <w:szCs w:val="24"/>
          <w:lang w:val="en-US"/>
        </w:rPr>
        <w:t xml:space="preserve"> ethnography </w:t>
      </w:r>
      <w:r w:rsidR="00FF1C93" w:rsidRPr="002C1768">
        <w:rPr>
          <w:rFonts w:asciiTheme="majorBidi" w:hAnsiTheme="majorBidi" w:cstheme="majorBidi"/>
          <w:sz w:val="24"/>
          <w:szCs w:val="24"/>
          <w:lang w:val="en-US"/>
        </w:rPr>
        <w:t>of the relationship</w:t>
      </w:r>
      <w:r w:rsidR="00FF1C93" w:rsidRPr="00B31D78">
        <w:rPr>
          <w:rFonts w:asciiTheme="majorBidi" w:hAnsiTheme="majorBidi" w:cstheme="majorBidi"/>
          <w:sz w:val="24"/>
          <w:szCs w:val="24"/>
          <w:lang w:val="en-US"/>
        </w:rPr>
        <w:t xml:space="preserve"> between the inhabitants of the Chaco region of northern Argentina and the many sites of colonial and neocolonial ruins spread across the landscape, some destroyed by earthquakes or rebellions, other</w:t>
      </w:r>
      <w:r w:rsidR="00751BDB">
        <w:rPr>
          <w:rFonts w:asciiTheme="majorBidi" w:hAnsiTheme="majorBidi" w:cstheme="majorBidi"/>
          <w:sz w:val="24"/>
          <w:szCs w:val="24"/>
          <w:lang w:val="en-US"/>
        </w:rPr>
        <w:t>s</w:t>
      </w:r>
      <w:r w:rsidR="00FF1C93" w:rsidRPr="00B31D78">
        <w:rPr>
          <w:rFonts w:asciiTheme="majorBidi" w:hAnsiTheme="majorBidi" w:cstheme="majorBidi"/>
          <w:sz w:val="24"/>
          <w:szCs w:val="24"/>
          <w:lang w:val="en-US"/>
        </w:rPr>
        <w:t xml:space="preserve"> abandoned and left to deteriorate, their structures mined for stones. </w:t>
      </w:r>
      <w:r w:rsidR="00751BDB">
        <w:rPr>
          <w:rFonts w:asciiTheme="majorBidi" w:hAnsiTheme="majorBidi" w:cstheme="majorBidi"/>
          <w:sz w:val="24"/>
          <w:szCs w:val="24"/>
          <w:lang w:val="en-US"/>
        </w:rPr>
        <w:t>Gordillo</w:t>
      </w:r>
      <w:r w:rsidR="00751BDB" w:rsidRPr="00B31D78">
        <w:rPr>
          <w:rFonts w:asciiTheme="majorBidi" w:hAnsiTheme="majorBidi" w:cstheme="majorBidi"/>
          <w:sz w:val="24"/>
          <w:szCs w:val="24"/>
          <w:lang w:val="en-US"/>
        </w:rPr>
        <w:t xml:space="preserve"> </w:t>
      </w:r>
      <w:r w:rsidR="00FF1C93" w:rsidRPr="00B31D78">
        <w:rPr>
          <w:rFonts w:asciiTheme="majorBidi" w:hAnsiTheme="majorBidi" w:cstheme="majorBidi"/>
          <w:sz w:val="24"/>
          <w:szCs w:val="24"/>
          <w:lang w:val="en-US"/>
        </w:rPr>
        <w:t xml:space="preserve">explores how the </w:t>
      </w:r>
      <w:r w:rsidR="00A71091" w:rsidRPr="00B31D78">
        <w:rPr>
          <w:rFonts w:asciiTheme="majorBidi" w:hAnsiTheme="majorBidi" w:cstheme="majorBidi"/>
          <w:sz w:val="24"/>
          <w:szCs w:val="24"/>
          <w:lang w:val="en-US"/>
        </w:rPr>
        <w:t xml:space="preserve">present-day dwellers in the Chaco attribute various and fluid meanings and values to these sites and how these meanings may run parallel or in opposition to the meanings and plans of other existing or would-be occupiers of the land, be they the Argentine state or large-scale farmers seeking to clear land for export crops such as soy beans. </w:t>
      </w:r>
      <w:r w:rsidR="00241A31" w:rsidRPr="00B31D78">
        <w:rPr>
          <w:rFonts w:asciiTheme="majorBidi" w:hAnsiTheme="majorBidi" w:cstheme="majorBidi"/>
          <w:sz w:val="24"/>
          <w:szCs w:val="24"/>
          <w:lang w:val="en-US"/>
        </w:rPr>
        <w:t>Gordillo’s</w:t>
      </w:r>
      <w:r w:rsidR="00A71091" w:rsidRPr="00B31D78">
        <w:rPr>
          <w:rFonts w:asciiTheme="majorBidi" w:hAnsiTheme="majorBidi" w:cstheme="majorBidi"/>
          <w:sz w:val="24"/>
          <w:szCs w:val="24"/>
          <w:lang w:val="en-US"/>
        </w:rPr>
        <w:t xml:space="preserve"> study in particular highlights the difference between rubble and </w:t>
      </w:r>
      <w:r w:rsidRPr="00B31D78">
        <w:rPr>
          <w:rFonts w:asciiTheme="majorBidi" w:hAnsiTheme="majorBidi" w:cstheme="majorBidi"/>
          <w:sz w:val="24"/>
          <w:szCs w:val="24"/>
          <w:lang w:val="en-US"/>
        </w:rPr>
        <w:t xml:space="preserve">remains or </w:t>
      </w:r>
      <w:r w:rsidR="00A71091" w:rsidRPr="00B31D78">
        <w:rPr>
          <w:rFonts w:asciiTheme="majorBidi" w:hAnsiTheme="majorBidi" w:cstheme="majorBidi"/>
          <w:sz w:val="24"/>
          <w:szCs w:val="24"/>
          <w:lang w:val="en-US"/>
        </w:rPr>
        <w:t xml:space="preserve">ruins </w:t>
      </w:r>
      <w:r w:rsidR="00A71091" w:rsidRPr="00B31D78">
        <w:rPr>
          <w:rFonts w:asciiTheme="majorBidi" w:hAnsiTheme="majorBidi" w:cstheme="majorBidi"/>
          <w:sz w:val="24"/>
          <w:szCs w:val="24"/>
          <w:lang w:val="en-US"/>
        </w:rPr>
        <w:lastRenderedPageBreak/>
        <w:t>and how the latter term</w:t>
      </w:r>
      <w:r w:rsidRPr="00B31D78">
        <w:rPr>
          <w:rFonts w:asciiTheme="majorBidi" w:hAnsiTheme="majorBidi" w:cstheme="majorBidi"/>
          <w:sz w:val="24"/>
          <w:szCs w:val="24"/>
          <w:lang w:val="en-US"/>
        </w:rPr>
        <w:t>s</w:t>
      </w:r>
      <w:r w:rsidR="00A71091"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are</w:t>
      </w:r>
      <w:r w:rsidR="00A71091" w:rsidRPr="00B31D78">
        <w:rPr>
          <w:rFonts w:asciiTheme="majorBidi" w:hAnsiTheme="majorBidi" w:cstheme="majorBidi"/>
          <w:sz w:val="24"/>
          <w:szCs w:val="24"/>
          <w:lang w:val="en-US"/>
        </w:rPr>
        <w:t xml:space="preserve"> used, especially by layers of the state</w:t>
      </w:r>
      <w:r w:rsidR="00E80CEE">
        <w:rPr>
          <w:rFonts w:asciiTheme="majorBidi" w:hAnsiTheme="majorBidi" w:cstheme="majorBidi"/>
          <w:sz w:val="24"/>
          <w:szCs w:val="24"/>
          <w:lang w:val="en-US"/>
        </w:rPr>
        <w:t>’s hierarchy</w:t>
      </w:r>
      <w:r w:rsidR="00A71091" w:rsidRPr="00B31D78">
        <w:rPr>
          <w:rFonts w:asciiTheme="majorBidi" w:hAnsiTheme="majorBidi" w:cstheme="majorBidi"/>
          <w:sz w:val="24"/>
          <w:szCs w:val="24"/>
          <w:lang w:val="en-US"/>
        </w:rPr>
        <w:t xml:space="preserve">, to elevate the status of those sites </w:t>
      </w:r>
      <w:r w:rsidR="00751BDB">
        <w:rPr>
          <w:rFonts w:asciiTheme="majorBidi" w:hAnsiTheme="majorBidi" w:cstheme="majorBidi"/>
          <w:sz w:val="24"/>
          <w:szCs w:val="24"/>
          <w:lang w:val="en-US"/>
        </w:rPr>
        <w:t>that</w:t>
      </w:r>
      <w:r w:rsidR="00751BDB" w:rsidRPr="00B31D78">
        <w:rPr>
          <w:rFonts w:asciiTheme="majorBidi" w:hAnsiTheme="majorBidi" w:cstheme="majorBidi"/>
          <w:sz w:val="24"/>
          <w:szCs w:val="24"/>
          <w:lang w:val="en-US"/>
        </w:rPr>
        <w:t xml:space="preserve"> </w:t>
      </w:r>
      <w:r w:rsidR="00A71091" w:rsidRPr="00B31D78">
        <w:rPr>
          <w:rFonts w:asciiTheme="majorBidi" w:hAnsiTheme="majorBidi" w:cstheme="majorBidi"/>
          <w:sz w:val="24"/>
          <w:szCs w:val="24"/>
          <w:lang w:val="en-US"/>
        </w:rPr>
        <w:t xml:space="preserve">they wish to preserve and focus upon for cultural and touristic purposes, </w:t>
      </w:r>
      <w:r w:rsidR="00751BDB" w:rsidRPr="00B31D78">
        <w:rPr>
          <w:rFonts w:asciiTheme="majorBidi" w:hAnsiTheme="majorBidi" w:cstheme="majorBidi"/>
          <w:sz w:val="24"/>
          <w:szCs w:val="24"/>
          <w:lang w:val="en-US"/>
        </w:rPr>
        <w:t>whil</w:t>
      </w:r>
      <w:r w:rsidR="00751BDB">
        <w:rPr>
          <w:rFonts w:asciiTheme="majorBidi" w:hAnsiTheme="majorBidi" w:cstheme="majorBidi"/>
          <w:sz w:val="24"/>
          <w:szCs w:val="24"/>
          <w:lang w:val="en-US"/>
        </w:rPr>
        <w:t>e</w:t>
      </w:r>
      <w:r w:rsidR="00751BDB" w:rsidRPr="00B31D78">
        <w:rPr>
          <w:rFonts w:asciiTheme="majorBidi" w:hAnsiTheme="majorBidi" w:cstheme="majorBidi"/>
          <w:sz w:val="24"/>
          <w:szCs w:val="24"/>
          <w:lang w:val="en-US"/>
        </w:rPr>
        <w:t xml:space="preserve"> </w:t>
      </w:r>
      <w:r w:rsidR="00A71091" w:rsidRPr="00B31D78">
        <w:rPr>
          <w:rFonts w:asciiTheme="majorBidi" w:hAnsiTheme="majorBidi" w:cstheme="majorBidi"/>
          <w:sz w:val="24"/>
          <w:szCs w:val="24"/>
          <w:lang w:val="en-US"/>
        </w:rPr>
        <w:t>others</w:t>
      </w:r>
      <w:r w:rsidR="00B31D78" w:rsidRPr="00B31D78">
        <w:rPr>
          <w:rFonts w:asciiTheme="majorBidi" w:hAnsiTheme="majorBidi" w:cstheme="majorBidi"/>
          <w:sz w:val="24"/>
          <w:szCs w:val="24"/>
          <w:lang w:val="en-US"/>
        </w:rPr>
        <w:t>—</w:t>
      </w:r>
      <w:r w:rsidR="00A71091" w:rsidRPr="00B31D78">
        <w:rPr>
          <w:rFonts w:asciiTheme="majorBidi" w:hAnsiTheme="majorBidi" w:cstheme="majorBidi"/>
          <w:sz w:val="24"/>
          <w:szCs w:val="24"/>
          <w:lang w:val="en-US"/>
        </w:rPr>
        <w:t>potentially of more significance to local people</w:t>
      </w:r>
      <w:r w:rsidR="00B31D78" w:rsidRPr="00B31D78">
        <w:rPr>
          <w:rFonts w:asciiTheme="majorBidi" w:hAnsiTheme="majorBidi" w:cstheme="majorBidi"/>
          <w:sz w:val="24"/>
          <w:szCs w:val="24"/>
          <w:lang w:val="en-US"/>
        </w:rPr>
        <w:t>—</w:t>
      </w:r>
      <w:r w:rsidR="00A71091" w:rsidRPr="00B31D78">
        <w:rPr>
          <w:rFonts w:asciiTheme="majorBidi" w:hAnsiTheme="majorBidi" w:cstheme="majorBidi"/>
          <w:sz w:val="24"/>
          <w:szCs w:val="24"/>
          <w:lang w:val="en-US"/>
        </w:rPr>
        <w:t>remain classified as rubble and therefore vulnerable and disregarded.</w:t>
      </w:r>
      <w:r w:rsidR="00790B78" w:rsidRPr="00B31D78">
        <w:rPr>
          <w:rFonts w:asciiTheme="majorBidi" w:hAnsiTheme="majorBidi" w:cstheme="majorBidi"/>
          <w:sz w:val="24"/>
          <w:szCs w:val="24"/>
          <w:lang w:val="en-US"/>
        </w:rPr>
        <w:t xml:space="preserve"> </w:t>
      </w:r>
    </w:p>
    <w:p w14:paraId="14828C94" w14:textId="67A0F43C" w:rsidR="00E865D8" w:rsidRPr="00B31D78" w:rsidRDefault="005F3AD2"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Here, I take Gordillo’s emphasis on the layered meanings of physical remains to different people, and the ways in which these meanings intersect with formal and informal power, to elucidate the relationship between the British Mandate administration in Palestine</w:t>
      </w:r>
      <w:r w:rsidR="00CA000E" w:rsidRPr="00B31D78">
        <w:rPr>
          <w:rFonts w:asciiTheme="majorBidi" w:hAnsiTheme="majorBidi" w:cstheme="majorBidi"/>
          <w:sz w:val="24"/>
          <w:szCs w:val="24"/>
          <w:lang w:val="en-US"/>
        </w:rPr>
        <w:t xml:space="preserve"> (especially the Departments of Antiquities and of Public Works)</w:t>
      </w:r>
      <w:r w:rsidRPr="00B31D78">
        <w:rPr>
          <w:rFonts w:asciiTheme="majorBidi" w:hAnsiTheme="majorBidi" w:cstheme="majorBidi"/>
          <w:sz w:val="24"/>
          <w:szCs w:val="24"/>
          <w:lang w:val="en-US"/>
        </w:rPr>
        <w:t xml:space="preserve"> and various segments of Nabulsi society</w:t>
      </w:r>
      <w:r w:rsidR="00722C68" w:rsidRPr="00B31D78">
        <w:rPr>
          <w:rFonts w:asciiTheme="majorBidi" w:hAnsiTheme="majorBidi" w:cstheme="majorBidi"/>
          <w:sz w:val="24"/>
          <w:szCs w:val="24"/>
          <w:lang w:val="en-US"/>
        </w:rPr>
        <w:t>. I employ the differentiation between rubble and ruins to illuminate two case studies of the differing values applied to the same pieces of stone in the aftermath of the 1927 earthquake. The first of these is the case of the Crusader fa</w:t>
      </w:r>
      <w:r w:rsidR="00751BDB">
        <w:rPr>
          <w:rFonts w:asciiTheme="majorBidi" w:hAnsiTheme="majorBidi" w:cstheme="majorBidi"/>
          <w:sz w:val="24"/>
          <w:szCs w:val="24"/>
          <w:lang w:val="en-US"/>
        </w:rPr>
        <w:t>c</w:t>
      </w:r>
      <w:r w:rsidR="00722C68" w:rsidRPr="00B31D78">
        <w:rPr>
          <w:rFonts w:asciiTheme="majorBidi" w:hAnsiTheme="majorBidi" w:cstheme="majorBidi"/>
          <w:sz w:val="24"/>
          <w:szCs w:val="24"/>
          <w:lang w:val="en-US"/>
        </w:rPr>
        <w:t xml:space="preserve">ade of the Great Mosque of Nablus, and the second is that of the Samaritan synagogue of the city’s </w:t>
      </w:r>
      <w:proofErr w:type="spellStart"/>
      <w:r w:rsidR="00722C68" w:rsidRPr="00B31D78">
        <w:rPr>
          <w:rFonts w:asciiTheme="majorBidi" w:hAnsiTheme="majorBidi" w:cstheme="majorBidi"/>
          <w:sz w:val="24"/>
          <w:szCs w:val="24"/>
          <w:lang w:val="en-US"/>
        </w:rPr>
        <w:t>Yasm</w:t>
      </w:r>
      <w:r w:rsidR="00FF41EC" w:rsidRPr="00B31D78">
        <w:rPr>
          <w:rFonts w:asciiTheme="majorBidi" w:hAnsiTheme="majorBidi" w:cstheme="majorBidi"/>
          <w:sz w:val="24"/>
          <w:szCs w:val="24"/>
          <w:lang w:val="en-US"/>
        </w:rPr>
        <w:t>ī</w:t>
      </w:r>
      <w:r w:rsidR="00722C68" w:rsidRPr="00B31D78">
        <w:rPr>
          <w:rFonts w:asciiTheme="majorBidi" w:hAnsiTheme="majorBidi" w:cstheme="majorBidi"/>
          <w:sz w:val="24"/>
          <w:szCs w:val="24"/>
          <w:lang w:val="en-US"/>
        </w:rPr>
        <w:t>na</w:t>
      </w:r>
      <w:proofErr w:type="spellEnd"/>
      <w:r w:rsidR="00722C68" w:rsidRPr="00B31D78">
        <w:rPr>
          <w:rFonts w:asciiTheme="majorBidi" w:hAnsiTheme="majorBidi" w:cstheme="majorBidi"/>
          <w:sz w:val="24"/>
          <w:szCs w:val="24"/>
          <w:lang w:val="en-US"/>
        </w:rPr>
        <w:t xml:space="preserve"> Quarter</w:t>
      </w:r>
      <w:r w:rsidR="00DA6C85">
        <w:rPr>
          <w:rFonts w:asciiTheme="majorBidi" w:hAnsiTheme="majorBidi" w:cstheme="majorBidi"/>
          <w:sz w:val="24"/>
          <w:szCs w:val="24"/>
          <w:lang w:val="en-US"/>
        </w:rPr>
        <w:t xml:space="preserve"> (Fig. 1)</w:t>
      </w:r>
      <w:r w:rsidR="00722C68" w:rsidRPr="00B31D78">
        <w:rPr>
          <w:rFonts w:asciiTheme="majorBidi" w:hAnsiTheme="majorBidi" w:cstheme="majorBidi"/>
          <w:sz w:val="24"/>
          <w:szCs w:val="24"/>
          <w:lang w:val="en-US"/>
        </w:rPr>
        <w:t>.</w:t>
      </w:r>
    </w:p>
    <w:p w14:paraId="35F53173" w14:textId="77777777" w:rsidR="00790B78" w:rsidRPr="00B31D78" w:rsidRDefault="00790B78" w:rsidP="00790B78">
      <w:pPr>
        <w:spacing w:after="0" w:line="480" w:lineRule="auto"/>
        <w:rPr>
          <w:rFonts w:asciiTheme="majorBidi" w:hAnsiTheme="majorBidi" w:cstheme="majorBidi"/>
          <w:sz w:val="24"/>
          <w:szCs w:val="24"/>
          <w:lang w:val="en-US"/>
        </w:rPr>
      </w:pPr>
    </w:p>
    <w:p w14:paraId="5E5953A3" w14:textId="1298E53D" w:rsidR="00790B78" w:rsidRPr="00B31D78" w:rsidRDefault="00790B7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&lt;Insert Figure 1 here&gt;</w:t>
      </w:r>
    </w:p>
    <w:p w14:paraId="63C2AB51" w14:textId="77777777" w:rsidR="00790B78" w:rsidRPr="00B31D78" w:rsidRDefault="00790B78" w:rsidP="00790B78">
      <w:pPr>
        <w:spacing w:after="0" w:line="480" w:lineRule="auto"/>
        <w:rPr>
          <w:rFonts w:asciiTheme="majorBidi" w:hAnsiTheme="majorBidi" w:cstheme="majorBidi"/>
          <w:sz w:val="24"/>
          <w:szCs w:val="24"/>
          <w:lang w:val="en-US"/>
        </w:rPr>
      </w:pPr>
    </w:p>
    <w:p w14:paraId="1D140D48" w14:textId="0B6E2882" w:rsidR="00365B28" w:rsidRPr="00B31D78" w:rsidRDefault="00790B7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&lt;1&gt;</w:t>
      </w:r>
      <w:r w:rsidR="00365B28" w:rsidRPr="00B31D78">
        <w:rPr>
          <w:rFonts w:asciiTheme="majorBidi" w:hAnsiTheme="majorBidi" w:cstheme="majorBidi"/>
          <w:sz w:val="24"/>
          <w:szCs w:val="24"/>
          <w:lang w:val="en-US"/>
        </w:rPr>
        <w:t>Sources</w:t>
      </w:r>
    </w:p>
    <w:p w14:paraId="29DCC0C1" w14:textId="65568D2D" w:rsidR="00112707" w:rsidRPr="00B31D78" w:rsidRDefault="00365B2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 xml:space="preserve">Archival studies of the history of Mandatory Palestine are often complicated by the region’s troubled past, particularly the loss and destruction (both deliberate and accidental) of colonial documents by the British on their </w:t>
      </w:r>
      <w:r w:rsidR="00BB5FB5" w:rsidRPr="00B31D78">
        <w:rPr>
          <w:rFonts w:asciiTheme="majorBidi" w:hAnsiTheme="majorBidi" w:cstheme="majorBidi"/>
          <w:sz w:val="24"/>
          <w:szCs w:val="24"/>
          <w:lang w:val="en-US"/>
        </w:rPr>
        <w:t xml:space="preserve">chaotic and hurried </w:t>
      </w:r>
      <w:r w:rsidRPr="00B31D78">
        <w:rPr>
          <w:rFonts w:asciiTheme="majorBidi" w:hAnsiTheme="majorBidi" w:cstheme="majorBidi"/>
          <w:sz w:val="24"/>
          <w:szCs w:val="24"/>
          <w:lang w:val="en-US"/>
        </w:rPr>
        <w:t>withdrawal in 1947</w:t>
      </w:r>
      <w:r w:rsidR="00790B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1948</w:t>
      </w:r>
      <w:r w:rsidR="00E97E5D" w:rsidRPr="00B31D78">
        <w:rPr>
          <w:rFonts w:asciiTheme="majorBidi" w:hAnsiTheme="majorBidi" w:cstheme="majorBidi"/>
          <w:sz w:val="24"/>
          <w:szCs w:val="24"/>
          <w:lang w:val="en-US"/>
        </w:rPr>
        <w:t xml:space="preserve"> (see Anderson 2015; Elkins 2005; Lowry 2017 for discussion of British handling of archives on the exit from its colonies)</w:t>
      </w:r>
      <w:r w:rsidRPr="00B31D78">
        <w:rPr>
          <w:rFonts w:asciiTheme="majorBidi" w:hAnsiTheme="majorBidi" w:cstheme="majorBidi"/>
          <w:sz w:val="24"/>
          <w:szCs w:val="24"/>
          <w:lang w:val="en-US"/>
        </w:rPr>
        <w:t xml:space="preserve">, and by the subsequent handling from the State of Israel, ranging from haphazard treatment to active erasure in order to hide incidents of state and individual violence. This is further compounded by the latter’s projects of theft and destruction of post-Mandate Palestinian archival material, both that of private persons and of Palestinian </w:t>
      </w:r>
      <w:r w:rsidRPr="00B31D78">
        <w:rPr>
          <w:rFonts w:asciiTheme="majorBidi" w:hAnsiTheme="majorBidi" w:cstheme="majorBidi"/>
          <w:sz w:val="24"/>
          <w:szCs w:val="24"/>
          <w:lang w:val="en-US"/>
        </w:rPr>
        <w:lastRenderedPageBreak/>
        <w:t>institutions</w:t>
      </w:r>
      <w:r w:rsidR="00621BB4" w:rsidRPr="00B31D78">
        <w:rPr>
          <w:rFonts w:asciiTheme="majorBidi" w:hAnsiTheme="majorBidi" w:cstheme="majorBidi"/>
          <w:sz w:val="24"/>
          <w:szCs w:val="24"/>
          <w:lang w:val="en-US"/>
        </w:rPr>
        <w:t xml:space="preserve"> (Amit 2011; Azoulay 2015; Mermelstein 2011).</w:t>
      </w:r>
      <w:r w:rsidR="008422AF" w:rsidRPr="00B31D78">
        <w:rPr>
          <w:rFonts w:asciiTheme="majorBidi" w:hAnsiTheme="majorBidi" w:cstheme="majorBidi"/>
          <w:sz w:val="24"/>
          <w:szCs w:val="24"/>
          <w:lang w:val="en-US"/>
        </w:rPr>
        <w:t xml:space="preserve"> Studying archaeological and antiquities policies and activities in Mandate Palestine involves, therefore, materials scattered between three sites. The British National Archives at Kew contain documents from the policy or management levels of the metropolitan British state or on topics and events which at the time or in 1947</w:t>
      </w:r>
      <w:r w:rsidR="00790B78" w:rsidRPr="00B31D78">
        <w:rPr>
          <w:rFonts w:asciiTheme="majorBidi" w:hAnsiTheme="majorBidi" w:cstheme="majorBidi"/>
          <w:sz w:val="24"/>
          <w:szCs w:val="24"/>
          <w:lang w:val="en-US"/>
        </w:rPr>
        <w:t>–</w:t>
      </w:r>
      <w:r w:rsidR="008422AF" w:rsidRPr="00B31D78">
        <w:rPr>
          <w:rFonts w:asciiTheme="majorBidi" w:hAnsiTheme="majorBidi" w:cstheme="majorBidi"/>
          <w:sz w:val="24"/>
          <w:szCs w:val="24"/>
          <w:lang w:val="en-US"/>
        </w:rPr>
        <w:t>1948 were deemed important enough to embroil ministers in London. The Israeli National Archives also contain materials which were not left in the</w:t>
      </w:r>
      <w:r w:rsidR="00BB5FB5" w:rsidRPr="00B31D78">
        <w:rPr>
          <w:rFonts w:asciiTheme="majorBidi" w:hAnsiTheme="majorBidi" w:cstheme="majorBidi"/>
          <w:sz w:val="24"/>
          <w:szCs w:val="24"/>
          <w:lang w:val="en-US"/>
        </w:rPr>
        <w:t xml:space="preserve"> quotidian files of the Department of Antiquities because they involved significant or controversial matters or questions of management</w:t>
      </w:r>
      <w:r w:rsidR="0018171F">
        <w:rPr>
          <w:rFonts w:asciiTheme="majorBidi" w:hAnsiTheme="majorBidi" w:cstheme="majorBidi"/>
          <w:sz w:val="24"/>
          <w:szCs w:val="24"/>
          <w:lang w:val="en-US"/>
        </w:rPr>
        <w:t>,</w:t>
      </w:r>
      <w:r w:rsidR="00BB5FB5" w:rsidRPr="00B31D78">
        <w:rPr>
          <w:rFonts w:asciiTheme="majorBidi" w:hAnsiTheme="majorBidi" w:cstheme="majorBidi"/>
          <w:sz w:val="24"/>
          <w:szCs w:val="24"/>
          <w:lang w:val="en-US"/>
        </w:rPr>
        <w:t xml:space="preserve"> such as cash accounts or hiring local staff. Documents from these sources are important for my overarching project of understanding the operations of the Department of Antiquities but are not directly implicated here; accordingly, the most important collection to understand is that held, and partially digitized, by the Israel Antiquities Authority. This comprises the daily documentation of the work of the Department of Antiquities and was, for the main, left in Jordanian-controlled East Jerusalem in 1948 because it was housed at the Palestine Antiquities Museum, now the Rockefeller, which also served as the Department’s headquarters from the late 1930s onward. These papers were captured by Israeli forces during the Six-Day War of 1967, passed to the Antiquities Authority, and have been partly and somewhat chaotically digitized and uploaded to a bespoke website, the Archive of the Department of Antiquities of Mandatory Palestine (1919–1948) (http://www.iaa-archives.org.il/). As implied by this somewhat twisting tale, all of the internal sources for the activities of the </w:t>
      </w:r>
      <w:r w:rsidR="00BB4463">
        <w:rPr>
          <w:rFonts w:asciiTheme="majorBidi" w:hAnsiTheme="majorBidi" w:cstheme="majorBidi"/>
          <w:sz w:val="24"/>
          <w:szCs w:val="24"/>
          <w:lang w:val="en-US"/>
        </w:rPr>
        <w:t>M</w:t>
      </w:r>
      <w:r w:rsidR="00BB5FB5" w:rsidRPr="00B31D78">
        <w:rPr>
          <w:rFonts w:asciiTheme="majorBidi" w:hAnsiTheme="majorBidi" w:cstheme="majorBidi"/>
          <w:sz w:val="24"/>
          <w:szCs w:val="24"/>
          <w:lang w:val="en-US"/>
        </w:rPr>
        <w:t xml:space="preserve">andate-era Department of Antiquities must thus be understood as having been subjected to phases of dispersion, disorganization, endangerment, and colonial meddling. Each collection is incomplete, and even placed together they do not form a whole. However, this erratic history is, at times, of benefit to the historian, as the </w:t>
      </w:r>
      <w:r w:rsidR="00612BEB" w:rsidRPr="00B31D78">
        <w:rPr>
          <w:rFonts w:asciiTheme="majorBidi" w:hAnsiTheme="majorBidi" w:cstheme="majorBidi"/>
          <w:sz w:val="24"/>
          <w:szCs w:val="24"/>
          <w:lang w:val="en-US"/>
        </w:rPr>
        <w:t xml:space="preserve">unexpected passage of much of the archive from British to Jordanian/Palestinian and thence to Israeli hands has ensured that, while many items have </w:t>
      </w:r>
      <w:r w:rsidR="00612BEB" w:rsidRPr="00B31D78">
        <w:rPr>
          <w:rFonts w:asciiTheme="majorBidi" w:hAnsiTheme="majorBidi" w:cstheme="majorBidi"/>
          <w:sz w:val="24"/>
          <w:szCs w:val="24"/>
          <w:lang w:val="en-US"/>
        </w:rPr>
        <w:lastRenderedPageBreak/>
        <w:t>probably been lost or hidden, others</w:t>
      </w:r>
      <w:r w:rsidR="00B31D78" w:rsidRPr="00B31D78">
        <w:rPr>
          <w:rFonts w:asciiTheme="majorBidi" w:hAnsiTheme="majorBidi" w:cstheme="majorBidi"/>
          <w:sz w:val="24"/>
          <w:szCs w:val="24"/>
          <w:lang w:val="en-US"/>
        </w:rPr>
        <w:t>—</w:t>
      </w:r>
      <w:r w:rsidR="00612BEB" w:rsidRPr="00B31D78">
        <w:rPr>
          <w:rFonts w:asciiTheme="majorBidi" w:hAnsiTheme="majorBidi" w:cstheme="majorBidi"/>
          <w:sz w:val="24"/>
          <w:szCs w:val="24"/>
          <w:lang w:val="en-US"/>
        </w:rPr>
        <w:t>including ephemeral and marginal items such as receipts, handwritten lists and informal notes</w:t>
      </w:r>
      <w:r w:rsidR="00B31D78" w:rsidRPr="00B31D78">
        <w:rPr>
          <w:rFonts w:asciiTheme="majorBidi" w:hAnsiTheme="majorBidi" w:cstheme="majorBidi"/>
          <w:sz w:val="24"/>
          <w:szCs w:val="24"/>
          <w:lang w:val="en-US"/>
        </w:rPr>
        <w:t>—</w:t>
      </w:r>
      <w:r w:rsidR="00612BEB" w:rsidRPr="00B31D78">
        <w:rPr>
          <w:rFonts w:asciiTheme="majorBidi" w:hAnsiTheme="majorBidi" w:cstheme="majorBidi"/>
          <w:sz w:val="24"/>
          <w:szCs w:val="24"/>
          <w:lang w:val="en-US"/>
        </w:rPr>
        <w:t>have been preserved, as have working documents</w:t>
      </w:r>
      <w:r w:rsidR="00BB4463">
        <w:rPr>
          <w:rFonts w:asciiTheme="majorBidi" w:hAnsiTheme="majorBidi" w:cstheme="majorBidi"/>
          <w:sz w:val="24"/>
          <w:szCs w:val="24"/>
          <w:lang w:val="en-US"/>
        </w:rPr>
        <w:t>,</w:t>
      </w:r>
      <w:r w:rsidR="00612BEB" w:rsidRPr="00B31D78">
        <w:rPr>
          <w:rFonts w:asciiTheme="majorBidi" w:hAnsiTheme="majorBidi" w:cstheme="majorBidi"/>
          <w:sz w:val="24"/>
          <w:szCs w:val="24"/>
          <w:lang w:val="en-US"/>
        </w:rPr>
        <w:t xml:space="preserve"> such as translations used by British officials who did not read Arabic, even when the original letters have gone astray. </w:t>
      </w:r>
      <w:r w:rsidR="00BB4463" w:rsidRPr="00B31D78">
        <w:rPr>
          <w:rFonts w:asciiTheme="majorBidi" w:hAnsiTheme="majorBidi" w:cstheme="majorBidi"/>
          <w:sz w:val="24"/>
          <w:szCs w:val="24"/>
          <w:lang w:val="en-US"/>
        </w:rPr>
        <w:t>Whil</w:t>
      </w:r>
      <w:r w:rsidR="00BB4463">
        <w:rPr>
          <w:rFonts w:asciiTheme="majorBidi" w:hAnsiTheme="majorBidi" w:cstheme="majorBidi"/>
          <w:sz w:val="24"/>
          <w:szCs w:val="24"/>
          <w:lang w:val="en-US"/>
        </w:rPr>
        <w:t>e</w:t>
      </w:r>
      <w:r w:rsidR="00BB4463" w:rsidRPr="00B31D78">
        <w:rPr>
          <w:rFonts w:asciiTheme="majorBidi" w:hAnsiTheme="majorBidi" w:cstheme="majorBidi"/>
          <w:sz w:val="24"/>
          <w:szCs w:val="24"/>
          <w:lang w:val="en-US"/>
        </w:rPr>
        <w:t xml:space="preserve"> </w:t>
      </w:r>
      <w:r w:rsidR="00612BEB" w:rsidRPr="00B31D78">
        <w:rPr>
          <w:rFonts w:asciiTheme="majorBidi" w:hAnsiTheme="majorBidi" w:cstheme="majorBidi"/>
          <w:sz w:val="24"/>
          <w:szCs w:val="24"/>
          <w:lang w:val="en-US"/>
        </w:rPr>
        <w:t xml:space="preserve">the contents of these archives thus come laden with all of the political and cultural baggage of the wider colonial archive, they also sometimes contain surprising voices from interlocutors of the Department and moments of </w:t>
      </w:r>
      <w:r w:rsidR="00E97E5D" w:rsidRPr="00B31D78">
        <w:rPr>
          <w:rFonts w:asciiTheme="majorBidi" w:hAnsiTheme="majorBidi" w:cstheme="majorBidi"/>
          <w:sz w:val="24"/>
          <w:szCs w:val="24"/>
          <w:lang w:val="en-US"/>
        </w:rPr>
        <w:t xml:space="preserve">perhaps </w:t>
      </w:r>
      <w:r w:rsidR="00612BEB" w:rsidRPr="00B31D78">
        <w:rPr>
          <w:rFonts w:asciiTheme="majorBidi" w:hAnsiTheme="majorBidi" w:cstheme="majorBidi"/>
          <w:sz w:val="24"/>
          <w:szCs w:val="24"/>
          <w:lang w:val="en-US"/>
        </w:rPr>
        <w:t xml:space="preserve">unintended honesty from its staff. It is these </w:t>
      </w:r>
      <w:r w:rsidR="00BB4463">
        <w:rPr>
          <w:rFonts w:asciiTheme="majorBidi" w:hAnsiTheme="majorBidi" w:cstheme="majorBidi"/>
          <w:sz w:val="24"/>
          <w:szCs w:val="24"/>
          <w:lang w:val="en-US"/>
        </w:rPr>
        <w:t>that</w:t>
      </w:r>
      <w:r w:rsidR="00612BEB" w:rsidRPr="00B31D78">
        <w:rPr>
          <w:rFonts w:asciiTheme="majorBidi" w:hAnsiTheme="majorBidi" w:cstheme="majorBidi"/>
          <w:sz w:val="24"/>
          <w:szCs w:val="24"/>
          <w:lang w:val="en-US"/>
        </w:rPr>
        <w:t xml:space="preserve">, placed and evaluated in their contexts, provide the basis for this article. </w:t>
      </w:r>
    </w:p>
    <w:p w14:paraId="1323EAC7" w14:textId="77777777" w:rsidR="00816BB7" w:rsidRPr="00B31D78" w:rsidRDefault="00816BB7" w:rsidP="00790B78">
      <w:pPr>
        <w:spacing w:after="0" w:line="480" w:lineRule="auto"/>
        <w:rPr>
          <w:rFonts w:asciiTheme="majorBidi" w:hAnsiTheme="majorBidi" w:cstheme="majorBidi"/>
          <w:sz w:val="24"/>
          <w:szCs w:val="24"/>
          <w:lang w:val="en-US"/>
        </w:rPr>
      </w:pPr>
    </w:p>
    <w:p w14:paraId="305F2D09" w14:textId="075CF14D" w:rsidR="00722C68" w:rsidRPr="00B31D78" w:rsidRDefault="00790B7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&lt;1&gt;</w:t>
      </w:r>
      <w:r w:rsidR="00722C68" w:rsidRPr="00B31D78">
        <w:rPr>
          <w:rFonts w:asciiTheme="majorBidi" w:hAnsiTheme="majorBidi" w:cstheme="majorBidi"/>
          <w:sz w:val="24"/>
          <w:szCs w:val="24"/>
          <w:lang w:val="en-US"/>
        </w:rPr>
        <w:t xml:space="preserve">The </w:t>
      </w:r>
      <w:proofErr w:type="spellStart"/>
      <w:r w:rsidR="00207491" w:rsidRPr="00B31D78">
        <w:rPr>
          <w:rFonts w:asciiTheme="majorBidi" w:hAnsiTheme="majorBidi" w:cstheme="majorBidi"/>
          <w:sz w:val="24"/>
          <w:szCs w:val="24"/>
          <w:lang w:val="en-US"/>
        </w:rPr>
        <w:t>Jāmaʿ</w:t>
      </w:r>
      <w:proofErr w:type="spellEnd"/>
      <w:r w:rsidR="00207491" w:rsidRPr="00B31D78">
        <w:rPr>
          <w:rFonts w:asciiTheme="majorBidi" w:hAnsiTheme="majorBidi" w:cstheme="majorBidi"/>
          <w:sz w:val="24"/>
          <w:szCs w:val="24"/>
          <w:lang w:val="en-US"/>
        </w:rPr>
        <w:t xml:space="preserve"> al-</w:t>
      </w:r>
      <w:proofErr w:type="spellStart"/>
      <w:r w:rsidR="00207491" w:rsidRPr="00B31D78">
        <w:rPr>
          <w:rFonts w:asciiTheme="majorBidi" w:hAnsiTheme="majorBidi" w:cstheme="majorBidi"/>
          <w:sz w:val="24"/>
          <w:szCs w:val="24"/>
          <w:lang w:val="en-US"/>
        </w:rPr>
        <w:t>kabīr</w:t>
      </w:r>
      <w:proofErr w:type="spellEnd"/>
      <w:r w:rsidR="00207491" w:rsidRPr="00B31D78">
        <w:rPr>
          <w:rFonts w:asciiTheme="majorBidi" w:hAnsiTheme="majorBidi" w:cstheme="majorBidi"/>
          <w:sz w:val="24"/>
          <w:szCs w:val="24"/>
          <w:lang w:val="en-US"/>
        </w:rPr>
        <w:t xml:space="preserve"> </w:t>
      </w:r>
      <w:r w:rsidR="00722C68" w:rsidRPr="00B31D78">
        <w:rPr>
          <w:rFonts w:asciiTheme="majorBidi" w:hAnsiTheme="majorBidi" w:cstheme="majorBidi"/>
          <w:sz w:val="24"/>
          <w:szCs w:val="24"/>
          <w:lang w:val="en-US"/>
        </w:rPr>
        <w:t xml:space="preserve">and </w:t>
      </w:r>
      <w:r w:rsidRPr="00B31D78">
        <w:rPr>
          <w:rFonts w:asciiTheme="majorBidi" w:hAnsiTheme="majorBidi" w:cstheme="majorBidi"/>
          <w:sz w:val="24"/>
          <w:szCs w:val="24"/>
          <w:lang w:val="en-US"/>
        </w:rPr>
        <w:t>I</w:t>
      </w:r>
      <w:r w:rsidR="00722C68" w:rsidRPr="00B31D78">
        <w:rPr>
          <w:rFonts w:asciiTheme="majorBidi" w:hAnsiTheme="majorBidi" w:cstheme="majorBidi"/>
          <w:sz w:val="24"/>
          <w:szCs w:val="24"/>
          <w:lang w:val="en-US"/>
        </w:rPr>
        <w:t xml:space="preserve">ts Crusader </w:t>
      </w:r>
      <w:r w:rsidRPr="00B31D78">
        <w:rPr>
          <w:rFonts w:asciiTheme="majorBidi" w:hAnsiTheme="majorBidi" w:cstheme="majorBidi"/>
          <w:sz w:val="24"/>
          <w:szCs w:val="24"/>
          <w:lang w:val="en-US"/>
        </w:rPr>
        <w:t>W</w:t>
      </w:r>
      <w:r w:rsidR="00722C68" w:rsidRPr="00B31D78">
        <w:rPr>
          <w:rFonts w:asciiTheme="majorBidi" w:hAnsiTheme="majorBidi" w:cstheme="majorBidi"/>
          <w:sz w:val="24"/>
          <w:szCs w:val="24"/>
          <w:lang w:val="en-US"/>
        </w:rPr>
        <w:t>all</w:t>
      </w:r>
    </w:p>
    <w:p w14:paraId="47AAAAA3" w14:textId="449C7AFA" w:rsidR="00722C68" w:rsidRPr="00B31D78" w:rsidRDefault="00722C6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 xml:space="preserve">Much of the damage done to the city of Nablus happened within the </w:t>
      </w:r>
      <w:proofErr w:type="spellStart"/>
      <w:r w:rsidRPr="00B31D78">
        <w:rPr>
          <w:rFonts w:asciiTheme="majorBidi" w:hAnsiTheme="majorBidi" w:cstheme="majorBidi"/>
          <w:i/>
          <w:iCs/>
          <w:sz w:val="24"/>
          <w:szCs w:val="24"/>
          <w:lang w:val="en-US"/>
        </w:rPr>
        <w:t>qa</w:t>
      </w:r>
      <w:r w:rsidR="00207491" w:rsidRPr="00B31D78">
        <w:rPr>
          <w:rFonts w:asciiTheme="majorBidi" w:hAnsiTheme="majorBidi" w:cstheme="majorBidi"/>
          <w:i/>
          <w:iCs/>
          <w:sz w:val="24"/>
          <w:szCs w:val="24"/>
          <w:lang w:val="en-US"/>
        </w:rPr>
        <w:t>ṣ</w:t>
      </w:r>
      <w:r w:rsidRPr="00B31D78">
        <w:rPr>
          <w:rFonts w:asciiTheme="majorBidi" w:hAnsiTheme="majorBidi" w:cstheme="majorBidi"/>
          <w:i/>
          <w:iCs/>
          <w:sz w:val="24"/>
          <w:szCs w:val="24"/>
          <w:lang w:val="en-US"/>
        </w:rPr>
        <w:t>aba</w:t>
      </w:r>
      <w:proofErr w:type="spellEnd"/>
      <w:r w:rsidRPr="00B31D78">
        <w:rPr>
          <w:rFonts w:asciiTheme="majorBidi" w:hAnsiTheme="majorBidi" w:cstheme="majorBidi"/>
          <w:sz w:val="24"/>
          <w:szCs w:val="24"/>
          <w:lang w:val="en-US"/>
        </w:rPr>
        <w:t>, or Old City, which contain</w:t>
      </w:r>
      <w:r w:rsidR="006D5729" w:rsidRPr="00B31D78">
        <w:rPr>
          <w:rFonts w:asciiTheme="majorBidi" w:hAnsiTheme="majorBidi" w:cstheme="majorBidi"/>
          <w:sz w:val="24"/>
          <w:szCs w:val="24"/>
          <w:lang w:val="en-US"/>
        </w:rPr>
        <w:t>ed at the time</w:t>
      </w:r>
      <w:r w:rsidRPr="00B31D78">
        <w:rPr>
          <w:rFonts w:asciiTheme="majorBidi" w:hAnsiTheme="majorBidi" w:cstheme="majorBidi"/>
          <w:sz w:val="24"/>
          <w:szCs w:val="24"/>
          <w:lang w:val="en-US"/>
        </w:rPr>
        <w:t xml:space="preserve"> a mixture of buildings dating </w:t>
      </w:r>
      <w:r w:rsidR="006D5729" w:rsidRPr="00B31D78">
        <w:rPr>
          <w:rFonts w:asciiTheme="majorBidi" w:hAnsiTheme="majorBidi" w:cstheme="majorBidi"/>
          <w:sz w:val="24"/>
          <w:szCs w:val="24"/>
          <w:lang w:val="en-US"/>
        </w:rPr>
        <w:t xml:space="preserve">from periods ranging from the Byzantine to the late Ottoman </w:t>
      </w:r>
      <w:r w:rsidR="001F5BBA">
        <w:rPr>
          <w:rFonts w:asciiTheme="majorBidi" w:hAnsiTheme="majorBidi" w:cstheme="majorBidi"/>
          <w:sz w:val="24"/>
          <w:szCs w:val="24"/>
          <w:lang w:val="en-US"/>
        </w:rPr>
        <w:t xml:space="preserve">period </w:t>
      </w:r>
      <w:r w:rsidR="006D5729" w:rsidRPr="00B31D78">
        <w:rPr>
          <w:rFonts w:asciiTheme="majorBidi" w:hAnsiTheme="majorBidi" w:cstheme="majorBidi"/>
          <w:sz w:val="24"/>
          <w:szCs w:val="24"/>
          <w:lang w:val="en-US"/>
        </w:rPr>
        <w:t xml:space="preserve">and </w:t>
      </w:r>
      <w:r w:rsidR="001F5BBA">
        <w:rPr>
          <w:rFonts w:asciiTheme="majorBidi" w:hAnsiTheme="majorBidi" w:cstheme="majorBidi"/>
          <w:sz w:val="24"/>
          <w:szCs w:val="24"/>
          <w:lang w:val="en-US"/>
        </w:rPr>
        <w:t xml:space="preserve">the </w:t>
      </w:r>
      <w:r w:rsidR="006D5729" w:rsidRPr="00B31D78">
        <w:rPr>
          <w:rFonts w:asciiTheme="majorBidi" w:hAnsiTheme="majorBidi" w:cstheme="majorBidi"/>
          <w:sz w:val="24"/>
          <w:szCs w:val="24"/>
          <w:lang w:val="en-US"/>
        </w:rPr>
        <w:t xml:space="preserve">early Mandate. Much of this close-knit, densely occupied area had a multilayered architectural heritage in which most buildings had </w:t>
      </w:r>
      <w:r w:rsidR="00CA000E" w:rsidRPr="00B31D78">
        <w:rPr>
          <w:rFonts w:asciiTheme="majorBidi" w:hAnsiTheme="majorBidi" w:cstheme="majorBidi"/>
          <w:sz w:val="24"/>
          <w:szCs w:val="24"/>
          <w:lang w:val="en-US"/>
        </w:rPr>
        <w:t>experienced</w:t>
      </w:r>
      <w:r w:rsidR="006D5729" w:rsidRPr="00B31D78">
        <w:rPr>
          <w:rFonts w:asciiTheme="majorBidi" w:hAnsiTheme="majorBidi" w:cstheme="majorBidi"/>
          <w:sz w:val="24"/>
          <w:szCs w:val="24"/>
          <w:lang w:val="en-US"/>
        </w:rPr>
        <w:t xml:space="preserve"> multiple conversions, repairs, adaptations</w:t>
      </w:r>
      <w:r w:rsidR="001F5BBA">
        <w:rPr>
          <w:rFonts w:asciiTheme="majorBidi" w:hAnsiTheme="majorBidi" w:cstheme="majorBidi"/>
          <w:sz w:val="24"/>
          <w:szCs w:val="24"/>
          <w:lang w:val="en-US"/>
        </w:rPr>
        <w:t>,</w:t>
      </w:r>
      <w:r w:rsidR="006D5729" w:rsidRPr="00B31D78">
        <w:rPr>
          <w:rFonts w:asciiTheme="majorBidi" w:hAnsiTheme="majorBidi" w:cstheme="majorBidi"/>
          <w:sz w:val="24"/>
          <w:szCs w:val="24"/>
          <w:lang w:val="en-US"/>
        </w:rPr>
        <w:t xml:space="preserve"> and reuses</w:t>
      </w:r>
      <w:r w:rsidR="002479CD" w:rsidRPr="00B31D78">
        <w:rPr>
          <w:rFonts w:asciiTheme="majorBidi" w:hAnsiTheme="majorBidi" w:cstheme="majorBidi"/>
          <w:sz w:val="24"/>
          <w:szCs w:val="24"/>
          <w:lang w:val="en-US"/>
        </w:rPr>
        <w:t xml:space="preserve"> (</w:t>
      </w:r>
      <w:r w:rsidR="00241A31" w:rsidRPr="00B31D78">
        <w:rPr>
          <w:rFonts w:asciiTheme="majorBidi" w:hAnsiTheme="majorBidi" w:cstheme="majorBidi"/>
          <w:sz w:val="24"/>
          <w:szCs w:val="24"/>
          <w:lang w:val="en-US"/>
        </w:rPr>
        <w:t xml:space="preserve">Arafat 2012; </w:t>
      </w:r>
      <w:proofErr w:type="spellStart"/>
      <w:r w:rsidR="004F75B8" w:rsidRPr="00B31D78">
        <w:rPr>
          <w:rFonts w:asciiTheme="majorBidi" w:hAnsiTheme="majorBidi" w:cstheme="majorBidi"/>
          <w:sz w:val="24"/>
          <w:szCs w:val="24"/>
          <w:lang w:val="en-US"/>
        </w:rPr>
        <w:t>Qamhieh</w:t>
      </w:r>
      <w:proofErr w:type="spellEnd"/>
      <w:r w:rsidR="004F75B8" w:rsidRPr="00B31D78">
        <w:rPr>
          <w:rFonts w:asciiTheme="majorBidi" w:hAnsiTheme="majorBidi" w:cstheme="majorBidi"/>
          <w:sz w:val="24"/>
          <w:szCs w:val="24"/>
          <w:lang w:val="en-US"/>
        </w:rPr>
        <w:t xml:space="preserve"> 1992</w:t>
      </w:r>
      <w:r w:rsidR="002479CD" w:rsidRPr="00B31D78">
        <w:rPr>
          <w:rFonts w:asciiTheme="majorBidi" w:hAnsiTheme="majorBidi" w:cstheme="majorBidi"/>
          <w:sz w:val="24"/>
          <w:szCs w:val="24"/>
          <w:lang w:val="en-US"/>
        </w:rPr>
        <w:t>)</w:t>
      </w:r>
      <w:r w:rsidR="006D5729" w:rsidRPr="00B31D78">
        <w:rPr>
          <w:rFonts w:asciiTheme="majorBidi" w:hAnsiTheme="majorBidi" w:cstheme="majorBidi"/>
          <w:sz w:val="24"/>
          <w:szCs w:val="24"/>
          <w:lang w:val="en-US"/>
        </w:rPr>
        <w:t>. Complex networks of occupancy and ownership meant that many houses and commercial premises intersected and overlapped with one another, so that the conditions of</w:t>
      </w:r>
      <w:r w:rsidR="00CA000E" w:rsidRPr="00B31D78">
        <w:rPr>
          <w:rFonts w:asciiTheme="majorBidi" w:hAnsiTheme="majorBidi" w:cstheme="majorBidi"/>
          <w:sz w:val="24"/>
          <w:szCs w:val="24"/>
          <w:lang w:val="en-US"/>
        </w:rPr>
        <w:t xml:space="preserve"> both</w:t>
      </w:r>
      <w:r w:rsidR="006D5729" w:rsidRPr="00B31D78">
        <w:rPr>
          <w:rFonts w:asciiTheme="majorBidi" w:hAnsiTheme="majorBidi" w:cstheme="majorBidi"/>
          <w:sz w:val="24"/>
          <w:szCs w:val="24"/>
          <w:lang w:val="en-US"/>
        </w:rPr>
        <w:t xml:space="preserve"> buildings and materials used to build, rebuild</w:t>
      </w:r>
      <w:r w:rsidR="001F5BBA">
        <w:rPr>
          <w:rFonts w:asciiTheme="majorBidi" w:hAnsiTheme="majorBidi" w:cstheme="majorBidi"/>
          <w:sz w:val="24"/>
          <w:szCs w:val="24"/>
          <w:lang w:val="en-US"/>
        </w:rPr>
        <w:t>,</w:t>
      </w:r>
      <w:r w:rsidR="006D5729" w:rsidRPr="00B31D78">
        <w:rPr>
          <w:rFonts w:asciiTheme="majorBidi" w:hAnsiTheme="majorBidi" w:cstheme="majorBidi"/>
          <w:sz w:val="24"/>
          <w:szCs w:val="24"/>
          <w:lang w:val="en-US"/>
        </w:rPr>
        <w:t xml:space="preserve"> and repair </w:t>
      </w:r>
      <w:r w:rsidR="00CA000E" w:rsidRPr="00B31D78">
        <w:rPr>
          <w:rFonts w:asciiTheme="majorBidi" w:hAnsiTheme="majorBidi" w:cstheme="majorBidi"/>
          <w:sz w:val="24"/>
          <w:szCs w:val="24"/>
          <w:lang w:val="en-US"/>
        </w:rPr>
        <w:t xml:space="preserve">them </w:t>
      </w:r>
      <w:r w:rsidR="006D5729" w:rsidRPr="00B31D78">
        <w:rPr>
          <w:rFonts w:asciiTheme="majorBidi" w:hAnsiTheme="majorBidi" w:cstheme="majorBidi"/>
          <w:sz w:val="24"/>
          <w:szCs w:val="24"/>
          <w:lang w:val="en-US"/>
        </w:rPr>
        <w:t>was highly variable. This</w:t>
      </w:r>
      <w:r w:rsidR="001F5BBA">
        <w:rPr>
          <w:rFonts w:asciiTheme="majorBidi" w:hAnsiTheme="majorBidi" w:cstheme="majorBidi"/>
          <w:sz w:val="24"/>
          <w:szCs w:val="24"/>
          <w:lang w:val="en-US"/>
        </w:rPr>
        <w:t xml:space="preserve"> situation</w:t>
      </w:r>
      <w:r w:rsidR="006D5729" w:rsidRPr="00B31D78">
        <w:rPr>
          <w:rFonts w:asciiTheme="majorBidi" w:hAnsiTheme="majorBidi" w:cstheme="majorBidi"/>
          <w:sz w:val="24"/>
          <w:szCs w:val="24"/>
          <w:lang w:val="en-US"/>
        </w:rPr>
        <w:t xml:space="preserve">, along with </w:t>
      </w:r>
      <w:r w:rsidR="009A0237" w:rsidRPr="00B31D78">
        <w:rPr>
          <w:rFonts w:asciiTheme="majorBidi" w:hAnsiTheme="majorBidi" w:cstheme="majorBidi"/>
          <w:sz w:val="24"/>
          <w:szCs w:val="24"/>
          <w:lang w:val="en-US"/>
        </w:rPr>
        <w:t xml:space="preserve">the geological </w:t>
      </w:r>
      <w:r w:rsidR="00CA000E" w:rsidRPr="00B31D78">
        <w:rPr>
          <w:rFonts w:asciiTheme="majorBidi" w:hAnsiTheme="majorBidi" w:cstheme="majorBidi"/>
          <w:sz w:val="24"/>
          <w:szCs w:val="24"/>
          <w:lang w:val="en-US"/>
        </w:rPr>
        <w:t>environment of</w:t>
      </w:r>
      <w:r w:rsidR="009A0237" w:rsidRPr="00B31D78">
        <w:rPr>
          <w:rFonts w:asciiTheme="majorBidi" w:hAnsiTheme="majorBidi" w:cstheme="majorBidi"/>
          <w:sz w:val="24"/>
          <w:szCs w:val="24"/>
          <w:lang w:val="en-US"/>
        </w:rPr>
        <w:t xml:space="preserve"> the city,</w:t>
      </w:r>
      <w:r w:rsidR="006D5729" w:rsidRPr="00B31D78">
        <w:rPr>
          <w:rFonts w:asciiTheme="majorBidi" w:hAnsiTheme="majorBidi" w:cstheme="majorBidi"/>
          <w:sz w:val="24"/>
          <w:szCs w:val="24"/>
          <w:lang w:val="en-US"/>
        </w:rPr>
        <w:t xml:space="preserve"> was probably one of the reasons for the </w:t>
      </w:r>
      <w:r w:rsidR="009A0237" w:rsidRPr="00B31D78">
        <w:rPr>
          <w:rFonts w:asciiTheme="majorBidi" w:hAnsiTheme="majorBidi" w:cstheme="majorBidi"/>
          <w:sz w:val="24"/>
          <w:szCs w:val="24"/>
          <w:lang w:val="en-US"/>
        </w:rPr>
        <w:t>extent of the damage done by the earthquake.</w:t>
      </w:r>
    </w:p>
    <w:p w14:paraId="5DA0BC70" w14:textId="40116E60" w:rsidR="00790B78" w:rsidRPr="00B31D78" w:rsidRDefault="001F5BBA"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Whil</w:t>
      </w:r>
      <w:r>
        <w:rPr>
          <w:rFonts w:asciiTheme="majorBidi" w:hAnsiTheme="majorBidi" w:cstheme="majorBidi"/>
          <w:sz w:val="24"/>
          <w:szCs w:val="24"/>
          <w:lang w:val="en-US"/>
        </w:rPr>
        <w:t>e</w:t>
      </w:r>
      <w:r w:rsidRPr="00B31D78">
        <w:rPr>
          <w:rFonts w:asciiTheme="majorBidi" w:hAnsiTheme="majorBidi" w:cstheme="majorBidi"/>
          <w:sz w:val="24"/>
          <w:szCs w:val="24"/>
          <w:lang w:val="en-US"/>
        </w:rPr>
        <w:t xml:space="preserve"> </w:t>
      </w:r>
      <w:r w:rsidR="009A0237" w:rsidRPr="00B31D78">
        <w:rPr>
          <w:rFonts w:asciiTheme="majorBidi" w:hAnsiTheme="majorBidi" w:cstheme="majorBidi"/>
          <w:sz w:val="24"/>
          <w:szCs w:val="24"/>
          <w:lang w:val="en-US"/>
        </w:rPr>
        <w:t xml:space="preserve">in 2022 such irregular and overlapping styles of building are often perceived as charming and </w:t>
      </w:r>
      <w:r>
        <w:rPr>
          <w:rFonts w:asciiTheme="majorBidi" w:hAnsiTheme="majorBidi" w:cstheme="majorBidi"/>
          <w:sz w:val="24"/>
          <w:szCs w:val="24"/>
          <w:lang w:val="en-US"/>
        </w:rPr>
        <w:t>“</w:t>
      </w:r>
      <w:r w:rsidR="009A0237" w:rsidRPr="00B31D78">
        <w:rPr>
          <w:rFonts w:asciiTheme="majorBidi" w:hAnsiTheme="majorBidi" w:cstheme="majorBidi"/>
          <w:sz w:val="24"/>
          <w:szCs w:val="24"/>
          <w:lang w:val="en-US"/>
        </w:rPr>
        <w:t>authentic</w:t>
      </w:r>
      <w:r>
        <w:rPr>
          <w:rFonts w:asciiTheme="majorBidi" w:hAnsiTheme="majorBidi" w:cstheme="majorBidi"/>
          <w:sz w:val="24"/>
          <w:szCs w:val="24"/>
          <w:lang w:val="en-US"/>
        </w:rPr>
        <w:t>,”</w:t>
      </w:r>
      <w:r w:rsidR="009A0237" w:rsidRPr="00B31D78">
        <w:rPr>
          <w:rFonts w:asciiTheme="majorBidi" w:hAnsiTheme="majorBidi" w:cstheme="majorBidi"/>
          <w:sz w:val="24"/>
          <w:szCs w:val="24"/>
          <w:lang w:val="en-US"/>
        </w:rPr>
        <w:t xml:space="preserve"> in 1927 the </w:t>
      </w:r>
      <w:r>
        <w:rPr>
          <w:rFonts w:asciiTheme="majorBidi" w:hAnsiTheme="majorBidi" w:cstheme="majorBidi"/>
          <w:sz w:val="24"/>
          <w:szCs w:val="24"/>
          <w:lang w:val="en-US"/>
        </w:rPr>
        <w:t>m</w:t>
      </w:r>
      <w:r w:rsidR="009A0237" w:rsidRPr="00B31D78">
        <w:rPr>
          <w:rFonts w:asciiTheme="majorBidi" w:hAnsiTheme="majorBidi" w:cstheme="majorBidi"/>
          <w:sz w:val="24"/>
          <w:szCs w:val="24"/>
          <w:lang w:val="en-US"/>
        </w:rPr>
        <w:t>unicipality of Nablus</w:t>
      </w:r>
      <w:r w:rsidR="00CA000E" w:rsidRPr="00B31D78">
        <w:rPr>
          <w:rFonts w:asciiTheme="majorBidi" w:hAnsiTheme="majorBidi" w:cstheme="majorBidi"/>
          <w:sz w:val="24"/>
          <w:szCs w:val="24"/>
          <w:lang w:val="en-US"/>
        </w:rPr>
        <w:t>, headed mainly by businessmen and members of the local upper</w:t>
      </w:r>
      <w:r w:rsidR="00B31D78" w:rsidRPr="00B31D78">
        <w:rPr>
          <w:rFonts w:asciiTheme="majorBidi" w:hAnsiTheme="majorBidi" w:cstheme="majorBidi"/>
          <w:sz w:val="24"/>
          <w:szCs w:val="24"/>
          <w:lang w:val="en-US"/>
        </w:rPr>
        <w:t xml:space="preserve"> </w:t>
      </w:r>
      <w:r w:rsidR="00CA000E" w:rsidRPr="00B31D78">
        <w:rPr>
          <w:rFonts w:asciiTheme="majorBidi" w:hAnsiTheme="majorBidi" w:cstheme="majorBidi"/>
          <w:sz w:val="24"/>
          <w:szCs w:val="24"/>
          <w:lang w:val="en-US"/>
        </w:rPr>
        <w:t>and middle</w:t>
      </w:r>
      <w:r w:rsidR="00B31D78" w:rsidRPr="00B31D78">
        <w:rPr>
          <w:rFonts w:asciiTheme="majorBidi" w:hAnsiTheme="majorBidi" w:cstheme="majorBidi"/>
          <w:sz w:val="24"/>
          <w:szCs w:val="24"/>
          <w:lang w:val="en-US"/>
        </w:rPr>
        <w:t xml:space="preserve"> </w:t>
      </w:r>
      <w:r w:rsidR="00CA000E" w:rsidRPr="00B31D78">
        <w:rPr>
          <w:rFonts w:asciiTheme="majorBidi" w:hAnsiTheme="majorBidi" w:cstheme="majorBidi"/>
          <w:sz w:val="24"/>
          <w:szCs w:val="24"/>
          <w:lang w:val="en-US"/>
        </w:rPr>
        <w:t>classes,</w:t>
      </w:r>
      <w:r w:rsidR="009A0237" w:rsidRPr="00B31D78">
        <w:rPr>
          <w:rFonts w:asciiTheme="majorBidi" w:hAnsiTheme="majorBidi" w:cstheme="majorBidi"/>
          <w:sz w:val="24"/>
          <w:szCs w:val="24"/>
          <w:lang w:val="en-US"/>
        </w:rPr>
        <w:t xml:space="preserve"> saw the damage and destruction to them as an opportunity to modernize the Old City. According to their plans, this </w:t>
      </w:r>
      <w:r w:rsidR="00CD313E">
        <w:rPr>
          <w:rFonts w:asciiTheme="majorBidi" w:hAnsiTheme="majorBidi" w:cstheme="majorBidi"/>
          <w:sz w:val="24"/>
          <w:szCs w:val="24"/>
          <w:lang w:val="en-US"/>
        </w:rPr>
        <w:t>was to</w:t>
      </w:r>
      <w:r w:rsidR="00CD313E" w:rsidRPr="00B31D78">
        <w:rPr>
          <w:rFonts w:asciiTheme="majorBidi" w:hAnsiTheme="majorBidi" w:cstheme="majorBidi"/>
          <w:sz w:val="24"/>
          <w:szCs w:val="24"/>
          <w:lang w:val="en-US"/>
        </w:rPr>
        <w:t xml:space="preserve"> </w:t>
      </w:r>
      <w:r w:rsidR="009A0237" w:rsidRPr="00B31D78">
        <w:rPr>
          <w:rFonts w:asciiTheme="majorBidi" w:hAnsiTheme="majorBidi" w:cstheme="majorBidi"/>
          <w:sz w:val="24"/>
          <w:szCs w:val="24"/>
          <w:lang w:val="en-US"/>
        </w:rPr>
        <w:t>entail opening up wider streets</w:t>
      </w:r>
      <w:r w:rsidR="008A6017" w:rsidRPr="00B31D78">
        <w:rPr>
          <w:rFonts w:asciiTheme="majorBidi" w:hAnsiTheme="majorBidi" w:cstheme="majorBidi"/>
          <w:sz w:val="24"/>
          <w:szCs w:val="24"/>
          <w:lang w:val="en-US"/>
        </w:rPr>
        <w:t>,</w:t>
      </w:r>
      <w:r w:rsidR="009A0237" w:rsidRPr="00B31D78">
        <w:rPr>
          <w:rFonts w:asciiTheme="majorBidi" w:hAnsiTheme="majorBidi" w:cstheme="majorBidi"/>
          <w:sz w:val="24"/>
          <w:szCs w:val="24"/>
          <w:lang w:val="en-US"/>
        </w:rPr>
        <w:t xml:space="preserve"> which were</w:t>
      </w:r>
      <w:r w:rsidR="00CA000E" w:rsidRPr="00B31D78">
        <w:rPr>
          <w:rFonts w:asciiTheme="majorBidi" w:hAnsiTheme="majorBidi" w:cstheme="majorBidi"/>
          <w:sz w:val="24"/>
          <w:szCs w:val="24"/>
          <w:lang w:val="en-US"/>
        </w:rPr>
        <w:t xml:space="preserve"> widely</w:t>
      </w:r>
      <w:r w:rsidR="009A0237" w:rsidRPr="00B31D78">
        <w:rPr>
          <w:rFonts w:asciiTheme="majorBidi" w:hAnsiTheme="majorBidi" w:cstheme="majorBidi"/>
          <w:sz w:val="24"/>
          <w:szCs w:val="24"/>
          <w:lang w:val="en-US"/>
        </w:rPr>
        <w:t xml:space="preserve"> seen at the time as healthier </w:t>
      </w:r>
      <w:r w:rsidR="009A0237" w:rsidRPr="00B31D78">
        <w:rPr>
          <w:rFonts w:asciiTheme="majorBidi" w:hAnsiTheme="majorBidi" w:cstheme="majorBidi"/>
          <w:sz w:val="24"/>
          <w:szCs w:val="24"/>
          <w:lang w:val="en-US"/>
        </w:rPr>
        <w:lastRenderedPageBreak/>
        <w:t>and cleaner</w:t>
      </w:r>
      <w:r w:rsidR="002479CD" w:rsidRPr="00B31D78">
        <w:rPr>
          <w:rFonts w:asciiTheme="majorBidi" w:hAnsiTheme="majorBidi" w:cstheme="majorBidi"/>
          <w:sz w:val="24"/>
          <w:szCs w:val="24"/>
          <w:lang w:val="en-US"/>
        </w:rPr>
        <w:t xml:space="preserve"> (</w:t>
      </w:r>
      <w:r w:rsidR="00FF41EC" w:rsidRPr="00B31D78">
        <w:rPr>
          <w:rFonts w:asciiTheme="majorBidi" w:hAnsiTheme="majorBidi" w:cstheme="majorBidi"/>
          <w:sz w:val="24"/>
          <w:szCs w:val="24"/>
          <w:lang w:val="en-US"/>
        </w:rPr>
        <w:t>e.g.</w:t>
      </w:r>
      <w:r w:rsidR="00CD313E">
        <w:rPr>
          <w:rFonts w:asciiTheme="majorBidi" w:hAnsiTheme="majorBidi" w:cstheme="majorBidi"/>
          <w:sz w:val="24"/>
          <w:szCs w:val="24"/>
          <w:lang w:val="en-US"/>
        </w:rPr>
        <w:t>,</w:t>
      </w:r>
      <w:r w:rsidR="00FF41EC" w:rsidRPr="00B31D78">
        <w:rPr>
          <w:lang w:val="en-US"/>
        </w:rPr>
        <w:t xml:space="preserve"> </w:t>
      </w:r>
      <w:r w:rsidR="00FF41EC" w:rsidRPr="00B31D78">
        <w:rPr>
          <w:rFonts w:asciiTheme="majorBidi" w:hAnsiTheme="majorBidi" w:cstheme="majorBidi"/>
          <w:sz w:val="24"/>
          <w:szCs w:val="24"/>
          <w:lang w:val="en-US"/>
        </w:rPr>
        <w:t>Abou-</w:t>
      </w:r>
      <w:proofErr w:type="spellStart"/>
      <w:r w:rsidR="00FF41EC" w:rsidRPr="00B31D78">
        <w:rPr>
          <w:rFonts w:asciiTheme="majorBidi" w:hAnsiTheme="majorBidi" w:cstheme="majorBidi"/>
          <w:sz w:val="24"/>
          <w:szCs w:val="24"/>
          <w:lang w:val="en-US"/>
        </w:rPr>
        <w:t>Hodeib</w:t>
      </w:r>
      <w:proofErr w:type="spellEnd"/>
      <w:r w:rsidR="00FF41EC" w:rsidRPr="00B31D78">
        <w:rPr>
          <w:rFonts w:asciiTheme="majorBidi" w:hAnsiTheme="majorBidi" w:cstheme="majorBidi"/>
          <w:sz w:val="24"/>
          <w:szCs w:val="24"/>
          <w:lang w:val="en-US"/>
        </w:rPr>
        <w:t xml:space="preserve"> 2017; </w:t>
      </w:r>
      <w:r w:rsidR="00D15622" w:rsidRPr="00B31D78">
        <w:rPr>
          <w:rFonts w:asciiTheme="majorBidi" w:hAnsiTheme="majorBidi" w:cstheme="majorBidi"/>
          <w:sz w:val="24"/>
          <w:szCs w:val="24"/>
          <w:lang w:val="en-US"/>
        </w:rPr>
        <w:t>LeVine 2005</w:t>
      </w:r>
      <w:r w:rsidR="002479CD" w:rsidRPr="00B31D78">
        <w:rPr>
          <w:rFonts w:asciiTheme="majorBidi" w:hAnsiTheme="majorBidi" w:cstheme="majorBidi"/>
          <w:sz w:val="24"/>
          <w:szCs w:val="24"/>
          <w:lang w:val="en-US"/>
        </w:rPr>
        <w:t>)</w:t>
      </w:r>
      <w:r w:rsidR="009A0237" w:rsidRPr="00B31D78">
        <w:rPr>
          <w:rFonts w:asciiTheme="majorBidi" w:hAnsiTheme="majorBidi" w:cstheme="majorBidi"/>
          <w:sz w:val="24"/>
          <w:szCs w:val="24"/>
          <w:lang w:val="en-US"/>
        </w:rPr>
        <w:t>, and replac</w:t>
      </w:r>
      <w:r w:rsidR="008A6017" w:rsidRPr="00B31D78">
        <w:rPr>
          <w:rFonts w:asciiTheme="majorBidi" w:hAnsiTheme="majorBidi" w:cstheme="majorBidi"/>
          <w:sz w:val="24"/>
          <w:szCs w:val="24"/>
          <w:lang w:val="en-US"/>
        </w:rPr>
        <w:t>ing</w:t>
      </w:r>
      <w:r w:rsidR="009A0237" w:rsidRPr="00B31D78">
        <w:rPr>
          <w:rFonts w:asciiTheme="majorBidi" w:hAnsiTheme="majorBidi" w:cstheme="majorBidi"/>
          <w:sz w:val="24"/>
          <w:szCs w:val="24"/>
          <w:lang w:val="en-US"/>
        </w:rPr>
        <w:t xml:space="preserve"> much-repaired and old-fashioned buildings with new styles of architecture </w:t>
      </w:r>
      <w:r w:rsidR="00CD313E">
        <w:rPr>
          <w:rFonts w:asciiTheme="majorBidi" w:hAnsiTheme="majorBidi" w:cstheme="majorBidi"/>
          <w:sz w:val="24"/>
          <w:szCs w:val="24"/>
          <w:lang w:val="en-US"/>
        </w:rPr>
        <w:t>that</w:t>
      </w:r>
      <w:r w:rsidR="00CD313E" w:rsidRPr="00B31D78">
        <w:rPr>
          <w:rFonts w:asciiTheme="majorBidi" w:hAnsiTheme="majorBidi" w:cstheme="majorBidi"/>
          <w:sz w:val="24"/>
          <w:szCs w:val="24"/>
          <w:lang w:val="en-US"/>
        </w:rPr>
        <w:t xml:space="preserve"> </w:t>
      </w:r>
      <w:r w:rsidR="009A0237" w:rsidRPr="00B31D78">
        <w:rPr>
          <w:rFonts w:asciiTheme="majorBidi" w:hAnsiTheme="majorBidi" w:cstheme="majorBidi"/>
          <w:sz w:val="24"/>
          <w:szCs w:val="24"/>
          <w:lang w:val="en-US"/>
        </w:rPr>
        <w:t xml:space="preserve">spoke to the aspirations of </w:t>
      </w:r>
      <w:r w:rsidR="00CA000E" w:rsidRPr="00B31D78">
        <w:rPr>
          <w:rFonts w:asciiTheme="majorBidi" w:hAnsiTheme="majorBidi" w:cstheme="majorBidi"/>
          <w:sz w:val="24"/>
          <w:szCs w:val="24"/>
          <w:lang w:val="en-US"/>
        </w:rPr>
        <w:t>many</w:t>
      </w:r>
      <w:r w:rsidR="009A0237" w:rsidRPr="00B31D78">
        <w:rPr>
          <w:rFonts w:asciiTheme="majorBidi" w:hAnsiTheme="majorBidi" w:cstheme="majorBidi"/>
          <w:sz w:val="24"/>
          <w:szCs w:val="24"/>
          <w:lang w:val="en-US"/>
        </w:rPr>
        <w:t xml:space="preserve"> of the Palestinian middle and upper</w:t>
      </w:r>
      <w:r w:rsidR="00B31D78" w:rsidRPr="00B31D78">
        <w:rPr>
          <w:rFonts w:asciiTheme="majorBidi" w:hAnsiTheme="majorBidi" w:cstheme="majorBidi"/>
          <w:sz w:val="24"/>
          <w:szCs w:val="24"/>
          <w:lang w:val="en-US"/>
        </w:rPr>
        <w:t xml:space="preserve"> </w:t>
      </w:r>
      <w:r w:rsidR="009A0237" w:rsidRPr="00B31D78">
        <w:rPr>
          <w:rFonts w:asciiTheme="majorBidi" w:hAnsiTheme="majorBidi" w:cstheme="majorBidi"/>
          <w:sz w:val="24"/>
          <w:szCs w:val="24"/>
          <w:lang w:val="en-US"/>
        </w:rPr>
        <w:t xml:space="preserve">classes </w:t>
      </w:r>
      <w:r w:rsidR="00CD313E">
        <w:rPr>
          <w:rFonts w:asciiTheme="majorBidi" w:hAnsiTheme="majorBidi" w:cstheme="majorBidi"/>
          <w:sz w:val="24"/>
          <w:szCs w:val="24"/>
          <w:lang w:val="en-US"/>
        </w:rPr>
        <w:t>and what they</w:t>
      </w:r>
      <w:r w:rsidR="009A0237" w:rsidRPr="00B31D78">
        <w:rPr>
          <w:rFonts w:asciiTheme="majorBidi" w:hAnsiTheme="majorBidi" w:cstheme="majorBidi"/>
          <w:sz w:val="24"/>
          <w:szCs w:val="24"/>
          <w:lang w:val="en-US"/>
        </w:rPr>
        <w:t xml:space="preserve"> viewed as </w:t>
      </w:r>
      <w:r w:rsidR="00B31D78" w:rsidRPr="00B31D78">
        <w:rPr>
          <w:rFonts w:asciiTheme="majorBidi" w:hAnsiTheme="majorBidi" w:cstheme="majorBidi"/>
          <w:sz w:val="24"/>
          <w:szCs w:val="24"/>
          <w:lang w:val="en-US"/>
        </w:rPr>
        <w:t>“</w:t>
      </w:r>
      <w:r w:rsidR="009A0237" w:rsidRPr="00B31D78">
        <w:rPr>
          <w:rFonts w:asciiTheme="majorBidi" w:hAnsiTheme="majorBidi" w:cstheme="majorBidi"/>
          <w:sz w:val="24"/>
          <w:szCs w:val="24"/>
          <w:lang w:val="en-US"/>
        </w:rPr>
        <w:t>modern</w:t>
      </w:r>
      <w:r w:rsidR="00B31D78" w:rsidRPr="00B31D78">
        <w:rPr>
          <w:rFonts w:asciiTheme="majorBidi" w:hAnsiTheme="majorBidi" w:cstheme="majorBidi"/>
          <w:sz w:val="24"/>
          <w:szCs w:val="24"/>
          <w:lang w:val="en-US"/>
        </w:rPr>
        <w:t>”</w:t>
      </w:r>
      <w:r w:rsidR="002479CD" w:rsidRPr="00B31D78">
        <w:rPr>
          <w:rFonts w:asciiTheme="majorBidi" w:hAnsiTheme="majorBidi" w:cstheme="majorBidi"/>
          <w:sz w:val="24"/>
          <w:szCs w:val="24"/>
          <w:lang w:val="en-US"/>
        </w:rPr>
        <w:t xml:space="preserve"> (</w:t>
      </w:r>
      <w:r w:rsidR="005B7D25" w:rsidRPr="00B31D78">
        <w:rPr>
          <w:rFonts w:asciiTheme="majorBidi" w:hAnsiTheme="majorBidi" w:cstheme="majorBidi"/>
          <w:sz w:val="24"/>
          <w:szCs w:val="24"/>
          <w:lang w:val="en-US"/>
        </w:rPr>
        <w:t>Seikaly 2016; Watenpaugh 2012</w:t>
      </w:r>
      <w:r w:rsidR="002479CD" w:rsidRPr="00B31D78">
        <w:rPr>
          <w:rFonts w:asciiTheme="majorBidi" w:hAnsiTheme="majorBidi" w:cstheme="majorBidi"/>
          <w:sz w:val="24"/>
          <w:szCs w:val="24"/>
          <w:lang w:val="en-US"/>
        </w:rPr>
        <w:t>)</w:t>
      </w:r>
      <w:r w:rsidR="009A0237" w:rsidRPr="00B31D78">
        <w:rPr>
          <w:rFonts w:asciiTheme="majorBidi" w:hAnsiTheme="majorBidi" w:cstheme="majorBidi"/>
          <w:sz w:val="24"/>
          <w:szCs w:val="24"/>
          <w:lang w:val="en-US"/>
        </w:rPr>
        <w:t xml:space="preserve">. </w:t>
      </w:r>
    </w:p>
    <w:p w14:paraId="0056AC7C" w14:textId="79C39F02" w:rsidR="00722C68" w:rsidRPr="00B31D78" w:rsidRDefault="008A6017"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 xml:space="preserve">One of the most significant buildings among the </w:t>
      </w:r>
      <w:proofErr w:type="spellStart"/>
      <w:r w:rsidRPr="00B31D78">
        <w:rPr>
          <w:rFonts w:asciiTheme="majorBidi" w:hAnsiTheme="majorBidi" w:cstheme="majorBidi"/>
          <w:i/>
          <w:iCs/>
          <w:sz w:val="24"/>
          <w:szCs w:val="24"/>
          <w:lang w:val="en-US"/>
        </w:rPr>
        <w:t>s</w:t>
      </w:r>
      <w:r w:rsidR="00207491" w:rsidRPr="00B31D78">
        <w:rPr>
          <w:rFonts w:asciiTheme="majorBidi" w:hAnsiTheme="majorBidi" w:cstheme="majorBidi"/>
          <w:i/>
          <w:iCs/>
          <w:sz w:val="24"/>
          <w:szCs w:val="24"/>
          <w:lang w:val="en-US"/>
        </w:rPr>
        <w:t>ū</w:t>
      </w:r>
      <w:r w:rsidRPr="00B31D78">
        <w:rPr>
          <w:rFonts w:asciiTheme="majorBidi" w:hAnsiTheme="majorBidi" w:cstheme="majorBidi"/>
          <w:i/>
          <w:iCs/>
          <w:sz w:val="24"/>
          <w:szCs w:val="24"/>
          <w:lang w:val="en-US"/>
        </w:rPr>
        <w:t>qs</w:t>
      </w:r>
      <w:proofErr w:type="spellEnd"/>
      <w:r w:rsidRPr="00B31D78">
        <w:rPr>
          <w:rFonts w:asciiTheme="majorBidi" w:hAnsiTheme="majorBidi" w:cstheme="majorBidi"/>
          <w:sz w:val="24"/>
          <w:szCs w:val="24"/>
          <w:lang w:val="en-US"/>
        </w:rPr>
        <w:t xml:space="preserve"> (markets)</w:t>
      </w:r>
      <w:r w:rsidR="00CA000E"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workshops</w:t>
      </w:r>
      <w:r w:rsidR="00CD313E">
        <w:rPr>
          <w:rFonts w:asciiTheme="majorBidi" w:hAnsiTheme="majorBidi" w:cstheme="majorBidi"/>
          <w:sz w:val="24"/>
          <w:szCs w:val="24"/>
          <w:lang w:val="en-US"/>
        </w:rPr>
        <w:t>,</w:t>
      </w:r>
      <w:r w:rsidR="00CA000E" w:rsidRPr="00B31D78">
        <w:rPr>
          <w:rFonts w:asciiTheme="majorBidi" w:hAnsiTheme="majorBidi" w:cstheme="majorBidi"/>
          <w:sz w:val="24"/>
          <w:szCs w:val="24"/>
          <w:lang w:val="en-US"/>
        </w:rPr>
        <w:t xml:space="preserve"> and factories</w:t>
      </w:r>
      <w:r w:rsidRPr="00B31D78">
        <w:rPr>
          <w:rFonts w:asciiTheme="majorBidi" w:hAnsiTheme="majorBidi" w:cstheme="majorBidi"/>
          <w:sz w:val="24"/>
          <w:szCs w:val="24"/>
          <w:lang w:val="en-US"/>
        </w:rPr>
        <w:t xml:space="preserve"> </w:t>
      </w:r>
      <w:r w:rsidR="00CD313E">
        <w:rPr>
          <w:rFonts w:asciiTheme="majorBidi" w:hAnsiTheme="majorBidi" w:cstheme="majorBidi"/>
          <w:sz w:val="24"/>
          <w:szCs w:val="24"/>
          <w:lang w:val="en-US"/>
        </w:rPr>
        <w:t>that</w:t>
      </w:r>
      <w:r w:rsidR="00CD313E"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represented the prosperous economic hub of the city was the </w:t>
      </w:r>
      <w:proofErr w:type="spellStart"/>
      <w:r w:rsidRPr="00B31D78">
        <w:rPr>
          <w:rFonts w:asciiTheme="majorBidi" w:hAnsiTheme="majorBidi" w:cstheme="majorBidi"/>
          <w:sz w:val="24"/>
          <w:szCs w:val="24"/>
          <w:lang w:val="en-US"/>
        </w:rPr>
        <w:t>J</w:t>
      </w:r>
      <w:r w:rsidR="00207491" w:rsidRPr="00B31D78">
        <w:rPr>
          <w:rFonts w:asciiTheme="majorBidi" w:hAnsiTheme="majorBidi" w:cstheme="majorBidi"/>
          <w:sz w:val="24"/>
          <w:szCs w:val="24"/>
          <w:lang w:val="en-US"/>
        </w:rPr>
        <w:t>ā</w:t>
      </w:r>
      <w:r w:rsidRPr="00B31D78">
        <w:rPr>
          <w:rFonts w:asciiTheme="majorBidi" w:hAnsiTheme="majorBidi" w:cstheme="majorBidi"/>
          <w:sz w:val="24"/>
          <w:szCs w:val="24"/>
          <w:lang w:val="en-US"/>
        </w:rPr>
        <w:t>m</w:t>
      </w:r>
      <w:r w:rsidR="00207491" w:rsidRPr="00B31D78">
        <w:rPr>
          <w:rFonts w:asciiTheme="majorBidi" w:hAnsiTheme="majorBidi" w:cstheme="majorBidi"/>
          <w:sz w:val="24"/>
          <w:szCs w:val="24"/>
          <w:lang w:val="en-US"/>
        </w:rPr>
        <w:t>aʿ</w:t>
      </w:r>
      <w:proofErr w:type="spellEnd"/>
      <w:r w:rsidRPr="00B31D78">
        <w:rPr>
          <w:rFonts w:asciiTheme="majorBidi" w:hAnsiTheme="majorBidi" w:cstheme="majorBidi"/>
          <w:sz w:val="24"/>
          <w:szCs w:val="24"/>
          <w:lang w:val="en-US"/>
        </w:rPr>
        <w:t xml:space="preserve"> al-</w:t>
      </w:r>
      <w:proofErr w:type="spellStart"/>
      <w:r w:rsidRPr="00B31D78">
        <w:rPr>
          <w:rFonts w:asciiTheme="majorBidi" w:hAnsiTheme="majorBidi" w:cstheme="majorBidi"/>
          <w:sz w:val="24"/>
          <w:szCs w:val="24"/>
          <w:lang w:val="en-US"/>
        </w:rPr>
        <w:t>kab</w:t>
      </w:r>
      <w:r w:rsidR="00207491" w:rsidRPr="00B31D78">
        <w:rPr>
          <w:rFonts w:asciiTheme="majorBidi" w:hAnsiTheme="majorBidi" w:cstheme="majorBidi"/>
          <w:sz w:val="24"/>
          <w:szCs w:val="24"/>
          <w:lang w:val="en-US"/>
        </w:rPr>
        <w:t>ī</w:t>
      </w:r>
      <w:r w:rsidRPr="00B31D78">
        <w:rPr>
          <w:rFonts w:asciiTheme="majorBidi" w:hAnsiTheme="majorBidi" w:cstheme="majorBidi"/>
          <w:sz w:val="24"/>
          <w:szCs w:val="24"/>
          <w:lang w:val="en-US"/>
        </w:rPr>
        <w:t>r</w:t>
      </w:r>
      <w:proofErr w:type="spellEnd"/>
      <w:r w:rsidRPr="00B31D78">
        <w:rPr>
          <w:rFonts w:asciiTheme="majorBidi" w:hAnsiTheme="majorBidi" w:cstheme="majorBidi"/>
          <w:sz w:val="24"/>
          <w:szCs w:val="24"/>
          <w:lang w:val="en-US"/>
        </w:rPr>
        <w:t xml:space="preserve"> or Great Mosque</w:t>
      </w:r>
      <w:r w:rsidR="007D3C16">
        <w:rPr>
          <w:rFonts w:asciiTheme="majorBidi" w:hAnsiTheme="majorBidi" w:cstheme="majorBidi"/>
          <w:sz w:val="24"/>
          <w:szCs w:val="24"/>
          <w:lang w:val="en-US"/>
        </w:rPr>
        <w:t xml:space="preserve"> (Fig. 2)</w:t>
      </w:r>
      <w:r w:rsidRPr="00B31D78">
        <w:rPr>
          <w:rFonts w:asciiTheme="majorBidi" w:hAnsiTheme="majorBidi" w:cstheme="majorBidi"/>
          <w:sz w:val="24"/>
          <w:szCs w:val="24"/>
          <w:lang w:val="en-US"/>
        </w:rPr>
        <w:t>. Originally this had been the site of</w:t>
      </w:r>
      <w:r w:rsidR="00B31D78" w:rsidRPr="00B31D78">
        <w:rPr>
          <w:rFonts w:asciiTheme="majorBidi" w:hAnsiTheme="majorBidi" w:cstheme="majorBidi"/>
          <w:sz w:val="24"/>
          <w:szCs w:val="24"/>
          <w:lang w:val="en-US"/>
        </w:rPr>
        <w:t>—</w:t>
      </w:r>
      <w:r w:rsidR="00CA000E" w:rsidRPr="00B31D78">
        <w:rPr>
          <w:rFonts w:asciiTheme="majorBidi" w:hAnsiTheme="majorBidi" w:cstheme="majorBidi"/>
          <w:sz w:val="24"/>
          <w:szCs w:val="24"/>
          <w:lang w:val="en-US"/>
        </w:rPr>
        <w:t>in chronological order</w:t>
      </w:r>
      <w:r w:rsidR="00B31D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a Byzantine cathedral</w:t>
      </w:r>
      <w:r w:rsidR="00643F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 Abbasid mosque, a Crusader church and then an Ayyubid mosque to which was added an Ottoman minaret, with these</w:t>
      </w:r>
      <w:r w:rsidR="002479CD" w:rsidRPr="00B31D78">
        <w:rPr>
          <w:rFonts w:asciiTheme="majorBidi" w:hAnsiTheme="majorBidi" w:cstheme="majorBidi"/>
          <w:sz w:val="24"/>
          <w:szCs w:val="24"/>
          <w:lang w:val="en-US"/>
        </w:rPr>
        <w:t xml:space="preserve"> various</w:t>
      </w:r>
      <w:r w:rsidRPr="00B31D78">
        <w:rPr>
          <w:rFonts w:asciiTheme="majorBidi" w:hAnsiTheme="majorBidi" w:cstheme="majorBidi"/>
          <w:sz w:val="24"/>
          <w:szCs w:val="24"/>
          <w:lang w:val="en-US"/>
        </w:rPr>
        <w:t xml:space="preserve"> structures damaged or partially destroyed by conflicts and earthquakes at many points over the centuries. Like much of its surroundings, the mosque was still made up of sections of many different provenances, and these include a carved stone Crusader portal </w:t>
      </w:r>
      <w:r w:rsidR="00CD313E">
        <w:rPr>
          <w:rFonts w:asciiTheme="majorBidi" w:hAnsiTheme="majorBidi" w:cstheme="majorBidi"/>
          <w:sz w:val="24"/>
          <w:szCs w:val="24"/>
          <w:lang w:val="en-US"/>
        </w:rPr>
        <w:t>that</w:t>
      </w:r>
      <w:r w:rsidR="00CD313E"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was not destroyed in the earthquake itself but was damaged and </w:t>
      </w:r>
      <w:r w:rsidR="00EC337E" w:rsidRPr="00B31D78">
        <w:rPr>
          <w:rFonts w:asciiTheme="majorBidi" w:hAnsiTheme="majorBidi" w:cstheme="majorBidi"/>
          <w:sz w:val="24"/>
          <w:szCs w:val="24"/>
          <w:lang w:val="en-US"/>
        </w:rPr>
        <w:t xml:space="preserve">rendered unstable, dependent on a buttress </w:t>
      </w:r>
      <w:r w:rsidR="00CD313E">
        <w:rPr>
          <w:rFonts w:asciiTheme="majorBidi" w:hAnsiTheme="majorBidi" w:cstheme="majorBidi"/>
          <w:sz w:val="24"/>
          <w:szCs w:val="24"/>
          <w:lang w:val="en-US"/>
        </w:rPr>
        <w:t>that</w:t>
      </w:r>
      <w:r w:rsidR="00CD313E" w:rsidRPr="00B31D78">
        <w:rPr>
          <w:rFonts w:asciiTheme="majorBidi" w:hAnsiTheme="majorBidi" w:cstheme="majorBidi"/>
          <w:sz w:val="24"/>
          <w:szCs w:val="24"/>
          <w:lang w:val="en-US"/>
        </w:rPr>
        <w:t xml:space="preserve"> </w:t>
      </w:r>
      <w:r w:rsidR="00EC337E" w:rsidRPr="00B31D78">
        <w:rPr>
          <w:rFonts w:asciiTheme="majorBidi" w:hAnsiTheme="majorBidi" w:cstheme="majorBidi"/>
          <w:sz w:val="24"/>
          <w:szCs w:val="24"/>
          <w:lang w:val="en-US"/>
        </w:rPr>
        <w:t xml:space="preserve">obstructed a street </w:t>
      </w:r>
      <w:r w:rsidR="00CD313E">
        <w:rPr>
          <w:rFonts w:asciiTheme="majorBidi" w:hAnsiTheme="majorBidi" w:cstheme="majorBidi"/>
          <w:sz w:val="24"/>
          <w:szCs w:val="24"/>
          <w:lang w:val="en-US"/>
        </w:rPr>
        <w:t>that</w:t>
      </w:r>
      <w:r w:rsidR="00CD313E" w:rsidRPr="00B31D78">
        <w:rPr>
          <w:rFonts w:asciiTheme="majorBidi" w:hAnsiTheme="majorBidi" w:cstheme="majorBidi"/>
          <w:sz w:val="24"/>
          <w:szCs w:val="24"/>
          <w:lang w:val="en-US"/>
        </w:rPr>
        <w:t xml:space="preserve"> </w:t>
      </w:r>
      <w:r w:rsidR="00EC337E" w:rsidRPr="00B31D78">
        <w:rPr>
          <w:rFonts w:asciiTheme="majorBidi" w:hAnsiTheme="majorBidi" w:cstheme="majorBidi"/>
          <w:sz w:val="24"/>
          <w:szCs w:val="24"/>
          <w:lang w:val="en-US"/>
        </w:rPr>
        <w:t xml:space="preserve">the </w:t>
      </w:r>
      <w:r w:rsidR="00CD313E">
        <w:rPr>
          <w:rFonts w:asciiTheme="majorBidi" w:hAnsiTheme="majorBidi" w:cstheme="majorBidi"/>
          <w:sz w:val="24"/>
          <w:szCs w:val="24"/>
          <w:lang w:val="en-US"/>
        </w:rPr>
        <w:t>m</w:t>
      </w:r>
      <w:r w:rsidR="00EC337E" w:rsidRPr="00B31D78">
        <w:rPr>
          <w:rFonts w:asciiTheme="majorBidi" w:hAnsiTheme="majorBidi" w:cstheme="majorBidi"/>
          <w:sz w:val="24"/>
          <w:szCs w:val="24"/>
          <w:lang w:val="en-US"/>
        </w:rPr>
        <w:t xml:space="preserve">unicipality wanted to redevelop in the </w:t>
      </w:r>
      <w:r w:rsidR="00DB0601" w:rsidRPr="00B31D78">
        <w:rPr>
          <w:rFonts w:asciiTheme="majorBidi" w:hAnsiTheme="majorBidi" w:cstheme="majorBidi"/>
          <w:sz w:val="24"/>
          <w:szCs w:val="24"/>
          <w:lang w:val="en-US"/>
        </w:rPr>
        <w:t>aftermath</w:t>
      </w:r>
      <w:r w:rsidR="00EC337E" w:rsidRPr="00B31D78">
        <w:rPr>
          <w:rFonts w:asciiTheme="majorBidi" w:hAnsiTheme="majorBidi" w:cstheme="majorBidi"/>
          <w:sz w:val="24"/>
          <w:szCs w:val="24"/>
          <w:lang w:val="en-US"/>
        </w:rPr>
        <w:t xml:space="preserve"> of the quake.</w:t>
      </w:r>
    </w:p>
    <w:p w14:paraId="4FBAD29D" w14:textId="77777777" w:rsidR="00790B78" w:rsidRPr="00B31D78" w:rsidRDefault="00790B78" w:rsidP="00790B78">
      <w:pPr>
        <w:spacing w:after="0" w:line="480" w:lineRule="auto"/>
        <w:rPr>
          <w:rFonts w:asciiTheme="majorBidi" w:hAnsiTheme="majorBidi" w:cstheme="majorBidi"/>
          <w:sz w:val="24"/>
          <w:szCs w:val="24"/>
          <w:lang w:val="en-US"/>
        </w:rPr>
      </w:pPr>
    </w:p>
    <w:p w14:paraId="0B35FD1B" w14:textId="569482A2" w:rsidR="00790B78" w:rsidRPr="00B31D78" w:rsidRDefault="00790B7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&lt;Insert Figure 2 here&gt;</w:t>
      </w:r>
    </w:p>
    <w:p w14:paraId="14974B71" w14:textId="77777777" w:rsidR="00790B78" w:rsidRPr="00B31D78" w:rsidRDefault="00790B78" w:rsidP="00790B78">
      <w:pPr>
        <w:spacing w:after="0" w:line="480" w:lineRule="auto"/>
        <w:rPr>
          <w:rFonts w:asciiTheme="majorBidi" w:hAnsiTheme="majorBidi" w:cstheme="majorBidi"/>
          <w:sz w:val="24"/>
          <w:szCs w:val="24"/>
          <w:lang w:val="en-US"/>
        </w:rPr>
      </w:pPr>
    </w:p>
    <w:p w14:paraId="1DF20E82" w14:textId="7076F027" w:rsidR="00790B78" w:rsidRPr="00B31D78" w:rsidRDefault="0075309D"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 xml:space="preserve">To the </w:t>
      </w:r>
      <w:r w:rsidR="0071043F">
        <w:rPr>
          <w:rFonts w:asciiTheme="majorBidi" w:hAnsiTheme="majorBidi" w:cstheme="majorBidi"/>
          <w:sz w:val="24"/>
          <w:szCs w:val="24"/>
          <w:lang w:val="en-US"/>
        </w:rPr>
        <w:t>m</w:t>
      </w:r>
      <w:r w:rsidRPr="00B31D78">
        <w:rPr>
          <w:rFonts w:asciiTheme="majorBidi" w:hAnsiTheme="majorBidi" w:cstheme="majorBidi"/>
          <w:sz w:val="24"/>
          <w:szCs w:val="24"/>
          <w:lang w:val="en-US"/>
        </w:rPr>
        <w:t>unicipality at this time, therefore, the Crusader portal was rubble</w:t>
      </w:r>
      <w:r w:rsidR="00B31D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an unwanted structure </w:t>
      </w:r>
      <w:r w:rsidR="0071043F">
        <w:rPr>
          <w:rFonts w:asciiTheme="majorBidi" w:hAnsiTheme="majorBidi" w:cstheme="majorBidi"/>
          <w:sz w:val="24"/>
          <w:szCs w:val="24"/>
          <w:lang w:val="en-US"/>
        </w:rPr>
        <w:t>that</w:t>
      </w:r>
      <w:r w:rsidR="0071043F"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it wished to demolish in order to refashion the area around it</w:t>
      </w:r>
      <w:r w:rsidR="00643F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according</w:t>
      </w:r>
      <w:r w:rsidR="00643F78" w:rsidRPr="00B31D78">
        <w:rPr>
          <w:rFonts w:asciiTheme="majorBidi" w:hAnsiTheme="majorBidi" w:cstheme="majorBidi"/>
          <w:sz w:val="24"/>
          <w:szCs w:val="24"/>
          <w:lang w:val="en-US"/>
        </w:rPr>
        <w:t xml:space="preserve"> both</w:t>
      </w:r>
      <w:r w:rsidRPr="00B31D78">
        <w:rPr>
          <w:rFonts w:asciiTheme="majorBidi" w:hAnsiTheme="majorBidi" w:cstheme="majorBidi"/>
          <w:sz w:val="24"/>
          <w:szCs w:val="24"/>
          <w:lang w:val="en-US"/>
        </w:rPr>
        <w:t xml:space="preserve"> to the ways in which the city authorities perceived themselves and the society they wanted to construct. Indeed, given the resentment </w:t>
      </w:r>
      <w:r w:rsidR="0071043F">
        <w:rPr>
          <w:rFonts w:asciiTheme="majorBidi" w:hAnsiTheme="majorBidi" w:cstheme="majorBidi"/>
          <w:sz w:val="24"/>
          <w:szCs w:val="24"/>
          <w:lang w:val="en-US"/>
        </w:rPr>
        <w:t>that</w:t>
      </w:r>
      <w:r w:rsidR="0071043F"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existed among many Palestinians of the imposition of British rule, and the lack of tact with which the British defeat of the Ottomans in Palestine during World War </w:t>
      </w:r>
      <w:r w:rsidR="0071043F">
        <w:rPr>
          <w:rFonts w:asciiTheme="majorBidi" w:hAnsiTheme="majorBidi" w:cstheme="majorBidi"/>
          <w:sz w:val="24"/>
          <w:szCs w:val="24"/>
          <w:lang w:val="en-US"/>
        </w:rPr>
        <w:t>I</w:t>
      </w:r>
      <w:r w:rsidR="0071043F"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and the </w:t>
      </w:r>
      <w:r w:rsidR="00491CB6" w:rsidRPr="00B31D78">
        <w:rPr>
          <w:rFonts w:asciiTheme="majorBidi" w:hAnsiTheme="majorBidi" w:cstheme="majorBidi"/>
          <w:sz w:val="24"/>
          <w:szCs w:val="24"/>
          <w:lang w:val="en-US"/>
        </w:rPr>
        <w:t xml:space="preserve">return of </w:t>
      </w:r>
      <w:r w:rsidR="0071043F">
        <w:rPr>
          <w:rFonts w:asciiTheme="majorBidi" w:hAnsiTheme="majorBidi" w:cstheme="majorBidi"/>
          <w:sz w:val="24"/>
          <w:szCs w:val="24"/>
          <w:lang w:val="en-US"/>
        </w:rPr>
        <w:t>“</w:t>
      </w:r>
      <w:r w:rsidR="00491CB6" w:rsidRPr="00B31D78">
        <w:rPr>
          <w:rFonts w:asciiTheme="majorBidi" w:hAnsiTheme="majorBidi" w:cstheme="majorBidi"/>
          <w:sz w:val="24"/>
          <w:szCs w:val="24"/>
          <w:lang w:val="en-US"/>
        </w:rPr>
        <w:t>Christian rule to the Holy Land</w:t>
      </w:r>
      <w:r w:rsidR="0071043F">
        <w:rPr>
          <w:rFonts w:asciiTheme="majorBidi" w:hAnsiTheme="majorBidi" w:cstheme="majorBidi"/>
          <w:sz w:val="24"/>
          <w:szCs w:val="24"/>
          <w:lang w:val="en-US"/>
        </w:rPr>
        <w:t>”</w:t>
      </w:r>
      <w:r w:rsidR="00491CB6" w:rsidRPr="00B31D78">
        <w:rPr>
          <w:rFonts w:asciiTheme="majorBidi" w:hAnsiTheme="majorBidi" w:cstheme="majorBidi"/>
          <w:sz w:val="24"/>
          <w:szCs w:val="24"/>
          <w:lang w:val="en-US"/>
        </w:rPr>
        <w:t xml:space="preserve"> had been expressed in some quarters</w:t>
      </w:r>
      <w:r w:rsidR="002479CD" w:rsidRPr="00B31D78">
        <w:rPr>
          <w:rFonts w:asciiTheme="majorBidi" w:hAnsiTheme="majorBidi" w:cstheme="majorBidi"/>
          <w:sz w:val="24"/>
          <w:szCs w:val="24"/>
          <w:lang w:val="en-US"/>
        </w:rPr>
        <w:t xml:space="preserve"> (</w:t>
      </w:r>
      <w:r w:rsidR="00207491" w:rsidRPr="00B31D78">
        <w:rPr>
          <w:rFonts w:asciiTheme="majorBidi" w:hAnsiTheme="majorBidi" w:cstheme="majorBidi"/>
          <w:sz w:val="24"/>
          <w:szCs w:val="24"/>
          <w:lang w:val="en-US"/>
        </w:rPr>
        <w:t>Bar-Yosef 2001</w:t>
      </w:r>
      <w:r w:rsidR="002479CD" w:rsidRPr="00B31D78">
        <w:rPr>
          <w:rFonts w:asciiTheme="majorBidi" w:hAnsiTheme="majorBidi" w:cstheme="majorBidi"/>
          <w:sz w:val="24"/>
          <w:szCs w:val="24"/>
          <w:lang w:val="en-US"/>
        </w:rPr>
        <w:t>)</w:t>
      </w:r>
      <w:r w:rsidR="00491CB6" w:rsidRPr="00B31D78">
        <w:rPr>
          <w:rFonts w:asciiTheme="majorBidi" w:hAnsiTheme="majorBidi" w:cstheme="majorBidi"/>
          <w:sz w:val="24"/>
          <w:szCs w:val="24"/>
          <w:lang w:val="en-US"/>
        </w:rPr>
        <w:t xml:space="preserve">, the Crusader heritage of the </w:t>
      </w:r>
      <w:r w:rsidR="00CA000E" w:rsidRPr="00B31D78">
        <w:rPr>
          <w:rFonts w:asciiTheme="majorBidi" w:hAnsiTheme="majorBidi" w:cstheme="majorBidi"/>
          <w:sz w:val="24"/>
          <w:szCs w:val="24"/>
          <w:lang w:val="en-US"/>
        </w:rPr>
        <w:t>portal</w:t>
      </w:r>
      <w:r w:rsidR="00491CB6" w:rsidRPr="00B31D78">
        <w:rPr>
          <w:rFonts w:asciiTheme="majorBidi" w:hAnsiTheme="majorBidi" w:cstheme="majorBidi"/>
          <w:sz w:val="24"/>
          <w:szCs w:val="24"/>
          <w:lang w:val="en-US"/>
        </w:rPr>
        <w:t xml:space="preserve"> in question may have made its demolition even more popular. However, to the British-run </w:t>
      </w:r>
      <w:r w:rsidR="00491CB6" w:rsidRPr="00B31D78">
        <w:rPr>
          <w:rFonts w:asciiTheme="majorBidi" w:hAnsiTheme="majorBidi" w:cstheme="majorBidi"/>
          <w:sz w:val="24"/>
          <w:szCs w:val="24"/>
          <w:lang w:val="en-US"/>
        </w:rPr>
        <w:lastRenderedPageBreak/>
        <w:t xml:space="preserve">Department of Antiquities, a decorative Crusader </w:t>
      </w:r>
      <w:r w:rsidR="00CA000E" w:rsidRPr="00B31D78">
        <w:rPr>
          <w:rFonts w:asciiTheme="majorBidi" w:hAnsiTheme="majorBidi" w:cstheme="majorBidi"/>
          <w:sz w:val="24"/>
          <w:szCs w:val="24"/>
          <w:lang w:val="en-US"/>
        </w:rPr>
        <w:t>gateway</w:t>
      </w:r>
      <w:r w:rsidR="00491CB6" w:rsidRPr="00B31D78">
        <w:rPr>
          <w:rFonts w:asciiTheme="majorBidi" w:hAnsiTheme="majorBidi" w:cstheme="majorBidi"/>
          <w:sz w:val="24"/>
          <w:szCs w:val="24"/>
          <w:lang w:val="en-US"/>
        </w:rPr>
        <w:t xml:space="preserve"> was far from being rubble; it was a most desirable and important ruin</w:t>
      </w:r>
      <w:r w:rsidR="002479CD" w:rsidRPr="00B31D78">
        <w:rPr>
          <w:rFonts w:asciiTheme="majorBidi" w:hAnsiTheme="majorBidi" w:cstheme="majorBidi"/>
          <w:sz w:val="24"/>
          <w:szCs w:val="24"/>
          <w:lang w:val="en-US"/>
        </w:rPr>
        <w:t>,</w:t>
      </w:r>
      <w:r w:rsidR="00491CB6" w:rsidRPr="00B31D78">
        <w:rPr>
          <w:rFonts w:asciiTheme="majorBidi" w:hAnsiTheme="majorBidi" w:cstheme="majorBidi"/>
          <w:sz w:val="24"/>
          <w:szCs w:val="24"/>
          <w:lang w:val="en-US"/>
        </w:rPr>
        <w:t xml:space="preserve"> and they were determined to preserve it.</w:t>
      </w:r>
      <w:r w:rsidR="00790B78" w:rsidRPr="00B31D78">
        <w:rPr>
          <w:rFonts w:asciiTheme="majorBidi" w:hAnsiTheme="majorBidi" w:cstheme="majorBidi"/>
          <w:sz w:val="24"/>
          <w:szCs w:val="24"/>
          <w:lang w:val="en-US"/>
        </w:rPr>
        <w:t xml:space="preserve"> </w:t>
      </w:r>
    </w:p>
    <w:p w14:paraId="3D1226FA" w14:textId="5007CB31" w:rsidR="00790B78" w:rsidRPr="00B31D78" w:rsidRDefault="00491CB6" w:rsidP="00790B78">
      <w:pPr>
        <w:spacing w:after="0" w:line="480" w:lineRule="auto"/>
        <w:ind w:firstLine="720"/>
        <w:rPr>
          <w:rFonts w:asciiTheme="majorBidi" w:hAnsiTheme="majorBidi" w:cstheme="majorBidi"/>
          <w:sz w:val="24"/>
          <w:szCs w:val="24"/>
          <w:lang w:val="en-US"/>
        </w:rPr>
      </w:pPr>
      <w:r w:rsidRPr="00094D9B">
        <w:rPr>
          <w:rFonts w:asciiTheme="majorBidi" w:hAnsiTheme="majorBidi" w:cstheme="majorBidi"/>
          <w:sz w:val="24"/>
          <w:szCs w:val="24"/>
          <w:lang w:val="en-US"/>
        </w:rPr>
        <w:t xml:space="preserve">Considerations of space do not permit a comprehensive narration of the conflict which arose over the wall of the </w:t>
      </w:r>
      <w:proofErr w:type="spellStart"/>
      <w:r w:rsidR="00630C4B" w:rsidRPr="00094D9B">
        <w:rPr>
          <w:rFonts w:asciiTheme="majorBidi" w:hAnsiTheme="majorBidi" w:cstheme="majorBidi"/>
          <w:sz w:val="24"/>
          <w:szCs w:val="24"/>
          <w:lang w:val="en-US"/>
        </w:rPr>
        <w:t>Jāmaʿ</w:t>
      </w:r>
      <w:proofErr w:type="spellEnd"/>
      <w:r w:rsidR="00630C4B" w:rsidRPr="00094D9B">
        <w:rPr>
          <w:rFonts w:asciiTheme="majorBidi" w:hAnsiTheme="majorBidi" w:cstheme="majorBidi"/>
          <w:sz w:val="24"/>
          <w:szCs w:val="24"/>
          <w:lang w:val="en-US"/>
        </w:rPr>
        <w:t xml:space="preserve"> al-</w:t>
      </w:r>
      <w:proofErr w:type="spellStart"/>
      <w:r w:rsidR="00630C4B" w:rsidRPr="00094D9B">
        <w:rPr>
          <w:rFonts w:asciiTheme="majorBidi" w:hAnsiTheme="majorBidi" w:cstheme="majorBidi"/>
          <w:sz w:val="24"/>
          <w:szCs w:val="24"/>
          <w:lang w:val="en-US"/>
        </w:rPr>
        <w:t>kabīr</w:t>
      </w:r>
      <w:proofErr w:type="spellEnd"/>
      <w:r w:rsidRPr="00094D9B">
        <w:rPr>
          <w:rFonts w:asciiTheme="majorBidi" w:hAnsiTheme="majorBidi" w:cstheme="majorBidi"/>
          <w:sz w:val="24"/>
          <w:szCs w:val="24"/>
          <w:lang w:val="en-US"/>
        </w:rPr>
        <w:t>. It turned into a dispute which lasted for most of the remainder of the period of British rule in Palestine</w:t>
      </w:r>
      <w:r w:rsidRPr="00B31D78">
        <w:rPr>
          <w:rFonts w:asciiTheme="majorBidi" w:hAnsiTheme="majorBidi" w:cstheme="majorBidi"/>
          <w:sz w:val="24"/>
          <w:szCs w:val="24"/>
          <w:lang w:val="en-US"/>
        </w:rPr>
        <w:t>, end</w:t>
      </w:r>
      <w:r w:rsidR="00643F78" w:rsidRPr="00B31D78">
        <w:rPr>
          <w:rFonts w:asciiTheme="majorBidi" w:hAnsiTheme="majorBidi" w:cstheme="majorBidi"/>
          <w:sz w:val="24"/>
          <w:szCs w:val="24"/>
          <w:lang w:val="en-US"/>
        </w:rPr>
        <w:t>ing</w:t>
      </w:r>
      <w:r w:rsidRPr="00B31D78">
        <w:rPr>
          <w:rFonts w:asciiTheme="majorBidi" w:hAnsiTheme="majorBidi" w:cstheme="majorBidi"/>
          <w:sz w:val="24"/>
          <w:szCs w:val="24"/>
          <w:lang w:val="en-US"/>
        </w:rPr>
        <w:t xml:space="preserve"> with the establishment of the State of Israel in 1948</w:t>
      </w:r>
      <w:r w:rsidR="00CA000E" w:rsidRPr="00B31D78">
        <w:rPr>
          <w:rFonts w:asciiTheme="majorBidi" w:hAnsiTheme="majorBidi" w:cstheme="majorBidi"/>
          <w:sz w:val="24"/>
          <w:szCs w:val="24"/>
          <w:lang w:val="en-US"/>
        </w:rPr>
        <w:t xml:space="preserve"> and the imposition of Jordanian rule on the West Bank</w:t>
      </w:r>
      <w:r w:rsidRPr="00B31D78">
        <w:rPr>
          <w:rFonts w:asciiTheme="majorBidi" w:hAnsiTheme="majorBidi" w:cstheme="majorBidi"/>
          <w:sz w:val="24"/>
          <w:szCs w:val="24"/>
          <w:lang w:val="en-US"/>
        </w:rPr>
        <w:t xml:space="preserve">. The disagreement drew in many interests beyond the </w:t>
      </w:r>
      <w:r w:rsidR="00C509E7">
        <w:rPr>
          <w:rFonts w:asciiTheme="majorBidi" w:hAnsiTheme="majorBidi" w:cstheme="majorBidi"/>
          <w:sz w:val="24"/>
          <w:szCs w:val="24"/>
          <w:lang w:val="en-US"/>
        </w:rPr>
        <w:t>m</w:t>
      </w:r>
      <w:r w:rsidRPr="00B31D78">
        <w:rPr>
          <w:rFonts w:asciiTheme="majorBidi" w:hAnsiTheme="majorBidi" w:cstheme="majorBidi"/>
          <w:sz w:val="24"/>
          <w:szCs w:val="24"/>
          <w:lang w:val="en-US"/>
        </w:rPr>
        <w:t xml:space="preserve">unicipality and the Department of Antiquities, including the custodians of the mosque’s </w:t>
      </w:r>
      <w:r w:rsidRPr="00C509E7">
        <w:rPr>
          <w:rFonts w:asciiTheme="majorBidi" w:hAnsiTheme="majorBidi" w:cstheme="majorBidi"/>
          <w:sz w:val="24"/>
          <w:szCs w:val="24"/>
          <w:lang w:val="en-US"/>
        </w:rPr>
        <w:t>waqf</w:t>
      </w:r>
      <w:r w:rsidRPr="00B31D78">
        <w:rPr>
          <w:rFonts w:asciiTheme="majorBidi" w:hAnsiTheme="majorBidi" w:cstheme="majorBidi"/>
          <w:sz w:val="24"/>
          <w:szCs w:val="24"/>
          <w:lang w:val="en-US"/>
        </w:rPr>
        <w:t xml:space="preserve"> (religious endowment), the </w:t>
      </w:r>
      <w:r w:rsidR="0093524C">
        <w:rPr>
          <w:rFonts w:asciiTheme="majorBidi" w:hAnsiTheme="majorBidi" w:cstheme="majorBidi"/>
          <w:sz w:val="24"/>
          <w:szCs w:val="24"/>
          <w:lang w:val="en-US"/>
        </w:rPr>
        <w:t>SMC</w:t>
      </w:r>
      <w:r w:rsidRPr="00B31D78">
        <w:rPr>
          <w:rFonts w:asciiTheme="majorBidi" w:hAnsiTheme="majorBidi" w:cstheme="majorBidi"/>
          <w:sz w:val="24"/>
          <w:szCs w:val="24"/>
          <w:lang w:val="en-US"/>
        </w:rPr>
        <w:t xml:space="preserve"> in Jerusalem, and the Department of Public Works. </w:t>
      </w:r>
    </w:p>
    <w:p w14:paraId="0CB0E21E" w14:textId="70B3046B" w:rsidR="000B6001" w:rsidRPr="00B31D78" w:rsidRDefault="003F37A5"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The archival traces left by the affair begin in November 1927, several months after the earthquake, when the municipality had, perhaps, had time to think and plan but also when the autumn weather would have threaten</w:t>
      </w:r>
      <w:r w:rsidR="007613B0" w:rsidRPr="00B31D78">
        <w:rPr>
          <w:rFonts w:asciiTheme="majorBidi" w:hAnsiTheme="majorBidi" w:cstheme="majorBidi"/>
          <w:sz w:val="24"/>
          <w:szCs w:val="24"/>
          <w:lang w:val="en-US"/>
        </w:rPr>
        <w:t>ed</w:t>
      </w:r>
      <w:r w:rsidRPr="00B31D78">
        <w:rPr>
          <w:rFonts w:asciiTheme="majorBidi" w:hAnsiTheme="majorBidi" w:cstheme="majorBidi"/>
          <w:sz w:val="24"/>
          <w:szCs w:val="24"/>
          <w:lang w:val="en-US"/>
        </w:rPr>
        <w:t xml:space="preserve"> to exacerbate </w:t>
      </w:r>
      <w:r w:rsidR="007613B0" w:rsidRPr="00B31D78">
        <w:rPr>
          <w:rFonts w:asciiTheme="majorBidi" w:hAnsiTheme="majorBidi" w:cstheme="majorBidi"/>
          <w:sz w:val="24"/>
          <w:szCs w:val="24"/>
          <w:lang w:val="en-US"/>
        </w:rPr>
        <w:t xml:space="preserve">cracks and </w:t>
      </w:r>
      <w:r w:rsidR="002479CD" w:rsidRPr="00B31D78">
        <w:rPr>
          <w:rFonts w:asciiTheme="majorBidi" w:hAnsiTheme="majorBidi" w:cstheme="majorBidi"/>
          <w:sz w:val="24"/>
          <w:szCs w:val="24"/>
          <w:lang w:val="en-US"/>
        </w:rPr>
        <w:t>fissures in the stone and mortar</w:t>
      </w:r>
      <w:r w:rsidR="007613B0" w:rsidRPr="00B31D78">
        <w:rPr>
          <w:rFonts w:asciiTheme="majorBidi" w:hAnsiTheme="majorBidi" w:cstheme="majorBidi"/>
          <w:sz w:val="24"/>
          <w:szCs w:val="24"/>
          <w:lang w:val="en-US"/>
        </w:rPr>
        <w:t xml:space="preserve">. The engineer of the </w:t>
      </w:r>
      <w:r w:rsidR="0093524C">
        <w:rPr>
          <w:rFonts w:asciiTheme="majorBidi" w:hAnsiTheme="majorBidi" w:cstheme="majorBidi"/>
          <w:sz w:val="24"/>
          <w:szCs w:val="24"/>
          <w:lang w:val="en-US"/>
        </w:rPr>
        <w:t>SMC</w:t>
      </w:r>
      <w:r w:rsidR="007613B0" w:rsidRPr="00B31D78">
        <w:rPr>
          <w:rFonts w:asciiTheme="majorBidi" w:hAnsiTheme="majorBidi" w:cstheme="majorBidi"/>
          <w:sz w:val="24"/>
          <w:szCs w:val="24"/>
          <w:lang w:val="en-US"/>
        </w:rPr>
        <w:t xml:space="preserve">’s </w:t>
      </w:r>
      <w:proofErr w:type="spellStart"/>
      <w:r w:rsidR="007613B0" w:rsidRPr="00B31D78">
        <w:rPr>
          <w:rFonts w:asciiTheme="majorBidi" w:hAnsiTheme="majorBidi" w:cstheme="majorBidi"/>
          <w:i/>
          <w:iCs/>
          <w:sz w:val="24"/>
          <w:szCs w:val="24"/>
          <w:lang w:val="en-US"/>
        </w:rPr>
        <w:t>awq</w:t>
      </w:r>
      <w:r w:rsidR="00630C4B" w:rsidRPr="00B31D78">
        <w:rPr>
          <w:rFonts w:asciiTheme="majorBidi" w:hAnsiTheme="majorBidi" w:cstheme="majorBidi"/>
          <w:i/>
          <w:iCs/>
          <w:sz w:val="24"/>
          <w:szCs w:val="24"/>
          <w:lang w:val="en-US"/>
        </w:rPr>
        <w:t>ā</w:t>
      </w:r>
      <w:r w:rsidR="007613B0" w:rsidRPr="00B31D78">
        <w:rPr>
          <w:rFonts w:asciiTheme="majorBidi" w:hAnsiTheme="majorBidi" w:cstheme="majorBidi"/>
          <w:i/>
          <w:iCs/>
          <w:sz w:val="24"/>
          <w:szCs w:val="24"/>
          <w:lang w:val="en-US"/>
        </w:rPr>
        <w:t>f</w:t>
      </w:r>
      <w:proofErr w:type="spellEnd"/>
      <w:r w:rsidR="007613B0" w:rsidRPr="00B31D78">
        <w:rPr>
          <w:rFonts w:asciiTheme="majorBidi" w:hAnsiTheme="majorBidi" w:cstheme="majorBidi"/>
          <w:sz w:val="24"/>
          <w:szCs w:val="24"/>
          <w:lang w:val="en-US"/>
        </w:rPr>
        <w:t xml:space="preserve"> </w:t>
      </w:r>
      <w:r w:rsidR="00CA000E" w:rsidRPr="00B31D78">
        <w:rPr>
          <w:rFonts w:asciiTheme="majorBidi" w:hAnsiTheme="majorBidi" w:cstheme="majorBidi"/>
          <w:sz w:val="24"/>
          <w:szCs w:val="24"/>
          <w:lang w:val="en-US"/>
        </w:rPr>
        <w:t xml:space="preserve">(sing. </w:t>
      </w:r>
      <w:r w:rsidR="007554D4" w:rsidRPr="00B31D78">
        <w:rPr>
          <w:rFonts w:asciiTheme="majorBidi" w:hAnsiTheme="majorBidi" w:cstheme="majorBidi"/>
          <w:i/>
          <w:iCs/>
          <w:sz w:val="24"/>
          <w:szCs w:val="24"/>
          <w:lang w:val="en-US"/>
        </w:rPr>
        <w:t>w</w:t>
      </w:r>
      <w:r w:rsidR="00CA000E" w:rsidRPr="00B31D78">
        <w:rPr>
          <w:rFonts w:asciiTheme="majorBidi" w:hAnsiTheme="majorBidi" w:cstheme="majorBidi"/>
          <w:i/>
          <w:iCs/>
          <w:sz w:val="24"/>
          <w:szCs w:val="24"/>
          <w:lang w:val="en-US"/>
        </w:rPr>
        <w:t>aqf</w:t>
      </w:r>
      <w:r w:rsidR="00CA000E" w:rsidRPr="00B31D78">
        <w:rPr>
          <w:rFonts w:asciiTheme="majorBidi" w:hAnsiTheme="majorBidi" w:cstheme="majorBidi"/>
          <w:sz w:val="24"/>
          <w:szCs w:val="24"/>
          <w:lang w:val="en-US"/>
        </w:rPr>
        <w:t xml:space="preserve">, the religious endowments under which most Palestinian mosques are </w:t>
      </w:r>
      <w:r w:rsidR="007554D4" w:rsidRPr="00B31D78">
        <w:rPr>
          <w:rFonts w:asciiTheme="majorBidi" w:hAnsiTheme="majorBidi" w:cstheme="majorBidi"/>
          <w:sz w:val="24"/>
          <w:szCs w:val="24"/>
          <w:lang w:val="en-US"/>
        </w:rPr>
        <w:t xml:space="preserve">legally owned) </w:t>
      </w:r>
      <w:r w:rsidR="007613B0" w:rsidRPr="00B31D78">
        <w:rPr>
          <w:rFonts w:asciiTheme="majorBidi" w:hAnsiTheme="majorBidi" w:cstheme="majorBidi"/>
          <w:sz w:val="24"/>
          <w:szCs w:val="24"/>
          <w:lang w:val="en-US"/>
        </w:rPr>
        <w:t>department inspected the Crusader gateway that month</w:t>
      </w:r>
      <w:r w:rsidR="00A24565" w:rsidRPr="00B31D78">
        <w:rPr>
          <w:rFonts w:asciiTheme="majorBidi" w:hAnsiTheme="majorBidi" w:cstheme="majorBidi"/>
          <w:sz w:val="24"/>
          <w:szCs w:val="24"/>
          <w:lang w:val="en-US"/>
        </w:rPr>
        <w:t>, shored up damaged walls,</w:t>
      </w:r>
      <w:r w:rsidR="007613B0" w:rsidRPr="00B31D78">
        <w:rPr>
          <w:rFonts w:asciiTheme="majorBidi" w:hAnsiTheme="majorBidi" w:cstheme="majorBidi"/>
          <w:sz w:val="24"/>
          <w:szCs w:val="24"/>
          <w:lang w:val="en-US"/>
        </w:rPr>
        <w:t xml:space="preserve"> and informed the local </w:t>
      </w:r>
      <w:r w:rsidR="00442911" w:rsidRPr="00B31D78">
        <w:rPr>
          <w:rFonts w:asciiTheme="majorBidi" w:hAnsiTheme="majorBidi" w:cstheme="majorBidi"/>
          <w:sz w:val="24"/>
          <w:szCs w:val="24"/>
          <w:lang w:val="en-US"/>
        </w:rPr>
        <w:t xml:space="preserve">officials of the </w:t>
      </w:r>
      <w:r w:rsidR="007613B0" w:rsidRPr="00B31D78">
        <w:rPr>
          <w:rFonts w:asciiTheme="majorBidi" w:hAnsiTheme="majorBidi" w:cstheme="majorBidi"/>
          <w:sz w:val="24"/>
          <w:szCs w:val="24"/>
          <w:lang w:val="en-US"/>
        </w:rPr>
        <w:t>Public Works Department that he would return and oversee the renovation of the arch, “finish[</w:t>
      </w:r>
      <w:proofErr w:type="spellStart"/>
      <w:r w:rsidR="007613B0" w:rsidRPr="00B31D78">
        <w:rPr>
          <w:rFonts w:asciiTheme="majorBidi" w:hAnsiTheme="majorBidi" w:cstheme="majorBidi"/>
          <w:sz w:val="24"/>
          <w:szCs w:val="24"/>
          <w:lang w:val="en-US"/>
        </w:rPr>
        <w:t>ing</w:t>
      </w:r>
      <w:proofErr w:type="spellEnd"/>
      <w:r w:rsidR="007613B0" w:rsidRPr="00B31D78">
        <w:rPr>
          <w:rFonts w:asciiTheme="majorBidi" w:hAnsiTheme="majorBidi" w:cstheme="majorBidi"/>
          <w:sz w:val="24"/>
          <w:szCs w:val="24"/>
          <w:lang w:val="en-US"/>
        </w:rPr>
        <w:t xml:space="preserve">] it very carefully” </w:t>
      </w:r>
      <w:r w:rsidR="007613B0" w:rsidRPr="0093524C">
        <w:rPr>
          <w:rFonts w:asciiTheme="majorBidi" w:hAnsiTheme="majorBidi" w:cstheme="majorBidi"/>
          <w:sz w:val="24"/>
          <w:szCs w:val="24"/>
          <w:lang w:val="en-US"/>
        </w:rPr>
        <w:t>(SMC</w:t>
      </w:r>
      <w:r w:rsidR="00C509E7" w:rsidRPr="0093524C">
        <w:rPr>
          <w:rFonts w:asciiTheme="majorBidi" w:hAnsiTheme="majorBidi" w:cstheme="majorBidi"/>
          <w:sz w:val="24"/>
          <w:szCs w:val="24"/>
          <w:lang w:val="en-US"/>
        </w:rPr>
        <w:t>, letter</w:t>
      </w:r>
      <w:r w:rsidR="007613B0" w:rsidRPr="0093524C">
        <w:rPr>
          <w:rFonts w:asciiTheme="majorBidi" w:hAnsiTheme="majorBidi" w:cstheme="majorBidi"/>
          <w:sz w:val="24"/>
          <w:szCs w:val="24"/>
          <w:lang w:val="en-US"/>
        </w:rPr>
        <w:t xml:space="preserve"> to </w:t>
      </w:r>
      <w:r w:rsidR="00815BAF">
        <w:rPr>
          <w:rFonts w:asciiTheme="majorBidi" w:hAnsiTheme="majorBidi" w:cstheme="majorBidi"/>
          <w:sz w:val="24"/>
          <w:szCs w:val="24"/>
          <w:lang w:val="en-US"/>
        </w:rPr>
        <w:t xml:space="preserve">the </w:t>
      </w:r>
      <w:r w:rsidR="007613B0" w:rsidRPr="0093524C">
        <w:rPr>
          <w:rFonts w:asciiTheme="majorBidi" w:hAnsiTheme="majorBidi" w:cstheme="majorBidi"/>
          <w:sz w:val="24"/>
          <w:szCs w:val="24"/>
          <w:lang w:val="en-US"/>
        </w:rPr>
        <w:t>Dep</w:t>
      </w:r>
      <w:r w:rsidR="00C509E7" w:rsidRPr="0093524C">
        <w:rPr>
          <w:rFonts w:asciiTheme="majorBidi" w:hAnsiTheme="majorBidi" w:cstheme="majorBidi"/>
          <w:sz w:val="24"/>
          <w:szCs w:val="24"/>
          <w:lang w:val="en-US"/>
        </w:rPr>
        <w:t>artment</w:t>
      </w:r>
      <w:r w:rsidR="007613B0" w:rsidRPr="0093524C">
        <w:rPr>
          <w:rFonts w:asciiTheme="majorBidi" w:hAnsiTheme="majorBidi" w:cstheme="majorBidi"/>
          <w:sz w:val="24"/>
          <w:szCs w:val="24"/>
          <w:lang w:val="en-US"/>
        </w:rPr>
        <w:t xml:space="preserve"> of Antiquities, November </w:t>
      </w:r>
      <w:r w:rsidR="00C509E7" w:rsidRPr="0093524C">
        <w:rPr>
          <w:rFonts w:asciiTheme="majorBidi" w:hAnsiTheme="majorBidi" w:cstheme="majorBidi"/>
          <w:sz w:val="24"/>
          <w:szCs w:val="24"/>
          <w:lang w:val="en-US"/>
        </w:rPr>
        <w:t xml:space="preserve">30, </w:t>
      </w:r>
      <w:r w:rsidR="007613B0" w:rsidRPr="0093524C">
        <w:rPr>
          <w:rFonts w:asciiTheme="majorBidi" w:hAnsiTheme="majorBidi" w:cstheme="majorBidi"/>
          <w:sz w:val="24"/>
          <w:szCs w:val="24"/>
          <w:lang w:val="en-US"/>
        </w:rPr>
        <w:t>1927)</w:t>
      </w:r>
      <w:r w:rsidR="007D3C16">
        <w:rPr>
          <w:rFonts w:asciiTheme="majorBidi" w:hAnsiTheme="majorBidi" w:cstheme="majorBidi"/>
          <w:sz w:val="24"/>
          <w:szCs w:val="24"/>
          <w:lang w:val="en-US"/>
        </w:rPr>
        <w:t xml:space="preserve"> (Fig. 3)</w:t>
      </w:r>
      <w:r w:rsidR="007613B0" w:rsidRPr="00B31D78">
        <w:rPr>
          <w:rFonts w:asciiTheme="majorBidi" w:hAnsiTheme="majorBidi" w:cstheme="majorBidi"/>
          <w:sz w:val="24"/>
          <w:szCs w:val="24"/>
          <w:lang w:val="en-US"/>
        </w:rPr>
        <w:t>.</w:t>
      </w:r>
      <w:r w:rsidR="001E3FA5">
        <w:rPr>
          <w:rStyle w:val="EndnoteReference"/>
          <w:rFonts w:asciiTheme="majorBidi" w:hAnsiTheme="majorBidi" w:cstheme="majorBidi"/>
          <w:sz w:val="24"/>
          <w:szCs w:val="24"/>
          <w:lang w:val="en-US"/>
        </w:rPr>
        <w:endnoteReference w:id="1"/>
      </w:r>
      <w:r w:rsidR="007613B0" w:rsidRPr="00B31D78">
        <w:rPr>
          <w:rFonts w:asciiTheme="majorBidi" w:hAnsiTheme="majorBidi" w:cstheme="majorBidi"/>
          <w:sz w:val="24"/>
          <w:szCs w:val="24"/>
          <w:lang w:val="en-US"/>
        </w:rPr>
        <w:t xml:space="preserve"> </w:t>
      </w:r>
      <w:r w:rsidR="007554D4" w:rsidRPr="00B31D78">
        <w:rPr>
          <w:rFonts w:asciiTheme="majorBidi" w:hAnsiTheme="majorBidi" w:cstheme="majorBidi"/>
          <w:sz w:val="24"/>
          <w:szCs w:val="24"/>
          <w:lang w:val="en-US"/>
        </w:rPr>
        <w:t xml:space="preserve">The </w:t>
      </w:r>
      <w:r w:rsidR="0093524C">
        <w:rPr>
          <w:rFonts w:asciiTheme="majorBidi" w:hAnsiTheme="majorBidi" w:cstheme="majorBidi"/>
          <w:sz w:val="24"/>
          <w:szCs w:val="24"/>
          <w:lang w:val="en-US"/>
        </w:rPr>
        <w:t>SMC</w:t>
      </w:r>
      <w:r w:rsidR="007554D4" w:rsidRPr="00B31D78">
        <w:rPr>
          <w:rFonts w:asciiTheme="majorBidi" w:hAnsiTheme="majorBidi" w:cstheme="majorBidi"/>
          <w:sz w:val="24"/>
          <w:szCs w:val="24"/>
          <w:lang w:val="en-US"/>
        </w:rPr>
        <w:t xml:space="preserve"> was a body founded in 1921 by the British mandatory authorities to give it a single Islamic interlocutor in official matters, and it controlled large-scale resources across Palestine, including sharia courts and </w:t>
      </w:r>
      <w:proofErr w:type="spellStart"/>
      <w:r w:rsidR="007554D4" w:rsidRPr="00B31D78">
        <w:rPr>
          <w:rFonts w:asciiTheme="majorBidi" w:hAnsiTheme="majorBidi" w:cstheme="majorBidi"/>
          <w:i/>
          <w:iCs/>
          <w:sz w:val="24"/>
          <w:szCs w:val="24"/>
          <w:lang w:val="en-US"/>
        </w:rPr>
        <w:t>awqāf</w:t>
      </w:r>
      <w:proofErr w:type="spellEnd"/>
      <w:r w:rsidR="007554D4" w:rsidRPr="00B31D78">
        <w:rPr>
          <w:rFonts w:asciiTheme="majorBidi" w:hAnsiTheme="majorBidi" w:cstheme="majorBidi"/>
          <w:i/>
          <w:iCs/>
          <w:sz w:val="24"/>
          <w:szCs w:val="24"/>
          <w:lang w:val="en-US"/>
        </w:rPr>
        <w:t xml:space="preserve"> </w:t>
      </w:r>
      <w:r w:rsidR="007554D4" w:rsidRPr="00B31D78">
        <w:rPr>
          <w:rFonts w:asciiTheme="majorBidi" w:hAnsiTheme="majorBidi" w:cstheme="majorBidi"/>
          <w:sz w:val="24"/>
          <w:szCs w:val="24"/>
          <w:lang w:val="en-US"/>
        </w:rPr>
        <w:t>and other charitable funds. Its head, Hajj Amin al-Husayni, scion of an influential Jerusalem family, had been engineered into place by the British in several controversial rounds of elections</w:t>
      </w:r>
      <w:r w:rsidR="00746986" w:rsidRPr="00B31D78">
        <w:rPr>
          <w:rFonts w:asciiTheme="majorBidi" w:hAnsiTheme="majorBidi" w:cstheme="majorBidi"/>
          <w:sz w:val="24"/>
          <w:szCs w:val="24"/>
          <w:lang w:val="en-US"/>
        </w:rPr>
        <w:t xml:space="preserve"> (Mattar 1988</w:t>
      </w:r>
      <w:r w:rsidR="00790B78" w:rsidRPr="00B31D78">
        <w:rPr>
          <w:rFonts w:asciiTheme="majorBidi" w:hAnsiTheme="majorBidi" w:cstheme="majorBidi"/>
          <w:sz w:val="24"/>
          <w:szCs w:val="24"/>
          <w:lang w:val="en-US"/>
        </w:rPr>
        <w:t>:</w:t>
      </w:r>
      <w:r w:rsidR="00746986" w:rsidRPr="00B31D78">
        <w:rPr>
          <w:rFonts w:asciiTheme="majorBidi" w:hAnsiTheme="majorBidi" w:cstheme="majorBidi"/>
          <w:sz w:val="24"/>
          <w:szCs w:val="24"/>
          <w:lang w:val="en-US"/>
        </w:rPr>
        <w:t xml:space="preserve"> 22</w:t>
      </w:r>
      <w:r w:rsidR="00790B78" w:rsidRPr="00B31D78">
        <w:rPr>
          <w:rFonts w:asciiTheme="majorBidi" w:hAnsiTheme="majorBidi" w:cstheme="majorBidi"/>
          <w:sz w:val="24"/>
          <w:szCs w:val="24"/>
          <w:lang w:val="en-US"/>
        </w:rPr>
        <w:t>–</w:t>
      </w:r>
      <w:r w:rsidR="00746986" w:rsidRPr="00B31D78">
        <w:rPr>
          <w:rFonts w:asciiTheme="majorBidi" w:hAnsiTheme="majorBidi" w:cstheme="majorBidi"/>
          <w:sz w:val="24"/>
          <w:szCs w:val="24"/>
          <w:lang w:val="en-US"/>
        </w:rPr>
        <w:t>26)</w:t>
      </w:r>
      <w:r w:rsidR="007554D4" w:rsidRPr="00B31D78">
        <w:rPr>
          <w:rFonts w:asciiTheme="majorBidi" w:hAnsiTheme="majorBidi" w:cstheme="majorBidi"/>
          <w:sz w:val="24"/>
          <w:szCs w:val="24"/>
          <w:lang w:val="en-US"/>
        </w:rPr>
        <w:t xml:space="preserve">, but even at this early stage </w:t>
      </w:r>
      <w:r w:rsidR="00C509E7">
        <w:rPr>
          <w:rFonts w:asciiTheme="majorBidi" w:hAnsiTheme="majorBidi" w:cstheme="majorBidi"/>
          <w:sz w:val="24"/>
          <w:szCs w:val="24"/>
          <w:lang w:val="en-US"/>
        </w:rPr>
        <w:t xml:space="preserve">he </w:t>
      </w:r>
      <w:r w:rsidR="007554D4" w:rsidRPr="00B31D78">
        <w:rPr>
          <w:rFonts w:asciiTheme="majorBidi" w:hAnsiTheme="majorBidi" w:cstheme="majorBidi"/>
          <w:sz w:val="24"/>
          <w:szCs w:val="24"/>
          <w:lang w:val="en-US"/>
        </w:rPr>
        <w:t>was proving less compliant than expected</w:t>
      </w:r>
      <w:r w:rsidR="00B31D78" w:rsidRPr="00B31D78">
        <w:rPr>
          <w:rFonts w:asciiTheme="majorBidi" w:hAnsiTheme="majorBidi" w:cstheme="majorBidi"/>
          <w:sz w:val="24"/>
          <w:szCs w:val="24"/>
          <w:lang w:val="en-US"/>
        </w:rPr>
        <w:t>—</w:t>
      </w:r>
      <w:r w:rsidR="007554D4" w:rsidRPr="00B31D78">
        <w:rPr>
          <w:rFonts w:asciiTheme="majorBidi" w:hAnsiTheme="majorBidi" w:cstheme="majorBidi"/>
          <w:sz w:val="24"/>
          <w:szCs w:val="24"/>
          <w:lang w:val="en-US"/>
        </w:rPr>
        <w:t>something that emerged as pertinent to the question of antiquities in Nablus.</w:t>
      </w:r>
    </w:p>
    <w:p w14:paraId="1D5C17E5" w14:textId="77777777" w:rsidR="00790B78" w:rsidRPr="00B31D78" w:rsidRDefault="00790B78" w:rsidP="00790B78">
      <w:pPr>
        <w:spacing w:after="0" w:line="480" w:lineRule="auto"/>
        <w:rPr>
          <w:rFonts w:asciiTheme="majorBidi" w:hAnsiTheme="majorBidi" w:cstheme="majorBidi"/>
          <w:sz w:val="24"/>
          <w:szCs w:val="24"/>
          <w:lang w:val="en-US"/>
        </w:rPr>
      </w:pPr>
    </w:p>
    <w:p w14:paraId="2C748E41" w14:textId="77777777" w:rsidR="00790B78" w:rsidRPr="00B31D78" w:rsidRDefault="00790B78" w:rsidP="00790B78">
      <w:pPr>
        <w:spacing w:after="0" w:line="480" w:lineRule="auto"/>
        <w:rPr>
          <w:rFonts w:asciiTheme="majorBidi" w:hAnsiTheme="majorBidi" w:cstheme="majorBidi"/>
          <w:sz w:val="24"/>
          <w:szCs w:val="24"/>
          <w:lang w:val="en-US"/>
        </w:rPr>
      </w:pPr>
    </w:p>
    <w:p w14:paraId="45F39B5B" w14:textId="1C207CD9" w:rsidR="000B6001" w:rsidRPr="00B31D78" w:rsidRDefault="007613B0"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The promised return</w:t>
      </w:r>
      <w:r w:rsidR="007554D4" w:rsidRPr="00B31D78">
        <w:rPr>
          <w:rFonts w:asciiTheme="majorBidi" w:hAnsiTheme="majorBidi" w:cstheme="majorBidi"/>
          <w:sz w:val="24"/>
          <w:szCs w:val="24"/>
          <w:lang w:val="en-US"/>
        </w:rPr>
        <w:t xml:space="preserve"> by the SMC architect</w:t>
      </w:r>
      <w:r w:rsidRPr="00B31D78">
        <w:rPr>
          <w:rFonts w:asciiTheme="majorBidi" w:hAnsiTheme="majorBidi" w:cstheme="majorBidi"/>
          <w:sz w:val="24"/>
          <w:szCs w:val="24"/>
          <w:lang w:val="en-US"/>
        </w:rPr>
        <w:t xml:space="preserve"> did not</w:t>
      </w:r>
      <w:r w:rsidR="00A24565" w:rsidRPr="00B31D78">
        <w:rPr>
          <w:rFonts w:asciiTheme="majorBidi" w:hAnsiTheme="majorBidi" w:cstheme="majorBidi"/>
          <w:sz w:val="24"/>
          <w:szCs w:val="24"/>
          <w:lang w:val="en-US"/>
        </w:rPr>
        <w:t xml:space="preserve"> apparently</w:t>
      </w:r>
      <w:r w:rsidRPr="00B31D78">
        <w:rPr>
          <w:rFonts w:asciiTheme="majorBidi" w:hAnsiTheme="majorBidi" w:cstheme="majorBidi"/>
          <w:sz w:val="24"/>
          <w:szCs w:val="24"/>
          <w:lang w:val="en-US"/>
        </w:rPr>
        <w:t xml:space="preserve"> happen, </w:t>
      </w:r>
      <w:r w:rsidR="007554D4" w:rsidRPr="00B31D78">
        <w:rPr>
          <w:rFonts w:asciiTheme="majorBidi" w:hAnsiTheme="majorBidi" w:cstheme="majorBidi"/>
          <w:sz w:val="24"/>
          <w:szCs w:val="24"/>
          <w:lang w:val="en-US"/>
        </w:rPr>
        <w:t xml:space="preserve">however, </w:t>
      </w:r>
      <w:r w:rsidRPr="00B31D78">
        <w:rPr>
          <w:rFonts w:asciiTheme="majorBidi" w:hAnsiTheme="majorBidi" w:cstheme="majorBidi"/>
          <w:sz w:val="24"/>
          <w:szCs w:val="24"/>
          <w:lang w:val="en-US"/>
        </w:rPr>
        <w:t xml:space="preserve">and British concern for the arch rose throughout the winter and into the spring of 1928. </w:t>
      </w:r>
      <w:r w:rsidR="008248E2" w:rsidRPr="00B31D78">
        <w:rPr>
          <w:rFonts w:asciiTheme="majorBidi" w:hAnsiTheme="majorBidi" w:cstheme="majorBidi"/>
          <w:sz w:val="24"/>
          <w:szCs w:val="24"/>
          <w:lang w:val="en-US"/>
        </w:rPr>
        <w:t>In late January, the head of the antiquities department</w:t>
      </w:r>
      <w:r w:rsidR="00482220">
        <w:rPr>
          <w:rFonts w:asciiTheme="majorBidi" w:hAnsiTheme="majorBidi" w:cstheme="majorBidi"/>
          <w:sz w:val="24"/>
          <w:szCs w:val="24"/>
          <w:lang w:val="en-US"/>
        </w:rPr>
        <w:t>, Ernest Richmond,</w:t>
      </w:r>
      <w:r w:rsidR="008248E2" w:rsidRPr="00B31D78">
        <w:rPr>
          <w:rFonts w:asciiTheme="majorBidi" w:hAnsiTheme="majorBidi" w:cstheme="majorBidi"/>
          <w:sz w:val="24"/>
          <w:szCs w:val="24"/>
          <w:lang w:val="en-US"/>
        </w:rPr>
        <w:t xml:space="preserve"> wrote to the Nablus district engineer and the </w:t>
      </w:r>
      <w:r w:rsidR="0093524C">
        <w:rPr>
          <w:rFonts w:asciiTheme="majorBidi" w:hAnsiTheme="majorBidi" w:cstheme="majorBidi"/>
          <w:sz w:val="24"/>
          <w:szCs w:val="24"/>
          <w:lang w:val="en-US"/>
        </w:rPr>
        <w:t>SMC</w:t>
      </w:r>
      <w:r w:rsidR="008248E2" w:rsidRPr="00B31D78">
        <w:rPr>
          <w:rFonts w:asciiTheme="majorBidi" w:hAnsiTheme="majorBidi" w:cstheme="majorBidi"/>
          <w:sz w:val="24"/>
          <w:szCs w:val="24"/>
          <w:lang w:val="en-US"/>
        </w:rPr>
        <w:t>, stating categorically that</w:t>
      </w:r>
      <w:r w:rsidR="00790B78" w:rsidRPr="00B31D78">
        <w:rPr>
          <w:rFonts w:asciiTheme="majorBidi" w:hAnsiTheme="majorBidi" w:cstheme="majorBidi"/>
          <w:sz w:val="24"/>
          <w:szCs w:val="24"/>
          <w:lang w:val="en-US"/>
        </w:rPr>
        <w:t xml:space="preserve"> “</w:t>
      </w:r>
      <w:r w:rsidR="008248E2" w:rsidRPr="00B31D78">
        <w:rPr>
          <w:rFonts w:asciiTheme="majorBidi" w:hAnsiTheme="majorBidi" w:cstheme="majorBidi"/>
          <w:sz w:val="24"/>
          <w:szCs w:val="24"/>
          <w:lang w:val="en-US"/>
        </w:rPr>
        <w:t>this mosque is one of the finest historical monuments in the country and no portion of its façade should be pulled down. If the corner wall cannot be saved by grouting the dangerous portion should be rebuilt with old stones exactly as it stands now</w:t>
      </w:r>
      <w:r w:rsidR="00790B78" w:rsidRPr="00B31D78">
        <w:rPr>
          <w:rFonts w:asciiTheme="majorBidi" w:hAnsiTheme="majorBidi" w:cstheme="majorBidi"/>
          <w:sz w:val="24"/>
          <w:szCs w:val="24"/>
          <w:lang w:val="en-US"/>
        </w:rPr>
        <w:t>”</w:t>
      </w:r>
      <w:r w:rsidR="008248E2" w:rsidRPr="00B31D78">
        <w:rPr>
          <w:rFonts w:asciiTheme="majorBidi" w:hAnsiTheme="majorBidi" w:cstheme="majorBidi"/>
          <w:sz w:val="24"/>
          <w:szCs w:val="24"/>
          <w:lang w:val="en-US"/>
        </w:rPr>
        <w:t xml:space="preserve"> (Richmond</w:t>
      </w:r>
      <w:r w:rsidR="00E63970">
        <w:rPr>
          <w:rFonts w:asciiTheme="majorBidi" w:hAnsiTheme="majorBidi" w:cstheme="majorBidi"/>
          <w:sz w:val="24"/>
          <w:szCs w:val="24"/>
          <w:lang w:val="en-US"/>
        </w:rPr>
        <w:t xml:space="preserve"> to the </w:t>
      </w:r>
      <w:r w:rsidR="008248E2" w:rsidRPr="00B31D78">
        <w:rPr>
          <w:rFonts w:asciiTheme="majorBidi" w:hAnsiTheme="majorBidi" w:cstheme="majorBidi"/>
          <w:sz w:val="24"/>
          <w:szCs w:val="24"/>
          <w:lang w:val="en-US"/>
        </w:rPr>
        <w:t>Dep</w:t>
      </w:r>
      <w:r w:rsidR="00E63970">
        <w:rPr>
          <w:rFonts w:asciiTheme="majorBidi" w:hAnsiTheme="majorBidi" w:cstheme="majorBidi"/>
          <w:sz w:val="24"/>
          <w:szCs w:val="24"/>
          <w:lang w:val="en-US"/>
        </w:rPr>
        <w:t>ar</w:t>
      </w:r>
      <w:r w:rsidR="008248E2" w:rsidRPr="00B31D78">
        <w:rPr>
          <w:rFonts w:asciiTheme="majorBidi" w:hAnsiTheme="majorBidi" w:cstheme="majorBidi"/>
          <w:sz w:val="24"/>
          <w:szCs w:val="24"/>
          <w:lang w:val="en-US"/>
        </w:rPr>
        <w:t>t</w:t>
      </w:r>
      <w:r w:rsidR="00E63970">
        <w:rPr>
          <w:rFonts w:asciiTheme="majorBidi" w:hAnsiTheme="majorBidi" w:cstheme="majorBidi"/>
          <w:sz w:val="24"/>
          <w:szCs w:val="24"/>
          <w:lang w:val="en-US"/>
        </w:rPr>
        <w:t>ment</w:t>
      </w:r>
      <w:r w:rsidR="008248E2" w:rsidRPr="00B31D78">
        <w:rPr>
          <w:rFonts w:asciiTheme="majorBidi" w:hAnsiTheme="majorBidi" w:cstheme="majorBidi"/>
          <w:sz w:val="24"/>
          <w:szCs w:val="24"/>
          <w:lang w:val="en-US"/>
        </w:rPr>
        <w:t xml:space="preserve"> of Antiquities, January </w:t>
      </w:r>
      <w:r w:rsidR="00E63970">
        <w:rPr>
          <w:rFonts w:asciiTheme="majorBidi" w:hAnsiTheme="majorBidi" w:cstheme="majorBidi"/>
          <w:sz w:val="24"/>
          <w:szCs w:val="24"/>
          <w:lang w:val="en-US"/>
        </w:rPr>
        <w:t xml:space="preserve">4, </w:t>
      </w:r>
      <w:r w:rsidR="008248E2" w:rsidRPr="00B31D78">
        <w:rPr>
          <w:rFonts w:asciiTheme="majorBidi" w:hAnsiTheme="majorBidi" w:cstheme="majorBidi"/>
          <w:sz w:val="24"/>
          <w:szCs w:val="24"/>
          <w:lang w:val="en-US"/>
        </w:rPr>
        <w:t>1928).</w:t>
      </w:r>
      <w:r w:rsidR="00790B78" w:rsidRPr="00B31D78">
        <w:rPr>
          <w:rFonts w:asciiTheme="majorBidi" w:hAnsiTheme="majorBidi" w:cstheme="majorBidi"/>
          <w:sz w:val="24"/>
          <w:szCs w:val="24"/>
          <w:lang w:val="en-US"/>
        </w:rPr>
        <w:t xml:space="preserve"> </w:t>
      </w:r>
      <w:r w:rsidR="008248E2" w:rsidRPr="00B31D78">
        <w:rPr>
          <w:rFonts w:asciiTheme="majorBidi" w:hAnsiTheme="majorBidi" w:cstheme="majorBidi"/>
          <w:sz w:val="24"/>
          <w:szCs w:val="24"/>
          <w:lang w:val="en-US"/>
        </w:rPr>
        <w:t>Despite this, the Crusader fa</w:t>
      </w:r>
      <w:r w:rsidR="00E63970">
        <w:rPr>
          <w:rFonts w:asciiTheme="majorBidi" w:hAnsiTheme="majorBidi" w:cstheme="majorBidi"/>
          <w:sz w:val="24"/>
          <w:szCs w:val="24"/>
          <w:lang w:val="en-US"/>
        </w:rPr>
        <w:t>c</w:t>
      </w:r>
      <w:r w:rsidR="008248E2" w:rsidRPr="00B31D78">
        <w:rPr>
          <w:rFonts w:asciiTheme="majorBidi" w:hAnsiTheme="majorBidi" w:cstheme="majorBidi"/>
          <w:sz w:val="24"/>
          <w:szCs w:val="24"/>
          <w:lang w:val="en-US"/>
        </w:rPr>
        <w:t>ade was indeed demolished</w:t>
      </w:r>
      <w:r w:rsidR="00A24565" w:rsidRPr="00B31D78">
        <w:rPr>
          <w:rFonts w:asciiTheme="majorBidi" w:hAnsiTheme="majorBidi" w:cstheme="majorBidi"/>
          <w:sz w:val="24"/>
          <w:szCs w:val="24"/>
          <w:lang w:val="en-US"/>
        </w:rPr>
        <w:t xml:space="preserve"> on the orders of Major Badcock, the regional chief engineer,</w:t>
      </w:r>
      <w:r w:rsidR="00431AF3" w:rsidRPr="00B31D78">
        <w:rPr>
          <w:rFonts w:asciiTheme="majorBidi" w:hAnsiTheme="majorBidi" w:cstheme="majorBidi"/>
          <w:sz w:val="24"/>
          <w:szCs w:val="24"/>
          <w:lang w:val="en-US"/>
        </w:rPr>
        <w:t xml:space="preserve"> </w:t>
      </w:r>
      <w:r w:rsidR="00A24565" w:rsidRPr="00B31D78">
        <w:rPr>
          <w:rFonts w:asciiTheme="majorBidi" w:hAnsiTheme="majorBidi" w:cstheme="majorBidi"/>
          <w:sz w:val="24"/>
          <w:szCs w:val="24"/>
          <w:lang w:val="en-US"/>
        </w:rPr>
        <w:t>in</w:t>
      </w:r>
      <w:r w:rsidR="00431AF3" w:rsidRPr="00B31D78">
        <w:rPr>
          <w:rFonts w:asciiTheme="majorBidi" w:hAnsiTheme="majorBidi" w:cstheme="majorBidi"/>
          <w:sz w:val="24"/>
          <w:szCs w:val="24"/>
          <w:lang w:val="en-US"/>
        </w:rPr>
        <w:t xml:space="preserve"> mid-March</w:t>
      </w:r>
      <w:r w:rsidR="00A24565" w:rsidRPr="00B31D78">
        <w:rPr>
          <w:rFonts w:asciiTheme="majorBidi" w:hAnsiTheme="majorBidi" w:cstheme="majorBidi"/>
          <w:sz w:val="24"/>
          <w:szCs w:val="24"/>
          <w:lang w:val="en-US"/>
        </w:rPr>
        <w:t xml:space="preserve"> 1928</w:t>
      </w:r>
      <w:r w:rsidR="00431AF3" w:rsidRPr="00B31D78">
        <w:rPr>
          <w:rFonts w:asciiTheme="majorBidi" w:hAnsiTheme="majorBidi" w:cstheme="majorBidi"/>
          <w:sz w:val="24"/>
          <w:szCs w:val="24"/>
          <w:lang w:val="en-US"/>
        </w:rPr>
        <w:t>, after the removal of a supporting buttress</w:t>
      </w:r>
      <w:r w:rsidR="00A24565" w:rsidRPr="00B31D78">
        <w:rPr>
          <w:rFonts w:asciiTheme="majorBidi" w:hAnsiTheme="majorBidi" w:cstheme="majorBidi"/>
          <w:sz w:val="24"/>
          <w:szCs w:val="24"/>
          <w:lang w:val="en-US"/>
        </w:rPr>
        <w:t xml:space="preserve"> and </w:t>
      </w:r>
      <w:r w:rsidR="000610FF" w:rsidRPr="00B31D78">
        <w:rPr>
          <w:rFonts w:asciiTheme="majorBidi" w:hAnsiTheme="majorBidi" w:cstheme="majorBidi"/>
          <w:sz w:val="24"/>
          <w:szCs w:val="24"/>
          <w:lang w:val="en-US"/>
        </w:rPr>
        <w:t xml:space="preserve">wooden supports installed by the </w:t>
      </w:r>
      <w:r w:rsidR="000610FF" w:rsidRPr="00E80CEE">
        <w:rPr>
          <w:rFonts w:asciiTheme="majorBidi" w:hAnsiTheme="majorBidi" w:cstheme="majorBidi"/>
          <w:sz w:val="24"/>
          <w:szCs w:val="24"/>
          <w:lang w:val="en-US"/>
        </w:rPr>
        <w:t>waqf</w:t>
      </w:r>
      <w:r w:rsidR="000610FF" w:rsidRPr="00B31D78">
        <w:rPr>
          <w:rFonts w:asciiTheme="majorBidi" w:hAnsiTheme="majorBidi" w:cstheme="majorBidi"/>
          <w:sz w:val="24"/>
          <w:szCs w:val="24"/>
          <w:lang w:val="en-US"/>
        </w:rPr>
        <w:t xml:space="preserve"> architect</w:t>
      </w:r>
      <w:r w:rsidR="00431AF3" w:rsidRPr="00B31D78">
        <w:rPr>
          <w:rFonts w:asciiTheme="majorBidi" w:hAnsiTheme="majorBidi" w:cstheme="majorBidi"/>
          <w:sz w:val="24"/>
          <w:szCs w:val="24"/>
          <w:lang w:val="en-US"/>
        </w:rPr>
        <w:t xml:space="preserve"> meant that it was deemed too dangerous to leave standing (</w:t>
      </w:r>
      <w:r w:rsidR="00B65372">
        <w:rPr>
          <w:rFonts w:asciiTheme="majorBidi" w:hAnsiTheme="majorBidi" w:cstheme="majorBidi"/>
          <w:sz w:val="24"/>
          <w:szCs w:val="24"/>
          <w:lang w:val="en-US"/>
        </w:rPr>
        <w:t xml:space="preserve">Leo </w:t>
      </w:r>
      <w:r w:rsidR="00431AF3" w:rsidRPr="00B31D78">
        <w:rPr>
          <w:rFonts w:asciiTheme="majorBidi" w:hAnsiTheme="majorBidi" w:cstheme="majorBidi"/>
          <w:sz w:val="24"/>
          <w:szCs w:val="24"/>
          <w:lang w:val="en-US"/>
        </w:rPr>
        <w:t>Mayer</w:t>
      </w:r>
      <w:r w:rsidR="00B65372">
        <w:rPr>
          <w:rFonts w:asciiTheme="majorBidi" w:hAnsiTheme="majorBidi" w:cstheme="majorBidi"/>
          <w:sz w:val="24"/>
          <w:szCs w:val="24"/>
          <w:lang w:val="en-US"/>
        </w:rPr>
        <w:t>, regional inspector of antiquities,</w:t>
      </w:r>
      <w:r w:rsidR="00431AF3" w:rsidRPr="00B31D78">
        <w:rPr>
          <w:rFonts w:asciiTheme="majorBidi" w:hAnsiTheme="majorBidi" w:cstheme="majorBidi"/>
          <w:sz w:val="24"/>
          <w:szCs w:val="24"/>
          <w:lang w:val="en-US"/>
        </w:rPr>
        <w:t xml:space="preserve"> February </w:t>
      </w:r>
      <w:r w:rsidR="00E63970">
        <w:rPr>
          <w:rFonts w:asciiTheme="majorBidi" w:hAnsiTheme="majorBidi" w:cstheme="majorBidi"/>
          <w:sz w:val="24"/>
          <w:szCs w:val="24"/>
          <w:lang w:val="en-US"/>
        </w:rPr>
        <w:t xml:space="preserve">17, </w:t>
      </w:r>
      <w:r w:rsidR="00431AF3" w:rsidRPr="00B31D78">
        <w:rPr>
          <w:rFonts w:asciiTheme="majorBidi" w:hAnsiTheme="majorBidi" w:cstheme="majorBidi"/>
          <w:sz w:val="24"/>
          <w:szCs w:val="24"/>
          <w:lang w:val="en-US"/>
        </w:rPr>
        <w:t>1928</w:t>
      </w:r>
      <w:r w:rsidR="00F348AB" w:rsidRPr="00B31D78">
        <w:rPr>
          <w:rFonts w:asciiTheme="majorBidi" w:hAnsiTheme="majorBidi" w:cstheme="majorBidi"/>
          <w:sz w:val="24"/>
          <w:szCs w:val="24"/>
          <w:lang w:val="en-US"/>
        </w:rPr>
        <w:t xml:space="preserve">; Richmond to </w:t>
      </w:r>
      <w:r w:rsidR="00820D8B">
        <w:rPr>
          <w:rFonts w:asciiTheme="majorBidi" w:hAnsiTheme="majorBidi" w:cstheme="majorBidi"/>
          <w:sz w:val="24"/>
          <w:szCs w:val="24"/>
          <w:lang w:val="en-US"/>
        </w:rPr>
        <w:t>n</w:t>
      </w:r>
      <w:r w:rsidR="00F348AB" w:rsidRPr="00B31D78">
        <w:rPr>
          <w:rFonts w:asciiTheme="majorBidi" w:hAnsiTheme="majorBidi" w:cstheme="majorBidi"/>
          <w:sz w:val="24"/>
          <w:szCs w:val="24"/>
          <w:lang w:val="en-US"/>
        </w:rPr>
        <w:t xml:space="preserve">orthern </w:t>
      </w:r>
      <w:r w:rsidR="00820D8B">
        <w:rPr>
          <w:rFonts w:asciiTheme="majorBidi" w:hAnsiTheme="majorBidi" w:cstheme="majorBidi"/>
          <w:sz w:val="24"/>
          <w:szCs w:val="24"/>
          <w:lang w:val="en-US"/>
        </w:rPr>
        <w:t>d</w:t>
      </w:r>
      <w:r w:rsidR="00F348AB" w:rsidRPr="00B31D78">
        <w:rPr>
          <w:rFonts w:asciiTheme="majorBidi" w:hAnsiTheme="majorBidi" w:cstheme="majorBidi"/>
          <w:sz w:val="24"/>
          <w:szCs w:val="24"/>
          <w:lang w:val="en-US"/>
        </w:rPr>
        <w:t xml:space="preserve">istrict </w:t>
      </w:r>
      <w:r w:rsidR="00820D8B">
        <w:rPr>
          <w:rFonts w:asciiTheme="majorBidi" w:hAnsiTheme="majorBidi" w:cstheme="majorBidi"/>
          <w:sz w:val="24"/>
          <w:szCs w:val="24"/>
          <w:lang w:val="en-US"/>
        </w:rPr>
        <w:t>c</w:t>
      </w:r>
      <w:r w:rsidR="00F348AB" w:rsidRPr="00B31D78">
        <w:rPr>
          <w:rFonts w:asciiTheme="majorBidi" w:hAnsiTheme="majorBidi" w:cstheme="majorBidi"/>
          <w:sz w:val="24"/>
          <w:szCs w:val="24"/>
          <w:lang w:val="en-US"/>
        </w:rPr>
        <w:t xml:space="preserve">ommissioner, March </w:t>
      </w:r>
      <w:r w:rsidR="007D3C16">
        <w:rPr>
          <w:rFonts w:asciiTheme="majorBidi" w:hAnsiTheme="majorBidi" w:cstheme="majorBidi"/>
          <w:sz w:val="24"/>
          <w:szCs w:val="24"/>
          <w:lang w:val="en-US"/>
        </w:rPr>
        <w:t xml:space="preserve">29, </w:t>
      </w:r>
      <w:r w:rsidR="00F348AB" w:rsidRPr="00B31D78">
        <w:rPr>
          <w:rFonts w:asciiTheme="majorBidi" w:hAnsiTheme="majorBidi" w:cstheme="majorBidi"/>
          <w:sz w:val="24"/>
          <w:szCs w:val="24"/>
          <w:lang w:val="en-US"/>
        </w:rPr>
        <w:t>1928</w:t>
      </w:r>
      <w:r w:rsidR="00431AF3" w:rsidRPr="00B31D78">
        <w:rPr>
          <w:rFonts w:asciiTheme="majorBidi" w:hAnsiTheme="majorBidi" w:cstheme="majorBidi"/>
          <w:sz w:val="24"/>
          <w:szCs w:val="24"/>
          <w:lang w:val="en-US"/>
        </w:rPr>
        <w:t>)</w:t>
      </w:r>
      <w:r w:rsidR="000610FF" w:rsidRPr="00B31D78">
        <w:rPr>
          <w:rFonts w:asciiTheme="majorBidi" w:hAnsiTheme="majorBidi" w:cstheme="majorBidi"/>
          <w:sz w:val="24"/>
          <w:szCs w:val="24"/>
          <w:lang w:val="en-US"/>
        </w:rPr>
        <w:t>. This provoked</w:t>
      </w:r>
      <w:r w:rsidR="008248E2" w:rsidRPr="00B31D78">
        <w:rPr>
          <w:rFonts w:asciiTheme="majorBidi" w:hAnsiTheme="majorBidi" w:cstheme="majorBidi"/>
          <w:sz w:val="24"/>
          <w:szCs w:val="24"/>
          <w:lang w:val="en-US"/>
        </w:rPr>
        <w:t xml:space="preserve"> impotent rage from </w:t>
      </w:r>
      <w:r w:rsidR="00A24565" w:rsidRPr="00B31D78">
        <w:rPr>
          <w:rFonts w:asciiTheme="majorBidi" w:hAnsiTheme="majorBidi" w:cstheme="majorBidi"/>
          <w:sz w:val="24"/>
          <w:szCs w:val="24"/>
          <w:lang w:val="en-US"/>
        </w:rPr>
        <w:t>antiquities</w:t>
      </w:r>
      <w:r w:rsidR="008248E2" w:rsidRPr="00B31D78">
        <w:rPr>
          <w:rFonts w:asciiTheme="majorBidi" w:hAnsiTheme="majorBidi" w:cstheme="majorBidi"/>
          <w:sz w:val="24"/>
          <w:szCs w:val="24"/>
          <w:lang w:val="en-US"/>
        </w:rPr>
        <w:t xml:space="preserve"> officials</w:t>
      </w:r>
      <w:r w:rsidR="00140360" w:rsidRPr="00B31D78">
        <w:rPr>
          <w:rFonts w:asciiTheme="majorBidi" w:hAnsiTheme="majorBidi" w:cstheme="majorBidi"/>
          <w:sz w:val="24"/>
          <w:szCs w:val="24"/>
          <w:lang w:val="en-US"/>
        </w:rPr>
        <w:t xml:space="preserve"> </w:t>
      </w:r>
      <w:r w:rsidR="00431AF3" w:rsidRPr="00B31D78">
        <w:rPr>
          <w:rFonts w:asciiTheme="majorBidi" w:hAnsiTheme="majorBidi" w:cstheme="majorBidi"/>
          <w:sz w:val="24"/>
          <w:szCs w:val="24"/>
          <w:lang w:val="en-US"/>
        </w:rPr>
        <w:t>in Jerusalem</w:t>
      </w:r>
      <w:r w:rsidR="005A19B9" w:rsidRPr="00B31D78">
        <w:rPr>
          <w:rFonts w:asciiTheme="majorBidi" w:hAnsiTheme="majorBidi" w:cstheme="majorBidi"/>
          <w:sz w:val="24"/>
          <w:szCs w:val="24"/>
          <w:lang w:val="en-US"/>
        </w:rPr>
        <w:t xml:space="preserve">. Their embarrassment could only have been worsened by the contemptuous sarcasm of </w:t>
      </w:r>
      <w:r w:rsidR="00241A31" w:rsidRPr="00B31D78">
        <w:rPr>
          <w:rFonts w:asciiTheme="majorBidi" w:hAnsiTheme="majorBidi" w:cstheme="majorBidi"/>
          <w:sz w:val="24"/>
          <w:szCs w:val="24"/>
          <w:lang w:val="en-US"/>
        </w:rPr>
        <w:t>Père</w:t>
      </w:r>
      <w:r w:rsidR="00630C4B" w:rsidRPr="00B31D78">
        <w:rPr>
          <w:rFonts w:asciiTheme="majorBidi" w:hAnsiTheme="majorBidi" w:cstheme="majorBidi"/>
          <w:sz w:val="24"/>
          <w:szCs w:val="24"/>
          <w:lang w:val="en-US"/>
        </w:rPr>
        <w:t xml:space="preserve"> </w:t>
      </w:r>
      <w:r w:rsidR="005A19B9" w:rsidRPr="00B31D78">
        <w:rPr>
          <w:rFonts w:asciiTheme="majorBidi" w:hAnsiTheme="majorBidi" w:cstheme="majorBidi"/>
          <w:sz w:val="24"/>
          <w:szCs w:val="24"/>
          <w:lang w:val="en-US"/>
        </w:rPr>
        <w:t xml:space="preserve">Vincent of the </w:t>
      </w:r>
      <w:r w:rsidR="007D3C16">
        <w:rPr>
          <w:rFonts w:asciiTheme="majorBidi" w:hAnsiTheme="majorBidi" w:cstheme="majorBidi"/>
          <w:sz w:val="24"/>
          <w:szCs w:val="24"/>
          <w:lang w:val="en-US"/>
        </w:rPr>
        <w:t>É</w:t>
      </w:r>
      <w:r w:rsidR="005A19B9" w:rsidRPr="00B31D78">
        <w:rPr>
          <w:rFonts w:asciiTheme="majorBidi" w:hAnsiTheme="majorBidi" w:cstheme="majorBidi"/>
          <w:sz w:val="24"/>
          <w:szCs w:val="24"/>
          <w:lang w:val="en-US"/>
        </w:rPr>
        <w:t xml:space="preserve">cole </w:t>
      </w:r>
      <w:proofErr w:type="spellStart"/>
      <w:r w:rsidR="005A19B9" w:rsidRPr="00B31D78">
        <w:rPr>
          <w:rFonts w:asciiTheme="majorBidi" w:hAnsiTheme="majorBidi" w:cstheme="majorBidi"/>
          <w:sz w:val="24"/>
          <w:szCs w:val="24"/>
          <w:lang w:val="en-US"/>
        </w:rPr>
        <w:t>Biblique</w:t>
      </w:r>
      <w:proofErr w:type="spellEnd"/>
      <w:r w:rsidR="005A19B9" w:rsidRPr="00B31D78">
        <w:rPr>
          <w:rFonts w:asciiTheme="majorBidi" w:hAnsiTheme="majorBidi" w:cstheme="majorBidi"/>
          <w:sz w:val="24"/>
          <w:szCs w:val="24"/>
          <w:lang w:val="en-US"/>
        </w:rPr>
        <w:t>, one of the leading archaeologists in Palestine at the time, who reported that local people had told him</w:t>
      </w:r>
      <w:r w:rsidR="0006540A" w:rsidRPr="00B31D78">
        <w:rPr>
          <w:rFonts w:asciiTheme="majorBidi" w:hAnsiTheme="majorBidi" w:cstheme="majorBidi"/>
          <w:sz w:val="24"/>
          <w:szCs w:val="24"/>
          <w:lang w:val="en-US"/>
        </w:rPr>
        <w:t xml:space="preserve"> (correctly)</w:t>
      </w:r>
      <w:r w:rsidR="005A19B9" w:rsidRPr="00B31D78">
        <w:rPr>
          <w:rFonts w:asciiTheme="majorBidi" w:hAnsiTheme="majorBidi" w:cstheme="majorBidi"/>
          <w:sz w:val="24"/>
          <w:szCs w:val="24"/>
          <w:lang w:val="en-US"/>
        </w:rPr>
        <w:t xml:space="preserve"> that it was the government itself which had ordered the demolition</w:t>
      </w:r>
      <w:r w:rsidR="00EF6E85" w:rsidRPr="00B31D78">
        <w:rPr>
          <w:rFonts w:asciiTheme="majorBidi" w:hAnsiTheme="majorBidi" w:cstheme="majorBidi"/>
          <w:sz w:val="24"/>
          <w:szCs w:val="24"/>
          <w:lang w:val="en-US"/>
        </w:rPr>
        <w:t xml:space="preserve">. Anglo-French rivalry, a feature of archaeology in the region since the </w:t>
      </w:r>
      <w:r w:rsidR="00081735" w:rsidRPr="00B31D78">
        <w:rPr>
          <w:rFonts w:asciiTheme="majorBidi" w:hAnsiTheme="majorBidi" w:cstheme="majorBidi"/>
          <w:sz w:val="24"/>
          <w:szCs w:val="24"/>
          <w:lang w:val="en-US"/>
        </w:rPr>
        <w:t>nineteenth</w:t>
      </w:r>
      <w:r w:rsidR="00EF6E85" w:rsidRPr="00B31D78">
        <w:rPr>
          <w:rFonts w:asciiTheme="majorBidi" w:hAnsiTheme="majorBidi" w:cstheme="majorBidi"/>
          <w:sz w:val="24"/>
          <w:szCs w:val="24"/>
          <w:lang w:val="en-US"/>
        </w:rPr>
        <w:t xml:space="preserve"> century, had heightened with the division of the </w:t>
      </w:r>
      <w:r w:rsidR="007D3C16">
        <w:rPr>
          <w:rFonts w:asciiTheme="majorBidi" w:hAnsiTheme="majorBidi" w:cstheme="majorBidi"/>
          <w:sz w:val="24"/>
          <w:szCs w:val="24"/>
          <w:lang w:val="en-US"/>
        </w:rPr>
        <w:t>“</w:t>
      </w:r>
      <w:r w:rsidR="00EF6E85" w:rsidRPr="00B31D78">
        <w:rPr>
          <w:rFonts w:asciiTheme="majorBidi" w:hAnsiTheme="majorBidi" w:cstheme="majorBidi"/>
          <w:sz w:val="24"/>
          <w:szCs w:val="24"/>
          <w:lang w:val="en-US"/>
        </w:rPr>
        <w:t>Holy Land</w:t>
      </w:r>
      <w:r w:rsidR="007D3C16">
        <w:rPr>
          <w:rFonts w:asciiTheme="majorBidi" w:hAnsiTheme="majorBidi" w:cstheme="majorBidi"/>
          <w:sz w:val="24"/>
          <w:szCs w:val="24"/>
          <w:lang w:val="en-US"/>
        </w:rPr>
        <w:t>”</w:t>
      </w:r>
      <w:r w:rsidR="00EF6E85" w:rsidRPr="00B31D78">
        <w:rPr>
          <w:rFonts w:asciiTheme="majorBidi" w:hAnsiTheme="majorBidi" w:cstheme="majorBidi"/>
          <w:sz w:val="24"/>
          <w:szCs w:val="24"/>
          <w:lang w:val="en-US"/>
        </w:rPr>
        <w:t xml:space="preserve"> between the two mandatory powers after World War </w:t>
      </w:r>
      <w:r w:rsidR="007D3C16">
        <w:rPr>
          <w:rFonts w:asciiTheme="majorBidi" w:hAnsiTheme="majorBidi" w:cstheme="majorBidi"/>
          <w:sz w:val="24"/>
          <w:szCs w:val="24"/>
          <w:lang w:val="en-US"/>
        </w:rPr>
        <w:t>I</w:t>
      </w:r>
      <w:r w:rsidR="00EF6E85" w:rsidRPr="00B31D78">
        <w:rPr>
          <w:rFonts w:asciiTheme="majorBidi" w:hAnsiTheme="majorBidi" w:cstheme="majorBidi"/>
          <w:sz w:val="24"/>
          <w:szCs w:val="24"/>
          <w:lang w:val="en-US"/>
        </w:rPr>
        <w:t>, and the strong implication that the British had neither the “vigilance nor the zeal” to protect ancient Christian heritage would have stung (</w:t>
      </w:r>
      <w:r w:rsidR="00820D8B">
        <w:rPr>
          <w:rFonts w:asciiTheme="majorBidi" w:hAnsiTheme="majorBidi" w:cstheme="majorBidi"/>
          <w:sz w:val="24"/>
          <w:szCs w:val="24"/>
          <w:lang w:val="en-US"/>
        </w:rPr>
        <w:t xml:space="preserve">Père </w:t>
      </w:r>
      <w:r w:rsidR="00EF6E85" w:rsidRPr="00B31D78">
        <w:rPr>
          <w:rFonts w:asciiTheme="majorBidi" w:hAnsiTheme="majorBidi" w:cstheme="majorBidi"/>
          <w:sz w:val="24"/>
          <w:szCs w:val="24"/>
          <w:lang w:val="en-US"/>
        </w:rPr>
        <w:t xml:space="preserve">Vincent to Richmond, April </w:t>
      </w:r>
      <w:r w:rsidR="007D3C16">
        <w:rPr>
          <w:rFonts w:asciiTheme="majorBidi" w:hAnsiTheme="majorBidi" w:cstheme="majorBidi"/>
          <w:sz w:val="24"/>
          <w:szCs w:val="24"/>
          <w:lang w:val="en-US"/>
        </w:rPr>
        <w:t xml:space="preserve">4, </w:t>
      </w:r>
      <w:r w:rsidR="00EF6E85" w:rsidRPr="00B31D78">
        <w:rPr>
          <w:rFonts w:asciiTheme="majorBidi" w:hAnsiTheme="majorBidi" w:cstheme="majorBidi"/>
          <w:sz w:val="24"/>
          <w:szCs w:val="24"/>
          <w:lang w:val="en-US"/>
        </w:rPr>
        <w:t>1928).</w:t>
      </w:r>
      <w:r w:rsidR="00C40D9C" w:rsidRPr="00B31D78">
        <w:rPr>
          <w:rFonts w:asciiTheme="majorBidi" w:hAnsiTheme="majorBidi" w:cstheme="majorBidi"/>
          <w:sz w:val="24"/>
          <w:szCs w:val="24"/>
          <w:lang w:val="en-US"/>
        </w:rPr>
        <w:t xml:space="preserve"> The concern for public appearance as well as for the actual material objects at the mosque in Nablus may explain the fact that the whole affair was then passed up the British administration chain of command, with the </w:t>
      </w:r>
      <w:r w:rsidR="007D3C16">
        <w:rPr>
          <w:rFonts w:asciiTheme="majorBidi" w:hAnsiTheme="majorBidi" w:cstheme="majorBidi"/>
          <w:sz w:val="24"/>
          <w:szCs w:val="24"/>
          <w:lang w:val="en-US"/>
        </w:rPr>
        <w:t>c</w:t>
      </w:r>
      <w:r w:rsidR="000079F5" w:rsidRPr="00B31D78">
        <w:rPr>
          <w:rFonts w:asciiTheme="majorBidi" w:hAnsiTheme="majorBidi" w:cstheme="majorBidi"/>
          <w:sz w:val="24"/>
          <w:szCs w:val="24"/>
          <w:lang w:val="en-US"/>
        </w:rPr>
        <w:t xml:space="preserve">hief </w:t>
      </w:r>
      <w:r w:rsidR="007D3C16">
        <w:rPr>
          <w:rFonts w:asciiTheme="majorBidi" w:hAnsiTheme="majorBidi" w:cstheme="majorBidi"/>
          <w:sz w:val="24"/>
          <w:szCs w:val="24"/>
          <w:lang w:val="en-US"/>
        </w:rPr>
        <w:t>s</w:t>
      </w:r>
      <w:r w:rsidR="000079F5" w:rsidRPr="00B31D78">
        <w:rPr>
          <w:rFonts w:asciiTheme="majorBidi" w:hAnsiTheme="majorBidi" w:cstheme="majorBidi"/>
          <w:sz w:val="24"/>
          <w:szCs w:val="24"/>
          <w:lang w:val="en-US"/>
        </w:rPr>
        <w:t>ecretary</w:t>
      </w:r>
      <w:r w:rsidR="00C40D9C" w:rsidRPr="00B31D78">
        <w:rPr>
          <w:rFonts w:asciiTheme="majorBidi" w:hAnsiTheme="majorBidi" w:cstheme="majorBidi"/>
          <w:sz w:val="24"/>
          <w:szCs w:val="24"/>
          <w:lang w:val="en-US"/>
        </w:rPr>
        <w:t xml:space="preserve"> of the Mandate government writing to the Nablus </w:t>
      </w:r>
      <w:r w:rsidR="007D3C16">
        <w:rPr>
          <w:rFonts w:asciiTheme="majorBidi" w:hAnsiTheme="majorBidi" w:cstheme="majorBidi"/>
          <w:sz w:val="24"/>
          <w:szCs w:val="24"/>
          <w:lang w:val="en-US"/>
        </w:rPr>
        <w:t>m</w:t>
      </w:r>
      <w:r w:rsidR="00C40D9C" w:rsidRPr="00B31D78">
        <w:rPr>
          <w:rFonts w:asciiTheme="majorBidi" w:hAnsiTheme="majorBidi" w:cstheme="majorBidi"/>
          <w:sz w:val="24"/>
          <w:szCs w:val="24"/>
          <w:lang w:val="en-US"/>
        </w:rPr>
        <w:t xml:space="preserve">unicipality and the head of the </w:t>
      </w:r>
      <w:r w:rsidR="0093524C">
        <w:rPr>
          <w:rFonts w:asciiTheme="majorBidi" w:hAnsiTheme="majorBidi" w:cstheme="majorBidi"/>
          <w:sz w:val="24"/>
          <w:szCs w:val="24"/>
          <w:lang w:val="en-US"/>
        </w:rPr>
        <w:t>SMC</w:t>
      </w:r>
      <w:r w:rsidR="00C40D9C" w:rsidRPr="00B31D78">
        <w:rPr>
          <w:rFonts w:asciiTheme="majorBidi" w:hAnsiTheme="majorBidi" w:cstheme="majorBidi"/>
          <w:sz w:val="24"/>
          <w:szCs w:val="24"/>
          <w:lang w:val="en-US"/>
        </w:rPr>
        <w:t xml:space="preserve"> in summer 1928, “inviting” them to decide which of </w:t>
      </w:r>
      <w:r w:rsidR="00C40D9C" w:rsidRPr="00B31D78">
        <w:rPr>
          <w:rFonts w:asciiTheme="majorBidi" w:hAnsiTheme="majorBidi" w:cstheme="majorBidi"/>
          <w:sz w:val="24"/>
          <w:szCs w:val="24"/>
          <w:lang w:val="en-US"/>
        </w:rPr>
        <w:lastRenderedPageBreak/>
        <w:t xml:space="preserve">the two was to blame for the destruction and how they would share the costs (Secretariat to SMC, </w:t>
      </w:r>
      <w:r w:rsidR="00820D8B">
        <w:rPr>
          <w:rFonts w:asciiTheme="majorBidi" w:hAnsiTheme="majorBidi" w:cstheme="majorBidi"/>
          <w:sz w:val="24"/>
          <w:szCs w:val="24"/>
          <w:lang w:val="en-US"/>
        </w:rPr>
        <w:t>n.d.,</w:t>
      </w:r>
      <w:r w:rsidR="00820D8B" w:rsidRPr="00B31D78">
        <w:rPr>
          <w:rFonts w:asciiTheme="majorBidi" w:hAnsiTheme="majorBidi" w:cstheme="majorBidi"/>
          <w:sz w:val="24"/>
          <w:szCs w:val="24"/>
          <w:lang w:val="en-US"/>
        </w:rPr>
        <w:t xml:space="preserve"> </w:t>
      </w:r>
      <w:r w:rsidR="00C40D9C" w:rsidRPr="00B31D78">
        <w:rPr>
          <w:rFonts w:asciiTheme="majorBidi" w:hAnsiTheme="majorBidi" w:cstheme="majorBidi"/>
          <w:sz w:val="24"/>
          <w:szCs w:val="24"/>
          <w:lang w:val="en-US"/>
        </w:rPr>
        <w:t>but after May</w:t>
      </w:r>
      <w:r w:rsidR="007D3C16">
        <w:rPr>
          <w:rFonts w:asciiTheme="majorBidi" w:hAnsiTheme="majorBidi" w:cstheme="majorBidi"/>
          <w:sz w:val="24"/>
          <w:szCs w:val="24"/>
          <w:lang w:val="en-US"/>
        </w:rPr>
        <w:t xml:space="preserve"> 15</w:t>
      </w:r>
      <w:r w:rsidR="00C40D9C" w:rsidRPr="00B31D78">
        <w:rPr>
          <w:rFonts w:asciiTheme="majorBidi" w:hAnsiTheme="majorBidi" w:cstheme="majorBidi"/>
          <w:sz w:val="24"/>
          <w:szCs w:val="24"/>
          <w:lang w:val="en-US"/>
        </w:rPr>
        <w:t>)</w:t>
      </w:r>
      <w:r w:rsidR="007D3C16">
        <w:rPr>
          <w:rFonts w:asciiTheme="majorBidi" w:hAnsiTheme="majorBidi" w:cstheme="majorBidi"/>
          <w:sz w:val="24"/>
          <w:szCs w:val="24"/>
          <w:lang w:val="en-US"/>
        </w:rPr>
        <w:t xml:space="preserve"> (Fig. 4)</w:t>
      </w:r>
      <w:r w:rsidR="00C40D9C" w:rsidRPr="00B31D78">
        <w:rPr>
          <w:rFonts w:asciiTheme="majorBidi" w:hAnsiTheme="majorBidi" w:cstheme="majorBidi"/>
          <w:sz w:val="24"/>
          <w:szCs w:val="24"/>
          <w:lang w:val="en-US"/>
        </w:rPr>
        <w:t xml:space="preserve">. </w:t>
      </w:r>
    </w:p>
    <w:p w14:paraId="7BE9E39A" w14:textId="77777777" w:rsidR="00790B78" w:rsidRPr="00B31D78" w:rsidRDefault="00790B78" w:rsidP="00790B78">
      <w:pPr>
        <w:spacing w:after="0" w:line="480" w:lineRule="auto"/>
        <w:rPr>
          <w:rFonts w:asciiTheme="majorBidi" w:hAnsiTheme="majorBidi" w:cstheme="majorBidi"/>
          <w:sz w:val="24"/>
          <w:szCs w:val="24"/>
          <w:lang w:val="en-US"/>
        </w:rPr>
      </w:pPr>
    </w:p>
    <w:p w14:paraId="123B8F89" w14:textId="49CF21AE" w:rsidR="00790B78" w:rsidRPr="00B31D78" w:rsidRDefault="00C141D2"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 xml:space="preserve">The haphazard state of the archives means that several reports and statements from the </w:t>
      </w:r>
      <w:r w:rsidR="0093524C">
        <w:rPr>
          <w:rFonts w:asciiTheme="majorBidi" w:hAnsiTheme="majorBidi" w:cstheme="majorBidi"/>
          <w:sz w:val="24"/>
          <w:szCs w:val="24"/>
          <w:lang w:val="en-US"/>
        </w:rPr>
        <w:t>SMC</w:t>
      </w:r>
      <w:r w:rsidRPr="00B31D78">
        <w:rPr>
          <w:rFonts w:asciiTheme="majorBidi" w:hAnsiTheme="majorBidi" w:cstheme="majorBidi"/>
          <w:sz w:val="24"/>
          <w:szCs w:val="24"/>
          <w:lang w:val="en-US"/>
        </w:rPr>
        <w:t xml:space="preserve"> are undated, but their contents indicate that they are probably responding to th</w:t>
      </w:r>
      <w:r w:rsidR="00A617F7" w:rsidRPr="00B31D78">
        <w:rPr>
          <w:rFonts w:asciiTheme="majorBidi" w:hAnsiTheme="majorBidi" w:cstheme="majorBidi"/>
          <w:sz w:val="24"/>
          <w:szCs w:val="24"/>
          <w:lang w:val="en-US"/>
        </w:rPr>
        <w:t xml:space="preserve">is turn of events. Some </w:t>
      </w:r>
      <w:r w:rsidR="0006540A" w:rsidRPr="00B31D78">
        <w:rPr>
          <w:rFonts w:asciiTheme="majorBidi" w:hAnsiTheme="majorBidi" w:cstheme="majorBidi"/>
          <w:sz w:val="24"/>
          <w:szCs w:val="24"/>
          <w:lang w:val="en-US"/>
        </w:rPr>
        <w:t xml:space="preserve">sections </w:t>
      </w:r>
      <w:r w:rsidR="00A617F7" w:rsidRPr="00B31D78">
        <w:rPr>
          <w:rFonts w:asciiTheme="majorBidi" w:hAnsiTheme="majorBidi" w:cstheme="majorBidi"/>
          <w:sz w:val="24"/>
          <w:szCs w:val="24"/>
          <w:lang w:val="en-US"/>
        </w:rPr>
        <w:t>are evasive</w:t>
      </w:r>
      <w:r w:rsidR="0006540A" w:rsidRPr="00B31D78">
        <w:rPr>
          <w:rFonts w:asciiTheme="majorBidi" w:hAnsiTheme="majorBidi" w:cstheme="majorBidi"/>
          <w:sz w:val="24"/>
          <w:szCs w:val="24"/>
          <w:lang w:val="en-US"/>
        </w:rPr>
        <w:t xml:space="preserve"> in tone</w:t>
      </w:r>
      <w:r w:rsidR="00A617F7" w:rsidRPr="00B31D78">
        <w:rPr>
          <w:rFonts w:asciiTheme="majorBidi" w:hAnsiTheme="majorBidi" w:cstheme="majorBidi"/>
          <w:sz w:val="24"/>
          <w:szCs w:val="24"/>
          <w:lang w:val="en-US"/>
        </w:rPr>
        <w:t xml:space="preserve">, </w:t>
      </w:r>
      <w:r w:rsidR="007D3C16" w:rsidRPr="00B31D78">
        <w:rPr>
          <w:rFonts w:asciiTheme="majorBidi" w:hAnsiTheme="majorBidi" w:cstheme="majorBidi"/>
          <w:sz w:val="24"/>
          <w:szCs w:val="24"/>
          <w:lang w:val="en-US"/>
        </w:rPr>
        <w:t>whil</w:t>
      </w:r>
      <w:r w:rsidR="007D3C16">
        <w:rPr>
          <w:rFonts w:asciiTheme="majorBidi" w:hAnsiTheme="majorBidi" w:cstheme="majorBidi"/>
          <w:sz w:val="24"/>
          <w:szCs w:val="24"/>
          <w:lang w:val="en-US"/>
        </w:rPr>
        <w:t>e</w:t>
      </w:r>
      <w:r w:rsidR="007D3C16" w:rsidRPr="00B31D78">
        <w:rPr>
          <w:rFonts w:asciiTheme="majorBidi" w:hAnsiTheme="majorBidi" w:cstheme="majorBidi"/>
          <w:sz w:val="24"/>
          <w:szCs w:val="24"/>
          <w:lang w:val="en-US"/>
        </w:rPr>
        <w:t xml:space="preserve"> </w:t>
      </w:r>
      <w:r w:rsidR="00A617F7" w:rsidRPr="00B31D78">
        <w:rPr>
          <w:rFonts w:asciiTheme="majorBidi" w:hAnsiTheme="majorBidi" w:cstheme="majorBidi"/>
          <w:sz w:val="24"/>
          <w:szCs w:val="24"/>
          <w:lang w:val="en-US"/>
        </w:rPr>
        <w:t>other</w:t>
      </w:r>
      <w:r w:rsidR="007D3C16">
        <w:rPr>
          <w:rFonts w:asciiTheme="majorBidi" w:hAnsiTheme="majorBidi" w:cstheme="majorBidi"/>
          <w:sz w:val="24"/>
          <w:szCs w:val="24"/>
          <w:lang w:val="en-US"/>
        </w:rPr>
        <w:t>s</w:t>
      </w:r>
      <w:r w:rsidR="00A617F7" w:rsidRPr="00B31D78">
        <w:rPr>
          <w:rFonts w:asciiTheme="majorBidi" w:hAnsiTheme="majorBidi" w:cstheme="majorBidi"/>
          <w:sz w:val="24"/>
          <w:szCs w:val="24"/>
          <w:lang w:val="en-US"/>
        </w:rPr>
        <w:t xml:space="preserve"> seek to lay blame on the municipality, calling their actions “illegal” and expressing regret that “although we did everything possible we did not succeed in stopping the Municipality in the work of Destruction.” </w:t>
      </w:r>
      <w:r w:rsidR="00C723A2" w:rsidRPr="00B31D78">
        <w:rPr>
          <w:rFonts w:asciiTheme="majorBidi" w:hAnsiTheme="majorBidi" w:cstheme="majorBidi"/>
          <w:sz w:val="24"/>
          <w:szCs w:val="24"/>
          <w:lang w:val="en-US"/>
        </w:rPr>
        <w:t xml:space="preserve">Several </w:t>
      </w:r>
      <w:r w:rsidR="0006540A" w:rsidRPr="00B31D78">
        <w:rPr>
          <w:rFonts w:asciiTheme="majorBidi" w:hAnsiTheme="majorBidi" w:cstheme="majorBidi"/>
          <w:sz w:val="24"/>
          <w:szCs w:val="24"/>
          <w:lang w:val="en-US"/>
        </w:rPr>
        <w:t>of these</w:t>
      </w:r>
      <w:r w:rsidR="00C723A2" w:rsidRPr="00B31D78">
        <w:rPr>
          <w:rFonts w:asciiTheme="majorBidi" w:hAnsiTheme="majorBidi" w:cstheme="majorBidi"/>
          <w:sz w:val="24"/>
          <w:szCs w:val="24"/>
          <w:lang w:val="en-US"/>
        </w:rPr>
        <w:t xml:space="preserve"> reports</w:t>
      </w:r>
      <w:r w:rsidR="0006540A" w:rsidRPr="00B31D78">
        <w:rPr>
          <w:rFonts w:asciiTheme="majorBidi" w:hAnsiTheme="majorBidi" w:cstheme="majorBidi"/>
          <w:sz w:val="24"/>
          <w:szCs w:val="24"/>
          <w:lang w:val="en-US"/>
        </w:rPr>
        <w:t>, which at time bear Amin al-Husayni’s signature,</w:t>
      </w:r>
      <w:r w:rsidR="00C723A2" w:rsidRPr="00B31D78">
        <w:rPr>
          <w:rFonts w:asciiTheme="majorBidi" w:hAnsiTheme="majorBidi" w:cstheme="majorBidi"/>
          <w:sz w:val="24"/>
          <w:szCs w:val="24"/>
          <w:lang w:val="en-US"/>
        </w:rPr>
        <w:t xml:space="preserve"> also suggest that the municipality actively refused to stop the demolition when asked by two SMC architects and that </w:t>
      </w:r>
      <w:r w:rsidR="0006540A" w:rsidRPr="00B31D78">
        <w:rPr>
          <w:rFonts w:asciiTheme="majorBidi" w:hAnsiTheme="majorBidi" w:cstheme="majorBidi"/>
          <w:sz w:val="24"/>
          <w:szCs w:val="24"/>
          <w:lang w:val="en-US"/>
        </w:rPr>
        <w:t>municipal officials</w:t>
      </w:r>
      <w:r w:rsidR="00C723A2" w:rsidRPr="00B31D78">
        <w:rPr>
          <w:rFonts w:asciiTheme="majorBidi" w:hAnsiTheme="majorBidi" w:cstheme="majorBidi"/>
          <w:sz w:val="24"/>
          <w:szCs w:val="24"/>
          <w:lang w:val="en-US"/>
        </w:rPr>
        <w:t xml:space="preserve"> had also stated that </w:t>
      </w:r>
      <w:r w:rsidR="0006540A" w:rsidRPr="00B31D78">
        <w:rPr>
          <w:rFonts w:asciiTheme="majorBidi" w:hAnsiTheme="majorBidi" w:cstheme="majorBidi"/>
          <w:sz w:val="24"/>
          <w:szCs w:val="24"/>
          <w:lang w:val="en-US"/>
        </w:rPr>
        <w:t xml:space="preserve">they would oppose </w:t>
      </w:r>
      <w:r w:rsidR="00C723A2" w:rsidRPr="00B31D78">
        <w:rPr>
          <w:rFonts w:asciiTheme="majorBidi" w:hAnsiTheme="majorBidi" w:cstheme="majorBidi"/>
          <w:sz w:val="24"/>
          <w:szCs w:val="24"/>
          <w:lang w:val="en-US"/>
        </w:rPr>
        <w:t xml:space="preserve">attempts to rebuild the portal. </w:t>
      </w:r>
      <w:r w:rsidR="00A617F7" w:rsidRPr="00B31D78">
        <w:rPr>
          <w:rFonts w:asciiTheme="majorBidi" w:hAnsiTheme="majorBidi" w:cstheme="majorBidi"/>
          <w:sz w:val="24"/>
          <w:szCs w:val="24"/>
          <w:lang w:val="en-US"/>
        </w:rPr>
        <w:t>The</w:t>
      </w:r>
      <w:r w:rsidR="00C723A2" w:rsidRPr="00B31D78">
        <w:rPr>
          <w:rFonts w:asciiTheme="majorBidi" w:hAnsiTheme="majorBidi" w:cstheme="majorBidi"/>
          <w:sz w:val="24"/>
          <w:szCs w:val="24"/>
          <w:lang w:val="en-US"/>
        </w:rPr>
        <w:t xml:space="preserve"> SMC</w:t>
      </w:r>
      <w:r w:rsidR="00A617F7" w:rsidRPr="00B31D78">
        <w:rPr>
          <w:rFonts w:asciiTheme="majorBidi" w:hAnsiTheme="majorBidi" w:cstheme="majorBidi"/>
          <w:sz w:val="24"/>
          <w:szCs w:val="24"/>
          <w:lang w:val="en-US"/>
        </w:rPr>
        <w:t xml:space="preserve"> also </w:t>
      </w:r>
      <w:r w:rsidR="007F66E5" w:rsidRPr="00B31D78">
        <w:rPr>
          <w:rFonts w:asciiTheme="majorBidi" w:hAnsiTheme="majorBidi" w:cstheme="majorBidi"/>
          <w:sz w:val="24"/>
          <w:szCs w:val="24"/>
          <w:lang w:val="en-US"/>
        </w:rPr>
        <w:t>stress</w:t>
      </w:r>
      <w:r w:rsidR="00C723A2" w:rsidRPr="00B31D78">
        <w:rPr>
          <w:rFonts w:asciiTheme="majorBidi" w:hAnsiTheme="majorBidi" w:cstheme="majorBidi"/>
          <w:sz w:val="24"/>
          <w:szCs w:val="24"/>
          <w:lang w:val="en-US"/>
        </w:rPr>
        <w:t>ed</w:t>
      </w:r>
      <w:r w:rsidR="007F66E5" w:rsidRPr="00B31D78">
        <w:rPr>
          <w:rFonts w:asciiTheme="majorBidi" w:hAnsiTheme="majorBidi" w:cstheme="majorBidi"/>
          <w:sz w:val="24"/>
          <w:szCs w:val="24"/>
          <w:lang w:val="en-US"/>
        </w:rPr>
        <w:t xml:space="preserve"> the </w:t>
      </w:r>
      <w:r w:rsidR="00A617F7" w:rsidRPr="00B31D78">
        <w:rPr>
          <w:rFonts w:asciiTheme="majorBidi" w:hAnsiTheme="majorBidi" w:cstheme="majorBidi"/>
          <w:sz w:val="24"/>
          <w:szCs w:val="24"/>
          <w:lang w:val="en-US"/>
        </w:rPr>
        <w:t xml:space="preserve">complex situation, </w:t>
      </w:r>
      <w:r w:rsidR="008938C0" w:rsidRPr="00B31D78">
        <w:rPr>
          <w:rFonts w:asciiTheme="majorBidi" w:hAnsiTheme="majorBidi" w:cstheme="majorBidi"/>
          <w:sz w:val="24"/>
          <w:szCs w:val="24"/>
          <w:lang w:val="en-US"/>
        </w:rPr>
        <w:t xml:space="preserve">citing evidence from various parties dubbed </w:t>
      </w:r>
      <w:proofErr w:type="spellStart"/>
      <w:r w:rsidR="008938C0" w:rsidRPr="00B31D78">
        <w:rPr>
          <w:rFonts w:asciiTheme="majorBidi" w:hAnsiTheme="majorBidi" w:cstheme="majorBidi"/>
          <w:i/>
          <w:iCs/>
          <w:sz w:val="24"/>
          <w:szCs w:val="24"/>
          <w:lang w:val="en-US"/>
        </w:rPr>
        <w:t>muhandis</w:t>
      </w:r>
      <w:proofErr w:type="spellEnd"/>
      <w:r w:rsidR="008938C0" w:rsidRPr="00B31D78">
        <w:rPr>
          <w:rFonts w:asciiTheme="majorBidi" w:hAnsiTheme="majorBidi" w:cstheme="majorBidi"/>
          <w:sz w:val="24"/>
          <w:szCs w:val="24"/>
          <w:lang w:val="en-US"/>
        </w:rPr>
        <w:t xml:space="preserve"> (engineer or architect) as to the cause of the problems and promising to return the fa</w:t>
      </w:r>
      <w:r w:rsidR="00DD1C78">
        <w:rPr>
          <w:rFonts w:asciiTheme="majorBidi" w:hAnsiTheme="majorBidi" w:cstheme="majorBidi"/>
          <w:sz w:val="24"/>
          <w:szCs w:val="24"/>
          <w:lang w:val="en-US"/>
        </w:rPr>
        <w:t>c</w:t>
      </w:r>
      <w:r w:rsidR="008938C0" w:rsidRPr="00B31D78">
        <w:rPr>
          <w:rFonts w:asciiTheme="majorBidi" w:hAnsiTheme="majorBidi" w:cstheme="majorBidi"/>
          <w:sz w:val="24"/>
          <w:szCs w:val="24"/>
          <w:lang w:val="en-US"/>
        </w:rPr>
        <w:t>ade to its “original condition” (</w:t>
      </w:r>
      <w:proofErr w:type="spellStart"/>
      <w:r w:rsidR="008938C0" w:rsidRPr="00B60570">
        <w:rPr>
          <w:rFonts w:asciiTheme="majorBidi" w:hAnsiTheme="majorBidi" w:cstheme="majorBidi"/>
          <w:i/>
          <w:iCs/>
          <w:sz w:val="24"/>
          <w:szCs w:val="24"/>
          <w:lang w:val="en-US"/>
        </w:rPr>
        <w:t>ḥālatu</w:t>
      </w:r>
      <w:proofErr w:type="spellEnd"/>
      <w:r w:rsidR="008938C0" w:rsidRPr="00B60570">
        <w:rPr>
          <w:rFonts w:asciiTheme="majorBidi" w:hAnsiTheme="majorBidi" w:cstheme="majorBidi"/>
          <w:i/>
          <w:iCs/>
          <w:sz w:val="24"/>
          <w:szCs w:val="24"/>
          <w:lang w:val="en-US"/>
        </w:rPr>
        <w:t xml:space="preserve"> al-</w:t>
      </w:r>
      <w:proofErr w:type="spellStart"/>
      <w:r w:rsidR="008938C0" w:rsidRPr="00B60570">
        <w:rPr>
          <w:rFonts w:asciiTheme="majorBidi" w:hAnsiTheme="majorBidi" w:cstheme="majorBidi"/>
          <w:i/>
          <w:iCs/>
          <w:sz w:val="24"/>
          <w:szCs w:val="24"/>
          <w:lang w:val="en-US"/>
        </w:rPr>
        <w:t>āṣ</w:t>
      </w:r>
      <w:r w:rsidR="00F11864" w:rsidRPr="00B60570">
        <w:rPr>
          <w:rFonts w:asciiTheme="majorBidi" w:hAnsiTheme="majorBidi" w:cstheme="majorBidi"/>
          <w:i/>
          <w:iCs/>
          <w:sz w:val="24"/>
          <w:szCs w:val="24"/>
          <w:lang w:val="en-US"/>
        </w:rPr>
        <w:t>a</w:t>
      </w:r>
      <w:r w:rsidR="008938C0" w:rsidRPr="00B60570">
        <w:rPr>
          <w:rFonts w:asciiTheme="majorBidi" w:hAnsiTheme="majorBidi" w:cstheme="majorBidi"/>
          <w:i/>
          <w:iCs/>
          <w:sz w:val="24"/>
          <w:szCs w:val="24"/>
          <w:lang w:val="en-US"/>
        </w:rPr>
        <w:t>liyya</w:t>
      </w:r>
      <w:proofErr w:type="spellEnd"/>
      <w:r w:rsidR="008938C0" w:rsidRPr="00B31D78">
        <w:rPr>
          <w:rFonts w:asciiTheme="majorBidi" w:hAnsiTheme="majorBidi" w:cstheme="majorBidi"/>
          <w:sz w:val="24"/>
          <w:szCs w:val="24"/>
          <w:lang w:val="en-US"/>
        </w:rPr>
        <w:t>)</w:t>
      </w:r>
      <w:r w:rsidR="00F11864" w:rsidRPr="00B31D78">
        <w:rPr>
          <w:rFonts w:asciiTheme="majorBidi" w:hAnsiTheme="majorBidi" w:cstheme="majorBidi"/>
          <w:sz w:val="24"/>
          <w:szCs w:val="24"/>
          <w:lang w:val="en-US"/>
        </w:rPr>
        <w:t xml:space="preserve"> (SMC, </w:t>
      </w:r>
      <w:r w:rsidR="00A617F7" w:rsidRPr="00B31D78">
        <w:rPr>
          <w:rFonts w:asciiTheme="majorBidi" w:hAnsiTheme="majorBidi" w:cstheme="majorBidi"/>
          <w:sz w:val="24"/>
          <w:szCs w:val="24"/>
          <w:lang w:val="en-US"/>
        </w:rPr>
        <w:t>various</w:t>
      </w:r>
      <w:r w:rsidR="00DD1C78">
        <w:rPr>
          <w:rFonts w:asciiTheme="majorBidi" w:hAnsiTheme="majorBidi" w:cstheme="majorBidi"/>
          <w:sz w:val="24"/>
          <w:szCs w:val="24"/>
          <w:lang w:val="en-US"/>
        </w:rPr>
        <w:t>,</w:t>
      </w:r>
      <w:r w:rsidR="00A617F7" w:rsidRPr="00B31D78">
        <w:rPr>
          <w:rFonts w:asciiTheme="majorBidi" w:hAnsiTheme="majorBidi" w:cstheme="majorBidi"/>
          <w:sz w:val="24"/>
          <w:szCs w:val="24"/>
          <w:lang w:val="en-US"/>
        </w:rPr>
        <w:t xml:space="preserve"> </w:t>
      </w:r>
      <w:r w:rsidR="001E3FA5">
        <w:rPr>
          <w:rFonts w:asciiTheme="majorBidi" w:hAnsiTheme="majorBidi" w:cstheme="majorBidi"/>
          <w:sz w:val="24"/>
          <w:szCs w:val="24"/>
          <w:lang w:val="en-US"/>
        </w:rPr>
        <w:t>n.d.</w:t>
      </w:r>
      <w:r w:rsidR="00F11864" w:rsidRPr="00B31D78">
        <w:rPr>
          <w:rFonts w:asciiTheme="majorBidi" w:hAnsiTheme="majorBidi" w:cstheme="majorBidi"/>
          <w:sz w:val="24"/>
          <w:szCs w:val="24"/>
          <w:lang w:val="en-US"/>
        </w:rPr>
        <w:t xml:space="preserve">). </w:t>
      </w:r>
      <w:r w:rsidR="00A617F7" w:rsidRPr="00B31D78">
        <w:rPr>
          <w:rFonts w:asciiTheme="majorBidi" w:hAnsiTheme="majorBidi" w:cstheme="majorBidi"/>
          <w:sz w:val="24"/>
          <w:szCs w:val="24"/>
          <w:lang w:val="en-US"/>
        </w:rPr>
        <w:t xml:space="preserve">A separate report from the District Commissioner, by contrast, absolves the </w:t>
      </w:r>
      <w:r w:rsidR="0006540A" w:rsidRPr="00B31D78">
        <w:rPr>
          <w:rFonts w:asciiTheme="majorBidi" w:hAnsiTheme="majorBidi" w:cstheme="majorBidi"/>
          <w:sz w:val="24"/>
          <w:szCs w:val="24"/>
          <w:lang w:val="en-US"/>
        </w:rPr>
        <w:t>m</w:t>
      </w:r>
      <w:r w:rsidR="00A617F7" w:rsidRPr="00B31D78">
        <w:rPr>
          <w:rFonts w:asciiTheme="majorBidi" w:hAnsiTheme="majorBidi" w:cstheme="majorBidi"/>
          <w:sz w:val="24"/>
          <w:szCs w:val="24"/>
          <w:lang w:val="en-US"/>
        </w:rPr>
        <w:t xml:space="preserve">unicipality of responsibility; implicit blame is placed with the mosque </w:t>
      </w:r>
      <w:r w:rsidR="00A617F7" w:rsidRPr="00E80CEE">
        <w:rPr>
          <w:rFonts w:asciiTheme="majorBidi" w:hAnsiTheme="majorBidi" w:cstheme="majorBidi"/>
          <w:sz w:val="24"/>
          <w:szCs w:val="24"/>
          <w:lang w:val="en-US"/>
        </w:rPr>
        <w:t>waqf</w:t>
      </w:r>
      <w:r w:rsidR="00B31D78" w:rsidRPr="00B31D78">
        <w:rPr>
          <w:rFonts w:asciiTheme="majorBidi" w:hAnsiTheme="majorBidi" w:cstheme="majorBidi"/>
          <w:sz w:val="24"/>
          <w:szCs w:val="24"/>
          <w:lang w:val="en-US"/>
        </w:rPr>
        <w:t>—</w:t>
      </w:r>
      <w:r w:rsidR="00A617F7" w:rsidRPr="00B31D78">
        <w:rPr>
          <w:rFonts w:asciiTheme="majorBidi" w:hAnsiTheme="majorBidi" w:cstheme="majorBidi"/>
          <w:sz w:val="24"/>
          <w:szCs w:val="24"/>
          <w:lang w:val="en-US"/>
        </w:rPr>
        <w:t>and thus the SMC</w:t>
      </w:r>
      <w:r w:rsidR="00B31D78" w:rsidRPr="00B31D78">
        <w:rPr>
          <w:rFonts w:asciiTheme="majorBidi" w:hAnsiTheme="majorBidi" w:cstheme="majorBidi"/>
          <w:sz w:val="24"/>
          <w:szCs w:val="24"/>
          <w:lang w:val="en-US"/>
        </w:rPr>
        <w:t>—</w:t>
      </w:r>
      <w:r w:rsidR="00A617F7" w:rsidRPr="00B31D78">
        <w:rPr>
          <w:rFonts w:asciiTheme="majorBidi" w:hAnsiTheme="majorBidi" w:cstheme="majorBidi"/>
          <w:sz w:val="24"/>
          <w:szCs w:val="24"/>
          <w:lang w:val="en-US"/>
        </w:rPr>
        <w:t xml:space="preserve">for being “unable, or unwilling” to take the necessary action to preserve the Crusader arch (District </w:t>
      </w:r>
      <w:r w:rsidR="00820D8B">
        <w:rPr>
          <w:rFonts w:asciiTheme="majorBidi" w:hAnsiTheme="majorBidi" w:cstheme="majorBidi"/>
          <w:sz w:val="24"/>
          <w:szCs w:val="24"/>
          <w:lang w:val="en-US"/>
        </w:rPr>
        <w:t>c</w:t>
      </w:r>
      <w:r w:rsidR="00A617F7" w:rsidRPr="00B31D78">
        <w:rPr>
          <w:rFonts w:asciiTheme="majorBidi" w:hAnsiTheme="majorBidi" w:cstheme="majorBidi"/>
          <w:sz w:val="24"/>
          <w:szCs w:val="24"/>
          <w:lang w:val="en-US"/>
        </w:rPr>
        <w:t xml:space="preserve">ommissioner to </w:t>
      </w:r>
      <w:r w:rsidR="00815BAF">
        <w:rPr>
          <w:rFonts w:asciiTheme="majorBidi" w:hAnsiTheme="majorBidi" w:cstheme="majorBidi"/>
          <w:sz w:val="24"/>
          <w:szCs w:val="24"/>
          <w:lang w:val="en-US"/>
        </w:rPr>
        <w:t xml:space="preserve">the </w:t>
      </w:r>
      <w:r w:rsidR="00820D8B">
        <w:rPr>
          <w:rFonts w:asciiTheme="majorBidi" w:hAnsiTheme="majorBidi" w:cstheme="majorBidi"/>
          <w:sz w:val="24"/>
          <w:szCs w:val="24"/>
          <w:lang w:val="en-US"/>
        </w:rPr>
        <w:t>c</w:t>
      </w:r>
      <w:r w:rsidR="00A617F7" w:rsidRPr="00B31D78">
        <w:rPr>
          <w:rFonts w:asciiTheme="majorBidi" w:hAnsiTheme="majorBidi" w:cstheme="majorBidi"/>
          <w:sz w:val="24"/>
          <w:szCs w:val="24"/>
          <w:lang w:val="en-US"/>
        </w:rPr>
        <w:t xml:space="preserve">hief </w:t>
      </w:r>
      <w:r w:rsidR="00820D8B">
        <w:rPr>
          <w:rFonts w:asciiTheme="majorBidi" w:hAnsiTheme="majorBidi" w:cstheme="majorBidi"/>
          <w:sz w:val="24"/>
          <w:szCs w:val="24"/>
          <w:lang w:val="en-US"/>
        </w:rPr>
        <w:t>s</w:t>
      </w:r>
      <w:r w:rsidR="00A617F7" w:rsidRPr="00B31D78">
        <w:rPr>
          <w:rFonts w:asciiTheme="majorBidi" w:hAnsiTheme="majorBidi" w:cstheme="majorBidi"/>
          <w:sz w:val="24"/>
          <w:szCs w:val="24"/>
          <w:lang w:val="en-US"/>
        </w:rPr>
        <w:t xml:space="preserve">ecretary, April </w:t>
      </w:r>
      <w:r w:rsidR="00DD1C78">
        <w:rPr>
          <w:rFonts w:asciiTheme="majorBidi" w:hAnsiTheme="majorBidi" w:cstheme="majorBidi"/>
          <w:sz w:val="24"/>
          <w:szCs w:val="24"/>
          <w:lang w:val="en-US"/>
        </w:rPr>
        <w:t xml:space="preserve">16, </w:t>
      </w:r>
      <w:r w:rsidR="00A617F7" w:rsidRPr="00B31D78">
        <w:rPr>
          <w:rFonts w:asciiTheme="majorBidi" w:hAnsiTheme="majorBidi" w:cstheme="majorBidi"/>
          <w:sz w:val="24"/>
          <w:szCs w:val="24"/>
          <w:lang w:val="en-US"/>
        </w:rPr>
        <w:t>1928).</w:t>
      </w:r>
      <w:r w:rsidR="00BD22F7" w:rsidRPr="00B31D78">
        <w:rPr>
          <w:rFonts w:asciiTheme="majorBidi" w:hAnsiTheme="majorBidi" w:cstheme="majorBidi"/>
          <w:sz w:val="24"/>
          <w:szCs w:val="24"/>
          <w:lang w:val="en-US"/>
        </w:rPr>
        <w:t xml:space="preserve"> The original demolition order seems to support this position, with Badcock noting that it was a “great pity” </w:t>
      </w:r>
      <w:r w:rsidR="004B33B6" w:rsidRPr="00B31D78">
        <w:rPr>
          <w:rFonts w:asciiTheme="majorBidi" w:hAnsiTheme="majorBidi" w:cstheme="majorBidi"/>
          <w:sz w:val="24"/>
          <w:szCs w:val="24"/>
          <w:lang w:val="en-US"/>
        </w:rPr>
        <w:t>that the “repeated promises of the responsible authorities” (i.e.</w:t>
      </w:r>
      <w:r w:rsidR="00DD1C78">
        <w:rPr>
          <w:rFonts w:asciiTheme="majorBidi" w:hAnsiTheme="majorBidi" w:cstheme="majorBidi"/>
          <w:sz w:val="24"/>
          <w:szCs w:val="24"/>
          <w:lang w:val="en-US"/>
        </w:rPr>
        <w:t>,</w:t>
      </w:r>
      <w:r w:rsidR="004B33B6" w:rsidRPr="00B31D78">
        <w:rPr>
          <w:rFonts w:asciiTheme="majorBidi" w:hAnsiTheme="majorBidi" w:cstheme="majorBidi"/>
          <w:sz w:val="24"/>
          <w:szCs w:val="24"/>
          <w:lang w:val="en-US"/>
        </w:rPr>
        <w:t xml:space="preserve"> the SMC and </w:t>
      </w:r>
      <w:r w:rsidR="004B33B6" w:rsidRPr="00E80CEE">
        <w:rPr>
          <w:rFonts w:asciiTheme="majorBidi" w:hAnsiTheme="majorBidi" w:cstheme="majorBidi"/>
          <w:sz w:val="24"/>
          <w:szCs w:val="24"/>
          <w:lang w:val="en-US"/>
        </w:rPr>
        <w:t>waqf</w:t>
      </w:r>
      <w:r w:rsidR="004B33B6" w:rsidRPr="00B31D78">
        <w:rPr>
          <w:rFonts w:asciiTheme="majorBidi" w:hAnsiTheme="majorBidi" w:cstheme="majorBidi"/>
          <w:sz w:val="24"/>
          <w:szCs w:val="24"/>
          <w:lang w:val="en-US"/>
        </w:rPr>
        <w:t>) had not led to the necessary repairs (</w:t>
      </w:r>
      <w:r w:rsidR="00B65372">
        <w:rPr>
          <w:rFonts w:asciiTheme="majorBidi" w:hAnsiTheme="majorBidi" w:cstheme="majorBidi"/>
          <w:sz w:val="24"/>
          <w:szCs w:val="24"/>
          <w:lang w:val="en-US"/>
        </w:rPr>
        <w:t>unsigned c</w:t>
      </w:r>
      <w:r w:rsidR="004B33B6" w:rsidRPr="00B31D78">
        <w:rPr>
          <w:rFonts w:asciiTheme="majorBidi" w:hAnsiTheme="majorBidi" w:cstheme="majorBidi"/>
          <w:sz w:val="24"/>
          <w:szCs w:val="24"/>
          <w:lang w:val="en-US"/>
        </w:rPr>
        <w:t>hronology of events</w:t>
      </w:r>
      <w:r w:rsidR="00B65372">
        <w:rPr>
          <w:rFonts w:asciiTheme="majorBidi" w:hAnsiTheme="majorBidi" w:cstheme="majorBidi"/>
          <w:sz w:val="24"/>
          <w:szCs w:val="24"/>
          <w:lang w:val="en-US"/>
        </w:rPr>
        <w:t xml:space="preserve"> internal to Department of Antiquities</w:t>
      </w:r>
      <w:r w:rsidR="004B33B6" w:rsidRPr="00B31D78">
        <w:rPr>
          <w:rFonts w:asciiTheme="majorBidi" w:hAnsiTheme="majorBidi" w:cstheme="majorBidi"/>
          <w:sz w:val="24"/>
          <w:szCs w:val="24"/>
          <w:lang w:val="en-US"/>
        </w:rPr>
        <w:t>, n.d.).</w:t>
      </w:r>
      <w:r w:rsidR="00790B78" w:rsidRPr="00B31D78">
        <w:rPr>
          <w:rFonts w:asciiTheme="majorBidi" w:hAnsiTheme="majorBidi" w:cstheme="majorBidi"/>
          <w:sz w:val="24"/>
          <w:szCs w:val="24"/>
          <w:lang w:val="en-US"/>
        </w:rPr>
        <w:t xml:space="preserve"> </w:t>
      </w:r>
    </w:p>
    <w:p w14:paraId="3E7BF181" w14:textId="4EEB0B9F" w:rsidR="00790B78" w:rsidRPr="00B31D78" w:rsidRDefault="00F11864"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By mid-June, a short turnaround by Mandate governmental standards, a sum of 600 of the newly</w:t>
      </w:r>
      <w:r w:rsidR="00B31D78"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instituted Palestinian pounds had been earmarked by the High Commissioner’s office </w:t>
      </w:r>
      <w:r w:rsidR="004B33B6" w:rsidRPr="00B31D78">
        <w:rPr>
          <w:rFonts w:asciiTheme="majorBidi" w:hAnsiTheme="majorBidi" w:cstheme="majorBidi"/>
          <w:sz w:val="24"/>
          <w:szCs w:val="24"/>
          <w:lang w:val="en-US"/>
        </w:rPr>
        <w:t>for a loan to the SMC for</w:t>
      </w:r>
      <w:r w:rsidRPr="00B31D78">
        <w:rPr>
          <w:rFonts w:asciiTheme="majorBidi" w:hAnsiTheme="majorBidi" w:cstheme="majorBidi"/>
          <w:sz w:val="24"/>
          <w:szCs w:val="24"/>
          <w:lang w:val="en-US"/>
        </w:rPr>
        <w:t xml:space="preserve"> the reconstruction of the Crusader doorway, on the condition that the Department of Antiquities directly supervise the work (Acting </w:t>
      </w:r>
      <w:r w:rsidR="00820D8B">
        <w:rPr>
          <w:rFonts w:asciiTheme="majorBidi" w:hAnsiTheme="majorBidi" w:cstheme="majorBidi"/>
          <w:sz w:val="24"/>
          <w:szCs w:val="24"/>
          <w:lang w:val="en-US"/>
        </w:rPr>
        <w:t>c</w:t>
      </w:r>
      <w:r w:rsidRPr="00B31D78">
        <w:rPr>
          <w:rFonts w:asciiTheme="majorBidi" w:hAnsiTheme="majorBidi" w:cstheme="majorBidi"/>
          <w:sz w:val="24"/>
          <w:szCs w:val="24"/>
          <w:lang w:val="en-US"/>
        </w:rPr>
        <w:t xml:space="preserve">hief </w:t>
      </w:r>
      <w:r w:rsidR="00820D8B">
        <w:rPr>
          <w:rFonts w:asciiTheme="majorBidi" w:hAnsiTheme="majorBidi" w:cstheme="majorBidi"/>
          <w:sz w:val="24"/>
          <w:szCs w:val="24"/>
          <w:lang w:val="en-US"/>
        </w:rPr>
        <w:t>s</w:t>
      </w:r>
      <w:r w:rsidRPr="00B31D78">
        <w:rPr>
          <w:rFonts w:asciiTheme="majorBidi" w:hAnsiTheme="majorBidi" w:cstheme="majorBidi"/>
          <w:sz w:val="24"/>
          <w:szCs w:val="24"/>
          <w:lang w:val="en-US"/>
        </w:rPr>
        <w:t xml:space="preserve">ecretary to </w:t>
      </w:r>
      <w:r w:rsidR="009D3741">
        <w:rPr>
          <w:rFonts w:asciiTheme="majorBidi" w:hAnsiTheme="majorBidi" w:cstheme="majorBidi"/>
          <w:sz w:val="24"/>
          <w:szCs w:val="24"/>
          <w:lang w:val="en-US"/>
        </w:rPr>
        <w:t xml:space="preserve">the </w:t>
      </w:r>
      <w:r w:rsidR="00820D8B">
        <w:rPr>
          <w:rFonts w:asciiTheme="majorBidi" w:hAnsiTheme="majorBidi" w:cstheme="majorBidi"/>
          <w:sz w:val="24"/>
          <w:szCs w:val="24"/>
          <w:lang w:val="en-US"/>
        </w:rPr>
        <w:lastRenderedPageBreak/>
        <w:t>d</w:t>
      </w:r>
      <w:r w:rsidRPr="00B31D78">
        <w:rPr>
          <w:rFonts w:asciiTheme="majorBidi" w:hAnsiTheme="majorBidi" w:cstheme="majorBidi"/>
          <w:sz w:val="24"/>
          <w:szCs w:val="24"/>
          <w:lang w:val="en-US"/>
        </w:rPr>
        <w:t xml:space="preserve">irector of </w:t>
      </w:r>
      <w:r w:rsidR="00820D8B">
        <w:rPr>
          <w:rFonts w:asciiTheme="majorBidi" w:hAnsiTheme="majorBidi" w:cstheme="majorBidi"/>
          <w:sz w:val="24"/>
          <w:szCs w:val="24"/>
          <w:lang w:val="en-US"/>
        </w:rPr>
        <w:t>a</w:t>
      </w:r>
      <w:r w:rsidRPr="00B31D78">
        <w:rPr>
          <w:rFonts w:asciiTheme="majorBidi" w:hAnsiTheme="majorBidi" w:cstheme="majorBidi"/>
          <w:sz w:val="24"/>
          <w:szCs w:val="24"/>
          <w:lang w:val="en-US"/>
        </w:rPr>
        <w:t xml:space="preserve">ntiquities and </w:t>
      </w:r>
      <w:r w:rsidR="00820D8B">
        <w:rPr>
          <w:rFonts w:asciiTheme="majorBidi" w:hAnsiTheme="majorBidi" w:cstheme="majorBidi"/>
          <w:sz w:val="24"/>
          <w:szCs w:val="24"/>
          <w:lang w:val="en-US"/>
        </w:rPr>
        <w:t>northern d</w:t>
      </w:r>
      <w:r w:rsidRPr="00B31D78">
        <w:rPr>
          <w:rFonts w:asciiTheme="majorBidi" w:hAnsiTheme="majorBidi" w:cstheme="majorBidi"/>
          <w:sz w:val="24"/>
          <w:szCs w:val="24"/>
          <w:lang w:val="en-US"/>
        </w:rPr>
        <w:t xml:space="preserve">istrict </w:t>
      </w:r>
      <w:r w:rsidR="00820D8B">
        <w:rPr>
          <w:rFonts w:asciiTheme="majorBidi" w:hAnsiTheme="majorBidi" w:cstheme="majorBidi"/>
          <w:sz w:val="24"/>
          <w:szCs w:val="24"/>
          <w:lang w:val="en-US"/>
        </w:rPr>
        <w:t>c</w:t>
      </w:r>
      <w:r w:rsidRPr="00B31D78">
        <w:rPr>
          <w:rFonts w:asciiTheme="majorBidi" w:hAnsiTheme="majorBidi" w:cstheme="majorBidi"/>
          <w:sz w:val="24"/>
          <w:szCs w:val="24"/>
          <w:lang w:val="en-US"/>
        </w:rPr>
        <w:t xml:space="preserve">ommissioner, June </w:t>
      </w:r>
      <w:r w:rsidR="009D3741">
        <w:rPr>
          <w:rFonts w:asciiTheme="majorBidi" w:hAnsiTheme="majorBidi" w:cstheme="majorBidi"/>
          <w:sz w:val="24"/>
          <w:szCs w:val="24"/>
          <w:lang w:val="en-US"/>
        </w:rPr>
        <w:t xml:space="preserve">15, </w:t>
      </w:r>
      <w:r w:rsidRPr="00B31D78">
        <w:rPr>
          <w:rFonts w:asciiTheme="majorBidi" w:hAnsiTheme="majorBidi" w:cstheme="majorBidi"/>
          <w:sz w:val="24"/>
          <w:szCs w:val="24"/>
          <w:lang w:val="en-US"/>
        </w:rPr>
        <w:t xml:space="preserve">1928). </w:t>
      </w:r>
      <w:r w:rsidR="00C141D2" w:rsidRPr="00B31D78">
        <w:rPr>
          <w:rFonts w:asciiTheme="majorBidi" w:hAnsiTheme="majorBidi" w:cstheme="majorBidi"/>
          <w:sz w:val="24"/>
          <w:szCs w:val="24"/>
          <w:lang w:val="en-US"/>
        </w:rPr>
        <w:t xml:space="preserve">This condition was likely a message from the Mandate authorities to the </w:t>
      </w:r>
      <w:r w:rsidR="0093524C">
        <w:rPr>
          <w:rFonts w:asciiTheme="majorBidi" w:hAnsiTheme="majorBidi" w:cstheme="majorBidi"/>
          <w:sz w:val="24"/>
          <w:szCs w:val="24"/>
          <w:lang w:val="en-US"/>
        </w:rPr>
        <w:t>SMC</w:t>
      </w:r>
      <w:r w:rsidR="00C141D2" w:rsidRPr="00B31D78">
        <w:rPr>
          <w:rFonts w:asciiTheme="majorBidi" w:hAnsiTheme="majorBidi" w:cstheme="majorBidi"/>
          <w:sz w:val="24"/>
          <w:szCs w:val="24"/>
          <w:lang w:val="en-US"/>
        </w:rPr>
        <w:t xml:space="preserve"> that the latter had lost official trust, a shift confirmed by the formal notes, transmitted as a memorandum, taken by the Department of Antiquities in its meeting with the SMC architect (Richmond to </w:t>
      </w:r>
      <w:r w:rsidR="009D3741">
        <w:rPr>
          <w:rFonts w:asciiTheme="majorBidi" w:hAnsiTheme="majorBidi" w:cstheme="majorBidi"/>
          <w:sz w:val="24"/>
          <w:szCs w:val="24"/>
          <w:lang w:val="en-US"/>
        </w:rPr>
        <w:t xml:space="preserve">the </w:t>
      </w:r>
      <w:r w:rsidR="00820D8B">
        <w:rPr>
          <w:rFonts w:asciiTheme="majorBidi" w:hAnsiTheme="majorBidi" w:cstheme="majorBidi"/>
          <w:sz w:val="24"/>
          <w:szCs w:val="24"/>
          <w:lang w:val="en-US"/>
        </w:rPr>
        <w:t>p</w:t>
      </w:r>
      <w:r w:rsidR="00C141D2" w:rsidRPr="00B31D78">
        <w:rPr>
          <w:rFonts w:asciiTheme="majorBidi" w:hAnsiTheme="majorBidi" w:cstheme="majorBidi"/>
          <w:sz w:val="24"/>
          <w:szCs w:val="24"/>
          <w:lang w:val="en-US"/>
        </w:rPr>
        <w:t>resident</w:t>
      </w:r>
      <w:r w:rsidR="009D3741">
        <w:rPr>
          <w:rFonts w:asciiTheme="majorBidi" w:hAnsiTheme="majorBidi" w:cstheme="majorBidi"/>
          <w:sz w:val="24"/>
          <w:szCs w:val="24"/>
          <w:lang w:val="en-US"/>
        </w:rPr>
        <w:t xml:space="preserve"> of the</w:t>
      </w:r>
      <w:r w:rsidR="00C141D2" w:rsidRPr="00B31D78">
        <w:rPr>
          <w:rFonts w:asciiTheme="majorBidi" w:hAnsiTheme="majorBidi" w:cstheme="majorBidi"/>
          <w:sz w:val="24"/>
          <w:szCs w:val="24"/>
          <w:lang w:val="en-US"/>
        </w:rPr>
        <w:t xml:space="preserve"> SMC, June </w:t>
      </w:r>
      <w:r w:rsidR="009D3741">
        <w:rPr>
          <w:rFonts w:asciiTheme="majorBidi" w:hAnsiTheme="majorBidi" w:cstheme="majorBidi"/>
          <w:sz w:val="24"/>
          <w:szCs w:val="24"/>
          <w:lang w:val="en-US"/>
        </w:rPr>
        <w:t xml:space="preserve">30, </w:t>
      </w:r>
      <w:r w:rsidR="00C141D2" w:rsidRPr="00B31D78">
        <w:rPr>
          <w:rFonts w:asciiTheme="majorBidi" w:hAnsiTheme="majorBidi" w:cstheme="majorBidi"/>
          <w:sz w:val="24"/>
          <w:szCs w:val="24"/>
          <w:lang w:val="en-US"/>
        </w:rPr>
        <w:t xml:space="preserve">1928). This was not, as far as the archives indicate, normal practice and suggests that the Department of </w:t>
      </w:r>
      <w:r w:rsidR="0006540A" w:rsidRPr="00B31D78">
        <w:rPr>
          <w:rFonts w:asciiTheme="majorBidi" w:hAnsiTheme="majorBidi" w:cstheme="majorBidi"/>
          <w:sz w:val="24"/>
          <w:szCs w:val="24"/>
          <w:lang w:val="en-US"/>
        </w:rPr>
        <w:t xml:space="preserve">Antiquities </w:t>
      </w:r>
      <w:r w:rsidR="00C141D2" w:rsidRPr="00B31D78">
        <w:rPr>
          <w:rFonts w:asciiTheme="majorBidi" w:hAnsiTheme="majorBidi" w:cstheme="majorBidi"/>
          <w:sz w:val="24"/>
          <w:szCs w:val="24"/>
          <w:lang w:val="en-US"/>
        </w:rPr>
        <w:t xml:space="preserve">was both safeguarding its own position in case of further errors and signaling to the </w:t>
      </w:r>
      <w:r w:rsidR="0093524C">
        <w:rPr>
          <w:rFonts w:asciiTheme="majorBidi" w:hAnsiTheme="majorBidi" w:cstheme="majorBidi"/>
          <w:sz w:val="24"/>
          <w:szCs w:val="24"/>
          <w:lang w:val="en-US"/>
        </w:rPr>
        <w:t>SMC</w:t>
      </w:r>
      <w:r w:rsidR="00C141D2" w:rsidRPr="00B31D78">
        <w:rPr>
          <w:rFonts w:asciiTheme="majorBidi" w:hAnsiTheme="majorBidi" w:cstheme="majorBidi"/>
          <w:sz w:val="24"/>
          <w:szCs w:val="24"/>
          <w:lang w:val="en-US"/>
        </w:rPr>
        <w:t xml:space="preserve"> and Nablus </w:t>
      </w:r>
      <w:proofErr w:type="spellStart"/>
      <w:r w:rsidR="00C141D2" w:rsidRPr="00B31D78">
        <w:rPr>
          <w:rFonts w:asciiTheme="majorBidi" w:hAnsiTheme="majorBidi" w:cstheme="majorBidi"/>
          <w:i/>
          <w:iCs/>
          <w:sz w:val="24"/>
          <w:szCs w:val="24"/>
          <w:lang w:val="en-US"/>
        </w:rPr>
        <w:t>awq</w:t>
      </w:r>
      <w:r w:rsidR="00E352A0" w:rsidRPr="00B31D78">
        <w:rPr>
          <w:rFonts w:asciiTheme="majorBidi" w:hAnsiTheme="majorBidi" w:cstheme="majorBidi"/>
          <w:i/>
          <w:iCs/>
          <w:sz w:val="24"/>
          <w:szCs w:val="24"/>
          <w:lang w:val="en-US"/>
        </w:rPr>
        <w:t>ā</w:t>
      </w:r>
      <w:r w:rsidR="00C141D2" w:rsidRPr="00B31D78">
        <w:rPr>
          <w:rFonts w:asciiTheme="majorBidi" w:hAnsiTheme="majorBidi" w:cstheme="majorBidi"/>
          <w:i/>
          <w:iCs/>
          <w:sz w:val="24"/>
          <w:szCs w:val="24"/>
          <w:lang w:val="en-US"/>
        </w:rPr>
        <w:t>f</w:t>
      </w:r>
      <w:proofErr w:type="spellEnd"/>
      <w:r w:rsidR="00C141D2" w:rsidRPr="00B31D78">
        <w:rPr>
          <w:rFonts w:asciiTheme="majorBidi" w:hAnsiTheme="majorBidi" w:cstheme="majorBidi"/>
          <w:sz w:val="24"/>
          <w:szCs w:val="24"/>
          <w:lang w:val="en-US"/>
        </w:rPr>
        <w:t xml:space="preserve"> officials that it did not trust their assurances.</w:t>
      </w:r>
      <w:r w:rsidR="00790B78" w:rsidRPr="00B31D78">
        <w:rPr>
          <w:rFonts w:asciiTheme="majorBidi" w:hAnsiTheme="majorBidi" w:cstheme="majorBidi"/>
          <w:sz w:val="24"/>
          <w:szCs w:val="24"/>
          <w:lang w:val="en-US"/>
        </w:rPr>
        <w:t xml:space="preserve"> </w:t>
      </w:r>
    </w:p>
    <w:p w14:paraId="392F3C71" w14:textId="0895BDB1" w:rsidR="00F728B7" w:rsidRPr="00B31D78" w:rsidRDefault="00F11864"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The “carved stones”</w:t>
      </w:r>
      <w:r w:rsidR="00B31D78" w:rsidRPr="00B31D78">
        <w:rPr>
          <w:rFonts w:asciiTheme="majorBidi" w:hAnsiTheme="majorBidi" w:cstheme="majorBidi"/>
          <w:sz w:val="24"/>
          <w:szCs w:val="24"/>
          <w:lang w:val="en-US"/>
        </w:rPr>
        <w:t>—</w:t>
      </w:r>
      <w:r w:rsidR="00C723A2" w:rsidRPr="00B31D78">
        <w:rPr>
          <w:rFonts w:asciiTheme="majorBidi" w:hAnsiTheme="majorBidi" w:cstheme="majorBidi"/>
          <w:sz w:val="24"/>
          <w:szCs w:val="24"/>
          <w:lang w:val="en-US"/>
        </w:rPr>
        <w:t>clearly</w:t>
      </w:r>
      <w:r w:rsidRPr="00B31D78">
        <w:rPr>
          <w:rFonts w:asciiTheme="majorBidi" w:hAnsiTheme="majorBidi" w:cstheme="majorBidi"/>
          <w:sz w:val="24"/>
          <w:szCs w:val="24"/>
          <w:lang w:val="en-US"/>
        </w:rPr>
        <w:t xml:space="preserve"> regarded by the Department of Antiquities as the most significant</w:t>
      </w:r>
      <w:r w:rsidR="00C141D2" w:rsidRPr="00B31D78">
        <w:rPr>
          <w:rFonts w:asciiTheme="majorBidi" w:hAnsiTheme="majorBidi" w:cstheme="majorBidi"/>
          <w:sz w:val="24"/>
          <w:szCs w:val="24"/>
          <w:lang w:val="en-US"/>
        </w:rPr>
        <w:t xml:space="preserve"> among the remains</w:t>
      </w:r>
      <w:r w:rsidR="009D3741">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were </w:t>
      </w:r>
      <w:r w:rsidR="00C141D2" w:rsidRPr="00B31D78">
        <w:rPr>
          <w:rFonts w:asciiTheme="majorBidi" w:hAnsiTheme="majorBidi" w:cstheme="majorBidi"/>
          <w:sz w:val="24"/>
          <w:szCs w:val="24"/>
          <w:lang w:val="en-US"/>
        </w:rPr>
        <w:t xml:space="preserve">thus </w:t>
      </w:r>
      <w:r w:rsidRPr="00B31D78">
        <w:rPr>
          <w:rFonts w:asciiTheme="majorBidi" w:hAnsiTheme="majorBidi" w:cstheme="majorBidi"/>
          <w:sz w:val="24"/>
          <w:szCs w:val="24"/>
          <w:lang w:val="en-US"/>
        </w:rPr>
        <w:t>removed from the demolished rubble and placed in official</w:t>
      </w:r>
      <w:r w:rsidR="00C141D2" w:rsidRPr="00B31D78">
        <w:rPr>
          <w:rFonts w:asciiTheme="majorBidi" w:hAnsiTheme="majorBidi" w:cstheme="majorBidi"/>
          <w:sz w:val="24"/>
          <w:szCs w:val="24"/>
          <w:lang w:val="en-US"/>
        </w:rPr>
        <w:t xml:space="preserve"> SMC</w:t>
      </w:r>
      <w:r w:rsidRPr="00B31D78">
        <w:rPr>
          <w:rFonts w:asciiTheme="majorBidi" w:hAnsiTheme="majorBidi" w:cstheme="majorBidi"/>
          <w:sz w:val="24"/>
          <w:szCs w:val="24"/>
          <w:lang w:val="en-US"/>
        </w:rPr>
        <w:t xml:space="preserve"> care (</w:t>
      </w:r>
      <w:r w:rsidR="00C141D2" w:rsidRPr="00B31D78">
        <w:rPr>
          <w:rFonts w:asciiTheme="majorBidi" w:hAnsiTheme="majorBidi" w:cstheme="majorBidi"/>
          <w:sz w:val="24"/>
          <w:szCs w:val="24"/>
          <w:lang w:val="en-US"/>
        </w:rPr>
        <w:t xml:space="preserve">Director </w:t>
      </w:r>
      <w:r w:rsidR="009D3741">
        <w:rPr>
          <w:rFonts w:asciiTheme="majorBidi" w:hAnsiTheme="majorBidi" w:cstheme="majorBidi"/>
          <w:sz w:val="24"/>
          <w:szCs w:val="24"/>
          <w:lang w:val="en-US"/>
        </w:rPr>
        <w:t xml:space="preserve">of the </w:t>
      </w:r>
      <w:r w:rsidR="00C141D2" w:rsidRPr="00B31D78">
        <w:rPr>
          <w:rFonts w:asciiTheme="majorBidi" w:hAnsiTheme="majorBidi" w:cstheme="majorBidi"/>
          <w:sz w:val="24"/>
          <w:szCs w:val="24"/>
          <w:lang w:val="en-US"/>
        </w:rPr>
        <w:t xml:space="preserve">Department of Antiquities to </w:t>
      </w:r>
      <w:r w:rsidR="009D3741">
        <w:rPr>
          <w:rFonts w:asciiTheme="majorBidi" w:hAnsiTheme="majorBidi" w:cstheme="majorBidi"/>
          <w:sz w:val="24"/>
          <w:szCs w:val="24"/>
          <w:lang w:val="en-US"/>
        </w:rPr>
        <w:t xml:space="preserve">the </w:t>
      </w:r>
      <w:r w:rsidR="00820D8B">
        <w:rPr>
          <w:rFonts w:asciiTheme="majorBidi" w:hAnsiTheme="majorBidi" w:cstheme="majorBidi"/>
          <w:sz w:val="24"/>
          <w:szCs w:val="24"/>
          <w:lang w:val="en-US"/>
        </w:rPr>
        <w:t>p</w:t>
      </w:r>
      <w:r w:rsidR="00C141D2" w:rsidRPr="00B31D78">
        <w:rPr>
          <w:rFonts w:asciiTheme="majorBidi" w:hAnsiTheme="majorBidi" w:cstheme="majorBidi"/>
          <w:sz w:val="24"/>
          <w:szCs w:val="24"/>
          <w:lang w:val="en-US"/>
        </w:rPr>
        <w:t xml:space="preserve">resident of the SMC, July </w:t>
      </w:r>
      <w:r w:rsidR="009D3741">
        <w:rPr>
          <w:rFonts w:asciiTheme="majorBidi" w:hAnsiTheme="majorBidi" w:cstheme="majorBidi"/>
          <w:sz w:val="24"/>
          <w:szCs w:val="24"/>
          <w:lang w:val="en-US"/>
        </w:rPr>
        <w:t xml:space="preserve">16, </w:t>
      </w:r>
      <w:r w:rsidR="00C141D2" w:rsidRPr="00B31D78">
        <w:rPr>
          <w:rFonts w:asciiTheme="majorBidi" w:hAnsiTheme="majorBidi" w:cstheme="majorBidi"/>
          <w:sz w:val="24"/>
          <w:szCs w:val="24"/>
          <w:lang w:val="en-US"/>
        </w:rPr>
        <w:t>1928).</w:t>
      </w:r>
      <w:r w:rsidR="001E7A14" w:rsidRPr="00B31D78">
        <w:rPr>
          <w:rFonts w:asciiTheme="majorBidi" w:hAnsiTheme="majorBidi" w:cstheme="majorBidi"/>
          <w:sz w:val="24"/>
          <w:szCs w:val="24"/>
          <w:lang w:val="en-US"/>
        </w:rPr>
        <w:t xml:space="preserve"> When the director of antiquities had inspected the demolished stones in March, they had been “lying in a heap” (Richmond</w:t>
      </w:r>
      <w:r w:rsidR="00C723A2" w:rsidRPr="00B31D78">
        <w:rPr>
          <w:rFonts w:asciiTheme="majorBidi" w:hAnsiTheme="majorBidi" w:cstheme="majorBidi"/>
          <w:sz w:val="24"/>
          <w:szCs w:val="24"/>
          <w:lang w:val="en-US"/>
        </w:rPr>
        <w:t>, n.d.</w:t>
      </w:r>
      <w:r w:rsidR="009D3741">
        <w:rPr>
          <w:rFonts w:asciiTheme="majorBidi" w:hAnsiTheme="majorBidi" w:cstheme="majorBidi"/>
          <w:sz w:val="24"/>
          <w:szCs w:val="24"/>
          <w:lang w:val="en-US"/>
        </w:rPr>
        <w:t>,</w:t>
      </w:r>
      <w:r w:rsidR="00C723A2" w:rsidRPr="00B31D78">
        <w:rPr>
          <w:rFonts w:asciiTheme="majorBidi" w:hAnsiTheme="majorBidi" w:cstheme="majorBidi"/>
          <w:sz w:val="24"/>
          <w:szCs w:val="24"/>
          <w:lang w:val="en-US"/>
        </w:rPr>
        <w:t xml:space="preserve"> but probably late March 1928, addressee unknown)</w:t>
      </w:r>
      <w:r w:rsidR="001E7A14" w:rsidRPr="00B31D78">
        <w:rPr>
          <w:rFonts w:asciiTheme="majorBidi" w:hAnsiTheme="majorBidi" w:cstheme="majorBidi"/>
          <w:sz w:val="24"/>
          <w:szCs w:val="24"/>
          <w:lang w:val="en-US"/>
        </w:rPr>
        <w:t xml:space="preserve"> but had been collected and sorted in the ensuing period.</w:t>
      </w:r>
      <w:r w:rsidRPr="00B31D78">
        <w:rPr>
          <w:rFonts w:asciiTheme="majorBidi" w:hAnsiTheme="majorBidi" w:cstheme="majorBidi"/>
          <w:sz w:val="24"/>
          <w:szCs w:val="24"/>
          <w:lang w:val="en-US"/>
        </w:rPr>
        <w:t xml:space="preserve"> By the autumn, Shukri Bey Khalifeh (one of the </w:t>
      </w:r>
      <w:proofErr w:type="spellStart"/>
      <w:r w:rsidRPr="00B31D78">
        <w:rPr>
          <w:rFonts w:asciiTheme="majorBidi" w:hAnsiTheme="majorBidi" w:cstheme="majorBidi"/>
          <w:i/>
          <w:iCs/>
          <w:sz w:val="24"/>
          <w:szCs w:val="24"/>
          <w:lang w:val="en-US"/>
        </w:rPr>
        <w:t>muhandisīn</w:t>
      </w:r>
      <w:proofErr w:type="spellEnd"/>
      <w:r w:rsidRPr="00B31D78">
        <w:rPr>
          <w:rFonts w:asciiTheme="majorBidi" w:hAnsiTheme="majorBidi" w:cstheme="majorBidi"/>
          <w:sz w:val="24"/>
          <w:szCs w:val="24"/>
          <w:lang w:val="en-US"/>
        </w:rPr>
        <w:t xml:space="preserve"> mentioned in the SMC’s report) had drawn up plans for inspection by the </w:t>
      </w:r>
      <w:r w:rsidR="001E3FA5">
        <w:rPr>
          <w:rFonts w:asciiTheme="majorBidi" w:hAnsiTheme="majorBidi" w:cstheme="majorBidi"/>
          <w:sz w:val="24"/>
          <w:szCs w:val="24"/>
          <w:lang w:val="en-US"/>
        </w:rPr>
        <w:t>a</w:t>
      </w:r>
      <w:r w:rsidRPr="00B31D78">
        <w:rPr>
          <w:rFonts w:asciiTheme="majorBidi" w:hAnsiTheme="majorBidi" w:cstheme="majorBidi"/>
          <w:sz w:val="24"/>
          <w:szCs w:val="24"/>
          <w:lang w:val="en-US"/>
        </w:rPr>
        <w:t>ntiquities department. Adhering to the criteria by which the Department identified stones that transcended the status of rubble, the cover letter promised that</w:t>
      </w:r>
      <w:r w:rsidR="00790B78"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The carved stones will be used in the new wall over the entrance to the shops in the places in which they were before the demolition, and also the stones which bear any marks will be replaced in or above the piers between the shops, in the places in which they were before the Demolition</w:t>
      </w:r>
      <w:r w:rsidR="00790B78"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(SMC to </w:t>
      </w:r>
      <w:r w:rsidR="009D3741">
        <w:rPr>
          <w:rFonts w:asciiTheme="majorBidi" w:hAnsiTheme="majorBidi" w:cstheme="majorBidi"/>
          <w:sz w:val="24"/>
          <w:szCs w:val="24"/>
          <w:lang w:val="en-US"/>
        </w:rPr>
        <w:t xml:space="preserve">the </w:t>
      </w:r>
      <w:r w:rsidR="00820D8B">
        <w:rPr>
          <w:rFonts w:asciiTheme="majorBidi" w:hAnsiTheme="majorBidi" w:cstheme="majorBidi"/>
          <w:sz w:val="24"/>
          <w:szCs w:val="24"/>
          <w:lang w:val="en-US"/>
        </w:rPr>
        <w:t>d</w:t>
      </w:r>
      <w:r w:rsidRPr="00B31D78">
        <w:rPr>
          <w:rFonts w:asciiTheme="majorBidi" w:hAnsiTheme="majorBidi" w:cstheme="majorBidi"/>
          <w:sz w:val="24"/>
          <w:szCs w:val="24"/>
          <w:lang w:val="en-US"/>
        </w:rPr>
        <w:t>irector</w:t>
      </w:r>
      <w:r w:rsidR="009D3741">
        <w:rPr>
          <w:rFonts w:asciiTheme="majorBidi" w:hAnsiTheme="majorBidi" w:cstheme="majorBidi"/>
          <w:sz w:val="24"/>
          <w:szCs w:val="24"/>
          <w:lang w:val="en-US"/>
        </w:rPr>
        <w:t xml:space="preserve"> of the</w:t>
      </w:r>
      <w:r w:rsidRPr="00B31D78">
        <w:rPr>
          <w:rFonts w:asciiTheme="majorBidi" w:hAnsiTheme="majorBidi" w:cstheme="majorBidi"/>
          <w:sz w:val="24"/>
          <w:szCs w:val="24"/>
          <w:lang w:val="en-US"/>
        </w:rPr>
        <w:t xml:space="preserve"> Department of Antiquities, October </w:t>
      </w:r>
      <w:r w:rsidR="009D3741">
        <w:rPr>
          <w:rFonts w:asciiTheme="majorBidi" w:hAnsiTheme="majorBidi" w:cstheme="majorBidi"/>
          <w:sz w:val="24"/>
          <w:szCs w:val="24"/>
          <w:lang w:val="en-US"/>
        </w:rPr>
        <w:t xml:space="preserve">16, </w:t>
      </w:r>
      <w:r w:rsidRPr="00B31D78">
        <w:rPr>
          <w:rFonts w:asciiTheme="majorBidi" w:hAnsiTheme="majorBidi" w:cstheme="majorBidi"/>
          <w:sz w:val="24"/>
          <w:szCs w:val="24"/>
          <w:lang w:val="en-US"/>
        </w:rPr>
        <w:t>1928</w:t>
      </w:r>
      <w:r w:rsidR="009D3741">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capitalization as in original).</w:t>
      </w:r>
      <w:r w:rsidR="00790B78" w:rsidRPr="00B31D78">
        <w:rPr>
          <w:rFonts w:asciiTheme="majorBidi" w:hAnsiTheme="majorBidi" w:cstheme="majorBidi"/>
          <w:sz w:val="24"/>
          <w:szCs w:val="24"/>
          <w:lang w:val="en-US"/>
        </w:rPr>
        <w:t xml:space="preserve"> </w:t>
      </w:r>
      <w:r w:rsidR="004B33B6" w:rsidRPr="00B31D78">
        <w:rPr>
          <w:rFonts w:asciiTheme="majorBidi" w:hAnsiTheme="majorBidi" w:cstheme="majorBidi"/>
          <w:sz w:val="24"/>
          <w:szCs w:val="24"/>
          <w:lang w:val="en-US"/>
        </w:rPr>
        <w:t xml:space="preserve">The plans were approved by the Department of Antiquities, which emphasized that the “inscribed stones” must be built into the new portal “in positions corresponding as nearly as possible to those they originally occupied” (Richmond to </w:t>
      </w:r>
      <w:r w:rsidR="009D3741">
        <w:rPr>
          <w:rFonts w:asciiTheme="majorBidi" w:hAnsiTheme="majorBidi" w:cstheme="majorBidi"/>
          <w:sz w:val="24"/>
          <w:szCs w:val="24"/>
          <w:lang w:val="en-US"/>
        </w:rPr>
        <w:t xml:space="preserve">the </w:t>
      </w:r>
      <w:r w:rsidR="00820D8B">
        <w:rPr>
          <w:rFonts w:asciiTheme="majorBidi" w:hAnsiTheme="majorBidi" w:cstheme="majorBidi"/>
          <w:sz w:val="24"/>
          <w:szCs w:val="24"/>
          <w:lang w:val="en-US"/>
        </w:rPr>
        <w:t>p</w:t>
      </w:r>
      <w:r w:rsidR="004B33B6" w:rsidRPr="00B31D78">
        <w:rPr>
          <w:rFonts w:asciiTheme="majorBidi" w:hAnsiTheme="majorBidi" w:cstheme="majorBidi"/>
          <w:sz w:val="24"/>
          <w:szCs w:val="24"/>
          <w:lang w:val="en-US"/>
        </w:rPr>
        <w:t xml:space="preserve">resident of the SMC, September </w:t>
      </w:r>
      <w:r w:rsidR="009D3741">
        <w:rPr>
          <w:rFonts w:asciiTheme="majorBidi" w:hAnsiTheme="majorBidi" w:cstheme="majorBidi"/>
          <w:sz w:val="24"/>
          <w:szCs w:val="24"/>
          <w:lang w:val="en-US"/>
        </w:rPr>
        <w:t xml:space="preserve">28, </w:t>
      </w:r>
      <w:r w:rsidR="004B33B6" w:rsidRPr="00B31D78">
        <w:rPr>
          <w:rFonts w:asciiTheme="majorBidi" w:hAnsiTheme="majorBidi" w:cstheme="majorBidi"/>
          <w:sz w:val="24"/>
          <w:szCs w:val="24"/>
          <w:lang w:val="en-US"/>
        </w:rPr>
        <w:t xml:space="preserve">1928). However, in July of the </w:t>
      </w:r>
      <w:r w:rsidR="004B33B6" w:rsidRPr="00B31D78">
        <w:rPr>
          <w:rFonts w:asciiTheme="majorBidi" w:hAnsiTheme="majorBidi" w:cstheme="majorBidi"/>
          <w:sz w:val="24"/>
          <w:szCs w:val="24"/>
          <w:lang w:val="en-US"/>
        </w:rPr>
        <w:lastRenderedPageBreak/>
        <w:t>following year the Department of Antiquities was again writing to the SMC asking for</w:t>
      </w:r>
      <w:r w:rsidR="0006540A" w:rsidRPr="00B31D78">
        <w:rPr>
          <w:rFonts w:asciiTheme="majorBidi" w:hAnsiTheme="majorBidi" w:cstheme="majorBidi"/>
          <w:sz w:val="24"/>
          <w:szCs w:val="24"/>
          <w:lang w:val="en-US"/>
        </w:rPr>
        <w:t xml:space="preserve"> replies to</w:t>
      </w:r>
      <w:r w:rsidR="004B33B6" w:rsidRPr="00B31D78">
        <w:rPr>
          <w:rFonts w:asciiTheme="majorBidi" w:hAnsiTheme="majorBidi" w:cstheme="majorBidi"/>
          <w:sz w:val="24"/>
          <w:szCs w:val="24"/>
          <w:lang w:val="en-US"/>
        </w:rPr>
        <w:t xml:space="preserve"> its </w:t>
      </w:r>
      <w:r w:rsidR="0006540A" w:rsidRPr="00B31D78">
        <w:rPr>
          <w:rFonts w:asciiTheme="majorBidi" w:hAnsiTheme="majorBidi" w:cstheme="majorBidi"/>
          <w:sz w:val="24"/>
          <w:szCs w:val="24"/>
          <w:lang w:val="en-US"/>
        </w:rPr>
        <w:t>enquiries sent over the previous six months</w:t>
      </w:r>
      <w:r w:rsidR="004B33B6" w:rsidRPr="00B31D78">
        <w:rPr>
          <w:rFonts w:asciiTheme="majorBidi" w:hAnsiTheme="majorBidi" w:cstheme="majorBidi"/>
          <w:sz w:val="24"/>
          <w:szCs w:val="24"/>
          <w:lang w:val="en-US"/>
        </w:rPr>
        <w:t xml:space="preserve">. Pressed for cash by the widespread damage to </w:t>
      </w:r>
      <w:r w:rsidR="004B33B6" w:rsidRPr="004C5CAD">
        <w:rPr>
          <w:rFonts w:asciiTheme="majorBidi" w:hAnsiTheme="majorBidi" w:cstheme="majorBidi"/>
          <w:sz w:val="24"/>
          <w:szCs w:val="24"/>
          <w:lang w:val="en-US"/>
        </w:rPr>
        <w:t>waqf</w:t>
      </w:r>
      <w:r w:rsidR="004B33B6" w:rsidRPr="00B31D78">
        <w:rPr>
          <w:rFonts w:asciiTheme="majorBidi" w:hAnsiTheme="majorBidi" w:cstheme="majorBidi"/>
          <w:sz w:val="24"/>
          <w:szCs w:val="24"/>
          <w:lang w:val="en-US"/>
        </w:rPr>
        <w:t xml:space="preserve"> properties caused by the earthquake, the Council was again stalling. Social networks among the Jerusalem elite allowed </w:t>
      </w:r>
      <w:r w:rsidR="00DE3330" w:rsidRPr="00B31D78">
        <w:rPr>
          <w:rFonts w:asciiTheme="majorBidi" w:hAnsiTheme="majorBidi" w:cstheme="majorBidi"/>
          <w:sz w:val="24"/>
          <w:szCs w:val="24"/>
          <w:lang w:val="en-US"/>
        </w:rPr>
        <w:t xml:space="preserve">the </w:t>
      </w:r>
      <w:r w:rsidR="00820D8B">
        <w:rPr>
          <w:rFonts w:asciiTheme="majorBidi" w:hAnsiTheme="majorBidi" w:cstheme="majorBidi"/>
          <w:sz w:val="24"/>
          <w:szCs w:val="24"/>
          <w:lang w:val="en-US"/>
        </w:rPr>
        <w:t>a</w:t>
      </w:r>
      <w:r w:rsidR="00DE3330" w:rsidRPr="00B31D78">
        <w:rPr>
          <w:rFonts w:asciiTheme="majorBidi" w:hAnsiTheme="majorBidi" w:cstheme="majorBidi"/>
          <w:sz w:val="24"/>
          <w:szCs w:val="24"/>
          <w:lang w:val="en-US"/>
        </w:rPr>
        <w:t xml:space="preserve">cting </w:t>
      </w:r>
      <w:r w:rsidR="00820D8B">
        <w:rPr>
          <w:rFonts w:asciiTheme="majorBidi" w:hAnsiTheme="majorBidi" w:cstheme="majorBidi"/>
          <w:sz w:val="24"/>
          <w:szCs w:val="24"/>
          <w:lang w:val="en-US"/>
        </w:rPr>
        <w:t>c</w:t>
      </w:r>
      <w:r w:rsidR="00DE3330" w:rsidRPr="00B31D78">
        <w:rPr>
          <w:rFonts w:asciiTheme="majorBidi" w:hAnsiTheme="majorBidi" w:cstheme="majorBidi"/>
          <w:sz w:val="24"/>
          <w:szCs w:val="24"/>
          <w:lang w:val="en-US"/>
        </w:rPr>
        <w:t xml:space="preserve">hief </w:t>
      </w:r>
      <w:r w:rsidR="00820D8B">
        <w:rPr>
          <w:rFonts w:asciiTheme="majorBidi" w:hAnsiTheme="majorBidi" w:cstheme="majorBidi"/>
          <w:sz w:val="24"/>
          <w:szCs w:val="24"/>
          <w:lang w:val="en-US"/>
        </w:rPr>
        <w:t>s</w:t>
      </w:r>
      <w:r w:rsidR="00DE3330" w:rsidRPr="00B31D78">
        <w:rPr>
          <w:rFonts w:asciiTheme="majorBidi" w:hAnsiTheme="majorBidi" w:cstheme="majorBidi"/>
          <w:sz w:val="24"/>
          <w:szCs w:val="24"/>
          <w:lang w:val="en-US"/>
        </w:rPr>
        <w:t xml:space="preserve">ecretary of the Mandate government, </w:t>
      </w:r>
      <w:r w:rsidR="004B33B6" w:rsidRPr="00B31D78">
        <w:rPr>
          <w:rFonts w:asciiTheme="majorBidi" w:hAnsiTheme="majorBidi" w:cstheme="majorBidi"/>
          <w:sz w:val="24"/>
          <w:szCs w:val="24"/>
          <w:lang w:val="en-US"/>
        </w:rPr>
        <w:t xml:space="preserve">George Antonius, later a well-known Arab nationalist author, to </w:t>
      </w:r>
      <w:r w:rsidR="00DE3330" w:rsidRPr="00B31D78">
        <w:rPr>
          <w:rFonts w:asciiTheme="majorBidi" w:hAnsiTheme="majorBidi" w:cstheme="majorBidi"/>
          <w:sz w:val="24"/>
          <w:szCs w:val="24"/>
          <w:lang w:val="en-US"/>
        </w:rPr>
        <w:t>push Amin al-Husayni to order that the work</w:t>
      </w:r>
      <w:r w:rsidR="0006540A" w:rsidRPr="00B31D78">
        <w:rPr>
          <w:rFonts w:asciiTheme="majorBidi" w:hAnsiTheme="majorBidi" w:cstheme="majorBidi"/>
          <w:sz w:val="24"/>
          <w:szCs w:val="24"/>
          <w:lang w:val="en-US"/>
        </w:rPr>
        <w:t xml:space="preserve"> be</w:t>
      </w:r>
      <w:r w:rsidR="00DE3330" w:rsidRPr="00B31D78">
        <w:rPr>
          <w:rFonts w:asciiTheme="majorBidi" w:hAnsiTheme="majorBidi" w:cstheme="majorBidi"/>
          <w:sz w:val="24"/>
          <w:szCs w:val="24"/>
          <w:lang w:val="en-US"/>
        </w:rPr>
        <w:t xml:space="preserve"> start</w:t>
      </w:r>
      <w:r w:rsidR="0006540A" w:rsidRPr="00B31D78">
        <w:rPr>
          <w:rFonts w:asciiTheme="majorBidi" w:hAnsiTheme="majorBidi" w:cstheme="majorBidi"/>
          <w:sz w:val="24"/>
          <w:szCs w:val="24"/>
          <w:lang w:val="en-US"/>
        </w:rPr>
        <w:t>ed</w:t>
      </w:r>
      <w:r w:rsidR="00DE3330" w:rsidRPr="00B31D78">
        <w:rPr>
          <w:rFonts w:asciiTheme="majorBidi" w:hAnsiTheme="majorBidi" w:cstheme="majorBidi"/>
          <w:sz w:val="24"/>
          <w:szCs w:val="24"/>
          <w:lang w:val="en-US"/>
        </w:rPr>
        <w:t xml:space="preserve"> (Antonius to </w:t>
      </w:r>
      <w:r w:rsidR="004C5CAD">
        <w:rPr>
          <w:rFonts w:asciiTheme="majorBidi" w:hAnsiTheme="majorBidi" w:cstheme="majorBidi"/>
          <w:sz w:val="24"/>
          <w:szCs w:val="24"/>
          <w:lang w:val="en-US"/>
        </w:rPr>
        <w:t xml:space="preserve">the Department of </w:t>
      </w:r>
      <w:r w:rsidR="00DE3330" w:rsidRPr="00B31D78">
        <w:rPr>
          <w:rFonts w:asciiTheme="majorBidi" w:hAnsiTheme="majorBidi" w:cstheme="majorBidi"/>
          <w:sz w:val="24"/>
          <w:szCs w:val="24"/>
          <w:lang w:val="en-US"/>
        </w:rPr>
        <w:t xml:space="preserve">Antiquities, July </w:t>
      </w:r>
      <w:r w:rsidR="00820D8B">
        <w:rPr>
          <w:rFonts w:asciiTheme="majorBidi" w:hAnsiTheme="majorBidi" w:cstheme="majorBidi"/>
          <w:sz w:val="24"/>
          <w:szCs w:val="24"/>
          <w:lang w:val="en-US"/>
        </w:rPr>
        <w:t xml:space="preserve">13, </w:t>
      </w:r>
      <w:r w:rsidR="00DE3330" w:rsidRPr="00B31D78">
        <w:rPr>
          <w:rFonts w:asciiTheme="majorBidi" w:hAnsiTheme="majorBidi" w:cstheme="majorBidi"/>
          <w:sz w:val="24"/>
          <w:szCs w:val="24"/>
          <w:lang w:val="en-US"/>
        </w:rPr>
        <w:t xml:space="preserve">1929), </w:t>
      </w:r>
      <w:r w:rsidR="0006540A" w:rsidRPr="00B31D78">
        <w:rPr>
          <w:rFonts w:asciiTheme="majorBidi" w:hAnsiTheme="majorBidi" w:cstheme="majorBidi"/>
          <w:sz w:val="24"/>
          <w:szCs w:val="24"/>
          <w:lang w:val="en-US"/>
        </w:rPr>
        <w:t>triggering</w:t>
      </w:r>
      <w:r w:rsidR="00DE3330" w:rsidRPr="00B31D78">
        <w:rPr>
          <w:rFonts w:asciiTheme="majorBidi" w:hAnsiTheme="majorBidi" w:cstheme="majorBidi"/>
          <w:sz w:val="24"/>
          <w:szCs w:val="24"/>
          <w:lang w:val="en-US"/>
        </w:rPr>
        <w:t xml:space="preserve"> an August visit by the </w:t>
      </w:r>
      <w:r w:rsidR="00820D8B">
        <w:rPr>
          <w:rFonts w:asciiTheme="majorBidi" w:hAnsiTheme="majorBidi" w:cstheme="majorBidi"/>
          <w:sz w:val="24"/>
          <w:szCs w:val="24"/>
          <w:lang w:val="en-US"/>
        </w:rPr>
        <w:t>a</w:t>
      </w:r>
      <w:r w:rsidR="00DE3330" w:rsidRPr="00B31D78">
        <w:rPr>
          <w:rFonts w:asciiTheme="majorBidi" w:hAnsiTheme="majorBidi" w:cstheme="majorBidi"/>
          <w:sz w:val="24"/>
          <w:szCs w:val="24"/>
          <w:lang w:val="en-US"/>
        </w:rPr>
        <w:t xml:space="preserve">cting </w:t>
      </w:r>
      <w:r w:rsidR="00820D8B">
        <w:rPr>
          <w:rFonts w:asciiTheme="majorBidi" w:hAnsiTheme="majorBidi" w:cstheme="majorBidi"/>
          <w:sz w:val="24"/>
          <w:szCs w:val="24"/>
          <w:lang w:val="en-US"/>
        </w:rPr>
        <w:t>d</w:t>
      </w:r>
      <w:r w:rsidR="00DE3330" w:rsidRPr="00B31D78">
        <w:rPr>
          <w:rFonts w:asciiTheme="majorBidi" w:hAnsiTheme="majorBidi" w:cstheme="majorBidi"/>
          <w:sz w:val="24"/>
          <w:szCs w:val="24"/>
          <w:lang w:val="en-US"/>
        </w:rPr>
        <w:t xml:space="preserve">irector of </w:t>
      </w:r>
      <w:r w:rsidR="00820D8B">
        <w:rPr>
          <w:rFonts w:asciiTheme="majorBidi" w:hAnsiTheme="majorBidi" w:cstheme="majorBidi"/>
          <w:sz w:val="24"/>
          <w:szCs w:val="24"/>
          <w:lang w:val="en-US"/>
        </w:rPr>
        <w:t>a</w:t>
      </w:r>
      <w:r w:rsidR="00DE3330" w:rsidRPr="00B31D78">
        <w:rPr>
          <w:rFonts w:asciiTheme="majorBidi" w:hAnsiTheme="majorBidi" w:cstheme="majorBidi"/>
          <w:sz w:val="24"/>
          <w:szCs w:val="24"/>
          <w:lang w:val="en-US"/>
        </w:rPr>
        <w:t xml:space="preserve">ntiquities and the SMC’s new architect, Nihad Bey, to Nablus </w:t>
      </w:r>
      <w:r w:rsidR="00DE3330" w:rsidRPr="00820D8B">
        <w:rPr>
          <w:rFonts w:asciiTheme="majorBidi" w:hAnsiTheme="majorBidi" w:cstheme="majorBidi"/>
          <w:sz w:val="24"/>
          <w:szCs w:val="24"/>
          <w:lang w:val="en-US"/>
        </w:rPr>
        <w:t>(</w:t>
      </w:r>
      <w:bookmarkStart w:id="0" w:name="_Hlk148119872"/>
      <w:r w:rsidR="0055298F">
        <w:rPr>
          <w:rFonts w:asciiTheme="majorBidi" w:hAnsiTheme="majorBidi" w:cstheme="majorBidi"/>
          <w:sz w:val="24"/>
          <w:szCs w:val="24"/>
          <w:lang w:val="en-US"/>
        </w:rPr>
        <w:t xml:space="preserve">C. </w:t>
      </w:r>
      <w:r w:rsidR="00DE3330" w:rsidRPr="00820D8B">
        <w:rPr>
          <w:rFonts w:asciiTheme="majorBidi" w:hAnsiTheme="majorBidi" w:cstheme="majorBidi"/>
          <w:sz w:val="24"/>
          <w:szCs w:val="24"/>
          <w:lang w:val="en-US"/>
        </w:rPr>
        <w:t>Lambert</w:t>
      </w:r>
      <w:r w:rsidR="0055298F">
        <w:rPr>
          <w:rFonts w:asciiTheme="majorBidi" w:hAnsiTheme="majorBidi" w:cstheme="majorBidi"/>
          <w:sz w:val="24"/>
          <w:szCs w:val="24"/>
          <w:lang w:val="en-US"/>
        </w:rPr>
        <w:t>, Department of Antiquities numismatist,</w:t>
      </w:r>
      <w:r w:rsidR="00DE3330" w:rsidRPr="00820D8B">
        <w:rPr>
          <w:rFonts w:asciiTheme="majorBidi" w:hAnsiTheme="majorBidi" w:cstheme="majorBidi"/>
          <w:sz w:val="24"/>
          <w:szCs w:val="24"/>
          <w:lang w:val="en-US"/>
        </w:rPr>
        <w:t xml:space="preserve"> to Antonius, August </w:t>
      </w:r>
      <w:r w:rsidR="00820D8B" w:rsidRPr="00820D8B">
        <w:rPr>
          <w:rFonts w:asciiTheme="majorBidi" w:hAnsiTheme="majorBidi" w:cstheme="majorBidi"/>
          <w:sz w:val="24"/>
          <w:szCs w:val="24"/>
          <w:lang w:val="en-US"/>
        </w:rPr>
        <w:t xml:space="preserve">10, </w:t>
      </w:r>
      <w:r w:rsidR="00DE3330" w:rsidRPr="00820D8B">
        <w:rPr>
          <w:rFonts w:asciiTheme="majorBidi" w:hAnsiTheme="majorBidi" w:cstheme="majorBidi"/>
          <w:sz w:val="24"/>
          <w:szCs w:val="24"/>
          <w:lang w:val="en-US"/>
        </w:rPr>
        <w:t>1929</w:t>
      </w:r>
      <w:bookmarkEnd w:id="0"/>
      <w:r w:rsidR="00DE3330" w:rsidRPr="00820D8B">
        <w:rPr>
          <w:rFonts w:asciiTheme="majorBidi" w:hAnsiTheme="majorBidi" w:cstheme="majorBidi"/>
          <w:sz w:val="24"/>
          <w:szCs w:val="24"/>
          <w:lang w:val="en-US"/>
        </w:rPr>
        <w:t xml:space="preserve">). </w:t>
      </w:r>
      <w:r w:rsidR="00F728B7" w:rsidRPr="00820D8B">
        <w:rPr>
          <w:rFonts w:asciiTheme="majorBidi" w:hAnsiTheme="majorBidi" w:cstheme="majorBidi"/>
          <w:sz w:val="24"/>
          <w:szCs w:val="24"/>
          <w:lang w:val="en-US"/>
        </w:rPr>
        <w:t>Here, the story pauses</w:t>
      </w:r>
      <w:r w:rsidR="008957C6" w:rsidRPr="00820D8B">
        <w:rPr>
          <w:rFonts w:asciiTheme="majorBidi" w:hAnsiTheme="majorBidi" w:cstheme="majorBidi"/>
          <w:sz w:val="24"/>
          <w:szCs w:val="24"/>
          <w:lang w:val="en-US"/>
        </w:rPr>
        <w:t>. T</w:t>
      </w:r>
      <w:r w:rsidR="00F728B7" w:rsidRPr="00820D8B">
        <w:rPr>
          <w:rFonts w:asciiTheme="majorBidi" w:hAnsiTheme="majorBidi" w:cstheme="majorBidi"/>
          <w:sz w:val="24"/>
          <w:szCs w:val="24"/>
          <w:lang w:val="en-US"/>
        </w:rPr>
        <w:t>he riots of late August</w:t>
      </w:r>
      <w:r w:rsidR="00F728B7" w:rsidRPr="00B31D78">
        <w:rPr>
          <w:rFonts w:asciiTheme="majorBidi" w:hAnsiTheme="majorBidi" w:cstheme="majorBidi"/>
          <w:sz w:val="24"/>
          <w:szCs w:val="24"/>
          <w:lang w:val="en-US"/>
        </w:rPr>
        <w:t xml:space="preserve"> 1929 in which hundreds of Jews and Arabs were killed across Palestine, and in which many in the mandatory authorities believed Amin al-Husayni was implicated, </w:t>
      </w:r>
      <w:r w:rsidR="008957C6" w:rsidRPr="00B31D78">
        <w:rPr>
          <w:rFonts w:asciiTheme="majorBidi" w:hAnsiTheme="majorBidi" w:cstheme="majorBidi"/>
          <w:sz w:val="24"/>
          <w:szCs w:val="24"/>
          <w:lang w:val="en-US"/>
        </w:rPr>
        <w:t>diverted official and SMC attention for the ensuing two years.</w:t>
      </w:r>
      <w:r w:rsidR="0006540A" w:rsidRPr="00B31D78">
        <w:rPr>
          <w:rFonts w:asciiTheme="majorBidi" w:hAnsiTheme="majorBidi" w:cstheme="majorBidi"/>
          <w:sz w:val="24"/>
          <w:szCs w:val="24"/>
          <w:lang w:val="en-US"/>
        </w:rPr>
        <w:t xml:space="preserve"> Although Nablus had not been one of the centers of the violence, </w:t>
      </w:r>
      <w:r w:rsidR="00006880" w:rsidRPr="00B31D78">
        <w:rPr>
          <w:rFonts w:asciiTheme="majorBidi" w:hAnsiTheme="majorBidi" w:cstheme="majorBidi"/>
          <w:sz w:val="24"/>
          <w:szCs w:val="24"/>
          <w:lang w:val="en-US"/>
        </w:rPr>
        <w:t>British attention was focused elsewhere; it is not beyond the bounds of possibility that government departments had been instructed not to pursue issues such as this one, which might provoke conflict with the various faith communities.</w:t>
      </w:r>
    </w:p>
    <w:p w14:paraId="43FF98E5" w14:textId="3FEF73F5" w:rsidR="000B6001" w:rsidRPr="00B31D78" w:rsidRDefault="008957C6" w:rsidP="00790B78">
      <w:pPr>
        <w:spacing w:after="0" w:line="480" w:lineRule="auto"/>
        <w:ind w:firstLine="720"/>
        <w:rPr>
          <w:rFonts w:asciiTheme="majorBidi" w:hAnsiTheme="majorBidi" w:cstheme="majorBidi"/>
          <w:sz w:val="24"/>
          <w:szCs w:val="24"/>
          <w:lang w:val="en-US"/>
        </w:rPr>
      </w:pPr>
      <w:r w:rsidRPr="00482220">
        <w:rPr>
          <w:rFonts w:asciiTheme="majorBidi" w:hAnsiTheme="majorBidi" w:cstheme="majorBidi"/>
          <w:sz w:val="24"/>
          <w:szCs w:val="24"/>
          <w:lang w:val="en-US"/>
        </w:rPr>
        <w:t xml:space="preserve">When attention finally returned to the mosque at Nablus, the desire of the Department of Antiquities to restore the Crusader stones to their previous positions seemed an even more unattainable goal. In their August 1929 visit, </w:t>
      </w:r>
      <w:r w:rsidR="00DE3330" w:rsidRPr="00482220">
        <w:rPr>
          <w:rFonts w:asciiTheme="majorBidi" w:hAnsiTheme="majorBidi" w:cstheme="majorBidi"/>
          <w:sz w:val="24"/>
          <w:szCs w:val="24"/>
          <w:lang w:val="en-US"/>
        </w:rPr>
        <w:t>the carved stones, which had been “carefully arranged on the ground to show their places in the proposed reconstruction</w:t>
      </w:r>
      <w:r w:rsidR="00006880" w:rsidRPr="00482220">
        <w:rPr>
          <w:rFonts w:asciiTheme="majorBidi" w:hAnsiTheme="majorBidi" w:cstheme="majorBidi"/>
          <w:sz w:val="24"/>
          <w:szCs w:val="24"/>
          <w:lang w:val="en-US"/>
        </w:rPr>
        <w:t>,</w:t>
      </w:r>
      <w:r w:rsidR="00DE3330" w:rsidRPr="00482220">
        <w:rPr>
          <w:rFonts w:asciiTheme="majorBidi" w:hAnsiTheme="majorBidi" w:cstheme="majorBidi"/>
          <w:sz w:val="24"/>
          <w:szCs w:val="24"/>
          <w:lang w:val="en-US"/>
        </w:rPr>
        <w:t>” had been</w:t>
      </w:r>
      <w:r w:rsidR="00DE3330" w:rsidRPr="00B31D78">
        <w:rPr>
          <w:rFonts w:asciiTheme="majorBidi" w:hAnsiTheme="majorBidi" w:cstheme="majorBidi"/>
          <w:sz w:val="24"/>
          <w:szCs w:val="24"/>
          <w:lang w:val="en-US"/>
        </w:rPr>
        <w:t xml:space="preserve"> disturbed, with some now missing or damaged (</w:t>
      </w:r>
      <w:r w:rsidR="004C5CAD" w:rsidRPr="00820D8B">
        <w:rPr>
          <w:rFonts w:asciiTheme="majorBidi" w:hAnsiTheme="majorBidi" w:cstheme="majorBidi"/>
          <w:sz w:val="24"/>
          <w:szCs w:val="24"/>
          <w:lang w:val="en-US"/>
        </w:rPr>
        <w:t>Lambert to Antonius, August 10, 1929</w:t>
      </w:r>
      <w:r w:rsidR="00DE3330"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By 1931 Richmond</w:t>
      </w:r>
      <w:r w:rsidR="00006880" w:rsidRPr="00B31D78">
        <w:rPr>
          <w:rFonts w:asciiTheme="majorBidi" w:hAnsiTheme="majorBidi" w:cstheme="majorBidi"/>
          <w:sz w:val="24"/>
          <w:szCs w:val="24"/>
          <w:lang w:val="en-US"/>
        </w:rPr>
        <w:t>, now director of antiquities,</w:t>
      </w:r>
      <w:r w:rsidRPr="00B31D78">
        <w:rPr>
          <w:rFonts w:asciiTheme="majorBidi" w:hAnsiTheme="majorBidi" w:cstheme="majorBidi"/>
          <w:sz w:val="24"/>
          <w:szCs w:val="24"/>
          <w:lang w:val="en-US"/>
        </w:rPr>
        <w:t xml:space="preserve"> had established that </w:t>
      </w:r>
      <w:r w:rsidR="00006880" w:rsidRPr="00B31D78">
        <w:rPr>
          <w:rFonts w:asciiTheme="majorBidi" w:hAnsiTheme="majorBidi" w:cstheme="majorBidi"/>
          <w:sz w:val="24"/>
          <w:szCs w:val="24"/>
          <w:lang w:val="en-US"/>
        </w:rPr>
        <w:t xml:space="preserve">the SMC architect </w:t>
      </w:r>
      <w:r w:rsidRPr="00B31D78">
        <w:rPr>
          <w:rFonts w:asciiTheme="majorBidi" w:hAnsiTheme="majorBidi" w:cstheme="majorBidi"/>
          <w:sz w:val="24"/>
          <w:szCs w:val="24"/>
          <w:lang w:val="en-US"/>
        </w:rPr>
        <w:t xml:space="preserve">Nihad Bey himself had ordered this to allow the space taken by the stones to be returned to its intended use as a prayer hall. In the intervening period Nihad Bey had left the country and the SMC had not replaced him, leaving the British with no architectural interlocutor at the Council (Richmond to </w:t>
      </w:r>
      <w:r w:rsidR="00482220">
        <w:rPr>
          <w:rFonts w:asciiTheme="majorBidi" w:hAnsiTheme="majorBidi" w:cstheme="majorBidi"/>
          <w:sz w:val="24"/>
          <w:szCs w:val="24"/>
          <w:lang w:val="en-US"/>
        </w:rPr>
        <w:t>the c</w:t>
      </w:r>
      <w:r w:rsidRPr="00B31D78">
        <w:rPr>
          <w:rFonts w:asciiTheme="majorBidi" w:hAnsiTheme="majorBidi" w:cstheme="majorBidi"/>
          <w:sz w:val="24"/>
          <w:szCs w:val="24"/>
          <w:lang w:val="en-US"/>
        </w:rPr>
        <w:t xml:space="preserve">hief </w:t>
      </w:r>
      <w:r w:rsidR="00482220">
        <w:rPr>
          <w:rFonts w:asciiTheme="majorBidi" w:hAnsiTheme="majorBidi" w:cstheme="majorBidi"/>
          <w:sz w:val="24"/>
          <w:szCs w:val="24"/>
          <w:lang w:val="en-US"/>
        </w:rPr>
        <w:t>s</w:t>
      </w:r>
      <w:r w:rsidRPr="00B31D78">
        <w:rPr>
          <w:rFonts w:asciiTheme="majorBidi" w:hAnsiTheme="majorBidi" w:cstheme="majorBidi"/>
          <w:sz w:val="24"/>
          <w:szCs w:val="24"/>
          <w:lang w:val="en-US"/>
        </w:rPr>
        <w:t xml:space="preserve">ecretary, March </w:t>
      </w:r>
      <w:r w:rsidR="00482220">
        <w:rPr>
          <w:rFonts w:asciiTheme="majorBidi" w:hAnsiTheme="majorBidi" w:cstheme="majorBidi"/>
          <w:sz w:val="24"/>
          <w:szCs w:val="24"/>
          <w:lang w:val="en-US"/>
        </w:rPr>
        <w:t xml:space="preserve">11, </w:t>
      </w:r>
      <w:r w:rsidRPr="00B31D78">
        <w:rPr>
          <w:rFonts w:asciiTheme="majorBidi" w:hAnsiTheme="majorBidi" w:cstheme="majorBidi"/>
          <w:sz w:val="24"/>
          <w:szCs w:val="24"/>
          <w:lang w:val="en-US"/>
        </w:rPr>
        <w:t xml:space="preserve">1931); the stalemate was still in place </w:t>
      </w:r>
      <w:r w:rsidRPr="00B31D78">
        <w:rPr>
          <w:rFonts w:asciiTheme="majorBidi" w:hAnsiTheme="majorBidi" w:cstheme="majorBidi"/>
          <w:sz w:val="24"/>
          <w:szCs w:val="24"/>
          <w:lang w:val="en-US"/>
        </w:rPr>
        <w:lastRenderedPageBreak/>
        <w:t xml:space="preserve">eighteen months later (Hamilton to </w:t>
      </w:r>
      <w:r w:rsidR="00482220">
        <w:rPr>
          <w:rFonts w:asciiTheme="majorBidi" w:hAnsiTheme="majorBidi" w:cstheme="majorBidi"/>
          <w:sz w:val="24"/>
          <w:szCs w:val="24"/>
          <w:lang w:val="en-US"/>
        </w:rPr>
        <w:t>the d</w:t>
      </w:r>
      <w:r w:rsidRPr="00B31D78">
        <w:rPr>
          <w:rFonts w:asciiTheme="majorBidi" w:hAnsiTheme="majorBidi" w:cstheme="majorBidi"/>
          <w:sz w:val="24"/>
          <w:szCs w:val="24"/>
          <w:lang w:val="en-US"/>
        </w:rPr>
        <w:t xml:space="preserve">irector of Public Works, August </w:t>
      </w:r>
      <w:r w:rsidR="00482220">
        <w:rPr>
          <w:rFonts w:asciiTheme="majorBidi" w:hAnsiTheme="majorBidi" w:cstheme="majorBidi"/>
          <w:sz w:val="24"/>
          <w:szCs w:val="24"/>
          <w:lang w:val="en-US"/>
        </w:rPr>
        <w:t xml:space="preserve">5, </w:t>
      </w:r>
      <w:r w:rsidRPr="00B31D78">
        <w:rPr>
          <w:rFonts w:asciiTheme="majorBidi" w:hAnsiTheme="majorBidi" w:cstheme="majorBidi"/>
          <w:sz w:val="24"/>
          <w:szCs w:val="24"/>
          <w:lang w:val="en-US"/>
        </w:rPr>
        <w:t xml:space="preserve">1931; </w:t>
      </w:r>
      <w:r w:rsidR="00482220">
        <w:rPr>
          <w:rFonts w:asciiTheme="majorBidi" w:hAnsiTheme="majorBidi" w:cstheme="majorBidi"/>
          <w:sz w:val="24"/>
          <w:szCs w:val="24"/>
          <w:lang w:val="en-US"/>
        </w:rPr>
        <w:t>a</w:t>
      </w:r>
      <w:r w:rsidRPr="00B31D78">
        <w:rPr>
          <w:rFonts w:asciiTheme="majorBidi" w:hAnsiTheme="majorBidi" w:cstheme="majorBidi"/>
          <w:sz w:val="24"/>
          <w:szCs w:val="24"/>
          <w:lang w:val="en-US"/>
        </w:rPr>
        <w:t xml:space="preserve">cting </w:t>
      </w:r>
      <w:r w:rsidR="00482220">
        <w:rPr>
          <w:rFonts w:asciiTheme="majorBidi" w:hAnsiTheme="majorBidi" w:cstheme="majorBidi"/>
          <w:sz w:val="24"/>
          <w:szCs w:val="24"/>
          <w:lang w:val="en-US"/>
        </w:rPr>
        <w:t>c</w:t>
      </w:r>
      <w:r w:rsidRPr="00B31D78">
        <w:rPr>
          <w:rFonts w:asciiTheme="majorBidi" w:hAnsiTheme="majorBidi" w:cstheme="majorBidi"/>
          <w:sz w:val="24"/>
          <w:szCs w:val="24"/>
          <w:lang w:val="en-US"/>
        </w:rPr>
        <w:t xml:space="preserve">hief </w:t>
      </w:r>
      <w:r w:rsidR="00482220">
        <w:rPr>
          <w:rFonts w:asciiTheme="majorBidi" w:hAnsiTheme="majorBidi" w:cstheme="majorBidi"/>
          <w:sz w:val="24"/>
          <w:szCs w:val="24"/>
          <w:lang w:val="en-US"/>
        </w:rPr>
        <w:t>s</w:t>
      </w:r>
      <w:r w:rsidRPr="00B31D78">
        <w:rPr>
          <w:rFonts w:asciiTheme="majorBidi" w:hAnsiTheme="majorBidi" w:cstheme="majorBidi"/>
          <w:sz w:val="24"/>
          <w:szCs w:val="24"/>
          <w:lang w:val="en-US"/>
        </w:rPr>
        <w:t xml:space="preserve">ecretary to </w:t>
      </w:r>
      <w:r w:rsidR="00482220">
        <w:rPr>
          <w:rFonts w:asciiTheme="majorBidi" w:hAnsiTheme="majorBidi" w:cstheme="majorBidi"/>
          <w:sz w:val="24"/>
          <w:szCs w:val="24"/>
          <w:lang w:val="en-US"/>
        </w:rPr>
        <w:t>the d</w:t>
      </w:r>
      <w:r w:rsidRPr="00B31D78">
        <w:rPr>
          <w:rFonts w:asciiTheme="majorBidi" w:hAnsiTheme="majorBidi" w:cstheme="majorBidi"/>
          <w:sz w:val="24"/>
          <w:szCs w:val="24"/>
          <w:lang w:val="en-US"/>
        </w:rPr>
        <w:t xml:space="preserve">irector of Public Works, November </w:t>
      </w:r>
      <w:r w:rsidR="00482220">
        <w:rPr>
          <w:rFonts w:asciiTheme="majorBidi" w:hAnsiTheme="majorBidi" w:cstheme="majorBidi"/>
          <w:sz w:val="24"/>
          <w:szCs w:val="24"/>
          <w:lang w:val="en-US"/>
        </w:rPr>
        <w:t xml:space="preserve">17, </w:t>
      </w:r>
      <w:r w:rsidRPr="00B31D78">
        <w:rPr>
          <w:rFonts w:asciiTheme="majorBidi" w:hAnsiTheme="majorBidi" w:cstheme="majorBidi"/>
          <w:sz w:val="24"/>
          <w:szCs w:val="24"/>
          <w:lang w:val="en-US"/>
        </w:rPr>
        <w:t xml:space="preserve">1932). </w:t>
      </w:r>
    </w:p>
    <w:p w14:paraId="6D7681C8" w14:textId="77777777" w:rsidR="00790B78" w:rsidRPr="00B31D78" w:rsidRDefault="00790B78" w:rsidP="00790B78">
      <w:pPr>
        <w:spacing w:after="0" w:line="480" w:lineRule="auto"/>
        <w:rPr>
          <w:rFonts w:asciiTheme="majorBidi" w:hAnsiTheme="majorBidi" w:cstheme="majorBidi"/>
          <w:sz w:val="24"/>
          <w:szCs w:val="24"/>
          <w:lang w:val="en-US"/>
        </w:rPr>
      </w:pPr>
    </w:p>
    <w:p w14:paraId="0FF22EF4" w14:textId="77777777" w:rsidR="009D3741" w:rsidRPr="00B31D78" w:rsidRDefault="009D3741" w:rsidP="00790B78">
      <w:pPr>
        <w:spacing w:after="0" w:line="480" w:lineRule="auto"/>
        <w:rPr>
          <w:rFonts w:asciiTheme="majorBidi" w:hAnsiTheme="majorBidi" w:cstheme="majorBidi"/>
          <w:sz w:val="24"/>
          <w:szCs w:val="24"/>
          <w:lang w:val="en-US"/>
        </w:rPr>
      </w:pPr>
    </w:p>
    <w:p w14:paraId="18B39243" w14:textId="449EA6EC" w:rsidR="00790B78" w:rsidRPr="00B31D78" w:rsidRDefault="008957C6" w:rsidP="00790B78">
      <w:pPr>
        <w:spacing w:after="0" w:line="480" w:lineRule="auto"/>
        <w:ind w:firstLine="720"/>
        <w:rPr>
          <w:rFonts w:asciiTheme="majorBidi" w:hAnsiTheme="majorBidi" w:cstheme="majorBidi"/>
          <w:color w:val="FF0000"/>
          <w:sz w:val="24"/>
          <w:szCs w:val="24"/>
          <w:lang w:val="en-US"/>
        </w:rPr>
      </w:pPr>
      <w:r w:rsidRPr="00B34D0E">
        <w:rPr>
          <w:rFonts w:asciiTheme="majorBidi" w:hAnsiTheme="majorBidi" w:cstheme="majorBidi"/>
          <w:sz w:val="24"/>
          <w:szCs w:val="24"/>
          <w:lang w:val="en-US"/>
        </w:rPr>
        <w:t>At this point, the archives fall silent for another eight years</w:t>
      </w:r>
      <w:r w:rsidR="00BF09CD" w:rsidRPr="00B34D0E">
        <w:rPr>
          <w:rFonts w:asciiTheme="majorBidi" w:hAnsiTheme="majorBidi" w:cstheme="majorBidi"/>
          <w:sz w:val="24"/>
          <w:szCs w:val="24"/>
          <w:lang w:val="en-US"/>
        </w:rPr>
        <w:t>, although in 1935 the main rebuilding program at the mosque had been completed, redrawing its floor plan and restoring the damaged dome and minaret (Yousof 1989</w:t>
      </w:r>
      <w:r w:rsidR="00B34D0E">
        <w:rPr>
          <w:rFonts w:asciiTheme="majorBidi" w:hAnsiTheme="majorBidi" w:cstheme="majorBidi"/>
          <w:sz w:val="24"/>
          <w:szCs w:val="24"/>
          <w:lang w:val="en-US"/>
        </w:rPr>
        <w:t>:</w:t>
      </w:r>
      <w:r w:rsidR="00BF09CD" w:rsidRPr="00B34D0E">
        <w:rPr>
          <w:rFonts w:asciiTheme="majorBidi" w:hAnsiTheme="majorBidi" w:cstheme="majorBidi"/>
          <w:sz w:val="24"/>
          <w:szCs w:val="24"/>
          <w:lang w:val="en-US"/>
        </w:rPr>
        <w:t xml:space="preserve"> 65)</w:t>
      </w:r>
      <w:r w:rsidRPr="00B34D0E">
        <w:rPr>
          <w:rFonts w:asciiTheme="majorBidi" w:hAnsiTheme="majorBidi" w:cstheme="majorBidi"/>
          <w:sz w:val="24"/>
          <w:szCs w:val="24"/>
          <w:lang w:val="en-US"/>
        </w:rPr>
        <w:t xml:space="preserve">. </w:t>
      </w:r>
      <w:r w:rsidR="00385B31" w:rsidRPr="00B34D0E">
        <w:rPr>
          <w:rFonts w:asciiTheme="majorBidi" w:hAnsiTheme="majorBidi" w:cstheme="majorBidi"/>
          <w:sz w:val="24"/>
          <w:szCs w:val="24"/>
          <w:lang w:val="en-US"/>
        </w:rPr>
        <w:t>They r</w:t>
      </w:r>
      <w:r w:rsidRPr="00B34D0E">
        <w:rPr>
          <w:rFonts w:asciiTheme="majorBidi" w:hAnsiTheme="majorBidi" w:cstheme="majorBidi"/>
          <w:sz w:val="24"/>
          <w:szCs w:val="24"/>
          <w:lang w:val="en-US"/>
        </w:rPr>
        <w:t>esum</w:t>
      </w:r>
      <w:r w:rsidR="00385B31" w:rsidRPr="00B34D0E">
        <w:rPr>
          <w:rFonts w:asciiTheme="majorBidi" w:hAnsiTheme="majorBidi" w:cstheme="majorBidi"/>
          <w:sz w:val="24"/>
          <w:szCs w:val="24"/>
          <w:lang w:val="en-US"/>
        </w:rPr>
        <w:t>e</w:t>
      </w:r>
      <w:r w:rsidRPr="00B34D0E">
        <w:rPr>
          <w:rFonts w:asciiTheme="majorBidi" w:hAnsiTheme="majorBidi" w:cstheme="majorBidi"/>
          <w:sz w:val="24"/>
          <w:szCs w:val="24"/>
          <w:lang w:val="en-US"/>
        </w:rPr>
        <w:t xml:space="preserve"> in 1940, </w:t>
      </w:r>
      <w:r w:rsidR="00385B31" w:rsidRPr="00B34D0E">
        <w:rPr>
          <w:rFonts w:asciiTheme="majorBidi" w:hAnsiTheme="majorBidi" w:cstheme="majorBidi"/>
          <w:sz w:val="24"/>
          <w:szCs w:val="24"/>
          <w:lang w:val="en-US"/>
        </w:rPr>
        <w:t xml:space="preserve">with new plans for shops emanating from the </w:t>
      </w:r>
      <w:r w:rsidR="00B34D0E">
        <w:rPr>
          <w:rFonts w:asciiTheme="majorBidi" w:hAnsiTheme="majorBidi" w:cstheme="majorBidi"/>
          <w:sz w:val="24"/>
          <w:szCs w:val="24"/>
          <w:lang w:val="en-US"/>
        </w:rPr>
        <w:t>m</w:t>
      </w:r>
      <w:r w:rsidR="00385B31" w:rsidRPr="00B34D0E">
        <w:rPr>
          <w:rFonts w:asciiTheme="majorBidi" w:hAnsiTheme="majorBidi" w:cstheme="majorBidi"/>
          <w:sz w:val="24"/>
          <w:szCs w:val="24"/>
          <w:lang w:val="en-US"/>
        </w:rPr>
        <w:t xml:space="preserve">unicipality and </w:t>
      </w:r>
      <w:r w:rsidR="00CF4C02" w:rsidRPr="00B34D0E">
        <w:rPr>
          <w:rFonts w:asciiTheme="majorBidi" w:hAnsiTheme="majorBidi" w:cstheme="majorBidi"/>
          <w:sz w:val="24"/>
          <w:szCs w:val="24"/>
          <w:lang w:val="en-US"/>
        </w:rPr>
        <w:t>mentions of the fact</w:t>
      </w:r>
      <w:r w:rsidR="00385B31" w:rsidRPr="00B34D0E">
        <w:rPr>
          <w:rFonts w:asciiTheme="majorBidi" w:hAnsiTheme="majorBidi" w:cstheme="majorBidi"/>
          <w:sz w:val="24"/>
          <w:szCs w:val="24"/>
          <w:lang w:val="en-US"/>
        </w:rPr>
        <w:t xml:space="preserve"> that the Crusader stones had still not been rebuilt into the fabric of the mosque (SMC to </w:t>
      </w:r>
      <w:r w:rsidR="00B34D0E">
        <w:rPr>
          <w:rFonts w:asciiTheme="majorBidi" w:hAnsiTheme="majorBidi" w:cstheme="majorBidi"/>
          <w:sz w:val="24"/>
          <w:szCs w:val="24"/>
          <w:lang w:val="en-US"/>
        </w:rPr>
        <w:t xml:space="preserve">the </w:t>
      </w:r>
      <w:r w:rsidR="00B34D0E" w:rsidRPr="00B34D0E">
        <w:rPr>
          <w:rFonts w:asciiTheme="majorBidi" w:hAnsiTheme="majorBidi" w:cstheme="majorBidi"/>
          <w:sz w:val="24"/>
          <w:szCs w:val="24"/>
          <w:lang w:val="en-US"/>
        </w:rPr>
        <w:t>D</w:t>
      </w:r>
      <w:r w:rsidR="00B34D0E">
        <w:rPr>
          <w:rFonts w:asciiTheme="majorBidi" w:hAnsiTheme="majorBidi" w:cstheme="majorBidi"/>
          <w:sz w:val="24"/>
          <w:szCs w:val="24"/>
          <w:lang w:val="en-US"/>
        </w:rPr>
        <w:t xml:space="preserve">epartment </w:t>
      </w:r>
      <w:r w:rsidR="00B34D0E" w:rsidRPr="00B34D0E">
        <w:rPr>
          <w:rFonts w:asciiTheme="majorBidi" w:hAnsiTheme="majorBidi" w:cstheme="majorBidi"/>
          <w:sz w:val="24"/>
          <w:szCs w:val="24"/>
          <w:lang w:val="en-US"/>
        </w:rPr>
        <w:t>o</w:t>
      </w:r>
      <w:r w:rsidR="00B34D0E">
        <w:rPr>
          <w:rFonts w:asciiTheme="majorBidi" w:hAnsiTheme="majorBidi" w:cstheme="majorBidi"/>
          <w:sz w:val="24"/>
          <w:szCs w:val="24"/>
          <w:lang w:val="en-US"/>
        </w:rPr>
        <w:t xml:space="preserve">f </w:t>
      </w:r>
      <w:r w:rsidR="00B34D0E" w:rsidRPr="00B34D0E">
        <w:rPr>
          <w:rFonts w:asciiTheme="majorBidi" w:hAnsiTheme="majorBidi" w:cstheme="majorBidi"/>
          <w:sz w:val="24"/>
          <w:szCs w:val="24"/>
          <w:lang w:val="en-US"/>
        </w:rPr>
        <w:t>A</w:t>
      </w:r>
      <w:r w:rsidR="00B34D0E">
        <w:rPr>
          <w:rFonts w:asciiTheme="majorBidi" w:hAnsiTheme="majorBidi" w:cstheme="majorBidi"/>
          <w:sz w:val="24"/>
          <w:szCs w:val="24"/>
          <w:lang w:val="en-US"/>
        </w:rPr>
        <w:t>ntiquities</w:t>
      </w:r>
      <w:r w:rsidR="00385B31" w:rsidRPr="00B34D0E">
        <w:rPr>
          <w:rFonts w:asciiTheme="majorBidi" w:hAnsiTheme="majorBidi" w:cstheme="majorBidi"/>
          <w:sz w:val="24"/>
          <w:szCs w:val="24"/>
          <w:lang w:val="en-US"/>
        </w:rPr>
        <w:t xml:space="preserve">, October </w:t>
      </w:r>
      <w:r w:rsidR="00B34D0E" w:rsidRPr="00B34D0E">
        <w:rPr>
          <w:rFonts w:asciiTheme="majorBidi" w:hAnsiTheme="majorBidi" w:cstheme="majorBidi"/>
          <w:sz w:val="24"/>
          <w:szCs w:val="24"/>
          <w:lang w:val="en-US"/>
        </w:rPr>
        <w:t>29</w:t>
      </w:r>
      <w:r w:rsidR="00B34D0E">
        <w:rPr>
          <w:rFonts w:asciiTheme="majorBidi" w:hAnsiTheme="majorBidi" w:cstheme="majorBidi"/>
          <w:sz w:val="24"/>
          <w:szCs w:val="24"/>
          <w:lang w:val="en-US"/>
        </w:rPr>
        <w:t>,</w:t>
      </w:r>
      <w:r w:rsidR="00B34D0E" w:rsidRPr="00B34D0E">
        <w:rPr>
          <w:rFonts w:asciiTheme="majorBidi" w:hAnsiTheme="majorBidi" w:cstheme="majorBidi"/>
          <w:sz w:val="24"/>
          <w:szCs w:val="24"/>
          <w:lang w:val="en-US"/>
        </w:rPr>
        <w:t xml:space="preserve"> </w:t>
      </w:r>
      <w:r w:rsidR="00385B31" w:rsidRPr="00B34D0E">
        <w:rPr>
          <w:rFonts w:asciiTheme="majorBidi" w:hAnsiTheme="majorBidi" w:cstheme="majorBidi"/>
          <w:sz w:val="24"/>
          <w:szCs w:val="24"/>
          <w:lang w:val="en-US"/>
        </w:rPr>
        <w:t xml:space="preserve">1940; </w:t>
      </w:r>
      <w:r w:rsidR="00CF4C02" w:rsidRPr="00B34D0E">
        <w:rPr>
          <w:rFonts w:asciiTheme="majorBidi" w:hAnsiTheme="majorBidi" w:cstheme="majorBidi"/>
          <w:sz w:val="24"/>
          <w:szCs w:val="24"/>
          <w:lang w:val="en-US"/>
        </w:rPr>
        <w:t>mosque</w:t>
      </w:r>
      <w:r w:rsidR="00CF4C02" w:rsidRPr="00B31D78">
        <w:rPr>
          <w:rFonts w:asciiTheme="majorBidi" w:hAnsiTheme="majorBidi" w:cstheme="majorBidi"/>
          <w:sz w:val="24"/>
          <w:szCs w:val="24"/>
          <w:lang w:val="en-US"/>
        </w:rPr>
        <w:t xml:space="preserve"> architectural </w:t>
      </w:r>
      <w:r w:rsidR="00385B31" w:rsidRPr="00B31D78">
        <w:rPr>
          <w:rFonts w:asciiTheme="majorBidi" w:hAnsiTheme="majorBidi" w:cstheme="majorBidi"/>
          <w:sz w:val="24"/>
          <w:szCs w:val="24"/>
          <w:lang w:val="en-US"/>
        </w:rPr>
        <w:t xml:space="preserve">plans, n.d.). </w:t>
      </w:r>
      <w:r w:rsidR="0059146C" w:rsidRPr="00B31D78">
        <w:rPr>
          <w:rFonts w:asciiTheme="majorBidi" w:hAnsiTheme="majorBidi" w:cstheme="majorBidi"/>
          <w:sz w:val="24"/>
          <w:szCs w:val="24"/>
          <w:lang w:val="en-US"/>
        </w:rPr>
        <w:t xml:space="preserve">The Department of Antiquities reported that, in its view, the “component stones of the portal, which carry some of the finest </w:t>
      </w:r>
      <w:r w:rsidR="00B34D0E">
        <w:rPr>
          <w:rFonts w:asciiTheme="majorBidi" w:hAnsiTheme="majorBidi" w:cstheme="majorBidi"/>
          <w:sz w:val="24"/>
          <w:szCs w:val="24"/>
          <w:lang w:val="en-US"/>
        </w:rPr>
        <w:t>twelfth</w:t>
      </w:r>
      <w:r w:rsidR="00B34D0E" w:rsidRPr="00B31D78">
        <w:rPr>
          <w:rFonts w:asciiTheme="majorBidi" w:hAnsiTheme="majorBidi" w:cstheme="majorBidi"/>
          <w:sz w:val="24"/>
          <w:szCs w:val="24"/>
          <w:lang w:val="en-US"/>
        </w:rPr>
        <w:t xml:space="preserve"> </w:t>
      </w:r>
      <w:r w:rsidR="0059146C" w:rsidRPr="00B31D78">
        <w:rPr>
          <w:rFonts w:asciiTheme="majorBidi" w:hAnsiTheme="majorBidi" w:cstheme="majorBidi"/>
          <w:sz w:val="24"/>
          <w:szCs w:val="24"/>
          <w:lang w:val="en-US"/>
        </w:rPr>
        <w:t>century carving in this country, are still stacked in a courtyard annexed to the mosque” (</w:t>
      </w:r>
      <w:r w:rsidR="004C5CAD">
        <w:rPr>
          <w:rFonts w:asciiTheme="majorBidi" w:hAnsiTheme="majorBidi" w:cstheme="majorBidi"/>
          <w:sz w:val="24"/>
          <w:szCs w:val="24"/>
          <w:lang w:val="en-US"/>
        </w:rPr>
        <w:t xml:space="preserve">Department of </w:t>
      </w:r>
      <w:r w:rsidR="0059146C" w:rsidRPr="00B31D78">
        <w:rPr>
          <w:rFonts w:asciiTheme="majorBidi" w:hAnsiTheme="majorBidi" w:cstheme="majorBidi"/>
          <w:sz w:val="24"/>
          <w:szCs w:val="24"/>
          <w:lang w:val="en-US"/>
        </w:rPr>
        <w:t xml:space="preserve">Antiquities to </w:t>
      </w:r>
      <w:r w:rsidR="00B34D0E">
        <w:rPr>
          <w:rFonts w:asciiTheme="majorBidi" w:hAnsiTheme="majorBidi" w:cstheme="majorBidi"/>
          <w:sz w:val="24"/>
          <w:szCs w:val="24"/>
          <w:lang w:val="en-US"/>
        </w:rPr>
        <w:t>the c</w:t>
      </w:r>
      <w:r w:rsidR="0059146C" w:rsidRPr="00B31D78">
        <w:rPr>
          <w:rFonts w:asciiTheme="majorBidi" w:hAnsiTheme="majorBidi" w:cstheme="majorBidi"/>
          <w:sz w:val="24"/>
          <w:szCs w:val="24"/>
          <w:lang w:val="en-US"/>
        </w:rPr>
        <w:t xml:space="preserve">hief </w:t>
      </w:r>
      <w:r w:rsidR="00B34D0E">
        <w:rPr>
          <w:rFonts w:asciiTheme="majorBidi" w:hAnsiTheme="majorBidi" w:cstheme="majorBidi"/>
          <w:sz w:val="24"/>
          <w:szCs w:val="24"/>
          <w:lang w:val="en-US"/>
        </w:rPr>
        <w:t>s</w:t>
      </w:r>
      <w:r w:rsidR="0059146C" w:rsidRPr="00B31D78">
        <w:rPr>
          <w:rFonts w:asciiTheme="majorBidi" w:hAnsiTheme="majorBidi" w:cstheme="majorBidi"/>
          <w:sz w:val="24"/>
          <w:szCs w:val="24"/>
          <w:lang w:val="en-US"/>
        </w:rPr>
        <w:t xml:space="preserve">ecretary, February </w:t>
      </w:r>
      <w:r w:rsidR="00B34D0E">
        <w:rPr>
          <w:rFonts w:asciiTheme="majorBidi" w:hAnsiTheme="majorBidi" w:cstheme="majorBidi"/>
          <w:sz w:val="24"/>
          <w:szCs w:val="24"/>
          <w:lang w:val="en-US"/>
        </w:rPr>
        <w:t xml:space="preserve">21, </w:t>
      </w:r>
      <w:r w:rsidR="0059146C" w:rsidRPr="00B31D78">
        <w:rPr>
          <w:rFonts w:asciiTheme="majorBidi" w:hAnsiTheme="majorBidi" w:cstheme="majorBidi"/>
          <w:sz w:val="24"/>
          <w:szCs w:val="24"/>
          <w:lang w:val="en-US"/>
        </w:rPr>
        <w:t xml:space="preserve">1940). </w:t>
      </w:r>
      <w:r w:rsidR="00385B31" w:rsidRPr="00B31D78">
        <w:rPr>
          <w:rFonts w:asciiTheme="majorBidi" w:hAnsiTheme="majorBidi" w:cstheme="majorBidi"/>
          <w:sz w:val="24"/>
          <w:szCs w:val="24"/>
          <w:lang w:val="en-US"/>
        </w:rPr>
        <w:t>The money allocated to the project in 1928 had never been spent, and in the midst of World War II the British were not prepared to fund the reconstruction. During the Palestinian Uprising of 1936</w:t>
      </w:r>
      <w:r w:rsidR="001275B8" w:rsidRPr="00B31D78">
        <w:rPr>
          <w:rFonts w:asciiTheme="majorBidi" w:hAnsiTheme="majorBidi" w:cstheme="majorBidi"/>
          <w:sz w:val="24"/>
          <w:szCs w:val="24"/>
          <w:lang w:val="en-US"/>
        </w:rPr>
        <w:t>–</w:t>
      </w:r>
      <w:r w:rsidR="006F14F6" w:rsidRPr="00B31D78">
        <w:rPr>
          <w:rFonts w:asciiTheme="majorBidi" w:hAnsiTheme="majorBidi" w:cstheme="majorBidi"/>
          <w:sz w:val="24"/>
          <w:szCs w:val="24"/>
          <w:lang w:val="en-US"/>
        </w:rPr>
        <w:t>19</w:t>
      </w:r>
      <w:r w:rsidR="00385B31" w:rsidRPr="00B31D78">
        <w:rPr>
          <w:rFonts w:asciiTheme="majorBidi" w:hAnsiTheme="majorBidi" w:cstheme="majorBidi"/>
          <w:sz w:val="24"/>
          <w:szCs w:val="24"/>
          <w:lang w:val="en-US"/>
        </w:rPr>
        <w:t xml:space="preserve">39 Amin al-Husayni had fled the country under the threat of arrest by the British and had been officially stripped of his SMC and </w:t>
      </w:r>
      <w:proofErr w:type="spellStart"/>
      <w:r w:rsidR="00385B31" w:rsidRPr="00B31D78">
        <w:rPr>
          <w:rFonts w:asciiTheme="majorBidi" w:hAnsiTheme="majorBidi" w:cstheme="majorBidi"/>
          <w:i/>
          <w:iCs/>
          <w:sz w:val="24"/>
          <w:szCs w:val="24"/>
          <w:lang w:val="en-US"/>
        </w:rPr>
        <w:t>awq</w:t>
      </w:r>
      <w:r w:rsidR="00E352A0" w:rsidRPr="00B31D78">
        <w:rPr>
          <w:rFonts w:asciiTheme="majorBidi" w:hAnsiTheme="majorBidi" w:cstheme="majorBidi"/>
          <w:i/>
          <w:iCs/>
          <w:sz w:val="24"/>
          <w:szCs w:val="24"/>
          <w:lang w:val="en-US"/>
        </w:rPr>
        <w:t>ā</w:t>
      </w:r>
      <w:r w:rsidR="00385B31" w:rsidRPr="00B31D78">
        <w:rPr>
          <w:rFonts w:asciiTheme="majorBidi" w:hAnsiTheme="majorBidi" w:cstheme="majorBidi"/>
          <w:i/>
          <w:iCs/>
          <w:sz w:val="24"/>
          <w:szCs w:val="24"/>
          <w:lang w:val="en-US"/>
        </w:rPr>
        <w:t>f</w:t>
      </w:r>
      <w:proofErr w:type="spellEnd"/>
      <w:r w:rsidR="00385B31" w:rsidRPr="00B31D78">
        <w:rPr>
          <w:rFonts w:asciiTheme="majorBidi" w:hAnsiTheme="majorBidi" w:cstheme="majorBidi"/>
          <w:sz w:val="24"/>
          <w:szCs w:val="24"/>
          <w:lang w:val="en-US"/>
        </w:rPr>
        <w:t xml:space="preserve"> roles in 1937; many of the </w:t>
      </w:r>
      <w:r w:rsidR="00E352A0" w:rsidRPr="00B31D78">
        <w:rPr>
          <w:rFonts w:asciiTheme="majorBidi" w:hAnsiTheme="majorBidi" w:cstheme="majorBidi"/>
          <w:sz w:val="24"/>
          <w:szCs w:val="24"/>
          <w:lang w:val="en-US"/>
        </w:rPr>
        <w:t xml:space="preserve">other actors in the events immediately following the earthquake had also moved on. Many of the later documents in the archive deal with the extreme mundanity of plans for new latrines to be installed at the mosque. And, in a final instance of déjà vu, a March 1945 letter from the regional antiquities inspector, Salim al-Husseini, reports unauthorized demolition work occurring at the </w:t>
      </w:r>
      <w:proofErr w:type="spellStart"/>
      <w:r w:rsidR="00E352A0" w:rsidRPr="00B31D78">
        <w:rPr>
          <w:rFonts w:asciiTheme="majorBidi" w:hAnsiTheme="majorBidi" w:cstheme="majorBidi"/>
          <w:sz w:val="24"/>
          <w:szCs w:val="24"/>
          <w:lang w:val="en-US"/>
        </w:rPr>
        <w:t>Jāmaʿ</w:t>
      </w:r>
      <w:proofErr w:type="spellEnd"/>
      <w:r w:rsidR="00E352A0" w:rsidRPr="00B31D78">
        <w:rPr>
          <w:rFonts w:asciiTheme="majorBidi" w:hAnsiTheme="majorBidi" w:cstheme="majorBidi"/>
          <w:sz w:val="24"/>
          <w:szCs w:val="24"/>
          <w:lang w:val="en-US"/>
        </w:rPr>
        <w:t xml:space="preserve"> al-</w:t>
      </w:r>
      <w:proofErr w:type="spellStart"/>
      <w:r w:rsidR="00E352A0" w:rsidRPr="00B31D78">
        <w:rPr>
          <w:rFonts w:asciiTheme="majorBidi" w:hAnsiTheme="majorBidi" w:cstheme="majorBidi"/>
          <w:sz w:val="24"/>
          <w:szCs w:val="24"/>
          <w:lang w:val="en-US"/>
        </w:rPr>
        <w:t>kabīr</w:t>
      </w:r>
      <w:proofErr w:type="spellEnd"/>
      <w:r w:rsidR="00E352A0" w:rsidRPr="00B31D78">
        <w:rPr>
          <w:rFonts w:asciiTheme="majorBidi" w:hAnsiTheme="majorBidi" w:cstheme="majorBidi"/>
          <w:sz w:val="24"/>
          <w:szCs w:val="24"/>
          <w:lang w:val="en-US"/>
        </w:rPr>
        <w:t xml:space="preserve"> (Husseini to </w:t>
      </w:r>
      <w:r w:rsidR="00B34D0E">
        <w:rPr>
          <w:rFonts w:asciiTheme="majorBidi" w:hAnsiTheme="majorBidi" w:cstheme="majorBidi"/>
          <w:sz w:val="24"/>
          <w:szCs w:val="24"/>
          <w:lang w:val="en-US"/>
        </w:rPr>
        <w:t>the d</w:t>
      </w:r>
      <w:r w:rsidR="00E352A0" w:rsidRPr="00B31D78">
        <w:rPr>
          <w:rFonts w:asciiTheme="majorBidi" w:hAnsiTheme="majorBidi" w:cstheme="majorBidi"/>
          <w:sz w:val="24"/>
          <w:szCs w:val="24"/>
          <w:lang w:val="en-US"/>
        </w:rPr>
        <w:t xml:space="preserve">irector of </w:t>
      </w:r>
      <w:r w:rsidR="00B34D0E">
        <w:rPr>
          <w:rFonts w:asciiTheme="majorBidi" w:hAnsiTheme="majorBidi" w:cstheme="majorBidi"/>
          <w:sz w:val="24"/>
          <w:szCs w:val="24"/>
          <w:lang w:val="en-US"/>
        </w:rPr>
        <w:t>a</w:t>
      </w:r>
      <w:r w:rsidR="00E352A0" w:rsidRPr="00B31D78">
        <w:rPr>
          <w:rFonts w:asciiTheme="majorBidi" w:hAnsiTheme="majorBidi" w:cstheme="majorBidi"/>
          <w:sz w:val="24"/>
          <w:szCs w:val="24"/>
          <w:lang w:val="en-US"/>
        </w:rPr>
        <w:t xml:space="preserve">ntiquities, March </w:t>
      </w:r>
      <w:r w:rsidR="00B34D0E">
        <w:rPr>
          <w:rFonts w:asciiTheme="majorBidi" w:hAnsiTheme="majorBidi" w:cstheme="majorBidi"/>
          <w:sz w:val="24"/>
          <w:szCs w:val="24"/>
          <w:lang w:val="en-US"/>
        </w:rPr>
        <w:t xml:space="preserve">17, </w:t>
      </w:r>
      <w:r w:rsidR="00E352A0" w:rsidRPr="00B31D78">
        <w:rPr>
          <w:rFonts w:asciiTheme="majorBidi" w:hAnsiTheme="majorBidi" w:cstheme="majorBidi"/>
          <w:sz w:val="24"/>
          <w:szCs w:val="24"/>
          <w:lang w:val="en-US"/>
        </w:rPr>
        <w:t xml:space="preserve">1945). </w:t>
      </w:r>
      <w:r w:rsidR="00F41989" w:rsidRPr="00B31D78">
        <w:rPr>
          <w:rFonts w:asciiTheme="majorBidi" w:hAnsiTheme="majorBidi" w:cstheme="majorBidi"/>
          <w:sz w:val="24"/>
          <w:szCs w:val="24"/>
          <w:lang w:val="en-US"/>
        </w:rPr>
        <w:t>The remains of the Crusader portal were never, it seems, reconstructed.</w:t>
      </w:r>
      <w:r w:rsidR="00790B78" w:rsidRPr="00B31D78">
        <w:rPr>
          <w:rFonts w:asciiTheme="majorBidi" w:hAnsiTheme="majorBidi" w:cstheme="majorBidi"/>
          <w:color w:val="FF0000"/>
          <w:sz w:val="24"/>
          <w:szCs w:val="24"/>
          <w:lang w:val="en-US"/>
        </w:rPr>
        <w:t xml:space="preserve"> </w:t>
      </w:r>
    </w:p>
    <w:p w14:paraId="7F93B4A5" w14:textId="45E51C97" w:rsidR="004011AE" w:rsidRPr="00B31D78" w:rsidRDefault="009A1189" w:rsidP="00790B78">
      <w:pPr>
        <w:spacing w:after="0" w:line="480" w:lineRule="auto"/>
        <w:ind w:firstLine="720"/>
        <w:rPr>
          <w:rFonts w:asciiTheme="majorBidi" w:hAnsiTheme="majorBidi" w:cstheme="majorBidi"/>
          <w:color w:val="FF0000"/>
          <w:sz w:val="24"/>
          <w:szCs w:val="24"/>
          <w:lang w:val="en-US"/>
        </w:rPr>
      </w:pPr>
      <w:r w:rsidRPr="00B31D78">
        <w:rPr>
          <w:rFonts w:asciiTheme="majorBidi" w:hAnsiTheme="majorBidi" w:cstheme="majorBidi"/>
          <w:sz w:val="24"/>
          <w:szCs w:val="24"/>
          <w:lang w:val="en-US"/>
        </w:rPr>
        <w:t>T</w:t>
      </w:r>
      <w:r w:rsidR="004011AE" w:rsidRPr="00B31D78">
        <w:rPr>
          <w:rFonts w:asciiTheme="majorBidi" w:hAnsiTheme="majorBidi" w:cstheme="majorBidi"/>
          <w:sz w:val="24"/>
          <w:szCs w:val="24"/>
          <w:lang w:val="en-US"/>
        </w:rPr>
        <w:t>he Nablus city fathers</w:t>
      </w:r>
      <w:r w:rsidR="00C723A2" w:rsidRPr="00B31D78">
        <w:rPr>
          <w:rFonts w:asciiTheme="majorBidi" w:hAnsiTheme="majorBidi" w:cstheme="majorBidi"/>
          <w:sz w:val="24"/>
          <w:szCs w:val="24"/>
          <w:lang w:val="en-US"/>
        </w:rPr>
        <w:t xml:space="preserve"> and the British authorities h</w:t>
      </w:r>
      <w:r w:rsidRPr="00B31D78">
        <w:rPr>
          <w:rFonts w:asciiTheme="majorBidi" w:hAnsiTheme="majorBidi" w:cstheme="majorBidi"/>
          <w:sz w:val="24"/>
          <w:szCs w:val="24"/>
          <w:lang w:val="en-US"/>
        </w:rPr>
        <w:t>e</w:t>
      </w:r>
      <w:r w:rsidR="00C723A2" w:rsidRPr="00B31D78">
        <w:rPr>
          <w:rFonts w:asciiTheme="majorBidi" w:hAnsiTheme="majorBidi" w:cstheme="majorBidi"/>
          <w:sz w:val="24"/>
          <w:szCs w:val="24"/>
          <w:lang w:val="en-US"/>
        </w:rPr>
        <w:t xml:space="preserve">ld </w:t>
      </w:r>
      <w:r w:rsidR="004011AE" w:rsidRPr="00B31D78">
        <w:rPr>
          <w:rFonts w:asciiTheme="majorBidi" w:hAnsiTheme="majorBidi" w:cstheme="majorBidi"/>
          <w:sz w:val="24"/>
          <w:szCs w:val="24"/>
          <w:lang w:val="en-US"/>
        </w:rPr>
        <w:t>very different conception</w:t>
      </w:r>
      <w:r w:rsidR="00C723A2" w:rsidRPr="00B31D78">
        <w:rPr>
          <w:rFonts w:asciiTheme="majorBidi" w:hAnsiTheme="majorBidi" w:cstheme="majorBidi"/>
          <w:sz w:val="24"/>
          <w:szCs w:val="24"/>
          <w:lang w:val="en-US"/>
        </w:rPr>
        <w:t>s</w:t>
      </w:r>
      <w:r w:rsidR="004011AE" w:rsidRPr="00B31D78">
        <w:rPr>
          <w:rFonts w:asciiTheme="majorBidi" w:hAnsiTheme="majorBidi" w:cstheme="majorBidi"/>
          <w:sz w:val="24"/>
          <w:szCs w:val="24"/>
          <w:lang w:val="en-US"/>
        </w:rPr>
        <w:t xml:space="preserve"> of which bits of rubble should be upgraded to ruins,</w:t>
      </w:r>
      <w:r w:rsidR="00C723A2" w:rsidRPr="00B31D78">
        <w:rPr>
          <w:rFonts w:asciiTheme="majorBidi" w:hAnsiTheme="majorBidi" w:cstheme="majorBidi"/>
          <w:sz w:val="24"/>
          <w:szCs w:val="24"/>
          <w:lang w:val="en-US"/>
        </w:rPr>
        <w:t xml:space="preserve"> with the </w:t>
      </w:r>
      <w:r w:rsidR="0093524C">
        <w:rPr>
          <w:rFonts w:asciiTheme="majorBidi" w:hAnsiTheme="majorBidi" w:cstheme="majorBidi"/>
          <w:sz w:val="24"/>
          <w:szCs w:val="24"/>
          <w:lang w:val="en-US"/>
        </w:rPr>
        <w:t>SMC</w:t>
      </w:r>
      <w:r w:rsidR="00C723A2" w:rsidRPr="00B31D78">
        <w:rPr>
          <w:rFonts w:asciiTheme="majorBidi" w:hAnsiTheme="majorBidi" w:cstheme="majorBidi"/>
          <w:sz w:val="24"/>
          <w:szCs w:val="24"/>
          <w:lang w:val="en-US"/>
        </w:rPr>
        <w:t xml:space="preserve">’s position remaining opaque </w:t>
      </w:r>
      <w:r w:rsidR="00C723A2" w:rsidRPr="00B31D78">
        <w:rPr>
          <w:rFonts w:asciiTheme="majorBidi" w:hAnsiTheme="majorBidi" w:cstheme="majorBidi"/>
          <w:sz w:val="24"/>
          <w:szCs w:val="24"/>
          <w:lang w:val="en-US"/>
        </w:rPr>
        <w:lastRenderedPageBreak/>
        <w:t>throughout</w:t>
      </w:r>
      <w:r w:rsidR="004011AE" w:rsidRPr="00B31D78">
        <w:rPr>
          <w:rFonts w:asciiTheme="majorBidi" w:hAnsiTheme="majorBidi" w:cstheme="majorBidi"/>
          <w:sz w:val="24"/>
          <w:szCs w:val="24"/>
          <w:lang w:val="en-US"/>
        </w:rPr>
        <w:t xml:space="preserve">. </w:t>
      </w:r>
      <w:r w:rsidR="00831E16" w:rsidRPr="00B31D78">
        <w:rPr>
          <w:rFonts w:asciiTheme="majorBidi" w:hAnsiTheme="majorBidi" w:cstheme="majorBidi"/>
          <w:sz w:val="24"/>
          <w:szCs w:val="24"/>
          <w:lang w:val="en-US"/>
        </w:rPr>
        <w:t xml:space="preserve">It is not clear from the available materials that there was active collusion between the Nablus </w:t>
      </w:r>
      <w:r w:rsidR="00B34D0E">
        <w:rPr>
          <w:rFonts w:asciiTheme="majorBidi" w:hAnsiTheme="majorBidi" w:cstheme="majorBidi"/>
          <w:sz w:val="24"/>
          <w:szCs w:val="24"/>
          <w:lang w:val="en-US"/>
        </w:rPr>
        <w:t>m</w:t>
      </w:r>
      <w:r w:rsidR="00831E16" w:rsidRPr="00B31D78">
        <w:rPr>
          <w:rFonts w:asciiTheme="majorBidi" w:hAnsiTheme="majorBidi" w:cstheme="majorBidi"/>
          <w:sz w:val="24"/>
          <w:szCs w:val="24"/>
          <w:lang w:val="en-US"/>
        </w:rPr>
        <w:t xml:space="preserve">unicipality and the </w:t>
      </w:r>
      <w:r w:rsidR="0093524C">
        <w:rPr>
          <w:rFonts w:asciiTheme="majorBidi" w:hAnsiTheme="majorBidi" w:cstheme="majorBidi"/>
          <w:sz w:val="24"/>
          <w:szCs w:val="24"/>
          <w:lang w:val="en-US"/>
        </w:rPr>
        <w:t>SMC</w:t>
      </w:r>
      <w:r w:rsidR="00B31D78" w:rsidRPr="00B31D78">
        <w:rPr>
          <w:rFonts w:asciiTheme="majorBidi" w:hAnsiTheme="majorBidi" w:cstheme="majorBidi"/>
          <w:sz w:val="24"/>
          <w:szCs w:val="24"/>
          <w:lang w:val="en-US"/>
        </w:rPr>
        <w:t>—</w:t>
      </w:r>
      <w:r w:rsidR="00831E16" w:rsidRPr="00B31D78">
        <w:rPr>
          <w:rFonts w:asciiTheme="majorBidi" w:hAnsiTheme="majorBidi" w:cstheme="majorBidi"/>
          <w:sz w:val="24"/>
          <w:szCs w:val="24"/>
          <w:lang w:val="en-US"/>
        </w:rPr>
        <w:t>although local archives may clarify this question</w:t>
      </w:r>
      <w:r w:rsidR="00B31D78" w:rsidRPr="00B31D78">
        <w:rPr>
          <w:rFonts w:asciiTheme="majorBidi" w:hAnsiTheme="majorBidi" w:cstheme="majorBidi"/>
          <w:sz w:val="24"/>
          <w:szCs w:val="24"/>
          <w:lang w:val="en-US"/>
        </w:rPr>
        <w:t>—</w:t>
      </w:r>
      <w:r w:rsidR="00831E16" w:rsidRPr="00B31D78">
        <w:rPr>
          <w:rFonts w:asciiTheme="majorBidi" w:hAnsiTheme="majorBidi" w:cstheme="majorBidi"/>
          <w:sz w:val="24"/>
          <w:szCs w:val="24"/>
          <w:lang w:val="en-US"/>
        </w:rPr>
        <w:t>but at the very least, the two institutions shared an underlying lack of interest in the Crusader fa</w:t>
      </w:r>
      <w:r w:rsidR="00B34D0E">
        <w:rPr>
          <w:rFonts w:asciiTheme="majorBidi" w:hAnsiTheme="majorBidi" w:cstheme="majorBidi"/>
          <w:sz w:val="24"/>
          <w:szCs w:val="24"/>
          <w:lang w:val="en-US"/>
        </w:rPr>
        <w:t>c</w:t>
      </w:r>
      <w:r w:rsidR="00831E16" w:rsidRPr="00B31D78">
        <w:rPr>
          <w:rFonts w:asciiTheme="majorBidi" w:hAnsiTheme="majorBidi" w:cstheme="majorBidi"/>
          <w:sz w:val="24"/>
          <w:szCs w:val="24"/>
          <w:lang w:val="en-US"/>
        </w:rPr>
        <w:t>ade which was so important to the British. This basic fact created an imbalance of power in the situation. The thinly</w:t>
      </w:r>
      <w:r w:rsidR="00B31D78" w:rsidRPr="00B31D78">
        <w:rPr>
          <w:rFonts w:asciiTheme="majorBidi" w:hAnsiTheme="majorBidi" w:cstheme="majorBidi"/>
          <w:sz w:val="24"/>
          <w:szCs w:val="24"/>
          <w:lang w:val="en-US"/>
        </w:rPr>
        <w:t xml:space="preserve"> </w:t>
      </w:r>
      <w:r w:rsidR="00831E16" w:rsidRPr="00B31D78">
        <w:rPr>
          <w:rFonts w:asciiTheme="majorBidi" w:hAnsiTheme="majorBidi" w:cstheme="majorBidi"/>
          <w:sz w:val="24"/>
          <w:szCs w:val="24"/>
          <w:lang w:val="en-US"/>
        </w:rPr>
        <w:t>staffed British state in Nablus lacked both the local intelligence and the numbers of observers to stop the municipality from acting as it wished, presenting the British with facts</w:t>
      </w:r>
      <w:r w:rsidR="00B31D78" w:rsidRPr="00B31D78">
        <w:rPr>
          <w:rFonts w:asciiTheme="majorBidi" w:hAnsiTheme="majorBidi" w:cstheme="majorBidi"/>
          <w:sz w:val="24"/>
          <w:szCs w:val="24"/>
          <w:lang w:val="en-US"/>
        </w:rPr>
        <w:t>—</w:t>
      </w:r>
      <w:r w:rsidR="00831E16" w:rsidRPr="00B31D78">
        <w:rPr>
          <w:rFonts w:asciiTheme="majorBidi" w:hAnsiTheme="majorBidi" w:cstheme="majorBidi"/>
          <w:sz w:val="24"/>
          <w:szCs w:val="24"/>
          <w:lang w:val="en-US"/>
        </w:rPr>
        <w:t>quite literally</w:t>
      </w:r>
      <w:r w:rsidR="00B31D78" w:rsidRPr="00B31D78">
        <w:rPr>
          <w:rFonts w:asciiTheme="majorBidi" w:hAnsiTheme="majorBidi" w:cstheme="majorBidi"/>
          <w:sz w:val="24"/>
          <w:szCs w:val="24"/>
          <w:lang w:val="en-US"/>
        </w:rPr>
        <w:t>—</w:t>
      </w:r>
      <w:r w:rsidR="00831E16" w:rsidRPr="00B31D78">
        <w:rPr>
          <w:rFonts w:asciiTheme="majorBidi" w:hAnsiTheme="majorBidi" w:cstheme="majorBidi"/>
          <w:sz w:val="24"/>
          <w:szCs w:val="24"/>
          <w:lang w:val="en-US"/>
        </w:rPr>
        <w:t>on the ground, while the centralization of the British colonial state exacerbated this inability to impose colonial will onto the workings of a city such as Nablus. Officials in Jerusalem could bluster and issue orders</w:t>
      </w:r>
      <w:r w:rsidR="0067585F" w:rsidRPr="00B31D78">
        <w:rPr>
          <w:rFonts w:asciiTheme="majorBidi" w:hAnsiTheme="majorBidi" w:cstheme="majorBidi"/>
          <w:sz w:val="24"/>
          <w:szCs w:val="24"/>
          <w:lang w:val="en-US"/>
        </w:rPr>
        <w:t>, but in the end the mosque</w:t>
      </w:r>
      <w:r w:rsidR="00CF4C02" w:rsidRPr="00B31D78">
        <w:rPr>
          <w:rFonts w:asciiTheme="majorBidi" w:hAnsiTheme="majorBidi" w:cstheme="majorBidi"/>
          <w:sz w:val="24"/>
          <w:szCs w:val="24"/>
          <w:lang w:val="en-US"/>
        </w:rPr>
        <w:t xml:space="preserve"> as a place of worship</w:t>
      </w:r>
      <w:r w:rsidR="0067585F" w:rsidRPr="00B31D78">
        <w:rPr>
          <w:rFonts w:asciiTheme="majorBidi" w:hAnsiTheme="majorBidi" w:cstheme="majorBidi"/>
          <w:sz w:val="24"/>
          <w:szCs w:val="24"/>
          <w:lang w:val="en-US"/>
        </w:rPr>
        <w:t xml:space="preserve"> was rebuilt</w:t>
      </w:r>
      <w:r w:rsidR="00CF4C02" w:rsidRPr="00B31D78">
        <w:rPr>
          <w:rFonts w:asciiTheme="majorBidi" w:hAnsiTheme="majorBidi" w:cstheme="majorBidi"/>
          <w:sz w:val="24"/>
          <w:szCs w:val="24"/>
          <w:lang w:val="en-US"/>
        </w:rPr>
        <w:t>,</w:t>
      </w:r>
      <w:r w:rsidR="0067585F" w:rsidRPr="00B31D78">
        <w:rPr>
          <w:rFonts w:asciiTheme="majorBidi" w:hAnsiTheme="majorBidi" w:cstheme="majorBidi"/>
          <w:sz w:val="24"/>
          <w:szCs w:val="24"/>
          <w:lang w:val="en-US"/>
        </w:rPr>
        <w:t xml:space="preserve"> </w:t>
      </w:r>
      <w:r w:rsidR="009E639C" w:rsidRPr="00B31D78">
        <w:rPr>
          <w:rFonts w:asciiTheme="majorBidi" w:hAnsiTheme="majorBidi" w:cstheme="majorBidi"/>
          <w:sz w:val="24"/>
          <w:szCs w:val="24"/>
          <w:lang w:val="en-US"/>
        </w:rPr>
        <w:t>whil</w:t>
      </w:r>
      <w:r w:rsidR="009E639C">
        <w:rPr>
          <w:rFonts w:asciiTheme="majorBidi" w:hAnsiTheme="majorBidi" w:cstheme="majorBidi"/>
          <w:sz w:val="24"/>
          <w:szCs w:val="24"/>
          <w:lang w:val="en-US"/>
        </w:rPr>
        <w:t>e</w:t>
      </w:r>
      <w:r w:rsidR="009E639C" w:rsidRPr="00B31D78">
        <w:rPr>
          <w:rFonts w:asciiTheme="majorBidi" w:hAnsiTheme="majorBidi" w:cstheme="majorBidi"/>
          <w:sz w:val="24"/>
          <w:szCs w:val="24"/>
          <w:lang w:val="en-US"/>
        </w:rPr>
        <w:t xml:space="preserve"> </w:t>
      </w:r>
      <w:r w:rsidR="0067585F" w:rsidRPr="00B31D78">
        <w:rPr>
          <w:rFonts w:asciiTheme="majorBidi" w:hAnsiTheme="majorBidi" w:cstheme="majorBidi"/>
          <w:sz w:val="24"/>
          <w:szCs w:val="24"/>
          <w:lang w:val="en-US"/>
        </w:rPr>
        <w:t>the Crusader portal was not</w:t>
      </w:r>
      <w:r w:rsidR="00790E4F" w:rsidRPr="00B31D78">
        <w:rPr>
          <w:rFonts w:asciiTheme="majorBidi" w:hAnsiTheme="majorBidi" w:cstheme="majorBidi"/>
          <w:sz w:val="24"/>
          <w:szCs w:val="24"/>
          <w:lang w:val="en-US"/>
        </w:rPr>
        <w:t xml:space="preserve">. The Palestinian and Islamic designation of the stones as rubble had at least partly defeated the British insistence that they were valuable historical remains, and the aggressive Crusader brand of Christianity embodied both by the </w:t>
      </w:r>
      <w:r w:rsidRPr="00B31D78">
        <w:rPr>
          <w:rFonts w:asciiTheme="majorBidi" w:hAnsiTheme="majorBidi" w:cstheme="majorBidi"/>
          <w:sz w:val="24"/>
          <w:szCs w:val="24"/>
          <w:lang w:val="en-US"/>
        </w:rPr>
        <w:t>portal</w:t>
      </w:r>
      <w:r w:rsidR="00790E4F" w:rsidRPr="00B31D78">
        <w:rPr>
          <w:rFonts w:asciiTheme="majorBidi" w:hAnsiTheme="majorBidi" w:cstheme="majorBidi"/>
          <w:sz w:val="24"/>
          <w:szCs w:val="24"/>
          <w:lang w:val="en-US"/>
        </w:rPr>
        <w:t xml:space="preserve"> and by British propaganda of World War </w:t>
      </w:r>
      <w:r w:rsidR="009E639C">
        <w:rPr>
          <w:rFonts w:asciiTheme="majorBidi" w:hAnsiTheme="majorBidi" w:cstheme="majorBidi"/>
          <w:sz w:val="24"/>
          <w:szCs w:val="24"/>
          <w:lang w:val="en-US"/>
        </w:rPr>
        <w:t xml:space="preserve">I </w:t>
      </w:r>
      <w:r w:rsidR="00790E4F" w:rsidRPr="00B31D78">
        <w:rPr>
          <w:rFonts w:asciiTheme="majorBidi" w:hAnsiTheme="majorBidi" w:cstheme="majorBidi"/>
          <w:sz w:val="24"/>
          <w:szCs w:val="24"/>
          <w:lang w:val="en-US"/>
        </w:rPr>
        <w:t xml:space="preserve">had been </w:t>
      </w:r>
      <w:r w:rsidR="002479CD" w:rsidRPr="00B31D78">
        <w:rPr>
          <w:rFonts w:asciiTheme="majorBidi" w:hAnsiTheme="majorBidi" w:cstheme="majorBidi"/>
          <w:sz w:val="24"/>
          <w:szCs w:val="24"/>
          <w:lang w:val="en-US"/>
        </w:rPr>
        <w:t>blurred</w:t>
      </w:r>
      <w:r w:rsidR="00790E4F" w:rsidRPr="00B31D78">
        <w:rPr>
          <w:rFonts w:asciiTheme="majorBidi" w:hAnsiTheme="majorBidi" w:cstheme="majorBidi"/>
          <w:sz w:val="24"/>
          <w:szCs w:val="24"/>
          <w:lang w:val="en-US"/>
        </w:rPr>
        <w:t xml:space="preserve"> by the earthquake and its aftermath.</w:t>
      </w:r>
    </w:p>
    <w:p w14:paraId="75BD0379" w14:textId="6F3B370F" w:rsidR="00112707" w:rsidRPr="00B31D78" w:rsidRDefault="00112707" w:rsidP="00790B78">
      <w:pPr>
        <w:spacing w:after="0" w:line="480" w:lineRule="auto"/>
        <w:rPr>
          <w:rFonts w:asciiTheme="majorBidi" w:hAnsiTheme="majorBidi" w:cstheme="majorBidi"/>
          <w:sz w:val="24"/>
          <w:szCs w:val="24"/>
          <w:lang w:val="en-US"/>
        </w:rPr>
      </w:pPr>
    </w:p>
    <w:p w14:paraId="4DBC2F43" w14:textId="0BFA6F65" w:rsidR="00112707" w:rsidRPr="00B31D78" w:rsidRDefault="00790B7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&lt;1&gt;</w:t>
      </w:r>
      <w:r w:rsidR="00112707" w:rsidRPr="00B31D78">
        <w:rPr>
          <w:rFonts w:asciiTheme="majorBidi" w:hAnsiTheme="majorBidi" w:cstheme="majorBidi"/>
          <w:sz w:val="24"/>
          <w:szCs w:val="24"/>
          <w:lang w:val="en-US"/>
        </w:rPr>
        <w:t xml:space="preserve">The Samaritan </w:t>
      </w:r>
      <w:r w:rsidRPr="00B31D78">
        <w:rPr>
          <w:rFonts w:asciiTheme="majorBidi" w:hAnsiTheme="majorBidi" w:cstheme="majorBidi"/>
          <w:sz w:val="24"/>
          <w:szCs w:val="24"/>
          <w:lang w:val="en-US"/>
        </w:rPr>
        <w:t>S</w:t>
      </w:r>
      <w:r w:rsidR="004D3DE5" w:rsidRPr="00B31D78">
        <w:rPr>
          <w:rFonts w:asciiTheme="majorBidi" w:hAnsiTheme="majorBidi" w:cstheme="majorBidi"/>
          <w:sz w:val="24"/>
          <w:szCs w:val="24"/>
          <w:lang w:val="en-US"/>
        </w:rPr>
        <w:t>ynagogue</w:t>
      </w:r>
    </w:p>
    <w:p w14:paraId="7D90F1A7" w14:textId="0C81F654" w:rsidR="004D3DE5" w:rsidRPr="00B31D78" w:rsidRDefault="004D3DE5"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 xml:space="preserve">In contrast to the mercantile section of the city and the grandeur of the Great Mosque, the </w:t>
      </w:r>
      <w:proofErr w:type="spellStart"/>
      <w:r w:rsidR="00CF4C02" w:rsidRPr="00B31D78">
        <w:rPr>
          <w:rFonts w:asciiTheme="majorBidi" w:hAnsiTheme="majorBidi" w:cstheme="majorBidi"/>
          <w:sz w:val="24"/>
          <w:szCs w:val="24"/>
          <w:lang w:val="en-US"/>
        </w:rPr>
        <w:t>Yasmīna</w:t>
      </w:r>
      <w:proofErr w:type="spellEnd"/>
      <w:r w:rsidR="00CF4C02"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Quarter, home to much of Nablus’</w:t>
      </w:r>
      <w:r w:rsidR="009E639C">
        <w:rPr>
          <w:rFonts w:asciiTheme="majorBidi" w:hAnsiTheme="majorBidi" w:cstheme="majorBidi"/>
          <w:sz w:val="24"/>
          <w:szCs w:val="24"/>
          <w:lang w:val="en-US"/>
        </w:rPr>
        <w:t>s</w:t>
      </w:r>
      <w:r w:rsidRPr="00B31D78">
        <w:rPr>
          <w:rFonts w:asciiTheme="majorBidi" w:hAnsiTheme="majorBidi" w:cstheme="majorBidi"/>
          <w:sz w:val="24"/>
          <w:szCs w:val="24"/>
          <w:lang w:val="en-US"/>
        </w:rPr>
        <w:t xml:space="preserve"> Samaritan community</w:t>
      </w:r>
      <w:r w:rsidR="00D77A02" w:rsidRPr="00B31D78">
        <w:rPr>
          <w:rFonts w:asciiTheme="majorBidi" w:hAnsiTheme="majorBidi" w:cstheme="majorBidi"/>
          <w:sz w:val="24"/>
          <w:szCs w:val="24"/>
          <w:lang w:val="en-US"/>
        </w:rPr>
        <w:t xml:space="preserve"> (Shehadeh 2018</w:t>
      </w:r>
      <w:r w:rsidR="009E639C">
        <w:rPr>
          <w:rFonts w:asciiTheme="majorBidi" w:hAnsiTheme="majorBidi" w:cstheme="majorBidi"/>
          <w:sz w:val="24"/>
          <w:szCs w:val="24"/>
          <w:lang w:val="en-US"/>
        </w:rPr>
        <w:t>:</w:t>
      </w:r>
      <w:r w:rsidR="00D77A02" w:rsidRPr="00B31D78">
        <w:rPr>
          <w:rFonts w:asciiTheme="majorBidi" w:hAnsiTheme="majorBidi" w:cstheme="majorBidi"/>
          <w:sz w:val="24"/>
          <w:szCs w:val="24"/>
          <w:lang w:val="en-US"/>
        </w:rPr>
        <w:t xml:space="preserve"> 201</w:t>
      </w:r>
      <w:r w:rsidR="00A458D6" w:rsidRPr="00B31D78">
        <w:rPr>
          <w:rFonts w:asciiTheme="majorBidi" w:hAnsiTheme="majorBidi" w:cstheme="majorBidi"/>
          <w:sz w:val="24"/>
          <w:szCs w:val="24"/>
          <w:lang w:val="en-US"/>
        </w:rPr>
        <w:t>–</w:t>
      </w:r>
      <w:r w:rsidR="00D77A02" w:rsidRPr="00B31D78">
        <w:rPr>
          <w:rFonts w:asciiTheme="majorBidi" w:hAnsiTheme="majorBidi" w:cstheme="majorBidi"/>
          <w:sz w:val="24"/>
          <w:szCs w:val="24"/>
          <w:lang w:val="en-US"/>
        </w:rPr>
        <w:t>2)</w:t>
      </w:r>
      <w:r w:rsidRPr="00B31D78">
        <w:rPr>
          <w:rFonts w:asciiTheme="majorBidi" w:hAnsiTheme="majorBidi" w:cstheme="majorBidi"/>
          <w:sz w:val="24"/>
          <w:szCs w:val="24"/>
          <w:lang w:val="en-US"/>
        </w:rPr>
        <w:t>, was often described by travelers as the poorest, darkest</w:t>
      </w:r>
      <w:r w:rsidR="009E639C">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most run-down section of the old </w:t>
      </w:r>
      <w:r w:rsidRPr="003E3A42">
        <w:rPr>
          <w:rFonts w:asciiTheme="majorBidi" w:hAnsiTheme="majorBidi" w:cstheme="majorBidi"/>
          <w:sz w:val="24"/>
          <w:szCs w:val="24"/>
          <w:lang w:val="en-US"/>
        </w:rPr>
        <w:t>city. As is common for poorly</w:t>
      </w:r>
      <w:r w:rsidR="001275B8" w:rsidRPr="003E3A42">
        <w:rPr>
          <w:rFonts w:asciiTheme="majorBidi" w:hAnsiTheme="majorBidi" w:cstheme="majorBidi"/>
          <w:sz w:val="24"/>
          <w:szCs w:val="24"/>
          <w:lang w:val="en-US"/>
        </w:rPr>
        <w:t xml:space="preserve"> </w:t>
      </w:r>
      <w:r w:rsidRPr="003E3A42">
        <w:rPr>
          <w:rFonts w:asciiTheme="majorBidi" w:hAnsiTheme="majorBidi" w:cstheme="majorBidi"/>
          <w:sz w:val="24"/>
          <w:szCs w:val="24"/>
          <w:lang w:val="en-US"/>
        </w:rPr>
        <w:t>maintained buildings, many suffered considerable damage in the 1927 earthquake</w:t>
      </w:r>
      <w:r w:rsidR="009E639C" w:rsidRPr="003E3A42">
        <w:rPr>
          <w:rFonts w:asciiTheme="majorBidi" w:hAnsiTheme="majorBidi" w:cstheme="majorBidi"/>
          <w:sz w:val="24"/>
          <w:szCs w:val="24"/>
          <w:lang w:val="en-US"/>
        </w:rPr>
        <w:t>,</w:t>
      </w:r>
      <w:r w:rsidRPr="003E3A42">
        <w:rPr>
          <w:rFonts w:asciiTheme="majorBidi" w:hAnsiTheme="majorBidi" w:cstheme="majorBidi"/>
          <w:sz w:val="24"/>
          <w:szCs w:val="24"/>
          <w:lang w:val="en-US"/>
        </w:rPr>
        <w:t xml:space="preserve"> and much of the Samaritan population was amongst the refugees from the Old City who were housed in tents for months afterward</w:t>
      </w:r>
      <w:r w:rsidR="003D1868" w:rsidRPr="003E3A42">
        <w:rPr>
          <w:rFonts w:asciiTheme="majorBidi" w:hAnsiTheme="majorBidi" w:cstheme="majorBidi"/>
          <w:sz w:val="24"/>
          <w:szCs w:val="24"/>
          <w:lang w:val="en-US"/>
        </w:rPr>
        <w:t>,</w:t>
      </w:r>
      <w:r w:rsidRPr="003E3A42">
        <w:rPr>
          <w:rFonts w:asciiTheme="majorBidi" w:hAnsiTheme="majorBidi" w:cstheme="majorBidi"/>
          <w:sz w:val="24"/>
          <w:szCs w:val="24"/>
          <w:lang w:val="en-US"/>
        </w:rPr>
        <w:t xml:space="preserve"> in an area still known</w:t>
      </w:r>
      <w:r w:rsidR="00B624CB" w:rsidRPr="003E3A42">
        <w:rPr>
          <w:rFonts w:asciiTheme="majorBidi" w:hAnsiTheme="majorBidi" w:cstheme="majorBidi"/>
          <w:sz w:val="24"/>
          <w:szCs w:val="24"/>
          <w:lang w:val="en-US"/>
        </w:rPr>
        <w:t xml:space="preserve"> today</w:t>
      </w:r>
      <w:r w:rsidRPr="003E3A42">
        <w:rPr>
          <w:rFonts w:asciiTheme="majorBidi" w:hAnsiTheme="majorBidi" w:cstheme="majorBidi"/>
          <w:sz w:val="24"/>
          <w:szCs w:val="24"/>
          <w:lang w:val="en-US"/>
        </w:rPr>
        <w:t xml:space="preserve"> as </w:t>
      </w:r>
      <w:r w:rsidRPr="003E3A42">
        <w:rPr>
          <w:rFonts w:asciiTheme="majorBidi" w:hAnsiTheme="majorBidi" w:cstheme="majorBidi"/>
          <w:i/>
          <w:iCs/>
          <w:sz w:val="24"/>
          <w:szCs w:val="24"/>
          <w:lang w:val="en-US"/>
        </w:rPr>
        <w:t>al-</w:t>
      </w:r>
      <w:proofErr w:type="spellStart"/>
      <w:r w:rsidRPr="003E3A42">
        <w:rPr>
          <w:rFonts w:asciiTheme="majorBidi" w:hAnsiTheme="majorBidi" w:cstheme="majorBidi"/>
          <w:i/>
          <w:iCs/>
          <w:sz w:val="24"/>
          <w:szCs w:val="24"/>
          <w:lang w:val="en-US"/>
        </w:rPr>
        <w:t>mank</w:t>
      </w:r>
      <w:r w:rsidR="00630C4B" w:rsidRPr="003E3A42">
        <w:rPr>
          <w:rFonts w:asciiTheme="majorBidi" w:hAnsiTheme="majorBidi" w:cstheme="majorBidi"/>
          <w:i/>
          <w:iCs/>
          <w:sz w:val="24"/>
          <w:szCs w:val="24"/>
          <w:lang w:val="en-US"/>
        </w:rPr>
        <w:t>ū</w:t>
      </w:r>
      <w:r w:rsidRPr="003E3A42">
        <w:rPr>
          <w:rFonts w:asciiTheme="majorBidi" w:hAnsiTheme="majorBidi" w:cstheme="majorBidi"/>
          <w:i/>
          <w:iCs/>
          <w:sz w:val="24"/>
          <w:szCs w:val="24"/>
          <w:lang w:val="en-US"/>
        </w:rPr>
        <w:t>b</w:t>
      </w:r>
      <w:r w:rsidR="00630C4B" w:rsidRPr="003E3A42">
        <w:rPr>
          <w:rFonts w:asciiTheme="majorBidi" w:hAnsiTheme="majorBidi" w:cstheme="majorBidi"/>
          <w:i/>
          <w:iCs/>
          <w:sz w:val="24"/>
          <w:szCs w:val="24"/>
          <w:lang w:val="en-US"/>
        </w:rPr>
        <w:t>ī</w:t>
      </w:r>
      <w:r w:rsidRPr="003E3A42">
        <w:rPr>
          <w:rFonts w:asciiTheme="majorBidi" w:hAnsiTheme="majorBidi" w:cstheme="majorBidi"/>
          <w:i/>
          <w:iCs/>
          <w:sz w:val="24"/>
          <w:szCs w:val="24"/>
          <w:lang w:val="en-US"/>
        </w:rPr>
        <w:t>n</w:t>
      </w:r>
      <w:proofErr w:type="spellEnd"/>
      <w:r w:rsidRPr="003E3A42">
        <w:rPr>
          <w:rFonts w:asciiTheme="majorBidi" w:hAnsiTheme="majorBidi" w:cstheme="majorBidi"/>
          <w:sz w:val="24"/>
          <w:szCs w:val="24"/>
          <w:lang w:val="en-US"/>
        </w:rPr>
        <w:t xml:space="preserve">, the Arabic word for those struck by a </w:t>
      </w:r>
      <w:proofErr w:type="spellStart"/>
      <w:r w:rsidRPr="003E3A42">
        <w:rPr>
          <w:rFonts w:asciiTheme="majorBidi" w:hAnsiTheme="majorBidi" w:cstheme="majorBidi"/>
          <w:i/>
          <w:iCs/>
          <w:sz w:val="24"/>
          <w:szCs w:val="24"/>
          <w:lang w:val="en-US"/>
        </w:rPr>
        <w:t>nakba</w:t>
      </w:r>
      <w:proofErr w:type="spellEnd"/>
      <w:r w:rsidRPr="003E3A42">
        <w:rPr>
          <w:rFonts w:asciiTheme="majorBidi" w:hAnsiTheme="majorBidi" w:cstheme="majorBidi"/>
          <w:sz w:val="24"/>
          <w:szCs w:val="24"/>
          <w:lang w:val="en-US"/>
        </w:rPr>
        <w:t>, or disaster.</w:t>
      </w:r>
      <w:r w:rsidR="00B624CB" w:rsidRPr="003E3A42">
        <w:rPr>
          <w:rFonts w:asciiTheme="majorBidi" w:hAnsiTheme="majorBidi" w:cstheme="majorBidi"/>
          <w:sz w:val="24"/>
          <w:szCs w:val="24"/>
          <w:lang w:val="en-US"/>
        </w:rPr>
        <w:t xml:space="preserve"> The majority then, with government help, built themselves new homes at the foot of Jabal </w:t>
      </w:r>
      <w:proofErr w:type="spellStart"/>
      <w:r w:rsidR="00B624CB" w:rsidRPr="003E3A42">
        <w:rPr>
          <w:rFonts w:asciiTheme="majorBidi" w:hAnsiTheme="majorBidi" w:cstheme="majorBidi"/>
          <w:sz w:val="24"/>
          <w:szCs w:val="24"/>
          <w:lang w:val="en-US"/>
        </w:rPr>
        <w:t>Jarz</w:t>
      </w:r>
      <w:r w:rsidR="00630C4B" w:rsidRPr="003E3A42">
        <w:rPr>
          <w:rFonts w:asciiTheme="majorBidi" w:hAnsiTheme="majorBidi" w:cstheme="majorBidi"/>
          <w:sz w:val="24"/>
          <w:szCs w:val="24"/>
          <w:lang w:val="en-US"/>
        </w:rPr>
        <w:t>ī</w:t>
      </w:r>
      <w:r w:rsidR="00B624CB" w:rsidRPr="003E3A42">
        <w:rPr>
          <w:rFonts w:asciiTheme="majorBidi" w:hAnsiTheme="majorBidi" w:cstheme="majorBidi"/>
          <w:sz w:val="24"/>
          <w:szCs w:val="24"/>
          <w:lang w:val="en-US"/>
        </w:rPr>
        <w:t>m</w:t>
      </w:r>
      <w:proofErr w:type="spellEnd"/>
      <w:r w:rsidR="00B624CB" w:rsidRPr="003E3A42">
        <w:rPr>
          <w:rFonts w:asciiTheme="majorBidi" w:hAnsiTheme="majorBidi" w:cstheme="majorBidi"/>
          <w:sz w:val="24"/>
          <w:szCs w:val="24"/>
          <w:lang w:val="en-US"/>
        </w:rPr>
        <w:t>, and later</w:t>
      </w:r>
      <w:r w:rsidR="00B624CB" w:rsidRPr="00B31D78">
        <w:rPr>
          <w:rFonts w:asciiTheme="majorBidi" w:hAnsiTheme="majorBidi" w:cstheme="majorBidi"/>
          <w:sz w:val="24"/>
          <w:szCs w:val="24"/>
          <w:lang w:val="en-US"/>
        </w:rPr>
        <w:t xml:space="preserve"> moved to their present location higher up the mountain</w:t>
      </w:r>
      <w:r w:rsidR="003731A0" w:rsidRPr="00B31D78">
        <w:rPr>
          <w:rFonts w:asciiTheme="majorBidi" w:hAnsiTheme="majorBidi" w:cstheme="majorBidi"/>
          <w:sz w:val="24"/>
          <w:szCs w:val="24"/>
          <w:lang w:val="en-US"/>
        </w:rPr>
        <w:t xml:space="preserve"> (Pummer 2016</w:t>
      </w:r>
      <w:r w:rsidR="009E639C">
        <w:rPr>
          <w:rFonts w:asciiTheme="majorBidi" w:hAnsiTheme="majorBidi" w:cstheme="majorBidi"/>
          <w:sz w:val="24"/>
          <w:szCs w:val="24"/>
          <w:lang w:val="en-US"/>
        </w:rPr>
        <w:t>:</w:t>
      </w:r>
      <w:r w:rsidR="003731A0" w:rsidRPr="00B31D78">
        <w:rPr>
          <w:rFonts w:asciiTheme="majorBidi" w:hAnsiTheme="majorBidi" w:cstheme="majorBidi"/>
          <w:sz w:val="24"/>
          <w:szCs w:val="24"/>
          <w:lang w:val="en-US"/>
        </w:rPr>
        <w:t xml:space="preserve"> 166)</w:t>
      </w:r>
      <w:r w:rsidR="00B624CB" w:rsidRPr="00B31D78">
        <w:rPr>
          <w:rFonts w:asciiTheme="majorBidi" w:hAnsiTheme="majorBidi" w:cstheme="majorBidi"/>
          <w:sz w:val="24"/>
          <w:szCs w:val="24"/>
          <w:lang w:val="en-US"/>
        </w:rPr>
        <w:t xml:space="preserve">. The earthquake </w:t>
      </w:r>
      <w:r w:rsidR="00B624CB" w:rsidRPr="00B31D78">
        <w:rPr>
          <w:rFonts w:asciiTheme="majorBidi" w:hAnsiTheme="majorBidi" w:cstheme="majorBidi"/>
          <w:sz w:val="24"/>
          <w:szCs w:val="24"/>
          <w:lang w:val="en-US"/>
        </w:rPr>
        <w:lastRenderedPageBreak/>
        <w:t>was thus an important impetus in the Samaritan community’s movement out of the Old City</w:t>
      </w:r>
      <w:r w:rsidR="003D1868" w:rsidRPr="00B31D78">
        <w:rPr>
          <w:rFonts w:asciiTheme="majorBidi" w:hAnsiTheme="majorBidi" w:cstheme="majorBidi"/>
          <w:sz w:val="24"/>
          <w:szCs w:val="24"/>
          <w:lang w:val="en-US"/>
        </w:rPr>
        <w:t>,</w:t>
      </w:r>
      <w:r w:rsidR="00B624CB" w:rsidRPr="00B31D78">
        <w:rPr>
          <w:rFonts w:asciiTheme="majorBidi" w:hAnsiTheme="majorBidi" w:cstheme="majorBidi"/>
          <w:sz w:val="24"/>
          <w:szCs w:val="24"/>
          <w:lang w:val="en-US"/>
        </w:rPr>
        <w:t xml:space="preserve"> and </w:t>
      </w:r>
      <w:r w:rsidR="009E639C">
        <w:rPr>
          <w:rFonts w:asciiTheme="majorBidi" w:hAnsiTheme="majorBidi" w:cstheme="majorBidi"/>
          <w:sz w:val="24"/>
          <w:szCs w:val="24"/>
          <w:lang w:val="en-US"/>
        </w:rPr>
        <w:t>therefore</w:t>
      </w:r>
      <w:r w:rsidR="009E639C" w:rsidRPr="00B31D78">
        <w:rPr>
          <w:rFonts w:asciiTheme="majorBidi" w:hAnsiTheme="majorBidi" w:cstheme="majorBidi"/>
          <w:sz w:val="24"/>
          <w:szCs w:val="24"/>
          <w:lang w:val="en-US"/>
        </w:rPr>
        <w:t xml:space="preserve"> </w:t>
      </w:r>
      <w:r w:rsidR="00B624CB" w:rsidRPr="00B31D78">
        <w:rPr>
          <w:rFonts w:asciiTheme="majorBidi" w:hAnsiTheme="majorBidi" w:cstheme="majorBidi"/>
          <w:sz w:val="24"/>
          <w:szCs w:val="24"/>
          <w:lang w:val="en-US"/>
        </w:rPr>
        <w:t>from residence among and daily mixing with the predominantly Sunni Muslim Arab population of Nablus</w:t>
      </w:r>
      <w:r w:rsidR="00DE5D1C" w:rsidRPr="00B31D78">
        <w:rPr>
          <w:rFonts w:asciiTheme="majorBidi" w:hAnsiTheme="majorBidi" w:cstheme="majorBidi"/>
          <w:sz w:val="24"/>
          <w:szCs w:val="24"/>
          <w:lang w:val="en-US"/>
        </w:rPr>
        <w:t xml:space="preserve"> (</w:t>
      </w:r>
      <w:r w:rsidR="00DE5D1C" w:rsidRPr="009E639C">
        <w:rPr>
          <w:rFonts w:asciiTheme="majorBidi" w:hAnsiTheme="majorBidi" w:cstheme="majorBidi"/>
          <w:sz w:val="24"/>
          <w:szCs w:val="24"/>
          <w:lang w:val="en-US"/>
        </w:rPr>
        <w:t xml:space="preserve">District Commissioner’s Office, Samaria </w:t>
      </w:r>
      <w:r w:rsidR="009E639C">
        <w:rPr>
          <w:rFonts w:asciiTheme="majorBidi" w:hAnsiTheme="majorBidi" w:cstheme="majorBidi"/>
          <w:sz w:val="24"/>
          <w:szCs w:val="24"/>
          <w:lang w:val="en-US"/>
        </w:rPr>
        <w:t>d</w:t>
      </w:r>
      <w:r w:rsidR="00DE5D1C" w:rsidRPr="009E639C">
        <w:rPr>
          <w:rFonts w:asciiTheme="majorBidi" w:hAnsiTheme="majorBidi" w:cstheme="majorBidi"/>
          <w:sz w:val="24"/>
          <w:szCs w:val="24"/>
          <w:lang w:val="en-US"/>
        </w:rPr>
        <w:t>istrict</w:t>
      </w:r>
      <w:r w:rsidR="00DE5D1C" w:rsidRPr="00B31D78">
        <w:rPr>
          <w:rFonts w:asciiTheme="majorBidi" w:hAnsiTheme="majorBidi" w:cstheme="majorBidi"/>
          <w:sz w:val="24"/>
          <w:szCs w:val="24"/>
          <w:lang w:val="en-US"/>
        </w:rPr>
        <w:t xml:space="preserve">, Nablus, to </w:t>
      </w:r>
      <w:r w:rsidR="009E639C">
        <w:rPr>
          <w:rFonts w:asciiTheme="majorBidi" w:hAnsiTheme="majorBidi" w:cstheme="majorBidi"/>
          <w:sz w:val="24"/>
          <w:szCs w:val="24"/>
          <w:lang w:val="en-US"/>
        </w:rPr>
        <w:t>the c</w:t>
      </w:r>
      <w:r w:rsidR="00DE5D1C" w:rsidRPr="00B31D78">
        <w:rPr>
          <w:rFonts w:asciiTheme="majorBidi" w:hAnsiTheme="majorBidi" w:cstheme="majorBidi"/>
          <w:sz w:val="24"/>
          <w:szCs w:val="24"/>
          <w:lang w:val="en-US"/>
        </w:rPr>
        <w:t xml:space="preserve">hief </w:t>
      </w:r>
      <w:r w:rsidR="009E639C">
        <w:rPr>
          <w:rFonts w:asciiTheme="majorBidi" w:hAnsiTheme="majorBidi" w:cstheme="majorBidi"/>
          <w:sz w:val="24"/>
          <w:szCs w:val="24"/>
          <w:lang w:val="en-US"/>
        </w:rPr>
        <w:t>s</w:t>
      </w:r>
      <w:r w:rsidR="00DE5D1C" w:rsidRPr="00B31D78">
        <w:rPr>
          <w:rFonts w:asciiTheme="majorBidi" w:hAnsiTheme="majorBidi" w:cstheme="majorBidi"/>
          <w:sz w:val="24"/>
          <w:szCs w:val="24"/>
          <w:lang w:val="en-US"/>
        </w:rPr>
        <w:t xml:space="preserve">ecretary, June </w:t>
      </w:r>
      <w:r w:rsidR="009E639C">
        <w:rPr>
          <w:rFonts w:asciiTheme="majorBidi" w:hAnsiTheme="majorBidi" w:cstheme="majorBidi"/>
          <w:sz w:val="24"/>
          <w:szCs w:val="24"/>
          <w:lang w:val="en-US"/>
        </w:rPr>
        <w:t xml:space="preserve">9, </w:t>
      </w:r>
      <w:r w:rsidR="00DE5D1C" w:rsidRPr="00B31D78">
        <w:rPr>
          <w:rFonts w:asciiTheme="majorBidi" w:hAnsiTheme="majorBidi" w:cstheme="majorBidi"/>
          <w:sz w:val="24"/>
          <w:szCs w:val="24"/>
          <w:lang w:val="en-US"/>
        </w:rPr>
        <w:t>1945; Arafat 2012</w:t>
      </w:r>
      <w:r w:rsidR="009E639C">
        <w:rPr>
          <w:rFonts w:asciiTheme="majorBidi" w:hAnsiTheme="majorBidi" w:cstheme="majorBidi"/>
          <w:sz w:val="24"/>
          <w:szCs w:val="24"/>
          <w:lang w:val="en-US"/>
        </w:rPr>
        <w:t>:</w:t>
      </w:r>
      <w:r w:rsidR="00DE5D1C" w:rsidRPr="00B31D78">
        <w:rPr>
          <w:rFonts w:asciiTheme="majorBidi" w:hAnsiTheme="majorBidi" w:cstheme="majorBidi"/>
          <w:sz w:val="24"/>
          <w:szCs w:val="24"/>
          <w:lang w:val="en-US"/>
        </w:rPr>
        <w:t xml:space="preserve"> 62</w:t>
      </w:r>
      <w:r w:rsidR="00A458D6" w:rsidRPr="00B31D78">
        <w:rPr>
          <w:rFonts w:asciiTheme="majorBidi" w:hAnsiTheme="majorBidi" w:cstheme="majorBidi"/>
          <w:sz w:val="24"/>
          <w:szCs w:val="24"/>
          <w:lang w:val="en-US"/>
        </w:rPr>
        <w:t>–</w:t>
      </w:r>
      <w:r w:rsidR="00DE5D1C" w:rsidRPr="00B31D78">
        <w:rPr>
          <w:rFonts w:asciiTheme="majorBidi" w:hAnsiTheme="majorBidi" w:cstheme="majorBidi"/>
          <w:sz w:val="24"/>
          <w:szCs w:val="24"/>
          <w:lang w:val="en-US"/>
        </w:rPr>
        <w:t>63, 69, 109, 217)</w:t>
      </w:r>
      <w:r w:rsidR="00B624CB" w:rsidRPr="00B31D78">
        <w:rPr>
          <w:rFonts w:asciiTheme="majorBidi" w:hAnsiTheme="majorBidi" w:cstheme="majorBidi"/>
          <w:sz w:val="24"/>
          <w:szCs w:val="24"/>
          <w:lang w:val="en-US"/>
        </w:rPr>
        <w:t xml:space="preserve">, a shift and separation </w:t>
      </w:r>
      <w:r w:rsidR="009E639C">
        <w:rPr>
          <w:rFonts w:asciiTheme="majorBidi" w:hAnsiTheme="majorBidi" w:cstheme="majorBidi"/>
          <w:sz w:val="24"/>
          <w:szCs w:val="24"/>
          <w:lang w:val="en-US"/>
        </w:rPr>
        <w:t>that</w:t>
      </w:r>
      <w:r w:rsidR="009E639C" w:rsidRPr="00B31D78">
        <w:rPr>
          <w:rFonts w:asciiTheme="majorBidi" w:hAnsiTheme="majorBidi" w:cstheme="majorBidi"/>
          <w:sz w:val="24"/>
          <w:szCs w:val="24"/>
          <w:lang w:val="en-US"/>
        </w:rPr>
        <w:t xml:space="preserve"> </w:t>
      </w:r>
      <w:r w:rsidR="00B624CB" w:rsidRPr="00B31D78">
        <w:rPr>
          <w:rFonts w:asciiTheme="majorBidi" w:hAnsiTheme="majorBidi" w:cstheme="majorBidi"/>
          <w:sz w:val="24"/>
          <w:szCs w:val="24"/>
          <w:lang w:val="en-US"/>
        </w:rPr>
        <w:t>was compounded by the rising political tensions of later years.</w:t>
      </w:r>
    </w:p>
    <w:p w14:paraId="60CD8F42" w14:textId="07A1ED2F" w:rsidR="000B6001" w:rsidRPr="00B31D78" w:rsidRDefault="00B624CB"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 xml:space="preserve">However, not all of the Samaritan community moved out of the old city, and among those who attempted to remain in the </w:t>
      </w:r>
      <w:proofErr w:type="spellStart"/>
      <w:r w:rsidRPr="00B31D78">
        <w:rPr>
          <w:rFonts w:asciiTheme="majorBidi" w:hAnsiTheme="majorBidi" w:cstheme="majorBidi"/>
          <w:sz w:val="24"/>
          <w:szCs w:val="24"/>
          <w:lang w:val="en-US"/>
        </w:rPr>
        <w:t>Yasm</w:t>
      </w:r>
      <w:r w:rsidR="00630C4B" w:rsidRPr="00B31D78">
        <w:rPr>
          <w:rFonts w:asciiTheme="majorBidi" w:hAnsiTheme="majorBidi" w:cstheme="majorBidi"/>
          <w:sz w:val="24"/>
          <w:szCs w:val="24"/>
          <w:lang w:val="en-US"/>
        </w:rPr>
        <w:t>ī</w:t>
      </w:r>
      <w:r w:rsidRPr="00B31D78">
        <w:rPr>
          <w:rFonts w:asciiTheme="majorBidi" w:hAnsiTheme="majorBidi" w:cstheme="majorBidi"/>
          <w:sz w:val="24"/>
          <w:szCs w:val="24"/>
          <w:lang w:val="en-US"/>
        </w:rPr>
        <w:t>na</w:t>
      </w:r>
      <w:proofErr w:type="spellEnd"/>
      <w:r w:rsidRPr="00B31D78">
        <w:rPr>
          <w:rFonts w:asciiTheme="majorBidi" w:hAnsiTheme="majorBidi" w:cstheme="majorBidi"/>
          <w:sz w:val="24"/>
          <w:szCs w:val="24"/>
          <w:lang w:val="en-US"/>
        </w:rPr>
        <w:t xml:space="preserve"> Quarter w</w:t>
      </w:r>
      <w:r w:rsidR="003D1868" w:rsidRPr="00B31D78">
        <w:rPr>
          <w:rFonts w:asciiTheme="majorBidi" w:hAnsiTheme="majorBidi" w:cstheme="majorBidi"/>
          <w:sz w:val="24"/>
          <w:szCs w:val="24"/>
          <w:lang w:val="en-US"/>
        </w:rPr>
        <w:t>ere</w:t>
      </w:r>
      <w:r w:rsidRPr="00B31D78">
        <w:rPr>
          <w:rFonts w:asciiTheme="majorBidi" w:hAnsiTheme="majorBidi" w:cstheme="majorBidi"/>
          <w:sz w:val="24"/>
          <w:szCs w:val="24"/>
          <w:lang w:val="en-US"/>
        </w:rPr>
        <w:t xml:space="preserve"> the </w:t>
      </w:r>
      <w:r w:rsidR="009E639C">
        <w:rPr>
          <w:rFonts w:asciiTheme="majorBidi" w:hAnsiTheme="majorBidi" w:cstheme="majorBidi"/>
          <w:sz w:val="24"/>
          <w:szCs w:val="24"/>
          <w:lang w:val="en-US"/>
        </w:rPr>
        <w:t>c</w:t>
      </w:r>
      <w:r w:rsidR="00EF06F6" w:rsidRPr="00B31D78">
        <w:rPr>
          <w:rFonts w:asciiTheme="majorBidi" w:hAnsiTheme="majorBidi" w:cstheme="majorBidi"/>
          <w:sz w:val="24"/>
          <w:szCs w:val="24"/>
          <w:lang w:val="en-US"/>
        </w:rPr>
        <w:t xml:space="preserve">hief </w:t>
      </w:r>
      <w:r w:rsidR="009E639C">
        <w:rPr>
          <w:rFonts w:asciiTheme="majorBidi" w:hAnsiTheme="majorBidi" w:cstheme="majorBidi"/>
          <w:sz w:val="24"/>
          <w:szCs w:val="24"/>
          <w:lang w:val="en-US"/>
        </w:rPr>
        <w:t>r</w:t>
      </w:r>
      <w:r w:rsidR="00EF06F6" w:rsidRPr="00B31D78">
        <w:rPr>
          <w:rFonts w:asciiTheme="majorBidi" w:hAnsiTheme="majorBidi" w:cstheme="majorBidi"/>
          <w:sz w:val="24"/>
          <w:szCs w:val="24"/>
          <w:lang w:val="en-US"/>
        </w:rPr>
        <w:t xml:space="preserve">abbi and his family. Part of the </w:t>
      </w:r>
      <w:r w:rsidR="009E639C">
        <w:rPr>
          <w:rFonts w:asciiTheme="majorBidi" w:hAnsiTheme="majorBidi" w:cstheme="majorBidi"/>
          <w:sz w:val="24"/>
          <w:szCs w:val="24"/>
          <w:lang w:val="en-US"/>
        </w:rPr>
        <w:t>c</w:t>
      </w:r>
      <w:r w:rsidR="00EF06F6" w:rsidRPr="00B31D78">
        <w:rPr>
          <w:rFonts w:asciiTheme="majorBidi" w:hAnsiTheme="majorBidi" w:cstheme="majorBidi"/>
          <w:sz w:val="24"/>
          <w:szCs w:val="24"/>
          <w:lang w:val="en-US"/>
        </w:rPr>
        <w:t xml:space="preserve">hief </w:t>
      </w:r>
      <w:r w:rsidR="009E639C">
        <w:rPr>
          <w:rFonts w:asciiTheme="majorBidi" w:hAnsiTheme="majorBidi" w:cstheme="majorBidi"/>
          <w:sz w:val="24"/>
          <w:szCs w:val="24"/>
          <w:lang w:val="en-US"/>
        </w:rPr>
        <w:t>r</w:t>
      </w:r>
      <w:r w:rsidR="00EF06F6" w:rsidRPr="00B31D78">
        <w:rPr>
          <w:rFonts w:asciiTheme="majorBidi" w:hAnsiTheme="majorBidi" w:cstheme="majorBidi"/>
          <w:sz w:val="24"/>
          <w:szCs w:val="24"/>
          <w:lang w:val="en-US"/>
        </w:rPr>
        <w:t xml:space="preserve">abbi’s home had also served as the community’s main synagogue, which was slightly damaged in the earthquake. However, it also shared a wall with an adjacent home </w:t>
      </w:r>
      <w:r w:rsidR="003D1868" w:rsidRPr="00B31D78">
        <w:rPr>
          <w:rFonts w:asciiTheme="majorBidi" w:hAnsiTheme="majorBidi" w:cstheme="majorBidi"/>
          <w:sz w:val="24"/>
          <w:szCs w:val="24"/>
          <w:lang w:val="en-US"/>
        </w:rPr>
        <w:t xml:space="preserve">and an archway over the street </w:t>
      </w:r>
      <w:r w:rsidR="009E639C">
        <w:rPr>
          <w:rFonts w:asciiTheme="majorBidi" w:hAnsiTheme="majorBidi" w:cstheme="majorBidi"/>
          <w:sz w:val="24"/>
          <w:szCs w:val="24"/>
          <w:lang w:val="en-US"/>
        </w:rPr>
        <w:t>that</w:t>
      </w:r>
      <w:r w:rsidR="009E639C" w:rsidRPr="00B31D78">
        <w:rPr>
          <w:rFonts w:asciiTheme="majorBidi" w:hAnsiTheme="majorBidi" w:cstheme="majorBidi"/>
          <w:sz w:val="24"/>
          <w:szCs w:val="24"/>
          <w:lang w:val="en-US"/>
        </w:rPr>
        <w:t xml:space="preserve"> </w:t>
      </w:r>
      <w:r w:rsidR="00EF06F6" w:rsidRPr="00B31D78">
        <w:rPr>
          <w:rFonts w:asciiTheme="majorBidi" w:hAnsiTheme="majorBidi" w:cstheme="majorBidi"/>
          <w:sz w:val="24"/>
          <w:szCs w:val="24"/>
          <w:lang w:val="en-US"/>
        </w:rPr>
        <w:t>w</w:t>
      </w:r>
      <w:r w:rsidR="003D1868" w:rsidRPr="00B31D78">
        <w:rPr>
          <w:rFonts w:asciiTheme="majorBidi" w:hAnsiTheme="majorBidi" w:cstheme="majorBidi"/>
          <w:sz w:val="24"/>
          <w:szCs w:val="24"/>
          <w:lang w:val="en-US"/>
        </w:rPr>
        <w:t>ere</w:t>
      </w:r>
      <w:r w:rsidR="00EF06F6" w:rsidRPr="00B31D78">
        <w:rPr>
          <w:rFonts w:asciiTheme="majorBidi" w:hAnsiTheme="majorBidi" w:cstheme="majorBidi"/>
          <w:sz w:val="24"/>
          <w:szCs w:val="24"/>
          <w:lang w:val="en-US"/>
        </w:rPr>
        <w:t xml:space="preserve"> worse hit and probably among those abandoned and </w:t>
      </w:r>
      <w:r w:rsidR="009E639C">
        <w:rPr>
          <w:rFonts w:asciiTheme="majorBidi" w:hAnsiTheme="majorBidi" w:cstheme="majorBidi"/>
          <w:sz w:val="24"/>
          <w:szCs w:val="24"/>
          <w:lang w:val="en-US"/>
        </w:rPr>
        <w:t>that</w:t>
      </w:r>
      <w:r w:rsidR="009E639C" w:rsidRPr="00B31D78">
        <w:rPr>
          <w:rFonts w:asciiTheme="majorBidi" w:hAnsiTheme="majorBidi" w:cstheme="majorBidi"/>
          <w:sz w:val="24"/>
          <w:szCs w:val="24"/>
          <w:lang w:val="en-US"/>
        </w:rPr>
        <w:t xml:space="preserve"> </w:t>
      </w:r>
      <w:r w:rsidR="00EF06F6" w:rsidRPr="00B31D78">
        <w:rPr>
          <w:rFonts w:asciiTheme="majorBidi" w:hAnsiTheme="majorBidi" w:cstheme="majorBidi"/>
          <w:sz w:val="24"/>
          <w:szCs w:val="24"/>
          <w:lang w:val="en-US"/>
        </w:rPr>
        <w:t xml:space="preserve">finally collapsed in </w:t>
      </w:r>
      <w:r w:rsidR="00693509" w:rsidRPr="00B31D78">
        <w:rPr>
          <w:rFonts w:asciiTheme="majorBidi" w:hAnsiTheme="majorBidi" w:cstheme="majorBidi"/>
          <w:sz w:val="24"/>
          <w:szCs w:val="24"/>
          <w:lang w:val="en-US"/>
        </w:rPr>
        <w:t>March</w:t>
      </w:r>
      <w:r w:rsidR="00AD0D4C" w:rsidRPr="00B31D78">
        <w:rPr>
          <w:rFonts w:asciiTheme="majorBidi" w:hAnsiTheme="majorBidi" w:cstheme="majorBidi"/>
          <w:sz w:val="24"/>
          <w:szCs w:val="24"/>
          <w:lang w:val="en-US"/>
        </w:rPr>
        <w:t xml:space="preserve"> </w:t>
      </w:r>
      <w:r w:rsidR="00EF06F6" w:rsidRPr="00B31D78">
        <w:rPr>
          <w:rFonts w:asciiTheme="majorBidi" w:hAnsiTheme="majorBidi" w:cstheme="majorBidi"/>
          <w:sz w:val="24"/>
          <w:szCs w:val="24"/>
          <w:lang w:val="en-US"/>
        </w:rPr>
        <w:t xml:space="preserve">1945, taking the </w:t>
      </w:r>
      <w:r w:rsidR="00AD0D4C" w:rsidRPr="00B31D78">
        <w:rPr>
          <w:rFonts w:asciiTheme="majorBidi" w:hAnsiTheme="majorBidi" w:cstheme="majorBidi"/>
          <w:sz w:val="24"/>
          <w:szCs w:val="24"/>
          <w:lang w:val="en-US"/>
        </w:rPr>
        <w:t>common</w:t>
      </w:r>
      <w:r w:rsidR="00EF06F6" w:rsidRPr="00B31D78">
        <w:rPr>
          <w:rFonts w:asciiTheme="majorBidi" w:hAnsiTheme="majorBidi" w:cstheme="majorBidi"/>
          <w:sz w:val="24"/>
          <w:szCs w:val="24"/>
          <w:lang w:val="en-US"/>
        </w:rPr>
        <w:t xml:space="preserve"> wall with </w:t>
      </w:r>
      <w:r w:rsidR="003D1868" w:rsidRPr="00B31D78">
        <w:rPr>
          <w:rFonts w:asciiTheme="majorBidi" w:hAnsiTheme="majorBidi" w:cstheme="majorBidi"/>
          <w:sz w:val="24"/>
          <w:szCs w:val="24"/>
          <w:lang w:val="en-US"/>
        </w:rPr>
        <w:t>them</w:t>
      </w:r>
      <w:r w:rsidR="00EF06F6" w:rsidRPr="00B31D78">
        <w:rPr>
          <w:rFonts w:asciiTheme="majorBidi" w:hAnsiTheme="majorBidi" w:cstheme="majorBidi"/>
          <w:sz w:val="24"/>
          <w:szCs w:val="24"/>
          <w:lang w:val="en-US"/>
        </w:rPr>
        <w:t>.</w:t>
      </w:r>
      <w:r w:rsidR="00A40604" w:rsidRPr="00B31D78">
        <w:rPr>
          <w:rFonts w:asciiTheme="majorBidi" w:hAnsiTheme="majorBidi" w:cstheme="majorBidi"/>
          <w:sz w:val="24"/>
          <w:szCs w:val="24"/>
          <w:lang w:val="en-US"/>
        </w:rPr>
        <w:t xml:space="preserve"> As with the </w:t>
      </w:r>
      <w:r w:rsidR="003D1868" w:rsidRPr="00B31D78">
        <w:rPr>
          <w:rFonts w:asciiTheme="majorBidi" w:hAnsiTheme="majorBidi" w:cstheme="majorBidi"/>
          <w:sz w:val="24"/>
          <w:szCs w:val="24"/>
          <w:lang w:val="en-US"/>
        </w:rPr>
        <w:t>Great M</w:t>
      </w:r>
      <w:r w:rsidR="00A40604" w:rsidRPr="00B31D78">
        <w:rPr>
          <w:rFonts w:asciiTheme="majorBidi" w:hAnsiTheme="majorBidi" w:cstheme="majorBidi"/>
          <w:sz w:val="24"/>
          <w:szCs w:val="24"/>
          <w:lang w:val="en-US"/>
        </w:rPr>
        <w:t>osque,</w:t>
      </w:r>
      <w:r w:rsidR="00693509" w:rsidRPr="00B31D78">
        <w:rPr>
          <w:rFonts w:asciiTheme="majorBidi" w:hAnsiTheme="majorBidi" w:cstheme="majorBidi"/>
          <w:sz w:val="24"/>
          <w:szCs w:val="24"/>
          <w:lang w:val="en-US"/>
        </w:rPr>
        <w:t xml:space="preserve"> winter</w:t>
      </w:r>
      <w:r w:rsidR="00A40604" w:rsidRPr="00B31D78">
        <w:rPr>
          <w:rFonts w:asciiTheme="majorBidi" w:hAnsiTheme="majorBidi" w:cstheme="majorBidi"/>
          <w:sz w:val="24"/>
          <w:szCs w:val="24"/>
          <w:lang w:val="en-US"/>
        </w:rPr>
        <w:t xml:space="preserve"> rain appears to have played a role in exacerbating the damage from the 1927 tremors.</w:t>
      </w:r>
      <w:r w:rsidR="00EF06F6" w:rsidRPr="00B31D78">
        <w:rPr>
          <w:rFonts w:asciiTheme="majorBidi" w:hAnsiTheme="majorBidi" w:cstheme="majorBidi"/>
          <w:sz w:val="24"/>
          <w:szCs w:val="24"/>
          <w:lang w:val="en-US"/>
        </w:rPr>
        <w:t xml:space="preserve"> </w:t>
      </w:r>
      <w:r w:rsidR="00693509" w:rsidRPr="00B31D78">
        <w:rPr>
          <w:rFonts w:asciiTheme="majorBidi" w:hAnsiTheme="majorBidi" w:cstheme="majorBidi"/>
          <w:sz w:val="24"/>
          <w:szCs w:val="24"/>
          <w:lang w:val="en-US"/>
        </w:rPr>
        <w:t>In this instance,</w:t>
      </w:r>
      <w:r w:rsidR="003D1868" w:rsidRPr="00B31D78">
        <w:rPr>
          <w:rFonts w:asciiTheme="majorBidi" w:hAnsiTheme="majorBidi" w:cstheme="majorBidi"/>
          <w:sz w:val="24"/>
          <w:szCs w:val="24"/>
          <w:lang w:val="en-US"/>
        </w:rPr>
        <w:t xml:space="preserve"> too,</w:t>
      </w:r>
      <w:r w:rsidR="00693509" w:rsidRPr="00B31D78">
        <w:rPr>
          <w:rFonts w:asciiTheme="majorBidi" w:hAnsiTheme="majorBidi" w:cstheme="majorBidi"/>
          <w:sz w:val="24"/>
          <w:szCs w:val="24"/>
          <w:lang w:val="en-US"/>
        </w:rPr>
        <w:t xml:space="preserve"> it was the local Department of Public Works which wanted to demolish the whole building when the collapse of </w:t>
      </w:r>
      <w:r w:rsidR="00AD0D4C" w:rsidRPr="00B31D78">
        <w:rPr>
          <w:rFonts w:asciiTheme="majorBidi" w:hAnsiTheme="majorBidi" w:cstheme="majorBidi"/>
          <w:sz w:val="24"/>
          <w:szCs w:val="24"/>
          <w:lang w:val="en-US"/>
        </w:rPr>
        <w:t>the</w:t>
      </w:r>
      <w:r w:rsidR="00693509" w:rsidRPr="00B31D78">
        <w:rPr>
          <w:rFonts w:asciiTheme="majorBidi" w:hAnsiTheme="majorBidi" w:cstheme="majorBidi"/>
          <w:sz w:val="24"/>
          <w:szCs w:val="24"/>
          <w:lang w:val="en-US"/>
        </w:rPr>
        <w:t xml:space="preserve"> neighboring wall rendered </w:t>
      </w:r>
      <w:r w:rsidR="00AD0D4C" w:rsidRPr="00B31D78">
        <w:rPr>
          <w:rFonts w:asciiTheme="majorBidi" w:hAnsiTheme="majorBidi" w:cstheme="majorBidi"/>
          <w:sz w:val="24"/>
          <w:szCs w:val="24"/>
          <w:lang w:val="en-US"/>
        </w:rPr>
        <w:t>the whole edifice</w:t>
      </w:r>
      <w:r w:rsidR="00693509" w:rsidRPr="00B31D78">
        <w:rPr>
          <w:rFonts w:asciiTheme="majorBidi" w:hAnsiTheme="majorBidi" w:cstheme="majorBidi"/>
          <w:sz w:val="24"/>
          <w:szCs w:val="24"/>
          <w:lang w:val="en-US"/>
        </w:rPr>
        <w:t xml:space="preserve"> dangerous, but the Department of Antiquities ordered a stay and sent a</w:t>
      </w:r>
      <w:r w:rsidR="00AD0D4C" w:rsidRPr="00B31D78">
        <w:rPr>
          <w:rFonts w:asciiTheme="majorBidi" w:hAnsiTheme="majorBidi" w:cstheme="majorBidi"/>
          <w:sz w:val="24"/>
          <w:szCs w:val="24"/>
          <w:lang w:val="en-US"/>
        </w:rPr>
        <w:t>n</w:t>
      </w:r>
      <w:r w:rsidR="00693509" w:rsidRPr="00B31D78">
        <w:rPr>
          <w:rFonts w:asciiTheme="majorBidi" w:hAnsiTheme="majorBidi" w:cstheme="majorBidi"/>
          <w:sz w:val="24"/>
          <w:szCs w:val="24"/>
          <w:lang w:val="en-US"/>
        </w:rPr>
        <w:t xml:space="preserve"> inspector</w:t>
      </w:r>
      <w:r w:rsidR="000F7C6D" w:rsidRPr="00B31D78">
        <w:rPr>
          <w:rFonts w:asciiTheme="majorBidi" w:hAnsiTheme="majorBidi" w:cstheme="majorBidi"/>
          <w:sz w:val="24"/>
          <w:szCs w:val="24"/>
          <w:lang w:val="en-US"/>
        </w:rPr>
        <w:t xml:space="preserve"> (note</w:t>
      </w:r>
      <w:r w:rsidR="009E639C">
        <w:rPr>
          <w:rFonts w:asciiTheme="majorBidi" w:hAnsiTheme="majorBidi" w:cstheme="majorBidi"/>
          <w:sz w:val="24"/>
          <w:szCs w:val="24"/>
          <w:lang w:val="en-US"/>
        </w:rPr>
        <w:t xml:space="preserve"> by</w:t>
      </w:r>
      <w:r w:rsidR="000F7C6D" w:rsidRPr="00B31D78">
        <w:rPr>
          <w:rFonts w:asciiTheme="majorBidi" w:hAnsiTheme="majorBidi" w:cstheme="majorBidi"/>
          <w:sz w:val="24"/>
          <w:szCs w:val="24"/>
          <w:lang w:val="en-US"/>
        </w:rPr>
        <w:t xml:space="preserve"> R.W. Hamilton, March </w:t>
      </w:r>
      <w:r w:rsidR="009E639C">
        <w:rPr>
          <w:rFonts w:asciiTheme="majorBidi" w:hAnsiTheme="majorBidi" w:cstheme="majorBidi"/>
          <w:sz w:val="24"/>
          <w:szCs w:val="24"/>
          <w:lang w:val="en-US"/>
        </w:rPr>
        <w:t xml:space="preserve">16, </w:t>
      </w:r>
      <w:r w:rsidR="000F7C6D" w:rsidRPr="00B31D78">
        <w:rPr>
          <w:rFonts w:asciiTheme="majorBidi" w:hAnsiTheme="majorBidi" w:cstheme="majorBidi"/>
          <w:sz w:val="24"/>
          <w:szCs w:val="24"/>
          <w:lang w:val="en-US"/>
        </w:rPr>
        <w:t>1945)</w:t>
      </w:r>
      <w:r w:rsidR="009E639C">
        <w:rPr>
          <w:rFonts w:asciiTheme="majorBidi" w:hAnsiTheme="majorBidi" w:cstheme="majorBidi"/>
          <w:sz w:val="24"/>
          <w:szCs w:val="24"/>
          <w:lang w:val="en-US"/>
        </w:rPr>
        <w:t xml:space="preserve"> (Fig. 6)</w:t>
      </w:r>
      <w:r w:rsidR="000F7C6D" w:rsidRPr="00B31D78">
        <w:rPr>
          <w:rFonts w:asciiTheme="majorBidi" w:hAnsiTheme="majorBidi" w:cstheme="majorBidi"/>
          <w:sz w:val="24"/>
          <w:szCs w:val="24"/>
          <w:lang w:val="en-US"/>
        </w:rPr>
        <w:t>.</w:t>
      </w:r>
    </w:p>
    <w:p w14:paraId="79F282BF" w14:textId="77777777" w:rsidR="00790B78" w:rsidRPr="00B31D78" w:rsidRDefault="00790B78" w:rsidP="00790B78">
      <w:pPr>
        <w:spacing w:after="0" w:line="480" w:lineRule="auto"/>
        <w:rPr>
          <w:rFonts w:asciiTheme="majorBidi" w:hAnsiTheme="majorBidi" w:cstheme="majorBidi"/>
          <w:sz w:val="24"/>
          <w:szCs w:val="24"/>
          <w:lang w:val="en-US"/>
        </w:rPr>
      </w:pPr>
    </w:p>
    <w:p w14:paraId="377D5A8D" w14:textId="291A2E11" w:rsidR="00B624CB" w:rsidRPr="00B31D78" w:rsidRDefault="00FE6483"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From this eventual collapse</w:t>
      </w:r>
      <w:r w:rsidR="00EF06F6" w:rsidRPr="00B31D78">
        <w:rPr>
          <w:rFonts w:asciiTheme="majorBidi" w:hAnsiTheme="majorBidi" w:cstheme="majorBidi"/>
          <w:sz w:val="24"/>
          <w:szCs w:val="24"/>
          <w:lang w:val="en-US"/>
        </w:rPr>
        <w:t xml:space="preserve"> arose another multisided dispute</w:t>
      </w:r>
      <w:r w:rsidR="00DD284B" w:rsidRPr="00B31D78">
        <w:rPr>
          <w:rFonts w:asciiTheme="majorBidi" w:hAnsiTheme="majorBidi" w:cstheme="majorBidi"/>
          <w:sz w:val="24"/>
          <w:szCs w:val="24"/>
          <w:lang w:val="en-US"/>
        </w:rPr>
        <w:t>, this time</w:t>
      </w:r>
      <w:r w:rsidR="00EF06F6" w:rsidRPr="00B31D78">
        <w:rPr>
          <w:rFonts w:asciiTheme="majorBidi" w:hAnsiTheme="majorBidi" w:cstheme="majorBidi"/>
          <w:sz w:val="24"/>
          <w:szCs w:val="24"/>
          <w:lang w:val="en-US"/>
        </w:rPr>
        <w:t xml:space="preserve"> between the </w:t>
      </w:r>
      <w:r w:rsidR="00BC60FF">
        <w:rPr>
          <w:rFonts w:asciiTheme="majorBidi" w:hAnsiTheme="majorBidi" w:cstheme="majorBidi"/>
          <w:sz w:val="24"/>
          <w:szCs w:val="24"/>
          <w:lang w:val="en-US"/>
        </w:rPr>
        <w:t>c</w:t>
      </w:r>
      <w:r w:rsidR="00EF06F6" w:rsidRPr="00B31D78">
        <w:rPr>
          <w:rFonts w:asciiTheme="majorBidi" w:hAnsiTheme="majorBidi" w:cstheme="majorBidi"/>
          <w:sz w:val="24"/>
          <w:szCs w:val="24"/>
          <w:lang w:val="en-US"/>
        </w:rPr>
        <w:t xml:space="preserve">hief </w:t>
      </w:r>
      <w:r w:rsidR="00BC60FF">
        <w:rPr>
          <w:rFonts w:asciiTheme="majorBidi" w:hAnsiTheme="majorBidi" w:cstheme="majorBidi"/>
          <w:sz w:val="24"/>
          <w:szCs w:val="24"/>
          <w:lang w:val="en-US"/>
        </w:rPr>
        <w:t>r</w:t>
      </w:r>
      <w:r w:rsidR="00EF06F6" w:rsidRPr="00B31D78">
        <w:rPr>
          <w:rFonts w:asciiTheme="majorBidi" w:hAnsiTheme="majorBidi" w:cstheme="majorBidi"/>
          <w:sz w:val="24"/>
          <w:szCs w:val="24"/>
          <w:lang w:val="en-US"/>
        </w:rPr>
        <w:t>abbi, who wanted to rebuild the synagogue (and thus also his house)</w:t>
      </w:r>
      <w:r w:rsidR="00DD284B" w:rsidRPr="00B31D78">
        <w:rPr>
          <w:rFonts w:asciiTheme="majorBidi" w:hAnsiTheme="majorBidi" w:cstheme="majorBidi"/>
          <w:sz w:val="24"/>
          <w:szCs w:val="24"/>
          <w:lang w:val="en-US"/>
        </w:rPr>
        <w:t>;</w:t>
      </w:r>
      <w:r w:rsidR="00EF06F6" w:rsidRPr="00B31D78">
        <w:rPr>
          <w:rFonts w:asciiTheme="majorBidi" w:hAnsiTheme="majorBidi" w:cstheme="majorBidi"/>
          <w:sz w:val="24"/>
          <w:szCs w:val="24"/>
          <w:lang w:val="en-US"/>
        </w:rPr>
        <w:t xml:space="preserve"> much of the rest of the community, who </w:t>
      </w:r>
      <w:r w:rsidR="00693509" w:rsidRPr="00B31D78">
        <w:rPr>
          <w:rFonts w:asciiTheme="majorBidi" w:hAnsiTheme="majorBidi" w:cstheme="majorBidi"/>
          <w:sz w:val="24"/>
          <w:szCs w:val="24"/>
          <w:lang w:val="en-US"/>
        </w:rPr>
        <w:t>preferred</w:t>
      </w:r>
      <w:r w:rsidR="00EF06F6" w:rsidRPr="00B31D78">
        <w:rPr>
          <w:rFonts w:asciiTheme="majorBidi" w:hAnsiTheme="majorBidi" w:cstheme="majorBidi"/>
          <w:sz w:val="24"/>
          <w:szCs w:val="24"/>
          <w:lang w:val="en-US"/>
        </w:rPr>
        <w:t xml:space="preserve"> that any government help should be used to build them a new school and synagogue in the area to which they had relocated</w:t>
      </w:r>
      <w:r w:rsidR="00DD284B" w:rsidRPr="00B31D78">
        <w:rPr>
          <w:rFonts w:asciiTheme="majorBidi" w:hAnsiTheme="majorBidi" w:cstheme="majorBidi"/>
          <w:sz w:val="24"/>
          <w:szCs w:val="24"/>
          <w:lang w:val="en-US"/>
        </w:rPr>
        <w:t>; the municipal engineer, who wanted to make the adjoining street safe and reopen the way to the main water source for nearby residents;</w:t>
      </w:r>
      <w:r w:rsidR="00EF06F6" w:rsidRPr="00B31D78">
        <w:rPr>
          <w:rFonts w:asciiTheme="majorBidi" w:hAnsiTheme="majorBidi" w:cstheme="majorBidi"/>
          <w:sz w:val="24"/>
          <w:szCs w:val="24"/>
          <w:lang w:val="en-US"/>
        </w:rPr>
        <w:t xml:space="preserve"> and the Department of Antiquities, which was much more interested in the Samaritans’ Torah scrolls and a medieval inscription. </w:t>
      </w:r>
      <w:r w:rsidR="00693509" w:rsidRPr="00B31D78">
        <w:rPr>
          <w:rFonts w:asciiTheme="majorBidi" w:hAnsiTheme="majorBidi" w:cstheme="majorBidi"/>
          <w:sz w:val="24"/>
          <w:szCs w:val="24"/>
          <w:lang w:val="en-US"/>
        </w:rPr>
        <w:t xml:space="preserve">The inscription, which dated the </w:t>
      </w:r>
      <w:r w:rsidR="003D1868" w:rsidRPr="00B31D78">
        <w:rPr>
          <w:rFonts w:asciiTheme="majorBidi" w:hAnsiTheme="majorBidi" w:cstheme="majorBidi"/>
          <w:sz w:val="24"/>
          <w:szCs w:val="24"/>
          <w:lang w:val="en-US"/>
        </w:rPr>
        <w:t xml:space="preserve">renovation </w:t>
      </w:r>
      <w:r w:rsidR="00693509" w:rsidRPr="00B31D78">
        <w:rPr>
          <w:rFonts w:asciiTheme="majorBidi" w:hAnsiTheme="majorBidi" w:cstheme="majorBidi"/>
          <w:sz w:val="24"/>
          <w:szCs w:val="24"/>
          <w:lang w:val="en-US"/>
        </w:rPr>
        <w:t>of the</w:t>
      </w:r>
      <w:r w:rsidR="003D1868" w:rsidRPr="00B31D78">
        <w:rPr>
          <w:rFonts w:asciiTheme="majorBidi" w:hAnsiTheme="majorBidi" w:cstheme="majorBidi"/>
          <w:sz w:val="24"/>
          <w:szCs w:val="24"/>
          <w:lang w:val="en-US"/>
        </w:rPr>
        <w:t xml:space="preserve"> possibly Mamluk-era</w:t>
      </w:r>
      <w:r w:rsidR="00693509" w:rsidRPr="00B31D78">
        <w:rPr>
          <w:rFonts w:asciiTheme="majorBidi" w:hAnsiTheme="majorBidi" w:cstheme="majorBidi"/>
          <w:sz w:val="24"/>
          <w:szCs w:val="24"/>
          <w:lang w:val="en-US"/>
        </w:rPr>
        <w:t xml:space="preserve"> synagogue to </w:t>
      </w:r>
      <w:r w:rsidR="00C97655" w:rsidRPr="00B31D78">
        <w:rPr>
          <w:rFonts w:asciiTheme="majorBidi" w:hAnsiTheme="majorBidi" w:cstheme="majorBidi"/>
          <w:sz w:val="24"/>
          <w:szCs w:val="24"/>
          <w:lang w:val="en-US"/>
        </w:rPr>
        <w:t>1123</w:t>
      </w:r>
      <w:r w:rsidR="0055298F">
        <w:rPr>
          <w:rFonts w:asciiTheme="majorBidi" w:hAnsiTheme="majorBidi" w:cstheme="majorBidi"/>
          <w:sz w:val="24"/>
          <w:szCs w:val="24"/>
          <w:lang w:val="en-US"/>
        </w:rPr>
        <w:t xml:space="preserve"> AH</w:t>
      </w:r>
      <w:r w:rsidR="00B10D67">
        <w:rPr>
          <w:rFonts w:asciiTheme="majorBidi" w:hAnsiTheme="majorBidi" w:cstheme="majorBidi"/>
          <w:sz w:val="24"/>
          <w:szCs w:val="24"/>
          <w:lang w:val="en-US"/>
        </w:rPr>
        <w:t xml:space="preserve"> </w:t>
      </w:r>
      <w:r w:rsidR="00C97655" w:rsidRPr="00B31D78">
        <w:rPr>
          <w:rFonts w:asciiTheme="majorBidi" w:hAnsiTheme="majorBidi" w:cstheme="majorBidi"/>
          <w:sz w:val="24"/>
          <w:szCs w:val="24"/>
          <w:lang w:val="en-US"/>
        </w:rPr>
        <w:t>/</w:t>
      </w:r>
      <w:r w:rsidR="009760E0" w:rsidRPr="00B31D78">
        <w:rPr>
          <w:rFonts w:asciiTheme="majorBidi" w:hAnsiTheme="majorBidi" w:cstheme="majorBidi"/>
          <w:sz w:val="24"/>
          <w:szCs w:val="24"/>
          <w:lang w:val="en-US"/>
        </w:rPr>
        <w:t>AD</w:t>
      </w:r>
      <w:r w:rsidR="00B10D67">
        <w:rPr>
          <w:rFonts w:asciiTheme="majorBidi" w:hAnsiTheme="majorBidi" w:cstheme="majorBidi"/>
          <w:sz w:val="24"/>
          <w:szCs w:val="24"/>
          <w:lang w:val="en-US"/>
        </w:rPr>
        <w:t xml:space="preserve"> </w:t>
      </w:r>
      <w:r w:rsidR="00C97655" w:rsidRPr="00B31D78">
        <w:rPr>
          <w:rFonts w:asciiTheme="majorBidi" w:hAnsiTheme="majorBidi" w:cstheme="majorBidi"/>
          <w:sz w:val="24"/>
          <w:szCs w:val="24"/>
          <w:lang w:val="en-US"/>
        </w:rPr>
        <w:t>1711</w:t>
      </w:r>
      <w:r w:rsidR="00A458D6" w:rsidRPr="00B31D78">
        <w:rPr>
          <w:rFonts w:asciiTheme="majorBidi" w:hAnsiTheme="majorBidi" w:cstheme="majorBidi"/>
          <w:sz w:val="24"/>
          <w:szCs w:val="24"/>
          <w:lang w:val="en-US"/>
        </w:rPr>
        <w:t>–</w:t>
      </w:r>
      <w:r w:rsidR="009760E0" w:rsidRPr="00B31D78">
        <w:rPr>
          <w:rFonts w:asciiTheme="majorBidi" w:hAnsiTheme="majorBidi" w:cstheme="majorBidi"/>
          <w:sz w:val="24"/>
          <w:szCs w:val="24"/>
          <w:lang w:val="en-US"/>
        </w:rPr>
        <w:t>17</w:t>
      </w:r>
      <w:r w:rsidR="00C97655" w:rsidRPr="00B31D78">
        <w:rPr>
          <w:rFonts w:asciiTheme="majorBidi" w:hAnsiTheme="majorBidi" w:cstheme="majorBidi"/>
          <w:sz w:val="24"/>
          <w:szCs w:val="24"/>
          <w:lang w:val="en-US"/>
        </w:rPr>
        <w:t>12</w:t>
      </w:r>
      <w:r w:rsidR="00693509" w:rsidRPr="00B31D78">
        <w:rPr>
          <w:rFonts w:asciiTheme="majorBidi" w:hAnsiTheme="majorBidi" w:cstheme="majorBidi"/>
          <w:sz w:val="24"/>
          <w:szCs w:val="24"/>
          <w:lang w:val="en-US"/>
        </w:rPr>
        <w:t xml:space="preserve">, was </w:t>
      </w:r>
      <w:r w:rsidR="00693509" w:rsidRPr="00B31D78">
        <w:rPr>
          <w:rFonts w:asciiTheme="majorBidi" w:hAnsiTheme="majorBidi" w:cstheme="majorBidi"/>
          <w:sz w:val="24"/>
          <w:szCs w:val="24"/>
          <w:lang w:val="en-US"/>
        </w:rPr>
        <w:lastRenderedPageBreak/>
        <w:t xml:space="preserve">removed </w:t>
      </w:r>
      <w:r w:rsidR="000F7C6D" w:rsidRPr="00B31D78">
        <w:rPr>
          <w:rFonts w:asciiTheme="majorBidi" w:hAnsiTheme="majorBidi" w:cstheme="majorBidi"/>
          <w:i/>
          <w:iCs/>
          <w:sz w:val="24"/>
          <w:szCs w:val="24"/>
          <w:lang w:val="en-US"/>
        </w:rPr>
        <w:t>in toto</w:t>
      </w:r>
      <w:r w:rsidR="00693509" w:rsidRPr="00B31D78">
        <w:rPr>
          <w:rFonts w:asciiTheme="majorBidi" w:hAnsiTheme="majorBidi" w:cstheme="majorBidi"/>
          <w:sz w:val="24"/>
          <w:szCs w:val="24"/>
          <w:lang w:val="en-US"/>
        </w:rPr>
        <w:t xml:space="preserve"> by</w:t>
      </w:r>
      <w:r w:rsidR="000F7C6D" w:rsidRPr="00B31D78">
        <w:rPr>
          <w:rFonts w:asciiTheme="majorBidi" w:hAnsiTheme="majorBidi" w:cstheme="majorBidi"/>
          <w:sz w:val="24"/>
          <w:szCs w:val="24"/>
          <w:lang w:val="en-US"/>
        </w:rPr>
        <w:t xml:space="preserve"> Sal</w:t>
      </w:r>
      <w:r w:rsidR="003D1868" w:rsidRPr="00B31D78">
        <w:rPr>
          <w:rFonts w:asciiTheme="majorBidi" w:hAnsiTheme="majorBidi" w:cstheme="majorBidi"/>
          <w:sz w:val="24"/>
          <w:szCs w:val="24"/>
          <w:lang w:val="en-US"/>
        </w:rPr>
        <w:t>e</w:t>
      </w:r>
      <w:r w:rsidR="000F7C6D" w:rsidRPr="00B31D78">
        <w:rPr>
          <w:rFonts w:asciiTheme="majorBidi" w:hAnsiTheme="majorBidi" w:cstheme="majorBidi"/>
          <w:sz w:val="24"/>
          <w:szCs w:val="24"/>
          <w:lang w:val="en-US"/>
        </w:rPr>
        <w:t xml:space="preserve">m al-Husseini, the </w:t>
      </w:r>
      <w:r w:rsidR="003D1868" w:rsidRPr="00B31D78">
        <w:rPr>
          <w:rFonts w:asciiTheme="majorBidi" w:hAnsiTheme="majorBidi" w:cstheme="majorBidi"/>
          <w:sz w:val="24"/>
          <w:szCs w:val="24"/>
          <w:lang w:val="en-US"/>
        </w:rPr>
        <w:t>regional</w:t>
      </w:r>
      <w:r w:rsidR="000F7C6D" w:rsidRPr="00B31D78">
        <w:rPr>
          <w:rFonts w:asciiTheme="majorBidi" w:hAnsiTheme="majorBidi" w:cstheme="majorBidi"/>
          <w:sz w:val="24"/>
          <w:szCs w:val="24"/>
          <w:lang w:val="en-US"/>
        </w:rPr>
        <w:t xml:space="preserve"> </w:t>
      </w:r>
      <w:r w:rsidR="00AD0D4C" w:rsidRPr="00B31D78">
        <w:rPr>
          <w:rFonts w:asciiTheme="majorBidi" w:hAnsiTheme="majorBidi" w:cstheme="majorBidi"/>
          <w:sz w:val="24"/>
          <w:szCs w:val="24"/>
          <w:lang w:val="en-US"/>
        </w:rPr>
        <w:t>a</w:t>
      </w:r>
      <w:r w:rsidR="000F7C6D" w:rsidRPr="00B31D78">
        <w:rPr>
          <w:rFonts w:asciiTheme="majorBidi" w:hAnsiTheme="majorBidi" w:cstheme="majorBidi"/>
          <w:sz w:val="24"/>
          <w:szCs w:val="24"/>
          <w:lang w:val="en-US"/>
        </w:rPr>
        <w:t xml:space="preserve">ntiquities inspector, </w:t>
      </w:r>
      <w:r w:rsidR="00693509" w:rsidRPr="00B31D78">
        <w:rPr>
          <w:rFonts w:asciiTheme="majorBidi" w:hAnsiTheme="majorBidi" w:cstheme="majorBidi"/>
          <w:sz w:val="24"/>
          <w:szCs w:val="24"/>
          <w:lang w:val="en-US"/>
        </w:rPr>
        <w:t xml:space="preserve">and </w:t>
      </w:r>
      <w:r w:rsidR="00AD0D4C" w:rsidRPr="00B31D78">
        <w:rPr>
          <w:rFonts w:asciiTheme="majorBidi" w:hAnsiTheme="majorBidi" w:cstheme="majorBidi"/>
          <w:sz w:val="24"/>
          <w:szCs w:val="24"/>
          <w:lang w:val="en-US"/>
        </w:rPr>
        <w:t>its information</w:t>
      </w:r>
      <w:r w:rsidR="00693509" w:rsidRPr="00B31D78">
        <w:rPr>
          <w:rFonts w:asciiTheme="majorBidi" w:hAnsiTheme="majorBidi" w:cstheme="majorBidi"/>
          <w:sz w:val="24"/>
          <w:szCs w:val="24"/>
          <w:lang w:val="en-US"/>
        </w:rPr>
        <w:t xml:space="preserve"> </w:t>
      </w:r>
      <w:r w:rsidR="00AD0D4C" w:rsidRPr="00B31D78">
        <w:rPr>
          <w:rFonts w:asciiTheme="majorBidi" w:hAnsiTheme="majorBidi" w:cstheme="majorBidi"/>
          <w:sz w:val="24"/>
          <w:szCs w:val="24"/>
          <w:lang w:val="en-US"/>
        </w:rPr>
        <w:t>handed to</w:t>
      </w:r>
      <w:r w:rsidR="00693509" w:rsidRPr="00B31D78">
        <w:rPr>
          <w:rFonts w:asciiTheme="majorBidi" w:hAnsiTheme="majorBidi" w:cstheme="majorBidi"/>
          <w:sz w:val="24"/>
          <w:szCs w:val="24"/>
          <w:lang w:val="en-US"/>
        </w:rPr>
        <w:t xml:space="preserve"> scholars for analysis and publication</w:t>
      </w:r>
      <w:r w:rsidR="000F7C6D" w:rsidRPr="00B31D78">
        <w:rPr>
          <w:rFonts w:asciiTheme="majorBidi" w:hAnsiTheme="majorBidi" w:cstheme="majorBidi"/>
          <w:sz w:val="24"/>
          <w:szCs w:val="24"/>
          <w:lang w:val="en-US"/>
        </w:rPr>
        <w:t xml:space="preserve"> (</w:t>
      </w:r>
      <w:r w:rsidR="00B10D67">
        <w:rPr>
          <w:rFonts w:asciiTheme="majorBidi" w:hAnsiTheme="majorBidi" w:cstheme="majorBidi"/>
          <w:sz w:val="24"/>
          <w:szCs w:val="24"/>
          <w:lang w:val="en-US"/>
        </w:rPr>
        <w:t>A</w:t>
      </w:r>
      <w:r w:rsidR="000F7C6D" w:rsidRPr="00B31D78">
        <w:rPr>
          <w:rFonts w:asciiTheme="majorBidi" w:hAnsiTheme="majorBidi" w:cstheme="majorBidi"/>
          <w:sz w:val="24"/>
          <w:szCs w:val="24"/>
          <w:lang w:val="en-US"/>
        </w:rPr>
        <w:t xml:space="preserve">l-Husseini to Hamilton, June </w:t>
      </w:r>
      <w:r w:rsidR="00B10D67">
        <w:rPr>
          <w:rFonts w:asciiTheme="majorBidi" w:hAnsiTheme="majorBidi" w:cstheme="majorBidi"/>
          <w:sz w:val="24"/>
          <w:szCs w:val="24"/>
          <w:lang w:val="en-US"/>
        </w:rPr>
        <w:t xml:space="preserve">5, </w:t>
      </w:r>
      <w:r w:rsidR="000F7C6D" w:rsidRPr="00B31D78">
        <w:rPr>
          <w:rFonts w:asciiTheme="majorBidi" w:hAnsiTheme="majorBidi" w:cstheme="majorBidi"/>
          <w:sz w:val="24"/>
          <w:szCs w:val="24"/>
          <w:lang w:val="en-US"/>
        </w:rPr>
        <w:t>1945</w:t>
      </w:r>
      <w:r w:rsidR="00AD0D4C" w:rsidRPr="00B31D78">
        <w:rPr>
          <w:rFonts w:asciiTheme="majorBidi" w:hAnsiTheme="majorBidi" w:cstheme="majorBidi"/>
          <w:sz w:val="24"/>
          <w:szCs w:val="24"/>
          <w:lang w:val="en-US"/>
        </w:rPr>
        <w:t xml:space="preserve">; </w:t>
      </w:r>
      <w:r w:rsidR="00C30336" w:rsidRPr="00B31D78">
        <w:rPr>
          <w:rFonts w:asciiTheme="majorBidi" w:hAnsiTheme="majorBidi" w:cstheme="majorBidi"/>
          <w:sz w:val="24"/>
          <w:szCs w:val="24"/>
          <w:lang w:val="en-US"/>
        </w:rPr>
        <w:t>note to C.</w:t>
      </w:r>
      <w:r w:rsidR="00B10D67">
        <w:rPr>
          <w:rFonts w:asciiTheme="majorBidi" w:hAnsiTheme="majorBidi" w:cstheme="majorBidi"/>
          <w:sz w:val="24"/>
          <w:szCs w:val="24"/>
          <w:lang w:val="en-US"/>
        </w:rPr>
        <w:t xml:space="preserve"> </w:t>
      </w:r>
      <w:r w:rsidR="00C30336" w:rsidRPr="00B31D78">
        <w:rPr>
          <w:rFonts w:asciiTheme="majorBidi" w:hAnsiTheme="majorBidi" w:cstheme="majorBidi"/>
          <w:sz w:val="24"/>
          <w:szCs w:val="24"/>
          <w:lang w:val="en-US"/>
        </w:rPr>
        <w:t xml:space="preserve">N. Johns, July </w:t>
      </w:r>
      <w:r w:rsidR="00B10D67">
        <w:rPr>
          <w:rFonts w:asciiTheme="majorBidi" w:hAnsiTheme="majorBidi" w:cstheme="majorBidi"/>
          <w:sz w:val="24"/>
          <w:szCs w:val="24"/>
          <w:lang w:val="en-US"/>
        </w:rPr>
        <w:t xml:space="preserve">12, </w:t>
      </w:r>
      <w:r w:rsidR="00C30336" w:rsidRPr="00B31D78">
        <w:rPr>
          <w:rFonts w:asciiTheme="majorBidi" w:hAnsiTheme="majorBidi" w:cstheme="majorBidi"/>
          <w:sz w:val="24"/>
          <w:szCs w:val="24"/>
          <w:lang w:val="en-US"/>
        </w:rPr>
        <w:t>194[?]</w:t>
      </w:r>
      <w:r w:rsidR="005C0686" w:rsidRPr="00B31D78">
        <w:rPr>
          <w:rFonts w:asciiTheme="majorBidi" w:hAnsiTheme="majorBidi" w:cstheme="majorBidi"/>
          <w:sz w:val="24"/>
          <w:szCs w:val="24"/>
          <w:lang w:val="en-US"/>
        </w:rPr>
        <w:t xml:space="preserve">; Ben-Zvi to Hamilton, July </w:t>
      </w:r>
      <w:r w:rsidR="00B10D67">
        <w:rPr>
          <w:rFonts w:asciiTheme="majorBidi" w:hAnsiTheme="majorBidi" w:cstheme="majorBidi"/>
          <w:sz w:val="24"/>
          <w:szCs w:val="24"/>
          <w:lang w:val="en-US"/>
        </w:rPr>
        <w:t xml:space="preserve">23, </w:t>
      </w:r>
      <w:r w:rsidR="005C0686" w:rsidRPr="00B31D78">
        <w:rPr>
          <w:rFonts w:asciiTheme="majorBidi" w:hAnsiTheme="majorBidi" w:cstheme="majorBidi"/>
          <w:sz w:val="24"/>
          <w:szCs w:val="24"/>
          <w:lang w:val="en-US"/>
        </w:rPr>
        <w:t xml:space="preserve">1945; </w:t>
      </w:r>
      <w:r w:rsidR="00B10D67">
        <w:rPr>
          <w:rFonts w:asciiTheme="majorBidi" w:hAnsiTheme="majorBidi" w:cstheme="majorBidi"/>
          <w:sz w:val="24"/>
          <w:szCs w:val="24"/>
          <w:lang w:val="en-US"/>
        </w:rPr>
        <w:t>d</w:t>
      </w:r>
      <w:r w:rsidR="005C0686" w:rsidRPr="00B31D78">
        <w:rPr>
          <w:rFonts w:asciiTheme="majorBidi" w:hAnsiTheme="majorBidi" w:cstheme="majorBidi"/>
          <w:sz w:val="24"/>
          <w:szCs w:val="24"/>
          <w:lang w:val="en-US"/>
        </w:rPr>
        <w:t xml:space="preserve">irector of </w:t>
      </w:r>
      <w:r w:rsidR="00B10D67">
        <w:rPr>
          <w:rFonts w:asciiTheme="majorBidi" w:hAnsiTheme="majorBidi" w:cstheme="majorBidi"/>
          <w:sz w:val="24"/>
          <w:szCs w:val="24"/>
          <w:lang w:val="en-US"/>
        </w:rPr>
        <w:t>a</w:t>
      </w:r>
      <w:r w:rsidR="005C0686" w:rsidRPr="00B31D78">
        <w:rPr>
          <w:rFonts w:asciiTheme="majorBidi" w:hAnsiTheme="majorBidi" w:cstheme="majorBidi"/>
          <w:sz w:val="24"/>
          <w:szCs w:val="24"/>
          <w:lang w:val="en-US"/>
        </w:rPr>
        <w:t xml:space="preserve">ntiquities to Yitzhak Ben-Zvi, July </w:t>
      </w:r>
      <w:r w:rsidR="00B10D67">
        <w:rPr>
          <w:rFonts w:asciiTheme="majorBidi" w:hAnsiTheme="majorBidi" w:cstheme="majorBidi"/>
          <w:sz w:val="24"/>
          <w:szCs w:val="24"/>
          <w:lang w:val="en-US"/>
        </w:rPr>
        <w:t xml:space="preserve">26, </w:t>
      </w:r>
      <w:r w:rsidR="005C0686" w:rsidRPr="00B31D78">
        <w:rPr>
          <w:rFonts w:asciiTheme="majorBidi" w:hAnsiTheme="majorBidi" w:cstheme="majorBidi"/>
          <w:sz w:val="24"/>
          <w:szCs w:val="24"/>
          <w:lang w:val="en-US"/>
        </w:rPr>
        <w:t>1945</w:t>
      </w:r>
      <w:r w:rsidR="000F7C6D" w:rsidRPr="00B31D78">
        <w:rPr>
          <w:rFonts w:asciiTheme="majorBidi" w:hAnsiTheme="majorBidi" w:cstheme="majorBidi"/>
          <w:sz w:val="24"/>
          <w:szCs w:val="24"/>
          <w:lang w:val="en-US"/>
        </w:rPr>
        <w:t>)</w:t>
      </w:r>
      <w:r w:rsidR="00B10D67">
        <w:rPr>
          <w:rFonts w:asciiTheme="majorBidi" w:hAnsiTheme="majorBidi" w:cstheme="majorBidi"/>
          <w:sz w:val="24"/>
          <w:szCs w:val="24"/>
          <w:lang w:val="en-US"/>
        </w:rPr>
        <w:t xml:space="preserve"> (Fig. 7)</w:t>
      </w:r>
      <w:r w:rsidR="00693509" w:rsidRPr="00B31D78">
        <w:rPr>
          <w:rFonts w:asciiTheme="majorBidi" w:hAnsiTheme="majorBidi" w:cstheme="majorBidi"/>
          <w:sz w:val="24"/>
          <w:szCs w:val="24"/>
          <w:lang w:val="en-US"/>
        </w:rPr>
        <w:t xml:space="preserve">. </w:t>
      </w:r>
      <w:r w:rsidR="00DD284B" w:rsidRPr="00B31D78">
        <w:rPr>
          <w:rFonts w:asciiTheme="majorBidi" w:hAnsiTheme="majorBidi" w:cstheme="majorBidi"/>
          <w:sz w:val="24"/>
          <w:szCs w:val="24"/>
          <w:lang w:val="en-US"/>
        </w:rPr>
        <w:t>The</w:t>
      </w:r>
      <w:r w:rsidR="003D1868" w:rsidRPr="00B31D78">
        <w:rPr>
          <w:rFonts w:asciiTheme="majorBidi" w:hAnsiTheme="majorBidi" w:cstheme="majorBidi"/>
          <w:sz w:val="24"/>
          <w:szCs w:val="24"/>
          <w:lang w:val="en-US"/>
        </w:rPr>
        <w:t xml:space="preserve"> </w:t>
      </w:r>
      <w:r w:rsidR="00B10D67">
        <w:rPr>
          <w:rFonts w:asciiTheme="majorBidi" w:hAnsiTheme="majorBidi" w:cstheme="majorBidi"/>
          <w:sz w:val="24"/>
          <w:szCs w:val="24"/>
          <w:lang w:val="en-US"/>
        </w:rPr>
        <w:t>d</w:t>
      </w:r>
      <w:r w:rsidR="003D1868" w:rsidRPr="00B31D78">
        <w:rPr>
          <w:rFonts w:asciiTheme="majorBidi" w:hAnsiTheme="majorBidi" w:cstheme="majorBidi"/>
          <w:sz w:val="24"/>
          <w:szCs w:val="24"/>
          <w:lang w:val="en-US"/>
        </w:rPr>
        <w:t xml:space="preserve">istrict </w:t>
      </w:r>
      <w:r w:rsidR="00B10D67">
        <w:rPr>
          <w:rFonts w:asciiTheme="majorBidi" w:hAnsiTheme="majorBidi" w:cstheme="majorBidi"/>
          <w:sz w:val="24"/>
          <w:szCs w:val="24"/>
          <w:lang w:val="en-US"/>
        </w:rPr>
        <w:t>c</w:t>
      </w:r>
      <w:r w:rsidR="003D1868" w:rsidRPr="00B31D78">
        <w:rPr>
          <w:rFonts w:asciiTheme="majorBidi" w:hAnsiTheme="majorBidi" w:cstheme="majorBidi"/>
          <w:sz w:val="24"/>
          <w:szCs w:val="24"/>
          <w:lang w:val="en-US"/>
        </w:rPr>
        <w:t>ommissioner and the</w:t>
      </w:r>
      <w:r w:rsidR="00DD284B" w:rsidRPr="00B31D78">
        <w:rPr>
          <w:rFonts w:asciiTheme="majorBidi" w:hAnsiTheme="majorBidi" w:cstheme="majorBidi"/>
          <w:sz w:val="24"/>
          <w:szCs w:val="24"/>
          <w:lang w:val="en-US"/>
        </w:rPr>
        <w:t xml:space="preserve"> Department of Antiquities </w:t>
      </w:r>
      <w:r w:rsidR="003D1868" w:rsidRPr="00B31D78">
        <w:rPr>
          <w:rFonts w:asciiTheme="majorBidi" w:hAnsiTheme="majorBidi" w:cstheme="majorBidi"/>
          <w:sz w:val="24"/>
          <w:szCs w:val="24"/>
          <w:lang w:val="en-US"/>
        </w:rPr>
        <w:t xml:space="preserve">both </w:t>
      </w:r>
      <w:r w:rsidR="00DD284B" w:rsidRPr="00B31D78">
        <w:rPr>
          <w:rFonts w:asciiTheme="majorBidi" w:hAnsiTheme="majorBidi" w:cstheme="majorBidi"/>
          <w:sz w:val="24"/>
          <w:szCs w:val="24"/>
          <w:lang w:val="en-US"/>
        </w:rPr>
        <w:t>also offered government care for the community’s sacred manuscripts</w:t>
      </w:r>
      <w:r w:rsidR="00B10D67">
        <w:rPr>
          <w:rFonts w:asciiTheme="majorBidi" w:hAnsiTheme="majorBidi" w:cstheme="majorBidi"/>
          <w:sz w:val="24"/>
          <w:szCs w:val="24"/>
          <w:lang w:val="en-US"/>
        </w:rPr>
        <w:t>,</w:t>
      </w:r>
      <w:r w:rsidR="00DD284B" w:rsidRPr="00B31D78">
        <w:rPr>
          <w:rFonts w:asciiTheme="majorBidi" w:hAnsiTheme="majorBidi" w:cstheme="majorBidi"/>
          <w:sz w:val="24"/>
          <w:szCs w:val="24"/>
          <w:lang w:val="en-US"/>
        </w:rPr>
        <w:t xml:space="preserve"> but the </w:t>
      </w:r>
      <w:r w:rsidR="00B10D67">
        <w:rPr>
          <w:rFonts w:asciiTheme="majorBidi" w:hAnsiTheme="majorBidi" w:cstheme="majorBidi"/>
          <w:sz w:val="24"/>
          <w:szCs w:val="24"/>
          <w:lang w:val="en-US"/>
        </w:rPr>
        <w:t>c</w:t>
      </w:r>
      <w:r w:rsidR="00DD284B" w:rsidRPr="00B31D78">
        <w:rPr>
          <w:rFonts w:asciiTheme="majorBidi" w:hAnsiTheme="majorBidi" w:cstheme="majorBidi"/>
          <w:sz w:val="24"/>
          <w:szCs w:val="24"/>
          <w:lang w:val="en-US"/>
        </w:rPr>
        <w:t xml:space="preserve">hief </w:t>
      </w:r>
      <w:r w:rsidR="00B10D67">
        <w:rPr>
          <w:rFonts w:asciiTheme="majorBidi" w:hAnsiTheme="majorBidi" w:cstheme="majorBidi"/>
          <w:sz w:val="24"/>
          <w:szCs w:val="24"/>
          <w:lang w:val="en-US"/>
        </w:rPr>
        <w:t>r</w:t>
      </w:r>
      <w:r w:rsidR="00DD284B" w:rsidRPr="00B31D78">
        <w:rPr>
          <w:rFonts w:asciiTheme="majorBidi" w:hAnsiTheme="majorBidi" w:cstheme="majorBidi"/>
          <w:sz w:val="24"/>
          <w:szCs w:val="24"/>
          <w:lang w:val="en-US"/>
        </w:rPr>
        <w:t>abbi refused, presumably having learned from previous examples</w:t>
      </w:r>
      <w:r w:rsidR="003D1868" w:rsidRPr="00B31D78">
        <w:rPr>
          <w:rFonts w:asciiTheme="majorBidi" w:hAnsiTheme="majorBidi" w:cstheme="majorBidi"/>
          <w:sz w:val="24"/>
          <w:szCs w:val="24"/>
          <w:lang w:val="en-US"/>
        </w:rPr>
        <w:t>.</w:t>
      </w:r>
      <w:r w:rsidR="00DD284B" w:rsidRPr="00B31D78">
        <w:rPr>
          <w:rFonts w:asciiTheme="majorBidi" w:hAnsiTheme="majorBidi" w:cstheme="majorBidi"/>
          <w:sz w:val="24"/>
          <w:szCs w:val="24"/>
          <w:lang w:val="en-US"/>
        </w:rPr>
        <w:t xml:space="preserve"> </w:t>
      </w:r>
      <w:r w:rsidR="003D1868" w:rsidRPr="00B31D78">
        <w:rPr>
          <w:rFonts w:asciiTheme="majorBidi" w:hAnsiTheme="majorBidi" w:cstheme="majorBidi"/>
          <w:sz w:val="24"/>
          <w:szCs w:val="24"/>
          <w:lang w:val="en-US"/>
        </w:rPr>
        <w:t>B</w:t>
      </w:r>
      <w:r w:rsidR="00DD284B" w:rsidRPr="00B31D78">
        <w:rPr>
          <w:rFonts w:asciiTheme="majorBidi" w:hAnsiTheme="majorBidi" w:cstheme="majorBidi"/>
          <w:sz w:val="24"/>
          <w:szCs w:val="24"/>
          <w:lang w:val="en-US"/>
        </w:rPr>
        <w:t xml:space="preserve">y then </w:t>
      </w:r>
      <w:r w:rsidR="003D1868" w:rsidRPr="00B31D78">
        <w:rPr>
          <w:rFonts w:asciiTheme="majorBidi" w:hAnsiTheme="majorBidi" w:cstheme="majorBidi"/>
          <w:sz w:val="24"/>
          <w:szCs w:val="24"/>
          <w:lang w:val="en-US"/>
        </w:rPr>
        <w:t>they had</w:t>
      </w:r>
      <w:r w:rsidR="00DD284B" w:rsidRPr="00B31D78">
        <w:rPr>
          <w:rFonts w:asciiTheme="majorBidi" w:hAnsiTheme="majorBidi" w:cstheme="majorBidi"/>
          <w:sz w:val="24"/>
          <w:szCs w:val="24"/>
          <w:lang w:val="en-US"/>
        </w:rPr>
        <w:t xml:space="preserve"> started to move the documents between new safe places on a daily basis</w:t>
      </w:r>
      <w:r w:rsidR="003D1868" w:rsidRPr="00B31D78">
        <w:rPr>
          <w:rFonts w:asciiTheme="majorBidi" w:hAnsiTheme="majorBidi" w:cstheme="majorBidi"/>
          <w:sz w:val="24"/>
          <w:szCs w:val="24"/>
          <w:lang w:val="en-US"/>
        </w:rPr>
        <w:t xml:space="preserve"> to minimize the number of people who knew their precise location</w:t>
      </w:r>
      <w:r w:rsidR="00DD284B" w:rsidRPr="00B31D78">
        <w:rPr>
          <w:rFonts w:asciiTheme="majorBidi" w:hAnsiTheme="majorBidi" w:cstheme="majorBidi"/>
          <w:sz w:val="24"/>
          <w:szCs w:val="24"/>
          <w:lang w:val="en-US"/>
        </w:rPr>
        <w:t xml:space="preserve"> (</w:t>
      </w:r>
      <w:r w:rsidR="005C0686" w:rsidRPr="00B31D78">
        <w:rPr>
          <w:rFonts w:asciiTheme="majorBidi" w:hAnsiTheme="majorBidi" w:cstheme="majorBidi"/>
          <w:sz w:val="24"/>
          <w:szCs w:val="24"/>
          <w:lang w:val="en-US"/>
        </w:rPr>
        <w:t>note in C.</w:t>
      </w:r>
      <w:r w:rsidR="00B10D67">
        <w:rPr>
          <w:rFonts w:asciiTheme="majorBidi" w:hAnsiTheme="majorBidi" w:cstheme="majorBidi"/>
          <w:sz w:val="24"/>
          <w:szCs w:val="24"/>
          <w:lang w:val="en-US"/>
        </w:rPr>
        <w:t xml:space="preserve"> </w:t>
      </w:r>
      <w:r w:rsidR="005C0686" w:rsidRPr="00B31D78">
        <w:rPr>
          <w:rFonts w:asciiTheme="majorBidi" w:hAnsiTheme="majorBidi" w:cstheme="majorBidi"/>
          <w:sz w:val="24"/>
          <w:szCs w:val="24"/>
          <w:lang w:val="en-US"/>
        </w:rPr>
        <w:t>N. Johns</w:t>
      </w:r>
      <w:r w:rsidR="00B10D67">
        <w:rPr>
          <w:rFonts w:asciiTheme="majorBidi" w:hAnsiTheme="majorBidi" w:cstheme="majorBidi"/>
          <w:sz w:val="24"/>
          <w:szCs w:val="24"/>
          <w:lang w:val="en-US"/>
        </w:rPr>
        <w:t>’s</w:t>
      </w:r>
      <w:r w:rsidR="005C0686" w:rsidRPr="00B31D78">
        <w:rPr>
          <w:rFonts w:asciiTheme="majorBidi" w:hAnsiTheme="majorBidi" w:cstheme="majorBidi"/>
          <w:sz w:val="24"/>
          <w:szCs w:val="24"/>
          <w:lang w:val="en-US"/>
        </w:rPr>
        <w:t xml:space="preserve"> handwriting, </w:t>
      </w:r>
      <w:r w:rsidR="003140ED" w:rsidRPr="00B31D78">
        <w:rPr>
          <w:rFonts w:asciiTheme="majorBidi" w:hAnsiTheme="majorBidi" w:cstheme="majorBidi"/>
          <w:sz w:val="24"/>
          <w:szCs w:val="24"/>
          <w:lang w:val="en-US"/>
        </w:rPr>
        <w:t>March</w:t>
      </w:r>
      <w:r w:rsidR="005C0686" w:rsidRPr="00B31D78">
        <w:rPr>
          <w:rFonts w:asciiTheme="majorBidi" w:hAnsiTheme="majorBidi" w:cstheme="majorBidi"/>
          <w:sz w:val="24"/>
          <w:szCs w:val="24"/>
          <w:lang w:val="en-US"/>
        </w:rPr>
        <w:t xml:space="preserve"> </w:t>
      </w:r>
      <w:r w:rsidR="00B10D67">
        <w:rPr>
          <w:rFonts w:asciiTheme="majorBidi" w:hAnsiTheme="majorBidi" w:cstheme="majorBidi"/>
          <w:sz w:val="24"/>
          <w:szCs w:val="24"/>
          <w:lang w:val="en-US"/>
        </w:rPr>
        <w:t xml:space="preserve">23, </w:t>
      </w:r>
      <w:r w:rsidR="005C0686" w:rsidRPr="00B31D78">
        <w:rPr>
          <w:rFonts w:asciiTheme="majorBidi" w:hAnsiTheme="majorBidi" w:cstheme="majorBidi"/>
          <w:sz w:val="24"/>
          <w:szCs w:val="24"/>
          <w:lang w:val="en-US"/>
        </w:rPr>
        <w:t>1945</w:t>
      </w:r>
      <w:r w:rsidR="000502F4" w:rsidRPr="00B31D78">
        <w:rPr>
          <w:rFonts w:asciiTheme="majorBidi" w:hAnsiTheme="majorBidi" w:cstheme="majorBidi"/>
          <w:sz w:val="24"/>
          <w:szCs w:val="24"/>
          <w:lang w:val="en-US"/>
        </w:rPr>
        <w:t xml:space="preserve">; </w:t>
      </w:r>
      <w:r w:rsidR="00B10D67">
        <w:rPr>
          <w:rFonts w:asciiTheme="majorBidi" w:hAnsiTheme="majorBidi" w:cstheme="majorBidi"/>
          <w:sz w:val="24"/>
          <w:szCs w:val="24"/>
          <w:lang w:val="en-US"/>
        </w:rPr>
        <w:t>d</w:t>
      </w:r>
      <w:r w:rsidR="000502F4" w:rsidRPr="00B31D78">
        <w:rPr>
          <w:rFonts w:asciiTheme="majorBidi" w:hAnsiTheme="majorBidi" w:cstheme="majorBidi"/>
          <w:sz w:val="24"/>
          <w:szCs w:val="24"/>
          <w:lang w:val="en-US"/>
        </w:rPr>
        <w:t xml:space="preserve">istrict </w:t>
      </w:r>
      <w:r w:rsidR="00B10D67">
        <w:rPr>
          <w:rFonts w:asciiTheme="majorBidi" w:hAnsiTheme="majorBidi" w:cstheme="majorBidi"/>
          <w:sz w:val="24"/>
          <w:szCs w:val="24"/>
          <w:lang w:val="en-US"/>
        </w:rPr>
        <w:t>c</w:t>
      </w:r>
      <w:r w:rsidR="000502F4" w:rsidRPr="00B31D78">
        <w:rPr>
          <w:rFonts w:asciiTheme="majorBidi" w:hAnsiTheme="majorBidi" w:cstheme="majorBidi"/>
          <w:sz w:val="24"/>
          <w:szCs w:val="24"/>
          <w:lang w:val="en-US"/>
        </w:rPr>
        <w:t>ommissioner</w:t>
      </w:r>
      <w:r w:rsidR="0055298F">
        <w:rPr>
          <w:rFonts w:asciiTheme="majorBidi" w:hAnsiTheme="majorBidi" w:cstheme="majorBidi"/>
          <w:sz w:val="24"/>
          <w:szCs w:val="24"/>
          <w:lang w:val="en-US"/>
        </w:rPr>
        <w:t xml:space="preserve"> of</w:t>
      </w:r>
      <w:r w:rsidR="000502F4" w:rsidRPr="00B31D78">
        <w:rPr>
          <w:rFonts w:asciiTheme="majorBidi" w:hAnsiTheme="majorBidi" w:cstheme="majorBidi"/>
          <w:sz w:val="24"/>
          <w:szCs w:val="24"/>
          <w:lang w:val="en-US"/>
        </w:rPr>
        <w:t xml:space="preserve"> Samaria, to </w:t>
      </w:r>
      <w:r w:rsidR="00891913">
        <w:rPr>
          <w:rFonts w:asciiTheme="majorBidi" w:hAnsiTheme="majorBidi" w:cstheme="majorBidi"/>
          <w:sz w:val="24"/>
          <w:szCs w:val="24"/>
          <w:lang w:val="en-US"/>
        </w:rPr>
        <w:t xml:space="preserve">the </w:t>
      </w:r>
      <w:r w:rsidR="00B10D67">
        <w:rPr>
          <w:rFonts w:asciiTheme="majorBidi" w:hAnsiTheme="majorBidi" w:cstheme="majorBidi"/>
          <w:sz w:val="24"/>
          <w:szCs w:val="24"/>
          <w:lang w:val="en-US"/>
        </w:rPr>
        <w:t>c</w:t>
      </w:r>
      <w:r w:rsidR="000502F4" w:rsidRPr="00B31D78">
        <w:rPr>
          <w:rFonts w:asciiTheme="majorBidi" w:hAnsiTheme="majorBidi" w:cstheme="majorBidi"/>
          <w:sz w:val="24"/>
          <w:szCs w:val="24"/>
          <w:lang w:val="en-US"/>
        </w:rPr>
        <w:t xml:space="preserve">hief </w:t>
      </w:r>
      <w:r w:rsidR="00B10D67">
        <w:rPr>
          <w:rFonts w:asciiTheme="majorBidi" w:hAnsiTheme="majorBidi" w:cstheme="majorBidi"/>
          <w:sz w:val="24"/>
          <w:szCs w:val="24"/>
          <w:lang w:val="en-US"/>
        </w:rPr>
        <w:t>s</w:t>
      </w:r>
      <w:r w:rsidR="000502F4" w:rsidRPr="00B31D78">
        <w:rPr>
          <w:rFonts w:asciiTheme="majorBidi" w:hAnsiTheme="majorBidi" w:cstheme="majorBidi"/>
          <w:sz w:val="24"/>
          <w:szCs w:val="24"/>
          <w:lang w:val="en-US"/>
        </w:rPr>
        <w:t xml:space="preserve">ecretary, June </w:t>
      </w:r>
      <w:r w:rsidR="00891913">
        <w:rPr>
          <w:rFonts w:asciiTheme="majorBidi" w:hAnsiTheme="majorBidi" w:cstheme="majorBidi"/>
          <w:sz w:val="24"/>
          <w:szCs w:val="24"/>
          <w:lang w:val="en-US"/>
        </w:rPr>
        <w:t xml:space="preserve">9, </w:t>
      </w:r>
      <w:r w:rsidR="000502F4" w:rsidRPr="00B31D78">
        <w:rPr>
          <w:rFonts w:asciiTheme="majorBidi" w:hAnsiTheme="majorBidi" w:cstheme="majorBidi"/>
          <w:sz w:val="24"/>
          <w:szCs w:val="24"/>
          <w:lang w:val="en-US"/>
        </w:rPr>
        <w:t>1945</w:t>
      </w:r>
      <w:r w:rsidR="00DD284B" w:rsidRPr="00B31D78">
        <w:rPr>
          <w:rFonts w:asciiTheme="majorBidi" w:hAnsiTheme="majorBidi" w:cstheme="majorBidi"/>
          <w:sz w:val="24"/>
          <w:szCs w:val="24"/>
          <w:lang w:val="en-US"/>
        </w:rPr>
        <w:t>).</w:t>
      </w:r>
    </w:p>
    <w:p w14:paraId="1C3256C1" w14:textId="77777777" w:rsidR="00790B78" w:rsidRPr="00B31D78" w:rsidRDefault="00790B78" w:rsidP="00790B78">
      <w:pPr>
        <w:spacing w:after="0" w:line="480" w:lineRule="auto"/>
        <w:rPr>
          <w:rFonts w:asciiTheme="majorBidi" w:hAnsiTheme="majorBidi" w:cstheme="majorBidi"/>
          <w:sz w:val="24"/>
          <w:szCs w:val="24"/>
          <w:lang w:val="en-US"/>
        </w:rPr>
      </w:pPr>
    </w:p>
    <w:p w14:paraId="210D36EE" w14:textId="77777777" w:rsidR="00790B78" w:rsidRPr="00B31D78" w:rsidRDefault="00790B78" w:rsidP="00790B78">
      <w:pPr>
        <w:spacing w:after="0" w:line="480" w:lineRule="auto"/>
        <w:rPr>
          <w:rFonts w:asciiTheme="majorBidi" w:hAnsiTheme="majorBidi" w:cstheme="majorBidi"/>
          <w:sz w:val="24"/>
          <w:szCs w:val="24"/>
          <w:lang w:val="en-US"/>
        </w:rPr>
      </w:pPr>
    </w:p>
    <w:p w14:paraId="4CE4C54F" w14:textId="414BE1DE" w:rsidR="00790B78" w:rsidRPr="00B31D78" w:rsidRDefault="00D469A8"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The Samaritans’ small number, the opacity of their historical origins, their divergences from mainstream Judaism</w:t>
      </w:r>
      <w:r w:rsidR="00AD0D4C"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their residence in </w:t>
      </w:r>
      <w:r w:rsidR="00AD0D4C" w:rsidRPr="00B31D78">
        <w:rPr>
          <w:rFonts w:asciiTheme="majorBidi" w:hAnsiTheme="majorBidi" w:cstheme="majorBidi"/>
          <w:sz w:val="24"/>
          <w:szCs w:val="24"/>
          <w:lang w:val="en-US"/>
        </w:rPr>
        <w:t>Nablus</w:t>
      </w:r>
      <w:r w:rsidR="003D1868" w:rsidRPr="00B31D78">
        <w:rPr>
          <w:rFonts w:asciiTheme="majorBidi" w:hAnsiTheme="majorBidi" w:cstheme="majorBidi"/>
          <w:sz w:val="24"/>
          <w:szCs w:val="24"/>
          <w:lang w:val="en-US"/>
        </w:rPr>
        <w:t xml:space="preserve"> (</w:t>
      </w:r>
      <w:r w:rsidR="00AD0D4C" w:rsidRPr="00B31D78">
        <w:rPr>
          <w:rFonts w:asciiTheme="majorBidi" w:hAnsiTheme="majorBidi" w:cstheme="majorBidi"/>
          <w:sz w:val="24"/>
          <w:szCs w:val="24"/>
          <w:lang w:val="en-US"/>
        </w:rPr>
        <w:t xml:space="preserve">a </w:t>
      </w:r>
      <w:r w:rsidRPr="00B31D78">
        <w:rPr>
          <w:rFonts w:asciiTheme="majorBidi" w:hAnsiTheme="majorBidi" w:cstheme="majorBidi"/>
          <w:sz w:val="24"/>
          <w:szCs w:val="24"/>
          <w:lang w:val="en-US"/>
        </w:rPr>
        <w:t xml:space="preserve">highly stereotyped and feared environment </w:t>
      </w:r>
      <w:r w:rsidR="003D1868" w:rsidRPr="00B31D78">
        <w:rPr>
          <w:rFonts w:asciiTheme="majorBidi" w:hAnsiTheme="majorBidi" w:cstheme="majorBidi"/>
          <w:sz w:val="24"/>
          <w:szCs w:val="24"/>
          <w:lang w:val="en-US"/>
        </w:rPr>
        <w:t>for</w:t>
      </w:r>
      <w:r w:rsidR="00AD0D4C" w:rsidRPr="00B31D78">
        <w:rPr>
          <w:rFonts w:asciiTheme="majorBidi" w:hAnsiTheme="majorBidi" w:cstheme="majorBidi"/>
          <w:sz w:val="24"/>
          <w:szCs w:val="24"/>
          <w:lang w:val="en-US"/>
        </w:rPr>
        <w:t xml:space="preserve"> the British</w:t>
      </w:r>
      <w:r w:rsidR="003D1868" w:rsidRPr="00B31D78">
        <w:rPr>
          <w:rFonts w:asciiTheme="majorBidi" w:hAnsiTheme="majorBidi" w:cstheme="majorBidi"/>
          <w:sz w:val="24"/>
          <w:szCs w:val="24"/>
          <w:lang w:val="en-US"/>
        </w:rPr>
        <w:t>)</w:t>
      </w:r>
      <w:r w:rsidR="00AD0D4C"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had made them a subject of orientalist fascination for several hundred years (</w:t>
      </w:r>
      <w:proofErr w:type="spellStart"/>
      <w:r w:rsidRPr="00B31D78">
        <w:rPr>
          <w:rFonts w:asciiTheme="majorBidi" w:hAnsiTheme="majorBidi" w:cstheme="majorBidi"/>
          <w:sz w:val="24"/>
          <w:szCs w:val="24"/>
          <w:lang w:val="en-US"/>
        </w:rPr>
        <w:t>Harviainen</w:t>
      </w:r>
      <w:proofErr w:type="spellEnd"/>
      <w:r w:rsidRPr="00B31D78">
        <w:rPr>
          <w:rFonts w:asciiTheme="majorBidi" w:hAnsiTheme="majorBidi" w:cstheme="majorBidi"/>
          <w:sz w:val="24"/>
          <w:szCs w:val="24"/>
          <w:lang w:val="en-US"/>
        </w:rPr>
        <w:t xml:space="preserve"> and Shehadeh 2003</w:t>
      </w:r>
      <w:r w:rsidR="00234177">
        <w:rPr>
          <w:rFonts w:asciiTheme="majorBidi" w:hAnsiTheme="majorBidi" w:cstheme="majorBidi"/>
          <w:sz w:val="24"/>
          <w:szCs w:val="24"/>
          <w:lang w:val="en-US"/>
        </w:rPr>
        <w:t>;</w:t>
      </w:r>
      <w:r w:rsidR="00505722" w:rsidRPr="00B31D78">
        <w:rPr>
          <w:rFonts w:asciiTheme="majorBidi" w:hAnsiTheme="majorBidi" w:cstheme="majorBidi"/>
          <w:sz w:val="24"/>
          <w:szCs w:val="24"/>
          <w:lang w:val="en-US"/>
        </w:rPr>
        <w:t xml:space="preserve"> </w:t>
      </w:r>
      <w:proofErr w:type="spellStart"/>
      <w:r w:rsidR="00505722" w:rsidRPr="00B31D78">
        <w:rPr>
          <w:rFonts w:asciiTheme="majorBidi" w:hAnsiTheme="majorBidi" w:cstheme="majorBidi"/>
          <w:sz w:val="24"/>
          <w:szCs w:val="24"/>
          <w:lang w:val="en-US"/>
        </w:rPr>
        <w:t>Bardenstein</w:t>
      </w:r>
      <w:proofErr w:type="spellEnd"/>
      <w:r w:rsidR="00505722" w:rsidRPr="00B31D78">
        <w:rPr>
          <w:rFonts w:asciiTheme="majorBidi" w:hAnsiTheme="majorBidi" w:cstheme="majorBidi"/>
          <w:sz w:val="24"/>
          <w:szCs w:val="24"/>
          <w:lang w:val="en-US"/>
        </w:rPr>
        <w:t xml:space="preserve"> 2018</w:t>
      </w:r>
      <w:r w:rsidRPr="00B31D78">
        <w:rPr>
          <w:rFonts w:asciiTheme="majorBidi" w:hAnsiTheme="majorBidi" w:cstheme="majorBidi"/>
          <w:sz w:val="24"/>
          <w:szCs w:val="24"/>
          <w:lang w:val="en-US"/>
        </w:rPr>
        <w:t>). The manuscripts possessed by the community in Nablus were, in particular, the focus of numerous attempts at acquisition by European travelers, who in more than one case resorted to theft and bribery and who happily exploited the willingness of senior figures to remove items without the knowledge of the wider community (</w:t>
      </w:r>
      <w:r w:rsidR="006A42B3" w:rsidRPr="00B31D78">
        <w:rPr>
          <w:rFonts w:asciiTheme="majorBidi" w:hAnsiTheme="majorBidi" w:cstheme="majorBidi"/>
          <w:sz w:val="24"/>
          <w:szCs w:val="24"/>
          <w:lang w:val="en-US"/>
        </w:rPr>
        <w:t>Barton 1903</w:t>
      </w:r>
      <w:r w:rsidR="00234177">
        <w:rPr>
          <w:rFonts w:asciiTheme="majorBidi" w:hAnsiTheme="majorBidi" w:cstheme="majorBidi"/>
          <w:sz w:val="24"/>
          <w:szCs w:val="24"/>
          <w:lang w:val="en-US"/>
        </w:rPr>
        <w:t>:</w:t>
      </w:r>
      <w:r w:rsidR="00234177" w:rsidRPr="00B31D78">
        <w:rPr>
          <w:rFonts w:asciiTheme="majorBidi" w:hAnsiTheme="majorBidi" w:cstheme="majorBidi"/>
          <w:sz w:val="24"/>
          <w:szCs w:val="24"/>
          <w:lang w:val="en-US"/>
        </w:rPr>
        <w:t xml:space="preserve"> </w:t>
      </w:r>
      <w:r w:rsidR="006A42B3" w:rsidRPr="00B31D78">
        <w:rPr>
          <w:rFonts w:asciiTheme="majorBidi" w:hAnsiTheme="majorBidi" w:cstheme="majorBidi"/>
          <w:sz w:val="24"/>
          <w:szCs w:val="24"/>
          <w:lang w:val="en-US"/>
        </w:rPr>
        <w:t>10</w:t>
      </w:r>
      <w:r w:rsidR="00A458D6" w:rsidRPr="00B31D78">
        <w:rPr>
          <w:rFonts w:asciiTheme="majorBidi" w:hAnsiTheme="majorBidi" w:cstheme="majorBidi"/>
          <w:sz w:val="24"/>
          <w:szCs w:val="24"/>
          <w:lang w:val="en-US"/>
        </w:rPr>
        <w:t>–</w:t>
      </w:r>
      <w:r w:rsidR="006A42B3" w:rsidRPr="00B31D78">
        <w:rPr>
          <w:rFonts w:asciiTheme="majorBidi" w:hAnsiTheme="majorBidi" w:cstheme="majorBidi"/>
          <w:sz w:val="24"/>
          <w:szCs w:val="24"/>
          <w:lang w:val="en-US"/>
        </w:rPr>
        <w:t xml:space="preserve">12; </w:t>
      </w:r>
      <w:proofErr w:type="spellStart"/>
      <w:r w:rsidRPr="00B31D78">
        <w:rPr>
          <w:rFonts w:asciiTheme="majorBidi" w:hAnsiTheme="majorBidi" w:cstheme="majorBidi"/>
          <w:sz w:val="24"/>
          <w:szCs w:val="24"/>
          <w:lang w:val="en-US"/>
        </w:rPr>
        <w:t>Harviainen</w:t>
      </w:r>
      <w:proofErr w:type="spellEnd"/>
      <w:r w:rsidRPr="00B31D78">
        <w:rPr>
          <w:rFonts w:asciiTheme="majorBidi" w:hAnsiTheme="majorBidi" w:cstheme="majorBidi"/>
          <w:sz w:val="24"/>
          <w:szCs w:val="24"/>
          <w:lang w:val="en-US"/>
        </w:rPr>
        <w:t xml:space="preserve"> and Shehadeh 2003</w:t>
      </w:r>
      <w:r w:rsidR="00234177">
        <w:rPr>
          <w:rFonts w:asciiTheme="majorBidi" w:hAnsiTheme="majorBidi" w:cstheme="majorBidi"/>
          <w:sz w:val="24"/>
          <w:szCs w:val="24"/>
          <w:lang w:val="en-US"/>
        </w:rPr>
        <w:t>:</w:t>
      </w:r>
      <w:r w:rsidR="00234177"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50</w:t>
      </w:r>
      <w:r w:rsidR="00A458D6"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51, </w:t>
      </w:r>
      <w:r w:rsidR="00505722" w:rsidRPr="00B31D78">
        <w:rPr>
          <w:rFonts w:asciiTheme="majorBidi" w:hAnsiTheme="majorBidi" w:cstheme="majorBidi"/>
          <w:sz w:val="24"/>
          <w:szCs w:val="24"/>
          <w:lang w:val="en-US"/>
        </w:rPr>
        <w:t>53</w:t>
      </w:r>
      <w:r w:rsidR="00A458D6" w:rsidRPr="00B31D78">
        <w:rPr>
          <w:rFonts w:asciiTheme="majorBidi" w:hAnsiTheme="majorBidi" w:cstheme="majorBidi"/>
          <w:sz w:val="24"/>
          <w:szCs w:val="24"/>
          <w:lang w:val="en-US"/>
        </w:rPr>
        <w:t>–</w:t>
      </w:r>
      <w:r w:rsidR="00505722" w:rsidRPr="00B31D78">
        <w:rPr>
          <w:rFonts w:asciiTheme="majorBidi" w:hAnsiTheme="majorBidi" w:cstheme="majorBidi"/>
          <w:sz w:val="24"/>
          <w:szCs w:val="24"/>
          <w:lang w:val="en-US"/>
        </w:rPr>
        <w:t>5</w:t>
      </w:r>
      <w:r w:rsidR="00A10244" w:rsidRPr="00B31D78">
        <w:rPr>
          <w:rFonts w:asciiTheme="majorBidi" w:hAnsiTheme="majorBidi" w:cstheme="majorBidi"/>
          <w:sz w:val="24"/>
          <w:szCs w:val="24"/>
          <w:lang w:val="en-US"/>
        </w:rPr>
        <w:t>4; Akhiezer 2018</w:t>
      </w:r>
      <w:r w:rsidR="00234177">
        <w:rPr>
          <w:rFonts w:asciiTheme="majorBidi" w:hAnsiTheme="majorBidi" w:cstheme="majorBidi"/>
          <w:sz w:val="24"/>
          <w:szCs w:val="24"/>
          <w:lang w:val="en-US"/>
        </w:rPr>
        <w:t>:</w:t>
      </w:r>
      <w:r w:rsidR="00234177" w:rsidRPr="00B31D78">
        <w:rPr>
          <w:rFonts w:asciiTheme="majorBidi" w:hAnsiTheme="majorBidi" w:cstheme="majorBidi"/>
          <w:sz w:val="24"/>
          <w:szCs w:val="24"/>
          <w:lang w:val="en-US"/>
        </w:rPr>
        <w:t xml:space="preserve"> </w:t>
      </w:r>
      <w:r w:rsidR="00A10244" w:rsidRPr="00B31D78">
        <w:rPr>
          <w:rFonts w:asciiTheme="majorBidi" w:hAnsiTheme="majorBidi" w:cstheme="majorBidi"/>
          <w:sz w:val="24"/>
          <w:szCs w:val="24"/>
          <w:lang w:val="en-US"/>
        </w:rPr>
        <w:t>238</w:t>
      </w:r>
      <w:r w:rsidR="00A458D6" w:rsidRPr="00B31D78">
        <w:rPr>
          <w:rFonts w:asciiTheme="majorBidi" w:hAnsiTheme="majorBidi" w:cstheme="majorBidi"/>
          <w:sz w:val="24"/>
          <w:szCs w:val="24"/>
          <w:lang w:val="en-US"/>
        </w:rPr>
        <w:t>–</w:t>
      </w:r>
      <w:r w:rsidR="00A10244" w:rsidRPr="00B31D78">
        <w:rPr>
          <w:rFonts w:asciiTheme="majorBidi" w:hAnsiTheme="majorBidi" w:cstheme="majorBidi"/>
          <w:sz w:val="24"/>
          <w:szCs w:val="24"/>
          <w:lang w:val="en-US"/>
        </w:rPr>
        <w:t>39</w:t>
      </w:r>
      <w:r w:rsidR="00505722" w:rsidRPr="00B31D78">
        <w:rPr>
          <w:rFonts w:asciiTheme="majorBidi" w:hAnsiTheme="majorBidi" w:cstheme="majorBidi"/>
          <w:sz w:val="24"/>
          <w:szCs w:val="24"/>
          <w:lang w:val="en-US"/>
        </w:rPr>
        <w:t>).</w:t>
      </w:r>
      <w:r w:rsidR="007F3326" w:rsidRPr="00B31D78">
        <w:rPr>
          <w:rFonts w:asciiTheme="majorBidi" w:hAnsiTheme="majorBidi" w:cstheme="majorBidi"/>
          <w:sz w:val="24"/>
          <w:szCs w:val="24"/>
          <w:lang w:val="en-US"/>
        </w:rPr>
        <w:t xml:space="preserve"> This background is necessary to understand the reluctance of the Samaritan </w:t>
      </w:r>
      <w:r w:rsidR="00234177">
        <w:rPr>
          <w:rFonts w:asciiTheme="majorBidi" w:hAnsiTheme="majorBidi" w:cstheme="majorBidi"/>
          <w:sz w:val="24"/>
          <w:szCs w:val="24"/>
          <w:lang w:val="en-US"/>
        </w:rPr>
        <w:t>c</w:t>
      </w:r>
      <w:r w:rsidR="007F3326" w:rsidRPr="00B31D78">
        <w:rPr>
          <w:rFonts w:asciiTheme="majorBidi" w:hAnsiTheme="majorBidi" w:cstheme="majorBidi"/>
          <w:sz w:val="24"/>
          <w:szCs w:val="24"/>
          <w:lang w:val="en-US"/>
        </w:rPr>
        <w:t xml:space="preserve">hief </w:t>
      </w:r>
      <w:r w:rsidR="00234177">
        <w:rPr>
          <w:rFonts w:asciiTheme="majorBidi" w:hAnsiTheme="majorBidi" w:cstheme="majorBidi"/>
          <w:sz w:val="24"/>
          <w:szCs w:val="24"/>
          <w:lang w:val="en-US"/>
        </w:rPr>
        <w:t>r</w:t>
      </w:r>
      <w:r w:rsidR="007F3326" w:rsidRPr="00B31D78">
        <w:rPr>
          <w:rFonts w:asciiTheme="majorBidi" w:hAnsiTheme="majorBidi" w:cstheme="majorBidi"/>
          <w:sz w:val="24"/>
          <w:szCs w:val="24"/>
          <w:lang w:val="en-US"/>
        </w:rPr>
        <w:t xml:space="preserve">abbi to allow full or easy access by the Department of Antiquities to his synagogue or its contents, even while he was simultaneously attempting to persuade the Mandate administration to fund repairs to the building. </w:t>
      </w:r>
    </w:p>
    <w:p w14:paraId="0571C779" w14:textId="7DCDC1DD" w:rsidR="00790B78" w:rsidRPr="00B31D78" w:rsidRDefault="00391F6D"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 xml:space="preserve">Another aspect of the Samaritans’ status in Mandate Palestine </w:t>
      </w:r>
      <w:r w:rsidR="00234177">
        <w:rPr>
          <w:rFonts w:asciiTheme="majorBidi" w:hAnsiTheme="majorBidi" w:cstheme="majorBidi"/>
          <w:sz w:val="24"/>
          <w:szCs w:val="24"/>
          <w:lang w:val="en-US"/>
        </w:rPr>
        <w:t>that</w:t>
      </w:r>
      <w:r w:rsidR="00234177"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should be </w:t>
      </w:r>
      <w:r w:rsidR="00BC115B" w:rsidRPr="00B31D78">
        <w:rPr>
          <w:rFonts w:asciiTheme="majorBidi" w:hAnsiTheme="majorBidi" w:cstheme="majorBidi"/>
          <w:sz w:val="24"/>
          <w:szCs w:val="24"/>
          <w:lang w:val="en-US"/>
        </w:rPr>
        <w:t>included</w:t>
      </w:r>
      <w:r w:rsidRPr="00B31D78">
        <w:rPr>
          <w:rFonts w:asciiTheme="majorBidi" w:hAnsiTheme="majorBidi" w:cstheme="majorBidi"/>
          <w:sz w:val="24"/>
          <w:szCs w:val="24"/>
          <w:lang w:val="en-US"/>
        </w:rPr>
        <w:t xml:space="preserve"> in consideration</w:t>
      </w:r>
      <w:r w:rsidR="00BC115B" w:rsidRPr="00B31D78">
        <w:rPr>
          <w:rFonts w:asciiTheme="majorBidi" w:hAnsiTheme="majorBidi" w:cstheme="majorBidi"/>
          <w:sz w:val="24"/>
          <w:szCs w:val="24"/>
          <w:lang w:val="en-US"/>
        </w:rPr>
        <w:t>s</w:t>
      </w:r>
      <w:r w:rsidRPr="00B31D78">
        <w:rPr>
          <w:rFonts w:asciiTheme="majorBidi" w:hAnsiTheme="majorBidi" w:cstheme="majorBidi"/>
          <w:sz w:val="24"/>
          <w:szCs w:val="24"/>
          <w:lang w:val="en-US"/>
        </w:rPr>
        <w:t xml:space="preserve"> of their dealings with the Department of Antiquities is that of the </w:t>
      </w:r>
      <w:r w:rsidR="007F3326" w:rsidRPr="00B31D78">
        <w:rPr>
          <w:rFonts w:asciiTheme="majorBidi" w:hAnsiTheme="majorBidi" w:cstheme="majorBidi"/>
          <w:sz w:val="24"/>
          <w:szCs w:val="24"/>
          <w:lang w:val="en-US"/>
        </w:rPr>
        <w:lastRenderedPageBreak/>
        <w:t xml:space="preserve">orientalism with which </w:t>
      </w:r>
      <w:r w:rsidRPr="00B31D78">
        <w:rPr>
          <w:rFonts w:asciiTheme="majorBidi" w:hAnsiTheme="majorBidi" w:cstheme="majorBidi"/>
          <w:sz w:val="24"/>
          <w:szCs w:val="24"/>
          <w:lang w:val="en-US"/>
        </w:rPr>
        <w:t xml:space="preserve">views of and </w:t>
      </w:r>
      <w:r w:rsidR="007F3326" w:rsidRPr="00B31D78">
        <w:rPr>
          <w:rFonts w:asciiTheme="majorBidi" w:hAnsiTheme="majorBidi" w:cstheme="majorBidi"/>
          <w:sz w:val="24"/>
          <w:szCs w:val="24"/>
          <w:lang w:val="en-US"/>
        </w:rPr>
        <w:t xml:space="preserve">writing on the Samaritans was usually heavily </w:t>
      </w:r>
      <w:r w:rsidR="00E06EFB" w:rsidRPr="00B31D78">
        <w:rPr>
          <w:rFonts w:asciiTheme="majorBidi" w:hAnsiTheme="majorBidi" w:cstheme="majorBidi"/>
          <w:sz w:val="24"/>
          <w:szCs w:val="24"/>
          <w:lang w:val="en-US"/>
        </w:rPr>
        <w:t>colored</w:t>
      </w:r>
      <w:r w:rsidRPr="00B31D78">
        <w:rPr>
          <w:rFonts w:asciiTheme="majorBidi" w:hAnsiTheme="majorBidi" w:cstheme="majorBidi"/>
          <w:sz w:val="24"/>
          <w:szCs w:val="24"/>
          <w:lang w:val="en-US"/>
        </w:rPr>
        <w:t>. This was true of</w:t>
      </w:r>
      <w:r w:rsidR="007F3326" w:rsidRPr="00B31D78">
        <w:rPr>
          <w:rFonts w:asciiTheme="majorBidi" w:hAnsiTheme="majorBidi" w:cstheme="majorBidi"/>
          <w:sz w:val="24"/>
          <w:szCs w:val="24"/>
          <w:lang w:val="en-US"/>
        </w:rPr>
        <w:t xml:space="preserve"> the interwar period</w:t>
      </w:r>
      <w:r w:rsidRPr="00B31D78">
        <w:rPr>
          <w:rFonts w:asciiTheme="majorBidi" w:hAnsiTheme="majorBidi" w:cstheme="majorBidi"/>
          <w:sz w:val="24"/>
          <w:szCs w:val="24"/>
          <w:lang w:val="en-US"/>
        </w:rPr>
        <w:t xml:space="preserve"> </w:t>
      </w:r>
      <w:r w:rsidR="007F3326" w:rsidRPr="00B31D78">
        <w:rPr>
          <w:rFonts w:asciiTheme="majorBidi" w:hAnsiTheme="majorBidi" w:cstheme="majorBidi"/>
          <w:sz w:val="24"/>
          <w:szCs w:val="24"/>
          <w:lang w:val="en-US"/>
        </w:rPr>
        <w:t>and often still is in the present day</w:t>
      </w:r>
      <w:r w:rsidRPr="00B31D78">
        <w:rPr>
          <w:rFonts w:asciiTheme="majorBidi" w:hAnsiTheme="majorBidi" w:cstheme="majorBidi"/>
          <w:sz w:val="24"/>
          <w:szCs w:val="24"/>
          <w:lang w:val="en-US"/>
        </w:rPr>
        <w:t>, and</w:t>
      </w:r>
      <w:r w:rsidR="00BC115B" w:rsidRPr="00B31D78">
        <w:rPr>
          <w:rFonts w:asciiTheme="majorBidi" w:hAnsiTheme="majorBidi" w:cstheme="majorBidi"/>
          <w:sz w:val="24"/>
          <w:szCs w:val="24"/>
          <w:lang w:val="en-US"/>
        </w:rPr>
        <w:t xml:space="preserve"> it</w:t>
      </w:r>
      <w:r w:rsidR="007F3326" w:rsidRPr="00B31D78">
        <w:rPr>
          <w:rFonts w:asciiTheme="majorBidi" w:hAnsiTheme="majorBidi" w:cstheme="majorBidi"/>
          <w:sz w:val="24"/>
          <w:szCs w:val="24"/>
          <w:lang w:val="en-US"/>
        </w:rPr>
        <w:t xml:space="preserve"> is notable in the documents of the Department of An</w:t>
      </w:r>
      <w:r w:rsidR="006A415E" w:rsidRPr="00B31D78">
        <w:rPr>
          <w:rFonts w:asciiTheme="majorBidi" w:hAnsiTheme="majorBidi" w:cstheme="majorBidi"/>
          <w:sz w:val="24"/>
          <w:szCs w:val="24"/>
          <w:lang w:val="en-US"/>
        </w:rPr>
        <w:t xml:space="preserve">tiquities and especially of the </w:t>
      </w:r>
      <w:r w:rsidR="00234177">
        <w:rPr>
          <w:rFonts w:asciiTheme="majorBidi" w:hAnsiTheme="majorBidi" w:cstheme="majorBidi"/>
          <w:sz w:val="24"/>
          <w:szCs w:val="24"/>
          <w:lang w:val="en-US"/>
        </w:rPr>
        <w:t>d</w:t>
      </w:r>
      <w:r w:rsidR="006A415E" w:rsidRPr="00B31D78">
        <w:rPr>
          <w:rFonts w:asciiTheme="majorBidi" w:hAnsiTheme="majorBidi" w:cstheme="majorBidi"/>
          <w:sz w:val="24"/>
          <w:szCs w:val="24"/>
          <w:lang w:val="en-US"/>
        </w:rPr>
        <w:t xml:space="preserve">istrict </w:t>
      </w:r>
      <w:r w:rsidR="00234177">
        <w:rPr>
          <w:rFonts w:asciiTheme="majorBidi" w:hAnsiTheme="majorBidi" w:cstheme="majorBidi"/>
          <w:sz w:val="24"/>
          <w:szCs w:val="24"/>
          <w:lang w:val="en-US"/>
        </w:rPr>
        <w:t>c</w:t>
      </w:r>
      <w:r w:rsidR="006A415E" w:rsidRPr="00B31D78">
        <w:rPr>
          <w:rFonts w:asciiTheme="majorBidi" w:hAnsiTheme="majorBidi" w:cstheme="majorBidi"/>
          <w:sz w:val="24"/>
          <w:szCs w:val="24"/>
          <w:lang w:val="en-US"/>
        </w:rPr>
        <w:t>ommissioner, Donald MacGillivray.</w:t>
      </w:r>
      <w:r w:rsidR="007F3326" w:rsidRPr="00B31D78">
        <w:rPr>
          <w:rFonts w:asciiTheme="majorBidi" w:hAnsiTheme="majorBidi" w:cstheme="majorBidi"/>
          <w:sz w:val="24"/>
          <w:szCs w:val="24"/>
          <w:lang w:val="en-US"/>
        </w:rPr>
        <w:t xml:space="preserve"> A different perspective on the community comes, however, from the unlikely source of Douglas Duff, a racist and violent officer in the Palestine Police</w:t>
      </w:r>
      <w:r w:rsidR="00234177">
        <w:rPr>
          <w:rFonts w:asciiTheme="majorBidi" w:hAnsiTheme="majorBidi" w:cstheme="majorBidi"/>
          <w:sz w:val="24"/>
          <w:szCs w:val="24"/>
          <w:lang w:val="en-US"/>
        </w:rPr>
        <w:t>,</w:t>
      </w:r>
      <w:r w:rsidR="007F3326" w:rsidRPr="00B31D78">
        <w:rPr>
          <w:rFonts w:asciiTheme="majorBidi" w:hAnsiTheme="majorBidi" w:cstheme="majorBidi"/>
          <w:sz w:val="24"/>
          <w:szCs w:val="24"/>
          <w:lang w:val="en-US"/>
        </w:rPr>
        <w:t xml:space="preserve"> who made a living during his retirement by writing memoirs and </w:t>
      </w:r>
      <w:r w:rsidR="00E06EFB" w:rsidRPr="00B31D78">
        <w:rPr>
          <w:rFonts w:asciiTheme="majorBidi" w:hAnsiTheme="majorBidi" w:cstheme="majorBidi"/>
          <w:sz w:val="24"/>
          <w:szCs w:val="24"/>
          <w:lang w:val="en-US"/>
        </w:rPr>
        <w:t xml:space="preserve">adventure </w:t>
      </w:r>
      <w:r w:rsidR="007F3326" w:rsidRPr="00B31D78">
        <w:rPr>
          <w:rFonts w:asciiTheme="majorBidi" w:hAnsiTheme="majorBidi" w:cstheme="majorBidi"/>
          <w:sz w:val="24"/>
          <w:szCs w:val="24"/>
          <w:lang w:val="en-US"/>
        </w:rPr>
        <w:t xml:space="preserve">novels. </w:t>
      </w:r>
      <w:r w:rsidR="001F0768" w:rsidRPr="00B31D78">
        <w:rPr>
          <w:rFonts w:asciiTheme="majorBidi" w:hAnsiTheme="majorBidi" w:cstheme="majorBidi"/>
          <w:sz w:val="24"/>
          <w:szCs w:val="24"/>
          <w:lang w:val="en-US"/>
        </w:rPr>
        <w:t>Duff</w:t>
      </w:r>
      <w:r w:rsidR="007F3326" w:rsidRPr="00B31D78">
        <w:rPr>
          <w:rFonts w:asciiTheme="majorBidi" w:hAnsiTheme="majorBidi" w:cstheme="majorBidi"/>
          <w:sz w:val="24"/>
          <w:szCs w:val="24"/>
          <w:lang w:val="en-US"/>
        </w:rPr>
        <w:t xml:space="preserve"> note</w:t>
      </w:r>
      <w:r w:rsidR="001F0768" w:rsidRPr="00B31D78">
        <w:rPr>
          <w:rFonts w:asciiTheme="majorBidi" w:hAnsiTheme="majorBidi" w:cstheme="majorBidi"/>
          <w:sz w:val="24"/>
          <w:szCs w:val="24"/>
          <w:lang w:val="en-US"/>
        </w:rPr>
        <w:t>d</w:t>
      </w:r>
      <w:r w:rsidR="007F3326" w:rsidRPr="00B31D78">
        <w:rPr>
          <w:rFonts w:asciiTheme="majorBidi" w:hAnsiTheme="majorBidi" w:cstheme="majorBidi"/>
          <w:sz w:val="24"/>
          <w:szCs w:val="24"/>
          <w:lang w:val="en-US"/>
        </w:rPr>
        <w:t xml:space="preserve"> that member</w:t>
      </w:r>
      <w:r w:rsidR="00E06EFB" w:rsidRPr="00B31D78">
        <w:rPr>
          <w:rFonts w:asciiTheme="majorBidi" w:hAnsiTheme="majorBidi" w:cstheme="majorBidi"/>
          <w:sz w:val="24"/>
          <w:szCs w:val="24"/>
          <w:lang w:val="en-US"/>
        </w:rPr>
        <w:t>s</w:t>
      </w:r>
      <w:r w:rsidR="007F3326" w:rsidRPr="00B31D78">
        <w:rPr>
          <w:rFonts w:asciiTheme="majorBidi" w:hAnsiTheme="majorBidi" w:cstheme="majorBidi"/>
          <w:sz w:val="24"/>
          <w:szCs w:val="24"/>
          <w:lang w:val="en-US"/>
        </w:rPr>
        <w:t xml:space="preserve"> of the community included “civil service officials in the government offices in Nablus” as well as the more traditional-sounding livelihood of “merchants</w:t>
      </w:r>
      <w:r w:rsidRPr="00B31D78">
        <w:rPr>
          <w:rFonts w:asciiTheme="majorBidi" w:hAnsiTheme="majorBidi" w:cstheme="majorBidi"/>
          <w:sz w:val="24"/>
          <w:szCs w:val="24"/>
          <w:lang w:val="en-US"/>
        </w:rPr>
        <w:t>,</w:t>
      </w:r>
      <w:r w:rsidR="007F3326"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implied that the shift of the Samaritan Pesach into something of a tourist attraction was no accidental but an economic strategy knowingly pursued</w:t>
      </w:r>
      <w:r w:rsidR="007F3326" w:rsidRPr="00B31D78">
        <w:rPr>
          <w:rFonts w:asciiTheme="majorBidi" w:hAnsiTheme="majorBidi" w:cstheme="majorBidi"/>
          <w:sz w:val="24"/>
          <w:szCs w:val="24"/>
          <w:lang w:val="en-US"/>
        </w:rPr>
        <w:t xml:space="preserve"> (Schur 1989</w:t>
      </w:r>
      <w:r w:rsidR="00234177">
        <w:rPr>
          <w:rFonts w:asciiTheme="majorBidi" w:hAnsiTheme="majorBidi" w:cstheme="majorBidi"/>
          <w:sz w:val="24"/>
          <w:szCs w:val="24"/>
          <w:lang w:val="en-US"/>
        </w:rPr>
        <w:t>:</w:t>
      </w:r>
      <w:r w:rsidR="009760E0" w:rsidRPr="00B31D78">
        <w:rPr>
          <w:rFonts w:asciiTheme="majorBidi" w:hAnsiTheme="majorBidi" w:cstheme="majorBidi"/>
          <w:sz w:val="24"/>
          <w:szCs w:val="24"/>
          <w:lang w:val="en-US"/>
        </w:rPr>
        <w:t xml:space="preserve"> </w:t>
      </w:r>
      <w:r w:rsidR="007F3326" w:rsidRPr="00B31D78">
        <w:rPr>
          <w:rFonts w:asciiTheme="majorBidi" w:hAnsiTheme="majorBidi" w:cstheme="majorBidi"/>
          <w:sz w:val="24"/>
          <w:szCs w:val="24"/>
          <w:lang w:val="en-US"/>
        </w:rPr>
        <w:t>127</w:t>
      </w:r>
      <w:r w:rsidR="00E06EFB" w:rsidRPr="00B31D78">
        <w:rPr>
          <w:rFonts w:asciiTheme="majorBidi" w:hAnsiTheme="majorBidi" w:cstheme="majorBidi"/>
          <w:sz w:val="24"/>
          <w:szCs w:val="24"/>
          <w:lang w:val="en-US"/>
        </w:rPr>
        <w:t>; Duff</w:t>
      </w:r>
      <w:r w:rsidR="002470AB" w:rsidRPr="00B31D78">
        <w:rPr>
          <w:rFonts w:asciiTheme="majorBidi" w:hAnsiTheme="majorBidi" w:cstheme="majorBidi"/>
          <w:sz w:val="24"/>
          <w:szCs w:val="24"/>
          <w:lang w:val="en-US"/>
        </w:rPr>
        <w:t xml:space="preserve"> 1938</w:t>
      </w:r>
      <w:r w:rsidR="00234177">
        <w:rPr>
          <w:rFonts w:asciiTheme="majorBidi" w:hAnsiTheme="majorBidi" w:cstheme="majorBidi"/>
          <w:sz w:val="24"/>
          <w:szCs w:val="24"/>
          <w:lang w:val="en-US"/>
        </w:rPr>
        <w:t>:</w:t>
      </w:r>
      <w:r w:rsidR="002470AB" w:rsidRPr="00B31D78">
        <w:rPr>
          <w:rFonts w:asciiTheme="majorBidi" w:hAnsiTheme="majorBidi" w:cstheme="majorBidi"/>
          <w:sz w:val="24"/>
          <w:szCs w:val="24"/>
          <w:lang w:val="en-US"/>
        </w:rPr>
        <w:t xml:space="preserve"> 111</w:t>
      </w:r>
      <w:r w:rsidR="007F3326" w:rsidRPr="00B31D78">
        <w:rPr>
          <w:rFonts w:asciiTheme="majorBidi" w:hAnsiTheme="majorBidi" w:cstheme="majorBidi"/>
          <w:sz w:val="24"/>
          <w:szCs w:val="24"/>
          <w:lang w:val="en-US"/>
        </w:rPr>
        <w:t>)</w:t>
      </w:r>
      <w:r w:rsidR="00547B7E"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w:t>
      </w:r>
      <w:r w:rsidR="00891913">
        <w:rPr>
          <w:rFonts w:asciiTheme="majorBidi" w:hAnsiTheme="majorBidi" w:cstheme="majorBidi"/>
          <w:sz w:val="24"/>
          <w:szCs w:val="24"/>
          <w:lang w:val="en-US"/>
        </w:rPr>
        <w:t>It casts a very different light on the Samaritans’ of Nablus interactions with the Mandate administration when we start viewing</w:t>
      </w:r>
      <w:r w:rsidR="00891913" w:rsidRPr="00B31D78">
        <w:rPr>
          <w:rFonts w:asciiTheme="majorBidi" w:hAnsiTheme="majorBidi" w:cstheme="majorBidi"/>
          <w:sz w:val="24"/>
          <w:szCs w:val="24"/>
          <w:lang w:val="en-US"/>
        </w:rPr>
        <w:t xml:space="preserve"> </w:t>
      </w:r>
      <w:r w:rsidR="00891913">
        <w:rPr>
          <w:rFonts w:asciiTheme="majorBidi" w:hAnsiTheme="majorBidi" w:cstheme="majorBidi"/>
          <w:sz w:val="24"/>
          <w:szCs w:val="24"/>
          <w:lang w:val="en-US"/>
        </w:rPr>
        <w:t xml:space="preserve">them </w:t>
      </w:r>
      <w:r w:rsidRPr="00B31D78">
        <w:rPr>
          <w:rFonts w:asciiTheme="majorBidi" w:hAnsiTheme="majorBidi" w:cstheme="majorBidi"/>
          <w:sz w:val="24"/>
          <w:szCs w:val="24"/>
          <w:lang w:val="en-US"/>
        </w:rPr>
        <w:t xml:space="preserve">not as the tragic and exotic remnant of </w:t>
      </w:r>
      <w:r w:rsidR="00891913">
        <w:rPr>
          <w:rFonts w:asciiTheme="majorBidi" w:hAnsiTheme="majorBidi" w:cstheme="majorBidi"/>
          <w:sz w:val="24"/>
          <w:szCs w:val="24"/>
          <w:lang w:val="en-US"/>
        </w:rPr>
        <w:t xml:space="preserve">a </w:t>
      </w:r>
      <w:r w:rsidRPr="00B31D78">
        <w:rPr>
          <w:rFonts w:asciiTheme="majorBidi" w:hAnsiTheme="majorBidi" w:cstheme="majorBidi"/>
          <w:sz w:val="24"/>
          <w:szCs w:val="24"/>
          <w:lang w:val="en-US"/>
        </w:rPr>
        <w:t xml:space="preserve">dying people but as a community </w:t>
      </w:r>
      <w:r w:rsidR="00891913">
        <w:rPr>
          <w:rFonts w:asciiTheme="majorBidi" w:hAnsiTheme="majorBidi" w:cstheme="majorBidi"/>
          <w:sz w:val="24"/>
          <w:szCs w:val="24"/>
          <w:lang w:val="en-US"/>
        </w:rPr>
        <w:t>that</w:t>
      </w:r>
      <w:r w:rsidR="00891913"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had been interacting economically, socially</w:t>
      </w:r>
      <w:r w:rsidR="00891913">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politically with a wide range of other people for a long time and </w:t>
      </w:r>
      <w:r w:rsidR="00891913">
        <w:rPr>
          <w:rFonts w:asciiTheme="majorBidi" w:hAnsiTheme="majorBidi" w:cstheme="majorBidi"/>
          <w:sz w:val="24"/>
          <w:szCs w:val="24"/>
          <w:lang w:val="en-US"/>
        </w:rPr>
        <w:t>that</w:t>
      </w:r>
      <w:r w:rsidR="00891913"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had aspirations to equal other inhabitants of Mandate Palestine</w:t>
      </w:r>
      <w:r w:rsidR="00891913">
        <w:rPr>
          <w:rFonts w:asciiTheme="majorBidi" w:hAnsiTheme="majorBidi" w:cstheme="majorBidi"/>
          <w:sz w:val="24"/>
          <w:szCs w:val="24"/>
          <w:lang w:val="en-US"/>
        </w:rPr>
        <w:t>.</w:t>
      </w:r>
      <w:r w:rsidR="00906663" w:rsidRPr="00B31D78">
        <w:rPr>
          <w:rFonts w:asciiTheme="majorBidi" w:hAnsiTheme="majorBidi" w:cstheme="majorBidi"/>
          <w:sz w:val="24"/>
          <w:szCs w:val="24"/>
          <w:lang w:val="en-US"/>
        </w:rPr>
        <w:t xml:space="preserve"> A continuation of this viewpoint on Samaritan agency and relations with other communities </w:t>
      </w:r>
      <w:r w:rsidR="00BC115B" w:rsidRPr="00B31D78">
        <w:rPr>
          <w:rFonts w:asciiTheme="majorBidi" w:hAnsiTheme="majorBidi" w:cstheme="majorBidi"/>
          <w:sz w:val="24"/>
          <w:szCs w:val="24"/>
          <w:lang w:val="en-US"/>
        </w:rPr>
        <w:t>can</w:t>
      </w:r>
      <w:r w:rsidR="00906663" w:rsidRPr="00B31D78">
        <w:rPr>
          <w:rFonts w:asciiTheme="majorBidi" w:hAnsiTheme="majorBidi" w:cstheme="majorBidi"/>
          <w:sz w:val="24"/>
          <w:szCs w:val="24"/>
          <w:lang w:val="en-US"/>
        </w:rPr>
        <w:t xml:space="preserve"> be found in </w:t>
      </w:r>
      <w:r w:rsidR="00891913" w:rsidRPr="00B31D78">
        <w:rPr>
          <w:rFonts w:asciiTheme="majorBidi" w:hAnsiTheme="majorBidi" w:cstheme="majorBidi"/>
          <w:sz w:val="24"/>
          <w:szCs w:val="24"/>
          <w:lang w:val="en-US"/>
        </w:rPr>
        <w:t>J</w:t>
      </w:r>
      <w:r w:rsidR="00891913">
        <w:rPr>
          <w:rFonts w:asciiTheme="majorBidi" w:hAnsiTheme="majorBidi" w:cstheme="majorBidi"/>
          <w:sz w:val="24"/>
          <w:szCs w:val="24"/>
          <w:lang w:val="en-US"/>
        </w:rPr>
        <w:t>.</w:t>
      </w:r>
      <w:r w:rsidR="00891913" w:rsidRPr="00B31D78">
        <w:rPr>
          <w:rFonts w:asciiTheme="majorBidi" w:hAnsiTheme="majorBidi" w:cstheme="majorBidi"/>
          <w:sz w:val="24"/>
          <w:szCs w:val="24"/>
          <w:lang w:val="en-US"/>
        </w:rPr>
        <w:t xml:space="preserve"> </w:t>
      </w:r>
      <w:proofErr w:type="spellStart"/>
      <w:r w:rsidR="00906663" w:rsidRPr="00B31D78">
        <w:rPr>
          <w:rFonts w:asciiTheme="majorBidi" w:hAnsiTheme="majorBidi" w:cstheme="majorBidi"/>
          <w:sz w:val="24"/>
          <w:szCs w:val="24"/>
          <w:lang w:val="en-US"/>
        </w:rPr>
        <w:t>Droeber’s</w:t>
      </w:r>
      <w:proofErr w:type="spellEnd"/>
      <w:r w:rsidR="00906663" w:rsidRPr="00B31D78">
        <w:rPr>
          <w:rFonts w:asciiTheme="majorBidi" w:hAnsiTheme="majorBidi" w:cstheme="majorBidi"/>
          <w:sz w:val="24"/>
          <w:szCs w:val="24"/>
          <w:lang w:val="en-US"/>
        </w:rPr>
        <w:t xml:space="preserve"> </w:t>
      </w:r>
      <w:r w:rsidR="00891913">
        <w:rPr>
          <w:rFonts w:asciiTheme="majorBidi" w:hAnsiTheme="majorBidi" w:cstheme="majorBidi"/>
          <w:sz w:val="24"/>
          <w:szCs w:val="24"/>
          <w:lang w:val="en-US"/>
        </w:rPr>
        <w:t xml:space="preserve">(2020) </w:t>
      </w:r>
      <w:r w:rsidR="00906663" w:rsidRPr="00B31D78">
        <w:rPr>
          <w:rFonts w:asciiTheme="majorBidi" w:hAnsiTheme="majorBidi" w:cstheme="majorBidi"/>
          <w:sz w:val="24"/>
          <w:szCs w:val="24"/>
          <w:lang w:val="en-US"/>
        </w:rPr>
        <w:t>recent work on the idea of interreligious competence as it relates to contemporary Samaritans.</w:t>
      </w:r>
      <w:r w:rsidR="00790B78" w:rsidRPr="00B31D78">
        <w:rPr>
          <w:rFonts w:asciiTheme="majorBidi" w:hAnsiTheme="majorBidi" w:cstheme="majorBidi"/>
          <w:sz w:val="24"/>
          <w:szCs w:val="24"/>
          <w:lang w:val="en-US"/>
        </w:rPr>
        <w:t xml:space="preserve"> </w:t>
      </w:r>
    </w:p>
    <w:p w14:paraId="75F743A5" w14:textId="7C539229" w:rsidR="0020109F" w:rsidRPr="00B31D78" w:rsidRDefault="00DD284B"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The course of the dispute</w:t>
      </w:r>
      <w:r w:rsidR="006B5404" w:rsidRPr="00B31D78">
        <w:rPr>
          <w:rFonts w:asciiTheme="majorBidi" w:hAnsiTheme="majorBidi" w:cstheme="majorBidi"/>
          <w:sz w:val="24"/>
          <w:szCs w:val="24"/>
          <w:lang w:val="en-US"/>
        </w:rPr>
        <w:t xml:space="preserve"> over the rebuilding </w:t>
      </w:r>
      <w:r w:rsidR="00BC115B" w:rsidRPr="00B31D78">
        <w:rPr>
          <w:rFonts w:asciiTheme="majorBidi" w:hAnsiTheme="majorBidi" w:cstheme="majorBidi"/>
          <w:sz w:val="24"/>
          <w:szCs w:val="24"/>
          <w:lang w:val="en-US"/>
        </w:rPr>
        <w:t xml:space="preserve">of </w:t>
      </w:r>
      <w:r w:rsidR="006B5404" w:rsidRPr="00B31D78">
        <w:rPr>
          <w:rFonts w:asciiTheme="majorBidi" w:hAnsiTheme="majorBidi" w:cstheme="majorBidi"/>
          <w:sz w:val="24"/>
          <w:szCs w:val="24"/>
          <w:lang w:val="en-US"/>
        </w:rPr>
        <w:t xml:space="preserve">the synagogue suggests similar perspectives on the Samaritan community if we read between the lines of the colonial archive. In </w:t>
      </w:r>
      <w:r w:rsidR="00E06EFB" w:rsidRPr="00B31D78">
        <w:rPr>
          <w:rFonts w:asciiTheme="majorBidi" w:hAnsiTheme="majorBidi" w:cstheme="majorBidi"/>
          <w:sz w:val="24"/>
          <w:szCs w:val="24"/>
          <w:lang w:val="en-US"/>
        </w:rPr>
        <w:t>a language weighted with both orientalist and anti</w:t>
      </w:r>
      <w:r w:rsidR="001275B8" w:rsidRPr="00B31D78">
        <w:rPr>
          <w:rFonts w:asciiTheme="majorBidi" w:hAnsiTheme="majorBidi" w:cstheme="majorBidi"/>
          <w:sz w:val="24"/>
          <w:szCs w:val="24"/>
          <w:lang w:val="en-US"/>
        </w:rPr>
        <w:t>s</w:t>
      </w:r>
      <w:r w:rsidR="00E06EFB" w:rsidRPr="00B31D78">
        <w:rPr>
          <w:rFonts w:asciiTheme="majorBidi" w:hAnsiTheme="majorBidi" w:cstheme="majorBidi"/>
          <w:sz w:val="24"/>
          <w:szCs w:val="24"/>
          <w:lang w:val="en-US"/>
        </w:rPr>
        <w:t>emitic stereotype</w:t>
      </w:r>
      <w:r w:rsidR="00BC115B" w:rsidRPr="00B31D78">
        <w:rPr>
          <w:rFonts w:asciiTheme="majorBidi" w:hAnsiTheme="majorBidi" w:cstheme="majorBidi"/>
          <w:sz w:val="24"/>
          <w:szCs w:val="24"/>
          <w:lang w:val="en-US"/>
        </w:rPr>
        <w:t>s</w:t>
      </w:r>
      <w:r w:rsidR="006B5404" w:rsidRPr="00B31D78">
        <w:rPr>
          <w:rFonts w:asciiTheme="majorBidi" w:hAnsiTheme="majorBidi" w:cstheme="majorBidi"/>
          <w:sz w:val="24"/>
          <w:szCs w:val="24"/>
          <w:lang w:val="en-US"/>
        </w:rPr>
        <w:t>, one district official condemned the attitude of the community as “supine and parasitical” (</w:t>
      </w:r>
      <w:r w:rsidR="0000272B" w:rsidRPr="00B31D78">
        <w:rPr>
          <w:rFonts w:asciiTheme="majorBidi" w:hAnsiTheme="majorBidi" w:cstheme="majorBidi"/>
          <w:sz w:val="24"/>
          <w:szCs w:val="24"/>
          <w:lang w:val="en-US"/>
        </w:rPr>
        <w:t xml:space="preserve">District </w:t>
      </w:r>
      <w:r w:rsidR="00891913">
        <w:rPr>
          <w:rFonts w:asciiTheme="majorBidi" w:hAnsiTheme="majorBidi" w:cstheme="majorBidi"/>
          <w:sz w:val="24"/>
          <w:szCs w:val="24"/>
          <w:lang w:val="en-US"/>
        </w:rPr>
        <w:t>c</w:t>
      </w:r>
      <w:r w:rsidR="0000272B" w:rsidRPr="00B31D78">
        <w:rPr>
          <w:rFonts w:asciiTheme="majorBidi" w:hAnsiTheme="majorBidi" w:cstheme="majorBidi"/>
          <w:sz w:val="24"/>
          <w:szCs w:val="24"/>
          <w:lang w:val="en-US"/>
        </w:rPr>
        <w:t>ommissioner</w:t>
      </w:r>
      <w:r w:rsidR="0055298F">
        <w:rPr>
          <w:rFonts w:asciiTheme="majorBidi" w:hAnsiTheme="majorBidi" w:cstheme="majorBidi"/>
          <w:sz w:val="24"/>
          <w:szCs w:val="24"/>
          <w:lang w:val="en-US"/>
        </w:rPr>
        <w:t xml:space="preserve"> of</w:t>
      </w:r>
      <w:r w:rsidR="0000272B" w:rsidRPr="00B31D78">
        <w:rPr>
          <w:rFonts w:asciiTheme="majorBidi" w:hAnsiTheme="majorBidi" w:cstheme="majorBidi"/>
          <w:sz w:val="24"/>
          <w:szCs w:val="24"/>
          <w:lang w:val="en-US"/>
        </w:rPr>
        <w:t xml:space="preserve"> Samaria, to </w:t>
      </w:r>
      <w:r w:rsidR="00891913">
        <w:rPr>
          <w:rFonts w:asciiTheme="majorBidi" w:hAnsiTheme="majorBidi" w:cstheme="majorBidi"/>
          <w:sz w:val="24"/>
          <w:szCs w:val="24"/>
          <w:lang w:val="en-US"/>
        </w:rPr>
        <w:t>the c</w:t>
      </w:r>
      <w:r w:rsidR="0000272B" w:rsidRPr="00B31D78">
        <w:rPr>
          <w:rFonts w:asciiTheme="majorBidi" w:hAnsiTheme="majorBidi" w:cstheme="majorBidi"/>
          <w:sz w:val="24"/>
          <w:szCs w:val="24"/>
          <w:lang w:val="en-US"/>
        </w:rPr>
        <w:t xml:space="preserve">hief </w:t>
      </w:r>
      <w:r w:rsidR="00891913">
        <w:rPr>
          <w:rFonts w:asciiTheme="majorBidi" w:hAnsiTheme="majorBidi" w:cstheme="majorBidi"/>
          <w:sz w:val="24"/>
          <w:szCs w:val="24"/>
          <w:lang w:val="en-US"/>
        </w:rPr>
        <w:t>s</w:t>
      </w:r>
      <w:r w:rsidR="0000272B" w:rsidRPr="00B31D78">
        <w:rPr>
          <w:rFonts w:asciiTheme="majorBidi" w:hAnsiTheme="majorBidi" w:cstheme="majorBidi"/>
          <w:sz w:val="24"/>
          <w:szCs w:val="24"/>
          <w:lang w:val="en-US"/>
        </w:rPr>
        <w:t xml:space="preserve">ecretary, </w:t>
      </w:r>
      <w:r w:rsidR="000502F4" w:rsidRPr="00B31D78">
        <w:rPr>
          <w:rFonts w:asciiTheme="majorBidi" w:hAnsiTheme="majorBidi" w:cstheme="majorBidi"/>
          <w:sz w:val="24"/>
          <w:szCs w:val="24"/>
          <w:lang w:val="en-US"/>
        </w:rPr>
        <w:t xml:space="preserve">June </w:t>
      </w:r>
      <w:r w:rsidR="00891913">
        <w:rPr>
          <w:rFonts w:asciiTheme="majorBidi" w:hAnsiTheme="majorBidi" w:cstheme="majorBidi"/>
          <w:sz w:val="24"/>
          <w:szCs w:val="24"/>
          <w:lang w:val="en-US"/>
        </w:rPr>
        <w:t xml:space="preserve">9, </w:t>
      </w:r>
      <w:r w:rsidR="000502F4" w:rsidRPr="00B31D78">
        <w:rPr>
          <w:rFonts w:asciiTheme="majorBidi" w:hAnsiTheme="majorBidi" w:cstheme="majorBidi"/>
          <w:sz w:val="24"/>
          <w:szCs w:val="24"/>
          <w:lang w:val="en-US"/>
        </w:rPr>
        <w:t>1945</w:t>
      </w:r>
      <w:r w:rsidR="006B5404" w:rsidRPr="00B31D78">
        <w:rPr>
          <w:rFonts w:asciiTheme="majorBidi" w:hAnsiTheme="majorBidi" w:cstheme="majorBidi"/>
          <w:sz w:val="24"/>
          <w:szCs w:val="24"/>
          <w:lang w:val="en-US"/>
        </w:rPr>
        <w:t>)</w:t>
      </w:r>
      <w:r w:rsidR="00E06EFB" w:rsidRPr="00B31D78">
        <w:rPr>
          <w:rFonts w:asciiTheme="majorBidi" w:hAnsiTheme="majorBidi" w:cstheme="majorBidi"/>
          <w:sz w:val="24"/>
          <w:szCs w:val="24"/>
          <w:lang w:val="en-US"/>
        </w:rPr>
        <w:t>. A</w:t>
      </w:r>
      <w:r w:rsidR="006B5404" w:rsidRPr="00B31D78">
        <w:rPr>
          <w:rFonts w:asciiTheme="majorBidi" w:hAnsiTheme="majorBidi" w:cstheme="majorBidi"/>
          <w:sz w:val="24"/>
          <w:szCs w:val="24"/>
          <w:lang w:val="en-US"/>
        </w:rPr>
        <w:t xml:space="preserve"> more admiring but equally orientalist evaluation praised the “remarkable</w:t>
      </w:r>
      <w:r w:rsidR="00891913">
        <w:rPr>
          <w:rFonts w:asciiTheme="majorBidi" w:hAnsiTheme="majorBidi" w:cstheme="majorBidi"/>
          <w:sz w:val="24"/>
          <w:szCs w:val="24"/>
          <w:lang w:val="en-US"/>
        </w:rPr>
        <w:t xml:space="preserve"> . . .</w:t>
      </w:r>
      <w:r w:rsidR="006B5404" w:rsidRPr="00B31D78">
        <w:rPr>
          <w:rFonts w:asciiTheme="majorBidi" w:hAnsiTheme="majorBidi" w:cstheme="majorBidi"/>
          <w:sz w:val="24"/>
          <w:szCs w:val="24"/>
          <w:lang w:val="en-US"/>
        </w:rPr>
        <w:t xml:space="preserve"> achievement” of the Samaritans having preserved their own “religion, culture and language” over the centuries</w:t>
      </w:r>
      <w:r w:rsidR="0055298F">
        <w:rPr>
          <w:rFonts w:asciiTheme="majorBidi" w:hAnsiTheme="majorBidi" w:cstheme="majorBidi"/>
          <w:sz w:val="24"/>
          <w:szCs w:val="24"/>
          <w:lang w:val="en-US"/>
        </w:rPr>
        <w:t xml:space="preserve"> (District commissioner of Samaria to the director of antiquities, March 20, 1946)</w:t>
      </w:r>
      <w:r w:rsidR="006B5404" w:rsidRPr="00B31D78">
        <w:rPr>
          <w:rFonts w:asciiTheme="majorBidi" w:hAnsiTheme="majorBidi" w:cstheme="majorBidi"/>
          <w:sz w:val="24"/>
          <w:szCs w:val="24"/>
          <w:lang w:val="en-US"/>
        </w:rPr>
        <w:t xml:space="preserve">. But the tactics </w:t>
      </w:r>
      <w:r w:rsidR="00BB0E9E" w:rsidRPr="00B31D78">
        <w:rPr>
          <w:rFonts w:asciiTheme="majorBidi" w:hAnsiTheme="majorBidi" w:cstheme="majorBidi"/>
          <w:sz w:val="24"/>
          <w:szCs w:val="24"/>
          <w:lang w:val="en-US"/>
        </w:rPr>
        <w:t xml:space="preserve">of </w:t>
      </w:r>
      <w:r w:rsidR="00BB0E9E" w:rsidRPr="00B31D78">
        <w:rPr>
          <w:rFonts w:asciiTheme="majorBidi" w:hAnsiTheme="majorBidi" w:cstheme="majorBidi"/>
          <w:sz w:val="24"/>
          <w:szCs w:val="24"/>
          <w:lang w:val="en-US"/>
        </w:rPr>
        <w:lastRenderedPageBreak/>
        <w:t>obfuscation, evasion</w:t>
      </w:r>
      <w:r w:rsidR="00891913">
        <w:rPr>
          <w:rFonts w:asciiTheme="majorBidi" w:hAnsiTheme="majorBidi" w:cstheme="majorBidi"/>
          <w:sz w:val="24"/>
          <w:szCs w:val="24"/>
          <w:lang w:val="en-US"/>
        </w:rPr>
        <w:t>,</w:t>
      </w:r>
      <w:r w:rsidR="00BB0E9E" w:rsidRPr="00B31D78">
        <w:rPr>
          <w:rFonts w:asciiTheme="majorBidi" w:hAnsiTheme="majorBidi" w:cstheme="majorBidi"/>
          <w:sz w:val="24"/>
          <w:szCs w:val="24"/>
          <w:lang w:val="en-US"/>
        </w:rPr>
        <w:t xml:space="preserve"> and stubbornness </w:t>
      </w:r>
      <w:r w:rsidR="0020109F">
        <w:rPr>
          <w:rFonts w:asciiTheme="majorBidi" w:hAnsiTheme="majorBidi" w:cstheme="majorBidi"/>
          <w:sz w:val="24"/>
          <w:szCs w:val="24"/>
          <w:lang w:val="en-US"/>
        </w:rPr>
        <w:t>that</w:t>
      </w:r>
      <w:r w:rsidR="0020109F" w:rsidRPr="00B31D78">
        <w:rPr>
          <w:rFonts w:asciiTheme="majorBidi" w:hAnsiTheme="majorBidi" w:cstheme="majorBidi"/>
          <w:sz w:val="24"/>
          <w:szCs w:val="24"/>
          <w:lang w:val="en-US"/>
        </w:rPr>
        <w:t xml:space="preserve"> </w:t>
      </w:r>
      <w:r w:rsidR="006B5404" w:rsidRPr="00B31D78">
        <w:rPr>
          <w:rFonts w:asciiTheme="majorBidi" w:hAnsiTheme="majorBidi" w:cstheme="majorBidi"/>
          <w:sz w:val="24"/>
          <w:szCs w:val="24"/>
          <w:lang w:val="en-US"/>
        </w:rPr>
        <w:t>so irritated British officials make much more sense if considered from the position of the majority party of the Samaritan community</w:t>
      </w:r>
      <w:r w:rsidR="00E06EFB" w:rsidRPr="00B31D78">
        <w:rPr>
          <w:rFonts w:asciiTheme="majorBidi" w:hAnsiTheme="majorBidi" w:cstheme="majorBidi"/>
          <w:sz w:val="24"/>
          <w:szCs w:val="24"/>
          <w:lang w:val="en-US"/>
        </w:rPr>
        <w:t xml:space="preserve"> (see Roque and Wagner 2012</w:t>
      </w:r>
      <w:r w:rsidR="00E177E4" w:rsidRPr="00B31D78">
        <w:rPr>
          <w:rFonts w:asciiTheme="majorBidi" w:hAnsiTheme="majorBidi" w:cstheme="majorBidi"/>
          <w:sz w:val="24"/>
          <w:szCs w:val="24"/>
          <w:lang w:val="en-US"/>
        </w:rPr>
        <w:t xml:space="preserve"> for a discussion of the value of colonial documents when read critically and with care</w:t>
      </w:r>
      <w:r w:rsidR="00E06EFB" w:rsidRPr="00B31D78">
        <w:rPr>
          <w:rFonts w:asciiTheme="majorBidi" w:hAnsiTheme="majorBidi" w:cstheme="majorBidi"/>
          <w:sz w:val="24"/>
          <w:szCs w:val="24"/>
          <w:lang w:val="en-US"/>
        </w:rPr>
        <w:t>)</w:t>
      </w:r>
      <w:r w:rsidR="006B5404" w:rsidRPr="00B31D78">
        <w:rPr>
          <w:rFonts w:asciiTheme="majorBidi" w:hAnsiTheme="majorBidi" w:cstheme="majorBidi"/>
          <w:sz w:val="24"/>
          <w:szCs w:val="24"/>
          <w:lang w:val="en-US"/>
        </w:rPr>
        <w:t>. While the British authorities</w:t>
      </w:r>
      <w:r w:rsidR="000502F4" w:rsidRPr="00B31D78">
        <w:rPr>
          <w:rFonts w:asciiTheme="majorBidi" w:hAnsiTheme="majorBidi" w:cstheme="majorBidi"/>
          <w:sz w:val="24"/>
          <w:szCs w:val="24"/>
          <w:lang w:val="en-US"/>
        </w:rPr>
        <w:t>, in the orientalist tradition of viewing faith communities as uniform entities,</w:t>
      </w:r>
      <w:r w:rsidR="006B5404" w:rsidRPr="00B31D78">
        <w:rPr>
          <w:rFonts w:asciiTheme="majorBidi" w:hAnsiTheme="majorBidi" w:cstheme="majorBidi"/>
          <w:sz w:val="24"/>
          <w:szCs w:val="24"/>
          <w:lang w:val="en-US"/>
        </w:rPr>
        <w:t xml:space="preserve"> wanted to deal with “the Samaritans” as a single category under the </w:t>
      </w:r>
      <w:r w:rsidR="0020109F">
        <w:rPr>
          <w:rFonts w:asciiTheme="majorBidi" w:hAnsiTheme="majorBidi" w:cstheme="majorBidi"/>
          <w:sz w:val="24"/>
          <w:szCs w:val="24"/>
          <w:lang w:val="en-US"/>
        </w:rPr>
        <w:t>c</w:t>
      </w:r>
      <w:r w:rsidR="006B5404" w:rsidRPr="00B31D78">
        <w:rPr>
          <w:rFonts w:asciiTheme="majorBidi" w:hAnsiTheme="majorBidi" w:cstheme="majorBidi"/>
          <w:sz w:val="24"/>
          <w:szCs w:val="24"/>
          <w:lang w:val="en-US"/>
        </w:rPr>
        <w:t xml:space="preserve">hief </w:t>
      </w:r>
      <w:r w:rsidR="0020109F">
        <w:rPr>
          <w:rFonts w:asciiTheme="majorBidi" w:hAnsiTheme="majorBidi" w:cstheme="majorBidi"/>
          <w:sz w:val="24"/>
          <w:szCs w:val="24"/>
          <w:lang w:val="en-US"/>
        </w:rPr>
        <w:t>r</w:t>
      </w:r>
      <w:r w:rsidR="006B5404" w:rsidRPr="00B31D78">
        <w:rPr>
          <w:rFonts w:asciiTheme="majorBidi" w:hAnsiTheme="majorBidi" w:cstheme="majorBidi"/>
          <w:sz w:val="24"/>
          <w:szCs w:val="24"/>
          <w:lang w:val="en-US"/>
        </w:rPr>
        <w:t xml:space="preserve">abbi, whom they regarded as the spokesperson for the entire group, the actions of </w:t>
      </w:r>
      <w:r w:rsidR="00DD1DB6" w:rsidRPr="00B31D78">
        <w:rPr>
          <w:rFonts w:asciiTheme="majorBidi" w:hAnsiTheme="majorBidi" w:cstheme="majorBidi"/>
          <w:sz w:val="24"/>
          <w:szCs w:val="24"/>
          <w:lang w:val="en-US"/>
        </w:rPr>
        <w:t>the greater number who had moved outside the Old City, and who had different priorities, highlight the diversity among them. For these, a space was not rendered sacred by a long history or inscriptions but by being used on a daily basis by all members of the community for prayer, education</w:t>
      </w:r>
      <w:r w:rsidR="0020109F">
        <w:rPr>
          <w:rFonts w:asciiTheme="majorBidi" w:hAnsiTheme="majorBidi" w:cstheme="majorBidi"/>
          <w:sz w:val="24"/>
          <w:szCs w:val="24"/>
          <w:lang w:val="en-US"/>
        </w:rPr>
        <w:t>,</w:t>
      </w:r>
      <w:r w:rsidR="00DD1DB6" w:rsidRPr="00B31D78">
        <w:rPr>
          <w:rFonts w:asciiTheme="majorBidi" w:hAnsiTheme="majorBidi" w:cstheme="majorBidi"/>
          <w:sz w:val="24"/>
          <w:szCs w:val="24"/>
          <w:lang w:val="en-US"/>
        </w:rPr>
        <w:t xml:space="preserve"> and social </w:t>
      </w:r>
      <w:r w:rsidR="00BB0E9E" w:rsidRPr="00B31D78">
        <w:rPr>
          <w:rFonts w:asciiTheme="majorBidi" w:hAnsiTheme="majorBidi" w:cstheme="majorBidi"/>
          <w:sz w:val="24"/>
          <w:szCs w:val="24"/>
          <w:lang w:val="en-US"/>
        </w:rPr>
        <w:t>contact</w:t>
      </w:r>
      <w:r w:rsidR="00DD1DB6" w:rsidRPr="00B31D78">
        <w:rPr>
          <w:rFonts w:asciiTheme="majorBidi" w:hAnsiTheme="majorBidi" w:cstheme="majorBidi"/>
          <w:sz w:val="24"/>
          <w:szCs w:val="24"/>
          <w:lang w:val="en-US"/>
        </w:rPr>
        <w:t>. The old synagogue</w:t>
      </w:r>
      <w:r w:rsidR="00B31D78" w:rsidRPr="00B31D78">
        <w:rPr>
          <w:rFonts w:asciiTheme="majorBidi" w:hAnsiTheme="majorBidi" w:cstheme="majorBidi"/>
          <w:sz w:val="24"/>
          <w:szCs w:val="24"/>
          <w:lang w:val="en-US"/>
        </w:rPr>
        <w:t>—</w:t>
      </w:r>
      <w:r w:rsidR="00DD1DB6" w:rsidRPr="00B31D78">
        <w:rPr>
          <w:rFonts w:asciiTheme="majorBidi" w:hAnsiTheme="majorBidi" w:cstheme="majorBidi"/>
          <w:sz w:val="24"/>
          <w:szCs w:val="24"/>
          <w:lang w:val="en-US"/>
        </w:rPr>
        <w:t xml:space="preserve">which they even claimed had been used </w:t>
      </w:r>
      <w:r w:rsidR="0020109F">
        <w:rPr>
          <w:rFonts w:asciiTheme="majorBidi" w:hAnsiTheme="majorBidi" w:cstheme="majorBidi"/>
          <w:sz w:val="24"/>
          <w:szCs w:val="24"/>
          <w:lang w:val="en-US"/>
        </w:rPr>
        <w:t xml:space="preserve">as </w:t>
      </w:r>
      <w:r w:rsidR="00DD1DB6" w:rsidRPr="00B31D78">
        <w:rPr>
          <w:rFonts w:asciiTheme="majorBidi" w:hAnsiTheme="majorBidi" w:cstheme="majorBidi"/>
          <w:sz w:val="24"/>
          <w:szCs w:val="24"/>
          <w:lang w:val="en-US"/>
        </w:rPr>
        <w:t xml:space="preserve">a tavern for </w:t>
      </w:r>
      <w:r w:rsidR="0020109F">
        <w:rPr>
          <w:rFonts w:asciiTheme="majorBidi" w:hAnsiTheme="majorBidi" w:cstheme="majorBidi"/>
          <w:sz w:val="24"/>
          <w:szCs w:val="24"/>
          <w:lang w:val="en-US"/>
        </w:rPr>
        <w:t xml:space="preserve">the </w:t>
      </w:r>
      <w:r w:rsidR="00E270E0" w:rsidRPr="00B31D78">
        <w:rPr>
          <w:rFonts w:asciiTheme="majorBidi" w:hAnsiTheme="majorBidi" w:cstheme="majorBidi"/>
          <w:sz w:val="24"/>
          <w:szCs w:val="24"/>
          <w:lang w:val="en-US"/>
        </w:rPr>
        <w:t>previous five</w:t>
      </w:r>
      <w:r w:rsidR="00DD1DB6" w:rsidRPr="00B31D78">
        <w:rPr>
          <w:rFonts w:asciiTheme="majorBidi" w:hAnsiTheme="majorBidi" w:cstheme="majorBidi"/>
          <w:sz w:val="24"/>
          <w:szCs w:val="24"/>
          <w:lang w:val="en-US"/>
        </w:rPr>
        <w:t xml:space="preserve"> years (</w:t>
      </w:r>
      <w:r w:rsidR="00E270E0" w:rsidRPr="00B31D78">
        <w:rPr>
          <w:rFonts w:asciiTheme="majorBidi" w:hAnsiTheme="majorBidi" w:cstheme="majorBidi"/>
          <w:sz w:val="24"/>
          <w:szCs w:val="24"/>
          <w:lang w:val="en-US"/>
        </w:rPr>
        <w:t>Sal</w:t>
      </w:r>
      <w:r w:rsidR="00BB0E9E" w:rsidRPr="00B31D78">
        <w:rPr>
          <w:rFonts w:asciiTheme="majorBidi" w:hAnsiTheme="majorBidi" w:cstheme="majorBidi"/>
          <w:sz w:val="24"/>
          <w:szCs w:val="24"/>
          <w:lang w:val="en-US"/>
        </w:rPr>
        <w:t>e</w:t>
      </w:r>
      <w:r w:rsidR="00E270E0" w:rsidRPr="00B31D78">
        <w:rPr>
          <w:rFonts w:asciiTheme="majorBidi" w:hAnsiTheme="majorBidi" w:cstheme="majorBidi"/>
          <w:sz w:val="24"/>
          <w:szCs w:val="24"/>
          <w:lang w:val="en-US"/>
        </w:rPr>
        <w:t xml:space="preserve">m al-Husseini to </w:t>
      </w:r>
      <w:r w:rsidR="0020109F">
        <w:rPr>
          <w:rFonts w:asciiTheme="majorBidi" w:hAnsiTheme="majorBidi" w:cstheme="majorBidi"/>
          <w:sz w:val="24"/>
          <w:szCs w:val="24"/>
          <w:lang w:val="en-US"/>
        </w:rPr>
        <w:t>the d</w:t>
      </w:r>
      <w:r w:rsidR="00E270E0" w:rsidRPr="00B31D78">
        <w:rPr>
          <w:rFonts w:asciiTheme="majorBidi" w:hAnsiTheme="majorBidi" w:cstheme="majorBidi"/>
          <w:sz w:val="24"/>
          <w:szCs w:val="24"/>
          <w:lang w:val="en-US"/>
        </w:rPr>
        <w:t xml:space="preserve">irector of </w:t>
      </w:r>
      <w:r w:rsidR="0020109F">
        <w:rPr>
          <w:rFonts w:asciiTheme="majorBidi" w:hAnsiTheme="majorBidi" w:cstheme="majorBidi"/>
          <w:sz w:val="24"/>
          <w:szCs w:val="24"/>
          <w:lang w:val="en-US"/>
        </w:rPr>
        <w:t>a</w:t>
      </w:r>
      <w:r w:rsidR="00E270E0" w:rsidRPr="00B31D78">
        <w:rPr>
          <w:rFonts w:asciiTheme="majorBidi" w:hAnsiTheme="majorBidi" w:cstheme="majorBidi"/>
          <w:sz w:val="24"/>
          <w:szCs w:val="24"/>
          <w:lang w:val="en-US"/>
        </w:rPr>
        <w:t xml:space="preserve">ntiquities, September </w:t>
      </w:r>
      <w:r w:rsidR="0020109F">
        <w:rPr>
          <w:rFonts w:asciiTheme="majorBidi" w:hAnsiTheme="majorBidi" w:cstheme="majorBidi"/>
          <w:sz w:val="24"/>
          <w:szCs w:val="24"/>
          <w:lang w:val="en-US"/>
        </w:rPr>
        <w:t xml:space="preserve">26, </w:t>
      </w:r>
      <w:r w:rsidR="00E270E0" w:rsidRPr="00B31D78">
        <w:rPr>
          <w:rFonts w:asciiTheme="majorBidi" w:hAnsiTheme="majorBidi" w:cstheme="majorBidi"/>
          <w:sz w:val="24"/>
          <w:szCs w:val="24"/>
          <w:lang w:val="en-US"/>
        </w:rPr>
        <w:t>1945</w:t>
      </w:r>
      <w:r w:rsidR="00DD1DB6" w:rsidRPr="00B31D78">
        <w:rPr>
          <w:rFonts w:asciiTheme="majorBidi" w:hAnsiTheme="majorBidi" w:cstheme="majorBidi"/>
          <w:sz w:val="24"/>
          <w:szCs w:val="24"/>
          <w:lang w:val="en-US"/>
        </w:rPr>
        <w:t>)</w:t>
      </w:r>
      <w:r w:rsidR="00B31D78" w:rsidRPr="00B31D78">
        <w:rPr>
          <w:rFonts w:asciiTheme="majorBidi" w:hAnsiTheme="majorBidi" w:cstheme="majorBidi"/>
          <w:sz w:val="24"/>
          <w:szCs w:val="24"/>
          <w:lang w:val="en-US"/>
        </w:rPr>
        <w:t>—</w:t>
      </w:r>
      <w:r w:rsidR="00DD1DB6" w:rsidRPr="00B31D78">
        <w:rPr>
          <w:rFonts w:asciiTheme="majorBidi" w:hAnsiTheme="majorBidi" w:cstheme="majorBidi"/>
          <w:sz w:val="24"/>
          <w:szCs w:val="24"/>
          <w:lang w:val="en-US"/>
        </w:rPr>
        <w:t>was, to them, rubble, and could be allowed to continue to decline. If the British cared about it so strongly, they</w:t>
      </w:r>
      <w:r w:rsidR="00F144EF" w:rsidRPr="00B31D78">
        <w:rPr>
          <w:rFonts w:asciiTheme="majorBidi" w:hAnsiTheme="majorBidi" w:cstheme="majorBidi"/>
          <w:sz w:val="24"/>
          <w:szCs w:val="24"/>
          <w:lang w:val="en-US"/>
        </w:rPr>
        <w:t xml:space="preserve"> insisted, the British</w:t>
      </w:r>
      <w:r w:rsidR="00DD1DB6" w:rsidRPr="00B31D78">
        <w:rPr>
          <w:rFonts w:asciiTheme="majorBidi" w:hAnsiTheme="majorBidi" w:cstheme="majorBidi"/>
          <w:sz w:val="24"/>
          <w:szCs w:val="24"/>
          <w:lang w:val="en-US"/>
        </w:rPr>
        <w:t xml:space="preserve"> could pay for its restoration, although the community would rather tha</w:t>
      </w:r>
      <w:r w:rsidR="0020109F">
        <w:rPr>
          <w:rFonts w:asciiTheme="majorBidi" w:hAnsiTheme="majorBidi" w:cstheme="majorBidi"/>
          <w:sz w:val="24"/>
          <w:szCs w:val="24"/>
          <w:lang w:val="en-US"/>
        </w:rPr>
        <w:t>t</w:t>
      </w:r>
      <w:r w:rsidR="00DD1DB6" w:rsidRPr="00B31D78">
        <w:rPr>
          <w:rFonts w:asciiTheme="majorBidi" w:hAnsiTheme="majorBidi" w:cstheme="majorBidi"/>
          <w:sz w:val="24"/>
          <w:szCs w:val="24"/>
          <w:lang w:val="en-US"/>
        </w:rPr>
        <w:t xml:space="preserve"> the government money was added to the sums they had painstakingly accumulated for a new synagogue and school</w:t>
      </w:r>
      <w:r w:rsidR="00122FA2" w:rsidRPr="00B31D78">
        <w:rPr>
          <w:rFonts w:asciiTheme="majorBidi" w:hAnsiTheme="majorBidi" w:cstheme="majorBidi"/>
          <w:sz w:val="24"/>
          <w:szCs w:val="24"/>
          <w:lang w:val="en-US"/>
        </w:rPr>
        <w:t xml:space="preserve"> (</w:t>
      </w:r>
      <w:r w:rsidR="000502F4" w:rsidRPr="00B31D78">
        <w:rPr>
          <w:rFonts w:asciiTheme="majorBidi" w:hAnsiTheme="majorBidi" w:cstheme="majorBidi"/>
          <w:sz w:val="24"/>
          <w:szCs w:val="24"/>
          <w:lang w:val="en-US"/>
        </w:rPr>
        <w:t xml:space="preserve">District </w:t>
      </w:r>
      <w:r w:rsidR="0020109F" w:rsidRPr="00B60570">
        <w:rPr>
          <w:rFonts w:asciiTheme="majorBidi" w:hAnsiTheme="majorBidi" w:cstheme="majorBidi"/>
          <w:sz w:val="24"/>
          <w:szCs w:val="24"/>
          <w:lang w:val="en-US"/>
        </w:rPr>
        <w:t>c</w:t>
      </w:r>
      <w:r w:rsidR="000502F4" w:rsidRPr="00B60570">
        <w:rPr>
          <w:rFonts w:asciiTheme="majorBidi" w:hAnsiTheme="majorBidi" w:cstheme="majorBidi"/>
          <w:sz w:val="24"/>
          <w:szCs w:val="24"/>
          <w:lang w:val="en-US"/>
        </w:rPr>
        <w:t>ommissioner, Samaria</w:t>
      </w:r>
      <w:r w:rsidR="000502F4" w:rsidRPr="00B31D78">
        <w:rPr>
          <w:rFonts w:asciiTheme="majorBidi" w:hAnsiTheme="majorBidi" w:cstheme="majorBidi"/>
          <w:sz w:val="24"/>
          <w:szCs w:val="24"/>
          <w:lang w:val="en-US"/>
        </w:rPr>
        <w:t xml:space="preserve">, to </w:t>
      </w:r>
      <w:r w:rsidR="0020109F">
        <w:rPr>
          <w:rFonts w:asciiTheme="majorBidi" w:hAnsiTheme="majorBidi" w:cstheme="majorBidi"/>
          <w:sz w:val="24"/>
          <w:szCs w:val="24"/>
          <w:lang w:val="en-US"/>
        </w:rPr>
        <w:t>the c</w:t>
      </w:r>
      <w:r w:rsidR="000502F4" w:rsidRPr="00B31D78">
        <w:rPr>
          <w:rFonts w:asciiTheme="majorBidi" w:hAnsiTheme="majorBidi" w:cstheme="majorBidi"/>
          <w:sz w:val="24"/>
          <w:szCs w:val="24"/>
          <w:lang w:val="en-US"/>
        </w:rPr>
        <w:t xml:space="preserve">hief </w:t>
      </w:r>
      <w:r w:rsidR="0020109F">
        <w:rPr>
          <w:rFonts w:asciiTheme="majorBidi" w:hAnsiTheme="majorBidi" w:cstheme="majorBidi"/>
          <w:sz w:val="24"/>
          <w:szCs w:val="24"/>
          <w:lang w:val="en-US"/>
        </w:rPr>
        <w:t>s</w:t>
      </w:r>
      <w:r w:rsidR="000502F4" w:rsidRPr="00B31D78">
        <w:rPr>
          <w:rFonts w:asciiTheme="majorBidi" w:hAnsiTheme="majorBidi" w:cstheme="majorBidi"/>
          <w:sz w:val="24"/>
          <w:szCs w:val="24"/>
          <w:lang w:val="en-US"/>
        </w:rPr>
        <w:t xml:space="preserve">ecretary, June </w:t>
      </w:r>
      <w:r w:rsidR="0020109F">
        <w:rPr>
          <w:rFonts w:asciiTheme="majorBidi" w:hAnsiTheme="majorBidi" w:cstheme="majorBidi"/>
          <w:sz w:val="24"/>
          <w:szCs w:val="24"/>
          <w:lang w:val="en-US"/>
        </w:rPr>
        <w:t xml:space="preserve">9, </w:t>
      </w:r>
      <w:r w:rsidR="000502F4" w:rsidRPr="00B31D78">
        <w:rPr>
          <w:rFonts w:asciiTheme="majorBidi" w:hAnsiTheme="majorBidi" w:cstheme="majorBidi"/>
          <w:sz w:val="24"/>
          <w:szCs w:val="24"/>
          <w:lang w:val="en-US"/>
        </w:rPr>
        <w:t>1945</w:t>
      </w:r>
      <w:r w:rsidR="00122FA2" w:rsidRPr="00B31D78">
        <w:rPr>
          <w:rFonts w:asciiTheme="majorBidi" w:hAnsiTheme="majorBidi" w:cstheme="majorBidi"/>
          <w:sz w:val="24"/>
          <w:szCs w:val="24"/>
          <w:lang w:val="en-US"/>
        </w:rPr>
        <w:t>).</w:t>
      </w:r>
      <w:r w:rsidR="000502F4" w:rsidRPr="00B31D78">
        <w:rPr>
          <w:rFonts w:asciiTheme="majorBidi" w:hAnsiTheme="majorBidi" w:cstheme="majorBidi"/>
          <w:sz w:val="24"/>
          <w:szCs w:val="24"/>
          <w:lang w:val="en-US"/>
        </w:rPr>
        <w:t xml:space="preserve"> Indeed, the sums collected for these emphasize that the community was far from being “supine and parasitical” </w:t>
      </w:r>
      <w:r w:rsidR="0020109F">
        <w:rPr>
          <w:rFonts w:asciiTheme="majorBidi" w:hAnsiTheme="majorBidi" w:cstheme="majorBidi"/>
          <w:sz w:val="24"/>
          <w:szCs w:val="24"/>
          <w:lang w:val="en-US"/>
        </w:rPr>
        <w:t>but</w:t>
      </w:r>
      <w:r w:rsidR="0020109F" w:rsidRPr="00B31D78">
        <w:rPr>
          <w:rFonts w:asciiTheme="majorBidi" w:hAnsiTheme="majorBidi" w:cstheme="majorBidi"/>
          <w:sz w:val="24"/>
          <w:szCs w:val="24"/>
          <w:lang w:val="en-US"/>
        </w:rPr>
        <w:t xml:space="preserve"> </w:t>
      </w:r>
      <w:r w:rsidR="000502F4" w:rsidRPr="00B31D78">
        <w:rPr>
          <w:rFonts w:asciiTheme="majorBidi" w:hAnsiTheme="majorBidi" w:cstheme="majorBidi"/>
          <w:sz w:val="24"/>
          <w:szCs w:val="24"/>
          <w:lang w:val="en-US"/>
        </w:rPr>
        <w:t xml:space="preserve">had in fact been extremely active and </w:t>
      </w:r>
      <w:r w:rsidR="00BB0E9E" w:rsidRPr="00B31D78">
        <w:rPr>
          <w:rFonts w:asciiTheme="majorBidi" w:hAnsiTheme="majorBidi" w:cstheme="majorBidi"/>
          <w:sz w:val="24"/>
          <w:szCs w:val="24"/>
          <w:lang w:val="en-US"/>
        </w:rPr>
        <w:t>industrious</w:t>
      </w:r>
      <w:r w:rsidR="000502F4" w:rsidRPr="00B31D78">
        <w:rPr>
          <w:rFonts w:asciiTheme="majorBidi" w:hAnsiTheme="majorBidi" w:cstheme="majorBidi"/>
          <w:sz w:val="24"/>
          <w:szCs w:val="24"/>
          <w:lang w:val="en-US"/>
        </w:rPr>
        <w:t xml:space="preserve"> in building up funds for a purpose that they actually supported (</w:t>
      </w:r>
      <w:r w:rsidR="00A46F67" w:rsidRPr="00B31D78">
        <w:rPr>
          <w:rFonts w:asciiTheme="majorBidi" w:hAnsiTheme="majorBidi" w:cstheme="majorBidi"/>
          <w:sz w:val="24"/>
          <w:szCs w:val="24"/>
          <w:lang w:val="en-US"/>
        </w:rPr>
        <w:t xml:space="preserve">Acting </w:t>
      </w:r>
      <w:r w:rsidR="0020109F">
        <w:rPr>
          <w:rFonts w:asciiTheme="majorBidi" w:hAnsiTheme="majorBidi" w:cstheme="majorBidi"/>
          <w:sz w:val="24"/>
          <w:szCs w:val="24"/>
          <w:lang w:val="en-US"/>
        </w:rPr>
        <w:t>d</w:t>
      </w:r>
      <w:r w:rsidR="00A46F67" w:rsidRPr="00B31D78">
        <w:rPr>
          <w:rFonts w:asciiTheme="majorBidi" w:hAnsiTheme="majorBidi" w:cstheme="majorBidi"/>
          <w:sz w:val="24"/>
          <w:szCs w:val="24"/>
          <w:lang w:val="en-US"/>
        </w:rPr>
        <w:t xml:space="preserve">istrict </w:t>
      </w:r>
      <w:r w:rsidR="0020109F">
        <w:rPr>
          <w:rFonts w:asciiTheme="majorBidi" w:hAnsiTheme="majorBidi" w:cstheme="majorBidi"/>
          <w:sz w:val="24"/>
          <w:szCs w:val="24"/>
          <w:lang w:val="en-US"/>
        </w:rPr>
        <w:t>c</w:t>
      </w:r>
      <w:r w:rsidR="00A46F67" w:rsidRPr="00B31D78">
        <w:rPr>
          <w:rFonts w:asciiTheme="majorBidi" w:hAnsiTheme="majorBidi" w:cstheme="majorBidi"/>
          <w:sz w:val="24"/>
          <w:szCs w:val="24"/>
          <w:lang w:val="en-US"/>
        </w:rPr>
        <w:t xml:space="preserve">ommissioner to </w:t>
      </w:r>
      <w:r w:rsidR="0020109F">
        <w:rPr>
          <w:rFonts w:asciiTheme="majorBidi" w:hAnsiTheme="majorBidi" w:cstheme="majorBidi"/>
          <w:sz w:val="24"/>
          <w:szCs w:val="24"/>
          <w:lang w:val="en-US"/>
        </w:rPr>
        <w:t>the d</w:t>
      </w:r>
      <w:r w:rsidR="00A46F67" w:rsidRPr="00B31D78">
        <w:rPr>
          <w:rFonts w:asciiTheme="majorBidi" w:hAnsiTheme="majorBidi" w:cstheme="majorBidi"/>
          <w:sz w:val="24"/>
          <w:szCs w:val="24"/>
          <w:lang w:val="en-US"/>
        </w:rPr>
        <w:t xml:space="preserve">irector of </w:t>
      </w:r>
      <w:r w:rsidR="0020109F">
        <w:rPr>
          <w:rFonts w:asciiTheme="majorBidi" w:hAnsiTheme="majorBidi" w:cstheme="majorBidi"/>
          <w:sz w:val="24"/>
          <w:szCs w:val="24"/>
          <w:lang w:val="en-US"/>
        </w:rPr>
        <w:t>a</w:t>
      </w:r>
      <w:r w:rsidR="00A46F67" w:rsidRPr="00B31D78">
        <w:rPr>
          <w:rFonts w:asciiTheme="majorBidi" w:hAnsiTheme="majorBidi" w:cstheme="majorBidi"/>
          <w:sz w:val="24"/>
          <w:szCs w:val="24"/>
          <w:lang w:val="en-US"/>
        </w:rPr>
        <w:t xml:space="preserve">ntiquities, March </w:t>
      </w:r>
      <w:r w:rsidR="0020109F">
        <w:rPr>
          <w:rFonts w:asciiTheme="majorBidi" w:hAnsiTheme="majorBidi" w:cstheme="majorBidi"/>
          <w:sz w:val="24"/>
          <w:szCs w:val="24"/>
          <w:lang w:val="en-US"/>
        </w:rPr>
        <w:t xml:space="preserve">20, </w:t>
      </w:r>
      <w:r w:rsidR="00A46F67" w:rsidRPr="00B31D78">
        <w:rPr>
          <w:rFonts w:asciiTheme="majorBidi" w:hAnsiTheme="majorBidi" w:cstheme="majorBidi"/>
          <w:sz w:val="24"/>
          <w:szCs w:val="24"/>
          <w:lang w:val="en-US"/>
        </w:rPr>
        <w:t>1946)</w:t>
      </w:r>
      <w:r w:rsidR="000502F4" w:rsidRPr="00B31D78">
        <w:rPr>
          <w:rFonts w:asciiTheme="majorBidi" w:hAnsiTheme="majorBidi" w:cstheme="majorBidi"/>
          <w:sz w:val="24"/>
          <w:szCs w:val="24"/>
          <w:lang w:val="en-US"/>
        </w:rPr>
        <w:t>.</w:t>
      </w:r>
    </w:p>
    <w:p w14:paraId="138BE9B6" w14:textId="7D4E33EA" w:rsidR="00D71213" w:rsidRPr="00B31D78" w:rsidRDefault="00D71213" w:rsidP="0020109F">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 xml:space="preserve">For the Department of Antiquities, however, the walls of the old synagogue, which they estimated </w:t>
      </w:r>
      <w:r w:rsidR="0020109F">
        <w:rPr>
          <w:rFonts w:asciiTheme="majorBidi" w:hAnsiTheme="majorBidi" w:cstheme="majorBidi"/>
          <w:sz w:val="24"/>
          <w:szCs w:val="24"/>
          <w:lang w:val="en-US"/>
        </w:rPr>
        <w:t>to be</w:t>
      </w:r>
      <w:r w:rsidR="0020109F"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of </w:t>
      </w:r>
      <w:r w:rsidR="00BB0E9E" w:rsidRPr="00B31D78">
        <w:rPr>
          <w:rFonts w:asciiTheme="majorBidi" w:hAnsiTheme="majorBidi" w:cstheme="majorBidi"/>
          <w:sz w:val="24"/>
          <w:szCs w:val="24"/>
          <w:lang w:val="en-US"/>
        </w:rPr>
        <w:t>Mamluk</w:t>
      </w:r>
      <w:r w:rsidRPr="00B31D78">
        <w:rPr>
          <w:rFonts w:asciiTheme="majorBidi" w:hAnsiTheme="majorBidi" w:cstheme="majorBidi"/>
          <w:sz w:val="24"/>
          <w:szCs w:val="24"/>
          <w:lang w:val="en-US"/>
        </w:rPr>
        <w:t xml:space="preserve"> origins, with the eighteenth-century inscription marking a later renovation were the main concern. The municipal engineer had only partly followed the </w:t>
      </w:r>
      <w:r w:rsidR="009276E3" w:rsidRPr="00B31D78">
        <w:rPr>
          <w:rFonts w:asciiTheme="majorBidi" w:hAnsiTheme="majorBidi" w:cstheme="majorBidi"/>
          <w:sz w:val="24"/>
          <w:szCs w:val="24"/>
          <w:lang w:val="en-US"/>
        </w:rPr>
        <w:t>Department’s</w:t>
      </w:r>
      <w:r w:rsidRPr="00B31D78">
        <w:rPr>
          <w:rFonts w:asciiTheme="majorBidi" w:hAnsiTheme="majorBidi" w:cstheme="majorBidi"/>
          <w:sz w:val="24"/>
          <w:szCs w:val="24"/>
          <w:lang w:val="en-US"/>
        </w:rPr>
        <w:t xml:space="preserve"> instructions, which specified lime instead of mortar and buttresses instead of a reinforced wall in order to maintain the old-fashioned feel of the collapsed building</w:t>
      </w:r>
      <w:r w:rsidR="00C37BE3" w:rsidRPr="00B31D78">
        <w:rPr>
          <w:rFonts w:asciiTheme="majorBidi" w:hAnsiTheme="majorBidi" w:cstheme="majorBidi"/>
          <w:sz w:val="24"/>
          <w:szCs w:val="24"/>
          <w:lang w:val="en-US"/>
        </w:rPr>
        <w:t xml:space="preserve"> </w:t>
      </w:r>
      <w:r w:rsidR="00C37BE3" w:rsidRPr="00B31D78">
        <w:rPr>
          <w:rFonts w:asciiTheme="majorBidi" w:hAnsiTheme="majorBidi" w:cstheme="majorBidi"/>
          <w:sz w:val="24"/>
          <w:szCs w:val="24"/>
          <w:lang w:val="en-US"/>
        </w:rPr>
        <w:lastRenderedPageBreak/>
        <w:t>(</w:t>
      </w:r>
      <w:r w:rsidR="000711F5" w:rsidRPr="00B31D78">
        <w:rPr>
          <w:rFonts w:asciiTheme="majorBidi" w:hAnsiTheme="majorBidi" w:cstheme="majorBidi"/>
          <w:sz w:val="24"/>
          <w:szCs w:val="24"/>
          <w:lang w:val="en-US"/>
        </w:rPr>
        <w:t xml:space="preserve">Hamilton to </w:t>
      </w:r>
      <w:r w:rsidR="0020109F">
        <w:rPr>
          <w:rFonts w:asciiTheme="majorBidi" w:hAnsiTheme="majorBidi" w:cstheme="majorBidi"/>
          <w:sz w:val="24"/>
          <w:szCs w:val="24"/>
          <w:lang w:val="en-US"/>
        </w:rPr>
        <w:t>the d</w:t>
      </w:r>
      <w:r w:rsidR="000711F5" w:rsidRPr="00B31D78">
        <w:rPr>
          <w:rFonts w:asciiTheme="majorBidi" w:hAnsiTheme="majorBidi" w:cstheme="majorBidi"/>
          <w:sz w:val="24"/>
          <w:szCs w:val="24"/>
          <w:lang w:val="en-US"/>
        </w:rPr>
        <w:t xml:space="preserve">istrict </w:t>
      </w:r>
      <w:r w:rsidR="0020109F">
        <w:rPr>
          <w:rFonts w:asciiTheme="majorBidi" w:hAnsiTheme="majorBidi" w:cstheme="majorBidi"/>
          <w:sz w:val="24"/>
          <w:szCs w:val="24"/>
          <w:lang w:val="en-US"/>
        </w:rPr>
        <w:t>c</w:t>
      </w:r>
      <w:r w:rsidR="000711F5" w:rsidRPr="00B31D78">
        <w:rPr>
          <w:rFonts w:asciiTheme="majorBidi" w:hAnsiTheme="majorBidi" w:cstheme="majorBidi"/>
          <w:sz w:val="24"/>
          <w:szCs w:val="24"/>
          <w:lang w:val="en-US"/>
        </w:rPr>
        <w:t xml:space="preserve">ommissioner, August </w:t>
      </w:r>
      <w:r w:rsidR="0020109F">
        <w:rPr>
          <w:rFonts w:asciiTheme="majorBidi" w:hAnsiTheme="majorBidi" w:cstheme="majorBidi"/>
          <w:sz w:val="24"/>
          <w:szCs w:val="24"/>
          <w:lang w:val="en-US"/>
        </w:rPr>
        <w:t xml:space="preserve">2, </w:t>
      </w:r>
      <w:r w:rsidR="000711F5" w:rsidRPr="00B31D78">
        <w:rPr>
          <w:rFonts w:asciiTheme="majorBidi" w:hAnsiTheme="majorBidi" w:cstheme="majorBidi"/>
          <w:sz w:val="24"/>
          <w:szCs w:val="24"/>
          <w:lang w:val="en-US"/>
        </w:rPr>
        <w:t xml:space="preserve">1945; Hamilton to </w:t>
      </w:r>
      <w:r w:rsidR="0020109F">
        <w:rPr>
          <w:rFonts w:asciiTheme="majorBidi" w:hAnsiTheme="majorBidi" w:cstheme="majorBidi"/>
          <w:sz w:val="24"/>
          <w:szCs w:val="24"/>
          <w:lang w:val="en-US"/>
        </w:rPr>
        <w:t>the d</w:t>
      </w:r>
      <w:r w:rsidR="000711F5" w:rsidRPr="00B31D78">
        <w:rPr>
          <w:rFonts w:asciiTheme="majorBidi" w:hAnsiTheme="majorBidi" w:cstheme="majorBidi"/>
          <w:sz w:val="24"/>
          <w:szCs w:val="24"/>
          <w:lang w:val="en-US"/>
        </w:rPr>
        <w:t xml:space="preserve">istrict </w:t>
      </w:r>
      <w:r w:rsidR="0020109F">
        <w:rPr>
          <w:rFonts w:asciiTheme="majorBidi" w:hAnsiTheme="majorBidi" w:cstheme="majorBidi"/>
          <w:sz w:val="24"/>
          <w:szCs w:val="24"/>
          <w:lang w:val="en-US"/>
        </w:rPr>
        <w:t>c</w:t>
      </w:r>
      <w:r w:rsidR="000711F5" w:rsidRPr="00B31D78">
        <w:rPr>
          <w:rFonts w:asciiTheme="majorBidi" w:hAnsiTheme="majorBidi" w:cstheme="majorBidi"/>
          <w:sz w:val="24"/>
          <w:szCs w:val="24"/>
          <w:lang w:val="en-US"/>
        </w:rPr>
        <w:t>ommissioner</w:t>
      </w:r>
      <w:r w:rsidR="0055298F">
        <w:rPr>
          <w:rFonts w:asciiTheme="majorBidi" w:hAnsiTheme="majorBidi" w:cstheme="majorBidi"/>
          <w:sz w:val="24"/>
          <w:szCs w:val="24"/>
          <w:lang w:val="en-US"/>
        </w:rPr>
        <w:t xml:space="preserve"> of</w:t>
      </w:r>
      <w:r w:rsidR="000711F5" w:rsidRPr="00B31D78">
        <w:rPr>
          <w:rFonts w:asciiTheme="majorBidi" w:hAnsiTheme="majorBidi" w:cstheme="majorBidi"/>
          <w:sz w:val="24"/>
          <w:szCs w:val="24"/>
          <w:lang w:val="en-US"/>
        </w:rPr>
        <w:t xml:space="preserve"> Samaria, August </w:t>
      </w:r>
      <w:r w:rsidR="0020109F">
        <w:rPr>
          <w:rFonts w:asciiTheme="majorBidi" w:hAnsiTheme="majorBidi" w:cstheme="majorBidi"/>
          <w:sz w:val="24"/>
          <w:szCs w:val="24"/>
          <w:lang w:val="en-US"/>
        </w:rPr>
        <w:t xml:space="preserve">28, </w:t>
      </w:r>
      <w:r w:rsidR="000711F5" w:rsidRPr="00B31D78">
        <w:rPr>
          <w:rFonts w:asciiTheme="majorBidi" w:hAnsiTheme="majorBidi" w:cstheme="majorBidi"/>
          <w:sz w:val="24"/>
          <w:szCs w:val="24"/>
          <w:lang w:val="en-US"/>
        </w:rPr>
        <w:t>1945</w:t>
      </w:r>
      <w:r w:rsidR="00C37BE3"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Materials deemed </w:t>
      </w:r>
      <w:r w:rsidR="0020109F">
        <w:rPr>
          <w:rFonts w:asciiTheme="majorBidi" w:hAnsiTheme="majorBidi" w:cstheme="majorBidi"/>
          <w:sz w:val="24"/>
          <w:szCs w:val="24"/>
          <w:lang w:val="en-US"/>
        </w:rPr>
        <w:t>“</w:t>
      </w:r>
      <w:r w:rsidRPr="00B31D78">
        <w:rPr>
          <w:rFonts w:asciiTheme="majorBidi" w:hAnsiTheme="majorBidi" w:cstheme="majorBidi"/>
          <w:sz w:val="24"/>
          <w:szCs w:val="24"/>
          <w:lang w:val="en-US"/>
        </w:rPr>
        <w:t>modern</w:t>
      </w:r>
      <w:r w:rsidR="0020109F">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had instead been used, with municipality policies cited in the engineer’s defense</w:t>
      </w:r>
      <w:r w:rsidR="00C37BE3" w:rsidRPr="00B31D78">
        <w:rPr>
          <w:rFonts w:asciiTheme="majorBidi" w:hAnsiTheme="majorBidi" w:cstheme="majorBidi"/>
          <w:sz w:val="24"/>
          <w:szCs w:val="24"/>
          <w:lang w:val="en-US"/>
        </w:rPr>
        <w:t xml:space="preserve"> (</w:t>
      </w:r>
      <w:r w:rsidR="00E270E0" w:rsidRPr="00B31D78">
        <w:rPr>
          <w:rFonts w:asciiTheme="majorBidi" w:hAnsiTheme="majorBidi" w:cstheme="majorBidi"/>
          <w:sz w:val="24"/>
          <w:szCs w:val="24"/>
          <w:lang w:val="en-US"/>
        </w:rPr>
        <w:t xml:space="preserve">Salim al-Husseini to </w:t>
      </w:r>
      <w:r w:rsidR="0020109F">
        <w:rPr>
          <w:rFonts w:asciiTheme="majorBidi" w:hAnsiTheme="majorBidi" w:cstheme="majorBidi"/>
          <w:sz w:val="24"/>
          <w:szCs w:val="24"/>
          <w:lang w:val="en-US"/>
        </w:rPr>
        <w:t>the d</w:t>
      </w:r>
      <w:r w:rsidR="00E270E0" w:rsidRPr="00B31D78">
        <w:rPr>
          <w:rFonts w:asciiTheme="majorBidi" w:hAnsiTheme="majorBidi" w:cstheme="majorBidi"/>
          <w:sz w:val="24"/>
          <w:szCs w:val="24"/>
          <w:lang w:val="en-US"/>
        </w:rPr>
        <w:t xml:space="preserve">irector of </w:t>
      </w:r>
      <w:r w:rsidR="0020109F">
        <w:rPr>
          <w:rFonts w:asciiTheme="majorBidi" w:hAnsiTheme="majorBidi" w:cstheme="majorBidi"/>
          <w:sz w:val="24"/>
          <w:szCs w:val="24"/>
          <w:lang w:val="en-US"/>
        </w:rPr>
        <w:t>a</w:t>
      </w:r>
      <w:r w:rsidR="00E270E0" w:rsidRPr="00B31D78">
        <w:rPr>
          <w:rFonts w:asciiTheme="majorBidi" w:hAnsiTheme="majorBidi" w:cstheme="majorBidi"/>
          <w:sz w:val="24"/>
          <w:szCs w:val="24"/>
          <w:lang w:val="en-US"/>
        </w:rPr>
        <w:t xml:space="preserve">ntiquities, August </w:t>
      </w:r>
      <w:r w:rsidR="0020109F">
        <w:rPr>
          <w:rFonts w:asciiTheme="majorBidi" w:hAnsiTheme="majorBidi" w:cstheme="majorBidi"/>
          <w:sz w:val="24"/>
          <w:szCs w:val="24"/>
          <w:lang w:val="en-US"/>
        </w:rPr>
        <w:t xml:space="preserve">27, </w:t>
      </w:r>
      <w:r w:rsidR="00E270E0" w:rsidRPr="00B31D78">
        <w:rPr>
          <w:rFonts w:asciiTheme="majorBidi" w:hAnsiTheme="majorBidi" w:cstheme="majorBidi"/>
          <w:sz w:val="24"/>
          <w:szCs w:val="24"/>
          <w:lang w:val="en-US"/>
        </w:rPr>
        <w:t xml:space="preserve">1945; Hamilton to </w:t>
      </w:r>
      <w:r w:rsidR="0020109F">
        <w:rPr>
          <w:rFonts w:asciiTheme="majorBidi" w:hAnsiTheme="majorBidi" w:cstheme="majorBidi"/>
          <w:sz w:val="24"/>
          <w:szCs w:val="24"/>
          <w:lang w:val="en-US"/>
        </w:rPr>
        <w:t>the d</w:t>
      </w:r>
      <w:r w:rsidR="00E270E0" w:rsidRPr="00B31D78">
        <w:rPr>
          <w:rFonts w:asciiTheme="majorBidi" w:hAnsiTheme="majorBidi" w:cstheme="majorBidi"/>
          <w:sz w:val="24"/>
          <w:szCs w:val="24"/>
          <w:lang w:val="en-US"/>
        </w:rPr>
        <w:t xml:space="preserve">istrict </w:t>
      </w:r>
      <w:r w:rsidR="0020109F" w:rsidRPr="00B60570">
        <w:rPr>
          <w:rFonts w:asciiTheme="majorBidi" w:hAnsiTheme="majorBidi" w:cstheme="majorBidi"/>
          <w:sz w:val="24"/>
          <w:szCs w:val="24"/>
          <w:lang w:val="en-US"/>
        </w:rPr>
        <w:t>c</w:t>
      </w:r>
      <w:r w:rsidR="00E270E0" w:rsidRPr="00B60570">
        <w:rPr>
          <w:rFonts w:asciiTheme="majorBidi" w:hAnsiTheme="majorBidi" w:cstheme="majorBidi"/>
          <w:sz w:val="24"/>
          <w:szCs w:val="24"/>
          <w:lang w:val="en-US"/>
        </w:rPr>
        <w:t>ommissioner Samaria</w:t>
      </w:r>
      <w:r w:rsidR="00E270E0" w:rsidRPr="00B31D78">
        <w:rPr>
          <w:rFonts w:asciiTheme="majorBidi" w:hAnsiTheme="majorBidi" w:cstheme="majorBidi"/>
          <w:sz w:val="24"/>
          <w:szCs w:val="24"/>
          <w:lang w:val="en-US"/>
        </w:rPr>
        <w:t xml:space="preserve">, August </w:t>
      </w:r>
      <w:r w:rsidR="0020109F">
        <w:rPr>
          <w:rFonts w:asciiTheme="majorBidi" w:hAnsiTheme="majorBidi" w:cstheme="majorBidi"/>
          <w:sz w:val="24"/>
          <w:szCs w:val="24"/>
          <w:lang w:val="en-US"/>
        </w:rPr>
        <w:t xml:space="preserve">28, </w:t>
      </w:r>
      <w:r w:rsidR="00E270E0" w:rsidRPr="00B31D78">
        <w:rPr>
          <w:rFonts w:asciiTheme="majorBidi" w:hAnsiTheme="majorBidi" w:cstheme="majorBidi"/>
          <w:sz w:val="24"/>
          <w:szCs w:val="24"/>
          <w:lang w:val="en-US"/>
        </w:rPr>
        <w:t>1945</w:t>
      </w:r>
      <w:r w:rsidR="00C37BE3" w:rsidRPr="00B31D78">
        <w:rPr>
          <w:rFonts w:asciiTheme="majorBidi" w:hAnsiTheme="majorBidi" w:cstheme="majorBidi"/>
          <w:sz w:val="24"/>
          <w:szCs w:val="24"/>
          <w:lang w:val="en-US"/>
        </w:rPr>
        <w:t>)</w:t>
      </w:r>
      <w:r w:rsidR="00BB0E9E" w:rsidRPr="00B31D78">
        <w:rPr>
          <w:rFonts w:asciiTheme="majorBidi" w:hAnsiTheme="majorBidi" w:cstheme="majorBidi"/>
          <w:sz w:val="24"/>
          <w:szCs w:val="24"/>
          <w:lang w:val="en-US"/>
        </w:rPr>
        <w:t>.</w:t>
      </w:r>
      <w:r w:rsidR="009276E3" w:rsidRPr="00B31D78">
        <w:rPr>
          <w:rFonts w:asciiTheme="majorBidi" w:hAnsiTheme="majorBidi" w:cstheme="majorBidi"/>
          <w:sz w:val="24"/>
          <w:szCs w:val="24"/>
          <w:lang w:val="en-US"/>
        </w:rPr>
        <w:t xml:space="preserve"> </w:t>
      </w:r>
      <w:r w:rsidR="00BB0E9E" w:rsidRPr="00B31D78">
        <w:rPr>
          <w:rFonts w:asciiTheme="majorBidi" w:hAnsiTheme="majorBidi" w:cstheme="majorBidi"/>
          <w:sz w:val="24"/>
          <w:szCs w:val="24"/>
          <w:lang w:val="en-US"/>
        </w:rPr>
        <w:t>T</w:t>
      </w:r>
      <w:r w:rsidR="009276E3" w:rsidRPr="00B31D78">
        <w:rPr>
          <w:rFonts w:asciiTheme="majorBidi" w:hAnsiTheme="majorBidi" w:cstheme="majorBidi"/>
          <w:sz w:val="24"/>
          <w:szCs w:val="24"/>
          <w:lang w:val="en-US"/>
        </w:rPr>
        <w:t>o the municipality, rubble was something to be shored up and made safe, but the Department of Antiquities</w:t>
      </w:r>
      <w:r w:rsidR="00BB0E9E" w:rsidRPr="00B31D78">
        <w:rPr>
          <w:rFonts w:asciiTheme="majorBidi" w:hAnsiTheme="majorBidi" w:cstheme="majorBidi"/>
          <w:sz w:val="24"/>
          <w:szCs w:val="24"/>
          <w:lang w:val="en-US"/>
        </w:rPr>
        <w:t>’</w:t>
      </w:r>
      <w:r w:rsidR="009276E3" w:rsidRPr="00B31D78">
        <w:rPr>
          <w:rFonts w:asciiTheme="majorBidi" w:hAnsiTheme="majorBidi" w:cstheme="majorBidi"/>
          <w:sz w:val="24"/>
          <w:szCs w:val="24"/>
          <w:lang w:val="en-US"/>
        </w:rPr>
        <w:t xml:space="preserve"> </w:t>
      </w:r>
      <w:r w:rsidR="00543BFB" w:rsidRPr="00B31D78">
        <w:rPr>
          <w:rFonts w:asciiTheme="majorBidi" w:hAnsiTheme="majorBidi" w:cstheme="majorBidi"/>
          <w:sz w:val="24"/>
          <w:szCs w:val="24"/>
          <w:lang w:val="en-US"/>
        </w:rPr>
        <w:t>aesthetic considerations</w:t>
      </w:r>
      <w:r w:rsidR="00B31D78" w:rsidRPr="00B31D78">
        <w:rPr>
          <w:rFonts w:asciiTheme="majorBidi" w:hAnsiTheme="majorBidi" w:cstheme="majorBidi"/>
          <w:sz w:val="24"/>
          <w:szCs w:val="24"/>
          <w:lang w:val="en-US"/>
        </w:rPr>
        <w:t>—</w:t>
      </w:r>
      <w:r w:rsidR="00543BFB" w:rsidRPr="00B31D78">
        <w:rPr>
          <w:rFonts w:asciiTheme="majorBidi" w:hAnsiTheme="majorBidi" w:cstheme="majorBidi"/>
          <w:sz w:val="24"/>
          <w:szCs w:val="24"/>
          <w:lang w:val="en-US"/>
        </w:rPr>
        <w:t xml:space="preserve">that it should continue to </w:t>
      </w:r>
      <w:r w:rsidR="00543BFB" w:rsidRPr="00B31D78">
        <w:rPr>
          <w:rFonts w:asciiTheme="majorBidi" w:hAnsiTheme="majorBidi" w:cstheme="majorBidi"/>
          <w:i/>
          <w:iCs/>
          <w:sz w:val="24"/>
          <w:szCs w:val="24"/>
          <w:lang w:val="en-US"/>
        </w:rPr>
        <w:t>look</w:t>
      </w:r>
      <w:r w:rsidR="00543BFB" w:rsidRPr="00B31D78">
        <w:rPr>
          <w:rFonts w:asciiTheme="majorBidi" w:hAnsiTheme="majorBidi" w:cstheme="majorBidi"/>
          <w:sz w:val="24"/>
          <w:szCs w:val="24"/>
          <w:lang w:val="en-US"/>
        </w:rPr>
        <w:t xml:space="preserve"> like rubble</w:t>
      </w:r>
      <w:r w:rsidR="00BB0E9E" w:rsidRPr="00B31D78">
        <w:rPr>
          <w:rFonts w:asciiTheme="majorBidi" w:hAnsiTheme="majorBidi" w:cstheme="majorBidi"/>
          <w:sz w:val="24"/>
          <w:szCs w:val="24"/>
          <w:lang w:val="en-US"/>
        </w:rPr>
        <w:t xml:space="preserve">, even </w:t>
      </w:r>
      <w:r w:rsidR="0020109F" w:rsidRPr="00B31D78">
        <w:rPr>
          <w:rFonts w:asciiTheme="majorBidi" w:hAnsiTheme="majorBidi" w:cstheme="majorBidi"/>
          <w:sz w:val="24"/>
          <w:szCs w:val="24"/>
          <w:lang w:val="en-US"/>
        </w:rPr>
        <w:t>whil</w:t>
      </w:r>
      <w:r w:rsidR="0020109F">
        <w:rPr>
          <w:rFonts w:asciiTheme="majorBidi" w:hAnsiTheme="majorBidi" w:cstheme="majorBidi"/>
          <w:sz w:val="24"/>
          <w:szCs w:val="24"/>
          <w:lang w:val="en-US"/>
        </w:rPr>
        <w:t>e</w:t>
      </w:r>
      <w:r w:rsidR="0020109F" w:rsidRPr="00B31D78">
        <w:rPr>
          <w:rFonts w:asciiTheme="majorBidi" w:hAnsiTheme="majorBidi" w:cstheme="majorBidi"/>
          <w:sz w:val="24"/>
          <w:szCs w:val="24"/>
          <w:lang w:val="en-US"/>
        </w:rPr>
        <w:t xml:space="preserve"> </w:t>
      </w:r>
      <w:r w:rsidR="00BB0E9E" w:rsidRPr="00B31D78">
        <w:rPr>
          <w:rFonts w:asciiTheme="majorBidi" w:hAnsiTheme="majorBidi" w:cstheme="majorBidi"/>
          <w:sz w:val="24"/>
          <w:szCs w:val="24"/>
          <w:lang w:val="en-US"/>
        </w:rPr>
        <w:t>being preserved and protected</w:t>
      </w:r>
      <w:r w:rsidR="00B31D78" w:rsidRPr="00B31D78">
        <w:rPr>
          <w:rFonts w:asciiTheme="majorBidi" w:hAnsiTheme="majorBidi" w:cstheme="majorBidi"/>
          <w:sz w:val="24"/>
          <w:szCs w:val="24"/>
          <w:lang w:val="en-US"/>
        </w:rPr>
        <w:t>—</w:t>
      </w:r>
      <w:r w:rsidR="00543BFB" w:rsidRPr="00B31D78">
        <w:rPr>
          <w:rFonts w:asciiTheme="majorBidi" w:hAnsiTheme="majorBidi" w:cstheme="majorBidi"/>
          <w:sz w:val="24"/>
          <w:szCs w:val="24"/>
          <w:lang w:val="en-US"/>
        </w:rPr>
        <w:t>held sway</w:t>
      </w:r>
      <w:r w:rsidRPr="00B31D78">
        <w:rPr>
          <w:rFonts w:asciiTheme="majorBidi" w:hAnsiTheme="majorBidi" w:cstheme="majorBidi"/>
          <w:sz w:val="24"/>
          <w:szCs w:val="24"/>
          <w:lang w:val="en-US"/>
        </w:rPr>
        <w:t>. Where the majority group among the Samaritans valued the idea of a building that suited their daily needs, the Department of Antiquities</w:t>
      </w:r>
      <w:r w:rsidR="00BB0E9E" w:rsidRPr="00B31D78">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priorities lay with the minutiae of rubble, </w:t>
      </w:r>
      <w:proofErr w:type="spellStart"/>
      <w:r w:rsidRPr="00B31D78">
        <w:rPr>
          <w:rFonts w:asciiTheme="majorBidi" w:hAnsiTheme="majorBidi" w:cstheme="majorBidi"/>
          <w:sz w:val="24"/>
          <w:szCs w:val="24"/>
          <w:lang w:val="en-US"/>
        </w:rPr>
        <w:t>its</w:t>
      </w:r>
      <w:proofErr w:type="spellEnd"/>
      <w:r w:rsidRPr="00B31D78">
        <w:rPr>
          <w:rFonts w:asciiTheme="majorBidi" w:hAnsiTheme="majorBidi" w:cstheme="majorBidi"/>
          <w:sz w:val="24"/>
          <w:szCs w:val="24"/>
          <w:lang w:val="en-US"/>
        </w:rPr>
        <w:t xml:space="preserve"> very composition and texture, even if the building that resulted was abandoned </w:t>
      </w:r>
      <w:r w:rsidR="00812BC8">
        <w:rPr>
          <w:rFonts w:asciiTheme="majorBidi" w:hAnsiTheme="majorBidi" w:cstheme="majorBidi"/>
          <w:sz w:val="24"/>
          <w:szCs w:val="24"/>
          <w:lang w:val="en-US"/>
        </w:rPr>
        <w:t>by the very people the British thought should be using it</w:t>
      </w:r>
      <w:r w:rsidR="0099564B">
        <w:rPr>
          <w:rFonts w:asciiTheme="majorBidi" w:hAnsiTheme="majorBidi" w:cstheme="majorBidi"/>
          <w:sz w:val="24"/>
          <w:szCs w:val="24"/>
          <w:lang w:val="en-US"/>
        </w:rPr>
        <w:t xml:space="preserve"> (Fig. </w:t>
      </w:r>
      <w:r w:rsidR="00812BC8">
        <w:rPr>
          <w:rFonts w:asciiTheme="majorBidi" w:hAnsiTheme="majorBidi" w:cstheme="majorBidi"/>
          <w:sz w:val="24"/>
          <w:szCs w:val="24"/>
          <w:lang w:val="en-US"/>
        </w:rPr>
        <w:t>3</w:t>
      </w:r>
      <w:r w:rsidR="0099564B">
        <w:rPr>
          <w:rFonts w:asciiTheme="majorBidi" w:hAnsiTheme="majorBidi" w:cstheme="majorBidi"/>
          <w:sz w:val="24"/>
          <w:szCs w:val="24"/>
          <w:lang w:val="en-US"/>
        </w:rPr>
        <w:t>)</w:t>
      </w:r>
      <w:r w:rsidRPr="00B31D78">
        <w:rPr>
          <w:rFonts w:asciiTheme="majorBidi" w:hAnsiTheme="majorBidi" w:cstheme="majorBidi"/>
          <w:sz w:val="24"/>
          <w:szCs w:val="24"/>
          <w:lang w:val="en-US"/>
        </w:rPr>
        <w:t>.</w:t>
      </w:r>
    </w:p>
    <w:p w14:paraId="009573AA" w14:textId="77777777" w:rsidR="000B6001" w:rsidRPr="00B31D78" w:rsidRDefault="000B6001" w:rsidP="00790B78">
      <w:pPr>
        <w:spacing w:after="0" w:line="480" w:lineRule="auto"/>
        <w:rPr>
          <w:rFonts w:asciiTheme="majorBidi" w:hAnsiTheme="majorBidi" w:cstheme="majorBidi"/>
          <w:sz w:val="24"/>
          <w:szCs w:val="24"/>
          <w:lang w:val="en-US"/>
        </w:rPr>
      </w:pPr>
    </w:p>
    <w:p w14:paraId="68DE8808" w14:textId="25700B2E" w:rsidR="00112707" w:rsidRPr="00B31D78" w:rsidRDefault="00790B78"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&lt;1&gt;</w:t>
      </w:r>
      <w:r w:rsidR="0034194A" w:rsidRPr="00B31D78">
        <w:rPr>
          <w:rFonts w:asciiTheme="majorBidi" w:hAnsiTheme="majorBidi" w:cstheme="majorBidi"/>
          <w:sz w:val="24"/>
          <w:szCs w:val="24"/>
          <w:lang w:val="en-US"/>
        </w:rPr>
        <w:t>C</w:t>
      </w:r>
      <w:r w:rsidR="00112707" w:rsidRPr="00B31D78">
        <w:rPr>
          <w:rFonts w:asciiTheme="majorBidi" w:hAnsiTheme="majorBidi" w:cstheme="majorBidi"/>
          <w:sz w:val="24"/>
          <w:szCs w:val="24"/>
          <w:lang w:val="en-US"/>
        </w:rPr>
        <w:t>onclusions</w:t>
      </w:r>
    </w:p>
    <w:p w14:paraId="333485E9" w14:textId="0AE3BF13" w:rsidR="0028137A" w:rsidRPr="00B31D78" w:rsidRDefault="00C074AB"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These two case studies of damage inflicted by the 1927 earthquake on parts of the old city of Nablus provide useful examples for considering the manifold meanings of rubble, in Gordillo’s sense of the word. They illustrate the way in which material remains take on different meanings for different people and groups, and for different reasons. Numerous scholars have described the way in which imperial interests and the material remains and cultures in colonized spaces have interacted. The patterns identified usually take on one of two formations</w:t>
      </w:r>
      <w:r w:rsidR="00BB0E9E" w:rsidRPr="00B31D78">
        <w:rPr>
          <w:rFonts w:asciiTheme="majorBidi" w:hAnsiTheme="majorBidi" w:cstheme="majorBidi"/>
          <w:sz w:val="24"/>
          <w:szCs w:val="24"/>
          <w:lang w:val="en-US"/>
        </w:rPr>
        <w:t xml:space="preserve">. In the first, </w:t>
      </w:r>
      <w:r w:rsidRPr="00B31D78">
        <w:rPr>
          <w:rFonts w:asciiTheme="majorBidi" w:hAnsiTheme="majorBidi" w:cstheme="majorBidi"/>
          <w:sz w:val="24"/>
          <w:szCs w:val="24"/>
          <w:lang w:val="en-US"/>
        </w:rPr>
        <w:t xml:space="preserve">colonial forces damage and destroy ancient remains or vernacular architectures by neglecting their value during efforts to reshape or </w:t>
      </w:r>
      <w:r w:rsidR="0099564B">
        <w:rPr>
          <w:rFonts w:asciiTheme="majorBidi" w:hAnsiTheme="majorBidi" w:cstheme="majorBidi"/>
          <w:sz w:val="24"/>
          <w:szCs w:val="24"/>
          <w:lang w:val="en-US"/>
        </w:rPr>
        <w:t>“</w:t>
      </w:r>
      <w:r w:rsidRPr="00B31D78">
        <w:rPr>
          <w:rFonts w:asciiTheme="majorBidi" w:hAnsiTheme="majorBidi" w:cstheme="majorBidi"/>
          <w:sz w:val="24"/>
          <w:szCs w:val="24"/>
          <w:lang w:val="en-US"/>
        </w:rPr>
        <w:t>modernize</w:t>
      </w:r>
      <w:r w:rsidR="0099564B">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colonized places, or they expropriate them for museums and decorations in the metropole</w:t>
      </w:r>
      <w:r w:rsidR="00BB0E9E" w:rsidRPr="00B31D78">
        <w:rPr>
          <w:rFonts w:asciiTheme="majorBidi" w:hAnsiTheme="majorBidi" w:cstheme="majorBidi"/>
          <w:sz w:val="24"/>
          <w:szCs w:val="24"/>
          <w:lang w:val="en-US"/>
        </w:rPr>
        <w:t>. O</w:t>
      </w:r>
      <w:r w:rsidRPr="00B31D78">
        <w:rPr>
          <w:rFonts w:asciiTheme="majorBidi" w:hAnsiTheme="majorBidi" w:cstheme="majorBidi"/>
          <w:sz w:val="24"/>
          <w:szCs w:val="24"/>
          <w:lang w:val="en-US"/>
        </w:rPr>
        <w:t>r</w:t>
      </w:r>
      <w:r w:rsidR="00CF1CE2" w:rsidRPr="00B31D78">
        <w:rPr>
          <w:rFonts w:asciiTheme="majorBidi" w:hAnsiTheme="majorBidi" w:cstheme="majorBidi"/>
          <w:sz w:val="24"/>
          <w:szCs w:val="24"/>
          <w:lang w:val="en-US"/>
        </w:rPr>
        <w:t>,</w:t>
      </w:r>
      <w:r w:rsidR="00BB0E9E" w:rsidRPr="00B31D78">
        <w:rPr>
          <w:rFonts w:asciiTheme="majorBidi" w:hAnsiTheme="majorBidi" w:cstheme="majorBidi"/>
          <w:sz w:val="24"/>
          <w:szCs w:val="24"/>
          <w:lang w:val="en-US"/>
        </w:rPr>
        <w:t xml:space="preserve"> secondly</w:t>
      </w:r>
      <w:r w:rsidRPr="00B31D78">
        <w:rPr>
          <w:rFonts w:asciiTheme="majorBidi" w:hAnsiTheme="majorBidi" w:cstheme="majorBidi"/>
          <w:sz w:val="24"/>
          <w:szCs w:val="24"/>
          <w:lang w:val="en-US"/>
        </w:rPr>
        <w:t xml:space="preserve">, they impose notions of antique value </w:t>
      </w:r>
      <w:r w:rsidR="0099564B">
        <w:rPr>
          <w:rFonts w:asciiTheme="majorBidi" w:hAnsiTheme="majorBidi" w:cstheme="majorBidi"/>
          <w:sz w:val="24"/>
          <w:szCs w:val="24"/>
          <w:lang w:val="en-US"/>
        </w:rPr>
        <w:t>that</w:t>
      </w:r>
      <w:r w:rsidR="0099564B"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privilege the ancient </w:t>
      </w:r>
      <w:r w:rsidR="00CF1CE2" w:rsidRPr="00B31D78">
        <w:rPr>
          <w:rFonts w:asciiTheme="majorBidi" w:hAnsiTheme="majorBidi" w:cstheme="majorBidi"/>
          <w:sz w:val="24"/>
          <w:szCs w:val="24"/>
          <w:lang w:val="en-US"/>
        </w:rPr>
        <w:t>whil</w:t>
      </w:r>
      <w:r w:rsidR="0099564B">
        <w:rPr>
          <w:rFonts w:asciiTheme="majorBidi" w:hAnsiTheme="majorBidi" w:cstheme="majorBidi"/>
          <w:sz w:val="24"/>
          <w:szCs w:val="24"/>
          <w:lang w:val="en-US"/>
        </w:rPr>
        <w:t>e</w:t>
      </w:r>
      <w:r w:rsidR="00CF1CE2" w:rsidRPr="00B31D78">
        <w:rPr>
          <w:rFonts w:asciiTheme="majorBidi" w:hAnsiTheme="majorBidi" w:cstheme="majorBidi"/>
          <w:sz w:val="24"/>
          <w:szCs w:val="24"/>
          <w:lang w:val="en-US"/>
        </w:rPr>
        <w:t xml:space="preserve"> ignoring the importance and beauty of vernacular culture</w:t>
      </w:r>
      <w:r w:rsidR="00BB0E9E" w:rsidRPr="00B31D78">
        <w:rPr>
          <w:rFonts w:asciiTheme="majorBidi" w:hAnsiTheme="majorBidi" w:cstheme="majorBidi"/>
          <w:sz w:val="24"/>
          <w:szCs w:val="24"/>
          <w:lang w:val="en-US"/>
        </w:rPr>
        <w:t>,</w:t>
      </w:r>
      <w:r w:rsidR="00CF1CE2" w:rsidRPr="00B31D78">
        <w:rPr>
          <w:rFonts w:asciiTheme="majorBidi" w:hAnsiTheme="majorBidi" w:cstheme="majorBidi"/>
          <w:sz w:val="24"/>
          <w:szCs w:val="24"/>
          <w:lang w:val="en-US"/>
        </w:rPr>
        <w:t xml:space="preserve"> or </w:t>
      </w:r>
      <w:r w:rsidR="0099564B">
        <w:rPr>
          <w:rFonts w:asciiTheme="majorBidi" w:hAnsiTheme="majorBidi" w:cstheme="majorBidi"/>
          <w:sz w:val="24"/>
          <w:szCs w:val="24"/>
          <w:lang w:val="en-US"/>
        </w:rPr>
        <w:t xml:space="preserve">they </w:t>
      </w:r>
      <w:r w:rsidR="00CF1CE2" w:rsidRPr="00B31D78">
        <w:rPr>
          <w:rFonts w:asciiTheme="majorBidi" w:hAnsiTheme="majorBidi" w:cstheme="majorBidi"/>
          <w:sz w:val="24"/>
          <w:szCs w:val="24"/>
          <w:lang w:val="en-US"/>
        </w:rPr>
        <w:t>impede the desires of local people to define and shape their own spaces. All of these circumstances are witnessed in these two cases</w:t>
      </w:r>
      <w:r w:rsidR="0099564B">
        <w:rPr>
          <w:rFonts w:asciiTheme="majorBidi" w:hAnsiTheme="majorBidi" w:cstheme="majorBidi"/>
          <w:sz w:val="24"/>
          <w:szCs w:val="24"/>
          <w:lang w:val="en-US"/>
        </w:rPr>
        <w:t>—</w:t>
      </w:r>
      <w:r w:rsidR="00CF1CE2" w:rsidRPr="00B31D78">
        <w:rPr>
          <w:rFonts w:asciiTheme="majorBidi" w:hAnsiTheme="majorBidi" w:cstheme="majorBidi"/>
          <w:sz w:val="24"/>
          <w:szCs w:val="24"/>
          <w:lang w:val="en-US"/>
        </w:rPr>
        <w:t xml:space="preserve">but in </w:t>
      </w:r>
      <w:r w:rsidR="00CF1CE2" w:rsidRPr="00B31D78">
        <w:rPr>
          <w:rFonts w:asciiTheme="majorBidi" w:hAnsiTheme="majorBidi" w:cstheme="majorBidi"/>
          <w:sz w:val="24"/>
          <w:szCs w:val="24"/>
          <w:lang w:val="en-US"/>
        </w:rPr>
        <w:lastRenderedPageBreak/>
        <w:t xml:space="preserve">complex fashions that expose additional facets to the working of the British colonial system in Palestine and demand further considerations of how we think about rubble. There are no binaries or simple characterizations to be found here, and the interests and desires at play are multiple. </w:t>
      </w:r>
    </w:p>
    <w:p w14:paraId="60AEA274" w14:textId="5E278CBA" w:rsidR="00CF1CE2" w:rsidRPr="00B31D78" w:rsidRDefault="00CF1CE2" w:rsidP="00790B78">
      <w:pPr>
        <w:spacing w:after="0" w:line="480" w:lineRule="auto"/>
        <w:ind w:firstLine="720"/>
        <w:rPr>
          <w:rFonts w:asciiTheme="majorBidi" w:hAnsiTheme="majorBidi" w:cstheme="majorBidi"/>
          <w:sz w:val="24"/>
          <w:szCs w:val="24"/>
          <w:lang w:val="en-US"/>
        </w:rPr>
      </w:pPr>
      <w:r w:rsidRPr="00B31D78">
        <w:rPr>
          <w:rFonts w:asciiTheme="majorBidi" w:hAnsiTheme="majorBidi" w:cstheme="majorBidi"/>
          <w:sz w:val="24"/>
          <w:szCs w:val="24"/>
          <w:lang w:val="en-US"/>
        </w:rPr>
        <w:t>In the case of the Grand Mosque, we find commercial interests, religion, nationalism, and Christocentric colonialism in competition with on</w:t>
      </w:r>
      <w:r w:rsidR="0099564B">
        <w:rPr>
          <w:rFonts w:asciiTheme="majorBidi" w:hAnsiTheme="majorBidi" w:cstheme="majorBidi"/>
          <w:sz w:val="24"/>
          <w:szCs w:val="24"/>
          <w:lang w:val="en-US"/>
        </w:rPr>
        <w:t>e</w:t>
      </w:r>
      <w:r w:rsidRPr="00B31D78">
        <w:rPr>
          <w:rFonts w:asciiTheme="majorBidi" w:hAnsiTheme="majorBidi" w:cstheme="majorBidi"/>
          <w:sz w:val="24"/>
          <w:szCs w:val="24"/>
          <w:lang w:val="en-US"/>
        </w:rPr>
        <w:t xml:space="preserve"> another, in a situation where colonial state power is constantly stymied by a combination of local power, ad hoc actions, </w:t>
      </w:r>
      <w:r w:rsidR="0028137A" w:rsidRPr="00B31D78">
        <w:rPr>
          <w:rFonts w:asciiTheme="majorBidi" w:hAnsiTheme="majorBidi" w:cstheme="majorBidi"/>
          <w:sz w:val="24"/>
          <w:szCs w:val="24"/>
          <w:lang w:val="en-US"/>
        </w:rPr>
        <w:t>surreptitious stalling</w:t>
      </w:r>
      <w:r w:rsidR="0099564B">
        <w:rPr>
          <w:rFonts w:asciiTheme="majorBidi" w:hAnsiTheme="majorBidi" w:cstheme="majorBidi"/>
          <w:sz w:val="24"/>
          <w:szCs w:val="24"/>
          <w:lang w:val="en-US"/>
        </w:rPr>
        <w:t>,</w:t>
      </w:r>
      <w:r w:rsidR="0028137A" w:rsidRPr="00B31D78">
        <w:rPr>
          <w:rFonts w:asciiTheme="majorBidi" w:hAnsiTheme="majorBidi" w:cstheme="majorBidi"/>
          <w:sz w:val="24"/>
          <w:szCs w:val="24"/>
          <w:lang w:val="en-US"/>
        </w:rPr>
        <w:t xml:space="preserve"> and outright non-cooperation. In the case of the Samaritan synagogue, meanwhile, the idea that communities within the colonized space necessarily have single, unified opinions and desires is clearly complicated by the differing priorities of those members focused on getting government </w:t>
      </w:r>
      <w:r w:rsidR="00BB0E9E" w:rsidRPr="00B31D78">
        <w:rPr>
          <w:rFonts w:asciiTheme="majorBidi" w:hAnsiTheme="majorBidi" w:cstheme="majorBidi"/>
          <w:sz w:val="24"/>
          <w:szCs w:val="24"/>
          <w:lang w:val="en-US"/>
        </w:rPr>
        <w:t>support</w:t>
      </w:r>
      <w:r w:rsidR="0028137A" w:rsidRPr="00B31D78">
        <w:rPr>
          <w:rFonts w:asciiTheme="majorBidi" w:hAnsiTheme="majorBidi" w:cstheme="majorBidi"/>
          <w:sz w:val="24"/>
          <w:szCs w:val="24"/>
          <w:lang w:val="en-US"/>
        </w:rPr>
        <w:t xml:space="preserve"> for a new school versus the </w:t>
      </w:r>
      <w:r w:rsidR="0099564B">
        <w:rPr>
          <w:rFonts w:asciiTheme="majorBidi" w:hAnsiTheme="majorBidi" w:cstheme="majorBidi"/>
          <w:sz w:val="24"/>
          <w:szCs w:val="24"/>
          <w:lang w:val="en-US"/>
        </w:rPr>
        <w:t>c</w:t>
      </w:r>
      <w:r w:rsidR="0028137A" w:rsidRPr="00B31D78">
        <w:rPr>
          <w:rFonts w:asciiTheme="majorBidi" w:hAnsiTheme="majorBidi" w:cstheme="majorBidi"/>
          <w:sz w:val="24"/>
          <w:szCs w:val="24"/>
          <w:lang w:val="en-US"/>
        </w:rPr>
        <w:t xml:space="preserve">hief </w:t>
      </w:r>
      <w:r w:rsidR="0099564B">
        <w:rPr>
          <w:rFonts w:asciiTheme="majorBidi" w:hAnsiTheme="majorBidi" w:cstheme="majorBidi"/>
          <w:sz w:val="24"/>
          <w:szCs w:val="24"/>
          <w:lang w:val="en-US"/>
        </w:rPr>
        <w:t>r</w:t>
      </w:r>
      <w:r w:rsidR="0028137A" w:rsidRPr="00B31D78">
        <w:rPr>
          <w:rFonts w:asciiTheme="majorBidi" w:hAnsiTheme="majorBidi" w:cstheme="majorBidi"/>
          <w:sz w:val="24"/>
          <w:szCs w:val="24"/>
          <w:lang w:val="en-US"/>
        </w:rPr>
        <w:t xml:space="preserve">abbi’s attempts to maintain a presence in the </w:t>
      </w:r>
      <w:r w:rsidR="0099564B">
        <w:rPr>
          <w:rFonts w:asciiTheme="majorBidi" w:hAnsiTheme="majorBidi" w:cstheme="majorBidi"/>
          <w:sz w:val="24"/>
          <w:szCs w:val="24"/>
          <w:lang w:val="en-US"/>
        </w:rPr>
        <w:t>O</w:t>
      </w:r>
      <w:r w:rsidR="0028137A" w:rsidRPr="00B31D78">
        <w:rPr>
          <w:rFonts w:asciiTheme="majorBidi" w:hAnsiTheme="majorBidi" w:cstheme="majorBidi"/>
          <w:sz w:val="24"/>
          <w:szCs w:val="24"/>
          <w:lang w:val="en-US"/>
        </w:rPr>
        <w:t xml:space="preserve">ld </w:t>
      </w:r>
      <w:r w:rsidR="0099564B">
        <w:rPr>
          <w:rFonts w:asciiTheme="majorBidi" w:hAnsiTheme="majorBidi" w:cstheme="majorBidi"/>
          <w:sz w:val="24"/>
          <w:szCs w:val="24"/>
          <w:lang w:val="en-US"/>
        </w:rPr>
        <w:t>C</w:t>
      </w:r>
      <w:r w:rsidR="0028137A" w:rsidRPr="00B31D78">
        <w:rPr>
          <w:rFonts w:asciiTheme="majorBidi" w:hAnsiTheme="majorBidi" w:cstheme="majorBidi"/>
          <w:sz w:val="24"/>
          <w:szCs w:val="24"/>
          <w:lang w:val="en-US"/>
        </w:rPr>
        <w:t>ity</w:t>
      </w:r>
      <w:r w:rsidR="008270EE" w:rsidRPr="00B31D78">
        <w:rPr>
          <w:rFonts w:asciiTheme="majorBidi" w:hAnsiTheme="majorBidi" w:cstheme="majorBidi"/>
          <w:sz w:val="24"/>
          <w:szCs w:val="24"/>
          <w:lang w:val="en-US"/>
        </w:rPr>
        <w:t xml:space="preserve">. The </w:t>
      </w:r>
      <w:r w:rsidR="0099564B">
        <w:rPr>
          <w:rFonts w:asciiTheme="majorBidi" w:hAnsiTheme="majorBidi" w:cstheme="majorBidi"/>
          <w:sz w:val="24"/>
          <w:szCs w:val="24"/>
          <w:lang w:val="en-US"/>
        </w:rPr>
        <w:t>c</w:t>
      </w:r>
      <w:r w:rsidR="008270EE" w:rsidRPr="00B31D78">
        <w:rPr>
          <w:rFonts w:asciiTheme="majorBidi" w:hAnsiTheme="majorBidi" w:cstheme="majorBidi"/>
          <w:sz w:val="24"/>
          <w:szCs w:val="24"/>
          <w:lang w:val="en-US"/>
        </w:rPr>
        <w:t xml:space="preserve">hief </w:t>
      </w:r>
      <w:r w:rsidR="0099564B">
        <w:rPr>
          <w:rFonts w:asciiTheme="majorBidi" w:hAnsiTheme="majorBidi" w:cstheme="majorBidi"/>
          <w:sz w:val="24"/>
          <w:szCs w:val="24"/>
          <w:lang w:val="en-US"/>
        </w:rPr>
        <w:t>r</w:t>
      </w:r>
      <w:r w:rsidR="008270EE" w:rsidRPr="00B31D78">
        <w:rPr>
          <w:rFonts w:asciiTheme="majorBidi" w:hAnsiTheme="majorBidi" w:cstheme="majorBidi"/>
          <w:sz w:val="24"/>
          <w:szCs w:val="24"/>
          <w:lang w:val="en-US"/>
        </w:rPr>
        <w:t>abbi, meanwhile, can be seen performing</w:t>
      </w:r>
      <w:r w:rsidR="0028137A" w:rsidRPr="00B31D78">
        <w:rPr>
          <w:rFonts w:asciiTheme="majorBidi" w:hAnsiTheme="majorBidi" w:cstheme="majorBidi"/>
          <w:sz w:val="24"/>
          <w:szCs w:val="24"/>
          <w:lang w:val="en-US"/>
        </w:rPr>
        <w:t xml:space="preserve"> </w:t>
      </w:r>
      <w:r w:rsidR="008270EE" w:rsidRPr="00B31D78">
        <w:rPr>
          <w:rFonts w:asciiTheme="majorBidi" w:hAnsiTheme="majorBidi" w:cstheme="majorBidi"/>
          <w:sz w:val="24"/>
          <w:szCs w:val="24"/>
          <w:lang w:val="en-US"/>
        </w:rPr>
        <w:t>a</w:t>
      </w:r>
      <w:r w:rsidR="0028137A" w:rsidRPr="00B31D78">
        <w:rPr>
          <w:rFonts w:asciiTheme="majorBidi" w:hAnsiTheme="majorBidi" w:cstheme="majorBidi"/>
          <w:sz w:val="24"/>
          <w:szCs w:val="24"/>
          <w:lang w:val="en-US"/>
        </w:rPr>
        <w:t xml:space="preserve"> difficult balancing act between giving the Department of Antiquities enough access to sacred religious objects to keep their interest</w:t>
      </w:r>
      <w:r w:rsidR="0099564B">
        <w:rPr>
          <w:rFonts w:asciiTheme="majorBidi" w:hAnsiTheme="majorBidi" w:cstheme="majorBidi"/>
          <w:sz w:val="24"/>
          <w:szCs w:val="24"/>
          <w:lang w:val="en-US"/>
        </w:rPr>
        <w:t xml:space="preserve"> alive</w:t>
      </w:r>
      <w:r w:rsidR="0028137A" w:rsidRPr="00B31D78">
        <w:rPr>
          <w:rFonts w:asciiTheme="majorBidi" w:hAnsiTheme="majorBidi" w:cstheme="majorBidi"/>
          <w:sz w:val="24"/>
          <w:szCs w:val="24"/>
          <w:lang w:val="en-US"/>
        </w:rPr>
        <w:t xml:space="preserve">, without falling victim to the antiquarian avariciousness </w:t>
      </w:r>
      <w:r w:rsidR="0099564B">
        <w:rPr>
          <w:rFonts w:asciiTheme="majorBidi" w:hAnsiTheme="majorBidi" w:cstheme="majorBidi"/>
          <w:sz w:val="24"/>
          <w:szCs w:val="24"/>
          <w:lang w:val="en-US"/>
        </w:rPr>
        <w:t>that</w:t>
      </w:r>
      <w:r w:rsidR="0099564B" w:rsidRPr="00B31D78">
        <w:rPr>
          <w:rFonts w:asciiTheme="majorBidi" w:hAnsiTheme="majorBidi" w:cstheme="majorBidi"/>
          <w:sz w:val="24"/>
          <w:szCs w:val="24"/>
          <w:lang w:val="en-US"/>
        </w:rPr>
        <w:t xml:space="preserve"> </w:t>
      </w:r>
      <w:r w:rsidR="0028137A" w:rsidRPr="00B31D78">
        <w:rPr>
          <w:rFonts w:asciiTheme="majorBidi" w:hAnsiTheme="majorBidi" w:cstheme="majorBidi"/>
          <w:sz w:val="24"/>
          <w:szCs w:val="24"/>
          <w:lang w:val="en-US"/>
        </w:rPr>
        <w:t>had denuded the Samaritans of many of their important manuscripts over the preceding decades.</w:t>
      </w:r>
      <w:r w:rsidR="008270EE" w:rsidRPr="00B31D78">
        <w:rPr>
          <w:rFonts w:asciiTheme="majorBidi" w:hAnsiTheme="majorBidi" w:cstheme="majorBidi"/>
          <w:sz w:val="24"/>
          <w:szCs w:val="24"/>
          <w:lang w:val="en-US"/>
        </w:rPr>
        <w:t xml:space="preserve"> And his opponents in the community are witnessed trying to throw off the stifling effects of orientalist assumptions</w:t>
      </w:r>
      <w:r w:rsidR="00B31D78" w:rsidRPr="00B31D78">
        <w:rPr>
          <w:rFonts w:asciiTheme="majorBidi" w:hAnsiTheme="majorBidi" w:cstheme="majorBidi"/>
          <w:sz w:val="24"/>
          <w:szCs w:val="24"/>
          <w:lang w:val="en-US"/>
        </w:rPr>
        <w:t>—</w:t>
      </w:r>
      <w:r w:rsidR="008270EE" w:rsidRPr="00B31D78">
        <w:rPr>
          <w:rFonts w:asciiTheme="majorBidi" w:hAnsiTheme="majorBidi" w:cstheme="majorBidi"/>
          <w:sz w:val="24"/>
          <w:szCs w:val="24"/>
          <w:lang w:val="en-US"/>
        </w:rPr>
        <w:t>that their true, real priorities must lie with ancient books and medieval premises, not the education of their children, and that they should fall in line behind the interests of their religious leader.</w:t>
      </w:r>
    </w:p>
    <w:p w14:paraId="7E9462B2" w14:textId="114CCC34" w:rsidR="00112707" w:rsidRPr="00B31D78" w:rsidRDefault="008270EE"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Critiques of the British colonial approach to antiquities and archaeology in Palestine during their mandatory rule have often highlighted the neglect of Islamic heritage in favor of Christian and Jewish remains (Abu El-Haj 2001</w:t>
      </w:r>
      <w:r w:rsidR="00975783" w:rsidRPr="00B31D78">
        <w:rPr>
          <w:rFonts w:asciiTheme="majorBidi" w:hAnsiTheme="majorBidi" w:cstheme="majorBidi"/>
          <w:sz w:val="24"/>
          <w:szCs w:val="24"/>
          <w:lang w:val="en-US"/>
        </w:rPr>
        <w:t>, 2002</w:t>
      </w:r>
      <w:r w:rsidRPr="00B31D78">
        <w:rPr>
          <w:rFonts w:asciiTheme="majorBidi" w:hAnsiTheme="majorBidi" w:cstheme="majorBidi"/>
          <w:sz w:val="24"/>
          <w:szCs w:val="24"/>
          <w:lang w:val="en-US"/>
        </w:rPr>
        <w:t xml:space="preserve">; Glock </w:t>
      </w:r>
      <w:r w:rsidR="00F67FCD" w:rsidRPr="00B31D78">
        <w:rPr>
          <w:rFonts w:asciiTheme="majorBidi" w:hAnsiTheme="majorBidi" w:cstheme="majorBidi"/>
          <w:sz w:val="24"/>
          <w:szCs w:val="24"/>
          <w:lang w:val="en-US"/>
        </w:rPr>
        <w:t>1994)</w:t>
      </w:r>
      <w:r w:rsidRPr="00B31D78">
        <w:rPr>
          <w:rFonts w:asciiTheme="majorBidi" w:hAnsiTheme="majorBidi" w:cstheme="majorBidi"/>
          <w:sz w:val="24"/>
          <w:szCs w:val="24"/>
          <w:lang w:val="en-US"/>
        </w:rPr>
        <w:t>. This trend can certainly be seen in these cases where the attention of the Department of Antiquities and of other British officials is tightly focused on the Crusader arch and Samaritan synagogue, to the exclusion of all else.</w:t>
      </w:r>
      <w:r w:rsidR="00C90D7E" w:rsidRPr="00B31D78">
        <w:rPr>
          <w:rFonts w:asciiTheme="majorBidi" w:hAnsiTheme="majorBidi" w:cstheme="majorBidi"/>
          <w:sz w:val="24"/>
          <w:szCs w:val="24"/>
          <w:lang w:val="en-US"/>
        </w:rPr>
        <w:t xml:space="preserve"> Beyond this broad pattern, however, these two examples highlight the </w:t>
      </w:r>
      <w:r w:rsidR="00C90D7E" w:rsidRPr="00B31D78">
        <w:rPr>
          <w:rFonts w:asciiTheme="majorBidi" w:hAnsiTheme="majorBidi" w:cstheme="majorBidi"/>
          <w:sz w:val="24"/>
          <w:szCs w:val="24"/>
          <w:lang w:val="en-US"/>
        </w:rPr>
        <w:lastRenderedPageBreak/>
        <w:t>complex range of interests, stereotypes</w:t>
      </w:r>
      <w:r w:rsidR="00A56C26">
        <w:rPr>
          <w:rFonts w:asciiTheme="majorBidi" w:hAnsiTheme="majorBidi" w:cstheme="majorBidi"/>
          <w:sz w:val="24"/>
          <w:szCs w:val="24"/>
          <w:lang w:val="en-US"/>
        </w:rPr>
        <w:t>,</w:t>
      </w:r>
      <w:r w:rsidR="00C90D7E" w:rsidRPr="00B31D78">
        <w:rPr>
          <w:rFonts w:asciiTheme="majorBidi" w:hAnsiTheme="majorBidi" w:cstheme="majorBidi"/>
          <w:sz w:val="24"/>
          <w:szCs w:val="24"/>
          <w:lang w:val="en-US"/>
        </w:rPr>
        <w:t xml:space="preserve"> and assumptions </w:t>
      </w:r>
      <w:r w:rsidR="00A56C26">
        <w:rPr>
          <w:rFonts w:asciiTheme="majorBidi" w:hAnsiTheme="majorBidi" w:cstheme="majorBidi"/>
          <w:sz w:val="24"/>
          <w:szCs w:val="24"/>
          <w:lang w:val="en-US"/>
        </w:rPr>
        <w:t>that</w:t>
      </w:r>
      <w:r w:rsidR="00A56C26" w:rsidRPr="00B31D78">
        <w:rPr>
          <w:rFonts w:asciiTheme="majorBidi" w:hAnsiTheme="majorBidi" w:cstheme="majorBidi"/>
          <w:sz w:val="24"/>
          <w:szCs w:val="24"/>
          <w:lang w:val="en-US"/>
        </w:rPr>
        <w:t xml:space="preserve"> </w:t>
      </w:r>
      <w:r w:rsidR="00C90D7E" w:rsidRPr="00B31D78">
        <w:rPr>
          <w:rFonts w:asciiTheme="majorBidi" w:hAnsiTheme="majorBidi" w:cstheme="majorBidi"/>
          <w:sz w:val="24"/>
          <w:szCs w:val="24"/>
          <w:lang w:val="en-US"/>
        </w:rPr>
        <w:t>underpinned British archaeological policy and practice during the Palestine mandate. British officials clearly held beliefs about what Palestinian people wanted, thought</w:t>
      </w:r>
      <w:r w:rsidR="00A56C26">
        <w:rPr>
          <w:rFonts w:asciiTheme="majorBidi" w:hAnsiTheme="majorBidi" w:cstheme="majorBidi"/>
          <w:sz w:val="24"/>
          <w:szCs w:val="24"/>
          <w:lang w:val="en-US"/>
        </w:rPr>
        <w:t>,</w:t>
      </w:r>
      <w:r w:rsidR="00C90D7E" w:rsidRPr="00B31D78">
        <w:rPr>
          <w:rFonts w:asciiTheme="majorBidi" w:hAnsiTheme="majorBidi" w:cstheme="majorBidi"/>
          <w:sz w:val="24"/>
          <w:szCs w:val="24"/>
          <w:lang w:val="en-US"/>
        </w:rPr>
        <w:t xml:space="preserve"> and needed </w:t>
      </w:r>
      <w:r w:rsidR="00A56C26">
        <w:rPr>
          <w:rFonts w:asciiTheme="majorBidi" w:hAnsiTheme="majorBidi" w:cstheme="majorBidi"/>
          <w:sz w:val="24"/>
          <w:szCs w:val="24"/>
          <w:lang w:val="en-US"/>
        </w:rPr>
        <w:t>that</w:t>
      </w:r>
      <w:r w:rsidR="00A56C26" w:rsidRPr="00B31D78">
        <w:rPr>
          <w:rFonts w:asciiTheme="majorBidi" w:hAnsiTheme="majorBidi" w:cstheme="majorBidi"/>
          <w:sz w:val="24"/>
          <w:szCs w:val="24"/>
          <w:lang w:val="en-US"/>
        </w:rPr>
        <w:t xml:space="preserve"> </w:t>
      </w:r>
      <w:r w:rsidR="00C90D7E" w:rsidRPr="00B31D78">
        <w:rPr>
          <w:rFonts w:asciiTheme="majorBidi" w:hAnsiTheme="majorBidi" w:cstheme="majorBidi"/>
          <w:sz w:val="24"/>
          <w:szCs w:val="24"/>
          <w:lang w:val="en-US"/>
        </w:rPr>
        <w:t>only sometimes intersected with everyday reality.</w:t>
      </w:r>
      <w:r w:rsidR="00F71C1E" w:rsidRPr="00B31D78">
        <w:rPr>
          <w:rFonts w:asciiTheme="majorBidi" w:hAnsiTheme="majorBidi" w:cstheme="majorBidi"/>
          <w:sz w:val="24"/>
          <w:szCs w:val="24"/>
          <w:lang w:val="en-US"/>
        </w:rPr>
        <w:t xml:space="preserve"> As this article has shown, what the British viewed as valuable remains was often what at least some parts of the local population wanted to dispense with as useless rubble, weighing them down and impeding progress.</w:t>
      </w:r>
      <w:r w:rsidR="00C90D7E" w:rsidRPr="00B31D78">
        <w:rPr>
          <w:rFonts w:asciiTheme="majorBidi" w:hAnsiTheme="majorBidi" w:cstheme="majorBidi"/>
          <w:sz w:val="24"/>
          <w:szCs w:val="24"/>
          <w:lang w:val="en-US"/>
        </w:rPr>
        <w:t xml:space="preserve"> At times, as in the case of the Great Mosque, this placed some groups within Palestinian society in a position to undermine colonial power and </w:t>
      </w:r>
      <w:r w:rsidR="00F71C1E" w:rsidRPr="00B31D78">
        <w:rPr>
          <w:rFonts w:asciiTheme="majorBidi" w:hAnsiTheme="majorBidi" w:cstheme="majorBidi"/>
          <w:sz w:val="24"/>
          <w:szCs w:val="24"/>
          <w:lang w:val="en-US"/>
        </w:rPr>
        <w:t>evade the instructions being so peremptorily delivered to them. At others, as the more reform-minded members of the Samaritan population found out, colonial preconceptions about them and the hierarchies in their community posed a long-lasting barrier to much-desired change.</w:t>
      </w:r>
    </w:p>
    <w:p w14:paraId="2C557B9B" w14:textId="4DC9F141" w:rsidR="00112707" w:rsidRPr="00B31D78" w:rsidRDefault="00112707" w:rsidP="00790B78">
      <w:pPr>
        <w:spacing w:after="0" w:line="480" w:lineRule="auto"/>
        <w:rPr>
          <w:rFonts w:asciiTheme="majorBidi" w:hAnsiTheme="majorBidi" w:cstheme="majorBidi"/>
          <w:sz w:val="24"/>
          <w:szCs w:val="24"/>
          <w:lang w:val="en-US"/>
        </w:rPr>
      </w:pPr>
    </w:p>
    <w:p w14:paraId="4A6B8811" w14:textId="5E4E216C" w:rsidR="00C82D90" w:rsidRPr="00B31D78" w:rsidRDefault="00C82D90" w:rsidP="00790B78">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&lt;</w:t>
      </w:r>
      <w:proofErr w:type="spellStart"/>
      <w:r w:rsidRPr="00B31D78">
        <w:rPr>
          <w:rFonts w:asciiTheme="majorBidi" w:hAnsiTheme="majorBidi" w:cstheme="majorBidi"/>
          <w:sz w:val="24"/>
          <w:szCs w:val="24"/>
          <w:lang w:val="en-US"/>
        </w:rPr>
        <w:t>aubio</w:t>
      </w:r>
      <w:proofErr w:type="spellEnd"/>
      <w:r w:rsidRPr="00B31D78">
        <w:rPr>
          <w:rFonts w:asciiTheme="majorBidi" w:hAnsiTheme="majorBidi" w:cstheme="majorBidi"/>
          <w:sz w:val="24"/>
          <w:szCs w:val="24"/>
          <w:lang w:val="en-US"/>
        </w:rPr>
        <w:t>&gt;&lt;</w:t>
      </w:r>
      <w:proofErr w:type="spellStart"/>
      <w:r w:rsidRPr="00B31D78">
        <w:rPr>
          <w:rFonts w:asciiTheme="majorBidi" w:hAnsiTheme="majorBidi" w:cstheme="majorBidi"/>
          <w:sz w:val="24"/>
          <w:szCs w:val="24"/>
          <w:lang w:val="en-US"/>
        </w:rPr>
        <w:t>smcaps</w:t>
      </w:r>
      <w:proofErr w:type="spellEnd"/>
      <w:r w:rsidRPr="00B31D78">
        <w:rPr>
          <w:rFonts w:asciiTheme="majorBidi" w:hAnsiTheme="majorBidi" w:cstheme="majorBidi"/>
          <w:sz w:val="24"/>
          <w:szCs w:val="24"/>
          <w:lang w:val="en-US"/>
        </w:rPr>
        <w:t>&gt;</w:t>
      </w:r>
      <w:proofErr w:type="spellStart"/>
      <w:r w:rsidRPr="00B31D78">
        <w:rPr>
          <w:rFonts w:asciiTheme="majorBidi" w:hAnsiTheme="majorBidi" w:cstheme="majorBidi"/>
          <w:sz w:val="24"/>
          <w:szCs w:val="24"/>
          <w:lang w:val="en-US"/>
        </w:rPr>
        <w:t>sarah</w:t>
      </w:r>
      <w:proofErr w:type="spellEnd"/>
      <w:r w:rsidRPr="00B31D78">
        <w:rPr>
          <w:rFonts w:asciiTheme="majorBidi" w:hAnsiTheme="majorBidi" w:cstheme="majorBidi"/>
          <w:sz w:val="24"/>
          <w:szCs w:val="24"/>
          <w:lang w:val="en-US"/>
        </w:rPr>
        <w:t xml:space="preserve"> </w:t>
      </w:r>
      <w:proofErr w:type="spellStart"/>
      <w:r w:rsidRPr="00B31D78">
        <w:rPr>
          <w:rFonts w:asciiTheme="majorBidi" w:hAnsiTheme="majorBidi" w:cstheme="majorBidi"/>
          <w:sz w:val="24"/>
          <w:szCs w:val="24"/>
          <w:lang w:val="en-US"/>
        </w:rPr>
        <w:t>irving</w:t>
      </w:r>
      <w:proofErr w:type="spellEnd"/>
      <w:r w:rsidRPr="00B31D78">
        <w:rPr>
          <w:rFonts w:asciiTheme="majorBidi" w:hAnsiTheme="majorBidi" w:cstheme="majorBidi"/>
          <w:sz w:val="24"/>
          <w:szCs w:val="24"/>
          <w:lang w:val="en-US"/>
        </w:rPr>
        <w:t>&lt;/</w:t>
      </w:r>
      <w:proofErr w:type="spellStart"/>
      <w:r w:rsidRPr="00B31D78">
        <w:rPr>
          <w:rFonts w:asciiTheme="majorBidi" w:hAnsiTheme="majorBidi" w:cstheme="majorBidi"/>
          <w:sz w:val="24"/>
          <w:szCs w:val="24"/>
          <w:lang w:val="en-US"/>
        </w:rPr>
        <w:t>smcaps</w:t>
      </w:r>
      <w:proofErr w:type="spellEnd"/>
      <w:r w:rsidRPr="00B31D78">
        <w:rPr>
          <w:rFonts w:asciiTheme="majorBidi" w:hAnsiTheme="majorBidi" w:cstheme="majorBidi"/>
          <w:sz w:val="24"/>
          <w:szCs w:val="24"/>
          <w:lang w:val="en-US"/>
        </w:rPr>
        <w:t>&gt; is lecturer in international history and a Leverhulme Early Career Fellow at Staffordshire University</w:t>
      </w:r>
      <w:r w:rsidR="00812BC8">
        <w:rPr>
          <w:rFonts w:asciiTheme="majorBidi" w:hAnsiTheme="majorBidi" w:cstheme="majorBidi"/>
          <w:sz w:val="24"/>
          <w:szCs w:val="24"/>
          <w:lang w:val="en-US"/>
        </w:rPr>
        <w:t>, and this research was conducted thanks to a Leverhulme Trust grant</w:t>
      </w:r>
      <w:r w:rsidRPr="00B31D78">
        <w:rPr>
          <w:rFonts w:asciiTheme="majorBidi" w:hAnsiTheme="majorBidi" w:cstheme="majorBidi"/>
          <w:sz w:val="24"/>
          <w:szCs w:val="24"/>
          <w:lang w:val="en-US"/>
        </w:rPr>
        <w:t xml:space="preserve">. Her research interests include the social history of late Ottoman and Mandate Palestine, environmental histories in the Levant and under colonialism, and the history of archaeology. Her latest publications include an edited volume, </w:t>
      </w:r>
      <w:r w:rsidRPr="00B31D78">
        <w:rPr>
          <w:rFonts w:asciiTheme="majorBidi" w:hAnsiTheme="majorBidi" w:cstheme="majorBidi"/>
          <w:i/>
          <w:iCs/>
          <w:sz w:val="24"/>
          <w:szCs w:val="24"/>
          <w:lang w:val="en-US"/>
        </w:rPr>
        <w:t xml:space="preserve">Social and Cultural History of Palestine: Essays in </w:t>
      </w:r>
      <w:proofErr w:type="spellStart"/>
      <w:r w:rsidRPr="00B31D78">
        <w:rPr>
          <w:rFonts w:asciiTheme="majorBidi" w:hAnsiTheme="majorBidi" w:cstheme="majorBidi"/>
          <w:i/>
          <w:iCs/>
          <w:sz w:val="24"/>
          <w:szCs w:val="24"/>
          <w:lang w:val="en-US"/>
        </w:rPr>
        <w:t>Honour</w:t>
      </w:r>
      <w:proofErr w:type="spellEnd"/>
      <w:r w:rsidRPr="00B31D78">
        <w:rPr>
          <w:rFonts w:asciiTheme="majorBidi" w:hAnsiTheme="majorBidi" w:cstheme="majorBidi"/>
          <w:i/>
          <w:iCs/>
          <w:sz w:val="24"/>
          <w:szCs w:val="24"/>
          <w:lang w:val="en-US"/>
        </w:rPr>
        <w:t xml:space="preserve"> of Salim Tamari</w:t>
      </w:r>
      <w:r w:rsidRPr="00B31D78">
        <w:rPr>
          <w:rFonts w:asciiTheme="majorBidi" w:hAnsiTheme="majorBidi" w:cstheme="majorBidi"/>
          <w:sz w:val="24"/>
          <w:szCs w:val="24"/>
          <w:lang w:val="en-US"/>
        </w:rPr>
        <w:t xml:space="preserve"> (2023) and articles in journals such as the </w:t>
      </w:r>
      <w:r w:rsidRPr="00B31D78">
        <w:rPr>
          <w:rFonts w:asciiTheme="majorBidi" w:hAnsiTheme="majorBidi" w:cstheme="majorBidi"/>
          <w:i/>
          <w:iCs/>
          <w:sz w:val="24"/>
          <w:szCs w:val="24"/>
          <w:lang w:val="en-US"/>
        </w:rPr>
        <w:t>Journal of Palestine Studies</w:t>
      </w:r>
      <w:r w:rsidRPr="00B31D78">
        <w:rPr>
          <w:rFonts w:asciiTheme="majorBidi" w:hAnsiTheme="majorBidi" w:cstheme="majorBidi"/>
          <w:sz w:val="24"/>
          <w:szCs w:val="24"/>
          <w:lang w:val="en-US"/>
        </w:rPr>
        <w:t xml:space="preserve">, </w:t>
      </w:r>
      <w:r w:rsidRPr="00B31D78">
        <w:rPr>
          <w:rFonts w:asciiTheme="majorBidi" w:hAnsiTheme="majorBidi" w:cstheme="majorBidi"/>
          <w:i/>
          <w:iCs/>
          <w:sz w:val="24"/>
          <w:szCs w:val="24"/>
          <w:lang w:val="en-US"/>
        </w:rPr>
        <w:t>Jerusalem Quarterly</w:t>
      </w:r>
      <w:r w:rsidRPr="00B31D78">
        <w:rPr>
          <w:rFonts w:asciiTheme="majorBidi" w:hAnsiTheme="majorBidi" w:cstheme="majorBidi"/>
          <w:sz w:val="24"/>
          <w:szCs w:val="24"/>
          <w:lang w:val="en-US"/>
        </w:rPr>
        <w:t xml:space="preserve">, and </w:t>
      </w:r>
      <w:r w:rsidRPr="00B31D78">
        <w:rPr>
          <w:rFonts w:asciiTheme="majorBidi" w:hAnsiTheme="majorBidi" w:cstheme="majorBidi"/>
          <w:i/>
          <w:iCs/>
          <w:sz w:val="24"/>
          <w:szCs w:val="24"/>
          <w:lang w:val="en-US"/>
        </w:rPr>
        <w:t xml:space="preserve">Revue </w:t>
      </w:r>
      <w:proofErr w:type="spellStart"/>
      <w:r w:rsidRPr="00B31D78">
        <w:rPr>
          <w:rFonts w:asciiTheme="majorBidi" w:hAnsiTheme="majorBidi" w:cstheme="majorBidi"/>
          <w:i/>
          <w:iCs/>
          <w:sz w:val="24"/>
          <w:szCs w:val="24"/>
          <w:lang w:val="en-US"/>
        </w:rPr>
        <w:t>d’histoire</w:t>
      </w:r>
      <w:proofErr w:type="spellEnd"/>
      <w:r w:rsidRPr="00B31D78">
        <w:rPr>
          <w:rFonts w:asciiTheme="majorBidi" w:hAnsiTheme="majorBidi" w:cstheme="majorBidi"/>
          <w:i/>
          <w:iCs/>
          <w:sz w:val="24"/>
          <w:szCs w:val="24"/>
          <w:lang w:val="en-US"/>
        </w:rPr>
        <w:t xml:space="preserve"> </w:t>
      </w:r>
      <w:proofErr w:type="spellStart"/>
      <w:r w:rsidRPr="00B31D78">
        <w:rPr>
          <w:rFonts w:asciiTheme="majorBidi" w:hAnsiTheme="majorBidi" w:cstheme="majorBidi"/>
          <w:i/>
          <w:iCs/>
          <w:sz w:val="24"/>
          <w:szCs w:val="24"/>
          <w:lang w:val="en-US"/>
        </w:rPr>
        <w:t>culturelle</w:t>
      </w:r>
      <w:proofErr w:type="spellEnd"/>
      <w:r w:rsidRPr="00B31D78">
        <w:rPr>
          <w:rFonts w:asciiTheme="majorBidi" w:hAnsiTheme="majorBidi" w:cstheme="majorBidi"/>
          <w:sz w:val="24"/>
          <w:szCs w:val="24"/>
          <w:lang w:val="en-US"/>
        </w:rPr>
        <w:t xml:space="preserve"> (Staffordshire University, United Kingdom; sarah.irving@staffs.ac.uk)&lt;/</w:t>
      </w:r>
      <w:proofErr w:type="spellStart"/>
      <w:r w:rsidRPr="00B31D78">
        <w:rPr>
          <w:rFonts w:asciiTheme="majorBidi" w:hAnsiTheme="majorBidi" w:cstheme="majorBidi"/>
          <w:sz w:val="24"/>
          <w:szCs w:val="24"/>
          <w:lang w:val="en-US"/>
        </w:rPr>
        <w:t>aubio</w:t>
      </w:r>
      <w:proofErr w:type="spellEnd"/>
      <w:r w:rsidRPr="00B31D78">
        <w:rPr>
          <w:rFonts w:asciiTheme="majorBidi" w:hAnsiTheme="majorBidi" w:cstheme="majorBidi"/>
          <w:sz w:val="24"/>
          <w:szCs w:val="24"/>
          <w:lang w:val="en-US"/>
        </w:rPr>
        <w:t>&gt;</w:t>
      </w:r>
    </w:p>
    <w:p w14:paraId="3340723E" w14:textId="77777777" w:rsidR="00C82D90" w:rsidRPr="00B31D78" w:rsidRDefault="00C82D90" w:rsidP="0075775D">
      <w:pPr>
        <w:spacing w:line="480" w:lineRule="auto"/>
        <w:rPr>
          <w:rFonts w:asciiTheme="majorBidi" w:hAnsiTheme="majorBidi" w:cstheme="majorBidi"/>
          <w:sz w:val="24"/>
          <w:szCs w:val="24"/>
          <w:lang w:val="en-US"/>
        </w:rPr>
      </w:pPr>
    </w:p>
    <w:p w14:paraId="57391E02" w14:textId="454112EF" w:rsidR="00FF1C93" w:rsidRPr="00B31D78" w:rsidRDefault="00FF1C93" w:rsidP="0075775D">
      <w:pPr>
        <w:spacing w:line="480" w:lineRule="auto"/>
        <w:rPr>
          <w:rFonts w:asciiTheme="majorBidi" w:hAnsiTheme="majorBidi" w:cstheme="majorBidi"/>
          <w:sz w:val="24"/>
          <w:szCs w:val="24"/>
          <w:lang w:val="en-US"/>
        </w:rPr>
      </w:pPr>
    </w:p>
    <w:p w14:paraId="6C803D5A" w14:textId="2B198539" w:rsidR="00FF1C93" w:rsidRPr="00B31D78" w:rsidRDefault="00FF1C93" w:rsidP="00C82D90">
      <w:pPr>
        <w:spacing w:after="0" w:line="480" w:lineRule="auto"/>
        <w:rPr>
          <w:rFonts w:asciiTheme="majorBidi" w:hAnsiTheme="majorBidi" w:cstheme="majorBidi"/>
          <w:sz w:val="24"/>
          <w:szCs w:val="24"/>
          <w:lang w:val="en-US"/>
        </w:rPr>
      </w:pPr>
      <w:r w:rsidRPr="00B31D78">
        <w:rPr>
          <w:rFonts w:asciiTheme="majorBidi" w:hAnsiTheme="majorBidi" w:cstheme="majorBidi"/>
          <w:sz w:val="24"/>
          <w:szCs w:val="24"/>
          <w:lang w:val="en-US"/>
        </w:rPr>
        <w:t xml:space="preserve">References </w:t>
      </w:r>
    </w:p>
    <w:p w14:paraId="4216696E"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Abou-</w:t>
      </w:r>
      <w:proofErr w:type="spellStart"/>
      <w:r w:rsidRPr="00D56F47">
        <w:rPr>
          <w:rFonts w:asciiTheme="majorBidi" w:hAnsiTheme="majorBidi" w:cstheme="majorBidi"/>
          <w:sz w:val="24"/>
          <w:szCs w:val="24"/>
          <w:lang w:val="en-US"/>
        </w:rPr>
        <w:t>Hodeib</w:t>
      </w:r>
      <w:proofErr w:type="spellEnd"/>
      <w:r w:rsidRPr="00D56F47">
        <w:rPr>
          <w:rFonts w:asciiTheme="majorBidi" w:hAnsiTheme="majorBidi" w:cstheme="majorBidi"/>
          <w:sz w:val="24"/>
          <w:szCs w:val="24"/>
          <w:lang w:val="en-US"/>
        </w:rPr>
        <w:t xml:space="preserve">, T. 2017. </w:t>
      </w:r>
      <w:r w:rsidRPr="00D56F47">
        <w:rPr>
          <w:rFonts w:asciiTheme="majorBidi" w:hAnsiTheme="majorBidi" w:cstheme="majorBidi"/>
          <w:i/>
          <w:iCs/>
          <w:sz w:val="24"/>
          <w:szCs w:val="24"/>
          <w:lang w:val="en-US"/>
        </w:rPr>
        <w:t>A Taste for Home: The Modern Middle Class in Ottoman Beirut</w:t>
      </w:r>
      <w:r w:rsidRPr="00D56F47">
        <w:rPr>
          <w:rFonts w:asciiTheme="majorBidi" w:hAnsiTheme="majorBidi" w:cstheme="majorBidi"/>
          <w:sz w:val="24"/>
          <w:szCs w:val="24"/>
          <w:lang w:val="en-US"/>
        </w:rPr>
        <w:t>. Stanford: Stanford University Press.</w:t>
      </w:r>
    </w:p>
    <w:p w14:paraId="70D78789"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lastRenderedPageBreak/>
        <w:t xml:space="preserve">Abu El-Haj, N. 2001. </w:t>
      </w:r>
      <w:r w:rsidRPr="00D56F47">
        <w:rPr>
          <w:rFonts w:asciiTheme="majorBidi" w:hAnsiTheme="majorBidi" w:cstheme="majorBidi"/>
          <w:i/>
          <w:iCs/>
          <w:sz w:val="24"/>
          <w:szCs w:val="24"/>
          <w:lang w:val="en-US"/>
        </w:rPr>
        <w:t>Facts on the Ground: Archaeological Practice and Territorial Self-Fashioning in Israeli Society</w:t>
      </w:r>
      <w:r w:rsidRPr="00D56F47">
        <w:rPr>
          <w:rFonts w:asciiTheme="majorBidi" w:hAnsiTheme="majorBidi" w:cstheme="majorBidi"/>
          <w:sz w:val="24"/>
          <w:szCs w:val="24"/>
          <w:lang w:val="en-US"/>
        </w:rPr>
        <w:t>. Chicago: Chicago University Press.</w:t>
      </w:r>
    </w:p>
    <w:p w14:paraId="17778629"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 2002. Producing (Arti) Facts: Archaeology and Power during the British Mandate of Palestine. </w:t>
      </w:r>
      <w:r w:rsidRPr="00D56F47">
        <w:rPr>
          <w:rFonts w:asciiTheme="majorBidi" w:hAnsiTheme="majorBidi" w:cstheme="majorBidi"/>
          <w:i/>
          <w:iCs/>
          <w:sz w:val="24"/>
          <w:szCs w:val="24"/>
          <w:lang w:val="en-US"/>
        </w:rPr>
        <w:t>Israel Studies</w:t>
      </w:r>
      <w:r w:rsidRPr="00D56F47">
        <w:rPr>
          <w:rFonts w:asciiTheme="majorBidi" w:hAnsiTheme="majorBidi" w:cstheme="majorBidi"/>
          <w:sz w:val="24"/>
          <w:szCs w:val="24"/>
          <w:lang w:val="en-US"/>
        </w:rPr>
        <w:t xml:space="preserve"> 7 (2):33–61.</w:t>
      </w:r>
    </w:p>
    <w:p w14:paraId="5F62A23E"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Akhiezer, G. 2018. Between Samaritans and Karaites: Abraham </w:t>
      </w:r>
      <w:proofErr w:type="spellStart"/>
      <w:r w:rsidRPr="00D56F47">
        <w:rPr>
          <w:rFonts w:asciiTheme="majorBidi" w:hAnsiTheme="majorBidi" w:cstheme="majorBidi"/>
          <w:sz w:val="24"/>
          <w:szCs w:val="24"/>
          <w:lang w:val="en-US"/>
        </w:rPr>
        <w:t>Firkovich</w:t>
      </w:r>
      <w:proofErr w:type="spellEnd"/>
      <w:r w:rsidRPr="00D56F47">
        <w:rPr>
          <w:rFonts w:asciiTheme="majorBidi" w:hAnsiTheme="majorBidi" w:cstheme="majorBidi"/>
          <w:sz w:val="24"/>
          <w:szCs w:val="24"/>
          <w:lang w:val="en-US"/>
        </w:rPr>
        <w:t xml:space="preserve"> and His Perception of Samaritanism. In </w:t>
      </w:r>
      <w:r w:rsidRPr="00D56F47">
        <w:rPr>
          <w:rFonts w:asciiTheme="majorBidi" w:hAnsiTheme="majorBidi" w:cstheme="majorBidi"/>
          <w:i/>
          <w:iCs/>
          <w:sz w:val="24"/>
          <w:szCs w:val="24"/>
          <w:lang w:val="en-US"/>
        </w:rPr>
        <w:t>The Samaritans in Historical, Cultural and Linguistic Perspectives</w:t>
      </w:r>
      <w:r w:rsidRPr="00D56F47">
        <w:rPr>
          <w:rFonts w:asciiTheme="majorBidi" w:hAnsiTheme="majorBidi" w:cstheme="majorBidi"/>
          <w:sz w:val="24"/>
          <w:szCs w:val="24"/>
          <w:lang w:val="en-US"/>
        </w:rPr>
        <w:t>, ed. J. Dusek, 235–44. Berlin: de Gruyter.</w:t>
      </w:r>
    </w:p>
    <w:p w14:paraId="65F70C13"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Amit, G. 2011. Salvage or Plunder? Israel’s “Collection” of Private Palestinian Libraries in West Jerusalem. </w:t>
      </w:r>
      <w:r w:rsidRPr="00D56F47">
        <w:rPr>
          <w:rFonts w:asciiTheme="majorBidi" w:hAnsiTheme="majorBidi" w:cstheme="majorBidi"/>
          <w:i/>
          <w:iCs/>
          <w:sz w:val="24"/>
          <w:szCs w:val="24"/>
          <w:lang w:val="en-US"/>
        </w:rPr>
        <w:t>Journal of Palestine Studies</w:t>
      </w:r>
      <w:r w:rsidRPr="00D56F47">
        <w:rPr>
          <w:rFonts w:asciiTheme="majorBidi" w:hAnsiTheme="majorBidi" w:cstheme="majorBidi"/>
          <w:sz w:val="24"/>
          <w:szCs w:val="24"/>
          <w:lang w:val="en-US"/>
        </w:rPr>
        <w:t xml:space="preserve"> 40 (4):6–23.</w:t>
      </w:r>
    </w:p>
    <w:p w14:paraId="51970FCA"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Anderson, D.M.  2015. Guilty Secrets: Deceit, Denial, and the Discovery of Kenya’s “Migrated Archive.” </w:t>
      </w:r>
      <w:r w:rsidRPr="00D56F47">
        <w:rPr>
          <w:rFonts w:asciiTheme="majorBidi" w:hAnsiTheme="majorBidi" w:cstheme="majorBidi"/>
          <w:i/>
          <w:iCs/>
          <w:sz w:val="24"/>
          <w:szCs w:val="24"/>
          <w:lang w:val="en-US"/>
        </w:rPr>
        <w:t>History Workshop Journal</w:t>
      </w:r>
      <w:r w:rsidRPr="00D56F47">
        <w:rPr>
          <w:rFonts w:asciiTheme="majorBidi" w:hAnsiTheme="majorBidi" w:cstheme="majorBidi"/>
          <w:sz w:val="24"/>
          <w:szCs w:val="24"/>
          <w:lang w:val="en-US"/>
        </w:rPr>
        <w:t xml:space="preserve"> 80:142–60.</w:t>
      </w:r>
    </w:p>
    <w:p w14:paraId="2B459EE3"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Arafat, N. R. 2012. </w:t>
      </w:r>
      <w:r w:rsidRPr="00D56F47">
        <w:rPr>
          <w:rFonts w:asciiTheme="majorBidi" w:hAnsiTheme="majorBidi" w:cstheme="majorBidi"/>
          <w:i/>
          <w:iCs/>
          <w:sz w:val="24"/>
          <w:szCs w:val="24"/>
          <w:lang w:val="en-US"/>
        </w:rPr>
        <w:t>Nablus: City of Civilizations</w:t>
      </w:r>
      <w:r w:rsidRPr="00D56F47">
        <w:rPr>
          <w:rFonts w:asciiTheme="majorBidi" w:hAnsiTheme="majorBidi" w:cstheme="majorBidi"/>
          <w:sz w:val="24"/>
          <w:szCs w:val="24"/>
          <w:lang w:val="en-US"/>
        </w:rPr>
        <w:t>. Nablus: CHEC.</w:t>
      </w:r>
    </w:p>
    <w:p w14:paraId="28ED3086"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Azoulay, A. 2015. Photographic Conditions: Looting, Archives, and the Figure of the “Infiltrator.” </w:t>
      </w:r>
      <w:r w:rsidRPr="00D56F47">
        <w:rPr>
          <w:rFonts w:asciiTheme="majorBidi" w:hAnsiTheme="majorBidi" w:cstheme="majorBidi"/>
          <w:i/>
          <w:iCs/>
          <w:sz w:val="24"/>
          <w:szCs w:val="24"/>
          <w:lang w:val="en-US"/>
        </w:rPr>
        <w:t>Jerusalem Quarterly</w:t>
      </w:r>
      <w:r w:rsidRPr="00D56F47">
        <w:rPr>
          <w:rFonts w:asciiTheme="majorBidi" w:hAnsiTheme="majorBidi" w:cstheme="majorBidi"/>
          <w:sz w:val="24"/>
          <w:szCs w:val="24"/>
          <w:lang w:val="en-US"/>
        </w:rPr>
        <w:t xml:space="preserve"> 61:6–22.</w:t>
      </w:r>
    </w:p>
    <w:p w14:paraId="2E6B5827"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Bar-Yosef, E. 2001. The Last Crusade? British Propaganda and the Palestine Campaign, 1917–18. </w:t>
      </w:r>
      <w:r w:rsidRPr="00D56F47">
        <w:rPr>
          <w:rFonts w:asciiTheme="majorBidi" w:hAnsiTheme="majorBidi" w:cstheme="majorBidi"/>
          <w:i/>
          <w:iCs/>
          <w:sz w:val="24"/>
          <w:szCs w:val="24"/>
          <w:lang w:val="en-US"/>
        </w:rPr>
        <w:t>Journal of Contemporary History</w:t>
      </w:r>
      <w:r w:rsidRPr="00D56F47">
        <w:rPr>
          <w:rFonts w:asciiTheme="majorBidi" w:hAnsiTheme="majorBidi" w:cstheme="majorBidi"/>
          <w:sz w:val="24"/>
          <w:szCs w:val="24"/>
          <w:lang w:val="en-US"/>
        </w:rPr>
        <w:t xml:space="preserve"> 36:87–109. </w:t>
      </w:r>
    </w:p>
    <w:p w14:paraId="672190FB"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proofErr w:type="spellStart"/>
      <w:r w:rsidRPr="00D56F47">
        <w:rPr>
          <w:rFonts w:asciiTheme="majorBidi" w:hAnsiTheme="majorBidi" w:cstheme="majorBidi"/>
          <w:sz w:val="24"/>
          <w:szCs w:val="24"/>
          <w:lang w:val="en-US"/>
        </w:rPr>
        <w:t>Bardenstein</w:t>
      </w:r>
      <w:proofErr w:type="spellEnd"/>
      <w:r w:rsidRPr="00D56F47">
        <w:rPr>
          <w:rFonts w:asciiTheme="majorBidi" w:hAnsiTheme="majorBidi" w:cstheme="majorBidi"/>
          <w:sz w:val="24"/>
          <w:szCs w:val="24"/>
          <w:lang w:val="en-US"/>
        </w:rPr>
        <w:t xml:space="preserve">, R. 2018. Historical Bindings of the Chamberlain-Warren Samaritan Collection. In </w:t>
      </w:r>
      <w:r w:rsidRPr="00D56F47">
        <w:rPr>
          <w:rFonts w:asciiTheme="majorBidi" w:hAnsiTheme="majorBidi" w:cstheme="majorBidi"/>
          <w:i/>
          <w:iCs/>
          <w:sz w:val="24"/>
          <w:szCs w:val="24"/>
          <w:lang w:val="en-US"/>
        </w:rPr>
        <w:t>The Samaritans in Historical, Cultural and Linguistic Perspectives</w:t>
      </w:r>
      <w:r w:rsidRPr="00D56F47">
        <w:rPr>
          <w:rFonts w:asciiTheme="majorBidi" w:hAnsiTheme="majorBidi" w:cstheme="majorBidi"/>
          <w:sz w:val="24"/>
          <w:szCs w:val="24"/>
          <w:lang w:val="en-US"/>
        </w:rPr>
        <w:t>, ed. J. Dusek, 217–33. Berlin: de Gruyter.</w:t>
      </w:r>
    </w:p>
    <w:p w14:paraId="0DC3CB99"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Barton, W. E. 1903. </w:t>
      </w:r>
      <w:r w:rsidRPr="00D56F47">
        <w:rPr>
          <w:rFonts w:asciiTheme="majorBidi" w:hAnsiTheme="majorBidi" w:cstheme="majorBidi"/>
          <w:i/>
          <w:iCs/>
          <w:sz w:val="24"/>
          <w:szCs w:val="24"/>
          <w:lang w:val="en-US"/>
        </w:rPr>
        <w:t>The Samaritan Pentateuch: The Story of a Survival among the Sects</w:t>
      </w:r>
      <w:r w:rsidRPr="00D56F47">
        <w:rPr>
          <w:rFonts w:asciiTheme="majorBidi" w:hAnsiTheme="majorBidi" w:cstheme="majorBidi"/>
          <w:sz w:val="24"/>
          <w:szCs w:val="24"/>
          <w:lang w:val="en-US"/>
        </w:rPr>
        <w:t>. Oberlin, OH: Bibliotheca Sacra.</w:t>
      </w:r>
    </w:p>
    <w:p w14:paraId="2B665AF7"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Cohen, R. 2008. </w:t>
      </w:r>
      <w:r w:rsidRPr="00D56F47">
        <w:rPr>
          <w:rFonts w:asciiTheme="majorBidi" w:hAnsiTheme="majorBidi" w:cstheme="majorBidi"/>
          <w:i/>
          <w:iCs/>
          <w:sz w:val="24"/>
          <w:szCs w:val="24"/>
          <w:lang w:val="en-US"/>
        </w:rPr>
        <w:t xml:space="preserve">Saving the Holy </w:t>
      </w:r>
      <w:proofErr w:type="spellStart"/>
      <w:r w:rsidRPr="00D56F47">
        <w:rPr>
          <w:rFonts w:asciiTheme="majorBidi" w:hAnsiTheme="majorBidi" w:cstheme="majorBidi"/>
          <w:i/>
          <w:iCs/>
          <w:sz w:val="24"/>
          <w:szCs w:val="24"/>
          <w:lang w:val="en-US"/>
        </w:rPr>
        <w:t>Sepulchre</w:t>
      </w:r>
      <w:proofErr w:type="spellEnd"/>
      <w:r w:rsidRPr="00D56F47">
        <w:rPr>
          <w:rFonts w:asciiTheme="majorBidi" w:hAnsiTheme="majorBidi" w:cstheme="majorBidi"/>
          <w:i/>
          <w:iCs/>
          <w:sz w:val="24"/>
          <w:szCs w:val="24"/>
          <w:lang w:val="en-US"/>
        </w:rPr>
        <w:t>: How Rival Christians Came Together to Rescue Their Holiest Shrine</w:t>
      </w:r>
      <w:r w:rsidRPr="00D56F47">
        <w:rPr>
          <w:rFonts w:asciiTheme="majorBidi" w:hAnsiTheme="majorBidi" w:cstheme="majorBidi"/>
          <w:sz w:val="24"/>
          <w:szCs w:val="24"/>
          <w:lang w:val="en-US"/>
        </w:rPr>
        <w:t>. Oxford: Oxford University Press.</w:t>
      </w:r>
    </w:p>
    <w:p w14:paraId="10BC79EB"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proofErr w:type="spellStart"/>
      <w:r w:rsidRPr="00D56F47">
        <w:rPr>
          <w:rFonts w:asciiTheme="majorBidi" w:hAnsiTheme="majorBidi" w:cstheme="majorBidi"/>
          <w:sz w:val="24"/>
          <w:szCs w:val="24"/>
          <w:lang w:val="en-US"/>
        </w:rPr>
        <w:t>Droeber</w:t>
      </w:r>
      <w:proofErr w:type="spellEnd"/>
      <w:r w:rsidRPr="00D56F47">
        <w:rPr>
          <w:rFonts w:asciiTheme="majorBidi" w:hAnsiTheme="majorBidi" w:cstheme="majorBidi"/>
          <w:sz w:val="24"/>
          <w:szCs w:val="24"/>
          <w:lang w:val="en-US"/>
        </w:rPr>
        <w:t xml:space="preserve">, J. 2020. Avoidance as Inter-Religious Competence? Samaritans and Their Religious “Others” in Nablus, Palestine. </w:t>
      </w:r>
      <w:r w:rsidRPr="00D56F47">
        <w:rPr>
          <w:rFonts w:asciiTheme="majorBidi" w:hAnsiTheme="majorBidi" w:cstheme="majorBidi"/>
          <w:i/>
          <w:iCs/>
          <w:sz w:val="24"/>
          <w:szCs w:val="24"/>
          <w:lang w:val="en-US"/>
        </w:rPr>
        <w:t>Religions</w:t>
      </w:r>
      <w:r w:rsidRPr="00D56F47">
        <w:rPr>
          <w:rFonts w:asciiTheme="majorBidi" w:hAnsiTheme="majorBidi" w:cstheme="majorBidi"/>
          <w:sz w:val="24"/>
          <w:szCs w:val="24"/>
          <w:lang w:val="en-US"/>
        </w:rPr>
        <w:t xml:space="preserve"> 11:71. https://doi/10.3390/rel11020071.</w:t>
      </w:r>
    </w:p>
    <w:p w14:paraId="299DEB16"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lastRenderedPageBreak/>
        <w:t xml:space="preserve">Duff, D. 1938. </w:t>
      </w:r>
      <w:r w:rsidRPr="00D56F47">
        <w:rPr>
          <w:rFonts w:asciiTheme="majorBidi" w:hAnsiTheme="majorBidi" w:cstheme="majorBidi"/>
          <w:i/>
          <w:iCs/>
          <w:sz w:val="24"/>
          <w:szCs w:val="24"/>
          <w:lang w:val="en-US"/>
        </w:rPr>
        <w:t>A Poor Knight’s Saddle</w:t>
      </w:r>
      <w:r w:rsidRPr="00D56F47">
        <w:rPr>
          <w:rFonts w:asciiTheme="majorBidi" w:hAnsiTheme="majorBidi" w:cstheme="majorBidi"/>
          <w:sz w:val="24"/>
          <w:szCs w:val="24"/>
          <w:lang w:val="en-US"/>
        </w:rPr>
        <w:t>. London: Jenkins.</w:t>
      </w:r>
    </w:p>
    <w:p w14:paraId="2A50861B"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Elkins, C. 2005. </w:t>
      </w:r>
      <w:r w:rsidRPr="00D56F47">
        <w:rPr>
          <w:rFonts w:asciiTheme="majorBidi" w:hAnsiTheme="majorBidi" w:cstheme="majorBidi"/>
          <w:i/>
          <w:iCs/>
          <w:sz w:val="24"/>
          <w:szCs w:val="24"/>
          <w:lang w:val="en-US"/>
        </w:rPr>
        <w:t>Imperial Reckoning: The Untold Story of Britain's Gulag in Kenya</w:t>
      </w:r>
      <w:r w:rsidRPr="00D56F47">
        <w:rPr>
          <w:rFonts w:asciiTheme="majorBidi" w:hAnsiTheme="majorBidi" w:cstheme="majorBidi"/>
          <w:sz w:val="24"/>
          <w:szCs w:val="24"/>
          <w:lang w:val="en-US"/>
        </w:rPr>
        <w:t>. New York: Holt.</w:t>
      </w:r>
    </w:p>
    <w:p w14:paraId="6E358EDA"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Glock, A. 1994. Archaeology as Cultural Survival: The Future of the Palestinian Past. </w:t>
      </w:r>
      <w:r w:rsidRPr="00D56F47">
        <w:rPr>
          <w:rFonts w:asciiTheme="majorBidi" w:hAnsiTheme="majorBidi" w:cstheme="majorBidi"/>
          <w:i/>
          <w:iCs/>
          <w:sz w:val="24"/>
          <w:szCs w:val="24"/>
          <w:lang w:val="en-US"/>
        </w:rPr>
        <w:t>Journal of Palestine Studies</w:t>
      </w:r>
      <w:r w:rsidRPr="00D56F47">
        <w:rPr>
          <w:rFonts w:asciiTheme="majorBidi" w:hAnsiTheme="majorBidi" w:cstheme="majorBidi"/>
          <w:sz w:val="24"/>
          <w:szCs w:val="24"/>
          <w:lang w:val="en-US"/>
        </w:rPr>
        <w:t xml:space="preserve"> 23 (3):70–84.</w:t>
      </w:r>
    </w:p>
    <w:p w14:paraId="17B62142"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Gordillo, G. 2014. </w:t>
      </w:r>
      <w:r w:rsidRPr="00D56F47">
        <w:rPr>
          <w:rFonts w:asciiTheme="majorBidi" w:hAnsiTheme="majorBidi" w:cstheme="majorBidi"/>
          <w:i/>
          <w:iCs/>
          <w:sz w:val="24"/>
          <w:szCs w:val="24"/>
          <w:lang w:val="en-US"/>
        </w:rPr>
        <w:t>Rubble: The Afterlife of Destruction</w:t>
      </w:r>
      <w:r w:rsidRPr="00D56F47">
        <w:rPr>
          <w:rFonts w:asciiTheme="majorBidi" w:hAnsiTheme="majorBidi" w:cstheme="majorBidi"/>
          <w:sz w:val="24"/>
          <w:szCs w:val="24"/>
          <w:lang w:val="en-US"/>
        </w:rPr>
        <w:t>. Durham, NC: Duke University Press.</w:t>
      </w:r>
    </w:p>
    <w:p w14:paraId="41268F35"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proofErr w:type="spellStart"/>
      <w:r w:rsidRPr="00D56F47">
        <w:rPr>
          <w:rFonts w:asciiTheme="majorBidi" w:hAnsiTheme="majorBidi" w:cstheme="majorBidi"/>
          <w:sz w:val="24"/>
          <w:szCs w:val="24"/>
          <w:lang w:val="en-US"/>
        </w:rPr>
        <w:t>Harviainen</w:t>
      </w:r>
      <w:proofErr w:type="spellEnd"/>
      <w:r w:rsidRPr="00D56F47">
        <w:rPr>
          <w:rFonts w:asciiTheme="majorBidi" w:hAnsiTheme="majorBidi" w:cstheme="majorBidi"/>
          <w:sz w:val="24"/>
          <w:szCs w:val="24"/>
          <w:lang w:val="en-US"/>
        </w:rPr>
        <w:t xml:space="preserve">, T., and H. Shehadeh. 2003. The Acquisition of the Samaritan Collection by Abraham </w:t>
      </w:r>
      <w:proofErr w:type="spellStart"/>
      <w:r w:rsidRPr="00D56F47">
        <w:rPr>
          <w:rFonts w:asciiTheme="majorBidi" w:hAnsiTheme="majorBidi" w:cstheme="majorBidi"/>
          <w:sz w:val="24"/>
          <w:szCs w:val="24"/>
          <w:lang w:val="en-US"/>
        </w:rPr>
        <w:t>Firkovich</w:t>
      </w:r>
      <w:proofErr w:type="spellEnd"/>
      <w:r w:rsidRPr="00D56F47">
        <w:rPr>
          <w:rFonts w:asciiTheme="majorBidi" w:hAnsiTheme="majorBidi" w:cstheme="majorBidi"/>
          <w:sz w:val="24"/>
          <w:szCs w:val="24"/>
          <w:lang w:val="en-US"/>
        </w:rPr>
        <w:t xml:space="preserve"> in Nablus in 1864—an Additional Document. </w:t>
      </w:r>
      <w:r w:rsidRPr="00D56F47">
        <w:rPr>
          <w:rFonts w:asciiTheme="majorBidi" w:hAnsiTheme="majorBidi" w:cstheme="majorBidi"/>
          <w:i/>
          <w:iCs/>
          <w:sz w:val="24"/>
          <w:szCs w:val="24"/>
          <w:lang w:val="en-US"/>
        </w:rPr>
        <w:t>Studia Orientalia</w:t>
      </w:r>
      <w:r w:rsidRPr="00D56F47">
        <w:rPr>
          <w:rFonts w:asciiTheme="majorBidi" w:hAnsiTheme="majorBidi" w:cstheme="majorBidi"/>
          <w:sz w:val="24"/>
          <w:szCs w:val="24"/>
          <w:lang w:val="en-US"/>
        </w:rPr>
        <w:t xml:space="preserve"> 97:49–63.</w:t>
      </w:r>
    </w:p>
    <w:p w14:paraId="7F50C0DD"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LeVine, M. 2005. </w:t>
      </w:r>
      <w:r w:rsidRPr="00D56F47">
        <w:rPr>
          <w:rFonts w:asciiTheme="majorBidi" w:hAnsiTheme="majorBidi" w:cstheme="majorBidi"/>
          <w:i/>
          <w:iCs/>
          <w:sz w:val="24"/>
          <w:szCs w:val="24"/>
          <w:lang w:val="en-US"/>
        </w:rPr>
        <w:t>Overthrowing Geography: Jaffa, Tel Aviv, and the Struggle for Palestine, 1880–1948</w:t>
      </w:r>
      <w:r w:rsidRPr="00D56F47">
        <w:rPr>
          <w:rFonts w:asciiTheme="majorBidi" w:hAnsiTheme="majorBidi" w:cstheme="majorBidi"/>
          <w:sz w:val="24"/>
          <w:szCs w:val="24"/>
          <w:lang w:val="en-US"/>
        </w:rPr>
        <w:t>. Berkeley: University of California Press.</w:t>
      </w:r>
    </w:p>
    <w:p w14:paraId="5803CB9B"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Lowry, J. 2017. </w:t>
      </w:r>
      <w:r w:rsidRPr="00D56F47">
        <w:rPr>
          <w:rFonts w:asciiTheme="majorBidi" w:hAnsiTheme="majorBidi" w:cstheme="majorBidi"/>
          <w:i/>
          <w:iCs/>
          <w:sz w:val="24"/>
          <w:szCs w:val="24"/>
          <w:lang w:val="en-US"/>
        </w:rPr>
        <w:t>Displaced Archives</w:t>
      </w:r>
      <w:r w:rsidRPr="00D56F47">
        <w:rPr>
          <w:rFonts w:asciiTheme="majorBidi" w:hAnsiTheme="majorBidi" w:cstheme="majorBidi"/>
          <w:sz w:val="24"/>
          <w:szCs w:val="24"/>
          <w:lang w:val="en-US"/>
        </w:rPr>
        <w:t>. London: Routledge, Taylor &amp; Francis Group.</w:t>
      </w:r>
    </w:p>
    <w:p w14:paraId="24A6D3C0"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Mattar, P. 1988. </w:t>
      </w:r>
      <w:r w:rsidRPr="00D56F47">
        <w:rPr>
          <w:rFonts w:asciiTheme="majorBidi" w:hAnsiTheme="majorBidi" w:cstheme="majorBidi"/>
          <w:i/>
          <w:iCs/>
          <w:sz w:val="24"/>
          <w:szCs w:val="24"/>
          <w:lang w:val="en-US"/>
        </w:rPr>
        <w:t>The Mufti of Jerusalem: Al-Hajj Amin al-Husayni and the Palestinian National Movement</w:t>
      </w:r>
      <w:r w:rsidRPr="00D56F47">
        <w:rPr>
          <w:rFonts w:asciiTheme="majorBidi" w:hAnsiTheme="majorBidi" w:cstheme="majorBidi"/>
          <w:sz w:val="24"/>
          <w:szCs w:val="24"/>
          <w:lang w:val="en-US"/>
        </w:rPr>
        <w:t xml:space="preserve">. New York: Columbia University Press. </w:t>
      </w:r>
    </w:p>
    <w:p w14:paraId="2F162971"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Mermelstein, H. 2011. Overdue Books: Returning Palestine’s “Abandoned Property” of 1948. </w:t>
      </w:r>
      <w:r w:rsidRPr="00D56F47">
        <w:rPr>
          <w:rFonts w:asciiTheme="majorBidi" w:hAnsiTheme="majorBidi" w:cstheme="majorBidi"/>
          <w:i/>
          <w:iCs/>
          <w:sz w:val="24"/>
          <w:szCs w:val="24"/>
          <w:lang w:val="en-US"/>
        </w:rPr>
        <w:t>Jerusalem Quarterly</w:t>
      </w:r>
      <w:r w:rsidRPr="00D56F47">
        <w:rPr>
          <w:rFonts w:asciiTheme="majorBidi" w:hAnsiTheme="majorBidi" w:cstheme="majorBidi"/>
          <w:sz w:val="24"/>
          <w:szCs w:val="24"/>
          <w:lang w:val="en-US"/>
        </w:rPr>
        <w:t xml:space="preserve"> 47:46–64.</w:t>
      </w:r>
    </w:p>
    <w:p w14:paraId="0040B2D7"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Pummer, R. 2016. </w:t>
      </w:r>
      <w:r w:rsidRPr="00D56F47">
        <w:rPr>
          <w:rFonts w:asciiTheme="majorBidi" w:hAnsiTheme="majorBidi" w:cstheme="majorBidi"/>
          <w:i/>
          <w:iCs/>
          <w:sz w:val="24"/>
          <w:szCs w:val="24"/>
          <w:lang w:val="en-US"/>
        </w:rPr>
        <w:t>The Samaritans: A Profile</w:t>
      </w:r>
      <w:r w:rsidRPr="00D56F47">
        <w:rPr>
          <w:rFonts w:asciiTheme="majorBidi" w:hAnsiTheme="majorBidi" w:cstheme="majorBidi"/>
          <w:sz w:val="24"/>
          <w:szCs w:val="24"/>
          <w:lang w:val="en-US"/>
        </w:rPr>
        <w:t>. Grand Rapids: Eerdmans.</w:t>
      </w:r>
    </w:p>
    <w:p w14:paraId="4D198CF7"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proofErr w:type="spellStart"/>
      <w:r w:rsidRPr="00D56F47">
        <w:rPr>
          <w:rFonts w:asciiTheme="majorBidi" w:hAnsiTheme="majorBidi" w:cstheme="majorBidi"/>
          <w:sz w:val="24"/>
          <w:szCs w:val="24"/>
          <w:lang w:val="en-US"/>
        </w:rPr>
        <w:t>Qamhieh</w:t>
      </w:r>
      <w:proofErr w:type="spellEnd"/>
      <w:r w:rsidRPr="00D56F47">
        <w:rPr>
          <w:rFonts w:asciiTheme="majorBidi" w:hAnsiTheme="majorBidi" w:cstheme="majorBidi"/>
          <w:sz w:val="24"/>
          <w:szCs w:val="24"/>
          <w:lang w:val="en-US"/>
        </w:rPr>
        <w:t xml:space="preserve">, K. F. 1992. </w:t>
      </w:r>
      <w:r w:rsidRPr="00D56F47">
        <w:rPr>
          <w:rFonts w:asciiTheme="majorBidi" w:hAnsiTheme="majorBidi" w:cstheme="majorBidi"/>
          <w:i/>
          <w:iCs/>
          <w:sz w:val="24"/>
          <w:szCs w:val="24"/>
          <w:lang w:val="en-US"/>
        </w:rPr>
        <w:t>Saving the Old Town of Nablus: A Conservation Study</w:t>
      </w:r>
      <w:r w:rsidRPr="00D56F47">
        <w:rPr>
          <w:rFonts w:asciiTheme="majorBidi" w:hAnsiTheme="majorBidi" w:cstheme="majorBidi"/>
          <w:sz w:val="24"/>
          <w:szCs w:val="24"/>
          <w:lang w:val="en-US"/>
        </w:rPr>
        <w:t>. PhD diss., Glasgow School of Art.</w:t>
      </w:r>
    </w:p>
    <w:p w14:paraId="6841B5AC"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Roque, R., and K. Wagner, eds. 2012. </w:t>
      </w:r>
      <w:r w:rsidRPr="00D56F47">
        <w:rPr>
          <w:rFonts w:asciiTheme="majorBidi" w:hAnsiTheme="majorBidi" w:cstheme="majorBidi"/>
          <w:i/>
          <w:iCs/>
          <w:sz w:val="24"/>
          <w:szCs w:val="24"/>
          <w:lang w:val="en-US"/>
        </w:rPr>
        <w:t>Engaging Colonial Knowledge: Reading European Archives in World History</w:t>
      </w:r>
      <w:r w:rsidRPr="00D56F47">
        <w:rPr>
          <w:rFonts w:asciiTheme="majorBidi" w:hAnsiTheme="majorBidi" w:cstheme="majorBidi"/>
          <w:sz w:val="24"/>
          <w:szCs w:val="24"/>
          <w:lang w:val="en-US"/>
        </w:rPr>
        <w:t>. Basingstoke, UK: Palgrave Macmillan.</w:t>
      </w:r>
    </w:p>
    <w:p w14:paraId="3BE37CD3"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Schur, N. 1989. The Modern Period (from 1516 A. D.). In </w:t>
      </w:r>
      <w:r w:rsidRPr="00D56F47">
        <w:rPr>
          <w:rFonts w:asciiTheme="majorBidi" w:hAnsiTheme="majorBidi" w:cstheme="majorBidi"/>
          <w:i/>
          <w:iCs/>
          <w:sz w:val="24"/>
          <w:szCs w:val="24"/>
          <w:lang w:val="en-US"/>
        </w:rPr>
        <w:t>The Samaritans</w:t>
      </w:r>
      <w:r w:rsidRPr="00D56F47">
        <w:rPr>
          <w:rFonts w:asciiTheme="majorBidi" w:hAnsiTheme="majorBidi" w:cstheme="majorBidi"/>
          <w:sz w:val="24"/>
          <w:szCs w:val="24"/>
          <w:lang w:val="en-US"/>
        </w:rPr>
        <w:t xml:space="preserve">, ed. A. Crown, 113–34. Tübingen, Mohr </w:t>
      </w:r>
      <w:proofErr w:type="spellStart"/>
      <w:r w:rsidRPr="00D56F47">
        <w:rPr>
          <w:rFonts w:asciiTheme="majorBidi" w:hAnsiTheme="majorBidi" w:cstheme="majorBidi"/>
          <w:sz w:val="24"/>
          <w:szCs w:val="24"/>
          <w:lang w:val="en-US"/>
        </w:rPr>
        <w:t>Siebeck</w:t>
      </w:r>
      <w:proofErr w:type="spellEnd"/>
      <w:r w:rsidRPr="00D56F47">
        <w:rPr>
          <w:rFonts w:asciiTheme="majorBidi" w:hAnsiTheme="majorBidi" w:cstheme="majorBidi"/>
          <w:sz w:val="24"/>
          <w:szCs w:val="24"/>
          <w:lang w:val="en-US"/>
        </w:rPr>
        <w:t>.</w:t>
      </w:r>
    </w:p>
    <w:p w14:paraId="21386F5D"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Seikaly, S. 2016. </w:t>
      </w:r>
      <w:r w:rsidRPr="00D56F47">
        <w:rPr>
          <w:rFonts w:asciiTheme="majorBidi" w:hAnsiTheme="majorBidi" w:cstheme="majorBidi"/>
          <w:i/>
          <w:iCs/>
          <w:sz w:val="24"/>
          <w:szCs w:val="24"/>
          <w:lang w:val="en-US"/>
        </w:rPr>
        <w:t>Men of Capital: Scarcity and Economy in Mandate Palestine</w:t>
      </w:r>
      <w:r w:rsidRPr="00D56F47">
        <w:rPr>
          <w:rFonts w:asciiTheme="majorBidi" w:hAnsiTheme="majorBidi" w:cstheme="majorBidi"/>
          <w:sz w:val="24"/>
          <w:szCs w:val="24"/>
          <w:lang w:val="en-US"/>
        </w:rPr>
        <w:t>. Stanford: Stanford University Press.</w:t>
      </w:r>
    </w:p>
    <w:p w14:paraId="0D150BEB"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lastRenderedPageBreak/>
        <w:t xml:space="preserve">Shehadeh, H. 2018. One Fifth of the Tiny Samaritan Community in Nablus Died in the Epidemic of 1786. In </w:t>
      </w:r>
      <w:r w:rsidRPr="00D56F47">
        <w:rPr>
          <w:rFonts w:asciiTheme="majorBidi" w:hAnsiTheme="majorBidi" w:cstheme="majorBidi"/>
          <w:i/>
          <w:iCs/>
          <w:sz w:val="24"/>
          <w:szCs w:val="24"/>
          <w:lang w:val="en-US"/>
        </w:rPr>
        <w:t>The Samaritans in Historical, Cultural and Linguistic Perspectives</w:t>
      </w:r>
      <w:r w:rsidRPr="00D56F47">
        <w:rPr>
          <w:rFonts w:asciiTheme="majorBidi" w:hAnsiTheme="majorBidi" w:cstheme="majorBidi"/>
          <w:sz w:val="24"/>
          <w:szCs w:val="24"/>
          <w:lang w:val="en-US"/>
        </w:rPr>
        <w:t>, ed. J. Dusek, 200–13. Berlin: de Gruyter.</w:t>
      </w:r>
    </w:p>
    <w:p w14:paraId="7B76F4A2" w14:textId="77777777" w:rsidR="00A56C26" w:rsidRPr="00D56F47"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Watenpaugh, K. D. 2012. </w:t>
      </w:r>
      <w:r w:rsidRPr="00D56F47">
        <w:rPr>
          <w:rFonts w:asciiTheme="majorBidi" w:hAnsiTheme="majorBidi" w:cstheme="majorBidi"/>
          <w:i/>
          <w:iCs/>
          <w:sz w:val="24"/>
          <w:szCs w:val="24"/>
          <w:lang w:val="en-US"/>
        </w:rPr>
        <w:t>Being Modern in the Middle East: Revolution, Nationalism, Colonialism, and the Arab Middle Class</w:t>
      </w:r>
      <w:r w:rsidRPr="00D56F47">
        <w:rPr>
          <w:rFonts w:asciiTheme="majorBidi" w:hAnsiTheme="majorBidi" w:cstheme="majorBidi"/>
          <w:sz w:val="24"/>
          <w:szCs w:val="24"/>
          <w:lang w:val="en-US"/>
        </w:rPr>
        <w:t>. Princeton: Princeton University Press.</w:t>
      </w:r>
    </w:p>
    <w:p w14:paraId="1D93E8E2" w14:textId="77777777" w:rsidR="00A56C26" w:rsidRPr="00B31D78" w:rsidRDefault="00A56C26" w:rsidP="00A56C26">
      <w:pPr>
        <w:spacing w:after="0" w:line="480" w:lineRule="auto"/>
        <w:ind w:left="567" w:hanging="567"/>
        <w:rPr>
          <w:rFonts w:asciiTheme="majorBidi" w:hAnsiTheme="majorBidi" w:cstheme="majorBidi"/>
          <w:sz w:val="24"/>
          <w:szCs w:val="24"/>
          <w:lang w:val="en-US"/>
        </w:rPr>
      </w:pPr>
      <w:r w:rsidRPr="00D56F47">
        <w:rPr>
          <w:rFonts w:asciiTheme="majorBidi" w:hAnsiTheme="majorBidi" w:cstheme="majorBidi"/>
          <w:sz w:val="24"/>
          <w:szCs w:val="24"/>
          <w:lang w:val="en-US"/>
        </w:rPr>
        <w:t xml:space="preserve">Yousof, M. A. 1989. </w:t>
      </w:r>
      <w:r w:rsidRPr="00D56F47">
        <w:rPr>
          <w:rFonts w:asciiTheme="majorBidi" w:hAnsiTheme="majorBidi" w:cstheme="majorBidi"/>
          <w:i/>
          <w:iCs/>
          <w:sz w:val="24"/>
          <w:szCs w:val="24"/>
          <w:lang w:val="en-US"/>
        </w:rPr>
        <w:t>General Guidelines for Developing and Preserving the Historic Old City of Nablus—West Bank</w:t>
      </w:r>
      <w:r w:rsidRPr="00D56F47">
        <w:rPr>
          <w:rFonts w:asciiTheme="majorBidi" w:hAnsiTheme="majorBidi" w:cstheme="majorBidi"/>
          <w:sz w:val="24"/>
          <w:szCs w:val="24"/>
          <w:lang w:val="en-US"/>
        </w:rPr>
        <w:t>. MA thesis, Kansas State University.</w:t>
      </w:r>
    </w:p>
    <w:p w14:paraId="4E59ED82" w14:textId="77777777" w:rsidR="00A56C26" w:rsidRDefault="00A56C26" w:rsidP="00A56C26"/>
    <w:p w14:paraId="580701EE" w14:textId="77777777" w:rsidR="00B31D78" w:rsidRPr="00B31D78" w:rsidRDefault="00B31D78">
      <w:pPr>
        <w:spacing w:after="0" w:line="480" w:lineRule="auto"/>
        <w:ind w:left="567" w:hanging="567"/>
        <w:rPr>
          <w:rFonts w:asciiTheme="majorBidi" w:hAnsiTheme="majorBidi" w:cstheme="majorBidi"/>
          <w:sz w:val="24"/>
          <w:szCs w:val="24"/>
          <w:lang w:val="en-US"/>
        </w:rPr>
      </w:pPr>
    </w:p>
    <w:sectPr w:rsidR="00B31D78" w:rsidRPr="00B31D7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2CFF" w14:textId="77777777" w:rsidR="002A2829" w:rsidRDefault="002A2829" w:rsidP="0052762A">
      <w:pPr>
        <w:spacing w:after="0" w:line="240" w:lineRule="auto"/>
      </w:pPr>
      <w:r>
        <w:separator/>
      </w:r>
    </w:p>
  </w:endnote>
  <w:endnote w:type="continuationSeparator" w:id="0">
    <w:p w14:paraId="5B094209" w14:textId="77777777" w:rsidR="002A2829" w:rsidRDefault="002A2829" w:rsidP="0052762A">
      <w:pPr>
        <w:spacing w:after="0" w:line="240" w:lineRule="auto"/>
      </w:pPr>
      <w:r>
        <w:continuationSeparator/>
      </w:r>
    </w:p>
  </w:endnote>
  <w:endnote w:id="1">
    <w:p w14:paraId="14C02C02" w14:textId="54318B02" w:rsidR="001E3FA5" w:rsidRPr="00B31D78" w:rsidRDefault="001E3FA5" w:rsidP="001E3FA5">
      <w:pPr>
        <w:spacing w:after="0" w:line="480" w:lineRule="auto"/>
        <w:rPr>
          <w:rFonts w:asciiTheme="majorBidi" w:hAnsiTheme="majorBidi" w:cstheme="majorBidi"/>
          <w:sz w:val="24"/>
          <w:szCs w:val="24"/>
          <w:lang w:val="en-US"/>
        </w:rPr>
      </w:pPr>
      <w:r w:rsidRPr="00A56C26">
        <w:rPr>
          <w:rStyle w:val="EndnoteReference"/>
          <w:rFonts w:asciiTheme="majorBidi" w:hAnsiTheme="majorBidi" w:cstheme="majorBidi"/>
          <w:sz w:val="24"/>
          <w:szCs w:val="24"/>
        </w:rPr>
        <w:endnoteRef/>
      </w:r>
      <w:r w:rsidRPr="00A56C26">
        <w:rPr>
          <w:rFonts w:asciiTheme="majorBidi" w:hAnsiTheme="majorBidi" w:cstheme="majorBidi"/>
          <w:sz w:val="24"/>
          <w:szCs w:val="24"/>
        </w:rPr>
        <w:t xml:space="preserve"> </w:t>
      </w:r>
      <w:r w:rsidRPr="00B31D78">
        <w:rPr>
          <w:rFonts w:asciiTheme="majorBidi" w:hAnsiTheme="majorBidi" w:cstheme="majorBidi"/>
          <w:sz w:val="24"/>
          <w:szCs w:val="24"/>
          <w:lang w:val="en-US"/>
        </w:rPr>
        <w:t xml:space="preserve">All correspondence given in in-text references </w:t>
      </w:r>
      <w:r w:rsidR="00CA1F0B">
        <w:rPr>
          <w:rFonts w:asciiTheme="majorBidi" w:hAnsiTheme="majorBidi" w:cstheme="majorBidi"/>
          <w:sz w:val="24"/>
          <w:szCs w:val="24"/>
          <w:lang w:val="en-US"/>
        </w:rPr>
        <w:t>is</w:t>
      </w:r>
      <w:r w:rsidR="00CA1F0B" w:rsidRPr="00B31D78">
        <w:rPr>
          <w:rFonts w:asciiTheme="majorBidi" w:hAnsiTheme="majorBidi" w:cstheme="majorBidi"/>
          <w:sz w:val="24"/>
          <w:szCs w:val="24"/>
          <w:lang w:val="en-US"/>
        </w:rPr>
        <w:t xml:space="preserve"> </w:t>
      </w:r>
      <w:r w:rsidRPr="00B31D78">
        <w:rPr>
          <w:rFonts w:asciiTheme="majorBidi" w:hAnsiTheme="majorBidi" w:cstheme="majorBidi"/>
          <w:sz w:val="24"/>
          <w:szCs w:val="24"/>
          <w:lang w:val="en-US"/>
        </w:rPr>
        <w:t xml:space="preserve">drawn from the archives of the British Mandate Department of Antiquities, now held by the Israel Antiquities Authority and available in digitized form at http://www.iaa-archives.org.il/. The digitized archives do not have folder or item numbers and are cataloged solely by the site name given on the original paper archive jacket. The relevant jacket headings for the documents used in this article are </w:t>
      </w:r>
      <w:r w:rsidR="00CA1F0B">
        <w:rPr>
          <w:rFonts w:asciiTheme="majorBidi" w:hAnsiTheme="majorBidi" w:cstheme="majorBidi"/>
          <w:sz w:val="24"/>
          <w:szCs w:val="24"/>
          <w:lang w:val="en-US"/>
        </w:rPr>
        <w:t>“</w:t>
      </w:r>
      <w:r w:rsidRPr="00B31D78">
        <w:rPr>
          <w:rFonts w:asciiTheme="majorBidi" w:hAnsiTheme="majorBidi" w:cstheme="majorBidi"/>
          <w:sz w:val="24"/>
          <w:szCs w:val="24"/>
          <w:lang w:val="en-US"/>
        </w:rPr>
        <w:t>Nablus: Great Mosque at Nablus, 1st Jacket ATQ_1/165(150/145)</w:t>
      </w:r>
      <w:r w:rsidR="00CA1F0B">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and </w:t>
      </w:r>
      <w:r w:rsidR="00CA1F0B">
        <w:rPr>
          <w:rFonts w:asciiTheme="majorBidi" w:hAnsiTheme="majorBidi" w:cstheme="majorBidi"/>
          <w:sz w:val="24"/>
          <w:szCs w:val="24"/>
          <w:lang w:val="en-US"/>
        </w:rPr>
        <w:t>“</w:t>
      </w:r>
      <w:r w:rsidRPr="00B31D78">
        <w:rPr>
          <w:rFonts w:asciiTheme="majorBidi" w:hAnsiTheme="majorBidi" w:cstheme="majorBidi"/>
          <w:sz w:val="24"/>
          <w:szCs w:val="24"/>
          <w:lang w:val="en-US"/>
        </w:rPr>
        <w:t>Nablus: Samaritan Synagogue, ATQ_2/165(71/64).</w:t>
      </w:r>
      <w:r w:rsidR="00CA1F0B">
        <w:rPr>
          <w:rFonts w:asciiTheme="majorBidi" w:hAnsiTheme="majorBidi" w:cstheme="majorBidi"/>
          <w:sz w:val="24"/>
          <w:szCs w:val="24"/>
          <w:lang w:val="en-US"/>
        </w:rPr>
        <w:t>”</w:t>
      </w:r>
      <w:r w:rsidRPr="00B31D78">
        <w:rPr>
          <w:rFonts w:asciiTheme="majorBidi" w:hAnsiTheme="majorBidi" w:cstheme="majorBidi"/>
          <w:sz w:val="24"/>
          <w:szCs w:val="24"/>
          <w:lang w:val="en-US"/>
        </w:rPr>
        <w:t xml:space="preserve"> Translations from documents in Arabic or French are by the author. </w:t>
      </w:r>
    </w:p>
    <w:p w14:paraId="29A904F8" w14:textId="2B64F84F" w:rsidR="001E3FA5" w:rsidRPr="00A56C26" w:rsidRDefault="001E3FA5" w:rsidP="00A56C26">
      <w:pPr>
        <w:pStyle w:val="EndnoteText"/>
        <w:spacing w:line="480" w:lineRule="auto"/>
        <w:rPr>
          <w:rFonts w:asciiTheme="majorBidi" w:hAnsiTheme="majorBidi" w:cstheme="majorBid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FDBE" w14:textId="77777777" w:rsidR="002A2829" w:rsidRDefault="002A2829" w:rsidP="0052762A">
      <w:pPr>
        <w:spacing w:after="0" w:line="240" w:lineRule="auto"/>
      </w:pPr>
      <w:r>
        <w:separator/>
      </w:r>
    </w:p>
  </w:footnote>
  <w:footnote w:type="continuationSeparator" w:id="0">
    <w:p w14:paraId="25A7FDAB" w14:textId="77777777" w:rsidR="002A2829" w:rsidRDefault="002A2829" w:rsidP="005276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07"/>
    <w:rsid w:val="0000272B"/>
    <w:rsid w:val="00006880"/>
    <w:rsid w:val="000079F5"/>
    <w:rsid w:val="000502F4"/>
    <w:rsid w:val="00052E8D"/>
    <w:rsid w:val="00055355"/>
    <w:rsid w:val="00060C86"/>
    <w:rsid w:val="000610FF"/>
    <w:rsid w:val="0006540A"/>
    <w:rsid w:val="000711F5"/>
    <w:rsid w:val="00076C4D"/>
    <w:rsid w:val="00081735"/>
    <w:rsid w:val="00094D9B"/>
    <w:rsid w:val="000A0404"/>
    <w:rsid w:val="000B6001"/>
    <w:rsid w:val="000F7C6D"/>
    <w:rsid w:val="00110E73"/>
    <w:rsid w:val="00112707"/>
    <w:rsid w:val="00122FA2"/>
    <w:rsid w:val="001275B8"/>
    <w:rsid w:val="00140360"/>
    <w:rsid w:val="00171350"/>
    <w:rsid w:val="0018171F"/>
    <w:rsid w:val="001825E7"/>
    <w:rsid w:val="001923A3"/>
    <w:rsid w:val="001E3FA5"/>
    <w:rsid w:val="001E5718"/>
    <w:rsid w:val="001E7A14"/>
    <w:rsid w:val="001F0768"/>
    <w:rsid w:val="001F5BBA"/>
    <w:rsid w:val="0020109F"/>
    <w:rsid w:val="00207491"/>
    <w:rsid w:val="00211ED8"/>
    <w:rsid w:val="00232DC9"/>
    <w:rsid w:val="00234177"/>
    <w:rsid w:val="00241A31"/>
    <w:rsid w:val="002470AB"/>
    <w:rsid w:val="002479CD"/>
    <w:rsid w:val="0028137A"/>
    <w:rsid w:val="002A2829"/>
    <w:rsid w:val="002B5741"/>
    <w:rsid w:val="002C1768"/>
    <w:rsid w:val="003140ED"/>
    <w:rsid w:val="0033057C"/>
    <w:rsid w:val="0034194A"/>
    <w:rsid w:val="00365B28"/>
    <w:rsid w:val="003731A0"/>
    <w:rsid w:val="003811B1"/>
    <w:rsid w:val="00385B31"/>
    <w:rsid w:val="00391F6D"/>
    <w:rsid w:val="003B35B2"/>
    <w:rsid w:val="003C6225"/>
    <w:rsid w:val="003D1868"/>
    <w:rsid w:val="003E3A42"/>
    <w:rsid w:val="003F37A5"/>
    <w:rsid w:val="004011AE"/>
    <w:rsid w:val="00431AF3"/>
    <w:rsid w:val="00441EDF"/>
    <w:rsid w:val="00442911"/>
    <w:rsid w:val="00482220"/>
    <w:rsid w:val="00491CB6"/>
    <w:rsid w:val="004A6913"/>
    <w:rsid w:val="004B33B6"/>
    <w:rsid w:val="004C5CAD"/>
    <w:rsid w:val="004D1D27"/>
    <w:rsid w:val="004D3DE5"/>
    <w:rsid w:val="004E7F4D"/>
    <w:rsid w:val="004F75B8"/>
    <w:rsid w:val="00505722"/>
    <w:rsid w:val="0052762A"/>
    <w:rsid w:val="00543BFB"/>
    <w:rsid w:val="00547B7E"/>
    <w:rsid w:val="0055298F"/>
    <w:rsid w:val="005761AB"/>
    <w:rsid w:val="0059146C"/>
    <w:rsid w:val="005A19B9"/>
    <w:rsid w:val="005B7D25"/>
    <w:rsid w:val="005C0686"/>
    <w:rsid w:val="005F07E8"/>
    <w:rsid w:val="005F3AD2"/>
    <w:rsid w:val="00612BEB"/>
    <w:rsid w:val="00614452"/>
    <w:rsid w:val="00621BB4"/>
    <w:rsid w:val="00630C4B"/>
    <w:rsid w:val="00643F78"/>
    <w:rsid w:val="00653983"/>
    <w:rsid w:val="0067585F"/>
    <w:rsid w:val="00681DAA"/>
    <w:rsid w:val="00693509"/>
    <w:rsid w:val="006A415E"/>
    <w:rsid w:val="006A42B3"/>
    <w:rsid w:val="006A6258"/>
    <w:rsid w:val="006B5404"/>
    <w:rsid w:val="006D5729"/>
    <w:rsid w:val="006E74B7"/>
    <w:rsid w:val="006F0C30"/>
    <w:rsid w:val="006F14F6"/>
    <w:rsid w:val="0071043F"/>
    <w:rsid w:val="00722C68"/>
    <w:rsid w:val="007235AD"/>
    <w:rsid w:val="007313DA"/>
    <w:rsid w:val="00746986"/>
    <w:rsid w:val="00751BDB"/>
    <w:rsid w:val="0075309D"/>
    <w:rsid w:val="007554D4"/>
    <w:rsid w:val="0075775D"/>
    <w:rsid w:val="007613B0"/>
    <w:rsid w:val="00790B78"/>
    <w:rsid w:val="00790E4F"/>
    <w:rsid w:val="007C4D81"/>
    <w:rsid w:val="007D3C16"/>
    <w:rsid w:val="007E4A19"/>
    <w:rsid w:val="007F124C"/>
    <w:rsid w:val="007F3326"/>
    <w:rsid w:val="007F66E5"/>
    <w:rsid w:val="00812BC8"/>
    <w:rsid w:val="00815BAF"/>
    <w:rsid w:val="00816BB7"/>
    <w:rsid w:val="00820D8B"/>
    <w:rsid w:val="008248E2"/>
    <w:rsid w:val="008270EE"/>
    <w:rsid w:val="00831E16"/>
    <w:rsid w:val="008422AF"/>
    <w:rsid w:val="00855CC5"/>
    <w:rsid w:val="00891913"/>
    <w:rsid w:val="008938C0"/>
    <w:rsid w:val="008957C6"/>
    <w:rsid w:val="008A6017"/>
    <w:rsid w:val="008B62A7"/>
    <w:rsid w:val="00906663"/>
    <w:rsid w:val="009276E3"/>
    <w:rsid w:val="0093524C"/>
    <w:rsid w:val="009452CB"/>
    <w:rsid w:val="0096314F"/>
    <w:rsid w:val="009667BB"/>
    <w:rsid w:val="00975783"/>
    <w:rsid w:val="009760E0"/>
    <w:rsid w:val="00994386"/>
    <w:rsid w:val="0099564B"/>
    <w:rsid w:val="009A0237"/>
    <w:rsid w:val="009A1189"/>
    <w:rsid w:val="009D3050"/>
    <w:rsid w:val="009D3741"/>
    <w:rsid w:val="009E639C"/>
    <w:rsid w:val="00A10244"/>
    <w:rsid w:val="00A24565"/>
    <w:rsid w:val="00A40604"/>
    <w:rsid w:val="00A458D6"/>
    <w:rsid w:val="00A46F67"/>
    <w:rsid w:val="00A56C26"/>
    <w:rsid w:val="00A617F7"/>
    <w:rsid w:val="00A71091"/>
    <w:rsid w:val="00AD0D4C"/>
    <w:rsid w:val="00B10D67"/>
    <w:rsid w:val="00B31D78"/>
    <w:rsid w:val="00B34D0E"/>
    <w:rsid w:val="00B51C83"/>
    <w:rsid w:val="00B60570"/>
    <w:rsid w:val="00B624CB"/>
    <w:rsid w:val="00B65372"/>
    <w:rsid w:val="00B76F34"/>
    <w:rsid w:val="00BB0058"/>
    <w:rsid w:val="00BB0E9E"/>
    <w:rsid w:val="00BB4463"/>
    <w:rsid w:val="00BB5FB5"/>
    <w:rsid w:val="00BC115B"/>
    <w:rsid w:val="00BC60FF"/>
    <w:rsid w:val="00BD22F7"/>
    <w:rsid w:val="00BD3AC3"/>
    <w:rsid w:val="00BD63AB"/>
    <w:rsid w:val="00BE090A"/>
    <w:rsid w:val="00BF09CD"/>
    <w:rsid w:val="00C0388B"/>
    <w:rsid w:val="00C074AB"/>
    <w:rsid w:val="00C141D2"/>
    <w:rsid w:val="00C30336"/>
    <w:rsid w:val="00C37BE3"/>
    <w:rsid w:val="00C40D9C"/>
    <w:rsid w:val="00C46CD0"/>
    <w:rsid w:val="00C509E7"/>
    <w:rsid w:val="00C619E5"/>
    <w:rsid w:val="00C6635B"/>
    <w:rsid w:val="00C723A2"/>
    <w:rsid w:val="00C82D90"/>
    <w:rsid w:val="00C90D7E"/>
    <w:rsid w:val="00C97655"/>
    <w:rsid w:val="00CA000E"/>
    <w:rsid w:val="00CA1F0B"/>
    <w:rsid w:val="00CD313E"/>
    <w:rsid w:val="00CF1CE2"/>
    <w:rsid w:val="00CF4C02"/>
    <w:rsid w:val="00D071D4"/>
    <w:rsid w:val="00D15622"/>
    <w:rsid w:val="00D16220"/>
    <w:rsid w:val="00D3481F"/>
    <w:rsid w:val="00D469A8"/>
    <w:rsid w:val="00D71213"/>
    <w:rsid w:val="00D77A02"/>
    <w:rsid w:val="00DA6C85"/>
    <w:rsid w:val="00DB0601"/>
    <w:rsid w:val="00DD1C78"/>
    <w:rsid w:val="00DD1DB6"/>
    <w:rsid w:val="00DD284B"/>
    <w:rsid w:val="00DD6AAF"/>
    <w:rsid w:val="00DE3330"/>
    <w:rsid w:val="00DE5D1C"/>
    <w:rsid w:val="00E06EFB"/>
    <w:rsid w:val="00E177E4"/>
    <w:rsid w:val="00E270E0"/>
    <w:rsid w:val="00E352A0"/>
    <w:rsid w:val="00E53E4F"/>
    <w:rsid w:val="00E63970"/>
    <w:rsid w:val="00E80CEE"/>
    <w:rsid w:val="00E865D8"/>
    <w:rsid w:val="00E97E5D"/>
    <w:rsid w:val="00EA668A"/>
    <w:rsid w:val="00EC337E"/>
    <w:rsid w:val="00EF06F6"/>
    <w:rsid w:val="00EF6E85"/>
    <w:rsid w:val="00EF79DF"/>
    <w:rsid w:val="00F11864"/>
    <w:rsid w:val="00F144EF"/>
    <w:rsid w:val="00F15C85"/>
    <w:rsid w:val="00F30527"/>
    <w:rsid w:val="00F348AB"/>
    <w:rsid w:val="00F41989"/>
    <w:rsid w:val="00F67FCD"/>
    <w:rsid w:val="00F71C1E"/>
    <w:rsid w:val="00F728B7"/>
    <w:rsid w:val="00F960B3"/>
    <w:rsid w:val="00FE08E8"/>
    <w:rsid w:val="00FE6483"/>
    <w:rsid w:val="00FF1C93"/>
    <w:rsid w:val="00FF41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D0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DC9"/>
    <w:rPr>
      <w:color w:val="0563C1" w:themeColor="hyperlink"/>
      <w:u w:val="single"/>
    </w:rPr>
  </w:style>
  <w:style w:type="character" w:styleId="UnresolvedMention">
    <w:name w:val="Unresolved Mention"/>
    <w:basedOn w:val="DefaultParagraphFont"/>
    <w:uiPriority w:val="99"/>
    <w:semiHidden/>
    <w:unhideWhenUsed/>
    <w:rsid w:val="00232DC9"/>
    <w:rPr>
      <w:color w:val="605E5C"/>
      <w:shd w:val="clear" w:color="auto" w:fill="E1DFDD"/>
    </w:rPr>
  </w:style>
  <w:style w:type="character" w:styleId="FollowedHyperlink">
    <w:name w:val="FollowedHyperlink"/>
    <w:basedOn w:val="DefaultParagraphFont"/>
    <w:uiPriority w:val="99"/>
    <w:semiHidden/>
    <w:unhideWhenUsed/>
    <w:rsid w:val="00614452"/>
    <w:rPr>
      <w:color w:val="954F72" w:themeColor="followedHyperlink"/>
      <w:u w:val="single"/>
    </w:rPr>
  </w:style>
  <w:style w:type="paragraph" w:styleId="Header">
    <w:name w:val="header"/>
    <w:basedOn w:val="Normal"/>
    <w:link w:val="HeaderChar"/>
    <w:uiPriority w:val="99"/>
    <w:unhideWhenUsed/>
    <w:rsid w:val="00527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62A"/>
  </w:style>
  <w:style w:type="paragraph" w:styleId="Footer">
    <w:name w:val="footer"/>
    <w:basedOn w:val="Normal"/>
    <w:link w:val="FooterChar"/>
    <w:uiPriority w:val="99"/>
    <w:unhideWhenUsed/>
    <w:rsid w:val="00527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62A"/>
  </w:style>
  <w:style w:type="paragraph" w:styleId="Revision">
    <w:name w:val="Revision"/>
    <w:hidden/>
    <w:uiPriority w:val="99"/>
    <w:semiHidden/>
    <w:rsid w:val="00BB0058"/>
    <w:pPr>
      <w:spacing w:after="0" w:line="240" w:lineRule="auto"/>
    </w:pPr>
  </w:style>
  <w:style w:type="character" w:styleId="CommentReference">
    <w:name w:val="annotation reference"/>
    <w:basedOn w:val="DefaultParagraphFont"/>
    <w:uiPriority w:val="99"/>
    <w:semiHidden/>
    <w:unhideWhenUsed/>
    <w:rsid w:val="00C82D90"/>
    <w:rPr>
      <w:sz w:val="16"/>
      <w:szCs w:val="16"/>
    </w:rPr>
  </w:style>
  <w:style w:type="paragraph" w:styleId="CommentText">
    <w:name w:val="annotation text"/>
    <w:basedOn w:val="Normal"/>
    <w:link w:val="CommentTextChar"/>
    <w:uiPriority w:val="99"/>
    <w:unhideWhenUsed/>
    <w:rsid w:val="00C82D90"/>
    <w:pPr>
      <w:spacing w:line="240" w:lineRule="auto"/>
    </w:pPr>
    <w:rPr>
      <w:sz w:val="20"/>
      <w:szCs w:val="20"/>
    </w:rPr>
  </w:style>
  <w:style w:type="character" w:customStyle="1" w:styleId="CommentTextChar">
    <w:name w:val="Comment Text Char"/>
    <w:basedOn w:val="DefaultParagraphFont"/>
    <w:link w:val="CommentText"/>
    <w:uiPriority w:val="99"/>
    <w:rsid w:val="00C82D90"/>
    <w:rPr>
      <w:sz w:val="20"/>
      <w:szCs w:val="20"/>
    </w:rPr>
  </w:style>
  <w:style w:type="paragraph" w:styleId="CommentSubject">
    <w:name w:val="annotation subject"/>
    <w:basedOn w:val="CommentText"/>
    <w:next w:val="CommentText"/>
    <w:link w:val="CommentSubjectChar"/>
    <w:uiPriority w:val="99"/>
    <w:semiHidden/>
    <w:unhideWhenUsed/>
    <w:rsid w:val="00C82D90"/>
    <w:rPr>
      <w:b/>
      <w:bCs/>
    </w:rPr>
  </w:style>
  <w:style w:type="character" w:customStyle="1" w:styleId="CommentSubjectChar">
    <w:name w:val="Comment Subject Char"/>
    <w:basedOn w:val="CommentTextChar"/>
    <w:link w:val="CommentSubject"/>
    <w:uiPriority w:val="99"/>
    <w:semiHidden/>
    <w:rsid w:val="00C82D90"/>
    <w:rPr>
      <w:b/>
      <w:bCs/>
      <w:sz w:val="20"/>
      <w:szCs w:val="20"/>
    </w:rPr>
  </w:style>
  <w:style w:type="paragraph" w:styleId="EndnoteText">
    <w:name w:val="endnote text"/>
    <w:basedOn w:val="Normal"/>
    <w:link w:val="EndnoteTextChar"/>
    <w:uiPriority w:val="99"/>
    <w:semiHidden/>
    <w:unhideWhenUsed/>
    <w:rsid w:val="001E3F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3FA5"/>
    <w:rPr>
      <w:sz w:val="20"/>
      <w:szCs w:val="20"/>
    </w:rPr>
  </w:style>
  <w:style w:type="character" w:styleId="EndnoteReference">
    <w:name w:val="endnote reference"/>
    <w:basedOn w:val="DefaultParagraphFont"/>
    <w:uiPriority w:val="99"/>
    <w:semiHidden/>
    <w:unhideWhenUsed/>
    <w:rsid w:val="001E3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552C-46CF-4E63-A941-397391ED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6982</Words>
  <Characters>39802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2023-10-13T18:08:00Z</dcterms:created>
  <dcterms:modified xsi:type="dcterms:W3CDTF">2025-03-04T12:48:00Z</dcterms:modified>
</cp:coreProperties>
</file>