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A0A928" w14:textId="77777777" w:rsidR="002F51B5" w:rsidRPr="00337341" w:rsidRDefault="002F51B5" w:rsidP="00477131">
      <w:pPr>
        <w:widowControl w:val="0"/>
        <w:adjustRightInd w:val="0"/>
        <w:snapToGrid w:val="0"/>
        <w:spacing w:after="240"/>
        <w:ind w:right="0"/>
        <w:jc w:val="center"/>
        <w:rPr>
          <w:rFonts w:ascii="Times New Roman" w:hAnsi="Times New Roman" w:cs="Times New Roman"/>
          <w:b/>
          <w:bCs/>
          <w:sz w:val="26"/>
          <w:szCs w:val="26"/>
          <w:lang w:val="en-GB"/>
        </w:rPr>
      </w:pPr>
      <w:r w:rsidRPr="00337341">
        <w:rPr>
          <w:rFonts w:ascii="Times New Roman" w:hAnsi="Times New Roman" w:cs="Times New Roman"/>
          <w:b/>
          <w:bCs/>
          <w:sz w:val="26"/>
          <w:szCs w:val="26"/>
          <w:lang w:val="en-GB"/>
        </w:rPr>
        <w:t>Design of a latent heat thermal energy storage system under simultaneous charging and discharging for solar domestic hot water applications</w:t>
      </w:r>
    </w:p>
    <w:p w14:paraId="26863BA6" w14:textId="77777777" w:rsidR="002F51B5" w:rsidRPr="00337341" w:rsidRDefault="002F51B5" w:rsidP="00477131">
      <w:pPr>
        <w:widowControl w:val="0"/>
        <w:adjustRightInd w:val="0"/>
        <w:snapToGrid w:val="0"/>
        <w:spacing w:after="240"/>
        <w:ind w:right="0"/>
        <w:jc w:val="center"/>
        <w:rPr>
          <w:rFonts w:ascii="Times New Roman" w:hAnsi="Times New Roman" w:cs="Times New Roman"/>
          <w:sz w:val="24"/>
          <w:szCs w:val="24"/>
          <w:vertAlign w:val="superscript"/>
          <w:lang w:val="en-GB"/>
        </w:rPr>
      </w:pPr>
      <w:r w:rsidRPr="00337341">
        <w:rPr>
          <w:rFonts w:ascii="Times New Roman" w:hAnsi="Times New Roman" w:cs="Times New Roman"/>
          <w:sz w:val="24"/>
          <w:szCs w:val="24"/>
          <w:lang w:val="en-GB"/>
        </w:rPr>
        <w:t>M. Yang</w:t>
      </w:r>
      <w:r w:rsidRPr="00337341">
        <w:rPr>
          <w:rFonts w:ascii="Times New Roman" w:hAnsi="Times New Roman" w:cs="Times New Roman"/>
          <w:sz w:val="24"/>
          <w:szCs w:val="24"/>
          <w:vertAlign w:val="superscript"/>
          <w:lang w:val="en-GB"/>
        </w:rPr>
        <w:t>1</w:t>
      </w:r>
      <w:r w:rsidRPr="00337341">
        <w:rPr>
          <w:rFonts w:cstheme="majorBidi"/>
          <w:b/>
          <w:bCs/>
          <w:szCs w:val="36"/>
          <w:vertAlign w:val="subscript"/>
        </w:rPr>
        <w:t xml:space="preserve">, </w:t>
      </w:r>
      <w:r w:rsidRPr="00337341">
        <w:rPr>
          <w:rFonts w:ascii="Times New Roman" w:hAnsi="Times New Roman" w:cs="Times New Roman"/>
          <w:sz w:val="24"/>
          <w:szCs w:val="24"/>
          <w:lang w:val="en-GB"/>
        </w:rPr>
        <w:t>M. A. Moghimi</w:t>
      </w:r>
      <w:r w:rsidRPr="00337341">
        <w:rPr>
          <w:rFonts w:ascii="Times New Roman" w:hAnsi="Times New Roman" w:cs="Times New Roman"/>
          <w:sz w:val="24"/>
          <w:szCs w:val="24"/>
          <w:vertAlign w:val="superscript"/>
          <w:lang w:val="en-GB"/>
        </w:rPr>
        <w:t>2*</w:t>
      </w:r>
      <w:r w:rsidRPr="00337341">
        <w:rPr>
          <w:rFonts w:ascii="Times New Roman" w:hAnsi="Times New Roman" w:cs="Times New Roman"/>
          <w:sz w:val="24"/>
          <w:szCs w:val="24"/>
          <w:lang w:val="en-GB"/>
        </w:rPr>
        <w:t xml:space="preserve">, R. </w:t>
      </w:r>
      <w:proofErr w:type="spellStart"/>
      <w:r w:rsidRPr="00337341">
        <w:rPr>
          <w:rFonts w:ascii="Times New Roman" w:hAnsi="Times New Roman" w:cs="Times New Roman"/>
          <w:sz w:val="24"/>
          <w:szCs w:val="24"/>
          <w:lang w:val="en-GB"/>
        </w:rPr>
        <w:t>Loillier</w:t>
      </w:r>
      <w:proofErr w:type="spellEnd"/>
      <w:r w:rsidRPr="00337341">
        <w:rPr>
          <w:rFonts w:ascii="Times New Roman" w:hAnsi="Times New Roman" w:cs="Times New Roman"/>
          <w:sz w:val="24"/>
          <w:szCs w:val="24"/>
          <w:lang w:val="en-GB"/>
        </w:rPr>
        <w:t xml:space="preserve"> </w:t>
      </w:r>
      <w:r w:rsidRPr="00337341">
        <w:rPr>
          <w:rFonts w:ascii="Times New Roman" w:hAnsi="Times New Roman" w:cs="Times New Roman"/>
          <w:sz w:val="24"/>
          <w:szCs w:val="24"/>
          <w:vertAlign w:val="superscript"/>
          <w:lang w:val="en-GB"/>
        </w:rPr>
        <w:t>2</w:t>
      </w:r>
      <w:r w:rsidRPr="00337341">
        <w:rPr>
          <w:rFonts w:ascii="Times New Roman" w:hAnsi="Times New Roman" w:cs="Times New Roman"/>
          <w:sz w:val="24"/>
          <w:szCs w:val="24"/>
          <w:lang w:val="en-GB"/>
        </w:rPr>
        <w:t xml:space="preserve">, </w:t>
      </w:r>
      <w:r w:rsidRPr="00337341">
        <w:rPr>
          <w:rFonts w:ascii="Times New Roman" w:hAnsi="Times New Roman" w:cs="Times New Roman"/>
          <w:sz w:val="24"/>
          <w:szCs w:val="24"/>
        </w:rPr>
        <w:t>C. N. Markides</w:t>
      </w:r>
      <w:r w:rsidRPr="00337341">
        <w:rPr>
          <w:rFonts w:ascii="Times New Roman" w:hAnsi="Times New Roman" w:cs="Times New Roman"/>
          <w:sz w:val="24"/>
          <w:szCs w:val="24"/>
          <w:vertAlign w:val="superscript"/>
        </w:rPr>
        <w:t>3</w:t>
      </w:r>
      <w:r w:rsidRPr="00337341">
        <w:rPr>
          <w:rFonts w:ascii="Times New Roman" w:hAnsi="Times New Roman" w:cs="Times New Roman"/>
          <w:sz w:val="24"/>
          <w:szCs w:val="24"/>
        </w:rPr>
        <w:t xml:space="preserve">, </w:t>
      </w:r>
      <w:r w:rsidRPr="00337341">
        <w:rPr>
          <w:rFonts w:ascii="Times New Roman" w:hAnsi="Times New Roman" w:cs="Times New Roman"/>
          <w:sz w:val="24"/>
          <w:szCs w:val="24"/>
          <w:lang w:val="en-GB"/>
        </w:rPr>
        <w:t>M. Kadivar</w:t>
      </w:r>
      <w:r w:rsidRPr="00337341">
        <w:rPr>
          <w:rFonts w:ascii="Times New Roman" w:hAnsi="Times New Roman" w:cs="Times New Roman"/>
          <w:sz w:val="24"/>
          <w:szCs w:val="24"/>
          <w:vertAlign w:val="superscript"/>
          <w:lang w:val="en-GB"/>
        </w:rPr>
        <w:t>4</w:t>
      </w:r>
    </w:p>
    <w:p w14:paraId="06AB1A29" w14:textId="77777777" w:rsidR="002F51B5" w:rsidRPr="00337341" w:rsidRDefault="002F51B5" w:rsidP="00477131">
      <w:pPr>
        <w:spacing w:after="0" w:line="276" w:lineRule="auto"/>
        <w:jc w:val="center"/>
        <w:rPr>
          <w:rFonts w:ascii="Times New Roman" w:hAnsi="Times New Roman" w:cs="Times New Roman"/>
          <w:i/>
          <w:iCs/>
          <w:sz w:val="20"/>
          <w:szCs w:val="20"/>
          <w:lang w:val="en-GB"/>
        </w:rPr>
      </w:pPr>
      <w:r w:rsidRPr="00337341">
        <w:rPr>
          <w:rFonts w:ascii="Times New Roman" w:hAnsi="Times New Roman" w:cs="Times New Roman"/>
          <w:i/>
          <w:iCs/>
          <w:sz w:val="20"/>
          <w:szCs w:val="20"/>
          <w:vertAlign w:val="superscript"/>
          <w:lang w:val="en-GB"/>
        </w:rPr>
        <w:t xml:space="preserve">1 </w:t>
      </w:r>
      <w:r w:rsidRPr="00337341">
        <w:rPr>
          <w:rFonts w:ascii="Times New Roman" w:hAnsi="Times New Roman" w:cs="Times New Roman"/>
          <w:i/>
          <w:iCs/>
          <w:sz w:val="20"/>
          <w:szCs w:val="20"/>
          <w:lang w:val="en-GB"/>
        </w:rPr>
        <w:t xml:space="preserve">School of Mechanical and Power Engineering, Nanjing Tech University, 30 </w:t>
      </w:r>
      <w:proofErr w:type="spellStart"/>
      <w:r w:rsidRPr="00337341">
        <w:rPr>
          <w:rFonts w:ascii="Times New Roman" w:hAnsi="Times New Roman" w:cs="Times New Roman"/>
          <w:i/>
          <w:iCs/>
          <w:sz w:val="20"/>
          <w:szCs w:val="20"/>
          <w:lang w:val="en-GB"/>
        </w:rPr>
        <w:t>Puzhu</w:t>
      </w:r>
      <w:proofErr w:type="spellEnd"/>
      <w:r w:rsidRPr="00337341">
        <w:rPr>
          <w:rFonts w:ascii="Times New Roman" w:hAnsi="Times New Roman" w:cs="Times New Roman"/>
          <w:i/>
          <w:iCs/>
          <w:sz w:val="20"/>
          <w:szCs w:val="20"/>
          <w:lang w:val="en-GB"/>
        </w:rPr>
        <w:t xml:space="preserve"> South Rd, </w:t>
      </w:r>
      <w:proofErr w:type="spellStart"/>
      <w:r w:rsidRPr="00337341">
        <w:rPr>
          <w:rFonts w:ascii="Times New Roman" w:hAnsi="Times New Roman" w:cs="Times New Roman"/>
          <w:i/>
          <w:iCs/>
          <w:sz w:val="20"/>
          <w:szCs w:val="20"/>
          <w:lang w:val="en-GB"/>
        </w:rPr>
        <w:t>Pukou</w:t>
      </w:r>
      <w:proofErr w:type="spellEnd"/>
      <w:r w:rsidRPr="00337341">
        <w:rPr>
          <w:rFonts w:ascii="Times New Roman" w:hAnsi="Times New Roman" w:cs="Times New Roman"/>
          <w:i/>
          <w:iCs/>
          <w:sz w:val="20"/>
          <w:szCs w:val="20"/>
          <w:lang w:val="en-GB"/>
        </w:rPr>
        <w:t>, Nanjing 211816, China</w:t>
      </w:r>
    </w:p>
    <w:p w14:paraId="6D175BFA" w14:textId="77777777" w:rsidR="002F51B5" w:rsidRPr="00337341" w:rsidRDefault="002F51B5" w:rsidP="00477131">
      <w:pPr>
        <w:widowControl w:val="0"/>
        <w:adjustRightInd w:val="0"/>
        <w:snapToGrid w:val="0"/>
        <w:spacing w:after="0" w:line="240" w:lineRule="auto"/>
        <w:ind w:right="0"/>
        <w:jc w:val="center"/>
        <w:rPr>
          <w:rFonts w:ascii="Times New Roman" w:hAnsi="Times New Roman" w:cs="Times New Roman"/>
          <w:i/>
          <w:iCs/>
          <w:sz w:val="20"/>
          <w:szCs w:val="20"/>
          <w:lang w:val="en-GB"/>
        </w:rPr>
      </w:pPr>
      <w:r w:rsidRPr="00337341">
        <w:rPr>
          <w:rFonts w:ascii="Times New Roman" w:hAnsi="Times New Roman" w:cs="Times New Roman"/>
          <w:i/>
          <w:iCs/>
          <w:sz w:val="20"/>
          <w:szCs w:val="20"/>
          <w:vertAlign w:val="superscript"/>
          <w:lang w:val="en-GB"/>
        </w:rPr>
        <w:t xml:space="preserve">2 </w:t>
      </w:r>
      <w:r w:rsidRPr="00337341">
        <w:rPr>
          <w:rFonts w:ascii="Times New Roman" w:hAnsi="Times New Roman" w:cs="Times New Roman"/>
          <w:i/>
          <w:iCs/>
          <w:sz w:val="20"/>
          <w:szCs w:val="20"/>
          <w:lang w:val="en-GB"/>
        </w:rPr>
        <w:t>Department of Engineering, Staffordshire University, Stoke-On-Trent ST4 2DE, United Kingdom.</w:t>
      </w:r>
    </w:p>
    <w:p w14:paraId="343071CB" w14:textId="77777777" w:rsidR="002F51B5" w:rsidRPr="00337341" w:rsidRDefault="002F51B5" w:rsidP="00477131">
      <w:pPr>
        <w:widowControl w:val="0"/>
        <w:adjustRightInd w:val="0"/>
        <w:snapToGrid w:val="0"/>
        <w:spacing w:after="0" w:line="240" w:lineRule="auto"/>
        <w:ind w:right="0"/>
        <w:jc w:val="center"/>
        <w:rPr>
          <w:rFonts w:ascii="Times New Roman" w:hAnsi="Times New Roman" w:cs="Times New Roman"/>
          <w:i/>
          <w:iCs/>
          <w:sz w:val="20"/>
          <w:szCs w:val="20"/>
          <w:lang w:val="en-GB"/>
        </w:rPr>
      </w:pPr>
      <w:r w:rsidRPr="00337341">
        <w:rPr>
          <w:rFonts w:ascii="Times New Roman" w:hAnsi="Times New Roman" w:cs="Times New Roman"/>
          <w:i/>
          <w:iCs/>
          <w:sz w:val="20"/>
          <w:szCs w:val="20"/>
          <w:vertAlign w:val="superscript"/>
          <w:lang w:val="en-GB"/>
        </w:rPr>
        <w:t>3</w:t>
      </w:r>
      <w:r w:rsidRPr="00337341">
        <w:rPr>
          <w:rFonts w:ascii="Times New Roman" w:hAnsi="Times New Roman" w:cs="Times New Roman"/>
          <w:i/>
          <w:iCs/>
          <w:sz w:val="20"/>
          <w:szCs w:val="20"/>
          <w:lang w:val="en-GB"/>
        </w:rPr>
        <w:t xml:space="preserve"> Clean Energy Processes (CEP) Laboratory, Department of Chemical Engineering, Imperial College London, London SW7 2AZ, United Kingdom</w:t>
      </w:r>
    </w:p>
    <w:p w14:paraId="418A48D8" w14:textId="77777777" w:rsidR="002F51B5" w:rsidRPr="00337341" w:rsidRDefault="002F51B5" w:rsidP="00477131">
      <w:pPr>
        <w:widowControl w:val="0"/>
        <w:adjustRightInd w:val="0"/>
        <w:snapToGrid w:val="0"/>
        <w:spacing w:after="0" w:line="240" w:lineRule="auto"/>
        <w:ind w:right="0"/>
        <w:jc w:val="center"/>
        <w:rPr>
          <w:rFonts w:ascii="Times New Roman" w:hAnsi="Times New Roman" w:cs="Times New Roman"/>
          <w:i/>
          <w:iCs/>
          <w:sz w:val="20"/>
          <w:szCs w:val="20"/>
          <w:lang w:val="en-GB"/>
        </w:rPr>
      </w:pPr>
      <w:r w:rsidRPr="00337341">
        <w:rPr>
          <w:rFonts w:ascii="Times New Roman" w:hAnsi="Times New Roman" w:cs="Times New Roman"/>
          <w:i/>
          <w:iCs/>
          <w:sz w:val="20"/>
          <w:szCs w:val="20"/>
          <w:vertAlign w:val="superscript"/>
          <w:lang w:val="en-GB"/>
        </w:rPr>
        <w:t>4</w:t>
      </w:r>
      <w:r w:rsidRPr="00337341">
        <w:rPr>
          <w:rFonts w:ascii="Times New Roman" w:hAnsi="Times New Roman" w:cs="Times New Roman"/>
          <w:i/>
          <w:iCs/>
          <w:sz w:val="20"/>
          <w:szCs w:val="20"/>
          <w:lang w:val="en-GB"/>
        </w:rPr>
        <w:t xml:space="preserve"> Department of Mechanical &amp; Manufacturing Engineering, Atlantic Technological university (ATU), Sligo F91 YW50, Ireland.</w:t>
      </w:r>
    </w:p>
    <w:p w14:paraId="711966F9" w14:textId="77777777" w:rsidR="002F51B5" w:rsidRPr="00337341" w:rsidRDefault="002F51B5" w:rsidP="00477131">
      <w:pPr>
        <w:widowControl w:val="0"/>
        <w:adjustRightInd w:val="0"/>
        <w:snapToGrid w:val="0"/>
        <w:spacing w:after="0" w:line="240" w:lineRule="auto"/>
        <w:ind w:right="0"/>
        <w:jc w:val="center"/>
        <w:rPr>
          <w:rFonts w:ascii="Times New Roman" w:hAnsi="Times New Roman" w:cs="Times New Roman"/>
          <w:i/>
          <w:iCs/>
          <w:sz w:val="20"/>
          <w:szCs w:val="20"/>
          <w:lang w:val="en-GB"/>
        </w:rPr>
      </w:pPr>
    </w:p>
    <w:p w14:paraId="76905CDC" w14:textId="77777777" w:rsidR="002F51B5" w:rsidRPr="00337341" w:rsidRDefault="002F51B5" w:rsidP="00477131">
      <w:pPr>
        <w:spacing w:after="0" w:line="276" w:lineRule="auto"/>
        <w:jc w:val="center"/>
        <w:rPr>
          <w:iCs/>
          <w:sz w:val="18"/>
          <w:szCs w:val="18"/>
        </w:rPr>
      </w:pPr>
      <w:r w:rsidRPr="00337341">
        <w:rPr>
          <w:iCs/>
          <w:sz w:val="18"/>
          <w:szCs w:val="18"/>
        </w:rPr>
        <w:t>*Corresponding Author: Mohammad.Moghimi-Ardekani@staffs.ac.uk</w:t>
      </w:r>
    </w:p>
    <w:p w14:paraId="1B474E3F" w14:textId="77777777" w:rsidR="002F51B5" w:rsidRPr="00337341" w:rsidRDefault="002F51B5" w:rsidP="00387550">
      <w:pPr>
        <w:pStyle w:val="Heading1"/>
        <w:keepNext w:val="0"/>
        <w:keepLines w:val="0"/>
        <w:widowControl w:val="0"/>
        <w:adjustRightInd w:val="0"/>
        <w:snapToGrid w:val="0"/>
        <w:spacing w:before="0" w:after="120"/>
        <w:ind w:right="0"/>
        <w:rPr>
          <w:rFonts w:ascii="Times New Roman" w:hAnsi="Times New Roman" w:cs="Times New Roman"/>
          <w:b/>
          <w:bCs/>
          <w:color w:val="000000" w:themeColor="text1"/>
          <w:sz w:val="24"/>
          <w:szCs w:val="24"/>
          <w:lang w:val="en-GB"/>
        </w:rPr>
      </w:pPr>
      <w:r w:rsidRPr="00337341">
        <w:rPr>
          <w:rFonts w:ascii="Times New Roman" w:hAnsi="Times New Roman" w:cs="Times New Roman"/>
          <w:b/>
          <w:bCs/>
          <w:color w:val="000000" w:themeColor="text1"/>
          <w:sz w:val="24"/>
          <w:szCs w:val="24"/>
          <w:lang w:val="en-GB"/>
        </w:rPr>
        <w:t>Abstract</w:t>
      </w:r>
    </w:p>
    <w:p w14:paraId="19919723" w14:textId="77777777"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Latent heat thermal energy storage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systems using phase change materials (</w:t>
      </w:r>
      <w:proofErr w:type="spellStart"/>
      <w:r w:rsidRPr="00337341">
        <w:rPr>
          <w:rFonts w:ascii="Times New Roman" w:hAnsi="Times New Roman" w:cs="Times New Roman"/>
          <w:sz w:val="24"/>
          <w:szCs w:val="24"/>
          <w:lang w:val="en-GB"/>
        </w:rPr>
        <w:t>PCMs</w:t>
      </w:r>
      <w:proofErr w:type="spellEnd"/>
      <w:r w:rsidRPr="00337341">
        <w:rPr>
          <w:rFonts w:ascii="Times New Roman" w:hAnsi="Times New Roman" w:cs="Times New Roman"/>
          <w:sz w:val="24"/>
          <w:szCs w:val="24"/>
          <w:lang w:val="en-GB"/>
        </w:rPr>
        <w:t xml:space="preserve">) have appeared as promising solutions for energy storage when harnessing renewable energy sources in a wide range of engineering applications. The present study focuses on the design of horizontal shell-and-tube PCM-based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systems capable of simultaneous charging and discharging in solar domestic hot water (</w:t>
      </w:r>
      <w:proofErr w:type="spellStart"/>
      <w:r w:rsidRPr="00337341">
        <w:rPr>
          <w:rFonts w:ascii="Times New Roman" w:hAnsi="Times New Roman" w:cs="Times New Roman"/>
          <w:sz w:val="24"/>
          <w:szCs w:val="24"/>
          <w:lang w:val="en-GB"/>
        </w:rPr>
        <w:t>SDHW</w:t>
      </w:r>
      <w:proofErr w:type="spellEnd"/>
      <w:r w:rsidRPr="00337341">
        <w:rPr>
          <w:rFonts w:ascii="Times New Roman" w:hAnsi="Times New Roman" w:cs="Times New Roman"/>
          <w:sz w:val="24"/>
          <w:szCs w:val="24"/>
          <w:lang w:val="en-GB"/>
        </w:rPr>
        <w:t>) applications. Two scenarios are investigated: (</w:t>
      </w:r>
      <w:proofErr w:type="spellStart"/>
      <w:r w:rsidRPr="00337341">
        <w:rPr>
          <w:rFonts w:ascii="Times New Roman" w:hAnsi="Times New Roman" w:cs="Times New Roman"/>
          <w:sz w:val="24"/>
          <w:szCs w:val="24"/>
          <w:lang w:val="en-GB"/>
        </w:rPr>
        <w:t>i</w:t>
      </w:r>
      <w:proofErr w:type="spellEnd"/>
      <w:r w:rsidRPr="00337341">
        <w:rPr>
          <w:rFonts w:ascii="Times New Roman" w:hAnsi="Times New Roman" w:cs="Times New Roman"/>
          <w:sz w:val="24"/>
          <w:szCs w:val="24"/>
          <w:lang w:val="en-GB"/>
        </w:rPr>
        <w:t xml:space="preserve">) initially fully charged, and (ii) initially fully discharged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systems, in both cases with a 30-minute charge/discharge time interval. Configurations with key geometrical design variations are considered to identify the best radial and tangential positions of the heat transfer fluid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tubes inside the shell that enhance storage performance against the following criteria: (</w:t>
      </w:r>
      <w:proofErr w:type="spellStart"/>
      <w:r w:rsidRPr="00337341">
        <w:rPr>
          <w:rFonts w:ascii="Times New Roman" w:hAnsi="Times New Roman" w:cs="Times New Roman"/>
          <w:sz w:val="24"/>
          <w:szCs w:val="24"/>
          <w:lang w:val="en-GB"/>
        </w:rPr>
        <w:t>i</w:t>
      </w:r>
      <w:proofErr w:type="spellEnd"/>
      <w:r w:rsidRPr="00337341">
        <w:rPr>
          <w:rFonts w:ascii="Times New Roman" w:hAnsi="Times New Roman" w:cs="Times New Roman"/>
          <w:sz w:val="24"/>
          <w:szCs w:val="24"/>
          <w:lang w:val="en-GB"/>
        </w:rPr>
        <w:t xml:space="preserve">) gained and released thermal power, and (ii) total gained and released energy per unit mass of PCM. The distance between the hot and cold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tubes was maintained constant and an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with horizontally aligned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tubes was selected as a baseline case. The findings showed that tangential displacement had a considerable impact on the performance of the system, while the effect of radial displacement was marginal. A design with displacements of ¼ tube diameter and 90 ° in the radial and tangential positions of the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tubes, respectively, had promising performance in both considered scenarios. In comparison to the baseline case, which had the hot and cold </w:t>
      </w:r>
      <w:r w:rsidRPr="00337341">
        <w:rPr>
          <w:rFonts w:ascii="Times New Roman" w:hAnsi="Times New Roman" w:cs="Times New Roman"/>
          <w:spacing w:val="-2"/>
          <w:sz w:val="24"/>
          <w:szCs w:val="24"/>
          <w:lang w:val="en-GB"/>
        </w:rPr>
        <w:t>tubes positioned horizontally, and symmetrically on the shell’s central plane</w:t>
      </w:r>
      <w:r w:rsidRPr="00337341">
        <w:rPr>
          <w:rFonts w:ascii="Times New Roman" w:hAnsi="Times New Roman" w:cs="Times New Roman"/>
          <w:sz w:val="24"/>
          <w:szCs w:val="24"/>
          <w:lang w:val="en-GB"/>
        </w:rPr>
        <w:t>, this configuration demonstrated a 103.02 % enhancement in energy delivery in the fully discharged and a 2 % enhancement in the fully charged scenario, respectively.</w:t>
      </w:r>
    </w:p>
    <w:p w14:paraId="015FE1CD" w14:textId="77777777"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b/>
          <w:bCs/>
          <w:i/>
          <w:iCs/>
          <w:sz w:val="24"/>
          <w:szCs w:val="24"/>
          <w:lang w:val="en-GB"/>
        </w:rPr>
        <w:t>Keywords:</w:t>
      </w:r>
      <w:r w:rsidRPr="00337341">
        <w:rPr>
          <w:rFonts w:ascii="Times New Roman" w:hAnsi="Times New Roman" w:cs="Times New Roman"/>
          <w:sz w:val="24"/>
          <w:szCs w:val="24"/>
          <w:lang w:val="en-GB"/>
        </w:rPr>
        <w:t xml:space="preserve"> latent heat thermal energy storage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phase change material (PCM), simultaneous charging and discharging, solar domestic hot water (</w:t>
      </w:r>
      <w:proofErr w:type="spellStart"/>
      <w:r w:rsidRPr="00337341">
        <w:rPr>
          <w:rFonts w:ascii="Times New Roman" w:hAnsi="Times New Roman" w:cs="Times New Roman"/>
          <w:sz w:val="24"/>
          <w:szCs w:val="24"/>
          <w:lang w:val="en-GB"/>
        </w:rPr>
        <w:t>SDHW</w:t>
      </w:r>
      <w:proofErr w:type="spellEnd"/>
      <w:r w:rsidRPr="00337341">
        <w:rPr>
          <w:rFonts w:ascii="Times New Roman" w:hAnsi="Times New Roman" w:cs="Times New Roman"/>
          <w:sz w:val="24"/>
          <w:szCs w:val="24"/>
          <w:lang w:val="en-GB"/>
        </w:rPr>
        <w:t>)</w:t>
      </w:r>
    </w:p>
    <w:p w14:paraId="56661EE8" w14:textId="77777777" w:rsidR="002F51B5" w:rsidRPr="00337341" w:rsidRDefault="002F51B5" w:rsidP="00A257BA">
      <w:pPr>
        <w:pStyle w:val="Heading1"/>
        <w:keepNext w:val="0"/>
        <w:keepLines w:val="0"/>
        <w:widowControl w:val="0"/>
        <w:numPr>
          <w:ilvl w:val="0"/>
          <w:numId w:val="7"/>
        </w:numPr>
        <w:adjustRightInd w:val="0"/>
        <w:snapToGrid w:val="0"/>
        <w:spacing w:before="0" w:after="120"/>
        <w:ind w:left="0" w:right="0" w:firstLine="0"/>
        <w:rPr>
          <w:lang w:val="en-GB"/>
        </w:rPr>
      </w:pPr>
      <w:r w:rsidRPr="00337341">
        <w:rPr>
          <w:lang w:val="en-GB"/>
        </w:rPr>
        <w:br w:type="page"/>
      </w:r>
      <w:r w:rsidRPr="00337341">
        <w:rPr>
          <w:rFonts w:ascii="Times New Roman" w:hAnsi="Times New Roman" w:cs="Times New Roman"/>
          <w:b/>
          <w:bCs/>
          <w:color w:val="000000" w:themeColor="text1"/>
          <w:sz w:val="24"/>
          <w:szCs w:val="24"/>
          <w:lang w:val="en-GB"/>
        </w:rPr>
        <w:lastRenderedPageBreak/>
        <w:t>Introduction</w:t>
      </w:r>
    </w:p>
    <w:p w14:paraId="26BC9548" w14:textId="2BEC8073" w:rsidR="002F51B5" w:rsidRPr="00337341" w:rsidRDefault="002F51B5" w:rsidP="00387550">
      <w:pPr>
        <w:widowControl w:val="0"/>
        <w:adjustRightInd w:val="0"/>
        <w:snapToGrid w:val="0"/>
        <w:spacing w:after="120"/>
        <w:ind w:right="0"/>
        <w:rPr>
          <w:rFonts w:ascii="Times New Roman" w:hAnsi="Times New Roman" w:cs="Times New Roman"/>
          <w:spacing w:val="-3"/>
          <w:sz w:val="24"/>
          <w:szCs w:val="24"/>
          <w:lang w:val="en-GB"/>
        </w:rPr>
      </w:pPr>
      <w:r w:rsidRPr="00337341">
        <w:rPr>
          <w:rFonts w:ascii="Times New Roman" w:hAnsi="Times New Roman" w:cs="Times New Roman"/>
          <w:spacing w:val="-3"/>
          <w:sz w:val="24"/>
          <w:szCs w:val="24"/>
          <w:lang w:val="en-GB"/>
        </w:rPr>
        <w:t xml:space="preserve">Among renewable resources, solar energy is a promising candidate for producing thermal energy for domestic and industrial applications </w:t>
      </w:r>
      <w:sdt>
        <w:sdtPr>
          <w:rPr>
            <w:rFonts w:ascii="Times New Roman" w:hAnsi="Times New Roman" w:cs="Times New Roman"/>
            <w:color w:val="000000"/>
            <w:spacing w:val="-3"/>
            <w:sz w:val="24"/>
            <w:szCs w:val="24"/>
            <w:lang w:val="en-GB"/>
          </w:rPr>
          <w:tag w:val="MENDELEY_CITATION_v3_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"/>
          <w:id w:val="-1074506143"/>
          <w:placeholder>
            <w:docPart w:val="DefaultPlaceholder_-1854013440"/>
          </w:placeholder>
        </w:sdtPr>
        <w:sdtEndPr>
          <w:rPr>
            <w:rFonts w:asciiTheme="majorBidi" w:hAnsiTheme="majorBidi" w:cstheme="minorBidi"/>
            <w:spacing w:val="0"/>
            <w:lang w:val="en-IE"/>
          </w:rPr>
        </w:sdtEndPr>
        <w:sdtContent>
          <w:r w:rsidR="00327389" w:rsidRPr="00337341">
            <w:rPr>
              <w:color w:val="000000"/>
              <w:sz w:val="24"/>
              <w:szCs w:val="24"/>
            </w:rPr>
            <w:t>[1–4]</w:t>
          </w:r>
        </w:sdtContent>
      </w:sdt>
      <w:r w:rsidRPr="00337341">
        <w:rPr>
          <w:rFonts w:ascii="Times New Roman" w:hAnsi="Times New Roman" w:cs="Times New Roman"/>
          <w:spacing w:val="-3"/>
          <w:sz w:val="24"/>
          <w:szCs w:val="24"/>
          <w:lang w:val="en-GB"/>
        </w:rPr>
        <w:t xml:space="preserve">, which significantly contributes to the world’s total energy consumption </w:t>
      </w:r>
      <w:sdt>
        <w:sdtPr>
          <w:rPr>
            <w:rFonts w:ascii="Times New Roman" w:hAnsi="Times New Roman" w:cs="Times New Roman"/>
            <w:color w:val="000000"/>
            <w:spacing w:val="-3"/>
            <w:sz w:val="24"/>
            <w:szCs w:val="24"/>
            <w:lang w:val="en-GB"/>
          </w:rPr>
          <w:tag w:val="MENDELEY_CITATION_v3_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"/>
          <w:id w:val="39264137"/>
          <w:placeholder>
            <w:docPart w:val="DefaultPlaceholder_-1854013440"/>
          </w:placeholder>
        </w:sdtPr>
        <w:sdtEndPr>
          <w:rPr>
            <w:rFonts w:asciiTheme="majorBidi" w:hAnsiTheme="majorBidi" w:cstheme="minorBidi"/>
            <w:spacing w:val="0"/>
            <w:lang w:val="en-IE"/>
          </w:rPr>
        </w:sdtEndPr>
        <w:sdtContent>
          <w:r w:rsidR="00327389" w:rsidRPr="00337341">
            <w:rPr>
              <w:color w:val="000000"/>
              <w:sz w:val="24"/>
              <w:szCs w:val="24"/>
            </w:rPr>
            <w:t>[5]</w:t>
          </w:r>
        </w:sdtContent>
      </w:sdt>
      <w:r w:rsidRPr="00337341">
        <w:rPr>
          <w:rFonts w:ascii="Times New Roman" w:hAnsi="Times New Roman" w:cs="Times New Roman"/>
          <w:spacing w:val="-3"/>
          <w:sz w:val="24"/>
          <w:szCs w:val="24"/>
          <w:lang w:val="en-GB"/>
        </w:rPr>
        <w:t>. However, there is a temporal mismatch between solar irradiation and energy demand that can be addressed by the latent heat thermal energy storage (</w:t>
      </w:r>
      <w:proofErr w:type="spellStart"/>
      <w:r w:rsidRPr="00337341">
        <w:rPr>
          <w:rFonts w:ascii="Times New Roman" w:hAnsi="Times New Roman" w:cs="Times New Roman"/>
          <w:spacing w:val="-3"/>
          <w:sz w:val="24"/>
          <w:szCs w:val="24"/>
          <w:lang w:val="en-GB"/>
        </w:rPr>
        <w:t>LHTES</w:t>
      </w:r>
      <w:proofErr w:type="spellEnd"/>
      <w:r w:rsidRPr="00337341">
        <w:rPr>
          <w:rFonts w:ascii="Times New Roman" w:hAnsi="Times New Roman" w:cs="Times New Roman"/>
          <w:spacing w:val="-3"/>
          <w:sz w:val="24"/>
          <w:szCs w:val="24"/>
          <w:lang w:val="en-GB"/>
        </w:rPr>
        <w:t>) systems using phase change materials (</w:t>
      </w:r>
      <w:proofErr w:type="spellStart"/>
      <w:r w:rsidRPr="00337341">
        <w:rPr>
          <w:rFonts w:ascii="Times New Roman" w:hAnsi="Times New Roman" w:cs="Times New Roman"/>
          <w:spacing w:val="-3"/>
          <w:sz w:val="24"/>
          <w:szCs w:val="24"/>
          <w:lang w:val="en-GB"/>
        </w:rPr>
        <w:t>PCMs</w:t>
      </w:r>
      <w:proofErr w:type="spellEnd"/>
      <w:r w:rsidRPr="00337341">
        <w:rPr>
          <w:rFonts w:ascii="Times New Roman" w:hAnsi="Times New Roman" w:cs="Times New Roman"/>
          <w:spacing w:val="-3"/>
          <w:sz w:val="24"/>
          <w:szCs w:val="24"/>
          <w:lang w:val="en-GB"/>
        </w:rPr>
        <w:t xml:space="preserve">) </w:t>
      </w:r>
      <w:sdt>
        <w:sdtPr>
          <w:rPr>
            <w:rFonts w:ascii="Times New Roman" w:hAnsi="Times New Roman" w:cs="Times New Roman"/>
            <w:color w:val="000000"/>
            <w:spacing w:val="-3"/>
            <w:sz w:val="24"/>
            <w:szCs w:val="24"/>
            <w:lang w:val="en-GB"/>
          </w:rPr>
          <w:tag w:val="MENDELEY_CITATION_v3_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"/>
          <w:id w:val="-8142850"/>
          <w:placeholder>
            <w:docPart w:val="DefaultPlaceholder_-1854013440"/>
          </w:placeholder>
        </w:sdtPr>
        <w:sdtEndPr>
          <w:rPr>
            <w:rFonts w:asciiTheme="majorBidi" w:hAnsiTheme="majorBidi" w:cstheme="minorBidi"/>
            <w:spacing w:val="0"/>
            <w:lang w:val="en-IE"/>
          </w:rPr>
        </w:sdtEndPr>
        <w:sdtContent>
          <w:r w:rsidR="00327389" w:rsidRPr="00337341">
            <w:rPr>
              <w:color w:val="000000"/>
              <w:sz w:val="24"/>
              <w:szCs w:val="24"/>
            </w:rPr>
            <w:t>[6–8]</w:t>
          </w:r>
        </w:sdtContent>
      </w:sdt>
      <w:r w:rsidRPr="00337341">
        <w:rPr>
          <w:rFonts w:ascii="Times New Roman" w:hAnsi="Times New Roman" w:cs="Times New Roman"/>
          <w:spacing w:val="-3"/>
          <w:sz w:val="24"/>
          <w:szCs w:val="24"/>
          <w:lang w:val="en-GB"/>
        </w:rPr>
        <w:t xml:space="preserve">. A PCM manages thermal energy in the form of latent heat in an isothermal phase change process, storing energy by melting and releasing energy by solidification </w:t>
      </w:r>
      <w:sdt>
        <w:sdtPr>
          <w:rPr>
            <w:rFonts w:ascii="Times New Roman" w:hAnsi="Times New Roman" w:cs="Times New Roman"/>
            <w:color w:val="000000"/>
            <w:spacing w:val="-3"/>
            <w:sz w:val="24"/>
            <w:szCs w:val="24"/>
            <w:lang w:val="en-GB"/>
          </w:rPr>
          <w:tag w:val="MENDELEY_CITATION_v3_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"/>
          <w:id w:val="194976460"/>
          <w:placeholder>
            <w:docPart w:val="DefaultPlaceholder_-1854013440"/>
          </w:placeholder>
        </w:sdtPr>
        <w:sdtEndPr>
          <w:rPr>
            <w:rFonts w:asciiTheme="majorBidi" w:hAnsiTheme="majorBidi" w:cstheme="minorBidi"/>
            <w:spacing w:val="0"/>
            <w:lang w:val="en-IE"/>
          </w:rPr>
        </w:sdtEndPr>
        <w:sdtContent>
          <w:r w:rsidR="00327389" w:rsidRPr="00337341">
            <w:rPr>
              <w:color w:val="000000"/>
              <w:sz w:val="24"/>
              <w:szCs w:val="24"/>
            </w:rPr>
            <w:t>[9–11]</w:t>
          </w:r>
        </w:sdtContent>
      </w:sdt>
      <w:r w:rsidRPr="00337341">
        <w:rPr>
          <w:rFonts w:ascii="Times New Roman" w:hAnsi="Times New Roman" w:cs="Times New Roman"/>
          <w:spacing w:val="-3"/>
          <w:sz w:val="24"/>
          <w:szCs w:val="24"/>
          <w:lang w:val="en-GB"/>
        </w:rPr>
        <w:t xml:space="preserve">, of which the latter presents a particular set of challenges due to the associated heat transfer deterioration </w:t>
      </w:r>
      <w:sdt>
        <w:sdtPr>
          <w:rPr>
            <w:rFonts w:ascii="Times New Roman" w:hAnsi="Times New Roman" w:cs="Times New Roman"/>
            <w:color w:val="000000"/>
            <w:spacing w:val="-3"/>
            <w:sz w:val="24"/>
            <w:szCs w:val="24"/>
            <w:lang w:val="en-GB"/>
          </w:rPr>
          <w:tag w:val="MENDELEY_CITATION_v3_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"/>
          <w:id w:val="-2069099310"/>
          <w:placeholder>
            <w:docPart w:val="DefaultPlaceholder_-1854013440"/>
          </w:placeholder>
        </w:sdtPr>
        <w:sdtEndPr>
          <w:rPr>
            <w:rFonts w:asciiTheme="majorBidi" w:hAnsiTheme="majorBidi" w:cstheme="minorBidi"/>
            <w:spacing w:val="0"/>
            <w:lang w:val="en-IE"/>
          </w:rPr>
        </w:sdtEndPr>
        <w:sdtContent>
          <w:r w:rsidR="00327389" w:rsidRPr="00337341">
            <w:rPr>
              <w:color w:val="000000"/>
              <w:sz w:val="24"/>
              <w:szCs w:val="24"/>
            </w:rPr>
            <w:t>[12–14]</w:t>
          </w:r>
        </w:sdtContent>
      </w:sdt>
      <w:r w:rsidRPr="00337341">
        <w:rPr>
          <w:rFonts w:ascii="Times New Roman" w:hAnsi="Times New Roman" w:cs="Times New Roman"/>
          <w:spacing w:val="-3"/>
          <w:sz w:val="24"/>
          <w:szCs w:val="24"/>
          <w:lang w:val="en-GB"/>
        </w:rPr>
        <w:t xml:space="preserve">. </w:t>
      </w:r>
    </w:p>
    <w:p w14:paraId="2BB7B8C9" w14:textId="763931C9" w:rsidR="002F51B5" w:rsidRPr="00337341" w:rsidRDefault="002F51B5" w:rsidP="00387550">
      <w:pPr>
        <w:widowControl w:val="0"/>
        <w:adjustRightInd w:val="0"/>
        <w:snapToGrid w:val="0"/>
        <w:spacing w:after="120"/>
        <w:ind w:right="0"/>
        <w:rPr>
          <w:rFonts w:ascii="Times New Roman" w:hAnsi="Times New Roman" w:cs="Times New Roman"/>
          <w:spacing w:val="-4"/>
          <w:sz w:val="24"/>
          <w:szCs w:val="24"/>
          <w:lang w:val="en-GB"/>
        </w:rPr>
      </w:pPr>
      <w:proofErr w:type="spellStart"/>
      <w:r w:rsidRPr="00337341">
        <w:rPr>
          <w:rFonts w:ascii="Times New Roman" w:hAnsi="Times New Roman" w:cs="Times New Roman"/>
          <w:spacing w:val="-4"/>
          <w:sz w:val="24"/>
          <w:szCs w:val="24"/>
          <w:lang w:val="en-GB"/>
        </w:rPr>
        <w:t>PCMs</w:t>
      </w:r>
      <w:proofErr w:type="spellEnd"/>
      <w:r w:rsidRPr="00337341">
        <w:rPr>
          <w:rFonts w:ascii="Times New Roman" w:hAnsi="Times New Roman" w:cs="Times New Roman"/>
          <w:spacing w:val="-4"/>
          <w:sz w:val="24"/>
          <w:szCs w:val="24"/>
          <w:lang w:val="en-GB"/>
        </w:rPr>
        <w:t xml:space="preserve"> can store up to 14 times more energy than water per unit volume </w:t>
      </w:r>
      <w:sdt>
        <w:sdtPr>
          <w:rPr>
            <w:rFonts w:ascii="Times New Roman" w:hAnsi="Times New Roman" w:cs="Times New Roman"/>
            <w:color w:val="000000"/>
            <w:spacing w:val="-4"/>
            <w:sz w:val="24"/>
            <w:szCs w:val="24"/>
            <w:lang w:val="en-GB"/>
          </w:rPr>
          <w:tag w:val="MENDELEY_CITATION_v3_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"/>
          <w:id w:val="1333416867"/>
          <w:placeholder>
            <w:docPart w:val="DefaultPlaceholder_-1854013440"/>
          </w:placeholder>
        </w:sdtPr>
        <w:sdtEndPr>
          <w:rPr>
            <w:rFonts w:asciiTheme="majorBidi" w:hAnsiTheme="majorBidi" w:cstheme="minorBidi"/>
            <w:spacing w:val="0"/>
            <w:lang w:val="en-IE"/>
          </w:rPr>
        </w:sdtEndPr>
        <w:sdtContent>
          <w:r w:rsidR="00327389" w:rsidRPr="00337341">
            <w:rPr>
              <w:color w:val="000000"/>
              <w:sz w:val="24"/>
              <w:szCs w:val="24"/>
            </w:rPr>
            <w:t>[15]</w:t>
          </w:r>
        </w:sdtContent>
      </w:sdt>
      <w:r w:rsidRPr="00337341">
        <w:rPr>
          <w:rFonts w:ascii="Times New Roman" w:hAnsi="Times New Roman" w:cs="Times New Roman"/>
          <w:spacing w:val="-4"/>
          <w:sz w:val="24"/>
          <w:szCs w:val="24"/>
          <w:lang w:val="en-GB"/>
        </w:rPr>
        <w:t xml:space="preserve">. Therefore, depending on the temperature difference considered for the </w:t>
      </w:r>
      <w:proofErr w:type="spellStart"/>
      <w:r w:rsidRPr="00337341">
        <w:rPr>
          <w:rFonts w:ascii="Times New Roman" w:hAnsi="Times New Roman" w:cs="Times New Roman"/>
          <w:spacing w:val="-4"/>
          <w:sz w:val="24"/>
          <w:szCs w:val="24"/>
          <w:lang w:val="en-GB"/>
        </w:rPr>
        <w:t>LHTES</w:t>
      </w:r>
      <w:proofErr w:type="spellEnd"/>
      <w:r w:rsidRPr="00337341">
        <w:rPr>
          <w:rFonts w:ascii="Times New Roman" w:hAnsi="Times New Roman" w:cs="Times New Roman"/>
          <w:spacing w:val="-4"/>
          <w:sz w:val="24"/>
          <w:szCs w:val="24"/>
          <w:lang w:val="en-GB"/>
        </w:rPr>
        <w:t xml:space="preserve"> systems, PCM can reduce the weight and required space of the </w:t>
      </w:r>
      <w:proofErr w:type="spellStart"/>
      <w:r w:rsidRPr="00337341">
        <w:rPr>
          <w:rFonts w:ascii="Times New Roman" w:hAnsi="Times New Roman" w:cs="Times New Roman"/>
          <w:spacing w:val="-4"/>
          <w:sz w:val="24"/>
          <w:szCs w:val="24"/>
          <w:lang w:val="en-GB"/>
        </w:rPr>
        <w:t>LHTES</w:t>
      </w:r>
      <w:proofErr w:type="spellEnd"/>
      <w:r w:rsidRPr="00337341">
        <w:rPr>
          <w:rFonts w:ascii="Times New Roman" w:hAnsi="Times New Roman" w:cs="Times New Roman"/>
          <w:spacing w:val="-4"/>
          <w:sz w:val="24"/>
          <w:szCs w:val="24"/>
          <w:lang w:val="en-GB"/>
        </w:rPr>
        <w:t xml:space="preserve"> system by providing higher storage capacity </w:t>
      </w:r>
      <w:sdt>
        <w:sdtPr>
          <w:rPr>
            <w:rFonts w:ascii="Times New Roman" w:hAnsi="Times New Roman" w:cs="Times New Roman"/>
            <w:color w:val="000000"/>
            <w:spacing w:val="-4"/>
            <w:sz w:val="24"/>
            <w:szCs w:val="24"/>
            <w:lang w:val="en-GB"/>
          </w:rPr>
          <w:tag w:val="MENDELEY_CITATION_v3_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"/>
          <w:id w:val="653573443"/>
          <w:placeholder>
            <w:docPart w:val="DefaultPlaceholder_-1854013440"/>
          </w:placeholder>
        </w:sdtPr>
        <w:sdtEndPr>
          <w:rPr>
            <w:rFonts w:asciiTheme="majorBidi" w:hAnsiTheme="majorBidi" w:cstheme="minorBidi"/>
            <w:spacing w:val="0"/>
            <w:lang w:val="en-IE"/>
          </w:rPr>
        </w:sdtEndPr>
        <w:sdtContent>
          <w:r w:rsidR="00327389" w:rsidRPr="00337341">
            <w:rPr>
              <w:color w:val="000000"/>
              <w:sz w:val="24"/>
              <w:szCs w:val="24"/>
            </w:rPr>
            <w:t>[16]</w:t>
          </w:r>
        </w:sdtContent>
      </w:sdt>
      <w:r w:rsidRPr="00337341">
        <w:rPr>
          <w:rFonts w:ascii="Times New Roman" w:hAnsi="Times New Roman" w:cs="Times New Roman"/>
          <w:spacing w:val="-4"/>
          <w:sz w:val="24"/>
          <w:szCs w:val="24"/>
          <w:lang w:val="en-GB"/>
        </w:rPr>
        <w:t xml:space="preserve">. </w:t>
      </w:r>
      <w:proofErr w:type="spellStart"/>
      <w:r w:rsidRPr="00337341">
        <w:rPr>
          <w:rFonts w:ascii="Times New Roman" w:hAnsi="Times New Roman" w:cs="Times New Roman"/>
          <w:spacing w:val="-4"/>
          <w:sz w:val="24"/>
          <w:szCs w:val="24"/>
          <w:lang w:val="en-GB"/>
        </w:rPr>
        <w:t>LHTESs</w:t>
      </w:r>
      <w:proofErr w:type="spellEnd"/>
      <w:r w:rsidRPr="00337341">
        <w:rPr>
          <w:rFonts w:ascii="Times New Roman" w:hAnsi="Times New Roman" w:cs="Times New Roman"/>
          <w:spacing w:val="-4"/>
          <w:sz w:val="24"/>
          <w:szCs w:val="24"/>
          <w:lang w:val="en-GB"/>
        </w:rPr>
        <w:t xml:space="preserve"> can provide high energy storage capacities to adjust the mismatch between the solar energy supply and thermal energy demand </w:t>
      </w:r>
      <w:sdt>
        <w:sdtPr>
          <w:rPr>
            <w:rFonts w:ascii="Times New Roman" w:hAnsi="Times New Roman" w:cs="Times New Roman"/>
            <w:color w:val="000000"/>
            <w:spacing w:val="-4"/>
            <w:sz w:val="24"/>
            <w:szCs w:val="24"/>
            <w:lang w:val="en-GB"/>
          </w:rPr>
          <w:tag w:val="MENDELEY_CITATION_v3_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"/>
          <w:id w:val="-1990545791"/>
          <w:placeholder>
            <w:docPart w:val="DefaultPlaceholder_-1854013440"/>
          </w:placeholder>
        </w:sdtPr>
        <w:sdtEndPr>
          <w:rPr>
            <w:rFonts w:asciiTheme="majorBidi" w:hAnsiTheme="majorBidi" w:cstheme="minorBidi"/>
            <w:spacing w:val="0"/>
            <w:lang w:val="en-IE"/>
          </w:rPr>
        </w:sdtEndPr>
        <w:sdtContent>
          <w:r w:rsidR="00327389" w:rsidRPr="00337341">
            <w:rPr>
              <w:color w:val="000000"/>
              <w:sz w:val="24"/>
              <w:szCs w:val="24"/>
            </w:rPr>
            <w:t>[6]</w:t>
          </w:r>
        </w:sdtContent>
      </w:sdt>
      <w:r w:rsidRPr="00337341">
        <w:rPr>
          <w:rFonts w:ascii="Times New Roman" w:hAnsi="Times New Roman" w:cs="Times New Roman"/>
          <w:spacing w:val="-4"/>
          <w:sz w:val="24"/>
          <w:szCs w:val="24"/>
          <w:lang w:val="en-GB"/>
        </w:rPr>
        <w:t>, especially in integration with solar domestic hot water (</w:t>
      </w:r>
      <w:proofErr w:type="spellStart"/>
      <w:r w:rsidRPr="00337341">
        <w:rPr>
          <w:rFonts w:ascii="Times New Roman" w:hAnsi="Times New Roman" w:cs="Times New Roman"/>
          <w:spacing w:val="-4"/>
          <w:sz w:val="24"/>
          <w:szCs w:val="24"/>
          <w:lang w:val="en-GB"/>
        </w:rPr>
        <w:t>SDHW</w:t>
      </w:r>
      <w:proofErr w:type="spellEnd"/>
      <w:r w:rsidRPr="00337341">
        <w:rPr>
          <w:rFonts w:ascii="Times New Roman" w:hAnsi="Times New Roman" w:cs="Times New Roman"/>
          <w:spacing w:val="-4"/>
          <w:sz w:val="24"/>
          <w:szCs w:val="24"/>
          <w:lang w:val="en-GB"/>
        </w:rPr>
        <w:t xml:space="preserve">) systems. These storage systems store energy (charge) when solar energy is available and release energy (discharges) when there is a demand for domestic hot water. Due to the irregular demand for thermal energy (discharging) and the variability of solar irradiation during the day, </w:t>
      </w:r>
      <w:proofErr w:type="spellStart"/>
      <w:r w:rsidRPr="00337341">
        <w:rPr>
          <w:rFonts w:ascii="Times New Roman" w:hAnsi="Times New Roman" w:cs="Times New Roman"/>
          <w:spacing w:val="-4"/>
          <w:sz w:val="24"/>
          <w:szCs w:val="24"/>
          <w:lang w:val="en-GB"/>
        </w:rPr>
        <w:t>LHTES</w:t>
      </w:r>
      <w:proofErr w:type="spellEnd"/>
      <w:r w:rsidRPr="00337341">
        <w:rPr>
          <w:rFonts w:ascii="Times New Roman" w:hAnsi="Times New Roman" w:cs="Times New Roman"/>
          <w:spacing w:val="-4"/>
          <w:sz w:val="24"/>
          <w:szCs w:val="24"/>
          <w:lang w:val="en-GB"/>
        </w:rPr>
        <w:t xml:space="preserve"> systems can be charged and discharged at either separate time intervals or simultaneously.</w:t>
      </w:r>
    </w:p>
    <w:p w14:paraId="4238B164" w14:textId="6181F5A1"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 xml:space="preserve">Recently, the simultaneous charging and discharging (SCD) mode of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has interested researchers in developing various heat exchangers, including heat pipe-assisted </w:t>
      </w:r>
      <w:sdt>
        <w:sdtPr>
          <w:rPr>
            <w:rFonts w:ascii="Times New Roman" w:hAnsi="Times New Roman" w:cs="Times New Roman"/>
            <w:color w:val="000000"/>
            <w:sz w:val="24"/>
            <w:szCs w:val="24"/>
            <w:lang w:val="en-GB"/>
          </w:rPr>
          <w:tag w:val="MENDELEY_CITATION_v3_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"/>
          <w:id w:val="-1655988237"/>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[17–19]</w:t>
          </w:r>
        </w:sdtContent>
      </w:sdt>
      <w:r w:rsidRPr="00337341">
        <w:rPr>
          <w:rFonts w:ascii="Times New Roman" w:hAnsi="Times New Roman" w:cs="Times New Roman"/>
          <w:sz w:val="24"/>
          <w:szCs w:val="24"/>
          <w:lang w:val="en-GB"/>
        </w:rPr>
        <w:t xml:space="preserve">, triplex tube </w:t>
      </w:r>
      <w:sdt>
        <w:sdtPr>
          <w:rPr>
            <w:rFonts w:ascii="Times New Roman" w:hAnsi="Times New Roman" w:cs="Times New Roman"/>
            <w:color w:val="000000"/>
            <w:sz w:val="24"/>
            <w:szCs w:val="24"/>
            <w:lang w:val="en-GB"/>
          </w:rPr>
          <w:tag w:val="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"/>
          <w:id w:val="765039709"/>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[20–23]</w:t>
          </w:r>
        </w:sdtContent>
      </w:sdt>
      <w:r w:rsidRPr="00337341">
        <w:rPr>
          <w:rFonts w:ascii="Times New Roman" w:hAnsi="Times New Roman" w:cs="Times New Roman"/>
          <w:sz w:val="24"/>
          <w:szCs w:val="24"/>
          <w:lang w:val="en-GB"/>
        </w:rPr>
        <w:t xml:space="preserve">, and shell and tube shell-and-tube </w:t>
      </w:r>
      <w:sdt>
        <w:sdtPr>
          <w:rPr>
            <w:rFonts w:ascii="Times New Roman" w:hAnsi="Times New Roman" w:cs="Times New Roman"/>
            <w:color w:val="000000"/>
            <w:sz w:val="24"/>
            <w:szCs w:val="24"/>
            <w:lang w:val="en-GB"/>
          </w:rPr>
          <w:tag w:val="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"/>
          <w:id w:val="-829594080"/>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[24–31]</w:t>
          </w:r>
        </w:sdtContent>
      </w:sdt>
      <w:r w:rsidRPr="00337341">
        <w:rPr>
          <w:rFonts w:ascii="Times New Roman" w:hAnsi="Times New Roman" w:cs="Times New Roman"/>
          <w:sz w:val="24"/>
          <w:szCs w:val="24"/>
          <w:lang w:val="en-GB"/>
        </w:rPr>
        <w:t xml:space="preserve">.  Among various designs, triplex-tube and shell-and-tube are suitable for </w:t>
      </w:r>
      <w:proofErr w:type="spellStart"/>
      <w:r w:rsidRPr="00337341">
        <w:rPr>
          <w:rFonts w:ascii="Times New Roman" w:hAnsi="Times New Roman" w:cs="Times New Roman"/>
          <w:sz w:val="24"/>
          <w:szCs w:val="24"/>
          <w:lang w:val="en-GB"/>
        </w:rPr>
        <w:t>SDHW</w:t>
      </w:r>
      <w:proofErr w:type="spellEnd"/>
      <w:r w:rsidRPr="00337341">
        <w:rPr>
          <w:rFonts w:ascii="Times New Roman" w:hAnsi="Times New Roman" w:cs="Times New Roman"/>
          <w:sz w:val="24"/>
          <w:szCs w:val="24"/>
          <w:lang w:val="en-GB"/>
        </w:rPr>
        <w:t xml:space="preserve"> applications. The shell-and-tube configuration was selected for the present study due to its wide application and popularity. In a shell-and-tube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system operated under SCD mode, the PCM is stored in the shell while two tubes are provided inside the shell (see </w:t>
      </w:r>
      <w:r w:rsidRPr="00337341">
        <w:rPr>
          <w:rFonts w:ascii="Times New Roman" w:hAnsi="Times New Roman" w:cs="Times New Roman"/>
          <w:sz w:val="24"/>
          <w:szCs w:val="24"/>
          <w:lang w:val="en-GB"/>
        </w:rPr>
        <w:fldChar w:fldCharType="begin"/>
      </w:r>
      <w:r w:rsidRPr="00337341">
        <w:rPr>
          <w:rFonts w:ascii="Times New Roman" w:hAnsi="Times New Roman" w:cs="Times New Roman"/>
          <w:sz w:val="24"/>
          <w:szCs w:val="24"/>
          <w:lang w:val="en-GB"/>
        </w:rPr>
        <w:instrText xml:space="preserve"> REF _Ref87367138 \h  \* MERGEFORMAT </w:instrText>
      </w:r>
      <w:r w:rsidRPr="00337341">
        <w:rPr>
          <w:rFonts w:ascii="Times New Roman" w:hAnsi="Times New Roman" w:cs="Times New Roman"/>
          <w:sz w:val="24"/>
          <w:szCs w:val="24"/>
          <w:lang w:val="en-GB"/>
        </w:rPr>
      </w:r>
      <w:r w:rsidRPr="00337341">
        <w:rPr>
          <w:rFonts w:ascii="Times New Roman" w:hAnsi="Times New Roman" w:cs="Times New Roman"/>
          <w:sz w:val="24"/>
          <w:szCs w:val="24"/>
          <w:lang w:val="en-GB"/>
        </w:rPr>
        <w:fldChar w:fldCharType="separate"/>
      </w:r>
      <w:r w:rsidRPr="00337341">
        <w:rPr>
          <w:rFonts w:ascii="Times New Roman" w:hAnsi="Times New Roman" w:cs="Times New Roman"/>
          <w:sz w:val="24"/>
          <w:szCs w:val="24"/>
          <w:lang w:val="en-GB"/>
        </w:rPr>
        <w:t>Figure 1</w:t>
      </w:r>
      <w:r w:rsidRPr="00337341">
        <w:rPr>
          <w:rFonts w:ascii="Times New Roman" w:hAnsi="Times New Roman" w:cs="Times New Roman"/>
          <w:sz w:val="24"/>
          <w:szCs w:val="24"/>
          <w:lang w:val="en-GB"/>
        </w:rPr>
        <w:fldChar w:fldCharType="end"/>
      </w:r>
      <w:r w:rsidRPr="00337341">
        <w:rPr>
          <w:rFonts w:ascii="Times New Roman" w:hAnsi="Times New Roman" w:cs="Times New Roman"/>
          <w:sz w:val="24"/>
          <w:szCs w:val="24"/>
          <w:lang w:val="en-GB"/>
        </w:rPr>
        <w:t>) for hot and cold heat transfer fluids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"/>
          <w:id w:val="-591696250"/>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[29,30,32]</w:t>
          </w:r>
        </w:sdtContent>
      </w:sdt>
      <w:r w:rsidRPr="00337341">
        <w:rPr>
          <w:rFonts w:ascii="Times New Roman" w:hAnsi="Times New Roman" w:cs="Times New Roman"/>
          <w:sz w:val="24"/>
          <w:szCs w:val="24"/>
          <w:lang w:val="en-GB"/>
        </w:rPr>
        <w:t xml:space="preserve">. Murray and Groulx </w:t>
      </w:r>
      <w:sdt>
        <w:sdtPr>
          <w:rPr>
            <w:rFonts w:ascii="Times New Roman" w:hAnsi="Times New Roman" w:cs="Times New Roman"/>
            <w:color w:val="000000"/>
            <w:sz w:val="24"/>
            <w:szCs w:val="24"/>
            <w:lang w:val="en-GB"/>
          </w:rPr>
          <w:tag w:val="MENDELEY_CITATION_v3_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"/>
          <w:id w:val="-1159929319"/>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[32]</w:t>
          </w:r>
        </w:sdtContent>
      </w:sdt>
      <w:r w:rsidRPr="00337341">
        <w:rPr>
          <w:rFonts w:ascii="Times New Roman" w:hAnsi="Times New Roman" w:cs="Times New Roman"/>
          <w:sz w:val="24"/>
          <w:szCs w:val="24"/>
        </w:rPr>
        <w:t xml:space="preserve"> </w:t>
      </w:r>
      <w:r w:rsidRPr="00337341">
        <w:rPr>
          <w:rFonts w:ascii="Times New Roman" w:hAnsi="Times New Roman" w:cs="Times New Roman"/>
          <w:sz w:val="24"/>
          <w:szCs w:val="24"/>
          <w:lang w:val="en-GB"/>
        </w:rPr>
        <w:t xml:space="preserve">experimentally studied the performance of a vertical shell-and-tube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system coupled with an </w:t>
      </w:r>
      <w:proofErr w:type="spellStart"/>
      <w:r w:rsidRPr="00337341">
        <w:rPr>
          <w:rFonts w:ascii="Times New Roman" w:hAnsi="Times New Roman" w:cs="Times New Roman"/>
          <w:sz w:val="24"/>
          <w:szCs w:val="24"/>
          <w:lang w:val="en-GB"/>
        </w:rPr>
        <w:t>SDHW</w:t>
      </w:r>
      <w:proofErr w:type="spellEnd"/>
      <w:r w:rsidRPr="00337341">
        <w:rPr>
          <w:rFonts w:ascii="Times New Roman" w:hAnsi="Times New Roman" w:cs="Times New Roman"/>
          <w:sz w:val="24"/>
          <w:szCs w:val="24"/>
          <w:lang w:val="en-GB"/>
        </w:rPr>
        <w:t xml:space="preserve"> application in SCD mode. They found that natural convection in the molten PCM provides better heat transfer performance compared to direct heat exchange between the hot and cold heat transfer fluids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however, the low thermal conductivity of solid PCM reduces the heat transfer. </w:t>
      </w:r>
    </w:p>
    <w:p w14:paraId="13FA0FEA" w14:textId="77777777" w:rsidR="002F51B5" w:rsidRPr="00337341" w:rsidRDefault="002F51B5" w:rsidP="001C0ACB">
      <w:pPr>
        <w:widowControl w:val="0"/>
        <w:adjustRightInd w:val="0"/>
        <w:snapToGrid w:val="0"/>
        <w:spacing w:after="120"/>
        <w:ind w:right="0"/>
        <w:jc w:val="center"/>
        <w:rPr>
          <w:rFonts w:ascii="Times New Roman" w:hAnsi="Times New Roman" w:cs="Times New Roman"/>
          <w:sz w:val="24"/>
          <w:szCs w:val="24"/>
          <w:lang w:val="en-GB"/>
        </w:rPr>
      </w:pPr>
      <w:r w:rsidRPr="00337341">
        <w:rPr>
          <w:rFonts w:ascii="Times New Roman" w:hAnsi="Times New Roman" w:cs="Times New Roman"/>
          <w:noProof/>
          <w:sz w:val="24"/>
          <w:szCs w:val="24"/>
          <w:lang w:val="en-GB"/>
        </w:rPr>
        <w:lastRenderedPageBreak/>
        <w:drawing>
          <wp:inline distT="0" distB="0" distL="0" distR="0" wp14:anchorId="426C8901" wp14:editId="58D0B671">
            <wp:extent cx="5462270" cy="476123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2270" cy="4761230"/>
                    </a:xfrm>
                    <a:prstGeom prst="rect">
                      <a:avLst/>
                    </a:prstGeom>
                    <a:noFill/>
                  </pic:spPr>
                </pic:pic>
              </a:graphicData>
            </a:graphic>
          </wp:inline>
        </w:drawing>
      </w:r>
    </w:p>
    <w:p w14:paraId="7B413B87" w14:textId="783856AF" w:rsidR="002F51B5" w:rsidRPr="00337341" w:rsidRDefault="002F51B5" w:rsidP="00EE4245">
      <w:pPr>
        <w:widowControl w:val="0"/>
        <w:adjustRightInd w:val="0"/>
        <w:snapToGrid w:val="0"/>
        <w:spacing w:after="120" w:line="240" w:lineRule="auto"/>
        <w:ind w:right="0"/>
        <w:rPr>
          <w:rFonts w:ascii="Times New Roman" w:hAnsi="Times New Roman" w:cs="Times New Roman"/>
          <w:spacing w:val="-6"/>
          <w:sz w:val="24"/>
          <w:szCs w:val="24"/>
          <w:lang w:val="en-GB"/>
        </w:rPr>
      </w:pPr>
      <w:bookmarkStart w:id="0" w:name="_Ref87367138"/>
      <w:r w:rsidRPr="00337341">
        <w:rPr>
          <w:rFonts w:ascii="Times New Roman" w:hAnsi="Times New Roman" w:cs="Times New Roman"/>
          <w:b/>
          <w:bCs/>
          <w:spacing w:val="-6"/>
          <w:sz w:val="24"/>
          <w:szCs w:val="24"/>
          <w:lang w:val="en-GB"/>
        </w:rPr>
        <w:t xml:space="preserve">Figure </w:t>
      </w:r>
      <w:r w:rsidRPr="00337341">
        <w:rPr>
          <w:rFonts w:ascii="Times New Roman" w:hAnsi="Times New Roman" w:cs="Times New Roman"/>
          <w:b/>
          <w:bCs/>
          <w:spacing w:val="-6"/>
          <w:sz w:val="24"/>
          <w:szCs w:val="24"/>
          <w:lang w:val="en-GB"/>
        </w:rPr>
        <w:fldChar w:fldCharType="begin"/>
      </w:r>
      <w:r w:rsidRPr="00337341">
        <w:rPr>
          <w:rFonts w:ascii="Times New Roman" w:hAnsi="Times New Roman" w:cs="Times New Roman"/>
          <w:b/>
          <w:bCs/>
          <w:spacing w:val="-6"/>
          <w:sz w:val="24"/>
          <w:szCs w:val="24"/>
          <w:lang w:val="en-GB"/>
        </w:rPr>
        <w:instrText xml:space="preserve"> SEQ Figure \* ARABIC </w:instrText>
      </w:r>
      <w:r w:rsidRPr="00337341">
        <w:rPr>
          <w:rFonts w:ascii="Times New Roman" w:hAnsi="Times New Roman" w:cs="Times New Roman"/>
          <w:b/>
          <w:bCs/>
          <w:spacing w:val="-6"/>
          <w:sz w:val="24"/>
          <w:szCs w:val="24"/>
          <w:lang w:val="en-GB"/>
        </w:rPr>
        <w:fldChar w:fldCharType="separate"/>
      </w:r>
      <w:r w:rsidRPr="00337341">
        <w:rPr>
          <w:rFonts w:ascii="Times New Roman" w:hAnsi="Times New Roman" w:cs="Times New Roman"/>
          <w:b/>
          <w:bCs/>
          <w:noProof/>
          <w:spacing w:val="-6"/>
          <w:sz w:val="24"/>
          <w:szCs w:val="24"/>
          <w:lang w:val="en-GB"/>
        </w:rPr>
        <w:t>1</w:t>
      </w:r>
      <w:r w:rsidRPr="00337341">
        <w:rPr>
          <w:rFonts w:ascii="Times New Roman" w:hAnsi="Times New Roman" w:cs="Times New Roman"/>
          <w:b/>
          <w:bCs/>
          <w:spacing w:val="-6"/>
          <w:sz w:val="24"/>
          <w:szCs w:val="24"/>
          <w:lang w:val="en-GB"/>
        </w:rPr>
        <w:fldChar w:fldCharType="end"/>
      </w:r>
      <w:bookmarkEnd w:id="0"/>
      <w:r w:rsidRPr="00337341">
        <w:rPr>
          <w:rFonts w:ascii="Times New Roman" w:hAnsi="Times New Roman" w:cs="Times New Roman"/>
          <w:b/>
          <w:bCs/>
          <w:spacing w:val="-6"/>
          <w:sz w:val="24"/>
          <w:szCs w:val="24"/>
          <w:lang w:val="en-GB"/>
        </w:rPr>
        <w:t>.</w:t>
      </w:r>
      <w:r w:rsidRPr="00337341">
        <w:rPr>
          <w:rFonts w:ascii="Times New Roman" w:hAnsi="Times New Roman" w:cs="Times New Roman"/>
          <w:spacing w:val="-6"/>
          <w:sz w:val="24"/>
          <w:szCs w:val="24"/>
          <w:lang w:val="en-GB"/>
        </w:rPr>
        <w:t xml:space="preserve"> Schematic of a typical </w:t>
      </w:r>
      <w:proofErr w:type="spellStart"/>
      <w:r w:rsidRPr="00337341">
        <w:rPr>
          <w:rFonts w:ascii="Times New Roman" w:hAnsi="Times New Roman" w:cs="Times New Roman"/>
          <w:spacing w:val="-6"/>
          <w:sz w:val="24"/>
          <w:szCs w:val="24"/>
          <w:lang w:val="en-GB"/>
        </w:rPr>
        <w:t>SDHW</w:t>
      </w:r>
      <w:proofErr w:type="spellEnd"/>
      <w:r w:rsidRPr="00337341">
        <w:rPr>
          <w:rFonts w:ascii="Times New Roman" w:hAnsi="Times New Roman" w:cs="Times New Roman"/>
          <w:spacing w:val="-6"/>
          <w:sz w:val="24"/>
          <w:szCs w:val="24"/>
          <w:lang w:val="en-GB"/>
        </w:rPr>
        <w:t xml:space="preserve"> system incorporated with an </w:t>
      </w:r>
      <w:proofErr w:type="spellStart"/>
      <w:r w:rsidRPr="00337341">
        <w:rPr>
          <w:rFonts w:ascii="Times New Roman" w:hAnsi="Times New Roman" w:cs="Times New Roman"/>
          <w:spacing w:val="-6"/>
          <w:sz w:val="24"/>
          <w:szCs w:val="24"/>
          <w:lang w:val="en-GB"/>
        </w:rPr>
        <w:t>LHTES</w:t>
      </w:r>
      <w:proofErr w:type="spellEnd"/>
      <w:r w:rsidRPr="00337341">
        <w:rPr>
          <w:rFonts w:ascii="Times New Roman" w:hAnsi="Times New Roman" w:cs="Times New Roman"/>
          <w:spacing w:val="-6"/>
          <w:sz w:val="24"/>
          <w:szCs w:val="24"/>
          <w:lang w:val="en-GB"/>
        </w:rPr>
        <w:t xml:space="preserve"> system in SCD mode, reproduced from </w:t>
      </w:r>
      <w:r w:rsidRPr="00337341">
        <w:rPr>
          <w:rFonts w:ascii="Times New Roman" w:hAnsi="Times New Roman" w:cs="Times New Roman"/>
          <w:sz w:val="24"/>
          <w:szCs w:val="24"/>
          <w:lang w:val="en-GB"/>
        </w:rPr>
        <w:t xml:space="preserve">Murray and Groulx </w:t>
      </w:r>
      <w:sdt>
        <w:sdtPr>
          <w:rPr>
            <w:rFonts w:ascii="Times New Roman" w:hAnsi="Times New Roman" w:cs="Times New Roman"/>
            <w:color w:val="000000"/>
            <w:sz w:val="24"/>
            <w:szCs w:val="24"/>
            <w:lang w:val="en-GB"/>
          </w:rPr>
          <w:tag w:val="MENDELEY_CITATION_v3_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"/>
          <w:id w:val="752633874"/>
          <w:placeholder>
            <w:docPart w:val="52988DE194A1444B89EE008921B35DC1"/>
          </w:placeholder>
        </w:sdtPr>
        <w:sdtEndPr>
          <w:rPr>
            <w:rFonts w:asciiTheme="majorBidi" w:hAnsiTheme="majorBidi" w:cstheme="minorBidi"/>
            <w:sz w:val="22"/>
            <w:szCs w:val="22"/>
            <w:lang w:val="en-IE"/>
          </w:rPr>
        </w:sdtEndPr>
        <w:sdtContent>
          <w:r w:rsidR="00327389" w:rsidRPr="00337341">
            <w:rPr>
              <w:color w:val="000000"/>
            </w:rPr>
            <w:t>[32]</w:t>
          </w:r>
        </w:sdtContent>
      </w:sdt>
      <w:r w:rsidRPr="00337341">
        <w:rPr>
          <w:rFonts w:ascii="Times New Roman" w:hAnsi="Times New Roman" w:cs="Times New Roman"/>
          <w:sz w:val="24"/>
          <w:szCs w:val="24"/>
        </w:rPr>
        <w:t>.</w:t>
      </w:r>
    </w:p>
    <w:p w14:paraId="10959ABD" w14:textId="7D73588F"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 xml:space="preserve">The main drawback of most PCM materials is their low thermal conductivity </w:t>
      </w:r>
      <w:sdt>
        <w:sdtPr>
          <w:rPr>
            <w:rFonts w:ascii="Times New Roman" w:hAnsi="Times New Roman" w:cs="Times New Roman"/>
            <w:color w:val="000000"/>
            <w:sz w:val="24"/>
            <w:szCs w:val="24"/>
            <w:lang w:val="en-GB"/>
          </w:rPr>
          <w:tag w:val="MENDELEY_CITATION_v3_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"/>
          <w:id w:val="-1027404319"/>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[33,34]</w:t>
          </w:r>
        </w:sdtContent>
      </w:sdt>
      <w:r w:rsidRPr="00337341">
        <w:rPr>
          <w:rFonts w:ascii="Times New Roman" w:hAnsi="Times New Roman" w:cs="Times New Roman"/>
          <w:sz w:val="24"/>
          <w:szCs w:val="24"/>
          <w:lang w:val="en-GB"/>
        </w:rPr>
        <w:t xml:space="preserve"> (0.1-0.2 W/</w:t>
      </w:r>
      <w:proofErr w:type="spellStart"/>
      <w:r w:rsidRPr="00337341">
        <w:rPr>
          <w:rFonts w:ascii="Times New Roman" w:hAnsi="Times New Roman" w:cs="Times New Roman"/>
          <w:sz w:val="24"/>
          <w:szCs w:val="24"/>
          <w:lang w:val="en-GB"/>
        </w:rPr>
        <w:t>m.K</w:t>
      </w:r>
      <w:proofErr w:type="spellEnd"/>
      <w:r w:rsidRPr="00337341">
        <w:rPr>
          <w:rFonts w:ascii="Times New Roman" w:hAnsi="Times New Roman" w:cs="Times New Roman"/>
          <w:sz w:val="24"/>
          <w:szCs w:val="24"/>
          <w:lang w:val="en-GB"/>
        </w:rPr>
        <w:t xml:space="preserve"> for organic </w:t>
      </w:r>
      <w:proofErr w:type="spellStart"/>
      <w:r w:rsidRPr="00337341">
        <w:rPr>
          <w:rFonts w:ascii="Times New Roman" w:hAnsi="Times New Roman" w:cs="Times New Roman"/>
          <w:sz w:val="24"/>
          <w:szCs w:val="24"/>
          <w:lang w:val="en-GB"/>
        </w:rPr>
        <w:t>PCMs</w:t>
      </w:r>
      <w:proofErr w:type="spellEnd"/>
      <w:r w:rsidRPr="00337341">
        <w:rPr>
          <w:rFonts w:ascii="Times New Roman" w:hAnsi="Times New Roman" w:cs="Times New Roman"/>
          <w:sz w:val="24"/>
          <w:szCs w:val="24"/>
          <w:lang w:val="en-GB"/>
        </w:rPr>
        <w:t xml:space="preserve"> and 0.4-0.6 W/</w:t>
      </w:r>
      <w:proofErr w:type="spellStart"/>
      <w:r w:rsidRPr="00337341">
        <w:rPr>
          <w:rFonts w:ascii="Times New Roman" w:hAnsi="Times New Roman" w:cs="Times New Roman"/>
          <w:sz w:val="24"/>
          <w:szCs w:val="24"/>
          <w:lang w:val="en-GB"/>
        </w:rPr>
        <w:t>m.K</w:t>
      </w:r>
      <w:proofErr w:type="spellEnd"/>
      <w:r w:rsidRPr="00337341">
        <w:rPr>
          <w:rFonts w:ascii="Times New Roman" w:hAnsi="Times New Roman" w:cs="Times New Roman"/>
          <w:sz w:val="24"/>
          <w:szCs w:val="24"/>
          <w:lang w:val="en-GB"/>
        </w:rPr>
        <w:t xml:space="preserve"> for others), which hinders the heat transfer process and reduce the charging/discharging rates </w:t>
      </w:r>
      <w:sdt>
        <w:sdtPr>
          <w:rPr>
            <w:rFonts w:ascii="Times New Roman" w:hAnsi="Times New Roman" w:cs="Times New Roman"/>
            <w:color w:val="000000"/>
            <w:sz w:val="24"/>
            <w:szCs w:val="24"/>
            <w:lang w:val="en-GB"/>
          </w:rPr>
          <w:tag w:val="MENDELEY_CITATION_v3_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"/>
          <w:id w:val="-190688177"/>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[35,36]</w:t>
          </w:r>
        </w:sdtContent>
      </w:sdt>
      <w:r w:rsidRPr="00337341">
        <w:rPr>
          <w:rFonts w:ascii="Times New Roman" w:hAnsi="Times New Roman" w:cs="Times New Roman"/>
          <w:sz w:val="24"/>
          <w:szCs w:val="24"/>
          <w:lang w:val="en-GB"/>
        </w:rPr>
        <w:t xml:space="preserve">. Several approaches have been adopted to enhance the heat transfer in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systems, including the application of extended surfaces </w:t>
      </w:r>
      <w:sdt>
        <w:sdtPr>
          <w:rPr>
            <w:rFonts w:ascii="Times New Roman" w:hAnsi="Times New Roman" w:cs="Times New Roman"/>
            <w:color w:val="000000"/>
            <w:sz w:val="24"/>
            <w:szCs w:val="24"/>
            <w:lang w:val="en-GB"/>
          </w:rPr>
          <w:tag w:val="MENDELEY_CITATION_v3_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"/>
          <w:id w:val="-422565563"/>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[37,38]</w:t>
          </w:r>
        </w:sdtContent>
      </w:sdt>
      <w:r w:rsidRPr="00337341">
        <w:rPr>
          <w:rFonts w:ascii="Times New Roman" w:hAnsi="Times New Roman" w:cs="Times New Roman"/>
          <w:sz w:val="24"/>
          <w:szCs w:val="24"/>
          <w:lang w:val="en-GB"/>
        </w:rPr>
        <w:t xml:space="preserve">, roughness </w:t>
      </w:r>
      <w:sdt>
        <w:sdtPr>
          <w:rPr>
            <w:rFonts w:ascii="Times New Roman" w:hAnsi="Times New Roman" w:cs="Times New Roman"/>
            <w:color w:val="000000"/>
            <w:sz w:val="24"/>
            <w:szCs w:val="24"/>
            <w:lang w:val="en-GB"/>
          </w:rPr>
          <w:tag w:val="MENDELEY_CITATION_v3_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"/>
          <w:id w:val="-1567795518"/>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[39,40]</w:t>
          </w:r>
        </w:sdtContent>
      </w:sdt>
      <w:r w:rsidRPr="00337341">
        <w:rPr>
          <w:rFonts w:ascii="Times New Roman" w:hAnsi="Times New Roman" w:cs="Times New Roman"/>
          <w:sz w:val="24"/>
          <w:szCs w:val="24"/>
          <w:lang w:val="en-GB"/>
        </w:rPr>
        <w:t xml:space="preserve">, PCM micro-encapsulation </w:t>
      </w:r>
      <w:sdt>
        <w:sdtPr>
          <w:rPr>
            <w:rFonts w:ascii="Times New Roman" w:hAnsi="Times New Roman" w:cs="Times New Roman"/>
            <w:color w:val="000000"/>
            <w:sz w:val="24"/>
            <w:szCs w:val="24"/>
            <w:lang w:val="en-GB"/>
          </w:rPr>
          <w:tag w:val="MENDELEY_CITATION_v3_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"/>
          <w:id w:val="497549952"/>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[41,42]</w:t>
          </w:r>
        </w:sdtContent>
      </w:sdt>
      <w:r w:rsidRPr="00337341">
        <w:rPr>
          <w:rFonts w:ascii="Times New Roman" w:hAnsi="Times New Roman" w:cs="Times New Roman"/>
          <w:sz w:val="24"/>
          <w:szCs w:val="24"/>
          <w:lang w:val="en-GB"/>
        </w:rPr>
        <w:t xml:space="preserve">, porous material </w:t>
      </w:r>
      <w:sdt>
        <w:sdtPr>
          <w:rPr>
            <w:rFonts w:ascii="Times New Roman" w:hAnsi="Times New Roman" w:cs="Times New Roman"/>
            <w:color w:val="000000"/>
            <w:sz w:val="24"/>
            <w:szCs w:val="24"/>
            <w:lang w:val="en-GB"/>
          </w:rPr>
          <w:tag w:val="MENDELEY_CITATION_v3_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"/>
          <w:id w:val="1165745201"/>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[43,44]</w:t>
          </w:r>
        </w:sdtContent>
      </w:sdt>
      <w:r w:rsidRPr="00337341">
        <w:rPr>
          <w:rFonts w:ascii="Times New Roman" w:hAnsi="Times New Roman" w:cs="Times New Roman"/>
          <w:sz w:val="24"/>
          <w:szCs w:val="24"/>
          <w:lang w:val="en-GB"/>
        </w:rPr>
        <w:t xml:space="preserve">, dispersion of high conductivity particles in the PCM </w:t>
      </w:r>
      <w:sdt>
        <w:sdtPr>
          <w:rPr>
            <w:rFonts w:ascii="Times New Roman" w:hAnsi="Times New Roman" w:cs="Times New Roman"/>
            <w:color w:val="000000"/>
            <w:sz w:val="24"/>
            <w:szCs w:val="24"/>
            <w:lang w:val="en-GB"/>
          </w:rPr>
          <w:tag w:val="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"/>
          <w:id w:val="-1342230661"/>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[20,45–47]</w:t>
          </w:r>
        </w:sdtContent>
      </w:sdt>
      <w:r w:rsidRPr="00337341">
        <w:rPr>
          <w:rFonts w:ascii="Times New Roman" w:hAnsi="Times New Roman" w:cs="Times New Roman"/>
          <w:sz w:val="24"/>
          <w:szCs w:val="24"/>
          <w:lang w:val="en-GB"/>
        </w:rPr>
        <w:t xml:space="preserve">, metal foam inserts </w:t>
      </w:r>
      <w:sdt>
        <w:sdtPr>
          <w:rPr>
            <w:rFonts w:ascii="Times New Roman" w:hAnsi="Times New Roman" w:cs="Times New Roman"/>
            <w:color w:val="000000"/>
            <w:sz w:val="24"/>
            <w:szCs w:val="24"/>
            <w:lang w:val="en-GB"/>
          </w:rPr>
          <w:tag w:val="MENDELEY_CITATION_v3_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"/>
          <w:id w:val="-1671249841"/>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[48,49]</w:t>
          </w:r>
        </w:sdtContent>
      </w:sdt>
      <w:r w:rsidRPr="00337341">
        <w:rPr>
          <w:rFonts w:ascii="Times New Roman" w:hAnsi="Times New Roman" w:cs="Times New Roman"/>
          <w:sz w:val="24"/>
          <w:szCs w:val="24"/>
          <w:lang w:val="en-GB"/>
        </w:rPr>
        <w:t xml:space="preserve">, high-conductivity materials </w:t>
      </w:r>
      <w:sdt>
        <w:sdtPr>
          <w:rPr>
            <w:rFonts w:ascii="Times New Roman" w:hAnsi="Times New Roman" w:cs="Times New Roman"/>
            <w:color w:val="000000"/>
            <w:sz w:val="24"/>
            <w:szCs w:val="24"/>
            <w:lang w:val="en-GB"/>
          </w:rPr>
          <w:tag w:val="MENDELEY_CITATION_v3_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"/>
          <w:id w:val="199748482"/>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[37,50]</w:t>
          </w:r>
        </w:sdtContent>
      </w:sdt>
      <w:r w:rsidRPr="00337341">
        <w:rPr>
          <w:rFonts w:ascii="Times New Roman" w:hAnsi="Times New Roman" w:cs="Times New Roman"/>
          <w:sz w:val="24"/>
          <w:szCs w:val="24"/>
          <w:lang w:val="en-GB"/>
        </w:rPr>
        <w:t xml:space="preserve">, and hybrid application </w:t>
      </w:r>
      <w:sdt>
        <w:sdtPr>
          <w:rPr>
            <w:rFonts w:ascii="Times New Roman" w:hAnsi="Times New Roman" w:cs="Times New Roman"/>
            <w:color w:val="000000"/>
            <w:sz w:val="24"/>
            <w:szCs w:val="24"/>
            <w:lang w:val="en-GB"/>
          </w:rPr>
          <w:tag w:val="MENDELEY_CITATION_v3_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"/>
          <w:id w:val="-1451623325"/>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[35,51]</w:t>
          </w:r>
        </w:sdtContent>
      </w:sdt>
      <w:r w:rsidRPr="00337341">
        <w:rPr>
          <w:rFonts w:ascii="Times New Roman" w:hAnsi="Times New Roman" w:cs="Times New Roman"/>
          <w:sz w:val="24"/>
          <w:szCs w:val="24"/>
          <w:lang w:val="en-GB"/>
        </w:rPr>
        <w:t xml:space="preserve">. These methods are costly and sometimes impractical in large-scale or industrial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systems. Fang et al. </w:t>
      </w:r>
      <w:sdt>
        <w:sdtPr>
          <w:rPr>
            <w:rFonts w:ascii="Times New Roman" w:hAnsi="Times New Roman" w:cs="Times New Roman"/>
            <w:color w:val="000000"/>
            <w:sz w:val="24"/>
            <w:szCs w:val="24"/>
            <w:lang w:val="en-GB"/>
          </w:rPr>
          <w:tag w:val="MENDELEY_CITATION_v3_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"/>
          <w:id w:val="-628010221"/>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[30]</w:t>
          </w:r>
        </w:sdtContent>
      </w:sdt>
      <w:r w:rsidRPr="00337341">
        <w:rPr>
          <w:rFonts w:ascii="Times New Roman" w:hAnsi="Times New Roman" w:cs="Times New Roman"/>
          <w:sz w:val="24"/>
          <w:szCs w:val="24"/>
          <w:lang w:val="en-GB"/>
        </w:rPr>
        <w:t xml:space="preserve"> employed microencapsulated PCM to enhance the heat transfer process in an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system and observed a stable direct heat transfer between heating water and cooling water in the SCD mode. Mahdavi et al. </w:t>
      </w:r>
      <w:sdt>
        <w:sdtPr>
          <w:rPr>
            <w:rFonts w:ascii="Times New Roman" w:hAnsi="Times New Roman" w:cs="Times New Roman"/>
            <w:color w:val="000000"/>
            <w:sz w:val="24"/>
            <w:szCs w:val="24"/>
            <w:lang w:val="en-GB"/>
          </w:rPr>
          <w:tag w:val="MENDELEY_CITATION_v3_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"/>
          <w:id w:val="1527675673"/>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[31]</w:t>
          </w:r>
        </w:sdtContent>
      </w:sdt>
      <w:r w:rsidRPr="00337341">
        <w:rPr>
          <w:rFonts w:ascii="Times New Roman" w:hAnsi="Times New Roman" w:cs="Times New Roman"/>
          <w:sz w:val="24"/>
          <w:szCs w:val="24"/>
          <w:lang w:val="en-GB"/>
        </w:rPr>
        <w:t xml:space="preserve"> used a hybrid method of utilising copper fins and Cu nanoparticles to improve heat transfer in shell-and-tube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systems. They observed that the impact of nanoparticle addition under the SCD condition is negligible, and that the </w:t>
      </w:r>
      <w:r w:rsidRPr="00337341">
        <w:rPr>
          <w:rFonts w:ascii="Times New Roman" w:hAnsi="Times New Roman" w:cs="Times New Roman"/>
          <w:sz w:val="24"/>
          <w:szCs w:val="24"/>
          <w:lang w:val="en-GB"/>
        </w:rPr>
        <w:lastRenderedPageBreak/>
        <w:t xml:space="preserve">influence of fin is limited to a short time in the initial stage of the process. In addition, there are nontrivial considerations when nanoparticles are used in real applications </w:t>
      </w:r>
      <w:sdt>
        <w:sdtPr>
          <w:rPr>
            <w:rFonts w:ascii="Times New Roman" w:hAnsi="Times New Roman" w:cs="Times New Roman"/>
            <w:color w:val="000000"/>
            <w:sz w:val="24"/>
            <w:szCs w:val="24"/>
            <w:lang w:val="en-GB"/>
          </w:rPr>
          <w:tag w:val="MENDELEY_CITATION_v3_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"/>
          <w:id w:val="1306745953"/>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[52]</w:t>
          </w:r>
        </w:sdtContent>
      </w:sdt>
      <w:r w:rsidRPr="00337341">
        <w:rPr>
          <w:rFonts w:ascii="Times New Roman" w:hAnsi="Times New Roman" w:cs="Times New Roman"/>
          <w:sz w:val="24"/>
          <w:szCs w:val="24"/>
          <w:lang w:val="en-GB"/>
        </w:rPr>
        <w:t>.</w:t>
      </w:r>
    </w:p>
    <w:p w14:paraId="565DFF54" w14:textId="78EB5753" w:rsidR="002F51B5" w:rsidRPr="00337341" w:rsidRDefault="002F51B5" w:rsidP="00387550">
      <w:pPr>
        <w:widowControl w:val="0"/>
        <w:adjustRightInd w:val="0"/>
        <w:snapToGrid w:val="0"/>
        <w:spacing w:after="120"/>
        <w:ind w:right="0"/>
        <w:rPr>
          <w:rFonts w:ascii="Times New Roman" w:hAnsi="Times New Roman" w:cs="Times New Roman"/>
          <w:spacing w:val="-2"/>
          <w:sz w:val="24"/>
          <w:szCs w:val="24"/>
          <w:lang w:val="en-GB"/>
        </w:rPr>
      </w:pPr>
      <w:r w:rsidRPr="00337341">
        <w:rPr>
          <w:rFonts w:ascii="Times New Roman" w:hAnsi="Times New Roman" w:cs="Times New Roman"/>
          <w:spacing w:val="-2"/>
          <w:sz w:val="24"/>
          <w:szCs w:val="24"/>
          <w:lang w:val="en-GB"/>
        </w:rPr>
        <w:t xml:space="preserve">Apart from the </w:t>
      </w:r>
      <w:proofErr w:type="spellStart"/>
      <w:r w:rsidRPr="00337341">
        <w:rPr>
          <w:rFonts w:ascii="Times New Roman" w:hAnsi="Times New Roman" w:cs="Times New Roman"/>
          <w:spacing w:val="-2"/>
          <w:sz w:val="24"/>
          <w:szCs w:val="24"/>
          <w:lang w:val="en-GB"/>
        </w:rPr>
        <w:t>PCM’s</w:t>
      </w:r>
      <w:proofErr w:type="spellEnd"/>
      <w:r w:rsidRPr="00337341">
        <w:rPr>
          <w:rFonts w:ascii="Times New Roman" w:hAnsi="Times New Roman" w:cs="Times New Roman"/>
          <w:spacing w:val="-2"/>
          <w:sz w:val="24"/>
          <w:szCs w:val="24"/>
          <w:lang w:val="en-GB"/>
        </w:rPr>
        <w:t xml:space="preserve"> thermophysical properties, the geometry configuration and orientation of </w:t>
      </w:r>
      <w:proofErr w:type="spellStart"/>
      <w:r w:rsidRPr="00337341">
        <w:rPr>
          <w:rFonts w:ascii="Times New Roman" w:hAnsi="Times New Roman" w:cs="Times New Roman"/>
          <w:spacing w:val="-2"/>
          <w:sz w:val="24"/>
          <w:szCs w:val="24"/>
          <w:lang w:val="en-GB"/>
        </w:rPr>
        <w:t>LHTES</w:t>
      </w:r>
      <w:proofErr w:type="spellEnd"/>
      <w:r w:rsidRPr="00337341">
        <w:rPr>
          <w:rFonts w:ascii="Times New Roman" w:hAnsi="Times New Roman" w:cs="Times New Roman"/>
          <w:spacing w:val="-2"/>
          <w:sz w:val="24"/>
          <w:szCs w:val="24"/>
          <w:lang w:val="en-GB"/>
        </w:rPr>
        <w:t xml:space="preserve"> systems will impact the charging and discharging rate as the natural convection heat transfer in the molten PCM will be affected. The impact of the orientation of shell-and-tube </w:t>
      </w:r>
      <w:proofErr w:type="spellStart"/>
      <w:r w:rsidRPr="00337341">
        <w:rPr>
          <w:rFonts w:ascii="Times New Roman" w:hAnsi="Times New Roman" w:cs="Times New Roman"/>
          <w:spacing w:val="-2"/>
          <w:sz w:val="24"/>
          <w:szCs w:val="24"/>
          <w:lang w:val="en-GB"/>
        </w:rPr>
        <w:t>LHTES</w:t>
      </w:r>
      <w:proofErr w:type="spellEnd"/>
      <w:r w:rsidRPr="00337341">
        <w:rPr>
          <w:rFonts w:ascii="Times New Roman" w:hAnsi="Times New Roman" w:cs="Times New Roman"/>
          <w:spacing w:val="-2"/>
          <w:sz w:val="24"/>
          <w:szCs w:val="24"/>
          <w:lang w:val="en-GB"/>
        </w:rPr>
        <w:t xml:space="preserve"> systems on their performance has been studied by several researchers </w:t>
      </w:r>
      <w:sdt>
        <w:sdtPr>
          <w:rPr>
            <w:rFonts w:ascii="Times New Roman" w:hAnsi="Times New Roman" w:cs="Times New Roman"/>
            <w:color w:val="000000"/>
            <w:spacing w:val="-2"/>
            <w:sz w:val="24"/>
            <w:szCs w:val="24"/>
            <w:lang w:val="en-GB"/>
          </w:rPr>
          <w:tag w:val="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"/>
          <w:id w:val="-1918086005"/>
          <w:placeholder>
            <w:docPart w:val="DefaultPlaceholder_-1854013440"/>
          </w:placeholder>
        </w:sdtPr>
        <w:sdtEndPr>
          <w:rPr>
            <w:rFonts w:asciiTheme="majorBidi" w:hAnsiTheme="majorBidi" w:cstheme="minorBidi"/>
            <w:spacing w:val="0"/>
            <w:lang w:val="en-IE"/>
          </w:rPr>
        </w:sdtEndPr>
        <w:sdtContent>
          <w:r w:rsidR="00327389" w:rsidRPr="00337341">
            <w:rPr>
              <w:color w:val="000000"/>
              <w:sz w:val="24"/>
              <w:szCs w:val="24"/>
            </w:rPr>
            <w:t>[53–57]</w:t>
          </w:r>
        </w:sdtContent>
      </w:sdt>
      <w:r w:rsidRPr="00337341">
        <w:rPr>
          <w:rFonts w:ascii="Times New Roman" w:hAnsi="Times New Roman" w:cs="Times New Roman"/>
          <w:spacing w:val="-2"/>
          <w:sz w:val="24"/>
          <w:szCs w:val="24"/>
          <w:lang w:val="en-GB"/>
        </w:rPr>
        <w:t xml:space="preserve">. Khobragade and </w:t>
      </w:r>
      <w:proofErr w:type="spellStart"/>
      <w:r w:rsidRPr="00337341">
        <w:rPr>
          <w:rFonts w:ascii="Times New Roman" w:hAnsi="Times New Roman" w:cs="Times New Roman"/>
          <w:spacing w:val="-2"/>
          <w:sz w:val="24"/>
          <w:szCs w:val="24"/>
          <w:lang w:val="en-GB"/>
        </w:rPr>
        <w:t>Devanuri</w:t>
      </w:r>
      <w:proofErr w:type="spellEnd"/>
      <w:r w:rsidRPr="00337341">
        <w:rPr>
          <w:rFonts w:ascii="Times New Roman" w:hAnsi="Times New Roman" w:cs="Times New Roman"/>
          <w:spacing w:val="-2"/>
          <w:sz w:val="24"/>
          <w:szCs w:val="24"/>
          <w:lang w:val="en-GB"/>
        </w:rPr>
        <w:t xml:space="preserve"> </w:t>
      </w:r>
      <w:bookmarkStart w:id="1" w:name="_Hlk87225298"/>
      <w:sdt>
        <w:sdtPr>
          <w:rPr>
            <w:rFonts w:ascii="Times New Roman" w:hAnsi="Times New Roman" w:cs="Times New Roman"/>
            <w:color w:val="000000"/>
            <w:spacing w:val="-2"/>
            <w:sz w:val="24"/>
            <w:szCs w:val="24"/>
            <w:lang w:val="en-GB"/>
          </w:rPr>
          <w:tag w:val="MENDELEY_CITATION_v3_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"/>
          <w:id w:val="-692298270"/>
          <w:placeholder>
            <w:docPart w:val="DefaultPlaceholder_-1854013440"/>
          </w:placeholder>
        </w:sdtPr>
        <w:sdtEndPr>
          <w:rPr>
            <w:rFonts w:asciiTheme="majorBidi" w:hAnsiTheme="majorBidi" w:cstheme="minorBidi"/>
            <w:spacing w:val="0"/>
            <w:lang w:val="en-IE"/>
          </w:rPr>
        </w:sdtEndPr>
        <w:sdtContent>
          <w:bookmarkEnd w:id="1"/>
          <w:r w:rsidR="00327389" w:rsidRPr="00337341">
            <w:rPr>
              <w:color w:val="000000"/>
              <w:sz w:val="24"/>
              <w:szCs w:val="24"/>
            </w:rPr>
            <w:t>[24]</w:t>
          </w:r>
        </w:sdtContent>
      </w:sdt>
      <w:r w:rsidRPr="00337341">
        <w:rPr>
          <w:rFonts w:ascii="Times New Roman" w:hAnsi="Times New Roman" w:cs="Times New Roman"/>
          <w:spacing w:val="-2"/>
          <w:sz w:val="24"/>
          <w:szCs w:val="24"/>
          <w:lang w:val="en-GB"/>
        </w:rPr>
        <w:t xml:space="preserve"> conducted energy and exergy analyses of shell-and-tube </w:t>
      </w:r>
      <w:proofErr w:type="spellStart"/>
      <w:r w:rsidRPr="00337341">
        <w:rPr>
          <w:rFonts w:ascii="Times New Roman" w:hAnsi="Times New Roman" w:cs="Times New Roman"/>
          <w:spacing w:val="-2"/>
          <w:sz w:val="24"/>
          <w:szCs w:val="24"/>
          <w:lang w:val="en-GB"/>
        </w:rPr>
        <w:t>LHTES</w:t>
      </w:r>
      <w:proofErr w:type="spellEnd"/>
      <w:r w:rsidRPr="00337341">
        <w:rPr>
          <w:rFonts w:ascii="Times New Roman" w:hAnsi="Times New Roman" w:cs="Times New Roman"/>
          <w:spacing w:val="-2"/>
          <w:sz w:val="24"/>
          <w:szCs w:val="24"/>
          <w:lang w:val="en-GB"/>
        </w:rPr>
        <w:t xml:space="preserve"> systems at different inclination angles under SCD mode. They found that the orientation of an </w:t>
      </w:r>
      <w:proofErr w:type="spellStart"/>
      <w:r w:rsidRPr="00337341">
        <w:rPr>
          <w:rFonts w:ascii="Times New Roman" w:hAnsi="Times New Roman" w:cs="Times New Roman"/>
          <w:spacing w:val="-2"/>
          <w:sz w:val="24"/>
          <w:szCs w:val="24"/>
          <w:lang w:val="en-GB"/>
        </w:rPr>
        <w:t>LHTES</w:t>
      </w:r>
      <w:proofErr w:type="spellEnd"/>
      <w:r w:rsidRPr="00337341">
        <w:rPr>
          <w:rFonts w:ascii="Times New Roman" w:hAnsi="Times New Roman" w:cs="Times New Roman"/>
          <w:spacing w:val="-2"/>
          <w:sz w:val="24"/>
          <w:szCs w:val="24"/>
          <w:lang w:val="en-GB"/>
        </w:rPr>
        <w:t xml:space="preserve"> can significantly impact the natural convection in molten PCM, hence the performance of </w:t>
      </w:r>
      <w:proofErr w:type="spellStart"/>
      <w:r w:rsidRPr="00337341">
        <w:rPr>
          <w:rFonts w:ascii="Times New Roman" w:hAnsi="Times New Roman" w:cs="Times New Roman"/>
          <w:spacing w:val="-2"/>
          <w:sz w:val="24"/>
          <w:szCs w:val="24"/>
          <w:lang w:val="en-GB"/>
        </w:rPr>
        <w:t>LHTES</w:t>
      </w:r>
      <w:proofErr w:type="spellEnd"/>
      <w:r w:rsidRPr="00337341">
        <w:rPr>
          <w:rFonts w:ascii="Times New Roman" w:hAnsi="Times New Roman" w:cs="Times New Roman"/>
          <w:spacing w:val="-2"/>
          <w:sz w:val="24"/>
          <w:szCs w:val="24"/>
          <w:lang w:val="en-GB"/>
        </w:rPr>
        <w:t xml:space="preserve">, leading to a 27 % improvement in the maximum gained energy in the horizontal configuration compared with the vertical. The radial and tangential eccentricities of the tube within the shell can also significantly influence the performance of </w:t>
      </w:r>
      <w:proofErr w:type="spellStart"/>
      <w:r w:rsidRPr="00337341">
        <w:rPr>
          <w:rFonts w:ascii="Times New Roman" w:hAnsi="Times New Roman" w:cs="Times New Roman"/>
          <w:spacing w:val="-2"/>
          <w:sz w:val="24"/>
          <w:szCs w:val="24"/>
          <w:lang w:val="en-GB"/>
        </w:rPr>
        <w:t>LHTES</w:t>
      </w:r>
      <w:proofErr w:type="spellEnd"/>
      <w:r w:rsidRPr="00337341">
        <w:rPr>
          <w:rFonts w:ascii="Times New Roman" w:hAnsi="Times New Roman" w:cs="Times New Roman"/>
          <w:spacing w:val="-2"/>
          <w:sz w:val="24"/>
          <w:szCs w:val="24"/>
          <w:lang w:val="en-GB"/>
        </w:rPr>
        <w:t xml:space="preserve"> systems as boosts the natural convection in molten PCM </w:t>
      </w:r>
      <w:sdt>
        <w:sdtPr>
          <w:rPr>
            <w:rFonts w:ascii="Times New Roman" w:hAnsi="Times New Roman" w:cs="Times New Roman"/>
            <w:color w:val="000000"/>
            <w:spacing w:val="-2"/>
            <w:sz w:val="24"/>
            <w:szCs w:val="24"/>
            <w:lang w:val="en-GB"/>
          </w:rPr>
          <w:tag w:val="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"/>
          <w:id w:val="660586208"/>
          <w:placeholder>
            <w:docPart w:val="DefaultPlaceholder_-1854013440"/>
          </w:placeholder>
        </w:sdtPr>
        <w:sdtEndPr>
          <w:rPr>
            <w:rFonts w:asciiTheme="majorBidi" w:hAnsiTheme="majorBidi" w:cstheme="minorBidi"/>
            <w:spacing w:val="0"/>
            <w:lang w:val="en-IE"/>
          </w:rPr>
        </w:sdtEndPr>
        <w:sdtContent>
          <w:r w:rsidR="00327389" w:rsidRPr="00337341">
            <w:rPr>
              <w:color w:val="000000"/>
              <w:sz w:val="24"/>
              <w:szCs w:val="24"/>
            </w:rPr>
            <w:t>[58–65]</w:t>
          </w:r>
        </w:sdtContent>
      </w:sdt>
      <w:r w:rsidRPr="00337341">
        <w:rPr>
          <w:rFonts w:ascii="Times New Roman" w:hAnsi="Times New Roman" w:cs="Times New Roman"/>
          <w:sz w:val="24"/>
          <w:szCs w:val="24"/>
        </w:rPr>
        <w:t xml:space="preserve">. Kadivar et al. </w:t>
      </w:r>
      <w:sdt>
        <w:sdtPr>
          <w:rPr>
            <w:rFonts w:ascii="Times New Roman" w:hAnsi="Times New Roman" w:cs="Times New Roman"/>
            <w:color w:val="000000"/>
            <w:sz w:val="24"/>
            <w:szCs w:val="24"/>
          </w:rPr>
          <w:tag w:val="MENDELEY_CITATION_v3_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"/>
          <w:id w:val="-1741779159"/>
          <w:placeholder>
            <w:docPart w:val="DefaultPlaceholder_-1854013440"/>
          </w:placeholder>
        </w:sdtPr>
        <w:sdtEndPr>
          <w:rPr>
            <w:rFonts w:asciiTheme="majorBidi" w:hAnsiTheme="majorBidi" w:cstheme="minorBidi"/>
          </w:rPr>
        </w:sdtEndPr>
        <w:sdtContent>
          <w:r w:rsidR="00327389" w:rsidRPr="00337341">
            <w:rPr>
              <w:color w:val="000000"/>
              <w:sz w:val="24"/>
              <w:szCs w:val="24"/>
            </w:rPr>
            <w:t>[66]</w:t>
          </w:r>
        </w:sdtContent>
      </w:sdt>
      <w:r w:rsidRPr="00337341">
        <w:rPr>
          <w:rFonts w:ascii="Times New Roman" w:hAnsi="Times New Roman" w:cs="Times New Roman"/>
          <w:spacing w:val="-2"/>
          <w:sz w:val="24"/>
          <w:szCs w:val="24"/>
          <w:lang w:val="en-GB"/>
        </w:rPr>
        <w:t xml:space="preserve"> optimised the eccentric shell-and-tube </w:t>
      </w:r>
      <w:proofErr w:type="spellStart"/>
      <w:r w:rsidRPr="00337341">
        <w:rPr>
          <w:rFonts w:ascii="Times New Roman" w:hAnsi="Times New Roman" w:cs="Times New Roman"/>
          <w:spacing w:val="-2"/>
          <w:sz w:val="24"/>
          <w:szCs w:val="24"/>
          <w:lang w:val="en-GB"/>
        </w:rPr>
        <w:t>LHTES</w:t>
      </w:r>
      <w:proofErr w:type="spellEnd"/>
      <w:r w:rsidRPr="00337341">
        <w:rPr>
          <w:rFonts w:ascii="Times New Roman" w:hAnsi="Times New Roman" w:cs="Times New Roman"/>
          <w:spacing w:val="-2"/>
          <w:sz w:val="24"/>
          <w:szCs w:val="24"/>
          <w:lang w:val="en-GB"/>
        </w:rPr>
        <w:t xml:space="preserve"> system and calculated the optimum radial and tangential </w:t>
      </w:r>
      <w:proofErr w:type="gramStart"/>
      <w:r w:rsidRPr="00337341">
        <w:rPr>
          <w:rFonts w:ascii="Times New Roman" w:hAnsi="Times New Roman" w:cs="Times New Roman"/>
          <w:spacing w:val="-2"/>
          <w:sz w:val="24"/>
          <w:szCs w:val="24"/>
          <w:lang w:val="en-GB"/>
        </w:rPr>
        <w:t>eccentricities, and</w:t>
      </w:r>
      <w:proofErr w:type="gramEnd"/>
      <w:r w:rsidRPr="00337341">
        <w:rPr>
          <w:rFonts w:ascii="Times New Roman" w:hAnsi="Times New Roman" w:cs="Times New Roman"/>
          <w:spacing w:val="-2"/>
          <w:sz w:val="24"/>
          <w:szCs w:val="24"/>
          <w:lang w:val="en-GB"/>
        </w:rPr>
        <w:t xml:space="preserve"> found that the charging and discharging are more sensitive to the radial eccentricity than the tangential.</w:t>
      </w:r>
    </w:p>
    <w:p w14:paraId="6F191BF8" w14:textId="6BF8E23C"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 xml:space="preserve">Comprehensive studies of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systems in the SCD mode is challenging experimentally due to the significant costs involved in investigating a large number of geometrical configurations, and therefore, computational fluid dynamics (</w:t>
      </w:r>
      <w:proofErr w:type="spellStart"/>
      <w:r w:rsidRPr="00337341">
        <w:rPr>
          <w:rFonts w:ascii="Times New Roman" w:hAnsi="Times New Roman" w:cs="Times New Roman"/>
          <w:sz w:val="24"/>
          <w:szCs w:val="24"/>
          <w:lang w:val="en-GB"/>
        </w:rPr>
        <w:t>CFD</w:t>
      </w:r>
      <w:proofErr w:type="spellEnd"/>
      <w:r w:rsidRPr="00337341">
        <w:rPr>
          <w:rFonts w:ascii="Times New Roman" w:hAnsi="Times New Roman" w:cs="Times New Roman"/>
          <w:sz w:val="24"/>
          <w:szCs w:val="24"/>
          <w:lang w:val="en-GB"/>
        </w:rPr>
        <w:t xml:space="preserve">) approaches – such as that used in the present study – are commonly employed as a cost-effective and suitable methods to study these systems </w:t>
      </w:r>
      <w:sdt>
        <w:sdtPr>
          <w:rPr>
            <w:rFonts w:ascii="Times New Roman" w:hAnsi="Times New Roman" w:cs="Times New Roman"/>
            <w:color w:val="000000"/>
            <w:sz w:val="24"/>
            <w:szCs w:val="24"/>
            <w:lang w:val="en-GB"/>
          </w:rPr>
          <w:tag w:val="MENDELEY_CITATION_v3_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"/>
          <w:id w:val="906728436"/>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[32]</w:t>
          </w:r>
        </w:sdtContent>
      </w:sdt>
      <w:r w:rsidRPr="00337341">
        <w:rPr>
          <w:rFonts w:ascii="Times New Roman" w:hAnsi="Times New Roman" w:cs="Times New Roman"/>
          <w:sz w:val="24"/>
          <w:szCs w:val="24"/>
          <w:lang w:val="en-GB"/>
        </w:rPr>
        <w:t xml:space="preserve">. According to the literature </w:t>
      </w:r>
      <w:sdt>
        <w:sdtPr>
          <w:rPr>
            <w:rFonts w:ascii="Times New Roman" w:hAnsi="Times New Roman" w:cs="Times New Roman"/>
            <w:color w:val="000000"/>
            <w:sz w:val="24"/>
            <w:szCs w:val="24"/>
            <w:lang w:val="en-GB"/>
          </w:rPr>
          <w:tag w:val="MENDELEY_CITATION_v3_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"/>
          <w:id w:val="160821247"/>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[30,31]</w:t>
          </w:r>
        </w:sdtContent>
      </w:sdt>
      <w:r w:rsidRPr="00337341">
        <w:rPr>
          <w:rFonts w:ascii="Times New Roman" w:hAnsi="Times New Roman" w:cs="Times New Roman"/>
          <w:sz w:val="24"/>
          <w:szCs w:val="24"/>
          <w:lang w:val="en-GB"/>
        </w:rPr>
        <w:t xml:space="preserve">, the adoption of pin fin, encapsulation, and nanoparticle addition can marginally enhance the performance of shell-and-tube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systems operated under SCD mod. However, the impact of geometric modifications such as inclination angle is typically more pronounced. Therefore, a horizontal shell-and-tube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configuration was selected due to its enhanced performance under SCD mode </w:t>
      </w:r>
      <w:sdt>
        <w:sdtPr>
          <w:rPr>
            <w:rFonts w:ascii="Times New Roman" w:hAnsi="Times New Roman" w:cs="Times New Roman"/>
            <w:color w:val="000000"/>
            <w:sz w:val="24"/>
            <w:szCs w:val="24"/>
            <w:lang w:val="en-GB"/>
          </w:rPr>
          <w:tag w:val="MENDELEY_CITATION_v3_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"/>
          <w:id w:val="-1792283051"/>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[24]</w:t>
          </w:r>
        </w:sdtContent>
      </w:sdt>
      <w:r w:rsidRPr="00337341">
        <w:rPr>
          <w:rFonts w:ascii="Times New Roman" w:hAnsi="Times New Roman" w:cs="Times New Roman"/>
          <w:sz w:val="24"/>
          <w:szCs w:val="24"/>
        </w:rPr>
        <w:t xml:space="preserve">. </w:t>
      </w:r>
      <w:r w:rsidRPr="00337341">
        <w:rPr>
          <w:rFonts w:ascii="Times New Roman" w:hAnsi="Times New Roman" w:cs="Times New Roman"/>
          <w:sz w:val="24"/>
          <w:szCs w:val="24"/>
          <w:lang w:val="en-GB"/>
        </w:rPr>
        <w:t xml:space="preserve">Motivated by the early findings in Kadivar et al. </w:t>
      </w:r>
      <w:sdt>
        <w:sdtPr>
          <w:rPr>
            <w:rFonts w:ascii="Times New Roman" w:hAnsi="Times New Roman" w:cs="Times New Roman"/>
            <w:color w:val="000000"/>
            <w:sz w:val="24"/>
            <w:szCs w:val="24"/>
            <w:lang w:val="en-GB"/>
          </w:rPr>
          <w:tag w:val="MENDELEY_CITATION_v3_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"/>
          <w:id w:val="2128269224"/>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[66]</w:t>
          </w:r>
        </w:sdtContent>
      </w:sdt>
      <w:r w:rsidRPr="00337341">
        <w:rPr>
          <w:rFonts w:ascii="Times New Roman" w:hAnsi="Times New Roman" w:cs="Times New Roman"/>
          <w:sz w:val="24"/>
          <w:szCs w:val="24"/>
          <w:lang w:val="en-GB"/>
        </w:rPr>
        <w:t xml:space="preserve">, the present study investigates the impact of the radial and tangential positions of the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tubes inside the shell on the performance of such an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system in SCD mode, which has not been studied thus far, to the best of the authors’ knowledge.</w:t>
      </w:r>
    </w:p>
    <w:p w14:paraId="3152ECDC" w14:textId="77777777"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w:p>
    <w:p w14:paraId="55557FD3" w14:textId="77777777" w:rsidR="002F51B5" w:rsidRPr="00337341" w:rsidRDefault="002F51B5" w:rsidP="00387550">
      <w:pPr>
        <w:pStyle w:val="Heading1"/>
        <w:keepNext w:val="0"/>
        <w:keepLines w:val="0"/>
        <w:widowControl w:val="0"/>
        <w:numPr>
          <w:ilvl w:val="0"/>
          <w:numId w:val="7"/>
        </w:numPr>
        <w:adjustRightInd w:val="0"/>
        <w:snapToGrid w:val="0"/>
        <w:spacing w:before="0" w:after="120"/>
        <w:ind w:left="0" w:right="0" w:firstLine="0"/>
        <w:rPr>
          <w:rFonts w:ascii="Times New Roman" w:hAnsi="Times New Roman" w:cs="Times New Roman"/>
          <w:b/>
          <w:bCs/>
          <w:color w:val="000000" w:themeColor="text1"/>
          <w:sz w:val="24"/>
          <w:szCs w:val="24"/>
          <w:lang w:val="en-GB"/>
        </w:rPr>
      </w:pPr>
      <w:r w:rsidRPr="00337341">
        <w:rPr>
          <w:rFonts w:ascii="Times New Roman" w:hAnsi="Times New Roman" w:cs="Times New Roman"/>
          <w:b/>
          <w:bCs/>
          <w:color w:val="000000" w:themeColor="text1"/>
          <w:sz w:val="24"/>
          <w:szCs w:val="24"/>
          <w:lang w:val="en-GB"/>
        </w:rPr>
        <w:t xml:space="preserve">Characterisation of </w:t>
      </w:r>
      <w:proofErr w:type="spellStart"/>
      <w:r w:rsidRPr="00337341">
        <w:rPr>
          <w:rFonts w:ascii="Times New Roman" w:hAnsi="Times New Roman" w:cs="Times New Roman"/>
          <w:b/>
          <w:bCs/>
          <w:color w:val="000000" w:themeColor="text1"/>
          <w:sz w:val="24"/>
          <w:szCs w:val="24"/>
          <w:lang w:val="en-GB"/>
        </w:rPr>
        <w:t>LHTES</w:t>
      </w:r>
      <w:proofErr w:type="spellEnd"/>
      <w:r w:rsidRPr="00337341">
        <w:rPr>
          <w:rFonts w:ascii="Times New Roman" w:hAnsi="Times New Roman" w:cs="Times New Roman"/>
          <w:b/>
          <w:bCs/>
          <w:color w:val="000000" w:themeColor="text1"/>
          <w:sz w:val="24"/>
          <w:szCs w:val="24"/>
          <w:lang w:val="en-GB"/>
        </w:rPr>
        <w:t xml:space="preserve"> systems</w:t>
      </w:r>
    </w:p>
    <w:p w14:paraId="4C159B91" w14:textId="77777777" w:rsidR="002F51B5" w:rsidRPr="00337341" w:rsidRDefault="002F51B5" w:rsidP="00DB6A54">
      <w:pPr>
        <w:pStyle w:val="Heading2"/>
        <w:keepNext w:val="0"/>
        <w:keepLines w:val="0"/>
        <w:widowControl w:val="0"/>
        <w:numPr>
          <w:ilvl w:val="1"/>
          <w:numId w:val="15"/>
        </w:numPr>
        <w:adjustRightInd w:val="0"/>
        <w:snapToGrid w:val="0"/>
        <w:spacing w:before="0" w:after="120"/>
        <w:ind w:right="0"/>
        <w:rPr>
          <w:rFonts w:ascii="Times New Roman" w:hAnsi="Times New Roman" w:cs="Times New Roman"/>
          <w:b/>
          <w:bCs/>
          <w:color w:val="000000" w:themeColor="text1"/>
          <w:sz w:val="24"/>
          <w:szCs w:val="24"/>
          <w:lang w:val="en-GB"/>
        </w:rPr>
      </w:pPr>
      <w:proofErr w:type="spellStart"/>
      <w:r w:rsidRPr="00337341">
        <w:rPr>
          <w:rFonts w:ascii="Times New Roman" w:hAnsi="Times New Roman" w:cs="Times New Roman"/>
          <w:b/>
          <w:bCs/>
          <w:color w:val="000000" w:themeColor="text1"/>
          <w:sz w:val="24"/>
          <w:szCs w:val="24"/>
          <w:lang w:val="en-GB"/>
        </w:rPr>
        <w:t>SDHW</w:t>
      </w:r>
      <w:proofErr w:type="spellEnd"/>
      <w:r w:rsidRPr="00337341">
        <w:rPr>
          <w:rFonts w:ascii="Times New Roman" w:hAnsi="Times New Roman" w:cs="Times New Roman"/>
          <w:b/>
          <w:bCs/>
          <w:color w:val="000000" w:themeColor="text1"/>
          <w:sz w:val="24"/>
          <w:szCs w:val="24"/>
          <w:lang w:val="en-GB"/>
        </w:rPr>
        <w:t xml:space="preserve"> applications in SCD mode</w:t>
      </w:r>
    </w:p>
    <w:p w14:paraId="73FDE250" w14:textId="5AF2ED25" w:rsidR="002F51B5" w:rsidRPr="00337341" w:rsidRDefault="002F51B5" w:rsidP="00387550">
      <w:pPr>
        <w:widowControl w:val="0"/>
        <w:adjustRightInd w:val="0"/>
        <w:snapToGrid w:val="0"/>
        <w:spacing w:after="120"/>
        <w:ind w:right="0"/>
        <w:rPr>
          <w:rFonts w:ascii="Times New Roman" w:hAnsi="Times New Roman" w:cs="Times New Roman"/>
          <w:spacing w:val="2"/>
          <w:sz w:val="24"/>
          <w:szCs w:val="24"/>
          <w:lang w:val="en-GB"/>
        </w:rPr>
      </w:pPr>
      <w:r w:rsidRPr="00337341">
        <w:rPr>
          <w:rFonts w:ascii="Times New Roman" w:hAnsi="Times New Roman" w:cs="Times New Roman"/>
          <w:spacing w:val="2"/>
          <w:sz w:val="24"/>
          <w:szCs w:val="24"/>
          <w:lang w:val="en-GB"/>
        </w:rPr>
        <w:lastRenderedPageBreak/>
        <w:t xml:space="preserve">In a typical </w:t>
      </w:r>
      <w:proofErr w:type="spellStart"/>
      <w:r w:rsidRPr="00337341">
        <w:rPr>
          <w:rFonts w:ascii="Times New Roman" w:hAnsi="Times New Roman" w:cs="Times New Roman"/>
          <w:spacing w:val="2"/>
          <w:sz w:val="24"/>
          <w:szCs w:val="24"/>
          <w:lang w:val="en-GB"/>
        </w:rPr>
        <w:t>LHTES</w:t>
      </w:r>
      <w:proofErr w:type="spellEnd"/>
      <w:r w:rsidRPr="00337341">
        <w:rPr>
          <w:rFonts w:ascii="Times New Roman" w:hAnsi="Times New Roman" w:cs="Times New Roman"/>
          <w:spacing w:val="2"/>
          <w:sz w:val="24"/>
          <w:szCs w:val="24"/>
          <w:lang w:val="en-GB"/>
        </w:rPr>
        <w:t xml:space="preserve">-incorporated </w:t>
      </w:r>
      <w:proofErr w:type="spellStart"/>
      <w:r w:rsidRPr="00337341">
        <w:rPr>
          <w:rFonts w:ascii="Times New Roman" w:hAnsi="Times New Roman" w:cs="Times New Roman"/>
          <w:spacing w:val="2"/>
          <w:sz w:val="24"/>
          <w:szCs w:val="24"/>
          <w:lang w:val="en-GB"/>
        </w:rPr>
        <w:t>SDHW</w:t>
      </w:r>
      <w:proofErr w:type="spellEnd"/>
      <w:r w:rsidRPr="00337341">
        <w:rPr>
          <w:rFonts w:ascii="Times New Roman" w:hAnsi="Times New Roman" w:cs="Times New Roman"/>
          <w:spacing w:val="2"/>
          <w:sz w:val="24"/>
          <w:szCs w:val="24"/>
          <w:lang w:val="en-GB"/>
        </w:rPr>
        <w:t xml:space="preserve"> system, the </w:t>
      </w:r>
      <w:proofErr w:type="spellStart"/>
      <w:r w:rsidRPr="00337341">
        <w:rPr>
          <w:rFonts w:ascii="Times New Roman" w:hAnsi="Times New Roman" w:cs="Times New Roman"/>
          <w:spacing w:val="2"/>
          <w:sz w:val="24"/>
          <w:szCs w:val="24"/>
          <w:lang w:val="en-GB"/>
        </w:rPr>
        <w:t>LHTES</w:t>
      </w:r>
      <w:proofErr w:type="spellEnd"/>
      <w:r w:rsidRPr="00337341">
        <w:rPr>
          <w:rFonts w:ascii="Times New Roman" w:hAnsi="Times New Roman" w:cs="Times New Roman"/>
          <w:spacing w:val="2"/>
          <w:sz w:val="24"/>
          <w:szCs w:val="24"/>
          <w:lang w:val="en-GB"/>
        </w:rPr>
        <w:t xml:space="preserve"> is charged and discharged simultaneously, in order to respond to a mismatch between energy supply and demand. During the daytime, energy is constantly supplied to the </w:t>
      </w:r>
      <w:proofErr w:type="spellStart"/>
      <w:r w:rsidRPr="00337341">
        <w:rPr>
          <w:rFonts w:ascii="Times New Roman" w:hAnsi="Times New Roman" w:cs="Times New Roman"/>
          <w:spacing w:val="2"/>
          <w:sz w:val="24"/>
          <w:szCs w:val="24"/>
          <w:lang w:val="en-GB"/>
        </w:rPr>
        <w:t>LHTES</w:t>
      </w:r>
      <w:proofErr w:type="spellEnd"/>
      <w:r w:rsidRPr="00337341">
        <w:rPr>
          <w:rFonts w:ascii="Times New Roman" w:hAnsi="Times New Roman" w:cs="Times New Roman"/>
          <w:spacing w:val="2"/>
          <w:sz w:val="24"/>
          <w:szCs w:val="24"/>
          <w:lang w:val="en-GB"/>
        </w:rPr>
        <w:t xml:space="preserve"> (charging) by the solar absorber, while energy extraction occurs during short time intervals (10 or 30 min domestic hot water use, for example, a shower). In order to replicate this, the response of several configurations of the </w:t>
      </w:r>
      <w:proofErr w:type="spellStart"/>
      <w:r w:rsidRPr="00337341">
        <w:rPr>
          <w:rFonts w:ascii="Times New Roman" w:hAnsi="Times New Roman" w:cs="Times New Roman"/>
          <w:spacing w:val="2"/>
          <w:sz w:val="24"/>
          <w:szCs w:val="24"/>
          <w:lang w:val="en-GB"/>
        </w:rPr>
        <w:t>LHTES</w:t>
      </w:r>
      <w:proofErr w:type="spellEnd"/>
      <w:r w:rsidRPr="00337341">
        <w:rPr>
          <w:rFonts w:ascii="Times New Roman" w:hAnsi="Times New Roman" w:cs="Times New Roman"/>
          <w:spacing w:val="2"/>
          <w:sz w:val="24"/>
          <w:szCs w:val="24"/>
          <w:lang w:val="en-GB"/>
        </w:rPr>
        <w:t xml:space="preserve"> system was evaluated in a fixed time interval. The selected flow rates for the cold </w:t>
      </w:r>
      <w:proofErr w:type="spellStart"/>
      <w:r w:rsidRPr="00337341">
        <w:rPr>
          <w:rFonts w:ascii="Times New Roman" w:hAnsi="Times New Roman" w:cs="Times New Roman"/>
          <w:spacing w:val="2"/>
          <w:sz w:val="24"/>
          <w:szCs w:val="24"/>
          <w:lang w:val="en-GB"/>
        </w:rPr>
        <w:t>HTF</w:t>
      </w:r>
      <w:proofErr w:type="spellEnd"/>
      <w:r w:rsidRPr="00337341">
        <w:rPr>
          <w:rFonts w:ascii="Times New Roman" w:hAnsi="Times New Roman" w:cs="Times New Roman"/>
          <w:spacing w:val="2"/>
          <w:sz w:val="24"/>
          <w:szCs w:val="24"/>
          <w:lang w:val="en-GB"/>
        </w:rPr>
        <w:t xml:space="preserve"> were taken from hot water end-use data for single-family dwellings collected by </w:t>
      </w:r>
      <w:proofErr w:type="spellStart"/>
      <w:r w:rsidRPr="00337341">
        <w:rPr>
          <w:rFonts w:ascii="Times New Roman" w:hAnsi="Times New Roman" w:cs="Times New Roman"/>
          <w:spacing w:val="2"/>
          <w:sz w:val="24"/>
          <w:szCs w:val="24"/>
          <w:lang w:val="en-GB"/>
        </w:rPr>
        <w:t>Aquacraft</w:t>
      </w:r>
      <w:proofErr w:type="spellEnd"/>
      <w:r w:rsidRPr="00337341">
        <w:rPr>
          <w:rFonts w:ascii="Times New Roman" w:hAnsi="Times New Roman" w:cs="Times New Roman"/>
          <w:spacing w:val="2"/>
          <w:sz w:val="24"/>
          <w:szCs w:val="24"/>
          <w:lang w:val="en-GB"/>
        </w:rPr>
        <w:t xml:space="preserve"> Incorporated Water Engineering and Management </w:t>
      </w:r>
      <w:sdt>
        <w:sdtPr>
          <w:rPr>
            <w:rFonts w:ascii="Times New Roman" w:hAnsi="Times New Roman" w:cs="Times New Roman"/>
            <w:color w:val="000000"/>
            <w:spacing w:val="2"/>
            <w:sz w:val="24"/>
            <w:szCs w:val="24"/>
            <w:lang w:val="en-GB"/>
          </w:rPr>
          <w:tag w:val="MENDELEY_CITATION_v3_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"/>
          <w:id w:val="-1868283925"/>
          <w:placeholder>
            <w:docPart w:val="DefaultPlaceholder_-1854013440"/>
          </w:placeholder>
        </w:sdtPr>
        <w:sdtEndPr>
          <w:rPr>
            <w:rFonts w:asciiTheme="majorBidi" w:hAnsiTheme="majorBidi" w:cstheme="minorBidi"/>
            <w:spacing w:val="0"/>
            <w:lang w:val="en-IE"/>
          </w:rPr>
        </w:sdtEndPr>
        <w:sdtContent>
          <w:r w:rsidR="00327389" w:rsidRPr="00337341">
            <w:rPr>
              <w:color w:val="000000"/>
              <w:sz w:val="24"/>
              <w:szCs w:val="24"/>
            </w:rPr>
            <w:t>[67]</w:t>
          </w:r>
        </w:sdtContent>
      </w:sdt>
      <w:r w:rsidRPr="00337341">
        <w:rPr>
          <w:rFonts w:ascii="Times New Roman" w:hAnsi="Times New Roman" w:cs="Times New Roman"/>
          <w:spacing w:val="2"/>
          <w:sz w:val="24"/>
          <w:szCs w:val="24"/>
          <w:lang w:val="en-GB"/>
        </w:rPr>
        <w:t xml:space="preserve">, shown in </w:t>
      </w:r>
      <w:r w:rsidRPr="00337341">
        <w:rPr>
          <w:rFonts w:ascii="Times New Roman" w:hAnsi="Times New Roman" w:cs="Times New Roman"/>
          <w:spacing w:val="2"/>
          <w:sz w:val="24"/>
          <w:szCs w:val="24"/>
          <w:lang w:val="en-GB"/>
        </w:rPr>
        <w:fldChar w:fldCharType="begin"/>
      </w:r>
      <w:r w:rsidRPr="00337341">
        <w:rPr>
          <w:rFonts w:ascii="Times New Roman" w:hAnsi="Times New Roman" w:cs="Times New Roman"/>
          <w:spacing w:val="2"/>
          <w:sz w:val="24"/>
          <w:szCs w:val="24"/>
          <w:lang w:val="en-GB"/>
        </w:rPr>
        <w:instrText xml:space="preserve"> REF _Ref106011636 \h  \* MERGEFORMAT </w:instrText>
      </w:r>
      <w:r w:rsidRPr="00337341">
        <w:rPr>
          <w:rFonts w:ascii="Times New Roman" w:hAnsi="Times New Roman" w:cs="Times New Roman"/>
          <w:spacing w:val="2"/>
          <w:sz w:val="24"/>
          <w:szCs w:val="24"/>
          <w:lang w:val="en-GB"/>
        </w:rPr>
      </w:r>
      <w:r w:rsidRPr="00337341">
        <w:rPr>
          <w:rFonts w:ascii="Times New Roman" w:hAnsi="Times New Roman" w:cs="Times New Roman"/>
          <w:spacing w:val="2"/>
          <w:sz w:val="24"/>
          <w:szCs w:val="24"/>
          <w:lang w:val="en-GB"/>
        </w:rPr>
        <w:fldChar w:fldCharType="separate"/>
      </w:r>
      <w:r w:rsidRPr="00337341">
        <w:rPr>
          <w:rFonts w:ascii="Times New Roman" w:hAnsi="Times New Roman" w:cs="Times New Roman"/>
          <w:spacing w:val="2"/>
          <w:sz w:val="24"/>
          <w:szCs w:val="24"/>
          <w:lang w:val="en-GB"/>
        </w:rPr>
        <w:t>Table 1</w:t>
      </w:r>
      <w:r w:rsidRPr="00337341">
        <w:rPr>
          <w:rFonts w:ascii="Times New Roman" w:hAnsi="Times New Roman" w:cs="Times New Roman"/>
          <w:spacing w:val="2"/>
          <w:sz w:val="24"/>
          <w:szCs w:val="24"/>
          <w:lang w:val="en-GB"/>
        </w:rPr>
        <w:fldChar w:fldCharType="end"/>
      </w:r>
      <w:r w:rsidRPr="00337341">
        <w:rPr>
          <w:rFonts w:ascii="Times New Roman" w:hAnsi="Times New Roman" w:cs="Times New Roman"/>
          <w:spacing w:val="2"/>
          <w:sz w:val="24"/>
          <w:szCs w:val="24"/>
          <w:lang w:val="en-GB"/>
        </w:rPr>
        <w:t xml:space="preserve">. Similar data was used by Murray and Groulx </w:t>
      </w:r>
      <w:sdt>
        <w:sdtPr>
          <w:rPr>
            <w:rFonts w:ascii="Times New Roman" w:hAnsi="Times New Roman" w:cs="Times New Roman"/>
            <w:color w:val="000000"/>
            <w:spacing w:val="2"/>
            <w:sz w:val="24"/>
            <w:szCs w:val="24"/>
            <w:lang w:val="en-GB"/>
          </w:rPr>
          <w:tag w:val="MENDELEY_CITATION_v3_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"/>
          <w:id w:val="-1477293715"/>
          <w:placeholder>
            <w:docPart w:val="DefaultPlaceholder_-1854013440"/>
          </w:placeholder>
        </w:sdtPr>
        <w:sdtEndPr>
          <w:rPr>
            <w:rFonts w:asciiTheme="majorBidi" w:hAnsiTheme="majorBidi" w:cstheme="minorBidi"/>
            <w:spacing w:val="0"/>
            <w:lang w:val="en-IE"/>
          </w:rPr>
        </w:sdtEndPr>
        <w:sdtContent>
          <w:r w:rsidR="00327389" w:rsidRPr="00337341">
            <w:rPr>
              <w:color w:val="000000"/>
              <w:sz w:val="24"/>
              <w:szCs w:val="24"/>
            </w:rPr>
            <w:t>[68]</w:t>
          </w:r>
        </w:sdtContent>
      </w:sdt>
      <w:r w:rsidRPr="00337341">
        <w:rPr>
          <w:rFonts w:ascii="Times New Roman" w:hAnsi="Times New Roman" w:cs="Times New Roman"/>
          <w:spacing w:val="2"/>
          <w:sz w:val="24"/>
          <w:szCs w:val="24"/>
          <w:lang w:val="en-GB"/>
        </w:rPr>
        <w:t>.</w:t>
      </w:r>
    </w:p>
    <w:p w14:paraId="6DE012B1" w14:textId="19B1C85F" w:rsidR="002F51B5" w:rsidRPr="00337341" w:rsidRDefault="002F51B5" w:rsidP="000E0A1D">
      <w:pPr>
        <w:pStyle w:val="Caption"/>
        <w:keepNext/>
        <w:jc w:val="center"/>
        <w:rPr>
          <w:rFonts w:ascii="Times New Roman" w:hAnsi="Times New Roman" w:cs="Times New Roman"/>
          <w:sz w:val="24"/>
          <w:szCs w:val="24"/>
        </w:rPr>
      </w:pPr>
      <w:bookmarkStart w:id="2" w:name="_Ref106011636"/>
      <w:r w:rsidRPr="00337341">
        <w:rPr>
          <w:rFonts w:ascii="Times New Roman" w:hAnsi="Times New Roman" w:cs="Times New Roman"/>
          <w:b/>
          <w:bCs/>
          <w:sz w:val="24"/>
          <w:szCs w:val="24"/>
          <w:lang w:val="en-GB"/>
        </w:rPr>
        <w:t xml:space="preserve">Table </w:t>
      </w:r>
      <w:r w:rsidRPr="00337341">
        <w:rPr>
          <w:rFonts w:ascii="Times New Roman" w:hAnsi="Times New Roman" w:cs="Times New Roman"/>
          <w:b/>
          <w:bCs/>
          <w:sz w:val="24"/>
          <w:szCs w:val="24"/>
          <w:lang w:val="en-GB"/>
        </w:rPr>
        <w:fldChar w:fldCharType="begin"/>
      </w:r>
      <w:r w:rsidRPr="00337341">
        <w:rPr>
          <w:rFonts w:ascii="Times New Roman" w:hAnsi="Times New Roman" w:cs="Times New Roman"/>
          <w:b/>
          <w:bCs/>
          <w:sz w:val="24"/>
          <w:szCs w:val="24"/>
          <w:lang w:val="en-GB"/>
        </w:rPr>
        <w:instrText xml:space="preserve"> SEQ Table \* ARABIC </w:instrText>
      </w:r>
      <w:r w:rsidRPr="00337341">
        <w:rPr>
          <w:rFonts w:ascii="Times New Roman" w:hAnsi="Times New Roman" w:cs="Times New Roman"/>
          <w:b/>
          <w:bCs/>
          <w:sz w:val="24"/>
          <w:szCs w:val="24"/>
          <w:lang w:val="en-GB"/>
        </w:rPr>
        <w:fldChar w:fldCharType="separate"/>
      </w:r>
      <w:r w:rsidRPr="00337341">
        <w:rPr>
          <w:rFonts w:ascii="Times New Roman" w:hAnsi="Times New Roman" w:cs="Times New Roman"/>
          <w:b/>
          <w:bCs/>
          <w:noProof/>
          <w:sz w:val="24"/>
          <w:szCs w:val="24"/>
          <w:lang w:val="en-GB"/>
        </w:rPr>
        <w:t>1</w:t>
      </w:r>
      <w:r w:rsidRPr="00337341">
        <w:rPr>
          <w:rFonts w:ascii="Times New Roman" w:hAnsi="Times New Roman" w:cs="Times New Roman"/>
          <w:b/>
          <w:bCs/>
          <w:sz w:val="24"/>
          <w:szCs w:val="24"/>
          <w:lang w:val="en-GB"/>
        </w:rPr>
        <w:fldChar w:fldCharType="end"/>
      </w:r>
      <w:bookmarkEnd w:id="2"/>
      <w:r w:rsidRPr="00337341">
        <w:rPr>
          <w:rFonts w:ascii="Times New Roman" w:hAnsi="Times New Roman" w:cs="Times New Roman"/>
          <w:b/>
          <w:bCs/>
          <w:sz w:val="24"/>
          <w:szCs w:val="24"/>
          <w:lang w:val="en-GB"/>
        </w:rPr>
        <w:t>.</w:t>
      </w:r>
      <w:r w:rsidRPr="00337341">
        <w:rPr>
          <w:rFonts w:ascii="Times New Roman" w:hAnsi="Times New Roman" w:cs="Times New Roman"/>
          <w:sz w:val="24"/>
          <w:szCs w:val="24"/>
          <w:lang w:val="en-GB"/>
        </w:rPr>
        <w:t xml:space="preserve"> Hot water usage in a single-family dwelling </w:t>
      </w:r>
      <w:sdt>
        <w:sdtPr>
          <w:rPr>
            <w:rFonts w:ascii="Times New Roman" w:hAnsi="Times New Roman" w:cs="Times New Roman"/>
            <w:color w:val="000000"/>
            <w:sz w:val="24"/>
            <w:szCs w:val="24"/>
            <w:lang w:val="en-GB"/>
          </w:rPr>
          <w:tag w:val="MENDELEY_CITATION_v3_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"/>
          <w:id w:val="-1452552561"/>
          <w:placeholder>
            <w:docPart w:val="DefaultPlaceholder_-1854013440"/>
          </w:placeholder>
        </w:sdtPr>
        <w:sdtEndPr>
          <w:rPr>
            <w:rFonts w:asciiTheme="majorBidi" w:hAnsiTheme="majorBidi" w:cstheme="minorBidi"/>
            <w:sz w:val="22"/>
            <w:szCs w:val="18"/>
            <w:lang w:val="en-IE"/>
          </w:rPr>
        </w:sdtEndPr>
        <w:sdtContent>
          <w:r w:rsidR="00327389" w:rsidRPr="00337341">
            <w:rPr>
              <w:color w:val="000000"/>
            </w:rPr>
            <w:t>[67,68]</w:t>
          </w:r>
        </w:sdtContent>
      </w:sdt>
      <w:r w:rsidRPr="00337341">
        <w:rPr>
          <w:rFonts w:ascii="Times New Roman" w:hAnsi="Times New Roman" w:cs="Times New Roman"/>
          <w:sz w:val="24"/>
          <w:szCs w:val="24"/>
          <w:lang w:val="en-GB"/>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3"/>
        <w:gridCol w:w="2889"/>
      </w:tblGrid>
      <w:tr w:rsidR="002F51B5" w:rsidRPr="00337341" w14:paraId="7E276735" w14:textId="77777777" w:rsidTr="00C40392">
        <w:trPr>
          <w:jc w:val="center"/>
        </w:trPr>
        <w:tc>
          <w:tcPr>
            <w:tcW w:w="0" w:type="auto"/>
            <w:tcBorders>
              <w:top w:val="single" w:sz="4" w:space="0" w:color="auto"/>
              <w:bottom w:val="single" w:sz="4" w:space="0" w:color="auto"/>
            </w:tcBorders>
          </w:tcPr>
          <w:p w14:paraId="483A056A" w14:textId="77777777" w:rsidR="002F51B5" w:rsidRPr="00337341" w:rsidRDefault="002F51B5" w:rsidP="00C40392">
            <w:pPr>
              <w:widowControl w:val="0"/>
              <w:adjustRightInd w:val="0"/>
              <w:snapToGrid w:val="0"/>
              <w:spacing w:after="120" w:line="240" w:lineRule="auto"/>
              <w:ind w:right="0"/>
              <w:rPr>
                <w:rFonts w:ascii="Times New Roman" w:hAnsi="Times New Roman" w:cs="Times New Roman"/>
                <w:b/>
                <w:bCs/>
                <w:sz w:val="24"/>
                <w:szCs w:val="24"/>
                <w:lang w:val="en-GB"/>
              </w:rPr>
            </w:pPr>
            <w:r w:rsidRPr="00337341">
              <w:rPr>
                <w:rFonts w:ascii="Times New Roman" w:hAnsi="Times New Roman" w:cs="Times New Roman"/>
                <w:b/>
                <w:bCs/>
                <w:sz w:val="24"/>
                <w:szCs w:val="24"/>
                <w:lang w:val="en-GB"/>
              </w:rPr>
              <w:t xml:space="preserve">Utility </w:t>
            </w:r>
          </w:p>
        </w:tc>
        <w:tc>
          <w:tcPr>
            <w:tcW w:w="0" w:type="auto"/>
            <w:tcBorders>
              <w:top w:val="single" w:sz="4" w:space="0" w:color="auto"/>
              <w:bottom w:val="single" w:sz="4" w:space="0" w:color="auto"/>
            </w:tcBorders>
          </w:tcPr>
          <w:p w14:paraId="74EE89BF" w14:textId="77777777" w:rsidR="002F51B5" w:rsidRPr="00337341" w:rsidRDefault="002F51B5" w:rsidP="00C40392">
            <w:pPr>
              <w:widowControl w:val="0"/>
              <w:adjustRightInd w:val="0"/>
              <w:snapToGrid w:val="0"/>
              <w:spacing w:after="120" w:line="240" w:lineRule="auto"/>
              <w:ind w:right="0"/>
              <w:jc w:val="center"/>
              <w:rPr>
                <w:rFonts w:ascii="Times New Roman" w:hAnsi="Times New Roman" w:cs="Times New Roman"/>
                <w:b/>
                <w:bCs/>
                <w:sz w:val="24"/>
                <w:szCs w:val="24"/>
                <w:lang w:val="en-GB"/>
              </w:rPr>
            </w:pPr>
            <w:r w:rsidRPr="00337341">
              <w:rPr>
                <w:rFonts w:ascii="Times New Roman" w:hAnsi="Times New Roman" w:cs="Times New Roman"/>
                <w:b/>
                <w:bCs/>
                <w:sz w:val="24"/>
                <w:szCs w:val="24"/>
                <w:lang w:val="en-GB"/>
              </w:rPr>
              <w:t>Average flow rate (L/min)</w:t>
            </w:r>
          </w:p>
        </w:tc>
      </w:tr>
      <w:tr w:rsidR="002F51B5" w:rsidRPr="00337341" w14:paraId="5FFBD54C" w14:textId="77777777" w:rsidTr="00C40392">
        <w:trPr>
          <w:jc w:val="center"/>
        </w:trPr>
        <w:tc>
          <w:tcPr>
            <w:tcW w:w="0" w:type="auto"/>
            <w:tcBorders>
              <w:top w:val="single" w:sz="4" w:space="0" w:color="auto"/>
            </w:tcBorders>
          </w:tcPr>
          <w:p w14:paraId="48AF6227" w14:textId="77777777" w:rsidR="002F51B5" w:rsidRPr="00337341" w:rsidRDefault="002F51B5" w:rsidP="00C40392">
            <w:pPr>
              <w:widowControl w:val="0"/>
              <w:adjustRightInd w:val="0"/>
              <w:snapToGrid w:val="0"/>
              <w:spacing w:after="120" w:line="240" w:lineRule="auto"/>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 xml:space="preserve">Bath </w:t>
            </w:r>
          </w:p>
        </w:tc>
        <w:tc>
          <w:tcPr>
            <w:tcW w:w="0" w:type="auto"/>
            <w:tcBorders>
              <w:top w:val="single" w:sz="4" w:space="0" w:color="auto"/>
            </w:tcBorders>
          </w:tcPr>
          <w:p w14:paraId="0B553C6D" w14:textId="77777777" w:rsidR="002F51B5" w:rsidRPr="00337341" w:rsidRDefault="002F51B5" w:rsidP="00C40392">
            <w:pPr>
              <w:widowControl w:val="0"/>
              <w:adjustRightInd w:val="0"/>
              <w:snapToGrid w:val="0"/>
              <w:spacing w:after="120" w:line="240" w:lineRule="auto"/>
              <w:ind w:right="0"/>
              <w:jc w:val="center"/>
              <w:rPr>
                <w:rFonts w:ascii="Times New Roman" w:hAnsi="Times New Roman" w:cs="Times New Roman"/>
                <w:sz w:val="24"/>
                <w:szCs w:val="24"/>
                <w:lang w:val="en-GB"/>
              </w:rPr>
            </w:pPr>
            <w:r w:rsidRPr="00337341">
              <w:rPr>
                <w:rFonts w:ascii="Times New Roman" w:hAnsi="Times New Roman" w:cs="Times New Roman"/>
                <w:sz w:val="24"/>
                <w:szCs w:val="24"/>
                <w:lang w:val="en-GB"/>
              </w:rPr>
              <w:t>8.4</w:t>
            </w:r>
          </w:p>
        </w:tc>
      </w:tr>
      <w:tr w:rsidR="002F51B5" w:rsidRPr="00337341" w14:paraId="011D2D95" w14:textId="77777777" w:rsidTr="00C40392">
        <w:trPr>
          <w:jc w:val="center"/>
        </w:trPr>
        <w:tc>
          <w:tcPr>
            <w:tcW w:w="0" w:type="auto"/>
          </w:tcPr>
          <w:p w14:paraId="5B32AB2F" w14:textId="77777777" w:rsidR="002F51B5" w:rsidRPr="00337341" w:rsidRDefault="002F51B5" w:rsidP="00C40392">
            <w:pPr>
              <w:widowControl w:val="0"/>
              <w:adjustRightInd w:val="0"/>
              <w:snapToGrid w:val="0"/>
              <w:spacing w:after="120" w:line="240" w:lineRule="auto"/>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 xml:space="preserve">Dishwasher </w:t>
            </w:r>
          </w:p>
        </w:tc>
        <w:tc>
          <w:tcPr>
            <w:tcW w:w="0" w:type="auto"/>
          </w:tcPr>
          <w:p w14:paraId="41DE1D77" w14:textId="77777777" w:rsidR="002F51B5" w:rsidRPr="00337341" w:rsidRDefault="002F51B5" w:rsidP="00C40392">
            <w:pPr>
              <w:widowControl w:val="0"/>
              <w:adjustRightInd w:val="0"/>
              <w:snapToGrid w:val="0"/>
              <w:spacing w:after="120" w:line="240" w:lineRule="auto"/>
              <w:ind w:right="0"/>
              <w:jc w:val="center"/>
              <w:rPr>
                <w:rFonts w:ascii="Times New Roman" w:hAnsi="Times New Roman" w:cs="Times New Roman"/>
                <w:sz w:val="24"/>
                <w:szCs w:val="24"/>
                <w:lang w:val="en-GB"/>
              </w:rPr>
            </w:pPr>
            <w:r w:rsidRPr="00337341">
              <w:rPr>
                <w:rFonts w:ascii="Times New Roman" w:hAnsi="Times New Roman" w:cs="Times New Roman"/>
                <w:sz w:val="24"/>
                <w:szCs w:val="24"/>
                <w:lang w:val="en-GB"/>
              </w:rPr>
              <w:t>4.7</w:t>
            </w:r>
          </w:p>
        </w:tc>
      </w:tr>
      <w:tr w:rsidR="002F51B5" w:rsidRPr="00337341" w14:paraId="70A79307" w14:textId="77777777" w:rsidTr="00C40392">
        <w:trPr>
          <w:jc w:val="center"/>
        </w:trPr>
        <w:tc>
          <w:tcPr>
            <w:tcW w:w="0" w:type="auto"/>
          </w:tcPr>
          <w:p w14:paraId="576A6E51" w14:textId="77777777" w:rsidR="002F51B5" w:rsidRPr="00337341" w:rsidRDefault="002F51B5" w:rsidP="00C40392">
            <w:pPr>
              <w:widowControl w:val="0"/>
              <w:adjustRightInd w:val="0"/>
              <w:snapToGrid w:val="0"/>
              <w:spacing w:after="120" w:line="240" w:lineRule="auto"/>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 xml:space="preserve">Shower </w:t>
            </w:r>
          </w:p>
        </w:tc>
        <w:tc>
          <w:tcPr>
            <w:tcW w:w="0" w:type="auto"/>
          </w:tcPr>
          <w:p w14:paraId="2916F451" w14:textId="77777777" w:rsidR="002F51B5" w:rsidRPr="00337341" w:rsidRDefault="002F51B5" w:rsidP="00C40392">
            <w:pPr>
              <w:widowControl w:val="0"/>
              <w:adjustRightInd w:val="0"/>
              <w:snapToGrid w:val="0"/>
              <w:spacing w:after="120" w:line="240" w:lineRule="auto"/>
              <w:ind w:right="0"/>
              <w:jc w:val="center"/>
              <w:rPr>
                <w:rFonts w:ascii="Times New Roman" w:hAnsi="Times New Roman" w:cs="Times New Roman"/>
                <w:sz w:val="24"/>
                <w:szCs w:val="24"/>
                <w:lang w:val="en-GB"/>
              </w:rPr>
            </w:pPr>
            <w:r w:rsidRPr="00337341">
              <w:rPr>
                <w:rFonts w:ascii="Times New Roman" w:hAnsi="Times New Roman" w:cs="Times New Roman"/>
                <w:sz w:val="24"/>
                <w:szCs w:val="24"/>
                <w:lang w:val="en-GB"/>
              </w:rPr>
              <w:t>5.7</w:t>
            </w:r>
          </w:p>
        </w:tc>
      </w:tr>
      <w:tr w:rsidR="002F51B5" w:rsidRPr="00337341" w14:paraId="27D8FB68" w14:textId="77777777" w:rsidTr="00C40392">
        <w:trPr>
          <w:jc w:val="center"/>
        </w:trPr>
        <w:tc>
          <w:tcPr>
            <w:tcW w:w="0" w:type="auto"/>
          </w:tcPr>
          <w:p w14:paraId="67C057F2" w14:textId="77777777" w:rsidR="002F51B5" w:rsidRPr="00337341" w:rsidRDefault="002F51B5" w:rsidP="00C40392">
            <w:pPr>
              <w:widowControl w:val="0"/>
              <w:adjustRightInd w:val="0"/>
              <w:snapToGrid w:val="0"/>
              <w:spacing w:after="120" w:line="240" w:lineRule="auto"/>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 xml:space="preserve">Faucets </w:t>
            </w:r>
          </w:p>
        </w:tc>
        <w:tc>
          <w:tcPr>
            <w:tcW w:w="0" w:type="auto"/>
          </w:tcPr>
          <w:p w14:paraId="58FAC80A" w14:textId="77777777" w:rsidR="002F51B5" w:rsidRPr="00337341" w:rsidRDefault="002F51B5" w:rsidP="00C40392">
            <w:pPr>
              <w:widowControl w:val="0"/>
              <w:adjustRightInd w:val="0"/>
              <w:snapToGrid w:val="0"/>
              <w:spacing w:after="120" w:line="240" w:lineRule="auto"/>
              <w:ind w:right="0"/>
              <w:jc w:val="center"/>
              <w:rPr>
                <w:rFonts w:ascii="Times New Roman" w:hAnsi="Times New Roman" w:cs="Times New Roman"/>
                <w:sz w:val="24"/>
                <w:szCs w:val="24"/>
                <w:lang w:val="en-GB"/>
              </w:rPr>
            </w:pPr>
            <w:r w:rsidRPr="00337341">
              <w:rPr>
                <w:rFonts w:ascii="Times New Roman" w:hAnsi="Times New Roman" w:cs="Times New Roman"/>
                <w:sz w:val="24"/>
                <w:szCs w:val="24"/>
                <w:lang w:val="en-GB"/>
              </w:rPr>
              <w:t>3.5</w:t>
            </w:r>
          </w:p>
        </w:tc>
      </w:tr>
      <w:tr w:rsidR="002F51B5" w:rsidRPr="00337341" w14:paraId="7E266A89" w14:textId="77777777" w:rsidTr="00C40392">
        <w:trPr>
          <w:jc w:val="center"/>
        </w:trPr>
        <w:tc>
          <w:tcPr>
            <w:tcW w:w="0" w:type="auto"/>
            <w:tcBorders>
              <w:bottom w:val="single" w:sz="4" w:space="0" w:color="auto"/>
            </w:tcBorders>
          </w:tcPr>
          <w:p w14:paraId="4A317B1B" w14:textId="77777777" w:rsidR="002F51B5" w:rsidRPr="00337341" w:rsidRDefault="002F51B5" w:rsidP="00C40392">
            <w:pPr>
              <w:widowControl w:val="0"/>
              <w:adjustRightInd w:val="0"/>
              <w:snapToGrid w:val="0"/>
              <w:spacing w:after="120" w:line="240" w:lineRule="auto"/>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Washing machine</w:t>
            </w:r>
          </w:p>
        </w:tc>
        <w:tc>
          <w:tcPr>
            <w:tcW w:w="0" w:type="auto"/>
            <w:tcBorders>
              <w:bottom w:val="single" w:sz="4" w:space="0" w:color="auto"/>
            </w:tcBorders>
          </w:tcPr>
          <w:p w14:paraId="674C88BB" w14:textId="77777777" w:rsidR="002F51B5" w:rsidRPr="00337341" w:rsidRDefault="002F51B5" w:rsidP="00C40392">
            <w:pPr>
              <w:widowControl w:val="0"/>
              <w:adjustRightInd w:val="0"/>
              <w:snapToGrid w:val="0"/>
              <w:spacing w:after="120" w:line="240" w:lineRule="auto"/>
              <w:ind w:right="0"/>
              <w:jc w:val="center"/>
              <w:rPr>
                <w:rFonts w:ascii="Times New Roman" w:hAnsi="Times New Roman" w:cs="Times New Roman"/>
                <w:sz w:val="24"/>
                <w:szCs w:val="24"/>
                <w:lang w:val="en-GB"/>
              </w:rPr>
            </w:pPr>
            <w:r w:rsidRPr="00337341">
              <w:rPr>
                <w:rFonts w:ascii="Times New Roman" w:hAnsi="Times New Roman" w:cs="Times New Roman"/>
                <w:sz w:val="24"/>
                <w:szCs w:val="24"/>
                <w:lang w:val="en-GB"/>
              </w:rPr>
              <w:t>7.9</w:t>
            </w:r>
          </w:p>
        </w:tc>
      </w:tr>
    </w:tbl>
    <w:p w14:paraId="41E18C62" w14:textId="77777777" w:rsidR="00CE684A" w:rsidRPr="00337341" w:rsidRDefault="002F51B5" w:rsidP="00DB6A54">
      <w:pPr>
        <w:widowControl w:val="0"/>
        <w:adjustRightInd w:val="0"/>
        <w:snapToGrid w:val="0"/>
        <w:spacing w:before="240" w:after="120"/>
        <w:ind w:right="0"/>
        <w:rPr>
          <w:rFonts w:ascii="Times New Roman" w:hAnsi="Times New Roman" w:cs="Times New Roman"/>
          <w:color w:val="auto"/>
          <w:sz w:val="24"/>
          <w:szCs w:val="24"/>
        </w:rPr>
      </w:pPr>
      <w:r w:rsidRPr="00337341">
        <w:rPr>
          <w:rFonts w:ascii="Times New Roman" w:eastAsia="Times New Roman" w:hAnsi="Times New Roman" w:cs="Times New Roman"/>
          <w:sz w:val="24"/>
          <w:szCs w:val="24"/>
          <w:lang w:val="en-GB"/>
        </w:rPr>
        <w:t xml:space="preserve">Since the present study is a comparative investigation of different designs of </w:t>
      </w:r>
      <w:proofErr w:type="spellStart"/>
      <w:r w:rsidRPr="00337341">
        <w:rPr>
          <w:rFonts w:ascii="Times New Roman" w:eastAsia="Times New Roman" w:hAnsi="Times New Roman" w:cs="Times New Roman"/>
          <w:sz w:val="24"/>
          <w:szCs w:val="24"/>
          <w:lang w:val="en-GB"/>
        </w:rPr>
        <w:t>LHTES</w:t>
      </w:r>
      <w:proofErr w:type="spellEnd"/>
      <w:r w:rsidRPr="00337341">
        <w:rPr>
          <w:rFonts w:ascii="Times New Roman" w:eastAsia="Times New Roman" w:hAnsi="Times New Roman" w:cs="Times New Roman"/>
          <w:sz w:val="24"/>
          <w:szCs w:val="24"/>
          <w:lang w:val="en-GB"/>
        </w:rPr>
        <w:t xml:space="preserve"> units, the simulations replicate the </w:t>
      </w:r>
      <w:proofErr w:type="spellStart"/>
      <w:r w:rsidRPr="00337341">
        <w:rPr>
          <w:rFonts w:ascii="Times New Roman" w:hAnsi="Times New Roman" w:cs="Times New Roman"/>
          <w:sz w:val="24"/>
          <w:szCs w:val="24"/>
          <w:lang w:val="en-GB"/>
        </w:rPr>
        <w:t>LHTES</w:t>
      </w:r>
      <w:proofErr w:type="spellEnd"/>
      <w:r w:rsidRPr="00337341">
        <w:rPr>
          <w:rFonts w:ascii="Times New Roman" w:eastAsia="Times New Roman" w:hAnsi="Times New Roman" w:cs="Times New Roman"/>
          <w:sz w:val="24"/>
          <w:szCs w:val="24"/>
          <w:lang w:val="en-GB"/>
        </w:rPr>
        <w:t xml:space="preserve"> when only the shower is in use for 30 min (i.e., the cold </w:t>
      </w:r>
      <w:proofErr w:type="spellStart"/>
      <w:r w:rsidRPr="00337341">
        <w:rPr>
          <w:rFonts w:ascii="Times New Roman" w:eastAsia="Times New Roman" w:hAnsi="Times New Roman" w:cs="Times New Roman"/>
          <w:sz w:val="24"/>
          <w:szCs w:val="24"/>
          <w:lang w:val="en-GB"/>
        </w:rPr>
        <w:t>HTF</w:t>
      </w:r>
      <w:proofErr w:type="spellEnd"/>
      <w:r w:rsidRPr="00337341">
        <w:rPr>
          <w:rFonts w:ascii="Times New Roman" w:eastAsia="Times New Roman" w:hAnsi="Times New Roman" w:cs="Times New Roman"/>
          <w:sz w:val="24"/>
          <w:szCs w:val="24"/>
          <w:lang w:val="en-GB"/>
        </w:rPr>
        <w:t xml:space="preserve"> flow rate of 5.7 L/min), and the results can be applied to cases with higher/lower flow rates.</w:t>
      </w:r>
      <w:r w:rsidRPr="00337341">
        <w:rPr>
          <w:rFonts w:ascii="Times New Roman" w:hAnsi="Times New Roman" w:cs="Times New Roman"/>
          <w:sz w:val="24"/>
          <w:szCs w:val="24"/>
          <w:lang w:val="en-GB"/>
        </w:rPr>
        <w:t xml:space="preserve"> </w:t>
      </w:r>
      <w:r w:rsidRPr="00337341">
        <w:rPr>
          <w:rFonts w:ascii="Times New Roman" w:eastAsia="Times New Roman" w:hAnsi="Times New Roman" w:cs="Times New Roman"/>
          <w:sz w:val="24"/>
          <w:szCs w:val="24"/>
          <w:lang w:val="en-GB"/>
        </w:rPr>
        <w:t xml:space="preserve">A hot </w:t>
      </w:r>
      <w:proofErr w:type="spellStart"/>
      <w:r w:rsidRPr="00337341">
        <w:rPr>
          <w:rFonts w:ascii="Times New Roman" w:eastAsia="Times New Roman" w:hAnsi="Times New Roman" w:cs="Times New Roman"/>
          <w:sz w:val="24"/>
          <w:szCs w:val="24"/>
          <w:lang w:val="en-GB"/>
        </w:rPr>
        <w:t>HTF</w:t>
      </w:r>
      <w:proofErr w:type="spellEnd"/>
      <w:r w:rsidRPr="00337341">
        <w:rPr>
          <w:rFonts w:ascii="Times New Roman" w:eastAsia="Times New Roman" w:hAnsi="Times New Roman" w:cs="Times New Roman"/>
          <w:sz w:val="24"/>
          <w:szCs w:val="24"/>
          <w:lang w:val="en-GB"/>
        </w:rPr>
        <w:t xml:space="preserve"> flow rate of </w:t>
      </w:r>
      <w:r w:rsidRPr="00337341">
        <w:rPr>
          <w:rFonts w:ascii="Times New Roman" w:hAnsi="Times New Roman" w:cs="Times New Roman"/>
          <w:sz w:val="24"/>
          <w:szCs w:val="24"/>
          <w:lang w:val="en-GB"/>
        </w:rPr>
        <w:t xml:space="preserve">2.8 L/min </w:t>
      </w:r>
      <w:r w:rsidRPr="00337341">
        <w:rPr>
          <w:rFonts w:ascii="Times New Roman" w:eastAsia="Times New Roman" w:hAnsi="Times New Roman" w:cs="Times New Roman"/>
          <w:sz w:val="24"/>
          <w:szCs w:val="24"/>
          <w:lang w:val="en-GB"/>
        </w:rPr>
        <w:t xml:space="preserve">was selected to reflect the flow rate of a typical </w:t>
      </w:r>
      <w:proofErr w:type="spellStart"/>
      <w:r w:rsidRPr="00337341">
        <w:rPr>
          <w:rFonts w:ascii="Times New Roman" w:eastAsia="Times New Roman" w:hAnsi="Times New Roman" w:cs="Times New Roman"/>
          <w:sz w:val="24"/>
          <w:szCs w:val="24"/>
          <w:lang w:val="en-GB"/>
        </w:rPr>
        <w:t>SDHW</w:t>
      </w:r>
      <w:proofErr w:type="spellEnd"/>
      <w:r w:rsidRPr="00337341">
        <w:rPr>
          <w:rFonts w:ascii="Times New Roman" w:eastAsia="Times New Roman" w:hAnsi="Times New Roman" w:cs="Times New Roman"/>
          <w:sz w:val="24"/>
          <w:szCs w:val="24"/>
          <w:lang w:val="en-GB"/>
        </w:rPr>
        <w:t xml:space="preserve"> system for a </w:t>
      </w:r>
      <w:r w:rsidRPr="00337341">
        <w:rPr>
          <w:rFonts w:ascii="Times New Roman" w:hAnsi="Times New Roman" w:cs="Times New Roman"/>
          <w:sz w:val="24"/>
          <w:szCs w:val="24"/>
          <w:lang w:val="en-GB"/>
        </w:rPr>
        <w:t xml:space="preserve">single-family dwelling </w:t>
      </w:r>
      <w:sdt>
        <w:sdtPr>
          <w:rPr>
            <w:rFonts w:ascii="Times New Roman" w:hAnsi="Times New Roman" w:cs="Times New Roman"/>
            <w:color w:val="000000"/>
            <w:sz w:val="24"/>
            <w:szCs w:val="24"/>
            <w:lang w:val="en-GB"/>
          </w:rPr>
          <w:tag w:val="MENDELEY_CITATION_v3_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"/>
          <w:id w:val="-2126755715"/>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[32]</w:t>
          </w:r>
        </w:sdtContent>
      </w:sdt>
      <w:r w:rsidRPr="00337341">
        <w:rPr>
          <w:rFonts w:ascii="Times New Roman" w:hAnsi="Times New Roman" w:cs="Times New Roman"/>
          <w:sz w:val="24"/>
          <w:szCs w:val="24"/>
          <w:lang w:val="en-GB"/>
        </w:rPr>
        <w:t>.</w:t>
      </w:r>
      <w:r w:rsidRPr="00337341">
        <w:rPr>
          <w:rFonts w:ascii="Times New Roman" w:hAnsi="Times New Roman" w:cs="Times New Roman"/>
          <w:color w:val="auto"/>
          <w:sz w:val="24"/>
          <w:szCs w:val="24"/>
        </w:rPr>
        <w:t xml:space="preserve">  </w:t>
      </w:r>
    </w:p>
    <w:p w14:paraId="22D20C99" w14:textId="436B6D09" w:rsidR="002F51B5" w:rsidRPr="00337341" w:rsidRDefault="002F51B5" w:rsidP="00DB6A54">
      <w:pPr>
        <w:widowControl w:val="0"/>
        <w:adjustRightInd w:val="0"/>
        <w:snapToGrid w:val="0"/>
        <w:spacing w:before="240" w:after="120"/>
        <w:ind w:right="0"/>
        <w:rPr>
          <w:rFonts w:ascii="Times New Roman" w:eastAsia="Times New Roman" w:hAnsi="Times New Roman" w:cs="Times New Roman"/>
          <w:sz w:val="24"/>
          <w:szCs w:val="24"/>
          <w:lang w:val="en-GB"/>
        </w:rPr>
      </w:pPr>
      <w:r w:rsidRPr="00337341">
        <w:rPr>
          <w:rFonts w:ascii="Times New Roman" w:hAnsi="Times New Roman" w:cs="Times New Roman"/>
          <w:sz w:val="24"/>
          <w:szCs w:val="24"/>
          <w:lang w:val="en-GB"/>
        </w:rPr>
        <w:t xml:space="preserve">It is </w:t>
      </w:r>
      <w:r w:rsidR="00980CAC" w:rsidRPr="00337341">
        <w:rPr>
          <w:rFonts w:ascii="Times New Roman" w:hAnsi="Times New Roman" w:cs="Times New Roman"/>
          <w:sz w:val="24"/>
          <w:szCs w:val="24"/>
          <w:lang w:val="en-GB"/>
        </w:rPr>
        <w:t xml:space="preserve">noteworthy </w:t>
      </w:r>
      <w:r w:rsidRPr="00337341">
        <w:rPr>
          <w:rFonts w:ascii="Times New Roman" w:hAnsi="Times New Roman" w:cs="Times New Roman"/>
          <w:sz w:val="24"/>
          <w:szCs w:val="24"/>
          <w:lang w:val="en-GB"/>
        </w:rPr>
        <w:t>that, t</w:t>
      </w:r>
      <w:r w:rsidRPr="00337341">
        <w:rPr>
          <w:rFonts w:ascii="Times New Roman" w:hAnsi="Times New Roman" w:cs="Times New Roman"/>
          <w:color w:val="auto"/>
          <w:sz w:val="24"/>
          <w:szCs w:val="24"/>
        </w:rPr>
        <w:t xml:space="preserve">he </w:t>
      </w:r>
      <w:r w:rsidR="00FB6B65" w:rsidRPr="00337341">
        <w:rPr>
          <w:rFonts w:ascii="Times New Roman" w:hAnsi="Times New Roman" w:cs="Times New Roman"/>
          <w:color w:val="auto"/>
          <w:sz w:val="24"/>
          <w:szCs w:val="24"/>
        </w:rPr>
        <w:t>N</w:t>
      </w:r>
      <w:r w:rsidRPr="00337341">
        <w:rPr>
          <w:rFonts w:ascii="Times New Roman" w:hAnsi="Times New Roman" w:cs="Times New Roman"/>
          <w:color w:val="auto"/>
          <w:sz w:val="24"/>
          <w:szCs w:val="24"/>
        </w:rPr>
        <w:t>ational Energy Policy Act (EPA) of 1992 (</w:t>
      </w:r>
      <w:proofErr w:type="spellStart"/>
      <w:r w:rsidRPr="00337341">
        <w:rPr>
          <w:rFonts w:ascii="Times New Roman" w:hAnsi="Times New Roman" w:cs="Times New Roman"/>
          <w:color w:val="auto"/>
          <w:sz w:val="24"/>
          <w:szCs w:val="24"/>
        </w:rPr>
        <w:t>EPAct</w:t>
      </w:r>
      <w:proofErr w:type="spellEnd"/>
      <w:r w:rsidRPr="00337341">
        <w:rPr>
          <w:rFonts w:ascii="Times New Roman" w:hAnsi="Times New Roman" w:cs="Times New Roman"/>
          <w:color w:val="auto"/>
          <w:sz w:val="24"/>
          <w:szCs w:val="24"/>
        </w:rPr>
        <w:t xml:space="preserve"> 92) set a maximum flow rate of 9.5 </w:t>
      </w:r>
      <w:r w:rsidRPr="00337341">
        <w:rPr>
          <w:rFonts w:ascii="Times New Roman" w:eastAsia="Times New Roman" w:hAnsi="Times New Roman" w:cs="Times New Roman"/>
          <w:sz w:val="24"/>
          <w:szCs w:val="24"/>
          <w:lang w:val="en-GB"/>
        </w:rPr>
        <w:t>L/min</w:t>
      </w:r>
      <w:r w:rsidRPr="00337341">
        <w:rPr>
          <w:rFonts w:ascii="Times New Roman" w:hAnsi="Times New Roman" w:cs="Times New Roman"/>
          <w:color w:val="auto"/>
          <w:sz w:val="24"/>
          <w:szCs w:val="24"/>
        </w:rPr>
        <w:t xml:space="preserve"> for showerheads. The US EPA </w:t>
      </w:r>
      <w:proofErr w:type="spellStart"/>
      <w:r w:rsidRPr="00337341">
        <w:rPr>
          <w:rFonts w:ascii="Times New Roman" w:hAnsi="Times New Roman" w:cs="Times New Roman"/>
          <w:color w:val="auto"/>
          <w:sz w:val="24"/>
          <w:szCs w:val="24"/>
        </w:rPr>
        <w:t>WaterSense</w:t>
      </w:r>
      <w:proofErr w:type="spellEnd"/>
      <w:r w:rsidRPr="00337341">
        <w:rPr>
          <w:rFonts w:ascii="Times New Roman" w:hAnsi="Times New Roman" w:cs="Times New Roman"/>
          <w:color w:val="auto"/>
          <w:sz w:val="24"/>
          <w:szCs w:val="24"/>
        </w:rPr>
        <w:t xml:space="preserve"> program has considered water</w:t>
      </w:r>
      <w:r w:rsidR="00281CC0" w:rsidRPr="00337341">
        <w:rPr>
          <w:rFonts w:ascii="Times New Roman" w:hAnsi="Times New Roman" w:cs="Times New Roman"/>
          <w:color w:val="auto"/>
          <w:sz w:val="24"/>
          <w:szCs w:val="24"/>
        </w:rPr>
        <w:t>-</w:t>
      </w:r>
      <w:r w:rsidRPr="00337341">
        <w:rPr>
          <w:rFonts w:ascii="Times New Roman" w:hAnsi="Times New Roman" w:cs="Times New Roman"/>
          <w:color w:val="auto"/>
          <w:sz w:val="24"/>
          <w:szCs w:val="24"/>
        </w:rPr>
        <w:t xml:space="preserve">efficient showerheads at a lower flow rate of 7.57 </w:t>
      </w:r>
      <w:r w:rsidRPr="00337341">
        <w:rPr>
          <w:rFonts w:ascii="Times New Roman" w:eastAsia="Times New Roman" w:hAnsi="Times New Roman" w:cs="Times New Roman"/>
          <w:sz w:val="24"/>
          <w:szCs w:val="24"/>
          <w:lang w:val="en-GB"/>
        </w:rPr>
        <w:t>L/min</w:t>
      </w:r>
      <w:r w:rsidRPr="00337341">
        <w:rPr>
          <w:rFonts w:ascii="Times New Roman" w:hAnsi="Times New Roman" w:cs="Times New Roman"/>
          <w:color w:val="auto"/>
          <w:sz w:val="24"/>
          <w:szCs w:val="24"/>
        </w:rPr>
        <w:t xml:space="preserve">. Lower flowing showerheads are definite in some green codes and use 5.7 </w:t>
      </w:r>
      <w:r w:rsidRPr="00337341">
        <w:rPr>
          <w:rFonts w:ascii="Times New Roman" w:eastAsia="Times New Roman" w:hAnsi="Times New Roman" w:cs="Times New Roman"/>
          <w:sz w:val="24"/>
          <w:szCs w:val="24"/>
          <w:lang w:val="en-GB"/>
        </w:rPr>
        <w:t>L/min</w:t>
      </w:r>
      <w:r w:rsidRPr="00337341">
        <w:rPr>
          <w:rFonts w:ascii="Times New Roman" w:hAnsi="Times New Roman" w:cs="Times New Roman"/>
          <w:color w:val="auto"/>
          <w:sz w:val="24"/>
          <w:szCs w:val="24"/>
        </w:rPr>
        <w:t xml:space="preserve"> or less </w:t>
      </w:r>
      <w:sdt>
        <w:sdtPr>
          <w:rPr>
            <w:rFonts w:ascii="Times New Roman" w:hAnsi="Times New Roman" w:cs="Times New Roman"/>
            <w:color w:val="000000"/>
            <w:sz w:val="24"/>
            <w:szCs w:val="24"/>
          </w:rPr>
          <w:tag w:val="MENDELEY_CITATION_v3_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"/>
          <w:id w:val="-1815400567"/>
          <w:placeholder>
            <w:docPart w:val="DefaultPlaceholder_-1854013440"/>
          </w:placeholder>
        </w:sdtPr>
        <w:sdtEndPr>
          <w:rPr>
            <w:rFonts w:eastAsia="Times New Roman"/>
            <w:lang w:val="en-GB"/>
          </w:rPr>
        </w:sdtEndPr>
        <w:sdtContent>
          <w:r w:rsidR="00327389" w:rsidRPr="00337341">
            <w:rPr>
              <w:rFonts w:ascii="Times New Roman" w:hAnsi="Times New Roman" w:cs="Times New Roman"/>
              <w:color w:val="000000"/>
              <w:sz w:val="24"/>
              <w:szCs w:val="24"/>
            </w:rPr>
            <w:t>[69]</w:t>
          </w:r>
        </w:sdtContent>
      </w:sdt>
      <w:r w:rsidRPr="00337341">
        <w:rPr>
          <w:rFonts w:ascii="Times New Roman" w:eastAsia="Times New Roman" w:hAnsi="Times New Roman" w:cs="Times New Roman"/>
          <w:sz w:val="24"/>
          <w:szCs w:val="24"/>
          <w:lang w:val="en-GB"/>
        </w:rPr>
        <w:t xml:space="preserve">. </w:t>
      </w:r>
      <w:r w:rsidR="00893D96" w:rsidRPr="00337341">
        <w:rPr>
          <w:rFonts w:ascii="Times New Roman" w:eastAsia="Times New Roman" w:hAnsi="Times New Roman" w:cs="Times New Roman"/>
          <w:sz w:val="24"/>
          <w:szCs w:val="24"/>
          <w:lang w:val="en-GB"/>
        </w:rPr>
        <w:t xml:space="preserve">Based on the </w:t>
      </w:r>
      <w:r w:rsidR="00893D96" w:rsidRPr="00337341">
        <w:rPr>
          <w:rFonts w:ascii="Times New Roman" w:hAnsi="Times New Roman" w:cs="Times New Roman"/>
          <w:color w:val="auto"/>
          <w:sz w:val="24"/>
          <w:szCs w:val="24"/>
        </w:rPr>
        <w:t xml:space="preserve">US EPA </w:t>
      </w:r>
      <w:r w:rsidR="00893D96" w:rsidRPr="00337341">
        <w:rPr>
          <w:rFonts w:ascii="Times New Roman" w:eastAsia="Times New Roman" w:hAnsi="Times New Roman" w:cs="Times New Roman"/>
          <w:sz w:val="24"/>
          <w:szCs w:val="24"/>
          <w:lang w:val="en-GB"/>
        </w:rPr>
        <w:t>the</w:t>
      </w:r>
      <w:r w:rsidR="00BB0C6F" w:rsidRPr="00337341">
        <w:rPr>
          <w:rFonts w:ascii="Times New Roman" w:eastAsia="Times New Roman" w:hAnsi="Times New Roman" w:cs="Times New Roman"/>
          <w:sz w:val="24"/>
          <w:szCs w:val="24"/>
          <w:lang w:val="en-GB"/>
        </w:rPr>
        <w:t xml:space="preserve"> average shower time </w:t>
      </w:r>
      <w:r w:rsidR="000F5BF3" w:rsidRPr="00337341">
        <w:rPr>
          <w:rFonts w:ascii="Times New Roman" w:eastAsia="Times New Roman" w:hAnsi="Times New Roman" w:cs="Times New Roman"/>
          <w:sz w:val="24"/>
          <w:szCs w:val="24"/>
          <w:lang w:val="en-GB"/>
        </w:rPr>
        <w:t xml:space="preserve">is about </w:t>
      </w:r>
      <w:r w:rsidR="00893D96" w:rsidRPr="00337341">
        <w:rPr>
          <w:rFonts w:ascii="Times New Roman" w:eastAsia="Times New Roman" w:hAnsi="Times New Roman" w:cs="Times New Roman"/>
          <w:sz w:val="24"/>
          <w:szCs w:val="24"/>
          <w:lang w:val="en-GB"/>
        </w:rPr>
        <w:t>8</w:t>
      </w:r>
      <w:r w:rsidR="008E792F" w:rsidRPr="00337341">
        <w:rPr>
          <w:rFonts w:ascii="Times New Roman" w:eastAsia="Times New Roman" w:hAnsi="Times New Roman" w:cs="Times New Roman"/>
          <w:sz w:val="24"/>
          <w:szCs w:val="24"/>
          <w:lang w:val="en-GB"/>
        </w:rPr>
        <w:t xml:space="preserve"> minutes; however, a</w:t>
      </w:r>
      <w:r w:rsidR="00BB0C6F" w:rsidRPr="00337341">
        <w:rPr>
          <w:rFonts w:ascii="Times New Roman" w:eastAsia="Times New Roman" w:hAnsi="Times New Roman" w:cs="Times New Roman"/>
          <w:sz w:val="24"/>
          <w:szCs w:val="24"/>
          <w:lang w:val="en-GB"/>
        </w:rPr>
        <w:t xml:space="preserve"> longer time (30 min) was </w:t>
      </w:r>
      <w:r w:rsidR="000F5BF3" w:rsidRPr="00337341">
        <w:rPr>
          <w:rFonts w:ascii="Times New Roman" w:eastAsia="Times New Roman" w:hAnsi="Times New Roman" w:cs="Times New Roman"/>
          <w:sz w:val="24"/>
          <w:szCs w:val="24"/>
          <w:lang w:val="en-GB"/>
        </w:rPr>
        <w:t>considered</w:t>
      </w:r>
      <w:r w:rsidR="00BB0C6F" w:rsidRPr="00337341">
        <w:rPr>
          <w:rFonts w:ascii="Times New Roman" w:eastAsia="Times New Roman" w:hAnsi="Times New Roman" w:cs="Times New Roman"/>
          <w:sz w:val="24"/>
          <w:szCs w:val="24"/>
          <w:lang w:val="en-GB"/>
        </w:rPr>
        <w:t xml:space="preserve"> in this study. </w:t>
      </w:r>
      <w:r w:rsidR="00E92B97" w:rsidRPr="00337341">
        <w:rPr>
          <w:rFonts w:ascii="Times New Roman" w:eastAsia="Times New Roman" w:hAnsi="Times New Roman" w:cs="Times New Roman"/>
          <w:sz w:val="24"/>
          <w:szCs w:val="24"/>
          <w:lang w:val="en-GB"/>
        </w:rPr>
        <w:t xml:space="preserve">as illustrated in </w:t>
      </w:r>
      <w:r w:rsidR="00E92B97" w:rsidRPr="00337341">
        <w:rPr>
          <w:rFonts w:ascii="Times New Roman" w:eastAsia="Times New Roman" w:hAnsi="Times New Roman" w:cs="Times New Roman"/>
          <w:sz w:val="24"/>
          <w:szCs w:val="24"/>
          <w:lang w:val="en-GB"/>
        </w:rPr>
        <w:fldChar w:fldCharType="begin"/>
      </w:r>
      <w:r w:rsidR="00E92B97" w:rsidRPr="00337341">
        <w:rPr>
          <w:rFonts w:ascii="Times New Roman" w:eastAsia="Times New Roman" w:hAnsi="Times New Roman" w:cs="Times New Roman"/>
          <w:sz w:val="24"/>
          <w:szCs w:val="24"/>
          <w:lang w:val="en-GB"/>
        </w:rPr>
        <w:instrText xml:space="preserve"> REF _Ref87367138 \h  \* MERGEFORMAT </w:instrText>
      </w:r>
      <w:r w:rsidR="00E92B97" w:rsidRPr="00337341">
        <w:rPr>
          <w:rFonts w:ascii="Times New Roman" w:eastAsia="Times New Roman" w:hAnsi="Times New Roman" w:cs="Times New Roman"/>
          <w:sz w:val="24"/>
          <w:szCs w:val="24"/>
          <w:lang w:val="en-GB"/>
        </w:rPr>
      </w:r>
      <w:r w:rsidR="00E92B97" w:rsidRPr="00337341">
        <w:rPr>
          <w:rFonts w:ascii="Times New Roman" w:eastAsia="Times New Roman" w:hAnsi="Times New Roman" w:cs="Times New Roman"/>
          <w:sz w:val="24"/>
          <w:szCs w:val="24"/>
          <w:lang w:val="en-GB"/>
        </w:rPr>
        <w:fldChar w:fldCharType="separate"/>
      </w:r>
      <w:r w:rsidR="00E92B97" w:rsidRPr="00337341">
        <w:rPr>
          <w:rFonts w:ascii="Times New Roman" w:eastAsia="Times New Roman" w:hAnsi="Times New Roman" w:cs="Times New Roman"/>
          <w:sz w:val="24"/>
          <w:szCs w:val="24"/>
          <w:lang w:val="en-GB"/>
        </w:rPr>
        <w:t>Figure 1</w:t>
      </w:r>
      <w:r w:rsidR="00E92B97" w:rsidRPr="00337341">
        <w:rPr>
          <w:rFonts w:ascii="Times New Roman" w:eastAsia="Times New Roman" w:hAnsi="Times New Roman" w:cs="Times New Roman"/>
          <w:sz w:val="24"/>
          <w:szCs w:val="24"/>
          <w:lang w:val="en-GB"/>
        </w:rPr>
        <w:fldChar w:fldCharType="end"/>
      </w:r>
      <w:r w:rsidR="00BB0C6F" w:rsidRPr="00337341">
        <w:rPr>
          <w:rFonts w:ascii="Times New Roman" w:eastAsia="Times New Roman" w:hAnsi="Times New Roman" w:cs="Times New Roman"/>
          <w:sz w:val="24"/>
          <w:szCs w:val="24"/>
          <w:lang w:val="en-GB"/>
        </w:rPr>
        <w:t xml:space="preserve">, in order to have more control over the water temperature, the </w:t>
      </w:r>
      <w:r w:rsidR="000F5BF3" w:rsidRPr="00337341">
        <w:rPr>
          <w:rFonts w:ascii="Times New Roman" w:eastAsia="Times New Roman" w:hAnsi="Times New Roman" w:cs="Times New Roman"/>
          <w:sz w:val="24"/>
          <w:szCs w:val="24"/>
          <w:lang w:val="en-GB"/>
        </w:rPr>
        <w:t>discharged</w:t>
      </w:r>
      <w:r w:rsidR="00BB0C6F" w:rsidRPr="00337341">
        <w:rPr>
          <w:rFonts w:ascii="Times New Roman" w:eastAsia="Times New Roman" w:hAnsi="Times New Roman" w:cs="Times New Roman"/>
          <w:sz w:val="24"/>
          <w:szCs w:val="24"/>
          <w:lang w:val="en-GB"/>
        </w:rPr>
        <w:t xml:space="preserve"> </w:t>
      </w:r>
      <w:r w:rsidR="000F5BF3" w:rsidRPr="00337341">
        <w:rPr>
          <w:rFonts w:ascii="Times New Roman" w:eastAsia="Times New Roman" w:hAnsi="Times New Roman" w:cs="Times New Roman"/>
          <w:sz w:val="24"/>
          <w:szCs w:val="24"/>
          <w:lang w:val="en-GB"/>
        </w:rPr>
        <w:t xml:space="preserve">hot </w:t>
      </w:r>
      <w:r w:rsidR="00BB0C6F" w:rsidRPr="00337341">
        <w:rPr>
          <w:rFonts w:ascii="Times New Roman" w:eastAsia="Times New Roman" w:hAnsi="Times New Roman" w:cs="Times New Roman"/>
          <w:sz w:val="24"/>
          <w:szCs w:val="24"/>
          <w:lang w:val="en-GB"/>
        </w:rPr>
        <w:t xml:space="preserve">water from </w:t>
      </w:r>
      <w:proofErr w:type="spellStart"/>
      <w:r w:rsidR="00BB0C6F" w:rsidRPr="00337341">
        <w:rPr>
          <w:rFonts w:ascii="Times New Roman" w:eastAsia="Times New Roman" w:hAnsi="Times New Roman" w:cs="Times New Roman"/>
          <w:sz w:val="24"/>
          <w:szCs w:val="24"/>
          <w:lang w:val="en-GB"/>
        </w:rPr>
        <w:t>LHTESs</w:t>
      </w:r>
      <w:proofErr w:type="spellEnd"/>
      <w:r w:rsidR="00BB0C6F" w:rsidRPr="00337341">
        <w:rPr>
          <w:rFonts w:ascii="Times New Roman" w:eastAsia="Times New Roman" w:hAnsi="Times New Roman" w:cs="Times New Roman"/>
          <w:sz w:val="24"/>
          <w:szCs w:val="24"/>
          <w:lang w:val="en-GB"/>
        </w:rPr>
        <w:t xml:space="preserve"> is used to heat water in a storage tank which is equipped with an auxiliary heater</w:t>
      </w:r>
      <w:r w:rsidR="00E92B97" w:rsidRPr="00337341">
        <w:rPr>
          <w:rFonts w:ascii="Times New Roman" w:eastAsia="Times New Roman" w:hAnsi="Times New Roman" w:cs="Times New Roman"/>
          <w:sz w:val="24"/>
          <w:szCs w:val="24"/>
          <w:lang w:val="en-GB"/>
        </w:rPr>
        <w:t xml:space="preserve">. </w:t>
      </w:r>
      <w:r w:rsidR="00631A59" w:rsidRPr="00337341">
        <w:rPr>
          <w:rFonts w:ascii="Times New Roman" w:eastAsia="Times New Roman" w:hAnsi="Times New Roman" w:cs="Times New Roman"/>
          <w:sz w:val="24"/>
          <w:szCs w:val="24"/>
          <w:lang w:val="en-GB"/>
        </w:rPr>
        <w:t>I</w:t>
      </w:r>
      <w:r w:rsidR="00281CC0" w:rsidRPr="00337341">
        <w:rPr>
          <w:rFonts w:ascii="Times New Roman" w:hAnsi="Times New Roman" w:cs="Times New Roman"/>
          <w:color w:val="auto"/>
          <w:sz w:val="24"/>
          <w:szCs w:val="24"/>
        </w:rPr>
        <w:t xml:space="preserve">n the present study, a </w:t>
      </w:r>
      <w:r w:rsidR="00281CC0" w:rsidRPr="00337341">
        <w:rPr>
          <w:rFonts w:ascii="Times New Roman" w:eastAsia="Times New Roman" w:hAnsi="Times New Roman" w:cs="Times New Roman"/>
          <w:sz w:val="24"/>
          <w:szCs w:val="24"/>
          <w:lang w:val="en-GB"/>
        </w:rPr>
        <w:t xml:space="preserve">flowrate of 5.7 L/min for </w:t>
      </w:r>
      <w:r w:rsidR="00631A59" w:rsidRPr="00337341">
        <w:rPr>
          <w:rFonts w:ascii="Times New Roman" w:eastAsia="Times New Roman" w:hAnsi="Times New Roman" w:cs="Times New Roman"/>
          <w:sz w:val="24"/>
          <w:szCs w:val="24"/>
          <w:lang w:val="en-GB"/>
        </w:rPr>
        <w:t xml:space="preserve">a 30 min </w:t>
      </w:r>
      <w:r w:rsidR="00E92B97" w:rsidRPr="00337341">
        <w:rPr>
          <w:rFonts w:ascii="Times New Roman" w:eastAsia="Times New Roman" w:hAnsi="Times New Roman" w:cs="Times New Roman"/>
          <w:sz w:val="24"/>
          <w:szCs w:val="24"/>
          <w:lang w:val="en-GB"/>
        </w:rPr>
        <w:t>discharging time</w:t>
      </w:r>
      <w:r w:rsidR="00277D1E" w:rsidRPr="00337341">
        <w:rPr>
          <w:rFonts w:ascii="Times New Roman" w:eastAsia="Times New Roman" w:hAnsi="Times New Roman" w:cs="Times New Roman"/>
          <w:sz w:val="24"/>
          <w:szCs w:val="24"/>
          <w:lang w:val="en-GB"/>
        </w:rPr>
        <w:t xml:space="preserve"> </w:t>
      </w:r>
      <w:r w:rsidR="00631A59" w:rsidRPr="00337341">
        <w:rPr>
          <w:rFonts w:ascii="Times New Roman" w:eastAsia="Times New Roman" w:hAnsi="Times New Roman" w:cs="Times New Roman"/>
          <w:sz w:val="24"/>
          <w:szCs w:val="24"/>
          <w:lang w:val="en-GB"/>
        </w:rPr>
        <w:t>was considered</w:t>
      </w:r>
      <w:r w:rsidR="00281CC0" w:rsidRPr="00337341">
        <w:rPr>
          <w:rFonts w:ascii="Times New Roman" w:eastAsia="Times New Roman" w:hAnsi="Times New Roman" w:cs="Times New Roman"/>
          <w:sz w:val="24"/>
          <w:szCs w:val="24"/>
          <w:lang w:val="en-GB"/>
        </w:rPr>
        <w:t xml:space="preserve"> that suits the slow heat transfer in </w:t>
      </w:r>
      <w:proofErr w:type="spellStart"/>
      <w:r w:rsidR="00281CC0" w:rsidRPr="00337341">
        <w:rPr>
          <w:rFonts w:ascii="Times New Roman" w:eastAsia="Times New Roman" w:hAnsi="Times New Roman" w:cs="Times New Roman"/>
          <w:sz w:val="24"/>
          <w:szCs w:val="24"/>
          <w:lang w:val="en-GB"/>
        </w:rPr>
        <w:t>LHTESs</w:t>
      </w:r>
      <w:proofErr w:type="spellEnd"/>
      <w:r w:rsidR="0074328D" w:rsidRPr="00337341">
        <w:rPr>
          <w:rFonts w:ascii="Times New Roman" w:eastAsia="Times New Roman" w:hAnsi="Times New Roman" w:cs="Times New Roman"/>
          <w:sz w:val="24"/>
          <w:szCs w:val="24"/>
          <w:lang w:val="en-GB"/>
        </w:rPr>
        <w:t xml:space="preserve"> as well as</w:t>
      </w:r>
      <w:r w:rsidR="001B4038" w:rsidRPr="00337341">
        <w:rPr>
          <w:rFonts w:ascii="Times New Roman" w:eastAsia="Times New Roman" w:hAnsi="Times New Roman" w:cs="Times New Roman"/>
          <w:sz w:val="24"/>
          <w:szCs w:val="24"/>
          <w:lang w:val="en-GB"/>
        </w:rPr>
        <w:t xml:space="preserve"> </w:t>
      </w:r>
      <w:r w:rsidR="0074328D" w:rsidRPr="00337341">
        <w:rPr>
          <w:rFonts w:ascii="Times New Roman" w:eastAsia="Times New Roman" w:hAnsi="Times New Roman" w:cs="Times New Roman"/>
          <w:sz w:val="24"/>
          <w:szCs w:val="24"/>
          <w:lang w:val="en-GB"/>
        </w:rPr>
        <w:t xml:space="preserve">green code and can respond to </w:t>
      </w:r>
      <w:r w:rsidR="001B4038" w:rsidRPr="00337341">
        <w:rPr>
          <w:rFonts w:ascii="Times New Roman" w:eastAsia="Times New Roman" w:hAnsi="Times New Roman" w:cs="Times New Roman"/>
          <w:sz w:val="24"/>
          <w:szCs w:val="24"/>
          <w:lang w:val="en-GB"/>
        </w:rPr>
        <w:t>efficient demand</w:t>
      </w:r>
      <w:r w:rsidR="0074328D" w:rsidRPr="00337341">
        <w:rPr>
          <w:rFonts w:ascii="Times New Roman" w:eastAsia="Times New Roman" w:hAnsi="Times New Roman" w:cs="Times New Roman"/>
          <w:sz w:val="24"/>
          <w:szCs w:val="24"/>
          <w:lang w:val="en-GB"/>
        </w:rPr>
        <w:t>s</w:t>
      </w:r>
      <w:r w:rsidR="00281CC0" w:rsidRPr="00337341">
        <w:rPr>
          <w:rFonts w:ascii="Times New Roman" w:eastAsia="Times New Roman" w:hAnsi="Times New Roman" w:cs="Times New Roman"/>
          <w:sz w:val="24"/>
          <w:szCs w:val="24"/>
          <w:lang w:val="en-GB"/>
        </w:rPr>
        <w:t>.</w:t>
      </w:r>
      <w:r w:rsidR="00281CC0" w:rsidRPr="00337341">
        <w:rPr>
          <w:rFonts w:ascii="Times New Roman" w:hAnsi="Times New Roman" w:cs="Times New Roman"/>
          <w:color w:val="auto"/>
          <w:sz w:val="24"/>
          <w:szCs w:val="24"/>
        </w:rPr>
        <w:t xml:space="preserve"> </w:t>
      </w:r>
      <w:r w:rsidR="00281CC0" w:rsidRPr="00337341">
        <w:rPr>
          <w:rFonts w:ascii="Times New Roman" w:eastAsia="Times New Roman" w:hAnsi="Times New Roman" w:cs="Times New Roman"/>
          <w:sz w:val="24"/>
          <w:szCs w:val="24"/>
          <w:lang w:val="en-GB"/>
        </w:rPr>
        <w:t xml:space="preserve"> </w:t>
      </w:r>
    </w:p>
    <w:p w14:paraId="6F3A02C0" w14:textId="77777777"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 xml:space="preserve">Two scenarios can occur when an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is used for </w:t>
      </w:r>
      <w:proofErr w:type="spellStart"/>
      <w:r w:rsidRPr="00337341">
        <w:rPr>
          <w:rFonts w:ascii="Times New Roman" w:hAnsi="Times New Roman" w:cs="Times New Roman"/>
          <w:sz w:val="24"/>
          <w:szCs w:val="24"/>
          <w:lang w:val="en-GB"/>
        </w:rPr>
        <w:t>SDHW</w:t>
      </w:r>
      <w:proofErr w:type="spellEnd"/>
      <w:r w:rsidRPr="00337341">
        <w:rPr>
          <w:rFonts w:ascii="Times New Roman" w:hAnsi="Times New Roman" w:cs="Times New Roman"/>
          <w:sz w:val="24"/>
          <w:szCs w:val="24"/>
          <w:lang w:val="en-GB"/>
        </w:rPr>
        <w:t xml:space="preserve"> application in the SCD mode: </w:t>
      </w:r>
      <w:r w:rsidRPr="00337341">
        <w:rPr>
          <w:rFonts w:ascii="Times New Roman" w:hAnsi="Times New Roman" w:cs="Times New Roman"/>
          <w:sz w:val="24"/>
          <w:szCs w:val="24"/>
          <w:lang w:val="en-GB"/>
        </w:rPr>
        <w:lastRenderedPageBreak/>
        <w:t>(</w:t>
      </w:r>
      <w:proofErr w:type="spellStart"/>
      <w:r w:rsidRPr="00337341">
        <w:rPr>
          <w:rFonts w:ascii="Times New Roman" w:hAnsi="Times New Roman" w:cs="Times New Roman"/>
          <w:sz w:val="24"/>
          <w:szCs w:val="24"/>
          <w:lang w:val="en-GB"/>
        </w:rPr>
        <w:t>i</w:t>
      </w:r>
      <w:proofErr w:type="spellEnd"/>
      <w:r w:rsidRPr="00337341">
        <w:rPr>
          <w:rFonts w:ascii="Times New Roman" w:hAnsi="Times New Roman" w:cs="Times New Roman"/>
          <w:sz w:val="24"/>
          <w:szCs w:val="24"/>
          <w:lang w:val="en-GB"/>
        </w:rPr>
        <w:t>)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initially discharged, and (ii)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initially charged. For example, when the </w:t>
      </w:r>
      <w:proofErr w:type="spellStart"/>
      <w:r w:rsidRPr="00337341">
        <w:rPr>
          <w:rFonts w:ascii="Times New Roman" w:hAnsi="Times New Roman" w:cs="Times New Roman"/>
          <w:sz w:val="24"/>
          <w:szCs w:val="24"/>
          <w:lang w:val="en-GB"/>
        </w:rPr>
        <w:t>SDHW</w:t>
      </w:r>
      <w:proofErr w:type="spellEnd"/>
      <w:r w:rsidRPr="00337341">
        <w:rPr>
          <w:rFonts w:ascii="Times New Roman" w:hAnsi="Times New Roman" w:cs="Times New Roman"/>
          <w:sz w:val="24"/>
          <w:szCs w:val="24"/>
          <w:lang w:val="en-GB"/>
        </w:rPr>
        <w:t xml:space="preserve"> system has not absorbed enough solar energy in the early morning, the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is discharged, and the PCM is solid. However,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is more likely fully charged in the late evening, and the PCM is liquid. Both scenarios were investigated</w:t>
      </w:r>
      <w:r w:rsidRPr="00337341">
        <w:rPr>
          <w:rFonts w:ascii="Times New Roman" w:hAnsi="Times New Roman" w:cs="Times New Roman"/>
          <w:sz w:val="24"/>
          <w:szCs w:val="24"/>
        </w:rPr>
        <w:t xml:space="preserve">. It is noteworthy that, </w:t>
      </w:r>
      <w:r w:rsidRPr="00337341">
        <w:rPr>
          <w:rFonts w:ascii="Times New Roman" w:hAnsi="Times New Roman" w:cs="Times New Roman"/>
          <w:sz w:val="24"/>
          <w:szCs w:val="24"/>
          <w:lang w:val="en-GB"/>
        </w:rPr>
        <w:t xml:space="preserve">in a real system, </w:t>
      </w:r>
      <w:proofErr w:type="gramStart"/>
      <w:r w:rsidRPr="00337341">
        <w:rPr>
          <w:rFonts w:ascii="Times New Roman" w:hAnsi="Times New Roman" w:cs="Times New Roman"/>
          <w:sz w:val="24"/>
          <w:szCs w:val="24"/>
          <w:lang w:val="en-GB"/>
        </w:rPr>
        <w:t>partially-charged</w:t>
      </w:r>
      <w:proofErr w:type="gramEnd"/>
      <w:r w:rsidRPr="00337341">
        <w:rPr>
          <w:rFonts w:ascii="Times New Roman" w:hAnsi="Times New Roman" w:cs="Times New Roman"/>
          <w:sz w:val="24"/>
          <w:szCs w:val="24"/>
          <w:lang w:val="en-GB"/>
        </w:rPr>
        <w:t xml:space="preserve"> scenarios can also take place which is not investigated in the present study.</w:t>
      </w:r>
    </w:p>
    <w:p w14:paraId="1F88704B" w14:textId="77777777" w:rsidR="002F51B5" w:rsidRPr="00337341" w:rsidRDefault="002F51B5" w:rsidP="00DB6A54">
      <w:pPr>
        <w:pStyle w:val="Heading2"/>
        <w:keepNext w:val="0"/>
        <w:keepLines w:val="0"/>
        <w:widowControl w:val="0"/>
        <w:numPr>
          <w:ilvl w:val="1"/>
          <w:numId w:val="16"/>
        </w:numPr>
        <w:adjustRightInd w:val="0"/>
        <w:snapToGrid w:val="0"/>
        <w:spacing w:before="0" w:after="120"/>
        <w:ind w:right="0"/>
        <w:rPr>
          <w:rFonts w:ascii="Times New Roman" w:hAnsi="Times New Roman" w:cs="Times New Roman"/>
          <w:b/>
          <w:bCs/>
          <w:color w:val="000000" w:themeColor="text1"/>
          <w:sz w:val="24"/>
          <w:szCs w:val="24"/>
          <w:lang w:val="en-GB"/>
        </w:rPr>
      </w:pPr>
      <w:proofErr w:type="spellStart"/>
      <w:r w:rsidRPr="00337341">
        <w:rPr>
          <w:rFonts w:ascii="Times New Roman" w:hAnsi="Times New Roman" w:cs="Times New Roman"/>
          <w:b/>
          <w:bCs/>
          <w:color w:val="000000" w:themeColor="text1"/>
          <w:sz w:val="24"/>
          <w:szCs w:val="24"/>
          <w:lang w:val="en-GB"/>
        </w:rPr>
        <w:t>LHTES</w:t>
      </w:r>
      <w:proofErr w:type="spellEnd"/>
      <w:r w:rsidRPr="00337341">
        <w:rPr>
          <w:rFonts w:ascii="Times New Roman" w:hAnsi="Times New Roman" w:cs="Times New Roman"/>
          <w:b/>
          <w:bCs/>
          <w:color w:val="000000" w:themeColor="text1"/>
          <w:sz w:val="24"/>
          <w:szCs w:val="24"/>
          <w:lang w:val="en-GB"/>
        </w:rPr>
        <w:t xml:space="preserve"> geometry</w:t>
      </w:r>
    </w:p>
    <w:p w14:paraId="74BD1D22" w14:textId="2C52A306" w:rsidR="002D28D2" w:rsidRPr="00337341" w:rsidRDefault="00C864D6" w:rsidP="002D28D2">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S</w:t>
      </w:r>
      <w:r w:rsidR="002D28D2" w:rsidRPr="00337341">
        <w:rPr>
          <w:rFonts w:ascii="Times New Roman" w:hAnsi="Times New Roman" w:cs="Times New Roman"/>
          <w:sz w:val="24"/>
          <w:szCs w:val="24"/>
          <w:lang w:val="en-GB"/>
        </w:rPr>
        <w:t xml:space="preserve">ince the transient </w:t>
      </w:r>
      <w:proofErr w:type="spellStart"/>
      <w:r w:rsidR="002D28D2" w:rsidRPr="00337341">
        <w:rPr>
          <w:rFonts w:ascii="Times New Roman" w:hAnsi="Times New Roman" w:cs="Times New Roman"/>
          <w:sz w:val="24"/>
          <w:szCs w:val="24"/>
          <w:lang w:val="en-GB"/>
        </w:rPr>
        <w:t>CFD</w:t>
      </w:r>
      <w:proofErr w:type="spellEnd"/>
      <w:r w:rsidR="002D28D2" w:rsidRPr="00337341">
        <w:rPr>
          <w:rFonts w:ascii="Times New Roman" w:hAnsi="Times New Roman" w:cs="Times New Roman"/>
          <w:sz w:val="24"/>
          <w:szCs w:val="24"/>
          <w:lang w:val="en-GB"/>
        </w:rPr>
        <w:t xml:space="preserve"> simulations are computationally expensive and various cases were </w:t>
      </w:r>
      <w:r w:rsidR="003F3A03" w:rsidRPr="00337341">
        <w:rPr>
          <w:rFonts w:ascii="Times New Roman" w:hAnsi="Times New Roman" w:cs="Times New Roman"/>
          <w:sz w:val="24"/>
          <w:szCs w:val="24"/>
          <w:lang w:val="en-GB"/>
        </w:rPr>
        <w:t xml:space="preserve">simulated in </w:t>
      </w:r>
      <w:r w:rsidR="0095746E" w:rsidRPr="00337341">
        <w:rPr>
          <w:rFonts w:ascii="Times New Roman" w:hAnsi="Times New Roman" w:cs="Times New Roman"/>
          <w:sz w:val="24"/>
          <w:szCs w:val="24"/>
          <w:lang w:val="en-GB"/>
        </w:rPr>
        <w:t>the present</w:t>
      </w:r>
      <w:r w:rsidR="003F3A03" w:rsidRPr="00337341">
        <w:rPr>
          <w:rFonts w:ascii="Times New Roman" w:hAnsi="Times New Roman" w:cs="Times New Roman"/>
          <w:sz w:val="24"/>
          <w:szCs w:val="24"/>
          <w:lang w:val="en-GB"/>
        </w:rPr>
        <w:t xml:space="preserve"> study</w:t>
      </w:r>
      <w:r w:rsidR="002D28D2" w:rsidRPr="00337341">
        <w:rPr>
          <w:rFonts w:ascii="Times New Roman" w:hAnsi="Times New Roman" w:cs="Times New Roman"/>
          <w:sz w:val="24"/>
          <w:szCs w:val="24"/>
          <w:lang w:val="en-GB"/>
        </w:rPr>
        <w:t xml:space="preserve">, </w:t>
      </w:r>
      <w:r w:rsidR="00834170" w:rsidRPr="00337341">
        <w:rPr>
          <w:rFonts w:ascii="Times New Roman" w:hAnsi="Times New Roman" w:cs="Times New Roman"/>
          <w:sz w:val="24"/>
          <w:szCs w:val="24"/>
          <w:lang w:val="en-GB"/>
        </w:rPr>
        <w:t xml:space="preserve">Therefore, measures were taken to reduce the computational effort. Firstly, the </w:t>
      </w:r>
      <w:r w:rsidR="002A3B09" w:rsidRPr="00337341">
        <w:rPr>
          <w:rFonts w:ascii="Times New Roman" w:hAnsi="Times New Roman" w:cs="Times New Roman"/>
          <w:sz w:val="24"/>
          <w:szCs w:val="24"/>
          <w:lang w:val="en-GB"/>
        </w:rPr>
        <w:t xml:space="preserve">diameter of the shell and </w:t>
      </w:r>
      <w:proofErr w:type="spellStart"/>
      <w:r w:rsidR="002A3B09" w:rsidRPr="00337341">
        <w:rPr>
          <w:rFonts w:ascii="Times New Roman" w:hAnsi="Times New Roman" w:cs="Times New Roman"/>
          <w:sz w:val="24"/>
          <w:szCs w:val="24"/>
          <w:lang w:val="en-GB"/>
        </w:rPr>
        <w:t>HTF</w:t>
      </w:r>
      <w:proofErr w:type="spellEnd"/>
      <w:r w:rsidR="002A3B09" w:rsidRPr="00337341">
        <w:rPr>
          <w:rFonts w:ascii="Times New Roman" w:hAnsi="Times New Roman" w:cs="Times New Roman"/>
          <w:sz w:val="24"/>
          <w:szCs w:val="24"/>
          <w:lang w:val="en-GB"/>
        </w:rPr>
        <w:t xml:space="preserve"> tubes</w:t>
      </w:r>
      <w:r w:rsidR="00834170" w:rsidRPr="00337341">
        <w:rPr>
          <w:rFonts w:ascii="Times New Roman" w:hAnsi="Times New Roman" w:cs="Times New Roman"/>
          <w:sz w:val="24"/>
          <w:szCs w:val="24"/>
          <w:lang w:val="en-GB"/>
        </w:rPr>
        <w:t xml:space="preserve"> used in this study was smaller than the commercial </w:t>
      </w:r>
      <w:proofErr w:type="spellStart"/>
      <w:r w:rsidR="00834170" w:rsidRPr="00337341">
        <w:rPr>
          <w:rFonts w:ascii="Times New Roman" w:hAnsi="Times New Roman" w:cs="Times New Roman"/>
          <w:sz w:val="24"/>
          <w:szCs w:val="24"/>
          <w:lang w:val="en-GB"/>
        </w:rPr>
        <w:t>LHTES</w:t>
      </w:r>
      <w:proofErr w:type="spellEnd"/>
      <w:r w:rsidR="00834170" w:rsidRPr="00337341">
        <w:rPr>
          <w:rFonts w:ascii="Times New Roman" w:hAnsi="Times New Roman" w:cs="Times New Roman"/>
          <w:sz w:val="24"/>
          <w:szCs w:val="24"/>
          <w:lang w:val="en-GB"/>
        </w:rPr>
        <w:t xml:space="preserve"> systems. Secondly, a single unit of the </w:t>
      </w:r>
      <w:proofErr w:type="spellStart"/>
      <w:r w:rsidR="00834170" w:rsidRPr="00337341">
        <w:rPr>
          <w:rFonts w:ascii="Times New Roman" w:hAnsi="Times New Roman" w:cs="Times New Roman"/>
          <w:sz w:val="24"/>
          <w:szCs w:val="24"/>
          <w:lang w:val="en-GB"/>
        </w:rPr>
        <w:t>LHTES</w:t>
      </w:r>
      <w:proofErr w:type="spellEnd"/>
      <w:r w:rsidR="00834170" w:rsidRPr="00337341">
        <w:rPr>
          <w:rFonts w:ascii="Times New Roman" w:hAnsi="Times New Roman" w:cs="Times New Roman"/>
          <w:sz w:val="24"/>
          <w:szCs w:val="24"/>
          <w:lang w:val="en-GB"/>
        </w:rPr>
        <w:t xml:space="preserve"> system with a length of 1 mm was considered.</w:t>
      </w:r>
      <w:r w:rsidR="00676393" w:rsidRPr="00337341">
        <w:rPr>
          <w:rFonts w:ascii="Times New Roman" w:hAnsi="Times New Roman" w:cs="Times New Roman"/>
          <w:sz w:val="24"/>
          <w:szCs w:val="24"/>
          <w:lang w:val="en-GB"/>
        </w:rPr>
        <w:t xml:space="preserve"> U</w:t>
      </w:r>
      <w:r w:rsidR="00913BFC" w:rsidRPr="00337341">
        <w:rPr>
          <w:rFonts w:ascii="Times New Roman" w:hAnsi="Times New Roman" w:cs="Times New Roman"/>
          <w:sz w:val="24"/>
          <w:szCs w:val="24"/>
          <w:lang w:val="en-GB"/>
        </w:rPr>
        <w:t xml:space="preserve">sing a </w:t>
      </w:r>
      <w:r w:rsidR="00A041B2" w:rsidRPr="00337341">
        <w:rPr>
          <w:rFonts w:ascii="Times New Roman" w:hAnsi="Times New Roman" w:cs="Times New Roman"/>
          <w:sz w:val="24"/>
          <w:szCs w:val="24"/>
          <w:lang w:val="en-GB"/>
        </w:rPr>
        <w:t>small</w:t>
      </w:r>
      <w:r w:rsidR="00913BFC" w:rsidRPr="00337341">
        <w:rPr>
          <w:rFonts w:ascii="Times New Roman" w:hAnsi="Times New Roman" w:cs="Times New Roman"/>
          <w:sz w:val="24"/>
          <w:szCs w:val="24"/>
          <w:lang w:val="en-GB"/>
        </w:rPr>
        <w:t xml:space="preserve"> size</w:t>
      </w:r>
      <w:r w:rsidR="00A041B2" w:rsidRPr="00337341">
        <w:rPr>
          <w:rFonts w:ascii="Times New Roman" w:hAnsi="Times New Roman" w:cs="Times New Roman"/>
          <w:sz w:val="24"/>
          <w:szCs w:val="24"/>
          <w:lang w:val="en-GB"/>
        </w:rPr>
        <w:t>d</w:t>
      </w:r>
      <w:r w:rsidR="00913BFC" w:rsidRPr="00337341">
        <w:rPr>
          <w:rFonts w:ascii="Times New Roman" w:hAnsi="Times New Roman" w:cs="Times New Roman"/>
          <w:sz w:val="24"/>
          <w:szCs w:val="24"/>
          <w:lang w:val="en-GB"/>
        </w:rPr>
        <w:t xml:space="preserve"> single unit</w:t>
      </w:r>
      <w:r w:rsidR="00A041B2" w:rsidRPr="00337341">
        <w:rPr>
          <w:rFonts w:ascii="Times New Roman" w:hAnsi="Times New Roman" w:cs="Times New Roman"/>
          <w:sz w:val="24"/>
          <w:szCs w:val="24"/>
          <w:lang w:val="en-GB"/>
        </w:rPr>
        <w:t xml:space="preserve"> </w:t>
      </w:r>
      <w:proofErr w:type="spellStart"/>
      <w:r w:rsidR="00A041B2" w:rsidRPr="00337341">
        <w:rPr>
          <w:rFonts w:ascii="Times New Roman" w:hAnsi="Times New Roman" w:cs="Times New Roman"/>
          <w:sz w:val="24"/>
          <w:szCs w:val="24"/>
          <w:lang w:val="en-GB"/>
        </w:rPr>
        <w:t>LHTES</w:t>
      </w:r>
      <w:proofErr w:type="spellEnd"/>
      <w:r w:rsidR="00A041B2" w:rsidRPr="00337341">
        <w:rPr>
          <w:rFonts w:ascii="Times New Roman" w:hAnsi="Times New Roman" w:cs="Times New Roman"/>
          <w:sz w:val="24"/>
          <w:szCs w:val="24"/>
          <w:lang w:val="en-GB"/>
        </w:rPr>
        <w:t xml:space="preserve"> does not</w:t>
      </w:r>
      <w:r w:rsidR="004D5CCC" w:rsidRPr="00337341">
        <w:rPr>
          <w:rFonts w:ascii="Times New Roman" w:hAnsi="Times New Roman" w:cs="Times New Roman"/>
          <w:sz w:val="24"/>
          <w:szCs w:val="24"/>
          <w:lang w:val="en-GB"/>
        </w:rPr>
        <w:t xml:space="preserve"> </w:t>
      </w:r>
      <w:r w:rsidR="00F56E9F" w:rsidRPr="00337341">
        <w:rPr>
          <w:rFonts w:ascii="Times New Roman" w:hAnsi="Times New Roman" w:cs="Times New Roman"/>
          <w:sz w:val="24"/>
          <w:szCs w:val="24"/>
          <w:lang w:val="en-GB"/>
        </w:rPr>
        <w:t xml:space="preserve">influence the </w:t>
      </w:r>
      <w:r w:rsidR="00676393" w:rsidRPr="00337341">
        <w:rPr>
          <w:rFonts w:ascii="Times New Roman" w:hAnsi="Times New Roman" w:cs="Times New Roman"/>
          <w:sz w:val="24"/>
          <w:szCs w:val="24"/>
          <w:lang w:val="en-GB"/>
        </w:rPr>
        <w:t xml:space="preserve">performance of </w:t>
      </w:r>
      <w:r w:rsidR="00B174C2" w:rsidRPr="00337341">
        <w:rPr>
          <w:rFonts w:ascii="Times New Roman" w:hAnsi="Times New Roman" w:cs="Times New Roman"/>
          <w:sz w:val="24"/>
          <w:szCs w:val="24"/>
          <w:lang w:val="en-GB"/>
        </w:rPr>
        <w:t>the cases studied in the present paper</w:t>
      </w:r>
      <w:r w:rsidR="005A2B58" w:rsidRPr="00337341">
        <w:rPr>
          <w:rFonts w:ascii="Times New Roman" w:hAnsi="Times New Roman" w:cs="Times New Roman"/>
          <w:sz w:val="24"/>
          <w:szCs w:val="24"/>
          <w:lang w:val="en-GB"/>
        </w:rPr>
        <w:t xml:space="preserve"> due to the small temperature difference in </w:t>
      </w:r>
      <w:proofErr w:type="spellStart"/>
      <w:r w:rsidR="005A2B58" w:rsidRPr="00337341">
        <w:rPr>
          <w:rFonts w:ascii="Times New Roman" w:hAnsi="Times New Roman" w:cs="Times New Roman"/>
          <w:sz w:val="24"/>
          <w:szCs w:val="24"/>
          <w:lang w:val="en-GB"/>
        </w:rPr>
        <w:t>HTF</w:t>
      </w:r>
      <w:proofErr w:type="spellEnd"/>
      <w:r w:rsidR="005A2B58" w:rsidRPr="00337341">
        <w:rPr>
          <w:rFonts w:ascii="Times New Roman" w:hAnsi="Times New Roman" w:cs="Times New Roman"/>
          <w:sz w:val="24"/>
          <w:szCs w:val="24"/>
          <w:lang w:val="en-GB"/>
        </w:rPr>
        <w:t xml:space="preserve"> tubes, which in turn, it allows</w:t>
      </w:r>
      <w:r w:rsidR="00826C98" w:rsidRPr="00337341">
        <w:rPr>
          <w:rFonts w:ascii="Times New Roman" w:hAnsi="Times New Roman" w:cs="Times New Roman"/>
          <w:sz w:val="24"/>
          <w:szCs w:val="24"/>
          <w:lang w:val="en-GB"/>
        </w:rPr>
        <w:t xml:space="preserve"> the adoption of </w:t>
      </w:r>
      <w:r w:rsidR="00150F26" w:rsidRPr="00337341">
        <w:rPr>
          <w:rFonts w:ascii="Times New Roman" w:hAnsi="Times New Roman" w:cs="Times New Roman"/>
          <w:sz w:val="24"/>
          <w:szCs w:val="24"/>
          <w:lang w:val="en-GB"/>
        </w:rPr>
        <w:t xml:space="preserve">2D </w:t>
      </w:r>
      <w:r w:rsidR="004077B7" w:rsidRPr="00337341">
        <w:rPr>
          <w:rFonts w:ascii="Times New Roman" w:hAnsi="Times New Roman" w:cs="Times New Roman"/>
          <w:sz w:val="24"/>
          <w:szCs w:val="24"/>
          <w:lang w:val="en-GB"/>
        </w:rPr>
        <w:t>simplified models (</w:t>
      </w:r>
      <w:r w:rsidR="00403A2B" w:rsidRPr="00337341">
        <w:rPr>
          <w:rFonts w:ascii="Times New Roman" w:hAnsi="Times New Roman" w:cs="Times New Roman"/>
          <w:sz w:val="24"/>
          <w:szCs w:val="24"/>
          <w:lang w:val="en-GB"/>
        </w:rPr>
        <w:t>see</w:t>
      </w:r>
      <w:r w:rsidR="004077B7" w:rsidRPr="00337341">
        <w:rPr>
          <w:rFonts w:ascii="Times New Roman" w:hAnsi="Times New Roman" w:cs="Times New Roman"/>
          <w:sz w:val="24"/>
          <w:szCs w:val="24"/>
          <w:lang w:val="en-GB"/>
        </w:rPr>
        <w:t xml:space="preserve"> section 3)</w:t>
      </w:r>
      <w:r w:rsidR="00105EFE" w:rsidRPr="00337341">
        <w:rPr>
          <w:rFonts w:ascii="Times New Roman" w:hAnsi="Times New Roman" w:cs="Times New Roman"/>
          <w:sz w:val="24"/>
          <w:szCs w:val="24"/>
          <w:lang w:val="en-GB"/>
        </w:rPr>
        <w:t>; however</w:t>
      </w:r>
      <w:r w:rsidR="004D5CCC" w:rsidRPr="00337341">
        <w:rPr>
          <w:rFonts w:ascii="Times New Roman" w:hAnsi="Times New Roman" w:cs="Times New Roman"/>
          <w:sz w:val="24"/>
          <w:szCs w:val="24"/>
          <w:lang w:val="en-GB"/>
        </w:rPr>
        <w:t xml:space="preserve">, the exchanged </w:t>
      </w:r>
      <w:r w:rsidR="00013EB8" w:rsidRPr="00337341">
        <w:rPr>
          <w:rFonts w:ascii="Times New Roman" w:hAnsi="Times New Roman" w:cs="Times New Roman"/>
          <w:sz w:val="24"/>
          <w:szCs w:val="24"/>
          <w:lang w:val="en-GB"/>
        </w:rPr>
        <w:t xml:space="preserve">thermal </w:t>
      </w:r>
      <w:r w:rsidR="004D5CCC" w:rsidRPr="00337341">
        <w:rPr>
          <w:rFonts w:ascii="Times New Roman" w:hAnsi="Times New Roman" w:cs="Times New Roman"/>
          <w:sz w:val="24"/>
          <w:szCs w:val="24"/>
          <w:lang w:val="en-GB"/>
        </w:rPr>
        <w:t xml:space="preserve">power is </w:t>
      </w:r>
      <w:r w:rsidR="00013EB8" w:rsidRPr="00337341">
        <w:rPr>
          <w:rFonts w:ascii="Times New Roman" w:hAnsi="Times New Roman" w:cs="Times New Roman"/>
          <w:sz w:val="24"/>
          <w:szCs w:val="24"/>
          <w:lang w:val="en-GB"/>
        </w:rPr>
        <w:t xml:space="preserve">smaller </w:t>
      </w:r>
      <w:r w:rsidR="00900C01" w:rsidRPr="00337341">
        <w:rPr>
          <w:rFonts w:ascii="Times New Roman" w:hAnsi="Times New Roman" w:cs="Times New Roman"/>
          <w:sz w:val="24"/>
          <w:szCs w:val="24"/>
          <w:lang w:val="en-GB"/>
        </w:rPr>
        <w:t>when compared to</w:t>
      </w:r>
      <w:r w:rsidR="004D5CCC" w:rsidRPr="00337341">
        <w:rPr>
          <w:rFonts w:ascii="Times New Roman" w:hAnsi="Times New Roman" w:cs="Times New Roman"/>
          <w:sz w:val="24"/>
          <w:szCs w:val="24"/>
          <w:lang w:val="en-GB"/>
        </w:rPr>
        <w:t xml:space="preserve"> the commercial </w:t>
      </w:r>
      <w:proofErr w:type="spellStart"/>
      <w:r w:rsidR="004D5CCC" w:rsidRPr="00337341">
        <w:rPr>
          <w:rFonts w:ascii="Times New Roman" w:hAnsi="Times New Roman" w:cs="Times New Roman"/>
          <w:sz w:val="24"/>
          <w:szCs w:val="24"/>
          <w:lang w:val="en-GB"/>
        </w:rPr>
        <w:t>LHTES</w:t>
      </w:r>
      <w:proofErr w:type="spellEnd"/>
      <w:r w:rsidR="004D5CCC" w:rsidRPr="00337341">
        <w:rPr>
          <w:rFonts w:ascii="Times New Roman" w:hAnsi="Times New Roman" w:cs="Times New Roman"/>
          <w:sz w:val="24"/>
          <w:szCs w:val="24"/>
          <w:lang w:val="en-GB"/>
        </w:rPr>
        <w:t xml:space="preserve"> systems</w:t>
      </w:r>
      <w:r w:rsidR="00913BFC" w:rsidRPr="00337341">
        <w:rPr>
          <w:rFonts w:ascii="Times New Roman" w:hAnsi="Times New Roman" w:cs="Times New Roman"/>
          <w:sz w:val="24"/>
          <w:szCs w:val="24"/>
          <w:lang w:val="en-GB"/>
        </w:rPr>
        <w:t>.</w:t>
      </w:r>
      <w:r w:rsidR="0024279D" w:rsidRPr="00337341">
        <w:rPr>
          <w:rFonts w:ascii="Times New Roman" w:hAnsi="Times New Roman" w:cs="Times New Roman"/>
          <w:sz w:val="24"/>
          <w:szCs w:val="24"/>
          <w:lang w:val="en-GB"/>
        </w:rPr>
        <w:t xml:space="preserve"> S</w:t>
      </w:r>
      <w:r w:rsidR="002A3B09" w:rsidRPr="00337341">
        <w:rPr>
          <w:rFonts w:ascii="Times New Roman" w:hAnsi="Times New Roman" w:cs="Times New Roman"/>
          <w:sz w:val="24"/>
          <w:szCs w:val="24"/>
          <w:lang w:val="en-GB"/>
        </w:rPr>
        <w:t>ince higher thermal power is required</w:t>
      </w:r>
      <w:r w:rsidR="0024279D" w:rsidRPr="00337341">
        <w:rPr>
          <w:rFonts w:ascii="Times New Roman" w:hAnsi="Times New Roman" w:cs="Times New Roman"/>
          <w:sz w:val="24"/>
          <w:szCs w:val="24"/>
          <w:lang w:val="en-GB"/>
        </w:rPr>
        <w:t xml:space="preserve"> in commercial applications</w:t>
      </w:r>
      <w:r w:rsidR="002A3B09" w:rsidRPr="00337341">
        <w:rPr>
          <w:rFonts w:ascii="Times New Roman" w:hAnsi="Times New Roman" w:cs="Times New Roman"/>
          <w:sz w:val="24"/>
          <w:szCs w:val="24"/>
          <w:lang w:val="en-GB"/>
        </w:rPr>
        <w:t xml:space="preserve">, several units with </w:t>
      </w:r>
      <w:r w:rsidR="00BC3B93" w:rsidRPr="00337341">
        <w:rPr>
          <w:rFonts w:ascii="Times New Roman" w:hAnsi="Times New Roman" w:cs="Times New Roman"/>
          <w:sz w:val="24"/>
          <w:szCs w:val="24"/>
          <w:lang w:val="en-GB"/>
        </w:rPr>
        <w:t xml:space="preserve">a </w:t>
      </w:r>
      <w:r w:rsidR="002A3B09" w:rsidRPr="00337341">
        <w:rPr>
          <w:rFonts w:ascii="Times New Roman" w:hAnsi="Times New Roman" w:cs="Times New Roman"/>
          <w:sz w:val="24"/>
          <w:szCs w:val="24"/>
          <w:lang w:val="en-GB"/>
        </w:rPr>
        <w:t xml:space="preserve">larger </w:t>
      </w:r>
      <w:r w:rsidR="0024279D" w:rsidRPr="00337341">
        <w:rPr>
          <w:rFonts w:ascii="Times New Roman" w:hAnsi="Times New Roman" w:cs="Times New Roman"/>
          <w:sz w:val="24"/>
          <w:szCs w:val="24"/>
          <w:lang w:val="en-GB"/>
        </w:rPr>
        <w:t xml:space="preserve">shell and </w:t>
      </w:r>
      <w:proofErr w:type="spellStart"/>
      <w:r w:rsidR="0024279D" w:rsidRPr="00337341">
        <w:rPr>
          <w:rFonts w:ascii="Times New Roman" w:hAnsi="Times New Roman" w:cs="Times New Roman"/>
          <w:sz w:val="24"/>
          <w:szCs w:val="24"/>
          <w:lang w:val="en-GB"/>
        </w:rPr>
        <w:t>HTF</w:t>
      </w:r>
      <w:proofErr w:type="spellEnd"/>
      <w:r w:rsidR="0024279D" w:rsidRPr="00337341">
        <w:rPr>
          <w:rFonts w:ascii="Times New Roman" w:hAnsi="Times New Roman" w:cs="Times New Roman"/>
          <w:sz w:val="24"/>
          <w:szCs w:val="24"/>
          <w:lang w:val="en-GB"/>
        </w:rPr>
        <w:t xml:space="preserve"> tubes </w:t>
      </w:r>
      <w:r w:rsidR="002A3B09" w:rsidRPr="00337341">
        <w:rPr>
          <w:rFonts w:ascii="Times New Roman" w:hAnsi="Times New Roman" w:cs="Times New Roman"/>
          <w:sz w:val="24"/>
          <w:szCs w:val="24"/>
          <w:lang w:val="en-GB"/>
        </w:rPr>
        <w:t>diameter are used in parallel or series to achieve the desired performance.</w:t>
      </w:r>
      <w:r w:rsidR="00B174C2" w:rsidRPr="00337341">
        <w:rPr>
          <w:rFonts w:ascii="Times New Roman" w:hAnsi="Times New Roman" w:cs="Times New Roman"/>
          <w:sz w:val="24"/>
          <w:szCs w:val="24"/>
          <w:lang w:val="en-GB"/>
        </w:rPr>
        <w:t xml:space="preserve"> </w:t>
      </w:r>
    </w:p>
    <w:p w14:paraId="5048C07E" w14:textId="068D06DA" w:rsidR="002F51B5" w:rsidRPr="00337341" w:rsidRDefault="002F51B5" w:rsidP="00A257BA">
      <w:pPr>
        <w:rPr>
          <w:sz w:val="24"/>
          <w:szCs w:val="24"/>
          <w:lang w:val="en-GB"/>
        </w:rPr>
      </w:pPr>
      <w:r w:rsidRPr="00337341">
        <w:rPr>
          <w:sz w:val="24"/>
          <w:szCs w:val="24"/>
        </w:rPr>
        <w:fldChar w:fldCharType="begin"/>
      </w:r>
      <w:r w:rsidRPr="00337341">
        <w:rPr>
          <w:sz w:val="24"/>
          <w:szCs w:val="24"/>
        </w:rPr>
        <w:instrText xml:space="preserve"> REF _Ref87345981 \h  \* MERGEFORMAT </w:instrText>
      </w:r>
      <w:r w:rsidRPr="00337341">
        <w:rPr>
          <w:sz w:val="24"/>
          <w:szCs w:val="24"/>
        </w:rPr>
      </w:r>
      <w:r w:rsidRPr="00337341">
        <w:rPr>
          <w:sz w:val="24"/>
          <w:szCs w:val="24"/>
        </w:rPr>
        <w:fldChar w:fldCharType="separate"/>
      </w:r>
      <w:r w:rsidRPr="00337341">
        <w:rPr>
          <w:sz w:val="24"/>
          <w:szCs w:val="24"/>
        </w:rPr>
        <w:t>Figure 2</w:t>
      </w:r>
      <w:r w:rsidRPr="00337341">
        <w:rPr>
          <w:sz w:val="24"/>
          <w:szCs w:val="24"/>
        </w:rPr>
        <w:fldChar w:fldCharType="end"/>
      </w:r>
      <w:r w:rsidRPr="00337341">
        <w:rPr>
          <w:sz w:val="24"/>
          <w:szCs w:val="24"/>
          <w:lang w:val="en-GB"/>
        </w:rPr>
        <w:t xml:space="preserve"> illustrates the schematic cross-section of a horizontal </w:t>
      </w:r>
      <w:proofErr w:type="spellStart"/>
      <w:r w:rsidRPr="00337341">
        <w:rPr>
          <w:sz w:val="24"/>
          <w:szCs w:val="24"/>
          <w:lang w:val="en-GB"/>
        </w:rPr>
        <w:t>LHTES</w:t>
      </w:r>
      <w:proofErr w:type="spellEnd"/>
      <w:r w:rsidRPr="00337341">
        <w:rPr>
          <w:sz w:val="24"/>
          <w:szCs w:val="24"/>
          <w:lang w:val="en-GB"/>
        </w:rPr>
        <w:t xml:space="preserve"> unit and the position of hot and cold </w:t>
      </w:r>
      <w:proofErr w:type="spellStart"/>
      <w:r w:rsidRPr="00337341">
        <w:rPr>
          <w:sz w:val="24"/>
          <w:szCs w:val="24"/>
          <w:lang w:val="en-GB"/>
        </w:rPr>
        <w:t>HTF</w:t>
      </w:r>
      <w:proofErr w:type="spellEnd"/>
      <w:r w:rsidRPr="00337341">
        <w:rPr>
          <w:sz w:val="24"/>
          <w:szCs w:val="24"/>
          <w:lang w:val="en-GB"/>
        </w:rPr>
        <w:t xml:space="preserve"> tubes inside the shell. The inner diameter of the shell (</w:t>
      </w:r>
      <w:r w:rsidRPr="00337341">
        <w:rPr>
          <w:i/>
          <w:iCs/>
          <w:sz w:val="24"/>
          <w:szCs w:val="24"/>
          <w:lang w:val="en-GB"/>
        </w:rPr>
        <w:t>D</w:t>
      </w:r>
      <w:r w:rsidRPr="00337341">
        <w:rPr>
          <w:sz w:val="24"/>
          <w:szCs w:val="24"/>
          <w:lang w:val="en-GB"/>
        </w:rPr>
        <w:t xml:space="preserve"> = 40 mm) and the distance between the </w:t>
      </w:r>
      <w:proofErr w:type="spellStart"/>
      <w:r w:rsidRPr="00337341">
        <w:rPr>
          <w:sz w:val="24"/>
          <w:szCs w:val="24"/>
          <w:lang w:val="en-GB"/>
        </w:rPr>
        <w:t>HTF</w:t>
      </w:r>
      <w:proofErr w:type="spellEnd"/>
      <w:r w:rsidRPr="00337341">
        <w:rPr>
          <w:sz w:val="24"/>
          <w:szCs w:val="24"/>
          <w:lang w:val="en-GB"/>
        </w:rPr>
        <w:t xml:space="preserve"> tubes (16 mm) are, respectively, 5 and 2 times of </w:t>
      </w:r>
      <w:proofErr w:type="spellStart"/>
      <w:r w:rsidRPr="00337341">
        <w:rPr>
          <w:sz w:val="24"/>
          <w:szCs w:val="24"/>
          <w:lang w:val="en-GB"/>
        </w:rPr>
        <w:t>HTF</w:t>
      </w:r>
      <w:proofErr w:type="spellEnd"/>
      <w:r w:rsidRPr="00337341">
        <w:rPr>
          <w:sz w:val="24"/>
          <w:szCs w:val="24"/>
          <w:lang w:val="en-GB"/>
        </w:rPr>
        <w:t xml:space="preserve"> tube diameter (</w:t>
      </w:r>
      <w:r w:rsidRPr="00337341">
        <w:rPr>
          <w:i/>
          <w:iCs/>
          <w:sz w:val="24"/>
          <w:szCs w:val="24"/>
          <w:lang w:val="en-GB"/>
        </w:rPr>
        <w:t>d</w:t>
      </w:r>
      <w:r w:rsidRPr="00337341">
        <w:rPr>
          <w:sz w:val="24"/>
          <w:szCs w:val="24"/>
          <w:lang w:val="en-GB"/>
        </w:rPr>
        <w:t xml:space="preserve"> = 8 mm). Also, the thickness of the </w:t>
      </w:r>
      <w:proofErr w:type="spellStart"/>
      <w:r w:rsidRPr="00337341">
        <w:rPr>
          <w:sz w:val="24"/>
          <w:szCs w:val="24"/>
          <w:lang w:val="en-GB"/>
        </w:rPr>
        <w:t>HTF</w:t>
      </w:r>
      <w:proofErr w:type="spellEnd"/>
      <w:r w:rsidRPr="00337341">
        <w:rPr>
          <w:sz w:val="24"/>
          <w:szCs w:val="24"/>
          <w:lang w:val="en-GB"/>
        </w:rPr>
        <w:t xml:space="preserve"> tube is considered to be 1.5 mm, and the length of the unit is 1 m. Note that the tangential positions of the </w:t>
      </w:r>
      <w:proofErr w:type="spellStart"/>
      <w:r w:rsidRPr="00337341">
        <w:rPr>
          <w:sz w:val="24"/>
          <w:szCs w:val="24"/>
          <w:lang w:val="en-GB"/>
        </w:rPr>
        <w:t>HTF</w:t>
      </w:r>
      <w:proofErr w:type="spellEnd"/>
      <w:r w:rsidRPr="00337341">
        <w:rPr>
          <w:sz w:val="24"/>
          <w:szCs w:val="24"/>
          <w:lang w:val="en-GB"/>
        </w:rPr>
        <w:t xml:space="preserve"> tubes and their radial displacement are denoted by </w:t>
      </w:r>
      <w:r w:rsidRPr="00337341">
        <w:rPr>
          <w:i/>
          <w:iCs/>
          <w:sz w:val="24"/>
          <w:szCs w:val="24"/>
          <w:lang w:val="en-GB"/>
        </w:rPr>
        <w:t>θ</w:t>
      </w:r>
      <w:r w:rsidRPr="00337341">
        <w:rPr>
          <w:sz w:val="24"/>
          <w:szCs w:val="24"/>
          <w:lang w:val="en-GB"/>
        </w:rPr>
        <w:t xml:space="preserve"> and </w:t>
      </w:r>
      <w:r w:rsidRPr="00337341">
        <w:rPr>
          <w:i/>
          <w:iCs/>
          <w:sz w:val="24"/>
          <w:szCs w:val="24"/>
          <w:lang w:val="en-GB"/>
        </w:rPr>
        <w:t>C</w:t>
      </w:r>
      <w:r w:rsidRPr="00337341">
        <w:rPr>
          <w:sz w:val="24"/>
          <w:szCs w:val="24"/>
          <w:lang w:val="en-GB"/>
        </w:rPr>
        <w:t xml:space="preserve"> in </w:t>
      </w:r>
      <w:r w:rsidRPr="00337341">
        <w:rPr>
          <w:sz w:val="24"/>
          <w:szCs w:val="24"/>
          <w:lang w:val="en-GB"/>
        </w:rPr>
        <w:fldChar w:fldCharType="begin"/>
      </w:r>
      <w:r w:rsidRPr="00337341">
        <w:rPr>
          <w:sz w:val="24"/>
          <w:szCs w:val="24"/>
          <w:lang w:val="en-GB"/>
        </w:rPr>
        <w:instrText xml:space="preserve"> REF _Ref87345981 \h  \* MERGEFORMAT </w:instrText>
      </w:r>
      <w:r w:rsidRPr="00337341">
        <w:rPr>
          <w:sz w:val="24"/>
          <w:szCs w:val="24"/>
          <w:lang w:val="en-GB"/>
        </w:rPr>
      </w:r>
      <w:r w:rsidRPr="00337341">
        <w:rPr>
          <w:sz w:val="24"/>
          <w:szCs w:val="24"/>
          <w:lang w:val="en-GB"/>
        </w:rPr>
        <w:fldChar w:fldCharType="separate"/>
      </w:r>
      <w:r w:rsidRPr="00337341">
        <w:rPr>
          <w:sz w:val="24"/>
          <w:szCs w:val="24"/>
          <w:lang w:val="en-GB"/>
        </w:rPr>
        <w:t>Figure 2</w:t>
      </w:r>
      <w:r w:rsidRPr="00337341">
        <w:rPr>
          <w:sz w:val="24"/>
          <w:szCs w:val="24"/>
          <w:lang w:val="en-GB"/>
        </w:rPr>
        <w:fldChar w:fldCharType="end"/>
      </w:r>
      <w:r w:rsidRPr="00337341">
        <w:rPr>
          <w:sz w:val="24"/>
          <w:szCs w:val="24"/>
          <w:lang w:val="en-GB"/>
        </w:rPr>
        <w:t xml:space="preserve">, respectively. </w:t>
      </w:r>
      <w:r w:rsidRPr="00337341">
        <w:rPr>
          <w:sz w:val="24"/>
          <w:szCs w:val="24"/>
          <w:lang w:val="en-GB"/>
        </w:rPr>
        <w:fldChar w:fldCharType="begin"/>
      </w:r>
      <w:r w:rsidRPr="00337341">
        <w:rPr>
          <w:sz w:val="24"/>
          <w:szCs w:val="24"/>
          <w:lang w:val="en-GB"/>
        </w:rPr>
        <w:instrText xml:space="preserve"> REF _Ref87538001 \h  \* MERGEFORMAT </w:instrText>
      </w:r>
      <w:r w:rsidRPr="00337341">
        <w:rPr>
          <w:sz w:val="24"/>
          <w:szCs w:val="24"/>
          <w:lang w:val="en-GB"/>
        </w:rPr>
      </w:r>
      <w:r w:rsidRPr="00337341">
        <w:rPr>
          <w:sz w:val="24"/>
          <w:szCs w:val="24"/>
          <w:lang w:val="en-GB"/>
        </w:rPr>
        <w:fldChar w:fldCharType="separate"/>
      </w:r>
      <w:r w:rsidRPr="00337341">
        <w:rPr>
          <w:sz w:val="24"/>
          <w:szCs w:val="24"/>
          <w:lang w:val="en-GB"/>
        </w:rPr>
        <w:t>Figure 3</w:t>
      </w:r>
      <w:r w:rsidRPr="00337341">
        <w:rPr>
          <w:sz w:val="24"/>
          <w:szCs w:val="24"/>
          <w:lang w:val="en-GB"/>
        </w:rPr>
        <w:fldChar w:fldCharType="end"/>
      </w:r>
      <w:r w:rsidRPr="00337341">
        <w:rPr>
          <w:sz w:val="24"/>
          <w:szCs w:val="24"/>
          <w:lang w:val="en-GB"/>
        </w:rPr>
        <w:t xml:space="preserve"> shows various configurations of the </w:t>
      </w:r>
      <w:proofErr w:type="spellStart"/>
      <w:r w:rsidRPr="00337341">
        <w:rPr>
          <w:sz w:val="24"/>
          <w:szCs w:val="24"/>
          <w:lang w:val="en-GB"/>
        </w:rPr>
        <w:t>LHTES</w:t>
      </w:r>
      <w:proofErr w:type="spellEnd"/>
      <w:r w:rsidRPr="00337341">
        <w:rPr>
          <w:sz w:val="24"/>
          <w:szCs w:val="24"/>
          <w:lang w:val="en-GB"/>
        </w:rPr>
        <w:t xml:space="preserve"> unit and their specifications are listed in </w:t>
      </w:r>
      <w:bookmarkStart w:id="3" w:name="_Hlk87355237"/>
      <w:r w:rsidRPr="00337341">
        <w:rPr>
          <w:sz w:val="24"/>
          <w:szCs w:val="24"/>
          <w:lang w:val="en-GB"/>
        </w:rPr>
        <w:fldChar w:fldCharType="begin"/>
      </w:r>
      <w:r w:rsidRPr="00337341">
        <w:rPr>
          <w:sz w:val="24"/>
          <w:szCs w:val="24"/>
          <w:lang w:val="en-GB"/>
        </w:rPr>
        <w:instrText xml:space="preserve"> REF _Ref87346366 \h  \* MERGEFORMAT </w:instrText>
      </w:r>
      <w:r w:rsidRPr="00337341">
        <w:rPr>
          <w:sz w:val="24"/>
          <w:szCs w:val="24"/>
          <w:lang w:val="en-GB"/>
        </w:rPr>
      </w:r>
      <w:r w:rsidRPr="00337341">
        <w:rPr>
          <w:sz w:val="24"/>
          <w:szCs w:val="24"/>
          <w:lang w:val="en-GB"/>
        </w:rPr>
        <w:fldChar w:fldCharType="separate"/>
      </w:r>
      <w:r w:rsidRPr="00337341">
        <w:rPr>
          <w:sz w:val="24"/>
          <w:szCs w:val="24"/>
          <w:lang w:val="en-GB"/>
        </w:rPr>
        <w:t>Table 2</w:t>
      </w:r>
      <w:r w:rsidRPr="00337341">
        <w:rPr>
          <w:sz w:val="24"/>
          <w:szCs w:val="24"/>
          <w:lang w:val="en-GB"/>
        </w:rPr>
        <w:fldChar w:fldCharType="end"/>
      </w:r>
      <w:bookmarkEnd w:id="3"/>
      <w:r w:rsidRPr="00337341">
        <w:rPr>
          <w:sz w:val="24"/>
          <w:szCs w:val="24"/>
          <w:lang w:val="en-GB"/>
        </w:rPr>
        <w:t xml:space="preserve">. Configurations T1 to T5 represent </w:t>
      </w:r>
      <w:proofErr w:type="spellStart"/>
      <w:r w:rsidRPr="00337341">
        <w:rPr>
          <w:sz w:val="24"/>
          <w:szCs w:val="24"/>
          <w:lang w:val="en-GB"/>
        </w:rPr>
        <w:t>LHTESs</w:t>
      </w:r>
      <w:proofErr w:type="spellEnd"/>
      <w:r w:rsidRPr="00337341">
        <w:rPr>
          <w:sz w:val="24"/>
          <w:szCs w:val="24"/>
          <w:lang w:val="en-GB"/>
        </w:rPr>
        <w:t xml:space="preserve"> with the modified tangential position and R1 to R3 show configurations with radial displacement. To promote natural convection, the hot and cold </w:t>
      </w:r>
      <w:proofErr w:type="spellStart"/>
      <w:r w:rsidRPr="00337341">
        <w:rPr>
          <w:sz w:val="24"/>
          <w:szCs w:val="24"/>
          <w:lang w:val="en-GB"/>
        </w:rPr>
        <w:t>HTF</w:t>
      </w:r>
      <w:proofErr w:type="spellEnd"/>
      <w:r w:rsidRPr="00337341">
        <w:rPr>
          <w:sz w:val="24"/>
          <w:szCs w:val="24"/>
          <w:lang w:val="en-GB"/>
        </w:rPr>
        <w:t xml:space="preserve"> tubes are always on the bottom and top half of the shell, respectively, except for the baseline case (T1) which has both tubes aligned horizontally and on the central plane of the shell. The distance between </w:t>
      </w:r>
      <w:proofErr w:type="spellStart"/>
      <w:r w:rsidRPr="00337341">
        <w:rPr>
          <w:sz w:val="24"/>
          <w:szCs w:val="24"/>
          <w:lang w:val="en-GB"/>
        </w:rPr>
        <w:t>HTF</w:t>
      </w:r>
      <w:proofErr w:type="spellEnd"/>
      <w:r w:rsidRPr="00337341">
        <w:rPr>
          <w:sz w:val="24"/>
          <w:szCs w:val="24"/>
          <w:lang w:val="en-GB"/>
        </w:rPr>
        <w:t xml:space="preserve"> tubes in all cases is constant and equal to 16 mm (2</w:t>
      </w:r>
      <w:r w:rsidRPr="00337341">
        <w:rPr>
          <w:i/>
          <w:iCs/>
          <w:sz w:val="24"/>
          <w:szCs w:val="24"/>
          <w:lang w:val="en-GB"/>
        </w:rPr>
        <w:t>d</w:t>
      </w:r>
      <w:r w:rsidRPr="00337341">
        <w:rPr>
          <w:sz w:val="24"/>
          <w:szCs w:val="24"/>
          <w:lang w:val="en-GB"/>
        </w:rPr>
        <w:t>).</w:t>
      </w:r>
    </w:p>
    <w:p w14:paraId="120D740C" w14:textId="77777777" w:rsidR="002F51B5" w:rsidRPr="00337341" w:rsidRDefault="002F51B5" w:rsidP="0079021A">
      <w:pPr>
        <w:widowControl w:val="0"/>
        <w:adjustRightInd w:val="0"/>
        <w:snapToGrid w:val="0"/>
        <w:spacing w:after="120"/>
        <w:ind w:right="0"/>
        <w:jc w:val="center"/>
        <w:rPr>
          <w:rFonts w:ascii="Times New Roman" w:hAnsi="Times New Roman" w:cs="Times New Roman"/>
          <w:sz w:val="24"/>
          <w:szCs w:val="24"/>
          <w:lang w:val="en-GB"/>
        </w:rPr>
      </w:pPr>
      <w:r w:rsidRPr="00337341">
        <w:rPr>
          <w:rFonts w:ascii="Times New Roman" w:hAnsi="Times New Roman" w:cs="Times New Roman"/>
          <w:noProof/>
          <w:sz w:val="24"/>
          <w:szCs w:val="24"/>
          <w:lang w:val="en-GB"/>
        </w:rPr>
        <w:lastRenderedPageBreak/>
        <w:drawing>
          <wp:inline distT="0" distB="0" distL="0" distR="0" wp14:anchorId="59F3E70A" wp14:editId="7CF34A3D">
            <wp:extent cx="3091180" cy="27616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1180" cy="2761615"/>
                    </a:xfrm>
                    <a:prstGeom prst="rect">
                      <a:avLst/>
                    </a:prstGeom>
                    <a:noFill/>
                  </pic:spPr>
                </pic:pic>
              </a:graphicData>
            </a:graphic>
          </wp:inline>
        </w:drawing>
      </w:r>
    </w:p>
    <w:p w14:paraId="2929B4C5" w14:textId="77777777" w:rsidR="002F51B5" w:rsidRPr="00337341" w:rsidRDefault="002F51B5" w:rsidP="00A257BA">
      <w:pPr>
        <w:pStyle w:val="Caption"/>
        <w:rPr>
          <w:sz w:val="24"/>
          <w:szCs w:val="24"/>
        </w:rPr>
      </w:pPr>
      <w:bookmarkStart w:id="4" w:name="_Ref87345981"/>
      <w:r w:rsidRPr="00337341">
        <w:rPr>
          <w:b/>
          <w:bCs/>
          <w:sz w:val="24"/>
          <w:szCs w:val="24"/>
        </w:rPr>
        <w:t xml:space="preserve">Figure </w:t>
      </w:r>
      <w:r w:rsidRPr="00337341">
        <w:rPr>
          <w:b/>
          <w:bCs/>
          <w:sz w:val="24"/>
          <w:szCs w:val="24"/>
        </w:rPr>
        <w:fldChar w:fldCharType="begin"/>
      </w:r>
      <w:r w:rsidRPr="00337341">
        <w:rPr>
          <w:b/>
          <w:bCs/>
          <w:sz w:val="24"/>
          <w:szCs w:val="24"/>
        </w:rPr>
        <w:instrText xml:space="preserve"> SEQ Figure \* ARABIC </w:instrText>
      </w:r>
      <w:r w:rsidRPr="00337341">
        <w:rPr>
          <w:b/>
          <w:bCs/>
          <w:sz w:val="24"/>
          <w:szCs w:val="24"/>
        </w:rPr>
        <w:fldChar w:fldCharType="separate"/>
      </w:r>
      <w:r w:rsidRPr="00337341">
        <w:rPr>
          <w:b/>
          <w:bCs/>
          <w:sz w:val="24"/>
          <w:szCs w:val="24"/>
        </w:rPr>
        <w:t>2</w:t>
      </w:r>
      <w:r w:rsidRPr="00337341">
        <w:rPr>
          <w:b/>
          <w:bCs/>
          <w:sz w:val="24"/>
          <w:szCs w:val="24"/>
        </w:rPr>
        <w:fldChar w:fldCharType="end"/>
      </w:r>
      <w:bookmarkEnd w:id="4"/>
      <w:r w:rsidRPr="00337341">
        <w:rPr>
          <w:sz w:val="24"/>
          <w:szCs w:val="24"/>
        </w:rPr>
        <w:t xml:space="preserve">. </w:t>
      </w:r>
      <w:bookmarkStart w:id="5" w:name="_Hlk87346051"/>
      <w:r w:rsidRPr="00337341">
        <w:rPr>
          <w:sz w:val="24"/>
          <w:szCs w:val="24"/>
        </w:rPr>
        <w:t xml:space="preserve">Schematic of the horizontally aligned </w:t>
      </w:r>
      <w:proofErr w:type="spellStart"/>
      <w:r w:rsidRPr="00337341">
        <w:rPr>
          <w:sz w:val="24"/>
          <w:szCs w:val="24"/>
        </w:rPr>
        <w:t>LHTES</w:t>
      </w:r>
      <w:proofErr w:type="spellEnd"/>
      <w:r w:rsidRPr="00337341">
        <w:rPr>
          <w:sz w:val="24"/>
          <w:szCs w:val="24"/>
        </w:rPr>
        <w:t xml:space="preserve"> and the position of hot and cold </w:t>
      </w:r>
      <w:proofErr w:type="spellStart"/>
      <w:r w:rsidRPr="00337341">
        <w:rPr>
          <w:sz w:val="24"/>
          <w:szCs w:val="24"/>
        </w:rPr>
        <w:t>HTF</w:t>
      </w:r>
      <w:proofErr w:type="spellEnd"/>
      <w:r w:rsidRPr="00337341">
        <w:rPr>
          <w:sz w:val="24"/>
          <w:szCs w:val="24"/>
        </w:rPr>
        <w:t xml:space="preserve"> tubes inside the shell</w:t>
      </w:r>
      <w:bookmarkEnd w:id="5"/>
      <w:r w:rsidRPr="00337341">
        <w:rPr>
          <w:sz w:val="24"/>
          <w:szCs w:val="24"/>
        </w:rPr>
        <w:t>.</w:t>
      </w:r>
    </w:p>
    <w:p w14:paraId="4008BD30" w14:textId="77777777" w:rsidR="002F51B5" w:rsidRPr="00337341" w:rsidRDefault="002F51B5" w:rsidP="0079021A">
      <w:pPr>
        <w:widowControl w:val="0"/>
        <w:adjustRightInd w:val="0"/>
        <w:snapToGrid w:val="0"/>
        <w:spacing w:after="120"/>
        <w:ind w:right="0"/>
        <w:jc w:val="center"/>
        <w:rPr>
          <w:rFonts w:ascii="Times New Roman" w:hAnsi="Times New Roman" w:cs="Times New Roman"/>
          <w:sz w:val="24"/>
          <w:szCs w:val="24"/>
          <w:lang w:val="en-GB"/>
        </w:rPr>
      </w:pPr>
      <w:r w:rsidRPr="00337341">
        <w:rPr>
          <w:rFonts w:ascii="Times New Roman" w:hAnsi="Times New Roman" w:cs="Times New Roman"/>
          <w:noProof/>
          <w:sz w:val="24"/>
          <w:szCs w:val="24"/>
          <w:lang w:val="en-GB"/>
        </w:rPr>
        <w:drawing>
          <wp:inline distT="0" distB="0" distL="0" distR="0" wp14:anchorId="1C73FDAC" wp14:editId="28D77E89">
            <wp:extent cx="3240000" cy="41175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t="1148" b="-1"/>
                    <a:stretch/>
                  </pic:blipFill>
                  <pic:spPr bwMode="auto">
                    <a:xfrm>
                      <a:off x="0" y="0"/>
                      <a:ext cx="3240000" cy="4117547"/>
                    </a:xfrm>
                    <a:prstGeom prst="rect">
                      <a:avLst/>
                    </a:prstGeom>
                    <a:noFill/>
                    <a:ln>
                      <a:noFill/>
                    </a:ln>
                    <a:extLst>
                      <a:ext uri="{53640926-AAD7-44D8-BBD7-CCE9431645EC}">
                        <a14:shadowObscured xmlns:a14="http://schemas.microsoft.com/office/drawing/2010/main"/>
                      </a:ext>
                    </a:extLst>
                  </pic:spPr>
                </pic:pic>
              </a:graphicData>
            </a:graphic>
          </wp:inline>
        </w:drawing>
      </w:r>
    </w:p>
    <w:p w14:paraId="2A4EA930" w14:textId="77777777" w:rsidR="002F51B5" w:rsidRPr="00337341" w:rsidRDefault="002F51B5" w:rsidP="0079021A">
      <w:pPr>
        <w:pStyle w:val="Caption"/>
        <w:widowControl w:val="0"/>
        <w:adjustRightInd w:val="0"/>
        <w:snapToGrid w:val="0"/>
        <w:spacing w:after="120" w:line="360" w:lineRule="auto"/>
        <w:ind w:right="0"/>
        <w:jc w:val="center"/>
        <w:rPr>
          <w:rFonts w:ascii="Times New Roman" w:hAnsi="Times New Roman" w:cs="Times New Roman"/>
          <w:sz w:val="24"/>
          <w:szCs w:val="24"/>
          <w:lang w:val="en-GB"/>
        </w:rPr>
      </w:pPr>
      <w:bookmarkStart w:id="6" w:name="_Ref87538001"/>
      <w:r w:rsidRPr="00337341">
        <w:rPr>
          <w:rFonts w:ascii="Times New Roman" w:hAnsi="Times New Roman" w:cs="Times New Roman"/>
          <w:b/>
          <w:bCs/>
          <w:sz w:val="24"/>
          <w:szCs w:val="24"/>
          <w:lang w:val="en-GB"/>
        </w:rPr>
        <w:t xml:space="preserve">Figure </w:t>
      </w:r>
      <w:r w:rsidRPr="00337341">
        <w:rPr>
          <w:rFonts w:ascii="Times New Roman" w:hAnsi="Times New Roman" w:cs="Times New Roman"/>
          <w:b/>
          <w:bCs/>
          <w:sz w:val="24"/>
          <w:szCs w:val="24"/>
          <w:lang w:val="en-GB"/>
        </w:rPr>
        <w:fldChar w:fldCharType="begin"/>
      </w:r>
      <w:r w:rsidRPr="00337341">
        <w:rPr>
          <w:rFonts w:ascii="Times New Roman" w:hAnsi="Times New Roman" w:cs="Times New Roman"/>
          <w:b/>
          <w:bCs/>
          <w:sz w:val="24"/>
          <w:szCs w:val="24"/>
          <w:lang w:val="en-GB"/>
        </w:rPr>
        <w:instrText xml:space="preserve"> SEQ Figure \* ARABIC </w:instrText>
      </w:r>
      <w:r w:rsidRPr="00337341">
        <w:rPr>
          <w:rFonts w:ascii="Times New Roman" w:hAnsi="Times New Roman" w:cs="Times New Roman"/>
          <w:b/>
          <w:bCs/>
          <w:sz w:val="24"/>
          <w:szCs w:val="24"/>
          <w:lang w:val="en-GB"/>
        </w:rPr>
        <w:fldChar w:fldCharType="separate"/>
      </w:r>
      <w:r w:rsidRPr="00337341">
        <w:rPr>
          <w:rFonts w:ascii="Times New Roman" w:hAnsi="Times New Roman" w:cs="Times New Roman"/>
          <w:b/>
          <w:bCs/>
          <w:noProof/>
          <w:sz w:val="24"/>
          <w:szCs w:val="24"/>
          <w:lang w:val="en-GB"/>
        </w:rPr>
        <w:t>3</w:t>
      </w:r>
      <w:r w:rsidRPr="00337341">
        <w:rPr>
          <w:rFonts w:ascii="Times New Roman" w:hAnsi="Times New Roman" w:cs="Times New Roman"/>
          <w:b/>
          <w:bCs/>
          <w:sz w:val="24"/>
          <w:szCs w:val="24"/>
          <w:lang w:val="en-GB"/>
        </w:rPr>
        <w:fldChar w:fldCharType="end"/>
      </w:r>
      <w:bookmarkEnd w:id="6"/>
      <w:r w:rsidRPr="00337341">
        <w:rPr>
          <w:rFonts w:ascii="Times New Roman" w:hAnsi="Times New Roman" w:cs="Times New Roman"/>
          <w:b/>
          <w:bCs/>
          <w:sz w:val="24"/>
          <w:szCs w:val="24"/>
          <w:lang w:val="en-GB"/>
        </w:rPr>
        <w:t>.</w:t>
      </w:r>
      <w:r w:rsidRPr="00337341">
        <w:rPr>
          <w:rFonts w:ascii="Times New Roman" w:hAnsi="Times New Roman" w:cs="Times New Roman"/>
          <w:sz w:val="24"/>
          <w:szCs w:val="24"/>
          <w:lang w:val="en-GB"/>
        </w:rPr>
        <w:t xml:space="preserve"> Various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configurations. The baseline case is T1.</w:t>
      </w:r>
    </w:p>
    <w:p w14:paraId="26BD6C9B" w14:textId="77777777" w:rsidR="002F51B5" w:rsidRPr="00337341" w:rsidRDefault="002F51B5" w:rsidP="0079021A">
      <w:pPr>
        <w:pStyle w:val="Caption"/>
        <w:keepNext/>
        <w:widowControl w:val="0"/>
        <w:adjustRightInd w:val="0"/>
        <w:snapToGrid w:val="0"/>
        <w:spacing w:after="120" w:line="360" w:lineRule="auto"/>
        <w:ind w:right="0"/>
        <w:rPr>
          <w:rFonts w:ascii="Times New Roman" w:hAnsi="Times New Roman" w:cs="Times New Roman"/>
          <w:sz w:val="24"/>
          <w:szCs w:val="24"/>
          <w:lang w:val="en-GB"/>
        </w:rPr>
      </w:pPr>
      <w:bookmarkStart w:id="7" w:name="_Ref87346366"/>
      <w:r w:rsidRPr="00337341">
        <w:rPr>
          <w:rFonts w:ascii="Times New Roman" w:hAnsi="Times New Roman" w:cs="Times New Roman"/>
          <w:b/>
          <w:bCs/>
          <w:sz w:val="24"/>
          <w:szCs w:val="24"/>
          <w:lang w:val="en-GB"/>
        </w:rPr>
        <w:lastRenderedPageBreak/>
        <w:t xml:space="preserve">Table </w:t>
      </w:r>
      <w:r w:rsidRPr="00337341">
        <w:rPr>
          <w:rFonts w:ascii="Times New Roman" w:hAnsi="Times New Roman" w:cs="Times New Roman"/>
          <w:b/>
          <w:bCs/>
          <w:sz w:val="24"/>
          <w:szCs w:val="24"/>
          <w:lang w:val="en-GB"/>
        </w:rPr>
        <w:fldChar w:fldCharType="begin"/>
      </w:r>
      <w:r w:rsidRPr="00337341">
        <w:rPr>
          <w:rFonts w:ascii="Times New Roman" w:hAnsi="Times New Roman" w:cs="Times New Roman"/>
          <w:b/>
          <w:bCs/>
          <w:sz w:val="24"/>
          <w:szCs w:val="24"/>
          <w:lang w:val="en-GB"/>
        </w:rPr>
        <w:instrText xml:space="preserve"> SEQ Table \* ARABIC </w:instrText>
      </w:r>
      <w:r w:rsidRPr="00337341">
        <w:rPr>
          <w:rFonts w:ascii="Times New Roman" w:hAnsi="Times New Roman" w:cs="Times New Roman"/>
          <w:b/>
          <w:bCs/>
          <w:sz w:val="24"/>
          <w:szCs w:val="24"/>
          <w:lang w:val="en-GB"/>
        </w:rPr>
        <w:fldChar w:fldCharType="separate"/>
      </w:r>
      <w:r w:rsidRPr="00337341">
        <w:rPr>
          <w:rFonts w:ascii="Times New Roman" w:hAnsi="Times New Roman" w:cs="Times New Roman"/>
          <w:b/>
          <w:bCs/>
          <w:noProof/>
          <w:sz w:val="24"/>
          <w:szCs w:val="24"/>
          <w:lang w:val="en-GB"/>
        </w:rPr>
        <w:t>2</w:t>
      </w:r>
      <w:r w:rsidRPr="00337341">
        <w:rPr>
          <w:rFonts w:ascii="Times New Roman" w:hAnsi="Times New Roman" w:cs="Times New Roman"/>
          <w:b/>
          <w:bCs/>
          <w:sz w:val="24"/>
          <w:szCs w:val="24"/>
          <w:lang w:val="en-GB"/>
        </w:rPr>
        <w:fldChar w:fldCharType="end"/>
      </w:r>
      <w:bookmarkEnd w:id="7"/>
      <w:r w:rsidRPr="00337341">
        <w:rPr>
          <w:rFonts w:ascii="Times New Roman" w:hAnsi="Times New Roman" w:cs="Times New Roman"/>
          <w:b/>
          <w:bCs/>
          <w:sz w:val="24"/>
          <w:szCs w:val="24"/>
          <w:lang w:val="en-GB"/>
        </w:rPr>
        <w:t>.</w:t>
      </w:r>
      <w:r w:rsidRPr="00337341">
        <w:rPr>
          <w:rFonts w:ascii="Times New Roman" w:hAnsi="Times New Roman" w:cs="Times New Roman"/>
          <w:sz w:val="24"/>
          <w:szCs w:val="24"/>
          <w:lang w:val="en-GB"/>
        </w:rPr>
        <w:t xml:space="preserve"> </w:t>
      </w:r>
      <w:bookmarkStart w:id="8" w:name="_Hlk87346312"/>
      <w:r w:rsidRPr="00337341">
        <w:rPr>
          <w:rFonts w:ascii="Times New Roman" w:hAnsi="Times New Roman" w:cs="Times New Roman"/>
          <w:sz w:val="24"/>
          <w:szCs w:val="24"/>
          <w:lang w:val="en-GB"/>
        </w:rPr>
        <w:t xml:space="preserve">Various combinations of radial and tangential positions of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tubes inside the shell</w:t>
      </w:r>
      <w:bookmarkEnd w:id="8"/>
      <w:r w:rsidRPr="00337341">
        <w:rPr>
          <w:rFonts w:ascii="Times New Roman" w:hAnsi="Times New Roman" w:cs="Times New Roman"/>
          <w:sz w:val="24"/>
          <w:szCs w:val="24"/>
          <w:lang w:val="en-GB"/>
        </w:rPr>
        <w:t>.</w:t>
      </w:r>
    </w:p>
    <w:tbl>
      <w:tblPr>
        <w:tblW w:w="0" w:type="auto"/>
        <w:jc w:val="center"/>
        <w:tblLook w:val="04A0" w:firstRow="1" w:lastRow="0" w:firstColumn="1" w:lastColumn="0" w:noHBand="0" w:noVBand="1"/>
      </w:tblPr>
      <w:tblGrid>
        <w:gridCol w:w="803"/>
        <w:gridCol w:w="1010"/>
        <w:gridCol w:w="956"/>
        <w:gridCol w:w="657"/>
        <w:gridCol w:w="996"/>
        <w:gridCol w:w="636"/>
      </w:tblGrid>
      <w:tr w:rsidR="002F51B5" w:rsidRPr="00337341" w14:paraId="21A03300" w14:textId="77777777" w:rsidTr="00C12800">
        <w:trPr>
          <w:trHeight w:val="315"/>
          <w:jc w:val="center"/>
        </w:trPr>
        <w:tc>
          <w:tcPr>
            <w:tcW w:w="0" w:type="auto"/>
            <w:tcBorders>
              <w:top w:val="single" w:sz="4" w:space="0" w:color="auto"/>
              <w:left w:val="nil"/>
              <w:bottom w:val="single" w:sz="8" w:space="0" w:color="auto"/>
              <w:right w:val="nil"/>
            </w:tcBorders>
            <w:shd w:val="clear" w:color="auto" w:fill="auto"/>
            <w:noWrap/>
            <w:vAlign w:val="center"/>
            <w:hideMark/>
          </w:tcPr>
          <w:p w14:paraId="4BFC4BCD" w14:textId="77777777" w:rsidR="002F51B5" w:rsidRPr="00337341" w:rsidRDefault="002F51B5" w:rsidP="009650D6">
            <w:pPr>
              <w:keepNext/>
              <w:widowControl w:val="0"/>
              <w:adjustRightInd w:val="0"/>
              <w:snapToGrid w:val="0"/>
              <w:spacing w:after="120" w:line="240" w:lineRule="auto"/>
              <w:ind w:right="0"/>
              <w:rPr>
                <w:rFonts w:ascii="Times New Roman" w:eastAsia="Times New Roman" w:hAnsi="Times New Roman" w:cs="Times New Roman"/>
                <w:b/>
                <w:bCs/>
                <w:sz w:val="24"/>
                <w:szCs w:val="24"/>
                <w:lang w:val="en-GB" w:eastAsia="en-IE"/>
              </w:rPr>
            </w:pPr>
            <w:r w:rsidRPr="00337341">
              <w:rPr>
                <w:rFonts w:ascii="Times New Roman" w:eastAsia="Times New Roman" w:hAnsi="Times New Roman" w:cs="Times New Roman"/>
                <w:b/>
                <w:bCs/>
                <w:sz w:val="24"/>
                <w:szCs w:val="24"/>
                <w:lang w:val="en-GB" w:eastAsia="en-IE"/>
              </w:rPr>
              <w:t>Cases</w:t>
            </w:r>
          </w:p>
        </w:tc>
        <w:tc>
          <w:tcPr>
            <w:tcW w:w="0" w:type="auto"/>
            <w:tcBorders>
              <w:top w:val="single" w:sz="4" w:space="0" w:color="auto"/>
              <w:left w:val="nil"/>
              <w:bottom w:val="single" w:sz="8" w:space="0" w:color="auto"/>
              <w:right w:val="nil"/>
            </w:tcBorders>
            <w:shd w:val="clear" w:color="auto" w:fill="auto"/>
            <w:noWrap/>
            <w:vAlign w:val="center"/>
            <w:hideMark/>
          </w:tcPr>
          <w:p w14:paraId="28F4DAFB" w14:textId="77777777" w:rsidR="002F51B5" w:rsidRPr="00337341" w:rsidRDefault="002F51B5" w:rsidP="009650D6">
            <w:pPr>
              <w:keepNext/>
              <w:widowControl w:val="0"/>
              <w:adjustRightInd w:val="0"/>
              <w:snapToGrid w:val="0"/>
              <w:spacing w:after="120" w:line="240" w:lineRule="auto"/>
              <w:ind w:right="0"/>
              <w:rPr>
                <w:rFonts w:ascii="Times New Roman" w:eastAsia="Times New Roman" w:hAnsi="Times New Roman" w:cs="Times New Roman"/>
                <w:b/>
                <w:bCs/>
                <w:sz w:val="24"/>
                <w:szCs w:val="24"/>
                <w:lang w:val="en-GB" w:eastAsia="en-IE"/>
              </w:rPr>
            </w:pPr>
            <w:r w:rsidRPr="00337341">
              <w:rPr>
                <w:rFonts w:ascii="Times New Roman" w:eastAsia="Times New Roman" w:hAnsi="Times New Roman" w:cs="Times New Roman"/>
                <w:b/>
                <w:bCs/>
                <w:i/>
                <w:iCs/>
                <w:sz w:val="24"/>
                <w:szCs w:val="24"/>
                <w:lang w:val="en-GB" w:eastAsia="en-IE"/>
              </w:rPr>
              <w:t>D</w:t>
            </w:r>
            <w:r w:rsidRPr="00337341">
              <w:rPr>
                <w:rFonts w:ascii="Times New Roman" w:eastAsia="Times New Roman" w:hAnsi="Times New Roman" w:cs="Times New Roman"/>
                <w:b/>
                <w:bCs/>
                <w:sz w:val="24"/>
                <w:szCs w:val="24"/>
                <w:lang w:val="en-GB" w:eastAsia="en-IE"/>
              </w:rPr>
              <w:t xml:space="preserve"> (mm)</w:t>
            </w:r>
          </w:p>
        </w:tc>
        <w:tc>
          <w:tcPr>
            <w:tcW w:w="0" w:type="auto"/>
            <w:tcBorders>
              <w:top w:val="single" w:sz="4" w:space="0" w:color="auto"/>
              <w:left w:val="nil"/>
              <w:bottom w:val="single" w:sz="8" w:space="0" w:color="auto"/>
              <w:right w:val="nil"/>
            </w:tcBorders>
            <w:shd w:val="clear" w:color="auto" w:fill="auto"/>
            <w:noWrap/>
            <w:vAlign w:val="center"/>
            <w:hideMark/>
          </w:tcPr>
          <w:p w14:paraId="54818B0D" w14:textId="77777777" w:rsidR="002F51B5" w:rsidRPr="00337341" w:rsidRDefault="002F51B5" w:rsidP="009650D6">
            <w:pPr>
              <w:keepNext/>
              <w:widowControl w:val="0"/>
              <w:adjustRightInd w:val="0"/>
              <w:snapToGrid w:val="0"/>
              <w:spacing w:after="120" w:line="240" w:lineRule="auto"/>
              <w:ind w:right="0"/>
              <w:rPr>
                <w:rFonts w:ascii="Times New Roman" w:eastAsia="Times New Roman" w:hAnsi="Times New Roman" w:cs="Times New Roman"/>
                <w:b/>
                <w:bCs/>
                <w:sz w:val="24"/>
                <w:szCs w:val="24"/>
                <w:lang w:val="en-GB" w:eastAsia="en-IE"/>
              </w:rPr>
            </w:pPr>
            <w:r w:rsidRPr="00337341">
              <w:rPr>
                <w:rFonts w:ascii="Times New Roman" w:eastAsia="Times New Roman" w:hAnsi="Times New Roman" w:cs="Times New Roman"/>
                <w:b/>
                <w:bCs/>
                <w:i/>
                <w:iCs/>
                <w:sz w:val="24"/>
                <w:szCs w:val="24"/>
                <w:lang w:val="en-GB" w:eastAsia="en-IE"/>
              </w:rPr>
              <w:t>d</w:t>
            </w:r>
            <w:r w:rsidRPr="00337341">
              <w:rPr>
                <w:rFonts w:ascii="Times New Roman" w:eastAsia="Times New Roman" w:hAnsi="Times New Roman" w:cs="Times New Roman"/>
                <w:b/>
                <w:bCs/>
                <w:sz w:val="24"/>
                <w:szCs w:val="24"/>
                <w:lang w:val="en-GB" w:eastAsia="en-IE"/>
              </w:rPr>
              <w:t xml:space="preserve"> (mm)</w:t>
            </w:r>
          </w:p>
        </w:tc>
        <w:tc>
          <w:tcPr>
            <w:tcW w:w="0" w:type="auto"/>
            <w:tcBorders>
              <w:top w:val="single" w:sz="4" w:space="0" w:color="auto"/>
              <w:left w:val="nil"/>
              <w:bottom w:val="single" w:sz="8" w:space="0" w:color="auto"/>
              <w:right w:val="nil"/>
            </w:tcBorders>
            <w:shd w:val="clear" w:color="auto" w:fill="auto"/>
            <w:noWrap/>
            <w:vAlign w:val="center"/>
            <w:hideMark/>
          </w:tcPr>
          <w:p w14:paraId="08C05096" w14:textId="77777777" w:rsidR="002F51B5" w:rsidRPr="00337341" w:rsidRDefault="002F51B5" w:rsidP="009650D6">
            <w:pPr>
              <w:keepNext/>
              <w:widowControl w:val="0"/>
              <w:adjustRightInd w:val="0"/>
              <w:snapToGrid w:val="0"/>
              <w:spacing w:after="120" w:line="240" w:lineRule="auto"/>
              <w:ind w:right="0"/>
              <w:rPr>
                <w:rFonts w:ascii="Times New Roman" w:eastAsia="Times New Roman" w:hAnsi="Times New Roman" w:cs="Times New Roman"/>
                <w:b/>
                <w:bCs/>
                <w:sz w:val="24"/>
                <w:szCs w:val="24"/>
                <w:lang w:val="en-GB" w:eastAsia="en-IE"/>
              </w:rPr>
            </w:pPr>
            <w:r w:rsidRPr="00337341">
              <w:rPr>
                <w:rFonts w:ascii="Times New Roman" w:eastAsia="Times New Roman" w:hAnsi="Times New Roman" w:cs="Times New Roman"/>
                <w:b/>
                <w:bCs/>
                <w:i/>
                <w:iCs/>
                <w:sz w:val="24"/>
                <w:szCs w:val="24"/>
                <w:lang w:val="en-GB" w:eastAsia="en-IE"/>
              </w:rPr>
              <w:t>θ</w:t>
            </w:r>
            <w:r w:rsidRPr="00337341">
              <w:rPr>
                <w:rFonts w:ascii="Times New Roman" w:eastAsia="Times New Roman" w:hAnsi="Times New Roman" w:cs="Times New Roman"/>
                <w:b/>
                <w:bCs/>
                <w:sz w:val="24"/>
                <w:szCs w:val="24"/>
                <w:lang w:val="en-GB" w:eastAsia="en-IE"/>
              </w:rPr>
              <w:t xml:space="preserve"> (°)</w:t>
            </w:r>
          </w:p>
        </w:tc>
        <w:tc>
          <w:tcPr>
            <w:tcW w:w="0" w:type="auto"/>
            <w:tcBorders>
              <w:top w:val="single" w:sz="4" w:space="0" w:color="auto"/>
              <w:left w:val="nil"/>
              <w:bottom w:val="single" w:sz="8" w:space="0" w:color="auto"/>
              <w:right w:val="nil"/>
            </w:tcBorders>
            <w:shd w:val="clear" w:color="auto" w:fill="auto"/>
            <w:noWrap/>
            <w:vAlign w:val="center"/>
            <w:hideMark/>
          </w:tcPr>
          <w:p w14:paraId="54E03C52" w14:textId="77777777" w:rsidR="002F51B5" w:rsidRPr="00337341" w:rsidRDefault="002F51B5" w:rsidP="009650D6">
            <w:pPr>
              <w:keepNext/>
              <w:widowControl w:val="0"/>
              <w:adjustRightInd w:val="0"/>
              <w:snapToGrid w:val="0"/>
              <w:spacing w:after="120" w:line="240" w:lineRule="auto"/>
              <w:ind w:right="0"/>
              <w:rPr>
                <w:rFonts w:ascii="Times New Roman" w:eastAsia="Times New Roman" w:hAnsi="Times New Roman" w:cs="Times New Roman"/>
                <w:b/>
                <w:bCs/>
                <w:sz w:val="24"/>
                <w:szCs w:val="24"/>
                <w:lang w:val="en-GB" w:eastAsia="en-IE"/>
              </w:rPr>
            </w:pPr>
            <w:r w:rsidRPr="00337341">
              <w:rPr>
                <w:rFonts w:ascii="Times New Roman" w:eastAsia="Times New Roman" w:hAnsi="Times New Roman" w:cs="Times New Roman"/>
                <w:b/>
                <w:bCs/>
                <w:i/>
                <w:iCs/>
                <w:sz w:val="24"/>
                <w:szCs w:val="24"/>
                <w:lang w:val="en-GB" w:eastAsia="en-IE"/>
              </w:rPr>
              <w:t>C</w:t>
            </w:r>
            <w:r w:rsidRPr="00337341">
              <w:rPr>
                <w:rFonts w:ascii="Times New Roman" w:eastAsia="Times New Roman" w:hAnsi="Times New Roman" w:cs="Times New Roman"/>
                <w:b/>
                <w:bCs/>
                <w:sz w:val="24"/>
                <w:szCs w:val="24"/>
                <w:lang w:val="en-GB" w:eastAsia="en-IE"/>
              </w:rPr>
              <w:t xml:space="preserve"> (mm)</w:t>
            </w:r>
          </w:p>
        </w:tc>
        <w:tc>
          <w:tcPr>
            <w:tcW w:w="0" w:type="auto"/>
            <w:tcBorders>
              <w:top w:val="single" w:sz="4" w:space="0" w:color="auto"/>
              <w:left w:val="nil"/>
              <w:bottom w:val="single" w:sz="8" w:space="0" w:color="auto"/>
              <w:right w:val="nil"/>
            </w:tcBorders>
          </w:tcPr>
          <w:p w14:paraId="3976E79D" w14:textId="77777777" w:rsidR="002F51B5" w:rsidRPr="00337341" w:rsidRDefault="002F51B5" w:rsidP="009650D6">
            <w:pPr>
              <w:keepNext/>
              <w:widowControl w:val="0"/>
              <w:adjustRightInd w:val="0"/>
              <w:snapToGrid w:val="0"/>
              <w:spacing w:after="120" w:line="240" w:lineRule="auto"/>
              <w:ind w:right="0"/>
              <w:rPr>
                <w:rFonts w:ascii="Times New Roman" w:eastAsia="Times New Roman" w:hAnsi="Times New Roman" w:cs="Times New Roman"/>
                <w:b/>
                <w:bCs/>
                <w:i/>
                <w:iCs/>
                <w:sz w:val="24"/>
                <w:szCs w:val="24"/>
                <w:lang w:val="en-GB" w:eastAsia="en-IE"/>
              </w:rPr>
            </w:pPr>
            <w:r w:rsidRPr="00337341">
              <w:rPr>
                <w:rFonts w:ascii="Times New Roman" w:eastAsia="Times New Roman" w:hAnsi="Times New Roman" w:cs="Times New Roman"/>
                <w:b/>
                <w:bCs/>
                <w:i/>
                <w:iCs/>
                <w:sz w:val="24"/>
                <w:szCs w:val="24"/>
                <w:lang w:val="en-GB" w:eastAsia="en-IE"/>
              </w:rPr>
              <w:t>C/d</w:t>
            </w:r>
          </w:p>
        </w:tc>
      </w:tr>
      <w:tr w:rsidR="002F51B5" w:rsidRPr="00337341" w14:paraId="7972AE33" w14:textId="77777777" w:rsidTr="00C12800">
        <w:trPr>
          <w:trHeight w:val="300"/>
          <w:jc w:val="center"/>
        </w:trPr>
        <w:tc>
          <w:tcPr>
            <w:tcW w:w="0" w:type="auto"/>
            <w:tcBorders>
              <w:top w:val="nil"/>
              <w:left w:val="nil"/>
              <w:bottom w:val="nil"/>
              <w:right w:val="nil"/>
            </w:tcBorders>
            <w:shd w:val="clear" w:color="auto" w:fill="auto"/>
            <w:noWrap/>
            <w:vAlign w:val="center"/>
            <w:hideMark/>
          </w:tcPr>
          <w:p w14:paraId="19D14CFC"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T1</w:t>
            </w:r>
          </w:p>
        </w:tc>
        <w:tc>
          <w:tcPr>
            <w:tcW w:w="0" w:type="auto"/>
            <w:tcBorders>
              <w:top w:val="nil"/>
              <w:left w:val="nil"/>
              <w:bottom w:val="nil"/>
              <w:right w:val="nil"/>
            </w:tcBorders>
            <w:shd w:val="clear" w:color="auto" w:fill="auto"/>
            <w:noWrap/>
            <w:vAlign w:val="center"/>
            <w:hideMark/>
          </w:tcPr>
          <w:p w14:paraId="0D832C0D"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40</w:t>
            </w:r>
          </w:p>
        </w:tc>
        <w:tc>
          <w:tcPr>
            <w:tcW w:w="0" w:type="auto"/>
            <w:tcBorders>
              <w:top w:val="nil"/>
              <w:left w:val="nil"/>
              <w:bottom w:val="nil"/>
              <w:right w:val="nil"/>
            </w:tcBorders>
            <w:shd w:val="clear" w:color="auto" w:fill="auto"/>
            <w:noWrap/>
            <w:vAlign w:val="center"/>
            <w:hideMark/>
          </w:tcPr>
          <w:p w14:paraId="7C3DB3A7"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8</w:t>
            </w:r>
          </w:p>
        </w:tc>
        <w:tc>
          <w:tcPr>
            <w:tcW w:w="0" w:type="auto"/>
            <w:tcBorders>
              <w:top w:val="nil"/>
              <w:left w:val="nil"/>
              <w:bottom w:val="nil"/>
              <w:right w:val="nil"/>
            </w:tcBorders>
            <w:shd w:val="clear" w:color="auto" w:fill="auto"/>
            <w:noWrap/>
            <w:vAlign w:val="center"/>
            <w:hideMark/>
          </w:tcPr>
          <w:p w14:paraId="66221210"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0</w:t>
            </w:r>
          </w:p>
        </w:tc>
        <w:tc>
          <w:tcPr>
            <w:tcW w:w="0" w:type="auto"/>
            <w:tcBorders>
              <w:top w:val="nil"/>
              <w:left w:val="nil"/>
              <w:bottom w:val="nil"/>
              <w:right w:val="nil"/>
            </w:tcBorders>
            <w:shd w:val="clear" w:color="auto" w:fill="auto"/>
            <w:noWrap/>
            <w:vAlign w:val="center"/>
            <w:hideMark/>
          </w:tcPr>
          <w:p w14:paraId="441BEE84"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0</w:t>
            </w:r>
          </w:p>
        </w:tc>
        <w:tc>
          <w:tcPr>
            <w:tcW w:w="0" w:type="auto"/>
            <w:tcBorders>
              <w:top w:val="nil"/>
              <w:left w:val="nil"/>
              <w:bottom w:val="nil"/>
              <w:right w:val="nil"/>
            </w:tcBorders>
          </w:tcPr>
          <w:p w14:paraId="7E9A1DB5"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0</w:t>
            </w:r>
          </w:p>
        </w:tc>
      </w:tr>
      <w:tr w:rsidR="002F51B5" w:rsidRPr="00337341" w14:paraId="33BFF02F" w14:textId="77777777" w:rsidTr="00C12800">
        <w:trPr>
          <w:trHeight w:val="300"/>
          <w:jc w:val="center"/>
        </w:trPr>
        <w:tc>
          <w:tcPr>
            <w:tcW w:w="0" w:type="auto"/>
            <w:tcBorders>
              <w:top w:val="nil"/>
              <w:left w:val="nil"/>
              <w:bottom w:val="nil"/>
              <w:right w:val="nil"/>
            </w:tcBorders>
            <w:shd w:val="clear" w:color="auto" w:fill="auto"/>
            <w:noWrap/>
            <w:vAlign w:val="center"/>
          </w:tcPr>
          <w:p w14:paraId="3F91C7B3"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T2</w:t>
            </w:r>
          </w:p>
        </w:tc>
        <w:tc>
          <w:tcPr>
            <w:tcW w:w="0" w:type="auto"/>
            <w:tcBorders>
              <w:top w:val="nil"/>
              <w:left w:val="nil"/>
              <w:bottom w:val="nil"/>
              <w:right w:val="nil"/>
            </w:tcBorders>
            <w:shd w:val="clear" w:color="auto" w:fill="auto"/>
            <w:noWrap/>
            <w:vAlign w:val="center"/>
          </w:tcPr>
          <w:p w14:paraId="56A6EA87"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40</w:t>
            </w:r>
          </w:p>
        </w:tc>
        <w:tc>
          <w:tcPr>
            <w:tcW w:w="0" w:type="auto"/>
            <w:tcBorders>
              <w:top w:val="nil"/>
              <w:left w:val="nil"/>
              <w:bottom w:val="nil"/>
              <w:right w:val="nil"/>
            </w:tcBorders>
            <w:shd w:val="clear" w:color="auto" w:fill="auto"/>
            <w:noWrap/>
            <w:vAlign w:val="center"/>
          </w:tcPr>
          <w:p w14:paraId="5C802857"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8</w:t>
            </w:r>
          </w:p>
        </w:tc>
        <w:tc>
          <w:tcPr>
            <w:tcW w:w="0" w:type="auto"/>
            <w:tcBorders>
              <w:top w:val="nil"/>
              <w:left w:val="nil"/>
              <w:bottom w:val="nil"/>
              <w:right w:val="nil"/>
            </w:tcBorders>
            <w:shd w:val="clear" w:color="auto" w:fill="auto"/>
            <w:noWrap/>
            <w:vAlign w:val="center"/>
          </w:tcPr>
          <w:p w14:paraId="3B986FA4"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22.5</w:t>
            </w:r>
          </w:p>
        </w:tc>
        <w:tc>
          <w:tcPr>
            <w:tcW w:w="0" w:type="auto"/>
            <w:tcBorders>
              <w:top w:val="nil"/>
              <w:left w:val="nil"/>
              <w:bottom w:val="nil"/>
              <w:right w:val="nil"/>
            </w:tcBorders>
            <w:shd w:val="clear" w:color="auto" w:fill="auto"/>
            <w:noWrap/>
            <w:vAlign w:val="center"/>
          </w:tcPr>
          <w:p w14:paraId="61FFBED8"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0</w:t>
            </w:r>
          </w:p>
        </w:tc>
        <w:tc>
          <w:tcPr>
            <w:tcW w:w="0" w:type="auto"/>
            <w:tcBorders>
              <w:top w:val="nil"/>
              <w:left w:val="nil"/>
              <w:bottom w:val="nil"/>
              <w:right w:val="nil"/>
            </w:tcBorders>
          </w:tcPr>
          <w:p w14:paraId="2B493D43"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0</w:t>
            </w:r>
          </w:p>
        </w:tc>
      </w:tr>
      <w:tr w:rsidR="002F51B5" w:rsidRPr="00337341" w14:paraId="59100AF0" w14:textId="77777777" w:rsidTr="00C12800">
        <w:trPr>
          <w:trHeight w:val="300"/>
          <w:jc w:val="center"/>
        </w:trPr>
        <w:tc>
          <w:tcPr>
            <w:tcW w:w="0" w:type="auto"/>
            <w:tcBorders>
              <w:top w:val="nil"/>
              <w:left w:val="nil"/>
              <w:bottom w:val="nil"/>
              <w:right w:val="nil"/>
            </w:tcBorders>
            <w:shd w:val="clear" w:color="auto" w:fill="auto"/>
            <w:noWrap/>
            <w:vAlign w:val="center"/>
          </w:tcPr>
          <w:p w14:paraId="656E016E"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T3</w:t>
            </w:r>
          </w:p>
        </w:tc>
        <w:tc>
          <w:tcPr>
            <w:tcW w:w="0" w:type="auto"/>
            <w:tcBorders>
              <w:top w:val="nil"/>
              <w:left w:val="nil"/>
              <w:bottom w:val="nil"/>
              <w:right w:val="nil"/>
            </w:tcBorders>
            <w:shd w:val="clear" w:color="auto" w:fill="auto"/>
            <w:noWrap/>
            <w:vAlign w:val="center"/>
            <w:hideMark/>
          </w:tcPr>
          <w:p w14:paraId="4839C84E"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40</w:t>
            </w:r>
          </w:p>
        </w:tc>
        <w:tc>
          <w:tcPr>
            <w:tcW w:w="0" w:type="auto"/>
            <w:tcBorders>
              <w:top w:val="nil"/>
              <w:left w:val="nil"/>
              <w:bottom w:val="nil"/>
              <w:right w:val="nil"/>
            </w:tcBorders>
            <w:shd w:val="clear" w:color="auto" w:fill="auto"/>
            <w:noWrap/>
            <w:vAlign w:val="center"/>
            <w:hideMark/>
          </w:tcPr>
          <w:p w14:paraId="6BC62F07"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8</w:t>
            </w:r>
          </w:p>
        </w:tc>
        <w:tc>
          <w:tcPr>
            <w:tcW w:w="0" w:type="auto"/>
            <w:tcBorders>
              <w:top w:val="nil"/>
              <w:left w:val="nil"/>
              <w:bottom w:val="nil"/>
              <w:right w:val="nil"/>
            </w:tcBorders>
            <w:shd w:val="clear" w:color="auto" w:fill="auto"/>
            <w:noWrap/>
            <w:vAlign w:val="center"/>
            <w:hideMark/>
          </w:tcPr>
          <w:p w14:paraId="2D06FF74"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45.0</w:t>
            </w:r>
          </w:p>
        </w:tc>
        <w:tc>
          <w:tcPr>
            <w:tcW w:w="0" w:type="auto"/>
            <w:tcBorders>
              <w:top w:val="nil"/>
              <w:left w:val="nil"/>
              <w:bottom w:val="nil"/>
              <w:right w:val="nil"/>
            </w:tcBorders>
            <w:shd w:val="clear" w:color="auto" w:fill="auto"/>
            <w:noWrap/>
            <w:vAlign w:val="center"/>
            <w:hideMark/>
          </w:tcPr>
          <w:p w14:paraId="0082CBCD"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0</w:t>
            </w:r>
          </w:p>
        </w:tc>
        <w:tc>
          <w:tcPr>
            <w:tcW w:w="0" w:type="auto"/>
            <w:tcBorders>
              <w:top w:val="nil"/>
              <w:left w:val="nil"/>
              <w:bottom w:val="nil"/>
              <w:right w:val="nil"/>
            </w:tcBorders>
          </w:tcPr>
          <w:p w14:paraId="34D135F7"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0</w:t>
            </w:r>
          </w:p>
        </w:tc>
      </w:tr>
      <w:tr w:rsidR="002F51B5" w:rsidRPr="00337341" w14:paraId="14F793E2" w14:textId="77777777" w:rsidTr="00C12800">
        <w:trPr>
          <w:trHeight w:val="300"/>
          <w:jc w:val="center"/>
        </w:trPr>
        <w:tc>
          <w:tcPr>
            <w:tcW w:w="0" w:type="auto"/>
            <w:tcBorders>
              <w:top w:val="nil"/>
              <w:left w:val="nil"/>
              <w:bottom w:val="nil"/>
              <w:right w:val="nil"/>
            </w:tcBorders>
            <w:shd w:val="clear" w:color="auto" w:fill="auto"/>
            <w:noWrap/>
          </w:tcPr>
          <w:p w14:paraId="57808618"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T4</w:t>
            </w:r>
          </w:p>
        </w:tc>
        <w:tc>
          <w:tcPr>
            <w:tcW w:w="0" w:type="auto"/>
            <w:tcBorders>
              <w:top w:val="nil"/>
              <w:left w:val="nil"/>
              <w:bottom w:val="nil"/>
              <w:right w:val="nil"/>
            </w:tcBorders>
            <w:shd w:val="clear" w:color="auto" w:fill="auto"/>
            <w:noWrap/>
            <w:vAlign w:val="center"/>
            <w:hideMark/>
          </w:tcPr>
          <w:p w14:paraId="78A53443"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40</w:t>
            </w:r>
          </w:p>
        </w:tc>
        <w:tc>
          <w:tcPr>
            <w:tcW w:w="0" w:type="auto"/>
            <w:tcBorders>
              <w:top w:val="nil"/>
              <w:left w:val="nil"/>
              <w:bottom w:val="nil"/>
              <w:right w:val="nil"/>
            </w:tcBorders>
            <w:shd w:val="clear" w:color="auto" w:fill="auto"/>
            <w:noWrap/>
            <w:vAlign w:val="center"/>
            <w:hideMark/>
          </w:tcPr>
          <w:p w14:paraId="74D2DD9B"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8</w:t>
            </w:r>
          </w:p>
        </w:tc>
        <w:tc>
          <w:tcPr>
            <w:tcW w:w="0" w:type="auto"/>
            <w:tcBorders>
              <w:top w:val="nil"/>
              <w:left w:val="nil"/>
              <w:bottom w:val="nil"/>
              <w:right w:val="nil"/>
            </w:tcBorders>
            <w:shd w:val="clear" w:color="auto" w:fill="auto"/>
            <w:noWrap/>
            <w:vAlign w:val="center"/>
            <w:hideMark/>
          </w:tcPr>
          <w:p w14:paraId="588C7978"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67.5</w:t>
            </w:r>
          </w:p>
        </w:tc>
        <w:tc>
          <w:tcPr>
            <w:tcW w:w="0" w:type="auto"/>
            <w:tcBorders>
              <w:top w:val="nil"/>
              <w:left w:val="nil"/>
              <w:bottom w:val="nil"/>
              <w:right w:val="nil"/>
            </w:tcBorders>
            <w:shd w:val="clear" w:color="auto" w:fill="auto"/>
            <w:noWrap/>
            <w:vAlign w:val="center"/>
            <w:hideMark/>
          </w:tcPr>
          <w:p w14:paraId="201CDBAB"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0</w:t>
            </w:r>
          </w:p>
        </w:tc>
        <w:tc>
          <w:tcPr>
            <w:tcW w:w="0" w:type="auto"/>
            <w:tcBorders>
              <w:top w:val="nil"/>
              <w:left w:val="nil"/>
              <w:bottom w:val="nil"/>
              <w:right w:val="nil"/>
            </w:tcBorders>
          </w:tcPr>
          <w:p w14:paraId="0E23F841"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0</w:t>
            </w:r>
          </w:p>
        </w:tc>
      </w:tr>
      <w:tr w:rsidR="002F51B5" w:rsidRPr="00337341" w14:paraId="6F7EA196" w14:textId="77777777" w:rsidTr="00C12800">
        <w:trPr>
          <w:trHeight w:val="300"/>
          <w:jc w:val="center"/>
        </w:trPr>
        <w:tc>
          <w:tcPr>
            <w:tcW w:w="0" w:type="auto"/>
            <w:tcBorders>
              <w:top w:val="nil"/>
              <w:left w:val="nil"/>
              <w:bottom w:val="nil"/>
              <w:right w:val="nil"/>
            </w:tcBorders>
            <w:shd w:val="clear" w:color="auto" w:fill="auto"/>
            <w:noWrap/>
          </w:tcPr>
          <w:p w14:paraId="78F0F667"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T5</w:t>
            </w:r>
          </w:p>
        </w:tc>
        <w:tc>
          <w:tcPr>
            <w:tcW w:w="0" w:type="auto"/>
            <w:tcBorders>
              <w:top w:val="nil"/>
              <w:left w:val="nil"/>
              <w:bottom w:val="nil"/>
              <w:right w:val="nil"/>
            </w:tcBorders>
            <w:shd w:val="clear" w:color="auto" w:fill="auto"/>
            <w:noWrap/>
            <w:vAlign w:val="center"/>
          </w:tcPr>
          <w:p w14:paraId="4F29BB30"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40</w:t>
            </w:r>
          </w:p>
        </w:tc>
        <w:tc>
          <w:tcPr>
            <w:tcW w:w="0" w:type="auto"/>
            <w:tcBorders>
              <w:top w:val="nil"/>
              <w:left w:val="nil"/>
              <w:bottom w:val="nil"/>
              <w:right w:val="nil"/>
            </w:tcBorders>
            <w:shd w:val="clear" w:color="auto" w:fill="auto"/>
            <w:noWrap/>
            <w:vAlign w:val="center"/>
          </w:tcPr>
          <w:p w14:paraId="0EFEFE53"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8</w:t>
            </w:r>
          </w:p>
        </w:tc>
        <w:tc>
          <w:tcPr>
            <w:tcW w:w="0" w:type="auto"/>
            <w:tcBorders>
              <w:top w:val="nil"/>
              <w:left w:val="nil"/>
              <w:bottom w:val="nil"/>
              <w:right w:val="nil"/>
            </w:tcBorders>
            <w:shd w:val="clear" w:color="auto" w:fill="auto"/>
            <w:noWrap/>
            <w:vAlign w:val="center"/>
          </w:tcPr>
          <w:p w14:paraId="676F807B"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90.0</w:t>
            </w:r>
          </w:p>
        </w:tc>
        <w:tc>
          <w:tcPr>
            <w:tcW w:w="0" w:type="auto"/>
            <w:tcBorders>
              <w:top w:val="nil"/>
              <w:left w:val="nil"/>
              <w:bottom w:val="nil"/>
              <w:right w:val="nil"/>
            </w:tcBorders>
            <w:shd w:val="clear" w:color="auto" w:fill="auto"/>
            <w:noWrap/>
            <w:vAlign w:val="center"/>
          </w:tcPr>
          <w:p w14:paraId="3BA0CFB7"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0</w:t>
            </w:r>
          </w:p>
        </w:tc>
        <w:tc>
          <w:tcPr>
            <w:tcW w:w="0" w:type="auto"/>
            <w:tcBorders>
              <w:top w:val="nil"/>
              <w:left w:val="nil"/>
              <w:bottom w:val="nil"/>
              <w:right w:val="nil"/>
            </w:tcBorders>
          </w:tcPr>
          <w:p w14:paraId="234D81F0"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0</w:t>
            </w:r>
          </w:p>
        </w:tc>
      </w:tr>
      <w:tr w:rsidR="002F51B5" w:rsidRPr="00337341" w14:paraId="0D5E7BC0" w14:textId="77777777" w:rsidTr="00C12800">
        <w:trPr>
          <w:trHeight w:val="300"/>
          <w:jc w:val="center"/>
        </w:trPr>
        <w:tc>
          <w:tcPr>
            <w:tcW w:w="0" w:type="auto"/>
            <w:tcBorders>
              <w:top w:val="nil"/>
              <w:left w:val="nil"/>
              <w:bottom w:val="nil"/>
              <w:right w:val="nil"/>
            </w:tcBorders>
            <w:shd w:val="clear" w:color="auto" w:fill="auto"/>
            <w:noWrap/>
            <w:vAlign w:val="center"/>
            <w:hideMark/>
          </w:tcPr>
          <w:p w14:paraId="6809E9AE"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R1</w:t>
            </w:r>
          </w:p>
        </w:tc>
        <w:tc>
          <w:tcPr>
            <w:tcW w:w="0" w:type="auto"/>
            <w:tcBorders>
              <w:top w:val="nil"/>
              <w:left w:val="nil"/>
              <w:bottom w:val="nil"/>
              <w:right w:val="nil"/>
            </w:tcBorders>
            <w:shd w:val="clear" w:color="auto" w:fill="auto"/>
            <w:noWrap/>
            <w:vAlign w:val="center"/>
            <w:hideMark/>
          </w:tcPr>
          <w:p w14:paraId="5F56B185"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40</w:t>
            </w:r>
          </w:p>
        </w:tc>
        <w:tc>
          <w:tcPr>
            <w:tcW w:w="0" w:type="auto"/>
            <w:tcBorders>
              <w:top w:val="nil"/>
              <w:left w:val="nil"/>
              <w:bottom w:val="nil"/>
              <w:right w:val="nil"/>
            </w:tcBorders>
            <w:shd w:val="clear" w:color="auto" w:fill="auto"/>
            <w:noWrap/>
            <w:vAlign w:val="center"/>
            <w:hideMark/>
          </w:tcPr>
          <w:p w14:paraId="1BE51815"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8</w:t>
            </w:r>
          </w:p>
        </w:tc>
        <w:tc>
          <w:tcPr>
            <w:tcW w:w="0" w:type="auto"/>
            <w:tcBorders>
              <w:top w:val="nil"/>
              <w:left w:val="nil"/>
              <w:bottom w:val="nil"/>
              <w:right w:val="nil"/>
            </w:tcBorders>
            <w:shd w:val="clear" w:color="auto" w:fill="auto"/>
            <w:noWrap/>
            <w:vAlign w:val="center"/>
            <w:hideMark/>
          </w:tcPr>
          <w:p w14:paraId="3ED98C29"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90.0</w:t>
            </w:r>
          </w:p>
        </w:tc>
        <w:tc>
          <w:tcPr>
            <w:tcW w:w="0" w:type="auto"/>
            <w:tcBorders>
              <w:top w:val="nil"/>
              <w:left w:val="nil"/>
              <w:bottom w:val="nil"/>
              <w:right w:val="nil"/>
            </w:tcBorders>
            <w:shd w:val="clear" w:color="auto" w:fill="auto"/>
            <w:noWrap/>
            <w:vAlign w:val="center"/>
            <w:hideMark/>
          </w:tcPr>
          <w:p w14:paraId="3AE2D304"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2</w:t>
            </w:r>
          </w:p>
        </w:tc>
        <w:tc>
          <w:tcPr>
            <w:tcW w:w="0" w:type="auto"/>
            <w:tcBorders>
              <w:top w:val="nil"/>
              <w:left w:val="nil"/>
              <w:bottom w:val="nil"/>
              <w:right w:val="nil"/>
            </w:tcBorders>
          </w:tcPr>
          <w:p w14:paraId="2AC61D4A"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0.25</w:t>
            </w:r>
          </w:p>
        </w:tc>
      </w:tr>
      <w:tr w:rsidR="002F51B5" w:rsidRPr="00337341" w14:paraId="02677D82" w14:textId="77777777" w:rsidTr="00C12800">
        <w:trPr>
          <w:trHeight w:val="300"/>
          <w:jc w:val="center"/>
        </w:trPr>
        <w:tc>
          <w:tcPr>
            <w:tcW w:w="0" w:type="auto"/>
            <w:tcBorders>
              <w:top w:val="nil"/>
              <w:left w:val="nil"/>
              <w:right w:val="nil"/>
            </w:tcBorders>
            <w:shd w:val="clear" w:color="auto" w:fill="auto"/>
            <w:noWrap/>
            <w:vAlign w:val="center"/>
            <w:hideMark/>
          </w:tcPr>
          <w:p w14:paraId="7CBE1C62"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R2</w:t>
            </w:r>
          </w:p>
        </w:tc>
        <w:tc>
          <w:tcPr>
            <w:tcW w:w="0" w:type="auto"/>
            <w:tcBorders>
              <w:top w:val="nil"/>
              <w:left w:val="nil"/>
              <w:right w:val="nil"/>
            </w:tcBorders>
            <w:shd w:val="clear" w:color="auto" w:fill="auto"/>
            <w:noWrap/>
            <w:vAlign w:val="center"/>
            <w:hideMark/>
          </w:tcPr>
          <w:p w14:paraId="2453DF2D"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40</w:t>
            </w:r>
          </w:p>
        </w:tc>
        <w:tc>
          <w:tcPr>
            <w:tcW w:w="0" w:type="auto"/>
            <w:tcBorders>
              <w:top w:val="nil"/>
              <w:left w:val="nil"/>
              <w:right w:val="nil"/>
            </w:tcBorders>
            <w:shd w:val="clear" w:color="auto" w:fill="auto"/>
            <w:noWrap/>
            <w:vAlign w:val="center"/>
            <w:hideMark/>
          </w:tcPr>
          <w:p w14:paraId="40A599B0"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8</w:t>
            </w:r>
          </w:p>
        </w:tc>
        <w:tc>
          <w:tcPr>
            <w:tcW w:w="0" w:type="auto"/>
            <w:tcBorders>
              <w:top w:val="nil"/>
              <w:left w:val="nil"/>
              <w:right w:val="nil"/>
            </w:tcBorders>
            <w:shd w:val="clear" w:color="auto" w:fill="auto"/>
            <w:noWrap/>
            <w:vAlign w:val="center"/>
            <w:hideMark/>
          </w:tcPr>
          <w:p w14:paraId="2C05D4B3"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90.0</w:t>
            </w:r>
          </w:p>
        </w:tc>
        <w:tc>
          <w:tcPr>
            <w:tcW w:w="0" w:type="auto"/>
            <w:tcBorders>
              <w:top w:val="nil"/>
              <w:left w:val="nil"/>
              <w:right w:val="nil"/>
            </w:tcBorders>
            <w:shd w:val="clear" w:color="auto" w:fill="auto"/>
            <w:noWrap/>
            <w:vAlign w:val="center"/>
            <w:hideMark/>
          </w:tcPr>
          <w:p w14:paraId="76BD8FBF"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4</w:t>
            </w:r>
          </w:p>
        </w:tc>
        <w:tc>
          <w:tcPr>
            <w:tcW w:w="0" w:type="auto"/>
            <w:tcBorders>
              <w:top w:val="nil"/>
              <w:left w:val="nil"/>
              <w:right w:val="nil"/>
            </w:tcBorders>
          </w:tcPr>
          <w:p w14:paraId="61407F7B"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0.5</w:t>
            </w:r>
          </w:p>
        </w:tc>
      </w:tr>
      <w:tr w:rsidR="002F51B5" w:rsidRPr="00337341" w14:paraId="012EBD3B" w14:textId="77777777" w:rsidTr="00C12800">
        <w:trPr>
          <w:trHeight w:val="300"/>
          <w:jc w:val="center"/>
        </w:trPr>
        <w:tc>
          <w:tcPr>
            <w:tcW w:w="0" w:type="auto"/>
            <w:tcBorders>
              <w:top w:val="nil"/>
              <w:left w:val="nil"/>
              <w:bottom w:val="single" w:sz="4" w:space="0" w:color="auto"/>
              <w:right w:val="nil"/>
            </w:tcBorders>
            <w:shd w:val="clear" w:color="auto" w:fill="auto"/>
            <w:noWrap/>
            <w:vAlign w:val="center"/>
            <w:hideMark/>
          </w:tcPr>
          <w:p w14:paraId="5746A650"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R3</w:t>
            </w:r>
          </w:p>
        </w:tc>
        <w:tc>
          <w:tcPr>
            <w:tcW w:w="0" w:type="auto"/>
            <w:tcBorders>
              <w:top w:val="nil"/>
              <w:left w:val="nil"/>
              <w:bottom w:val="single" w:sz="4" w:space="0" w:color="auto"/>
              <w:right w:val="nil"/>
            </w:tcBorders>
            <w:shd w:val="clear" w:color="auto" w:fill="auto"/>
            <w:noWrap/>
            <w:vAlign w:val="center"/>
            <w:hideMark/>
          </w:tcPr>
          <w:p w14:paraId="4C672CD9"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40</w:t>
            </w:r>
          </w:p>
        </w:tc>
        <w:tc>
          <w:tcPr>
            <w:tcW w:w="0" w:type="auto"/>
            <w:tcBorders>
              <w:top w:val="nil"/>
              <w:left w:val="nil"/>
              <w:bottom w:val="single" w:sz="4" w:space="0" w:color="auto"/>
              <w:right w:val="nil"/>
            </w:tcBorders>
            <w:shd w:val="clear" w:color="auto" w:fill="auto"/>
            <w:noWrap/>
            <w:vAlign w:val="center"/>
            <w:hideMark/>
          </w:tcPr>
          <w:p w14:paraId="2D304CE3"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8</w:t>
            </w:r>
          </w:p>
        </w:tc>
        <w:tc>
          <w:tcPr>
            <w:tcW w:w="0" w:type="auto"/>
            <w:tcBorders>
              <w:top w:val="nil"/>
              <w:left w:val="nil"/>
              <w:bottom w:val="single" w:sz="4" w:space="0" w:color="auto"/>
              <w:right w:val="nil"/>
            </w:tcBorders>
            <w:shd w:val="clear" w:color="auto" w:fill="auto"/>
            <w:noWrap/>
            <w:vAlign w:val="center"/>
            <w:hideMark/>
          </w:tcPr>
          <w:p w14:paraId="310261F4"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90.0</w:t>
            </w:r>
          </w:p>
        </w:tc>
        <w:tc>
          <w:tcPr>
            <w:tcW w:w="0" w:type="auto"/>
            <w:tcBorders>
              <w:top w:val="nil"/>
              <w:left w:val="nil"/>
              <w:bottom w:val="single" w:sz="4" w:space="0" w:color="auto"/>
              <w:right w:val="nil"/>
            </w:tcBorders>
            <w:shd w:val="clear" w:color="auto" w:fill="auto"/>
            <w:noWrap/>
            <w:vAlign w:val="center"/>
            <w:hideMark/>
          </w:tcPr>
          <w:p w14:paraId="43749E0A"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6</w:t>
            </w:r>
          </w:p>
        </w:tc>
        <w:tc>
          <w:tcPr>
            <w:tcW w:w="0" w:type="auto"/>
            <w:tcBorders>
              <w:top w:val="nil"/>
              <w:left w:val="nil"/>
              <w:bottom w:val="single" w:sz="4" w:space="0" w:color="auto"/>
              <w:right w:val="nil"/>
            </w:tcBorders>
          </w:tcPr>
          <w:p w14:paraId="6BDFBBA6" w14:textId="77777777" w:rsidR="002F51B5" w:rsidRPr="00337341" w:rsidRDefault="002F51B5" w:rsidP="009650D6">
            <w:pPr>
              <w:widowControl w:val="0"/>
              <w:adjustRightInd w:val="0"/>
              <w:snapToGrid w:val="0"/>
              <w:spacing w:after="120" w:line="240" w:lineRule="auto"/>
              <w:ind w:right="0"/>
              <w:rPr>
                <w:rFonts w:ascii="Times New Roman" w:eastAsia="Times New Roman" w:hAnsi="Times New Roman" w:cs="Times New Roman"/>
                <w:sz w:val="24"/>
                <w:szCs w:val="24"/>
                <w:lang w:val="en-GB" w:eastAsia="en-IE"/>
              </w:rPr>
            </w:pPr>
            <w:r w:rsidRPr="00337341">
              <w:rPr>
                <w:rFonts w:ascii="Times New Roman" w:eastAsia="Times New Roman" w:hAnsi="Times New Roman" w:cs="Times New Roman"/>
                <w:sz w:val="24"/>
                <w:szCs w:val="24"/>
                <w:lang w:val="en-GB" w:eastAsia="en-IE"/>
              </w:rPr>
              <w:t>0.75</w:t>
            </w:r>
          </w:p>
        </w:tc>
      </w:tr>
    </w:tbl>
    <w:p w14:paraId="791E1F87" w14:textId="77777777" w:rsidR="002F51B5" w:rsidRPr="00337341" w:rsidRDefault="002F51B5" w:rsidP="009650D6">
      <w:pPr>
        <w:pStyle w:val="Heading2"/>
        <w:keepNext w:val="0"/>
        <w:keepLines w:val="0"/>
        <w:widowControl w:val="0"/>
        <w:adjustRightInd w:val="0"/>
        <w:snapToGrid w:val="0"/>
        <w:spacing w:before="120" w:after="120"/>
        <w:ind w:right="0"/>
        <w:rPr>
          <w:rFonts w:ascii="Times New Roman" w:hAnsi="Times New Roman" w:cs="Times New Roman"/>
          <w:b/>
          <w:bCs/>
          <w:color w:val="000000" w:themeColor="text1"/>
          <w:sz w:val="24"/>
          <w:szCs w:val="24"/>
          <w:lang w:val="en-GB"/>
        </w:rPr>
      </w:pPr>
      <w:r w:rsidRPr="00337341">
        <w:rPr>
          <w:rFonts w:ascii="Times New Roman" w:hAnsi="Times New Roman" w:cs="Times New Roman"/>
          <w:b/>
          <w:bCs/>
          <w:color w:val="000000" w:themeColor="text1"/>
          <w:sz w:val="24"/>
          <w:szCs w:val="24"/>
          <w:lang w:val="en-GB"/>
        </w:rPr>
        <w:t>2.2 PCM and thermophysical properties</w:t>
      </w:r>
    </w:p>
    <w:p w14:paraId="13AC667F" w14:textId="124ABB88"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Dodecanoic (lauric) acid (CH</w:t>
      </w:r>
      <w:r w:rsidRPr="00337341">
        <w:rPr>
          <w:rFonts w:ascii="Times New Roman" w:hAnsi="Times New Roman" w:cs="Times New Roman"/>
          <w:sz w:val="24"/>
          <w:szCs w:val="24"/>
          <w:vertAlign w:val="subscript"/>
          <w:lang w:val="en-GB"/>
        </w:rPr>
        <w:t>3</w:t>
      </w:r>
      <w:r w:rsidRPr="00337341">
        <w:rPr>
          <w:rFonts w:ascii="Times New Roman" w:hAnsi="Times New Roman" w:cs="Times New Roman"/>
          <w:sz w:val="24"/>
          <w:szCs w:val="24"/>
          <w:lang w:val="en-GB"/>
        </w:rPr>
        <w:t>(CH</w:t>
      </w:r>
      <w:r w:rsidRPr="00337341">
        <w:rPr>
          <w:rFonts w:ascii="Times New Roman" w:hAnsi="Times New Roman" w:cs="Times New Roman"/>
          <w:sz w:val="24"/>
          <w:szCs w:val="24"/>
          <w:vertAlign w:val="subscript"/>
          <w:lang w:val="en-GB"/>
        </w:rPr>
        <w:t>2</w:t>
      </w:r>
      <w:r w:rsidRPr="00337341">
        <w:rPr>
          <w:rFonts w:ascii="Times New Roman" w:hAnsi="Times New Roman" w:cs="Times New Roman"/>
          <w:sz w:val="24"/>
          <w:szCs w:val="24"/>
          <w:lang w:val="en-GB"/>
        </w:rPr>
        <w:t>)</w:t>
      </w:r>
      <w:r w:rsidRPr="00337341">
        <w:rPr>
          <w:rFonts w:ascii="Times New Roman" w:hAnsi="Times New Roman" w:cs="Times New Roman"/>
          <w:sz w:val="24"/>
          <w:szCs w:val="24"/>
          <w:vertAlign w:val="subscript"/>
          <w:lang w:val="en-GB"/>
        </w:rPr>
        <w:t>10</w:t>
      </w:r>
      <w:r w:rsidRPr="00337341">
        <w:rPr>
          <w:rFonts w:ascii="Times New Roman" w:hAnsi="Times New Roman" w:cs="Times New Roman"/>
          <w:sz w:val="24"/>
          <w:szCs w:val="24"/>
          <w:lang w:val="en-GB"/>
        </w:rPr>
        <w:t xml:space="preserve">COOH) was selected as the PCM for the present study since it is safe, relatively inexpensive and has a melting temperature of 42.5 ± 0.5 °C, which suits the temperature range for an </w:t>
      </w:r>
      <w:proofErr w:type="spellStart"/>
      <w:r w:rsidRPr="00337341">
        <w:rPr>
          <w:rFonts w:ascii="Times New Roman" w:hAnsi="Times New Roman" w:cs="Times New Roman"/>
          <w:sz w:val="24"/>
          <w:szCs w:val="24"/>
          <w:lang w:val="en-GB"/>
        </w:rPr>
        <w:t>SDHW</w:t>
      </w:r>
      <w:proofErr w:type="spellEnd"/>
      <w:r w:rsidRPr="00337341">
        <w:rPr>
          <w:rFonts w:ascii="Times New Roman" w:hAnsi="Times New Roman" w:cs="Times New Roman"/>
          <w:sz w:val="24"/>
          <w:szCs w:val="24"/>
          <w:lang w:val="en-GB"/>
        </w:rPr>
        <w:t xml:space="preserve"> application </w:t>
      </w:r>
      <w:sdt>
        <w:sdtPr>
          <w:rPr>
            <w:rFonts w:ascii="Times New Roman" w:hAnsi="Times New Roman" w:cs="Times New Roman"/>
            <w:color w:val="000000"/>
            <w:sz w:val="24"/>
            <w:szCs w:val="24"/>
            <w:lang w:val="en-GB"/>
          </w:rPr>
          <w:tag w:val="MENDELEY_CITATION_v3_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"/>
          <w:id w:val="1922598046"/>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[70]</w:t>
          </w:r>
        </w:sdtContent>
      </w:sdt>
      <w:r w:rsidRPr="00337341">
        <w:rPr>
          <w:rFonts w:ascii="Times New Roman" w:hAnsi="Times New Roman" w:cs="Times New Roman"/>
          <w:sz w:val="24"/>
          <w:szCs w:val="24"/>
          <w:lang w:val="en-GB"/>
        </w:rPr>
        <w:t xml:space="preserve">. Dodecanoic acid also has stable thermal properties during thermal cycling </w:t>
      </w:r>
      <w:sdt>
        <w:sdtPr>
          <w:rPr>
            <w:rFonts w:ascii="Times New Roman" w:hAnsi="Times New Roman" w:cs="Times New Roman"/>
            <w:color w:val="000000"/>
            <w:sz w:val="24"/>
            <w:szCs w:val="24"/>
            <w:lang w:val="en-GB"/>
          </w:rPr>
          <w:tag w:val="MENDELEY_CITATION_v3_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"/>
          <w:id w:val="1667590403"/>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[71]</w:t>
          </w:r>
        </w:sdtContent>
      </w:sdt>
      <w:r w:rsidRPr="00337341">
        <w:rPr>
          <w:rFonts w:ascii="Times New Roman" w:hAnsi="Times New Roman" w:cs="Times New Roman"/>
          <w:sz w:val="24"/>
          <w:szCs w:val="24"/>
          <w:lang w:val="en-GB"/>
        </w:rPr>
        <w:t xml:space="preserve">. The thermophysical properties of dodecanoic acid </w:t>
      </w:r>
      <w:sdt>
        <w:sdtPr>
          <w:rPr>
            <w:rFonts w:ascii="Times New Roman" w:hAnsi="Times New Roman" w:cs="Times New Roman"/>
            <w:color w:val="000000"/>
            <w:sz w:val="24"/>
            <w:szCs w:val="24"/>
            <w:lang w:val="en-GB"/>
          </w:rPr>
          <w:tag w:val="MENDELEY_CITATION_v3_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"/>
          <w:id w:val="587426626"/>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[72]</w:t>
          </w:r>
        </w:sdtContent>
      </w:sdt>
      <w:r w:rsidRPr="00337341">
        <w:rPr>
          <w:rFonts w:ascii="Times New Roman" w:hAnsi="Times New Roman" w:cs="Times New Roman"/>
          <w:sz w:val="24"/>
          <w:szCs w:val="24"/>
          <w:lang w:val="en-GB"/>
        </w:rPr>
        <w:t xml:space="preserve"> are listed in </w:t>
      </w:r>
      <w:r w:rsidRPr="00337341">
        <w:rPr>
          <w:rFonts w:ascii="Times New Roman" w:hAnsi="Times New Roman" w:cs="Times New Roman"/>
          <w:sz w:val="24"/>
          <w:szCs w:val="24"/>
          <w:lang w:val="en-GB"/>
        </w:rPr>
        <w:fldChar w:fldCharType="begin"/>
      </w:r>
      <w:r w:rsidRPr="00337341">
        <w:rPr>
          <w:rFonts w:ascii="Times New Roman" w:hAnsi="Times New Roman" w:cs="Times New Roman"/>
          <w:sz w:val="24"/>
          <w:szCs w:val="24"/>
          <w:lang w:val="en-GB"/>
        </w:rPr>
        <w:instrText xml:space="preserve"> REF _Ref87360676 \h  \* MERGEFORMAT </w:instrText>
      </w:r>
      <w:r w:rsidRPr="00337341">
        <w:rPr>
          <w:rFonts w:ascii="Times New Roman" w:hAnsi="Times New Roman" w:cs="Times New Roman"/>
          <w:sz w:val="24"/>
          <w:szCs w:val="24"/>
          <w:lang w:val="en-GB"/>
        </w:rPr>
      </w:r>
      <w:r w:rsidRPr="00337341">
        <w:rPr>
          <w:rFonts w:ascii="Times New Roman" w:hAnsi="Times New Roman" w:cs="Times New Roman"/>
          <w:sz w:val="24"/>
          <w:szCs w:val="24"/>
          <w:lang w:val="en-GB"/>
        </w:rPr>
        <w:fldChar w:fldCharType="separate"/>
      </w:r>
      <w:r w:rsidRPr="00337341">
        <w:rPr>
          <w:rFonts w:ascii="Times New Roman" w:hAnsi="Times New Roman" w:cs="Times New Roman"/>
          <w:sz w:val="24"/>
          <w:szCs w:val="24"/>
          <w:lang w:val="en-GB"/>
        </w:rPr>
        <w:t>Table 3</w:t>
      </w:r>
      <w:r w:rsidRPr="00337341">
        <w:rPr>
          <w:rFonts w:ascii="Times New Roman" w:hAnsi="Times New Roman" w:cs="Times New Roman"/>
          <w:sz w:val="24"/>
          <w:szCs w:val="24"/>
          <w:lang w:val="en-GB"/>
        </w:rPr>
        <w:fldChar w:fldCharType="end"/>
      </w:r>
      <w:r w:rsidRPr="00337341">
        <w:rPr>
          <w:rFonts w:ascii="Times New Roman" w:hAnsi="Times New Roman" w:cs="Times New Roman"/>
          <w:sz w:val="24"/>
          <w:szCs w:val="24"/>
          <w:lang w:val="en-GB"/>
        </w:rPr>
        <w:t xml:space="preserve"> and the </w:t>
      </w:r>
      <w:r w:rsidRPr="00337341">
        <w:rPr>
          <w:rFonts w:ascii="Times New Roman" w:eastAsia="Times New Roman" w:hAnsi="Times New Roman" w:cs="Times New Roman"/>
          <w:sz w:val="24"/>
          <w:szCs w:val="24"/>
          <w:lang w:val="en-GB"/>
        </w:rPr>
        <w:t xml:space="preserve">thermophysical </w:t>
      </w:r>
      <w:r w:rsidRPr="00337341">
        <w:rPr>
          <w:rFonts w:ascii="Times New Roman" w:hAnsi="Times New Roman" w:cs="Times New Roman"/>
          <w:sz w:val="24"/>
          <w:szCs w:val="24"/>
          <w:lang w:val="en-GB"/>
        </w:rPr>
        <w:t xml:space="preserve">properties of copper (the material of the tube body) can be found in </w:t>
      </w:r>
      <w:r w:rsidRPr="00337341">
        <w:rPr>
          <w:rFonts w:ascii="Times New Roman" w:hAnsi="Times New Roman" w:cs="Times New Roman"/>
          <w:sz w:val="24"/>
          <w:szCs w:val="24"/>
          <w:lang w:val="en-GB"/>
        </w:rPr>
        <w:fldChar w:fldCharType="begin"/>
      </w:r>
      <w:r w:rsidRPr="00337341">
        <w:rPr>
          <w:rFonts w:ascii="Times New Roman" w:hAnsi="Times New Roman" w:cs="Times New Roman"/>
          <w:sz w:val="24"/>
          <w:szCs w:val="24"/>
          <w:lang w:val="en-GB"/>
        </w:rPr>
        <w:instrText xml:space="preserve"> REF _Ref87361561 \h  \* MERGEFORMAT </w:instrText>
      </w:r>
      <w:r w:rsidRPr="00337341">
        <w:rPr>
          <w:rFonts w:ascii="Times New Roman" w:hAnsi="Times New Roman" w:cs="Times New Roman"/>
          <w:sz w:val="24"/>
          <w:szCs w:val="24"/>
          <w:lang w:val="en-GB"/>
        </w:rPr>
      </w:r>
      <w:r w:rsidRPr="00337341">
        <w:rPr>
          <w:rFonts w:ascii="Times New Roman" w:hAnsi="Times New Roman" w:cs="Times New Roman"/>
          <w:sz w:val="24"/>
          <w:szCs w:val="24"/>
          <w:lang w:val="en-GB"/>
        </w:rPr>
        <w:fldChar w:fldCharType="separate"/>
      </w:r>
      <w:r w:rsidRPr="00337341">
        <w:rPr>
          <w:rFonts w:ascii="Times New Roman" w:hAnsi="Times New Roman" w:cs="Times New Roman"/>
          <w:sz w:val="24"/>
          <w:szCs w:val="24"/>
          <w:lang w:val="en-GB"/>
        </w:rPr>
        <w:t>Table 4</w:t>
      </w:r>
      <w:r w:rsidRPr="00337341">
        <w:rPr>
          <w:rFonts w:ascii="Times New Roman" w:hAnsi="Times New Roman" w:cs="Times New Roman"/>
          <w:sz w:val="24"/>
          <w:szCs w:val="24"/>
          <w:lang w:val="en-GB"/>
        </w:rPr>
        <w:fldChar w:fldCharType="end"/>
      </w:r>
      <w:r w:rsidRPr="00337341">
        <w:rPr>
          <w:rFonts w:ascii="Times New Roman" w:hAnsi="Times New Roman" w:cs="Times New Roman"/>
          <w:sz w:val="24"/>
          <w:szCs w:val="24"/>
          <w:lang w:val="en-GB"/>
        </w:rPr>
        <w:t>.</w:t>
      </w:r>
    </w:p>
    <w:p w14:paraId="57E4DD18" w14:textId="6B399F87" w:rsidR="002F51B5" w:rsidRPr="00337341" w:rsidRDefault="002F51B5" w:rsidP="001C0ACB">
      <w:pPr>
        <w:pStyle w:val="Caption"/>
        <w:widowControl w:val="0"/>
        <w:adjustRightInd w:val="0"/>
        <w:snapToGrid w:val="0"/>
        <w:spacing w:after="120" w:line="360" w:lineRule="auto"/>
        <w:ind w:right="0"/>
        <w:jc w:val="center"/>
        <w:rPr>
          <w:rFonts w:ascii="Times New Roman" w:hAnsi="Times New Roman" w:cs="Times New Roman"/>
          <w:sz w:val="24"/>
          <w:szCs w:val="24"/>
          <w:lang w:val="en-GB"/>
        </w:rPr>
      </w:pPr>
      <w:bookmarkStart w:id="9" w:name="_Ref87360676"/>
      <w:r w:rsidRPr="00337341">
        <w:rPr>
          <w:rFonts w:ascii="Times New Roman" w:hAnsi="Times New Roman" w:cs="Times New Roman"/>
          <w:b/>
          <w:bCs/>
          <w:sz w:val="24"/>
          <w:szCs w:val="24"/>
          <w:lang w:val="en-GB"/>
        </w:rPr>
        <w:t xml:space="preserve">Table </w:t>
      </w:r>
      <w:r w:rsidRPr="00337341">
        <w:rPr>
          <w:rFonts w:ascii="Times New Roman" w:hAnsi="Times New Roman" w:cs="Times New Roman"/>
          <w:b/>
          <w:bCs/>
          <w:sz w:val="24"/>
          <w:szCs w:val="24"/>
          <w:lang w:val="en-GB"/>
        </w:rPr>
        <w:fldChar w:fldCharType="begin"/>
      </w:r>
      <w:r w:rsidRPr="00337341">
        <w:rPr>
          <w:rFonts w:ascii="Times New Roman" w:hAnsi="Times New Roman" w:cs="Times New Roman"/>
          <w:b/>
          <w:bCs/>
          <w:sz w:val="24"/>
          <w:szCs w:val="24"/>
          <w:lang w:val="en-GB"/>
        </w:rPr>
        <w:instrText xml:space="preserve"> SEQ Table \* ARABIC </w:instrText>
      </w:r>
      <w:r w:rsidRPr="00337341">
        <w:rPr>
          <w:rFonts w:ascii="Times New Roman" w:hAnsi="Times New Roman" w:cs="Times New Roman"/>
          <w:b/>
          <w:bCs/>
          <w:sz w:val="24"/>
          <w:szCs w:val="24"/>
          <w:lang w:val="en-GB"/>
        </w:rPr>
        <w:fldChar w:fldCharType="separate"/>
      </w:r>
      <w:r w:rsidRPr="00337341">
        <w:rPr>
          <w:rFonts w:ascii="Times New Roman" w:hAnsi="Times New Roman" w:cs="Times New Roman"/>
          <w:b/>
          <w:bCs/>
          <w:noProof/>
          <w:sz w:val="24"/>
          <w:szCs w:val="24"/>
          <w:lang w:val="en-GB"/>
        </w:rPr>
        <w:t>3</w:t>
      </w:r>
      <w:r w:rsidRPr="00337341">
        <w:rPr>
          <w:rFonts w:ascii="Times New Roman" w:hAnsi="Times New Roman" w:cs="Times New Roman"/>
          <w:b/>
          <w:bCs/>
          <w:sz w:val="24"/>
          <w:szCs w:val="24"/>
          <w:lang w:val="en-GB"/>
        </w:rPr>
        <w:fldChar w:fldCharType="end"/>
      </w:r>
      <w:bookmarkEnd w:id="9"/>
      <w:r w:rsidRPr="00337341">
        <w:rPr>
          <w:rFonts w:ascii="Times New Roman" w:hAnsi="Times New Roman" w:cs="Times New Roman"/>
          <w:b/>
          <w:bCs/>
          <w:sz w:val="24"/>
          <w:szCs w:val="24"/>
          <w:lang w:val="en-GB"/>
        </w:rPr>
        <w:t>.</w:t>
      </w:r>
      <w:r w:rsidRPr="00337341">
        <w:rPr>
          <w:rFonts w:ascii="Times New Roman" w:hAnsi="Times New Roman" w:cs="Times New Roman"/>
          <w:sz w:val="24"/>
          <w:szCs w:val="24"/>
          <w:lang w:val="en-GB"/>
        </w:rPr>
        <w:t xml:space="preserve"> Thermophysical properties of dodecanoic acid </w:t>
      </w:r>
      <w:sdt>
        <w:sdtPr>
          <w:rPr>
            <w:rFonts w:ascii="Times New Roman" w:hAnsi="Times New Roman" w:cs="Times New Roman"/>
            <w:color w:val="000000"/>
            <w:sz w:val="24"/>
            <w:szCs w:val="24"/>
            <w:lang w:val="en-GB"/>
          </w:rPr>
          <w:tag w:val="MENDELEY_CITATION_v3_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"/>
          <w:id w:val="776607763"/>
          <w:placeholder>
            <w:docPart w:val="DefaultPlaceholder_-1854013440"/>
          </w:placeholder>
        </w:sdtPr>
        <w:sdtEndPr>
          <w:rPr>
            <w:rFonts w:asciiTheme="majorBidi" w:hAnsiTheme="majorBidi" w:cstheme="minorBidi"/>
            <w:sz w:val="22"/>
            <w:szCs w:val="18"/>
            <w:lang w:val="en-IE"/>
          </w:rPr>
        </w:sdtEndPr>
        <w:sdtContent>
          <w:r w:rsidR="00327389" w:rsidRPr="00337341">
            <w:rPr>
              <w:color w:val="000000"/>
            </w:rPr>
            <w:t>[72]</w:t>
          </w:r>
        </w:sdtContent>
      </w:sdt>
      <w:r w:rsidRPr="00337341">
        <w:rPr>
          <w:rFonts w:ascii="Times New Roman" w:hAnsi="Times New Roman" w:cs="Times New Roman"/>
          <w:sz w:val="24"/>
          <w:szCs w:val="24"/>
          <w:lang w:val="en-GB"/>
        </w:rPr>
        <w:t>.</w:t>
      </w:r>
    </w:p>
    <w:tbl>
      <w:tblPr>
        <w:tblStyle w:val="TableGrid"/>
        <w:tblW w:w="9114" w:type="dxa"/>
        <w:tblLayout w:type="fixed"/>
        <w:tblLook w:val="04A0" w:firstRow="1" w:lastRow="0" w:firstColumn="1" w:lastColumn="0" w:noHBand="0" w:noVBand="1"/>
      </w:tblPr>
      <w:tblGrid>
        <w:gridCol w:w="3114"/>
        <w:gridCol w:w="850"/>
        <w:gridCol w:w="5150"/>
      </w:tblGrid>
      <w:tr w:rsidR="002F51B5" w:rsidRPr="00337341" w14:paraId="2D104864" w14:textId="77777777" w:rsidTr="00281F8F">
        <w:tc>
          <w:tcPr>
            <w:tcW w:w="3114" w:type="dxa"/>
            <w:vAlign w:val="center"/>
          </w:tcPr>
          <w:p w14:paraId="0202BC16" w14:textId="77777777" w:rsidR="002F51B5" w:rsidRPr="00337341" w:rsidRDefault="002F51B5" w:rsidP="002C190D">
            <w:pPr>
              <w:widowControl w:val="0"/>
              <w:adjustRightInd w:val="0"/>
              <w:snapToGrid w:val="0"/>
              <w:spacing w:after="60" w:line="240" w:lineRule="auto"/>
              <w:ind w:right="0"/>
              <w:rPr>
                <w:rFonts w:ascii="Times New Roman" w:hAnsi="Times New Roman" w:cs="Times New Roman"/>
                <w:b/>
                <w:bCs/>
                <w:lang w:val="en-GB"/>
              </w:rPr>
            </w:pPr>
            <w:r w:rsidRPr="00337341">
              <w:rPr>
                <w:rFonts w:ascii="Times New Roman" w:hAnsi="Times New Roman" w:cs="Times New Roman"/>
                <w:b/>
                <w:bCs/>
                <w:lang w:val="en-GB"/>
              </w:rPr>
              <w:t>Property</w:t>
            </w:r>
          </w:p>
        </w:tc>
        <w:tc>
          <w:tcPr>
            <w:tcW w:w="6000" w:type="dxa"/>
            <w:gridSpan w:val="2"/>
            <w:vAlign w:val="center"/>
          </w:tcPr>
          <w:p w14:paraId="3DF64DB7" w14:textId="77777777" w:rsidR="002F51B5" w:rsidRPr="00337341" w:rsidRDefault="002F51B5" w:rsidP="002C190D">
            <w:pPr>
              <w:widowControl w:val="0"/>
              <w:adjustRightInd w:val="0"/>
              <w:snapToGrid w:val="0"/>
              <w:spacing w:after="60" w:line="240" w:lineRule="auto"/>
              <w:ind w:right="0"/>
              <w:rPr>
                <w:rFonts w:ascii="Times New Roman" w:hAnsi="Times New Roman" w:cs="Times New Roman"/>
                <w:b/>
                <w:bCs/>
                <w:lang w:val="en-GB"/>
              </w:rPr>
            </w:pPr>
            <w:r w:rsidRPr="00337341">
              <w:rPr>
                <w:rFonts w:ascii="Times New Roman" w:hAnsi="Times New Roman" w:cs="Times New Roman"/>
                <w:b/>
                <w:bCs/>
                <w:lang w:val="en-GB"/>
              </w:rPr>
              <w:t>Value/relation (</w:t>
            </w:r>
            <w:r w:rsidRPr="00337341">
              <w:rPr>
                <w:rFonts w:ascii="Times New Roman" w:hAnsi="Times New Roman" w:cs="Times New Roman"/>
                <w:b/>
                <w:bCs/>
                <w:i/>
                <w:iCs/>
                <w:lang w:val="en-GB"/>
              </w:rPr>
              <w:t>T</w:t>
            </w:r>
            <w:r w:rsidRPr="00337341">
              <w:rPr>
                <w:rFonts w:ascii="Times New Roman" w:hAnsi="Times New Roman" w:cs="Times New Roman"/>
                <w:b/>
                <w:bCs/>
                <w:lang w:val="en-GB"/>
              </w:rPr>
              <w:t xml:space="preserve"> in </w:t>
            </w:r>
            <w:proofErr w:type="gramStart"/>
            <w:r w:rsidRPr="00337341">
              <w:rPr>
                <w:rFonts w:ascii="Times New Roman" w:hAnsi="Times New Roman" w:cs="Times New Roman"/>
                <w:b/>
                <w:bCs/>
                <w:lang w:val="en-GB"/>
              </w:rPr>
              <w:t>K)*</w:t>
            </w:r>
            <w:proofErr w:type="gramEnd"/>
          </w:p>
        </w:tc>
      </w:tr>
      <w:tr w:rsidR="002F51B5" w:rsidRPr="00337341" w14:paraId="4DDBF88A" w14:textId="77777777" w:rsidTr="00281F8F">
        <w:tc>
          <w:tcPr>
            <w:tcW w:w="3114" w:type="dxa"/>
            <w:vMerge w:val="restart"/>
            <w:vAlign w:val="center"/>
          </w:tcPr>
          <w:p w14:paraId="64B5E5D0" w14:textId="77777777" w:rsidR="002F51B5" w:rsidRPr="00337341" w:rsidRDefault="002F51B5" w:rsidP="002C190D">
            <w:pPr>
              <w:widowControl w:val="0"/>
              <w:adjustRightInd w:val="0"/>
              <w:snapToGrid w:val="0"/>
              <w:spacing w:after="60" w:line="240" w:lineRule="auto"/>
              <w:ind w:right="0"/>
              <w:jc w:val="left"/>
              <w:rPr>
                <w:rFonts w:ascii="Times New Roman" w:hAnsi="Times New Roman" w:cs="Times New Roman"/>
                <w:lang w:val="en-GB"/>
              </w:rPr>
            </w:pPr>
            <w:r w:rsidRPr="00337341">
              <w:rPr>
                <w:rFonts w:ascii="Times New Roman" w:hAnsi="Times New Roman" w:cs="Times New Roman"/>
                <w:lang w:val="en-GB"/>
              </w:rPr>
              <w:t>Specific heat capacity (J/</w:t>
            </w:r>
            <w:proofErr w:type="spellStart"/>
            <w:proofErr w:type="gramStart"/>
            <w:r w:rsidRPr="00337341">
              <w:rPr>
                <w:rFonts w:ascii="Times New Roman" w:hAnsi="Times New Roman" w:cs="Times New Roman"/>
                <w:lang w:val="en-GB"/>
              </w:rPr>
              <w:t>mol.K</w:t>
            </w:r>
            <w:proofErr w:type="spellEnd"/>
            <w:proofErr w:type="gramEnd"/>
            <w:r w:rsidRPr="00337341">
              <w:rPr>
                <w:rFonts w:ascii="Times New Roman" w:hAnsi="Times New Roman" w:cs="Times New Roman"/>
                <w:lang w:val="en-GB"/>
              </w:rPr>
              <w:t>)</w:t>
            </w:r>
          </w:p>
        </w:tc>
        <w:tc>
          <w:tcPr>
            <w:tcW w:w="850" w:type="dxa"/>
            <w:vAlign w:val="center"/>
          </w:tcPr>
          <w:p w14:paraId="313E5353" w14:textId="77777777" w:rsidR="002F51B5" w:rsidRPr="00337341" w:rsidRDefault="002F51B5" w:rsidP="002C190D">
            <w:pPr>
              <w:widowControl w:val="0"/>
              <w:adjustRightInd w:val="0"/>
              <w:snapToGrid w:val="0"/>
              <w:spacing w:after="60" w:line="240" w:lineRule="auto"/>
              <w:ind w:right="0"/>
              <w:rPr>
                <w:rFonts w:ascii="Times New Roman" w:hAnsi="Times New Roman" w:cs="Times New Roman"/>
                <w:lang w:val="en-GB"/>
              </w:rPr>
            </w:pPr>
            <w:r w:rsidRPr="00337341">
              <w:rPr>
                <w:rFonts w:ascii="Times New Roman" w:hAnsi="Times New Roman" w:cs="Times New Roman"/>
                <w:lang w:val="en-GB"/>
              </w:rPr>
              <w:t>Liquid</w:t>
            </w:r>
          </w:p>
        </w:tc>
        <w:tc>
          <w:tcPr>
            <w:tcW w:w="5150" w:type="dxa"/>
            <w:vAlign w:val="center"/>
          </w:tcPr>
          <w:p w14:paraId="3F0F6D2C" w14:textId="77777777" w:rsidR="002F51B5" w:rsidRPr="00337341" w:rsidRDefault="002F51B5" w:rsidP="002C190D">
            <w:pPr>
              <w:widowControl w:val="0"/>
              <w:adjustRightInd w:val="0"/>
              <w:snapToGrid w:val="0"/>
              <w:spacing w:after="60" w:line="240" w:lineRule="auto"/>
              <w:ind w:right="0"/>
              <w:rPr>
                <w:rFonts w:ascii="Times New Roman" w:hAnsi="Times New Roman" w:cs="Times New Roman"/>
                <w:i/>
                <w:lang w:val="en-GB"/>
              </w:rPr>
            </w:pPr>
            <m:oMathPara>
              <m:oMathParaPr>
                <m:jc m:val="left"/>
              </m:oMathParaPr>
              <m:oMath>
                <m:r>
                  <w:rPr>
                    <w:rFonts w:ascii="Cambria Math" w:hAnsi="Cambria Math" w:cs="Times New Roman"/>
                    <w:lang w:val="en-GB"/>
                  </w:rPr>
                  <m:t>50.801+2.258T-0.004966</m:t>
                </m:r>
                <m:sSup>
                  <m:sSupPr>
                    <m:ctrlPr>
                      <w:rPr>
                        <w:rFonts w:ascii="Cambria Math" w:hAnsi="Cambria Math" w:cs="Times New Roman"/>
                        <w:i/>
                        <w:lang w:val="en-GB"/>
                      </w:rPr>
                    </m:ctrlPr>
                  </m:sSupPr>
                  <m:e>
                    <m:r>
                      <w:rPr>
                        <w:rFonts w:ascii="Cambria Math" w:hAnsi="Cambria Math" w:cs="Times New Roman"/>
                        <w:lang w:val="en-GB"/>
                      </w:rPr>
                      <m:t>T</m:t>
                    </m:r>
                  </m:e>
                  <m:sup>
                    <m:r>
                      <w:rPr>
                        <w:rFonts w:ascii="Cambria Math" w:hAnsi="Cambria Math" w:cs="Times New Roman"/>
                        <w:lang w:val="en-GB"/>
                      </w:rPr>
                      <m:t>2</m:t>
                    </m:r>
                  </m:sup>
                </m:sSup>
                <m:r>
                  <w:rPr>
                    <w:rFonts w:ascii="Cambria Math" w:hAnsi="Cambria Math" w:cs="Times New Roman"/>
                    <w:lang w:val="en-GB"/>
                  </w:rPr>
                  <m:t>+0.0000043771</m:t>
                </m:r>
                <m:sSup>
                  <m:sSupPr>
                    <m:ctrlPr>
                      <w:rPr>
                        <w:rFonts w:ascii="Cambria Math" w:hAnsi="Cambria Math" w:cs="Times New Roman"/>
                        <w:i/>
                        <w:lang w:val="en-GB"/>
                      </w:rPr>
                    </m:ctrlPr>
                  </m:sSupPr>
                  <m:e>
                    <m:r>
                      <w:rPr>
                        <w:rFonts w:ascii="Cambria Math" w:hAnsi="Cambria Math" w:cs="Times New Roman"/>
                        <w:lang w:val="en-GB"/>
                      </w:rPr>
                      <m:t>T</m:t>
                    </m:r>
                  </m:e>
                  <m:sup>
                    <m:r>
                      <w:rPr>
                        <w:rFonts w:ascii="Cambria Math" w:hAnsi="Cambria Math" w:cs="Times New Roman"/>
                        <w:lang w:val="en-GB"/>
                      </w:rPr>
                      <m:t>3</m:t>
                    </m:r>
                  </m:sup>
                </m:sSup>
              </m:oMath>
            </m:oMathPara>
          </w:p>
        </w:tc>
      </w:tr>
      <w:tr w:rsidR="002F51B5" w:rsidRPr="00337341" w14:paraId="73E6C3ED" w14:textId="77777777" w:rsidTr="00281F8F">
        <w:tc>
          <w:tcPr>
            <w:tcW w:w="3114" w:type="dxa"/>
            <w:vMerge/>
            <w:vAlign w:val="center"/>
          </w:tcPr>
          <w:p w14:paraId="0ADAB1E2" w14:textId="77777777" w:rsidR="002F51B5" w:rsidRPr="00337341" w:rsidRDefault="002F51B5" w:rsidP="002C190D">
            <w:pPr>
              <w:widowControl w:val="0"/>
              <w:adjustRightInd w:val="0"/>
              <w:snapToGrid w:val="0"/>
              <w:spacing w:after="60" w:line="240" w:lineRule="auto"/>
              <w:ind w:right="0"/>
              <w:rPr>
                <w:rFonts w:ascii="Times New Roman" w:hAnsi="Times New Roman" w:cs="Times New Roman"/>
                <w:lang w:val="en-GB"/>
              </w:rPr>
            </w:pPr>
          </w:p>
        </w:tc>
        <w:tc>
          <w:tcPr>
            <w:tcW w:w="850" w:type="dxa"/>
            <w:vAlign w:val="center"/>
          </w:tcPr>
          <w:p w14:paraId="02E6E639" w14:textId="77777777" w:rsidR="002F51B5" w:rsidRPr="00337341" w:rsidRDefault="002F51B5" w:rsidP="002C190D">
            <w:pPr>
              <w:widowControl w:val="0"/>
              <w:adjustRightInd w:val="0"/>
              <w:snapToGrid w:val="0"/>
              <w:spacing w:after="60" w:line="240" w:lineRule="auto"/>
              <w:ind w:right="0"/>
              <w:rPr>
                <w:rFonts w:ascii="Times New Roman" w:hAnsi="Times New Roman" w:cs="Times New Roman"/>
                <w:lang w:val="en-GB"/>
              </w:rPr>
            </w:pPr>
            <w:r w:rsidRPr="00337341">
              <w:rPr>
                <w:rFonts w:ascii="Times New Roman" w:hAnsi="Times New Roman" w:cs="Times New Roman"/>
                <w:lang w:val="en-GB"/>
              </w:rPr>
              <w:t>Solid</w:t>
            </w:r>
          </w:p>
        </w:tc>
        <w:tc>
          <w:tcPr>
            <w:tcW w:w="5150" w:type="dxa"/>
            <w:vAlign w:val="center"/>
          </w:tcPr>
          <w:p w14:paraId="6F1AD83E" w14:textId="77777777" w:rsidR="002F51B5" w:rsidRPr="00337341" w:rsidRDefault="002F51B5" w:rsidP="002C190D">
            <w:pPr>
              <w:widowControl w:val="0"/>
              <w:adjustRightInd w:val="0"/>
              <w:snapToGrid w:val="0"/>
              <w:spacing w:after="60" w:line="240" w:lineRule="auto"/>
              <w:ind w:right="0"/>
              <w:rPr>
                <w:rFonts w:ascii="Times New Roman" w:hAnsi="Times New Roman" w:cs="Times New Roman"/>
                <w:lang w:val="en-GB"/>
              </w:rPr>
            </w:pPr>
            <m:oMathPara>
              <m:oMathParaPr>
                <m:jc m:val="left"/>
              </m:oMathParaPr>
              <m:oMath>
                <m:r>
                  <w:rPr>
                    <w:rFonts w:ascii="Cambria Math" w:hAnsi="Cambria Math" w:cs="Times New Roman"/>
                    <w:lang w:val="en-GB"/>
                  </w:rPr>
                  <m:t>202.564-1.1243+0.0064399</m:t>
                </m:r>
                <m:sSup>
                  <m:sSupPr>
                    <m:ctrlPr>
                      <w:rPr>
                        <w:rFonts w:ascii="Cambria Math" w:hAnsi="Cambria Math" w:cs="Times New Roman"/>
                        <w:i/>
                        <w:lang w:val="en-GB"/>
                      </w:rPr>
                    </m:ctrlPr>
                  </m:sSupPr>
                  <m:e>
                    <m:r>
                      <w:rPr>
                        <w:rFonts w:ascii="Cambria Math" w:hAnsi="Cambria Math" w:cs="Times New Roman"/>
                        <w:lang w:val="en-GB"/>
                      </w:rPr>
                      <m:t>T</m:t>
                    </m:r>
                  </m:e>
                  <m:sup>
                    <m:r>
                      <w:rPr>
                        <w:rFonts w:ascii="Cambria Math" w:hAnsi="Cambria Math" w:cs="Times New Roman"/>
                        <w:lang w:val="en-GB"/>
                      </w:rPr>
                      <m:t>2</m:t>
                    </m:r>
                  </m:sup>
                </m:sSup>
              </m:oMath>
            </m:oMathPara>
          </w:p>
        </w:tc>
      </w:tr>
      <w:tr w:rsidR="002F51B5" w:rsidRPr="00337341" w14:paraId="092D0C78" w14:textId="77777777" w:rsidTr="00281F8F">
        <w:tc>
          <w:tcPr>
            <w:tcW w:w="3114" w:type="dxa"/>
            <w:vMerge w:val="restart"/>
            <w:vAlign w:val="center"/>
          </w:tcPr>
          <w:p w14:paraId="76F7402C" w14:textId="77777777" w:rsidR="002F51B5" w:rsidRPr="00337341" w:rsidRDefault="002F51B5" w:rsidP="002C190D">
            <w:pPr>
              <w:widowControl w:val="0"/>
              <w:adjustRightInd w:val="0"/>
              <w:snapToGrid w:val="0"/>
              <w:spacing w:after="60" w:line="240" w:lineRule="auto"/>
              <w:ind w:right="0"/>
              <w:jc w:val="left"/>
              <w:rPr>
                <w:rFonts w:ascii="Times New Roman" w:hAnsi="Times New Roman" w:cs="Times New Roman"/>
                <w:lang w:val="en-GB"/>
              </w:rPr>
            </w:pPr>
            <w:r w:rsidRPr="00337341">
              <w:rPr>
                <w:rFonts w:ascii="Times New Roman" w:hAnsi="Times New Roman" w:cs="Times New Roman"/>
                <w:lang w:val="en-GB"/>
              </w:rPr>
              <w:t>Density (g/mol)</w:t>
            </w:r>
          </w:p>
        </w:tc>
        <w:tc>
          <w:tcPr>
            <w:tcW w:w="850" w:type="dxa"/>
            <w:vAlign w:val="center"/>
          </w:tcPr>
          <w:p w14:paraId="0665D98A" w14:textId="77777777" w:rsidR="002F51B5" w:rsidRPr="00337341" w:rsidRDefault="002F51B5" w:rsidP="002C190D">
            <w:pPr>
              <w:widowControl w:val="0"/>
              <w:adjustRightInd w:val="0"/>
              <w:snapToGrid w:val="0"/>
              <w:spacing w:after="60" w:line="240" w:lineRule="auto"/>
              <w:ind w:right="0"/>
              <w:rPr>
                <w:rFonts w:ascii="Times New Roman" w:hAnsi="Times New Roman" w:cs="Times New Roman"/>
                <w:lang w:val="en-GB"/>
              </w:rPr>
            </w:pPr>
            <w:r w:rsidRPr="00337341">
              <w:rPr>
                <w:rFonts w:ascii="Times New Roman" w:hAnsi="Times New Roman" w:cs="Times New Roman"/>
                <w:lang w:val="en-GB"/>
              </w:rPr>
              <w:t>Liquid</w:t>
            </w:r>
          </w:p>
        </w:tc>
        <w:tc>
          <w:tcPr>
            <w:tcW w:w="5150" w:type="dxa"/>
            <w:vAlign w:val="center"/>
          </w:tcPr>
          <w:p w14:paraId="0C5738DC" w14:textId="77777777" w:rsidR="002F51B5" w:rsidRPr="00337341" w:rsidRDefault="002F51B5" w:rsidP="002C190D">
            <w:pPr>
              <w:widowControl w:val="0"/>
              <w:adjustRightInd w:val="0"/>
              <w:snapToGrid w:val="0"/>
              <w:spacing w:after="60" w:line="240" w:lineRule="auto"/>
              <w:ind w:right="0"/>
              <w:rPr>
                <w:rFonts w:ascii="Times New Roman" w:hAnsi="Times New Roman" w:cs="Times New Roman"/>
                <w:lang w:val="en-GB"/>
              </w:rPr>
            </w:pPr>
            <m:oMathPara>
              <m:oMathParaPr>
                <m:jc m:val="left"/>
              </m:oMathParaPr>
              <m:oMath>
                <m:r>
                  <w:rPr>
                    <w:rFonts w:ascii="Cambria Math" w:hAnsi="Cambria Math" w:cs="Times New Roman"/>
                    <w:lang w:val="en-GB"/>
                  </w:rPr>
                  <m:t>0.28418×</m:t>
                </m:r>
                <m:sSup>
                  <m:sSupPr>
                    <m:ctrlPr>
                      <w:rPr>
                        <w:rFonts w:ascii="Cambria Math" w:hAnsi="Cambria Math" w:cs="Times New Roman"/>
                        <w:i/>
                        <w:lang w:val="en-GB"/>
                      </w:rPr>
                    </m:ctrlPr>
                  </m:sSupPr>
                  <m:e>
                    <m:r>
                      <w:rPr>
                        <w:rFonts w:ascii="Cambria Math" w:hAnsi="Cambria Math" w:cs="Times New Roman"/>
                        <w:lang w:val="en-GB"/>
                      </w:rPr>
                      <m:t>0.2655</m:t>
                    </m:r>
                  </m:e>
                  <m:sup>
                    <m:d>
                      <m:dPr>
                        <m:begChr m:val="["/>
                        <m:endChr m:val="]"/>
                        <m:ctrlPr>
                          <w:rPr>
                            <w:rFonts w:ascii="Cambria Math" w:hAnsi="Cambria Math" w:cs="Times New Roman"/>
                            <w:i/>
                            <w:lang w:val="en-GB"/>
                          </w:rPr>
                        </m:ctrlPr>
                      </m:dPr>
                      <m:e>
                        <m:r>
                          <w:rPr>
                            <w:rFonts w:ascii="Cambria Math" w:hAnsi="Cambria Math" w:cs="Times New Roman"/>
                            <w:lang w:val="en-GB"/>
                          </w:rPr>
                          <m:t>-</m:t>
                        </m:r>
                        <m:sSup>
                          <m:sSupPr>
                            <m:ctrlPr>
                              <w:rPr>
                                <w:rFonts w:ascii="Cambria Math" w:hAnsi="Cambria Math" w:cs="Times New Roman"/>
                                <w:i/>
                                <w:lang w:val="en-GB"/>
                              </w:rPr>
                            </m:ctrlPr>
                          </m:sSupPr>
                          <m:e>
                            <m:d>
                              <m:dPr>
                                <m:ctrlPr>
                                  <w:rPr>
                                    <w:rFonts w:ascii="Cambria Math" w:hAnsi="Cambria Math" w:cs="Times New Roman"/>
                                    <w:i/>
                                    <w:lang w:val="en-GB"/>
                                  </w:rPr>
                                </m:ctrlPr>
                              </m:dPr>
                              <m:e>
                                <m:r>
                                  <w:rPr>
                                    <w:rFonts w:ascii="Cambria Math" w:hAnsi="Cambria Math" w:cs="Times New Roman"/>
                                    <w:lang w:val="en-GB"/>
                                  </w:rPr>
                                  <m:t>1-</m:t>
                                </m:r>
                                <m:f>
                                  <m:fPr>
                                    <m:ctrlPr>
                                      <w:rPr>
                                        <w:rFonts w:ascii="Cambria Math" w:hAnsi="Cambria Math" w:cs="Times New Roman"/>
                                        <w:i/>
                                        <w:lang w:val="en-GB"/>
                                      </w:rPr>
                                    </m:ctrlPr>
                                  </m:fPr>
                                  <m:num>
                                    <m:r>
                                      <w:rPr>
                                        <w:rFonts w:ascii="Cambria Math" w:hAnsi="Cambria Math" w:cs="Times New Roman"/>
                                        <w:lang w:val="en-GB"/>
                                      </w:rPr>
                                      <m:t>T</m:t>
                                    </m:r>
                                  </m:num>
                                  <m:den>
                                    <m:r>
                                      <w:rPr>
                                        <w:rFonts w:ascii="Cambria Math" w:hAnsi="Cambria Math" w:cs="Times New Roman"/>
                                        <w:lang w:val="en-GB"/>
                                      </w:rPr>
                                      <m:t>734</m:t>
                                    </m:r>
                                  </m:den>
                                </m:f>
                              </m:e>
                            </m:d>
                          </m:e>
                          <m:sup>
                            <m:r>
                              <w:rPr>
                                <w:rFonts w:ascii="Cambria Math" w:hAnsi="Cambria Math" w:cs="Times New Roman"/>
                                <w:lang w:val="en-GB"/>
                              </w:rPr>
                              <m:t>0.2933</m:t>
                            </m:r>
                          </m:sup>
                        </m:sSup>
                      </m:e>
                    </m:d>
                  </m:sup>
                </m:sSup>
              </m:oMath>
            </m:oMathPara>
          </w:p>
        </w:tc>
      </w:tr>
      <w:tr w:rsidR="002F51B5" w:rsidRPr="00337341" w14:paraId="0C37EAB3" w14:textId="77777777" w:rsidTr="00281F8F">
        <w:tc>
          <w:tcPr>
            <w:tcW w:w="3114" w:type="dxa"/>
            <w:vMerge/>
            <w:vAlign w:val="center"/>
          </w:tcPr>
          <w:p w14:paraId="20440215" w14:textId="77777777" w:rsidR="002F51B5" w:rsidRPr="00337341" w:rsidRDefault="002F51B5" w:rsidP="002C190D">
            <w:pPr>
              <w:widowControl w:val="0"/>
              <w:adjustRightInd w:val="0"/>
              <w:snapToGrid w:val="0"/>
              <w:spacing w:after="60" w:line="240" w:lineRule="auto"/>
              <w:ind w:right="0"/>
              <w:rPr>
                <w:rFonts w:ascii="Times New Roman" w:hAnsi="Times New Roman" w:cs="Times New Roman"/>
                <w:lang w:val="en-GB"/>
              </w:rPr>
            </w:pPr>
          </w:p>
        </w:tc>
        <w:tc>
          <w:tcPr>
            <w:tcW w:w="850" w:type="dxa"/>
            <w:vAlign w:val="center"/>
          </w:tcPr>
          <w:p w14:paraId="6C1092BA" w14:textId="77777777" w:rsidR="002F51B5" w:rsidRPr="00337341" w:rsidRDefault="002F51B5" w:rsidP="002C190D">
            <w:pPr>
              <w:widowControl w:val="0"/>
              <w:adjustRightInd w:val="0"/>
              <w:snapToGrid w:val="0"/>
              <w:spacing w:after="60" w:line="240" w:lineRule="auto"/>
              <w:ind w:right="0"/>
              <w:rPr>
                <w:rFonts w:ascii="Times New Roman" w:hAnsi="Times New Roman" w:cs="Times New Roman"/>
                <w:lang w:val="en-GB"/>
              </w:rPr>
            </w:pPr>
            <w:r w:rsidRPr="00337341">
              <w:rPr>
                <w:rFonts w:ascii="Times New Roman" w:hAnsi="Times New Roman" w:cs="Times New Roman"/>
                <w:lang w:val="en-GB"/>
              </w:rPr>
              <w:t>Solid</w:t>
            </w:r>
          </w:p>
        </w:tc>
        <w:tc>
          <w:tcPr>
            <w:tcW w:w="5150" w:type="dxa"/>
            <w:vAlign w:val="center"/>
          </w:tcPr>
          <w:p w14:paraId="52D9E520" w14:textId="77777777" w:rsidR="002F51B5" w:rsidRPr="00337341" w:rsidRDefault="002F51B5" w:rsidP="002C190D">
            <w:pPr>
              <w:widowControl w:val="0"/>
              <w:adjustRightInd w:val="0"/>
              <w:snapToGrid w:val="0"/>
              <w:spacing w:after="60" w:line="240" w:lineRule="auto"/>
              <w:ind w:right="0"/>
              <w:rPr>
                <w:rFonts w:ascii="Times New Roman" w:hAnsi="Times New Roman" w:cs="Times New Roman"/>
                <w:lang w:val="en-GB"/>
              </w:rPr>
            </w:pPr>
            <w:r w:rsidRPr="00337341">
              <w:rPr>
                <w:rFonts w:ascii="Times New Roman" w:hAnsi="Times New Roman" w:cs="Times New Roman"/>
                <w:lang w:val="en-GB"/>
              </w:rPr>
              <w:t>930</w:t>
            </w:r>
          </w:p>
        </w:tc>
      </w:tr>
      <w:tr w:rsidR="002F51B5" w:rsidRPr="00337341" w14:paraId="41376C7B" w14:textId="77777777" w:rsidTr="00281F8F">
        <w:tc>
          <w:tcPr>
            <w:tcW w:w="3114" w:type="dxa"/>
            <w:vMerge w:val="restart"/>
            <w:vAlign w:val="center"/>
          </w:tcPr>
          <w:p w14:paraId="583381FC" w14:textId="77777777" w:rsidR="002F51B5" w:rsidRPr="00337341" w:rsidRDefault="002F51B5" w:rsidP="002C190D">
            <w:pPr>
              <w:widowControl w:val="0"/>
              <w:adjustRightInd w:val="0"/>
              <w:snapToGrid w:val="0"/>
              <w:spacing w:after="60" w:line="240" w:lineRule="auto"/>
              <w:ind w:right="0"/>
              <w:jc w:val="left"/>
              <w:rPr>
                <w:rFonts w:ascii="Times New Roman" w:hAnsi="Times New Roman" w:cs="Times New Roman"/>
                <w:lang w:val="en-GB"/>
              </w:rPr>
            </w:pPr>
            <w:r w:rsidRPr="00337341">
              <w:rPr>
                <w:rFonts w:ascii="Times New Roman" w:hAnsi="Times New Roman" w:cs="Times New Roman"/>
                <w:lang w:val="en-GB"/>
              </w:rPr>
              <w:t>Thermal conductivity (W/</w:t>
            </w:r>
            <w:proofErr w:type="spellStart"/>
            <w:proofErr w:type="gramStart"/>
            <w:r w:rsidRPr="00337341">
              <w:rPr>
                <w:rFonts w:ascii="Times New Roman" w:hAnsi="Times New Roman" w:cs="Times New Roman"/>
                <w:lang w:val="en-GB"/>
              </w:rPr>
              <w:t>m.K</w:t>
            </w:r>
            <w:proofErr w:type="spellEnd"/>
            <w:proofErr w:type="gramEnd"/>
            <w:r w:rsidRPr="00337341">
              <w:rPr>
                <w:rFonts w:ascii="Times New Roman" w:hAnsi="Times New Roman" w:cs="Times New Roman"/>
                <w:lang w:val="en-GB"/>
              </w:rPr>
              <w:t>)</w:t>
            </w:r>
          </w:p>
        </w:tc>
        <w:tc>
          <w:tcPr>
            <w:tcW w:w="850" w:type="dxa"/>
            <w:vAlign w:val="center"/>
          </w:tcPr>
          <w:p w14:paraId="4B0E79C9" w14:textId="77777777" w:rsidR="002F51B5" w:rsidRPr="00337341" w:rsidRDefault="002F51B5" w:rsidP="002C190D">
            <w:pPr>
              <w:widowControl w:val="0"/>
              <w:adjustRightInd w:val="0"/>
              <w:snapToGrid w:val="0"/>
              <w:spacing w:after="60" w:line="240" w:lineRule="auto"/>
              <w:ind w:right="0"/>
              <w:rPr>
                <w:rFonts w:ascii="Times New Roman" w:hAnsi="Times New Roman" w:cs="Times New Roman"/>
                <w:lang w:val="en-GB"/>
              </w:rPr>
            </w:pPr>
            <w:r w:rsidRPr="00337341">
              <w:rPr>
                <w:rFonts w:ascii="Times New Roman" w:hAnsi="Times New Roman" w:cs="Times New Roman"/>
                <w:lang w:val="en-GB"/>
              </w:rPr>
              <w:t>Liquid</w:t>
            </w:r>
          </w:p>
        </w:tc>
        <w:tc>
          <w:tcPr>
            <w:tcW w:w="5150" w:type="dxa"/>
            <w:vAlign w:val="center"/>
          </w:tcPr>
          <w:p w14:paraId="0562FAAD" w14:textId="77777777" w:rsidR="002F51B5" w:rsidRPr="00337341" w:rsidRDefault="002F51B5" w:rsidP="002C190D">
            <w:pPr>
              <w:widowControl w:val="0"/>
              <w:adjustRightInd w:val="0"/>
              <w:snapToGrid w:val="0"/>
              <w:spacing w:after="60" w:line="240" w:lineRule="auto"/>
              <w:ind w:right="0"/>
              <w:rPr>
                <w:rFonts w:ascii="Times New Roman" w:hAnsi="Times New Roman" w:cs="Times New Roman"/>
                <w:lang w:val="en-GB"/>
              </w:rPr>
            </w:pPr>
            <m:oMathPara>
              <m:oMathParaPr>
                <m:jc m:val="left"/>
              </m:oMathParaPr>
              <m:oMath>
                <m:r>
                  <w:rPr>
                    <w:rFonts w:ascii="Cambria Math" w:hAnsi="Cambria Math" w:cs="Times New Roman"/>
                    <w:lang w:val="en-GB"/>
                  </w:rPr>
                  <m:t>-1.4322+</m:t>
                </m:r>
                <m:sSup>
                  <m:sSupPr>
                    <m:ctrlPr>
                      <w:rPr>
                        <w:rFonts w:ascii="Cambria Math" w:hAnsi="Cambria Math" w:cs="Times New Roman"/>
                        <w:i/>
                        <w:lang w:val="en-GB"/>
                      </w:rPr>
                    </m:ctrlPr>
                  </m:sSupPr>
                  <m:e>
                    <m:r>
                      <w:rPr>
                        <w:rFonts w:ascii="Cambria Math" w:hAnsi="Cambria Math" w:cs="Times New Roman"/>
                        <w:lang w:val="en-GB"/>
                      </w:rPr>
                      <m:t>0.7077</m:t>
                    </m:r>
                  </m:e>
                  <m:sup>
                    <m:sSup>
                      <m:sSupPr>
                        <m:ctrlPr>
                          <w:rPr>
                            <w:rFonts w:ascii="Cambria Math" w:hAnsi="Cambria Math" w:cs="Times New Roman"/>
                            <w:i/>
                            <w:lang w:val="en-GB"/>
                          </w:rPr>
                        </m:ctrlPr>
                      </m:sSupPr>
                      <m:e>
                        <m:d>
                          <m:dPr>
                            <m:ctrlPr>
                              <w:rPr>
                                <w:rFonts w:ascii="Cambria Math" w:hAnsi="Cambria Math" w:cs="Times New Roman"/>
                                <w:i/>
                                <w:lang w:val="en-GB"/>
                              </w:rPr>
                            </m:ctrlPr>
                          </m:dPr>
                          <m:e>
                            <m:r>
                              <w:rPr>
                                <w:rFonts w:ascii="Cambria Math" w:hAnsi="Cambria Math" w:cs="Times New Roman"/>
                                <w:lang w:val="en-GB"/>
                              </w:rPr>
                              <m:t>1-</m:t>
                            </m:r>
                            <m:f>
                              <m:fPr>
                                <m:ctrlPr>
                                  <w:rPr>
                                    <w:rFonts w:ascii="Cambria Math" w:hAnsi="Cambria Math" w:cs="Times New Roman"/>
                                    <w:i/>
                                    <w:lang w:val="en-GB"/>
                                  </w:rPr>
                                </m:ctrlPr>
                              </m:fPr>
                              <m:num>
                                <m:r>
                                  <w:rPr>
                                    <w:rFonts w:ascii="Cambria Math" w:hAnsi="Cambria Math" w:cs="Times New Roman"/>
                                    <w:lang w:val="en-GB"/>
                                  </w:rPr>
                                  <m:t>T</m:t>
                                </m:r>
                              </m:num>
                              <m:den>
                                <m:r>
                                  <w:rPr>
                                    <w:rFonts w:ascii="Cambria Math" w:hAnsi="Cambria Math" w:cs="Times New Roman"/>
                                    <w:lang w:val="en-GB"/>
                                  </w:rPr>
                                  <m:t>734</m:t>
                                </m:r>
                              </m:den>
                            </m:f>
                          </m:e>
                        </m:d>
                      </m:e>
                      <m:sup>
                        <m:r>
                          <w:rPr>
                            <w:rFonts w:ascii="Cambria Math" w:hAnsi="Cambria Math" w:cs="Times New Roman"/>
                            <w:lang w:val="en-GB"/>
                          </w:rPr>
                          <m:t>(2/7)</m:t>
                        </m:r>
                      </m:sup>
                    </m:sSup>
                  </m:sup>
                </m:sSup>
              </m:oMath>
            </m:oMathPara>
          </w:p>
        </w:tc>
      </w:tr>
      <w:tr w:rsidR="002F51B5" w:rsidRPr="00337341" w14:paraId="64766AAD" w14:textId="77777777" w:rsidTr="00281F8F">
        <w:tc>
          <w:tcPr>
            <w:tcW w:w="3114" w:type="dxa"/>
            <w:vMerge/>
            <w:vAlign w:val="center"/>
          </w:tcPr>
          <w:p w14:paraId="064975EA" w14:textId="77777777" w:rsidR="002F51B5" w:rsidRPr="00337341" w:rsidRDefault="002F51B5" w:rsidP="002C190D">
            <w:pPr>
              <w:widowControl w:val="0"/>
              <w:adjustRightInd w:val="0"/>
              <w:snapToGrid w:val="0"/>
              <w:spacing w:after="60" w:line="240" w:lineRule="auto"/>
              <w:ind w:right="0"/>
              <w:rPr>
                <w:rFonts w:ascii="Times New Roman" w:hAnsi="Times New Roman" w:cs="Times New Roman"/>
                <w:lang w:val="en-GB"/>
              </w:rPr>
            </w:pPr>
          </w:p>
        </w:tc>
        <w:tc>
          <w:tcPr>
            <w:tcW w:w="850" w:type="dxa"/>
            <w:vAlign w:val="center"/>
          </w:tcPr>
          <w:p w14:paraId="4B3D5392" w14:textId="77777777" w:rsidR="002F51B5" w:rsidRPr="00337341" w:rsidRDefault="002F51B5" w:rsidP="002C190D">
            <w:pPr>
              <w:widowControl w:val="0"/>
              <w:adjustRightInd w:val="0"/>
              <w:snapToGrid w:val="0"/>
              <w:spacing w:after="60" w:line="240" w:lineRule="auto"/>
              <w:ind w:right="0"/>
              <w:rPr>
                <w:rFonts w:ascii="Times New Roman" w:hAnsi="Times New Roman" w:cs="Times New Roman"/>
                <w:lang w:val="en-GB"/>
              </w:rPr>
            </w:pPr>
            <w:r w:rsidRPr="00337341">
              <w:rPr>
                <w:rFonts w:ascii="Times New Roman" w:hAnsi="Times New Roman" w:cs="Times New Roman"/>
                <w:lang w:val="en-GB"/>
              </w:rPr>
              <w:t>Solid</w:t>
            </w:r>
          </w:p>
        </w:tc>
        <w:tc>
          <w:tcPr>
            <w:tcW w:w="5150" w:type="dxa"/>
            <w:vAlign w:val="center"/>
          </w:tcPr>
          <w:p w14:paraId="0ABBDF69" w14:textId="77777777" w:rsidR="002F51B5" w:rsidRPr="00337341" w:rsidRDefault="002F51B5" w:rsidP="002C190D">
            <w:pPr>
              <w:widowControl w:val="0"/>
              <w:adjustRightInd w:val="0"/>
              <w:snapToGrid w:val="0"/>
              <w:spacing w:after="60" w:line="240" w:lineRule="auto"/>
              <w:ind w:right="0"/>
              <w:rPr>
                <w:rFonts w:ascii="Times New Roman" w:hAnsi="Times New Roman" w:cs="Times New Roman"/>
                <w:lang w:val="en-GB"/>
              </w:rPr>
            </w:pPr>
            <w:r w:rsidRPr="00337341">
              <w:rPr>
                <w:rFonts w:ascii="Times New Roman" w:hAnsi="Times New Roman" w:cs="Times New Roman"/>
                <w:lang w:val="en-GB"/>
              </w:rPr>
              <w:t>0.15</w:t>
            </w:r>
          </w:p>
        </w:tc>
      </w:tr>
      <w:tr w:rsidR="002F51B5" w:rsidRPr="00337341" w14:paraId="657D7B36" w14:textId="77777777" w:rsidTr="00281F8F">
        <w:tc>
          <w:tcPr>
            <w:tcW w:w="3114" w:type="dxa"/>
            <w:vAlign w:val="center"/>
          </w:tcPr>
          <w:p w14:paraId="2DE75D25" w14:textId="77777777" w:rsidR="002F51B5" w:rsidRPr="00337341" w:rsidRDefault="002F51B5" w:rsidP="002C190D">
            <w:pPr>
              <w:widowControl w:val="0"/>
              <w:adjustRightInd w:val="0"/>
              <w:snapToGrid w:val="0"/>
              <w:spacing w:after="60" w:line="240" w:lineRule="auto"/>
              <w:ind w:right="0"/>
              <w:jc w:val="left"/>
              <w:rPr>
                <w:rFonts w:ascii="Times New Roman" w:hAnsi="Times New Roman" w:cs="Times New Roman"/>
                <w:lang w:val="en-GB"/>
              </w:rPr>
            </w:pPr>
            <w:r w:rsidRPr="00337341">
              <w:rPr>
                <w:rFonts w:ascii="Times New Roman" w:hAnsi="Times New Roman" w:cs="Times New Roman"/>
                <w:lang w:val="en-GB"/>
              </w:rPr>
              <w:t>Viscosity (</w:t>
            </w:r>
            <w:proofErr w:type="spellStart"/>
            <w:r w:rsidRPr="00337341">
              <w:rPr>
                <w:rFonts w:ascii="Times New Roman" w:hAnsi="Times New Roman" w:cs="Times New Roman"/>
                <w:shd w:val="clear" w:color="auto" w:fill="FFFFFF"/>
                <w:lang w:val="en-GB"/>
              </w:rPr>
              <w:t>cP</w:t>
            </w:r>
            <w:proofErr w:type="spellEnd"/>
            <w:r w:rsidRPr="00337341">
              <w:rPr>
                <w:rFonts w:ascii="Times New Roman" w:hAnsi="Times New Roman" w:cs="Times New Roman"/>
                <w:shd w:val="clear" w:color="auto" w:fill="FFFFFF"/>
                <w:lang w:val="en-GB"/>
              </w:rPr>
              <w:t>)</w:t>
            </w:r>
          </w:p>
        </w:tc>
        <w:tc>
          <w:tcPr>
            <w:tcW w:w="6000" w:type="dxa"/>
            <w:gridSpan w:val="2"/>
            <w:vAlign w:val="center"/>
          </w:tcPr>
          <w:p w14:paraId="1FED164E" w14:textId="77777777" w:rsidR="002F51B5" w:rsidRPr="00337341" w:rsidRDefault="002F51B5" w:rsidP="002C190D">
            <w:pPr>
              <w:widowControl w:val="0"/>
              <w:adjustRightInd w:val="0"/>
              <w:snapToGrid w:val="0"/>
              <w:spacing w:after="60" w:line="240" w:lineRule="auto"/>
              <w:ind w:right="0"/>
              <w:rPr>
                <w:rFonts w:ascii="Times New Roman" w:hAnsi="Times New Roman" w:cs="Times New Roman"/>
                <w:lang w:val="en-GB"/>
              </w:rPr>
            </w:pPr>
            <m:oMathPara>
              <m:oMathParaPr>
                <m:jc m:val="left"/>
              </m:oMathParaPr>
              <m:oMath>
                <m:r>
                  <w:rPr>
                    <w:rFonts w:ascii="Cambria Math" w:hAnsi="Cambria Math" w:cs="Times New Roman"/>
                    <w:lang w:val="en-GB"/>
                  </w:rPr>
                  <m:t>-8.6022-</m:t>
                </m:r>
                <m:f>
                  <m:fPr>
                    <m:ctrlPr>
                      <w:rPr>
                        <w:rFonts w:ascii="Cambria Math" w:hAnsi="Cambria Math" w:cs="Times New Roman"/>
                        <w:i/>
                        <w:lang w:val="en-GB"/>
                      </w:rPr>
                    </m:ctrlPr>
                  </m:fPr>
                  <m:num>
                    <m:r>
                      <w:rPr>
                        <w:rFonts w:ascii="Cambria Math" w:hAnsi="Cambria Math" w:cs="Times New Roman"/>
                        <w:lang w:val="en-GB"/>
                      </w:rPr>
                      <m:t>1871.3</m:t>
                    </m:r>
                  </m:num>
                  <m:den>
                    <m:r>
                      <w:rPr>
                        <w:rFonts w:ascii="Cambria Math" w:hAnsi="Cambria Math" w:cs="Times New Roman"/>
                        <w:lang w:val="en-GB"/>
                      </w:rPr>
                      <m:t>T</m:t>
                    </m:r>
                  </m:den>
                </m:f>
                <m:r>
                  <w:rPr>
                    <w:rFonts w:ascii="Cambria Math" w:hAnsi="Cambria Math" w:cs="Times New Roman"/>
                    <w:lang w:val="en-GB"/>
                  </w:rPr>
                  <m:t>+0.015184T-0.000012043</m:t>
                </m:r>
                <m:sSup>
                  <m:sSupPr>
                    <m:ctrlPr>
                      <w:rPr>
                        <w:rFonts w:ascii="Cambria Math" w:hAnsi="Cambria Math" w:cs="Times New Roman"/>
                        <w:i/>
                        <w:lang w:val="en-GB"/>
                      </w:rPr>
                    </m:ctrlPr>
                  </m:sSupPr>
                  <m:e>
                    <m:r>
                      <w:rPr>
                        <w:rFonts w:ascii="Cambria Math" w:hAnsi="Cambria Math" w:cs="Times New Roman"/>
                        <w:lang w:val="en-GB"/>
                      </w:rPr>
                      <m:t>T</m:t>
                    </m:r>
                  </m:e>
                  <m:sup>
                    <m:r>
                      <w:rPr>
                        <w:rFonts w:ascii="Cambria Math" w:hAnsi="Cambria Math" w:cs="Times New Roman"/>
                        <w:lang w:val="en-GB"/>
                      </w:rPr>
                      <m:t>2</m:t>
                    </m:r>
                  </m:sup>
                </m:sSup>
              </m:oMath>
            </m:oMathPara>
          </w:p>
        </w:tc>
      </w:tr>
      <w:tr w:rsidR="002F51B5" w:rsidRPr="00337341" w14:paraId="0288D968" w14:textId="77777777" w:rsidTr="00281F8F">
        <w:tc>
          <w:tcPr>
            <w:tcW w:w="3114" w:type="dxa"/>
            <w:vAlign w:val="center"/>
          </w:tcPr>
          <w:p w14:paraId="19ECAE65" w14:textId="77777777" w:rsidR="002F51B5" w:rsidRPr="00337341" w:rsidRDefault="002F51B5" w:rsidP="002C190D">
            <w:pPr>
              <w:widowControl w:val="0"/>
              <w:tabs>
                <w:tab w:val="right" w:pos="2858"/>
              </w:tabs>
              <w:adjustRightInd w:val="0"/>
              <w:snapToGrid w:val="0"/>
              <w:spacing w:after="60" w:line="240" w:lineRule="auto"/>
              <w:ind w:right="0"/>
              <w:jc w:val="left"/>
              <w:rPr>
                <w:rFonts w:ascii="Times New Roman" w:hAnsi="Times New Roman" w:cs="Times New Roman"/>
                <w:lang w:val="en-GB"/>
              </w:rPr>
            </w:pPr>
            <w:r w:rsidRPr="00337341">
              <w:rPr>
                <w:rFonts w:ascii="Times New Roman" w:hAnsi="Times New Roman" w:cs="Times New Roman"/>
                <w:lang w:val="en-GB"/>
              </w:rPr>
              <w:t>Molecular mass (g/mol)</w:t>
            </w:r>
            <w:r w:rsidRPr="00337341">
              <w:rPr>
                <w:rFonts w:ascii="Times New Roman" w:hAnsi="Times New Roman" w:cs="Times New Roman"/>
                <w:lang w:val="en-GB"/>
              </w:rPr>
              <w:tab/>
            </w:r>
          </w:p>
        </w:tc>
        <w:tc>
          <w:tcPr>
            <w:tcW w:w="6000" w:type="dxa"/>
            <w:gridSpan w:val="2"/>
            <w:vAlign w:val="center"/>
          </w:tcPr>
          <w:p w14:paraId="27EB221F" w14:textId="77777777" w:rsidR="002F51B5" w:rsidRPr="00337341" w:rsidRDefault="002F51B5" w:rsidP="002C190D">
            <w:pPr>
              <w:widowControl w:val="0"/>
              <w:adjustRightInd w:val="0"/>
              <w:snapToGrid w:val="0"/>
              <w:spacing w:after="60" w:line="240" w:lineRule="auto"/>
              <w:ind w:right="0"/>
              <w:rPr>
                <w:rFonts w:ascii="Times New Roman" w:hAnsi="Times New Roman" w:cs="Times New Roman"/>
                <w:lang w:val="en-GB"/>
              </w:rPr>
            </w:pPr>
            <w:r w:rsidRPr="00337341">
              <w:rPr>
                <w:rFonts w:ascii="Times New Roman" w:hAnsi="Times New Roman" w:cs="Times New Roman"/>
                <w:lang w:val="en-GB"/>
              </w:rPr>
              <w:t>200.3</w:t>
            </w:r>
          </w:p>
        </w:tc>
      </w:tr>
      <w:tr w:rsidR="002F51B5" w:rsidRPr="00337341" w14:paraId="021520ED" w14:textId="77777777" w:rsidTr="00281F8F">
        <w:tc>
          <w:tcPr>
            <w:tcW w:w="3114" w:type="dxa"/>
            <w:vAlign w:val="center"/>
          </w:tcPr>
          <w:p w14:paraId="57090B99" w14:textId="77777777" w:rsidR="002F51B5" w:rsidRPr="00337341" w:rsidRDefault="002F51B5" w:rsidP="002C190D">
            <w:pPr>
              <w:widowControl w:val="0"/>
              <w:adjustRightInd w:val="0"/>
              <w:snapToGrid w:val="0"/>
              <w:spacing w:after="60" w:line="240" w:lineRule="auto"/>
              <w:ind w:right="0"/>
              <w:jc w:val="left"/>
              <w:rPr>
                <w:rFonts w:ascii="Times New Roman" w:hAnsi="Times New Roman" w:cs="Times New Roman"/>
                <w:lang w:val="en-GB"/>
              </w:rPr>
            </w:pPr>
            <w:r w:rsidRPr="00337341">
              <w:rPr>
                <w:rFonts w:ascii="Times New Roman" w:hAnsi="Times New Roman" w:cs="Times New Roman"/>
                <w:lang w:val="en-GB"/>
              </w:rPr>
              <w:t>Thermal expansion coefficient (1/K)</w:t>
            </w:r>
          </w:p>
        </w:tc>
        <w:tc>
          <w:tcPr>
            <w:tcW w:w="6000" w:type="dxa"/>
            <w:gridSpan w:val="2"/>
            <w:vAlign w:val="center"/>
          </w:tcPr>
          <w:p w14:paraId="110EDBDB" w14:textId="77777777" w:rsidR="002F51B5" w:rsidRPr="00337341" w:rsidRDefault="002F51B5" w:rsidP="002C190D">
            <w:pPr>
              <w:widowControl w:val="0"/>
              <w:adjustRightInd w:val="0"/>
              <w:snapToGrid w:val="0"/>
              <w:spacing w:after="60" w:line="240" w:lineRule="auto"/>
              <w:ind w:right="0"/>
              <w:rPr>
                <w:rFonts w:ascii="Times New Roman" w:hAnsi="Times New Roman" w:cs="Times New Roman"/>
                <w:lang w:val="en-GB"/>
              </w:rPr>
            </w:pPr>
            <w:r w:rsidRPr="00337341">
              <w:rPr>
                <w:rFonts w:ascii="Times New Roman" w:hAnsi="Times New Roman" w:cs="Times New Roman"/>
                <w:lang w:val="en-GB"/>
              </w:rPr>
              <w:t>0.000797</w:t>
            </w:r>
          </w:p>
        </w:tc>
      </w:tr>
      <w:tr w:rsidR="002F51B5" w:rsidRPr="00337341" w14:paraId="7EEEA1A7" w14:textId="77777777" w:rsidTr="00281F8F">
        <w:tc>
          <w:tcPr>
            <w:tcW w:w="3114" w:type="dxa"/>
            <w:vAlign w:val="center"/>
          </w:tcPr>
          <w:p w14:paraId="7F9CD8B2" w14:textId="77777777" w:rsidR="002F51B5" w:rsidRPr="00337341" w:rsidRDefault="002F51B5" w:rsidP="002C190D">
            <w:pPr>
              <w:widowControl w:val="0"/>
              <w:adjustRightInd w:val="0"/>
              <w:snapToGrid w:val="0"/>
              <w:spacing w:after="60" w:line="240" w:lineRule="auto"/>
              <w:ind w:right="0"/>
              <w:jc w:val="left"/>
              <w:rPr>
                <w:rFonts w:ascii="Times New Roman" w:hAnsi="Times New Roman" w:cs="Times New Roman"/>
                <w:lang w:val="en-GB"/>
              </w:rPr>
            </w:pPr>
            <w:r w:rsidRPr="00337341">
              <w:rPr>
                <w:rFonts w:ascii="Times New Roman" w:hAnsi="Times New Roman" w:cs="Times New Roman"/>
                <w:lang w:val="en-GB"/>
              </w:rPr>
              <w:t>Latent heat of fusion (J/kg)</w:t>
            </w:r>
          </w:p>
        </w:tc>
        <w:tc>
          <w:tcPr>
            <w:tcW w:w="6000" w:type="dxa"/>
            <w:gridSpan w:val="2"/>
            <w:vAlign w:val="center"/>
          </w:tcPr>
          <w:p w14:paraId="3F321223" w14:textId="77777777" w:rsidR="002F51B5" w:rsidRPr="00337341" w:rsidRDefault="002F51B5" w:rsidP="002C190D">
            <w:pPr>
              <w:widowControl w:val="0"/>
              <w:adjustRightInd w:val="0"/>
              <w:snapToGrid w:val="0"/>
              <w:spacing w:after="60" w:line="240" w:lineRule="auto"/>
              <w:ind w:right="0"/>
              <w:rPr>
                <w:rFonts w:ascii="Times New Roman" w:hAnsi="Times New Roman" w:cs="Times New Roman"/>
                <w:lang w:val="en-GB"/>
              </w:rPr>
            </w:pPr>
            <w:r w:rsidRPr="00337341">
              <w:rPr>
                <w:rFonts w:ascii="Times New Roman" w:hAnsi="Times New Roman" w:cs="Times New Roman"/>
                <w:lang w:val="en-GB"/>
              </w:rPr>
              <w:t>184000</w:t>
            </w:r>
          </w:p>
        </w:tc>
      </w:tr>
      <w:tr w:rsidR="002F51B5" w:rsidRPr="00337341" w14:paraId="3B5155AF" w14:textId="77777777" w:rsidTr="00281F8F">
        <w:tc>
          <w:tcPr>
            <w:tcW w:w="3114" w:type="dxa"/>
            <w:vAlign w:val="center"/>
          </w:tcPr>
          <w:p w14:paraId="23BC74D0" w14:textId="77777777" w:rsidR="002F51B5" w:rsidRPr="00337341" w:rsidRDefault="002F51B5" w:rsidP="002C190D">
            <w:pPr>
              <w:widowControl w:val="0"/>
              <w:adjustRightInd w:val="0"/>
              <w:snapToGrid w:val="0"/>
              <w:spacing w:after="60" w:line="240" w:lineRule="auto"/>
              <w:ind w:right="0"/>
              <w:jc w:val="left"/>
              <w:rPr>
                <w:rFonts w:ascii="Times New Roman" w:hAnsi="Times New Roman" w:cs="Times New Roman"/>
                <w:lang w:val="en-GB"/>
              </w:rPr>
            </w:pPr>
            <w:r w:rsidRPr="00337341">
              <w:rPr>
                <w:rFonts w:ascii="Times New Roman" w:hAnsi="Times New Roman" w:cs="Times New Roman"/>
                <w:lang w:val="en-GB"/>
              </w:rPr>
              <w:t>Solidus temperature (K)</w:t>
            </w:r>
          </w:p>
        </w:tc>
        <w:tc>
          <w:tcPr>
            <w:tcW w:w="6000" w:type="dxa"/>
            <w:gridSpan w:val="2"/>
            <w:vAlign w:val="center"/>
          </w:tcPr>
          <w:p w14:paraId="0FDA0DD5" w14:textId="77777777" w:rsidR="002F51B5" w:rsidRPr="00337341" w:rsidRDefault="002F51B5" w:rsidP="002C190D">
            <w:pPr>
              <w:widowControl w:val="0"/>
              <w:adjustRightInd w:val="0"/>
              <w:snapToGrid w:val="0"/>
              <w:spacing w:after="60" w:line="240" w:lineRule="auto"/>
              <w:ind w:right="0"/>
              <w:rPr>
                <w:rFonts w:ascii="Times New Roman" w:hAnsi="Times New Roman" w:cs="Times New Roman"/>
                <w:lang w:val="en-GB"/>
              </w:rPr>
            </w:pPr>
            <w:r w:rsidRPr="00337341">
              <w:rPr>
                <w:rFonts w:ascii="Times New Roman" w:hAnsi="Times New Roman" w:cs="Times New Roman"/>
                <w:lang w:val="en-GB"/>
              </w:rPr>
              <w:t>314.15</w:t>
            </w:r>
          </w:p>
        </w:tc>
      </w:tr>
      <w:tr w:rsidR="002F51B5" w:rsidRPr="00337341" w14:paraId="5942F4FF" w14:textId="77777777" w:rsidTr="00281F8F">
        <w:tc>
          <w:tcPr>
            <w:tcW w:w="3114" w:type="dxa"/>
            <w:vAlign w:val="center"/>
          </w:tcPr>
          <w:p w14:paraId="3A50E1FB" w14:textId="77777777" w:rsidR="002F51B5" w:rsidRPr="00337341" w:rsidRDefault="002F51B5" w:rsidP="002C190D">
            <w:pPr>
              <w:widowControl w:val="0"/>
              <w:adjustRightInd w:val="0"/>
              <w:snapToGrid w:val="0"/>
              <w:spacing w:after="60" w:line="240" w:lineRule="auto"/>
              <w:ind w:right="0"/>
              <w:jc w:val="left"/>
              <w:rPr>
                <w:rFonts w:ascii="Times New Roman" w:hAnsi="Times New Roman" w:cs="Times New Roman"/>
                <w:lang w:val="en-GB"/>
              </w:rPr>
            </w:pPr>
            <w:r w:rsidRPr="00337341">
              <w:rPr>
                <w:rFonts w:ascii="Times New Roman" w:hAnsi="Times New Roman" w:cs="Times New Roman"/>
                <w:lang w:val="en-GB"/>
              </w:rPr>
              <w:t>Liquidus temperature (K)</w:t>
            </w:r>
          </w:p>
        </w:tc>
        <w:tc>
          <w:tcPr>
            <w:tcW w:w="6000" w:type="dxa"/>
            <w:gridSpan w:val="2"/>
            <w:vAlign w:val="center"/>
          </w:tcPr>
          <w:p w14:paraId="4BFA37FE" w14:textId="77777777" w:rsidR="002F51B5" w:rsidRPr="00337341" w:rsidRDefault="002F51B5" w:rsidP="00086672">
            <w:pPr>
              <w:widowControl w:val="0"/>
              <w:adjustRightInd w:val="0"/>
              <w:snapToGrid w:val="0"/>
              <w:spacing w:after="60" w:line="240" w:lineRule="auto"/>
              <w:ind w:right="0"/>
              <w:rPr>
                <w:rFonts w:ascii="Times New Roman" w:hAnsi="Times New Roman" w:cs="Times New Roman"/>
                <w:lang w:val="en-GB"/>
              </w:rPr>
            </w:pPr>
            <w:r w:rsidRPr="00337341">
              <w:rPr>
                <w:rFonts w:ascii="Times New Roman" w:hAnsi="Times New Roman" w:cs="Times New Roman"/>
                <w:lang w:val="en-GB"/>
              </w:rPr>
              <w:t>316.15</w:t>
            </w:r>
          </w:p>
        </w:tc>
      </w:tr>
    </w:tbl>
    <w:p w14:paraId="78BDBFC9" w14:textId="1CA9E0F3" w:rsidR="002F51B5" w:rsidRPr="00337341" w:rsidRDefault="002F51B5" w:rsidP="008F7675">
      <w:pPr>
        <w:pStyle w:val="Caption"/>
      </w:pPr>
      <w:bookmarkStart w:id="10" w:name="_Ref87361561"/>
      <w:r w:rsidRPr="00337341">
        <w:t>* In all equations, the unit of temperature (</w:t>
      </w:r>
      <w:r w:rsidRPr="00337341">
        <w:rPr>
          <w:i/>
          <w:iCs w:val="0"/>
        </w:rPr>
        <w:t>T</w:t>
      </w:r>
      <w:r w:rsidRPr="00337341">
        <w:t>) is in Kelvin.</w:t>
      </w:r>
    </w:p>
    <w:p w14:paraId="22738A77" w14:textId="1C0C6072" w:rsidR="002F51B5" w:rsidRPr="00337341" w:rsidRDefault="002F51B5" w:rsidP="00C513CE">
      <w:pPr>
        <w:pStyle w:val="Caption"/>
        <w:widowControl w:val="0"/>
        <w:adjustRightInd w:val="0"/>
        <w:snapToGrid w:val="0"/>
        <w:spacing w:before="240" w:after="120"/>
        <w:ind w:right="0"/>
        <w:jc w:val="center"/>
        <w:rPr>
          <w:rFonts w:ascii="Times New Roman" w:hAnsi="Times New Roman" w:cs="Times New Roman"/>
          <w:sz w:val="24"/>
          <w:szCs w:val="24"/>
          <w:lang w:val="en-GB"/>
        </w:rPr>
      </w:pPr>
      <w:r w:rsidRPr="00337341">
        <w:rPr>
          <w:rFonts w:ascii="Times New Roman" w:hAnsi="Times New Roman" w:cs="Times New Roman"/>
          <w:b/>
          <w:bCs/>
          <w:sz w:val="24"/>
          <w:szCs w:val="24"/>
          <w:lang w:val="en-GB"/>
        </w:rPr>
        <w:t xml:space="preserve">Table </w:t>
      </w:r>
      <w:r w:rsidRPr="00337341">
        <w:rPr>
          <w:rFonts w:ascii="Times New Roman" w:hAnsi="Times New Roman" w:cs="Times New Roman"/>
          <w:b/>
          <w:bCs/>
          <w:sz w:val="24"/>
          <w:szCs w:val="24"/>
          <w:lang w:val="en-GB"/>
        </w:rPr>
        <w:fldChar w:fldCharType="begin"/>
      </w:r>
      <w:r w:rsidRPr="00337341">
        <w:rPr>
          <w:rFonts w:ascii="Times New Roman" w:hAnsi="Times New Roman" w:cs="Times New Roman"/>
          <w:b/>
          <w:bCs/>
          <w:sz w:val="24"/>
          <w:szCs w:val="24"/>
          <w:lang w:val="en-GB"/>
        </w:rPr>
        <w:instrText xml:space="preserve"> SEQ Table \* ARABIC </w:instrText>
      </w:r>
      <w:r w:rsidRPr="00337341">
        <w:rPr>
          <w:rFonts w:ascii="Times New Roman" w:hAnsi="Times New Roman" w:cs="Times New Roman"/>
          <w:b/>
          <w:bCs/>
          <w:sz w:val="24"/>
          <w:szCs w:val="24"/>
          <w:lang w:val="en-GB"/>
        </w:rPr>
        <w:fldChar w:fldCharType="separate"/>
      </w:r>
      <w:r w:rsidRPr="00337341">
        <w:rPr>
          <w:rFonts w:ascii="Times New Roman" w:hAnsi="Times New Roman" w:cs="Times New Roman"/>
          <w:b/>
          <w:bCs/>
          <w:noProof/>
          <w:sz w:val="24"/>
          <w:szCs w:val="24"/>
          <w:lang w:val="en-GB"/>
        </w:rPr>
        <w:t>4</w:t>
      </w:r>
      <w:r w:rsidRPr="00337341">
        <w:rPr>
          <w:rFonts w:ascii="Times New Roman" w:hAnsi="Times New Roman" w:cs="Times New Roman"/>
          <w:b/>
          <w:bCs/>
          <w:sz w:val="24"/>
          <w:szCs w:val="24"/>
          <w:lang w:val="en-GB"/>
        </w:rPr>
        <w:fldChar w:fldCharType="end"/>
      </w:r>
      <w:bookmarkEnd w:id="10"/>
      <w:r w:rsidRPr="00337341">
        <w:rPr>
          <w:rFonts w:ascii="Times New Roman" w:hAnsi="Times New Roman" w:cs="Times New Roman"/>
          <w:b/>
          <w:bCs/>
          <w:sz w:val="24"/>
          <w:szCs w:val="24"/>
          <w:lang w:val="en-GB"/>
        </w:rPr>
        <w:t>.</w:t>
      </w:r>
      <w:r w:rsidRPr="00337341">
        <w:rPr>
          <w:rFonts w:ascii="Times New Roman" w:hAnsi="Times New Roman" w:cs="Times New Roman"/>
          <w:sz w:val="24"/>
          <w:szCs w:val="24"/>
          <w:lang w:val="en-GB"/>
        </w:rPr>
        <w:t xml:space="preserve"> Thermophysical properties of copper (the material of the tube body)</w:t>
      </w:r>
      <w:r w:rsidR="004F525E" w:rsidRPr="00337341">
        <w:rPr>
          <w:rFonts w:ascii="Times New Roman" w:hAnsi="Times New Roman" w:cs="Times New Roman"/>
          <w:sz w:val="24"/>
          <w:szCs w:val="24"/>
          <w:lang w:val="en-GB"/>
        </w:rPr>
        <w:t xml:space="preserve">, </w:t>
      </w:r>
      <w:r w:rsidR="00F6754E" w:rsidRPr="00337341">
        <w:rPr>
          <w:rFonts w:ascii="Times New Roman" w:hAnsi="Times New Roman" w:cs="Times New Roman"/>
          <w:sz w:val="24"/>
          <w:szCs w:val="24"/>
          <w:lang w:val="en-GB"/>
        </w:rPr>
        <w:t>adopted</w:t>
      </w:r>
      <w:r w:rsidR="004F525E" w:rsidRPr="00337341">
        <w:rPr>
          <w:rFonts w:ascii="Times New Roman" w:hAnsi="Times New Roman" w:cs="Times New Roman"/>
          <w:sz w:val="24"/>
          <w:szCs w:val="24"/>
          <w:lang w:val="en-GB"/>
        </w:rPr>
        <w:t xml:space="preserve"> from </w:t>
      </w:r>
      <w:r w:rsidR="00C513CE" w:rsidRPr="00337341">
        <w:rPr>
          <w:rFonts w:ascii="Times New Roman" w:hAnsi="Times New Roman" w:cs="Times New Roman"/>
          <w:sz w:val="24"/>
          <w:szCs w:val="24"/>
          <w:lang w:val="en-GB"/>
        </w:rPr>
        <w:lastRenderedPageBreak/>
        <w:t xml:space="preserve">ANSYS </w:t>
      </w:r>
      <w:r w:rsidR="004F525E" w:rsidRPr="00337341">
        <w:rPr>
          <w:rFonts w:ascii="Times New Roman" w:hAnsi="Times New Roman" w:cs="Times New Roman"/>
          <w:sz w:val="24"/>
          <w:szCs w:val="24"/>
          <w:lang w:val="en-GB"/>
        </w:rPr>
        <w:t>Fluent database</w:t>
      </w:r>
      <w:r w:rsidRPr="00337341">
        <w:rPr>
          <w:rFonts w:ascii="Times New Roman" w:hAnsi="Times New Roman" w:cs="Times New Roman"/>
          <w:sz w:val="24"/>
          <w:szCs w:val="24"/>
          <w:lang w:val="en-GB"/>
        </w:rPr>
        <w:t>.</w:t>
      </w:r>
    </w:p>
    <w:tbl>
      <w:tblPr>
        <w:tblStyle w:val="TableGrid"/>
        <w:tblW w:w="0" w:type="auto"/>
        <w:tblInd w:w="1481" w:type="dxa"/>
        <w:tblLook w:val="04A0" w:firstRow="1" w:lastRow="0" w:firstColumn="1" w:lastColumn="0" w:noHBand="0" w:noVBand="1"/>
      </w:tblPr>
      <w:tblGrid>
        <w:gridCol w:w="3222"/>
        <w:gridCol w:w="816"/>
      </w:tblGrid>
      <w:tr w:rsidR="002F51B5" w:rsidRPr="00337341" w14:paraId="1A372EE9" w14:textId="77777777" w:rsidTr="00F31599">
        <w:trPr>
          <w:trHeight w:val="20"/>
        </w:trPr>
        <w:tc>
          <w:tcPr>
            <w:tcW w:w="0" w:type="auto"/>
            <w:vAlign w:val="center"/>
          </w:tcPr>
          <w:p w14:paraId="4593C83A" w14:textId="77777777" w:rsidR="002F51B5" w:rsidRPr="00337341" w:rsidRDefault="002F51B5" w:rsidP="00F31599">
            <w:pPr>
              <w:widowControl w:val="0"/>
              <w:adjustRightInd w:val="0"/>
              <w:snapToGrid w:val="0"/>
              <w:spacing w:after="60" w:line="240" w:lineRule="auto"/>
              <w:ind w:right="0"/>
              <w:jc w:val="left"/>
              <w:rPr>
                <w:rFonts w:ascii="Times New Roman" w:hAnsi="Times New Roman" w:cs="Times New Roman"/>
                <w:b/>
                <w:bCs/>
                <w:sz w:val="24"/>
                <w:szCs w:val="24"/>
                <w:lang w:val="en-GB"/>
              </w:rPr>
            </w:pPr>
            <w:r w:rsidRPr="00337341">
              <w:rPr>
                <w:rFonts w:ascii="Times New Roman" w:hAnsi="Times New Roman" w:cs="Times New Roman"/>
                <w:b/>
                <w:bCs/>
                <w:sz w:val="24"/>
                <w:szCs w:val="24"/>
                <w:lang w:val="en-GB"/>
              </w:rPr>
              <w:t>Property</w:t>
            </w:r>
          </w:p>
        </w:tc>
        <w:tc>
          <w:tcPr>
            <w:tcW w:w="0" w:type="auto"/>
            <w:vAlign w:val="center"/>
          </w:tcPr>
          <w:p w14:paraId="51754078" w14:textId="296566F1" w:rsidR="002F51B5" w:rsidRPr="00337341" w:rsidRDefault="002F51B5" w:rsidP="00F31599">
            <w:pPr>
              <w:widowControl w:val="0"/>
              <w:adjustRightInd w:val="0"/>
              <w:snapToGrid w:val="0"/>
              <w:spacing w:after="60" w:line="240" w:lineRule="auto"/>
              <w:ind w:right="0"/>
              <w:jc w:val="left"/>
              <w:rPr>
                <w:rFonts w:ascii="Times New Roman" w:hAnsi="Times New Roman" w:cs="Times New Roman"/>
                <w:b/>
                <w:bCs/>
                <w:sz w:val="24"/>
                <w:szCs w:val="24"/>
                <w:lang w:val="en-GB"/>
              </w:rPr>
            </w:pPr>
            <w:r w:rsidRPr="00337341">
              <w:rPr>
                <w:rFonts w:ascii="Times New Roman" w:hAnsi="Times New Roman" w:cs="Times New Roman"/>
                <w:b/>
                <w:bCs/>
                <w:sz w:val="24"/>
                <w:szCs w:val="24"/>
                <w:lang w:val="en-GB"/>
              </w:rPr>
              <w:t>Value</w:t>
            </w:r>
          </w:p>
        </w:tc>
      </w:tr>
      <w:tr w:rsidR="002F51B5" w:rsidRPr="00337341" w14:paraId="21D6E3B6" w14:textId="77777777" w:rsidTr="00F31599">
        <w:trPr>
          <w:trHeight w:val="20"/>
        </w:trPr>
        <w:tc>
          <w:tcPr>
            <w:tcW w:w="0" w:type="auto"/>
            <w:vAlign w:val="center"/>
          </w:tcPr>
          <w:p w14:paraId="520F6906" w14:textId="77777777" w:rsidR="002F51B5" w:rsidRPr="00337341" w:rsidRDefault="002F51B5" w:rsidP="00F31599">
            <w:pPr>
              <w:widowControl w:val="0"/>
              <w:adjustRightInd w:val="0"/>
              <w:snapToGrid w:val="0"/>
              <w:spacing w:after="60" w:line="240" w:lineRule="auto"/>
              <w:ind w:right="0"/>
              <w:jc w:val="left"/>
              <w:rPr>
                <w:rFonts w:ascii="Times New Roman" w:hAnsi="Times New Roman" w:cs="Times New Roman"/>
                <w:sz w:val="24"/>
                <w:szCs w:val="24"/>
                <w:lang w:val="en-GB"/>
              </w:rPr>
            </w:pPr>
            <w:r w:rsidRPr="00337341">
              <w:rPr>
                <w:rFonts w:ascii="Times New Roman" w:hAnsi="Times New Roman" w:cs="Times New Roman"/>
                <w:sz w:val="24"/>
                <w:szCs w:val="24"/>
                <w:lang w:val="en-GB"/>
              </w:rPr>
              <w:t>Specific heat capacity (J/</w:t>
            </w:r>
            <w:proofErr w:type="spellStart"/>
            <w:proofErr w:type="gramStart"/>
            <w:r w:rsidRPr="00337341">
              <w:rPr>
                <w:rFonts w:ascii="Times New Roman" w:hAnsi="Times New Roman" w:cs="Times New Roman"/>
                <w:sz w:val="24"/>
                <w:szCs w:val="24"/>
                <w:lang w:val="en-GB"/>
              </w:rPr>
              <w:t>kg.K</w:t>
            </w:r>
            <w:proofErr w:type="spellEnd"/>
            <w:proofErr w:type="gramEnd"/>
            <w:r w:rsidRPr="00337341">
              <w:rPr>
                <w:rFonts w:ascii="Times New Roman" w:hAnsi="Times New Roman" w:cs="Times New Roman"/>
                <w:sz w:val="24"/>
                <w:szCs w:val="24"/>
                <w:lang w:val="en-GB"/>
              </w:rPr>
              <w:t>)</w:t>
            </w:r>
          </w:p>
        </w:tc>
        <w:tc>
          <w:tcPr>
            <w:tcW w:w="0" w:type="auto"/>
            <w:vAlign w:val="center"/>
          </w:tcPr>
          <w:p w14:paraId="343CF6DA" w14:textId="77777777" w:rsidR="002F51B5" w:rsidRPr="00337341" w:rsidRDefault="002F51B5" w:rsidP="00F31599">
            <w:pPr>
              <w:widowControl w:val="0"/>
              <w:adjustRightInd w:val="0"/>
              <w:snapToGrid w:val="0"/>
              <w:spacing w:after="60" w:line="240" w:lineRule="auto"/>
              <w:ind w:right="0"/>
              <w:jc w:val="left"/>
              <w:rPr>
                <w:rFonts w:ascii="Times New Roman" w:hAnsi="Times New Roman" w:cs="Times New Roman"/>
                <w:i/>
                <w:sz w:val="24"/>
                <w:szCs w:val="24"/>
                <w:lang w:val="en-GB"/>
              </w:rPr>
            </w:pPr>
            <w:r w:rsidRPr="00337341">
              <w:rPr>
                <w:rFonts w:ascii="Times New Roman" w:hAnsi="Times New Roman" w:cs="Times New Roman"/>
                <w:sz w:val="24"/>
                <w:szCs w:val="24"/>
                <w:lang w:val="en-GB"/>
              </w:rPr>
              <w:t>381</w:t>
            </w:r>
          </w:p>
        </w:tc>
      </w:tr>
      <w:tr w:rsidR="002F51B5" w:rsidRPr="00337341" w14:paraId="0AD8849B" w14:textId="77777777" w:rsidTr="00F31599">
        <w:trPr>
          <w:trHeight w:val="20"/>
        </w:trPr>
        <w:tc>
          <w:tcPr>
            <w:tcW w:w="0" w:type="auto"/>
            <w:vAlign w:val="center"/>
          </w:tcPr>
          <w:p w14:paraId="4BEA80C7" w14:textId="77777777" w:rsidR="002F51B5" w:rsidRPr="00337341" w:rsidRDefault="002F51B5" w:rsidP="00F31599">
            <w:pPr>
              <w:widowControl w:val="0"/>
              <w:adjustRightInd w:val="0"/>
              <w:snapToGrid w:val="0"/>
              <w:spacing w:after="60" w:line="240" w:lineRule="auto"/>
              <w:ind w:right="0"/>
              <w:jc w:val="left"/>
              <w:rPr>
                <w:rFonts w:ascii="Times New Roman" w:hAnsi="Times New Roman" w:cs="Times New Roman"/>
                <w:sz w:val="24"/>
                <w:szCs w:val="24"/>
                <w:lang w:val="en-GB"/>
              </w:rPr>
            </w:pPr>
            <w:r w:rsidRPr="00337341">
              <w:rPr>
                <w:rFonts w:ascii="Times New Roman" w:hAnsi="Times New Roman" w:cs="Times New Roman"/>
                <w:sz w:val="24"/>
                <w:szCs w:val="24"/>
                <w:lang w:val="en-GB"/>
              </w:rPr>
              <w:t>Density (kg/m</w:t>
            </w:r>
            <w:r w:rsidRPr="00337341">
              <w:rPr>
                <w:rFonts w:ascii="Times New Roman" w:hAnsi="Times New Roman" w:cs="Times New Roman"/>
                <w:sz w:val="24"/>
                <w:szCs w:val="24"/>
                <w:vertAlign w:val="superscript"/>
                <w:lang w:val="en-GB"/>
              </w:rPr>
              <w:t>3</w:t>
            </w:r>
            <w:r w:rsidRPr="00337341">
              <w:rPr>
                <w:rFonts w:ascii="Times New Roman" w:hAnsi="Times New Roman" w:cs="Times New Roman"/>
                <w:sz w:val="24"/>
                <w:szCs w:val="24"/>
                <w:lang w:val="en-GB"/>
              </w:rPr>
              <w:t>)</w:t>
            </w:r>
          </w:p>
        </w:tc>
        <w:tc>
          <w:tcPr>
            <w:tcW w:w="0" w:type="auto"/>
            <w:vAlign w:val="center"/>
          </w:tcPr>
          <w:p w14:paraId="7E5B2CF4" w14:textId="77777777" w:rsidR="002F51B5" w:rsidRPr="00337341" w:rsidRDefault="002F51B5" w:rsidP="00F31599">
            <w:pPr>
              <w:widowControl w:val="0"/>
              <w:adjustRightInd w:val="0"/>
              <w:snapToGrid w:val="0"/>
              <w:spacing w:after="60" w:line="240" w:lineRule="auto"/>
              <w:ind w:right="0"/>
              <w:jc w:val="left"/>
              <w:rPr>
                <w:rFonts w:ascii="Times New Roman" w:hAnsi="Times New Roman" w:cs="Times New Roman"/>
                <w:sz w:val="24"/>
                <w:szCs w:val="24"/>
                <w:lang w:val="en-GB"/>
              </w:rPr>
            </w:pPr>
            <w:r w:rsidRPr="00337341">
              <w:rPr>
                <w:rFonts w:ascii="Times New Roman" w:hAnsi="Times New Roman" w:cs="Times New Roman"/>
                <w:sz w:val="24"/>
                <w:szCs w:val="24"/>
                <w:lang w:val="en-GB"/>
              </w:rPr>
              <w:t>8980</w:t>
            </w:r>
          </w:p>
        </w:tc>
      </w:tr>
      <w:tr w:rsidR="002F51B5" w:rsidRPr="00337341" w14:paraId="73F4AF67" w14:textId="77777777" w:rsidTr="00F31599">
        <w:trPr>
          <w:trHeight w:val="20"/>
        </w:trPr>
        <w:tc>
          <w:tcPr>
            <w:tcW w:w="0" w:type="auto"/>
            <w:vAlign w:val="center"/>
          </w:tcPr>
          <w:p w14:paraId="2F63DA71" w14:textId="77777777" w:rsidR="002F51B5" w:rsidRPr="00337341" w:rsidRDefault="002F51B5" w:rsidP="00F31599">
            <w:pPr>
              <w:widowControl w:val="0"/>
              <w:adjustRightInd w:val="0"/>
              <w:snapToGrid w:val="0"/>
              <w:spacing w:after="60" w:line="240" w:lineRule="auto"/>
              <w:ind w:right="0"/>
              <w:jc w:val="left"/>
              <w:rPr>
                <w:rFonts w:ascii="Times New Roman" w:hAnsi="Times New Roman" w:cs="Times New Roman"/>
                <w:sz w:val="24"/>
                <w:szCs w:val="24"/>
                <w:lang w:val="en-GB"/>
              </w:rPr>
            </w:pPr>
            <w:r w:rsidRPr="00337341">
              <w:rPr>
                <w:rFonts w:ascii="Times New Roman" w:hAnsi="Times New Roman" w:cs="Times New Roman"/>
                <w:sz w:val="24"/>
                <w:szCs w:val="24"/>
                <w:lang w:val="en-GB"/>
              </w:rPr>
              <w:t>Thermal conductivity (W/</w:t>
            </w:r>
            <w:proofErr w:type="spellStart"/>
            <w:proofErr w:type="gramStart"/>
            <w:r w:rsidRPr="00337341">
              <w:rPr>
                <w:rFonts w:ascii="Times New Roman" w:hAnsi="Times New Roman" w:cs="Times New Roman"/>
                <w:sz w:val="24"/>
                <w:szCs w:val="24"/>
                <w:lang w:val="en-GB"/>
              </w:rPr>
              <w:t>m.K</w:t>
            </w:r>
            <w:proofErr w:type="spellEnd"/>
            <w:proofErr w:type="gramEnd"/>
            <w:r w:rsidRPr="00337341">
              <w:rPr>
                <w:rFonts w:ascii="Times New Roman" w:hAnsi="Times New Roman" w:cs="Times New Roman"/>
                <w:sz w:val="24"/>
                <w:szCs w:val="24"/>
                <w:lang w:val="en-GB"/>
              </w:rPr>
              <w:t>)</w:t>
            </w:r>
          </w:p>
        </w:tc>
        <w:tc>
          <w:tcPr>
            <w:tcW w:w="0" w:type="auto"/>
            <w:vAlign w:val="center"/>
          </w:tcPr>
          <w:p w14:paraId="24BFFA5E" w14:textId="77777777" w:rsidR="002F51B5" w:rsidRPr="00337341" w:rsidRDefault="002F51B5" w:rsidP="00F31599">
            <w:pPr>
              <w:widowControl w:val="0"/>
              <w:adjustRightInd w:val="0"/>
              <w:snapToGrid w:val="0"/>
              <w:spacing w:after="60" w:line="240" w:lineRule="auto"/>
              <w:ind w:right="0"/>
              <w:jc w:val="left"/>
              <w:rPr>
                <w:rFonts w:ascii="Times New Roman" w:hAnsi="Times New Roman" w:cs="Times New Roman"/>
                <w:sz w:val="24"/>
                <w:szCs w:val="24"/>
                <w:lang w:val="en-GB"/>
              </w:rPr>
            </w:pPr>
            <w:r w:rsidRPr="00337341">
              <w:rPr>
                <w:rFonts w:ascii="Times New Roman" w:hAnsi="Times New Roman" w:cs="Times New Roman"/>
                <w:sz w:val="24"/>
                <w:szCs w:val="24"/>
                <w:lang w:val="en-GB"/>
              </w:rPr>
              <w:t>388</w:t>
            </w:r>
          </w:p>
        </w:tc>
      </w:tr>
    </w:tbl>
    <w:p w14:paraId="0CF9F8A9" w14:textId="77777777" w:rsidR="002F51B5" w:rsidRPr="00337341" w:rsidRDefault="002F51B5" w:rsidP="001C0ACB">
      <w:pPr>
        <w:pStyle w:val="Heading1"/>
        <w:keepNext w:val="0"/>
        <w:keepLines w:val="0"/>
        <w:widowControl w:val="0"/>
        <w:numPr>
          <w:ilvl w:val="0"/>
          <w:numId w:val="7"/>
        </w:numPr>
        <w:adjustRightInd w:val="0"/>
        <w:snapToGrid w:val="0"/>
        <w:spacing w:after="120"/>
        <w:ind w:left="0" w:right="0" w:firstLine="0"/>
        <w:rPr>
          <w:rFonts w:ascii="Times New Roman" w:hAnsi="Times New Roman" w:cs="Times New Roman"/>
          <w:b/>
          <w:bCs/>
          <w:color w:val="000000" w:themeColor="text1"/>
          <w:sz w:val="24"/>
          <w:szCs w:val="24"/>
          <w:lang w:val="en-GB"/>
        </w:rPr>
      </w:pPr>
      <w:r w:rsidRPr="00337341">
        <w:rPr>
          <w:rFonts w:ascii="Times New Roman" w:hAnsi="Times New Roman" w:cs="Times New Roman"/>
          <w:b/>
          <w:bCs/>
          <w:color w:val="000000" w:themeColor="text1"/>
          <w:sz w:val="24"/>
          <w:szCs w:val="24"/>
          <w:lang w:val="en-GB"/>
        </w:rPr>
        <w:t>Numerical methods</w:t>
      </w:r>
    </w:p>
    <w:p w14:paraId="6CC510C8" w14:textId="2C7EEB8D" w:rsidR="002F51B5" w:rsidRPr="00337341" w:rsidRDefault="002F51B5" w:rsidP="00387550">
      <w:pPr>
        <w:widowControl w:val="0"/>
        <w:adjustRightInd w:val="0"/>
        <w:snapToGrid w:val="0"/>
        <w:spacing w:after="120"/>
        <w:ind w:right="0"/>
        <w:rPr>
          <w:rFonts w:ascii="Times New Roman" w:eastAsia="Times New Roman" w:hAnsi="Times New Roman" w:cs="Times New Roman"/>
          <w:spacing w:val="-2"/>
          <w:sz w:val="24"/>
          <w:szCs w:val="24"/>
          <w:lang w:val="en-GB"/>
        </w:rPr>
      </w:pPr>
      <w:r w:rsidRPr="00337341">
        <w:rPr>
          <w:rFonts w:ascii="Times New Roman" w:eastAsia="Times New Roman" w:hAnsi="Times New Roman" w:cs="Times New Roman"/>
          <w:spacing w:val="-2"/>
          <w:sz w:val="24"/>
          <w:szCs w:val="24"/>
          <w:lang w:val="en-GB"/>
        </w:rPr>
        <w:t xml:space="preserve">The </w:t>
      </w:r>
      <w:proofErr w:type="spellStart"/>
      <w:r w:rsidRPr="00337341">
        <w:rPr>
          <w:rFonts w:ascii="Times New Roman" w:eastAsia="Times New Roman" w:hAnsi="Times New Roman" w:cs="Times New Roman"/>
          <w:spacing w:val="-2"/>
          <w:sz w:val="24"/>
          <w:szCs w:val="24"/>
          <w:lang w:val="en-GB"/>
        </w:rPr>
        <w:t>CFD</w:t>
      </w:r>
      <w:proofErr w:type="spellEnd"/>
      <w:r w:rsidRPr="00337341">
        <w:rPr>
          <w:rFonts w:ascii="Times New Roman" w:eastAsia="Times New Roman" w:hAnsi="Times New Roman" w:cs="Times New Roman"/>
          <w:spacing w:val="-2"/>
          <w:sz w:val="24"/>
          <w:szCs w:val="24"/>
          <w:lang w:val="en-GB"/>
        </w:rPr>
        <w:t xml:space="preserve"> model was developed based on the enthalpy-porosity formulation </w:t>
      </w:r>
      <w:sdt>
        <w:sdtPr>
          <w:rPr>
            <w:rFonts w:ascii="Times New Roman" w:eastAsia="Times New Roman" w:hAnsi="Times New Roman" w:cs="Times New Roman"/>
            <w:color w:val="000000"/>
            <w:spacing w:val="-2"/>
            <w:sz w:val="24"/>
            <w:szCs w:val="24"/>
            <w:lang w:val="en-GB"/>
          </w:rPr>
          <w:tag w:val="MENDELEY_CITATION_v3_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"/>
          <w:id w:val="-2106719397"/>
          <w:placeholder>
            <w:docPart w:val="DefaultPlaceholder_-1854013440"/>
          </w:placeholder>
        </w:sdtPr>
        <w:sdtEndPr>
          <w:rPr>
            <w:rFonts w:asciiTheme="majorBidi" w:eastAsiaTheme="minorHAnsi" w:hAnsiTheme="majorBidi" w:cstheme="minorBidi"/>
            <w:spacing w:val="0"/>
            <w:lang w:val="en-IE"/>
          </w:rPr>
        </w:sdtEndPr>
        <w:sdtContent>
          <w:r w:rsidR="00327389" w:rsidRPr="00337341">
            <w:rPr>
              <w:color w:val="000000"/>
              <w:sz w:val="24"/>
              <w:szCs w:val="24"/>
            </w:rPr>
            <w:t>[73–75]</w:t>
          </w:r>
        </w:sdtContent>
      </w:sdt>
      <w:r w:rsidRPr="00337341">
        <w:rPr>
          <w:rFonts w:ascii="Times New Roman" w:eastAsia="Times New Roman" w:hAnsi="Times New Roman" w:cs="Times New Roman"/>
          <w:spacing w:val="-2"/>
          <w:sz w:val="24"/>
          <w:szCs w:val="24"/>
          <w:lang w:val="en-GB"/>
        </w:rPr>
        <w:t>, including natural convection, conduction heat transfer and phase change during the charging and discharging processes. In the enthalpy-porosity method, the liquid-solid mushy zone is treated as porous where the cell porosity is equal to the liquid fraction. In the computation domain, each cell is associated with a quantity called “liquid fraction” calculated based on an enthalpy balance. The liquid fraction lies between 0 and 1, and the porosity increase from 0 to 1 as the material melts. As the material is fully solidified in a cell, the porosity and hence the velocity drop to zero.</w:t>
      </w:r>
    </w:p>
    <w:p w14:paraId="5F21BAFF" w14:textId="0C4BEBAF" w:rsidR="002F51B5" w:rsidRPr="00337341" w:rsidRDefault="002F51B5" w:rsidP="00387550">
      <w:pPr>
        <w:widowControl w:val="0"/>
        <w:adjustRightInd w:val="0"/>
        <w:snapToGrid w:val="0"/>
        <w:spacing w:after="120"/>
        <w:ind w:right="0"/>
        <w:rPr>
          <w:rFonts w:ascii="Times New Roman" w:hAnsi="Times New Roman" w:cs="Times New Roman"/>
          <w:sz w:val="24"/>
          <w:szCs w:val="24"/>
        </w:rPr>
      </w:pPr>
      <w:r w:rsidRPr="00337341">
        <w:rPr>
          <w:rFonts w:ascii="Times New Roman" w:hAnsi="Times New Roman" w:cs="Times New Roman"/>
          <w:sz w:val="24"/>
          <w:szCs w:val="24"/>
        </w:rPr>
        <w:t xml:space="preserve">The </w:t>
      </w:r>
      <w:proofErr w:type="spellStart"/>
      <w:r w:rsidRPr="00337341">
        <w:rPr>
          <w:rFonts w:ascii="Times New Roman" w:hAnsi="Times New Roman" w:cs="Times New Roman"/>
          <w:sz w:val="24"/>
          <w:szCs w:val="24"/>
        </w:rPr>
        <w:t>thermofluid</w:t>
      </w:r>
      <w:proofErr w:type="spellEnd"/>
      <w:r w:rsidRPr="00337341">
        <w:rPr>
          <w:rFonts w:ascii="Times New Roman" w:hAnsi="Times New Roman" w:cs="Times New Roman"/>
          <w:sz w:val="24"/>
          <w:szCs w:val="24"/>
        </w:rPr>
        <w:t xml:space="preserve"> behaviour of the PCM in the horizontal configurations is 2D, therefore 2D numerical approaches have been demonstrated as a rewarding capacity to model the behaviour of such systems. It is widely used by previous studies and verified against experimental data (see e.g. Ref. </w:t>
      </w:r>
      <w:sdt>
        <w:sdtPr>
          <w:rPr>
            <w:rFonts w:ascii="Times New Roman" w:hAnsi="Times New Roman" w:cs="Times New Roman"/>
            <w:color w:val="000000"/>
            <w:sz w:val="24"/>
            <w:szCs w:val="24"/>
          </w:rPr>
          <w:tag w:val="MENDELEY_CITATION_v3_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"/>
          <w:id w:val="487994302"/>
          <w:placeholder>
            <w:docPart w:val="DefaultPlaceholder_-1854013440"/>
          </w:placeholder>
        </w:sdtPr>
        <w:sdtEndPr>
          <w:rPr>
            <w:rFonts w:asciiTheme="majorBidi" w:hAnsiTheme="majorBidi" w:cstheme="minorBidi"/>
          </w:rPr>
        </w:sdtEndPr>
        <w:sdtContent>
          <w:r w:rsidR="00327389" w:rsidRPr="00337341">
            <w:rPr>
              <w:color w:val="000000"/>
              <w:sz w:val="24"/>
              <w:szCs w:val="24"/>
            </w:rPr>
            <w:t>[53,54,76]</w:t>
          </w:r>
        </w:sdtContent>
      </w:sdt>
      <w:r w:rsidRPr="00337341">
        <w:rPr>
          <w:rFonts w:ascii="Times New Roman" w:hAnsi="Times New Roman" w:cs="Times New Roman"/>
          <w:sz w:val="24"/>
          <w:szCs w:val="24"/>
        </w:rPr>
        <w:t xml:space="preserve">). The main goal of the present study is to investigate the PCM behaviour in the </w:t>
      </w:r>
      <w:proofErr w:type="spellStart"/>
      <w:r w:rsidRPr="00337341">
        <w:rPr>
          <w:rFonts w:ascii="Times New Roman" w:hAnsi="Times New Roman" w:cs="Times New Roman"/>
          <w:sz w:val="24"/>
          <w:szCs w:val="24"/>
        </w:rPr>
        <w:t>LHTESs</w:t>
      </w:r>
      <w:proofErr w:type="spellEnd"/>
      <w:r w:rsidRPr="00337341">
        <w:rPr>
          <w:rFonts w:ascii="Times New Roman" w:hAnsi="Times New Roman" w:cs="Times New Roman"/>
          <w:sz w:val="24"/>
          <w:szCs w:val="24"/>
        </w:rPr>
        <w:t xml:space="preserve"> but not the evolution of the water/tube wall in the process. Moreover, experimental data </w:t>
      </w:r>
      <w:sdt>
        <w:sdtPr>
          <w:rPr>
            <w:rFonts w:ascii="Times New Roman" w:hAnsi="Times New Roman" w:cs="Times New Roman"/>
            <w:color w:val="000000"/>
            <w:sz w:val="24"/>
            <w:szCs w:val="24"/>
          </w:rPr>
          <w:tag w:val="MENDELEY_CITATION_v3_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"/>
          <w:id w:val="686794843"/>
          <w:placeholder>
            <w:docPart w:val="DefaultPlaceholder_-1854013440"/>
          </w:placeholder>
        </w:sdtPr>
        <w:sdtEndPr>
          <w:rPr>
            <w:rFonts w:asciiTheme="majorBidi" w:hAnsiTheme="majorBidi" w:cstheme="minorBidi"/>
          </w:rPr>
        </w:sdtEndPr>
        <w:sdtContent>
          <w:r w:rsidR="00327389" w:rsidRPr="00337341">
            <w:rPr>
              <w:color w:val="000000"/>
              <w:sz w:val="24"/>
              <w:szCs w:val="24"/>
            </w:rPr>
            <w:t>[29,77,78]</w:t>
          </w:r>
        </w:sdtContent>
      </w:sdt>
      <w:r w:rsidRPr="00337341">
        <w:rPr>
          <w:rFonts w:ascii="Times New Roman" w:hAnsi="Times New Roman" w:cs="Times New Roman"/>
          <w:sz w:val="24"/>
          <w:szCs w:val="24"/>
        </w:rPr>
        <w:t xml:space="preserve"> showed that the variation of the </w:t>
      </w:r>
      <w:proofErr w:type="spellStart"/>
      <w:r w:rsidRPr="00337341">
        <w:rPr>
          <w:rFonts w:ascii="Times New Roman" w:hAnsi="Times New Roman" w:cs="Times New Roman"/>
          <w:sz w:val="24"/>
          <w:szCs w:val="24"/>
        </w:rPr>
        <w:t>HTF</w:t>
      </w:r>
      <w:proofErr w:type="spellEnd"/>
      <w:r w:rsidRPr="00337341">
        <w:rPr>
          <w:rFonts w:ascii="Times New Roman" w:hAnsi="Times New Roman" w:cs="Times New Roman"/>
          <w:sz w:val="24"/>
          <w:szCs w:val="24"/>
        </w:rPr>
        <w:t xml:space="preserve"> during the charging and discharging process is </w:t>
      </w:r>
      <w:r w:rsidR="00304C70" w:rsidRPr="00337341">
        <w:rPr>
          <w:rFonts w:ascii="Times New Roman" w:hAnsi="Times New Roman" w:cs="Times New Roman"/>
          <w:sz w:val="24"/>
          <w:szCs w:val="24"/>
        </w:rPr>
        <w:t>not significant</w:t>
      </w:r>
      <w:r w:rsidRPr="00337341">
        <w:rPr>
          <w:rFonts w:ascii="Times New Roman" w:hAnsi="Times New Roman" w:cs="Times New Roman"/>
          <w:sz w:val="24"/>
          <w:szCs w:val="24"/>
        </w:rPr>
        <w:t xml:space="preserve">. Therefore, a 2D approach was chosen for this study to investigate the performance of PCM, and the bulk effect of the </w:t>
      </w:r>
      <w:proofErr w:type="spellStart"/>
      <w:r w:rsidRPr="00337341">
        <w:rPr>
          <w:rFonts w:ascii="Times New Roman" w:hAnsi="Times New Roman" w:cs="Times New Roman"/>
          <w:sz w:val="24"/>
          <w:szCs w:val="24"/>
        </w:rPr>
        <w:t>HTFs</w:t>
      </w:r>
      <w:proofErr w:type="spellEnd"/>
      <w:r w:rsidRPr="00337341">
        <w:rPr>
          <w:rFonts w:ascii="Times New Roman" w:hAnsi="Times New Roman" w:cs="Times New Roman"/>
          <w:sz w:val="24"/>
          <w:szCs w:val="24"/>
        </w:rPr>
        <w:t xml:space="preserve"> and tubes was modelled using the method developed in Appendix A.</w:t>
      </w:r>
    </w:p>
    <w:p w14:paraId="2C0FA9AC" w14:textId="2AA1DF34" w:rsidR="002F51B5" w:rsidRPr="00337341" w:rsidRDefault="002F51B5" w:rsidP="0055619E">
      <w:pPr>
        <w:widowControl w:val="0"/>
        <w:adjustRightInd w:val="0"/>
        <w:snapToGrid w:val="0"/>
        <w:spacing w:after="120"/>
        <w:ind w:right="0"/>
        <w:rPr>
          <w:rFonts w:ascii="Times New Roman" w:eastAsia="Times New Roman" w:hAnsi="Times New Roman" w:cs="Times New Roman"/>
          <w:spacing w:val="-2"/>
          <w:sz w:val="24"/>
          <w:szCs w:val="24"/>
          <w:lang w:val="en-GB"/>
        </w:rPr>
      </w:pPr>
      <w:r w:rsidRPr="00337341">
        <w:rPr>
          <w:rFonts w:ascii="Times New Roman" w:hAnsi="Times New Roman" w:cs="Times New Roman"/>
          <w:sz w:val="24"/>
          <w:szCs w:val="24"/>
        </w:rPr>
        <w:t xml:space="preserve">A shell conduction approach was used to model heat conduction in copper. </w:t>
      </w:r>
      <w:r w:rsidR="00C1427B" w:rsidRPr="00337341">
        <w:rPr>
          <w:rFonts w:ascii="Times New Roman" w:hAnsi="Times New Roman" w:cs="Times New Roman"/>
          <w:sz w:val="24"/>
          <w:szCs w:val="24"/>
        </w:rPr>
        <w:t>This</w:t>
      </w:r>
      <w:r w:rsidRPr="00337341">
        <w:rPr>
          <w:rFonts w:ascii="Times New Roman" w:hAnsi="Times New Roman" w:cs="Times New Roman"/>
          <w:sz w:val="24"/>
          <w:szCs w:val="24"/>
        </w:rPr>
        <w:t xml:space="preserve"> approach employs an equivalent thermal resistance (based on the thermal conductivity and thickness of the copper) to model heat conduction in </w:t>
      </w:r>
      <w:r w:rsidR="00C1427B" w:rsidRPr="00337341">
        <w:rPr>
          <w:rFonts w:ascii="Times New Roman" w:hAnsi="Times New Roman" w:cs="Times New Roman"/>
          <w:sz w:val="24"/>
          <w:szCs w:val="24"/>
        </w:rPr>
        <w:t xml:space="preserve">the </w:t>
      </w:r>
      <w:r w:rsidRPr="00337341">
        <w:rPr>
          <w:rFonts w:ascii="Times New Roman" w:hAnsi="Times New Roman" w:cs="Times New Roman"/>
          <w:sz w:val="24"/>
          <w:szCs w:val="24"/>
        </w:rPr>
        <w:t>solid wall.</w:t>
      </w:r>
    </w:p>
    <w:p w14:paraId="6E7CE62A" w14:textId="77777777" w:rsidR="002F51B5" w:rsidRPr="00337341" w:rsidRDefault="002F51B5" w:rsidP="001C0ACB">
      <w:pPr>
        <w:pStyle w:val="Heading2"/>
        <w:keepNext w:val="0"/>
        <w:keepLines w:val="0"/>
        <w:widowControl w:val="0"/>
        <w:numPr>
          <w:ilvl w:val="1"/>
          <w:numId w:val="12"/>
        </w:numPr>
        <w:adjustRightInd w:val="0"/>
        <w:snapToGrid w:val="0"/>
        <w:spacing w:before="0" w:after="120"/>
        <w:ind w:right="0"/>
        <w:rPr>
          <w:rFonts w:ascii="Times New Roman" w:hAnsi="Times New Roman" w:cs="Times New Roman"/>
          <w:b/>
          <w:bCs/>
          <w:color w:val="000000" w:themeColor="text1"/>
          <w:sz w:val="24"/>
          <w:szCs w:val="24"/>
          <w:lang w:val="en-GB"/>
        </w:rPr>
      </w:pPr>
      <w:r w:rsidRPr="00337341">
        <w:rPr>
          <w:rFonts w:ascii="Times New Roman" w:hAnsi="Times New Roman" w:cs="Times New Roman"/>
          <w:b/>
          <w:bCs/>
          <w:color w:val="000000" w:themeColor="text1"/>
          <w:sz w:val="24"/>
          <w:szCs w:val="24"/>
          <w:lang w:val="en-GB"/>
        </w:rPr>
        <w:t>Governing equations</w:t>
      </w:r>
    </w:p>
    <w:p w14:paraId="4896CB86" w14:textId="6AFE23B6"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 xml:space="preserve">Following assumptions were </w:t>
      </w:r>
      <w:r w:rsidR="00D837BA" w:rsidRPr="00337341">
        <w:rPr>
          <w:rFonts w:ascii="Times New Roman" w:hAnsi="Times New Roman" w:cs="Times New Roman"/>
          <w:sz w:val="24"/>
          <w:szCs w:val="24"/>
          <w:lang w:val="en-GB"/>
        </w:rPr>
        <w:t>considered</w:t>
      </w:r>
      <w:r w:rsidRPr="00337341">
        <w:rPr>
          <w:rFonts w:ascii="Times New Roman" w:hAnsi="Times New Roman" w:cs="Times New Roman"/>
          <w:sz w:val="24"/>
          <w:szCs w:val="24"/>
          <w:lang w:val="en-GB"/>
        </w:rPr>
        <w:t>:</w:t>
      </w:r>
    </w:p>
    <w:p w14:paraId="5C0AADAB" w14:textId="77777777" w:rsidR="002F51B5" w:rsidRPr="00337341" w:rsidRDefault="002F51B5" w:rsidP="002252A0">
      <w:pPr>
        <w:pStyle w:val="ListParagraph"/>
        <w:widowControl w:val="0"/>
        <w:numPr>
          <w:ilvl w:val="0"/>
          <w:numId w:val="22"/>
        </w:numPr>
        <w:adjustRightInd w:val="0"/>
        <w:snapToGrid w:val="0"/>
        <w:spacing w:after="120" w:line="360" w:lineRule="auto"/>
        <w:ind w:left="170" w:hanging="170"/>
        <w:jc w:val="both"/>
        <w:rPr>
          <w:rFonts w:eastAsia="Times New Roman" w:cs="Times New Roman"/>
          <w:sz w:val="24"/>
          <w:szCs w:val="24"/>
        </w:rPr>
      </w:pPr>
      <w:r w:rsidRPr="00337341">
        <w:rPr>
          <w:rFonts w:eastAsia="Times New Roman" w:cs="Times New Roman"/>
          <w:sz w:val="24"/>
          <w:szCs w:val="24"/>
        </w:rPr>
        <w:t>The flow is 2-D, laminar, incompressible, transient and Newtonian.</w:t>
      </w:r>
    </w:p>
    <w:p w14:paraId="20B558BB" w14:textId="0F8B4F8A" w:rsidR="002F51B5" w:rsidRPr="00337341" w:rsidRDefault="002F51B5" w:rsidP="002252A0">
      <w:pPr>
        <w:pStyle w:val="ListParagraph"/>
        <w:widowControl w:val="0"/>
        <w:numPr>
          <w:ilvl w:val="0"/>
          <w:numId w:val="22"/>
        </w:numPr>
        <w:adjustRightInd w:val="0"/>
        <w:snapToGrid w:val="0"/>
        <w:spacing w:after="120" w:line="360" w:lineRule="auto"/>
        <w:ind w:left="170" w:hanging="170"/>
        <w:jc w:val="both"/>
        <w:rPr>
          <w:rFonts w:eastAsia="Times New Roman" w:cs="Times New Roman"/>
          <w:sz w:val="24"/>
          <w:szCs w:val="24"/>
        </w:rPr>
      </w:pPr>
      <w:proofErr w:type="spellStart"/>
      <w:r w:rsidRPr="00337341">
        <w:rPr>
          <w:rFonts w:eastAsia="Times New Roman" w:cs="Times New Roman"/>
          <w:sz w:val="24"/>
          <w:szCs w:val="24"/>
        </w:rPr>
        <w:t>Boussinesq</w:t>
      </w:r>
      <w:proofErr w:type="spellEnd"/>
      <w:r w:rsidRPr="00337341">
        <w:rPr>
          <w:rFonts w:eastAsia="Times New Roman" w:cs="Times New Roman"/>
          <w:sz w:val="24"/>
          <w:szCs w:val="24"/>
        </w:rPr>
        <w:t xml:space="preserve"> approximation was used for buoyant force calculations </w:t>
      </w:r>
      <w:sdt>
        <w:sdtPr>
          <w:rPr>
            <w:color w:val="000000"/>
            <w:sz w:val="24"/>
            <w:szCs w:val="24"/>
          </w:rPr>
          <w:tag w:val="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"/>
          <w:id w:val="956525438"/>
          <w:placeholder>
            <w:docPart w:val="DefaultPlaceholder_-1854013440"/>
          </w:placeholder>
        </w:sdtPr>
        <w:sdtEndPr/>
        <w:sdtContent>
          <w:r w:rsidR="00327389" w:rsidRPr="00337341">
            <w:rPr>
              <w:color w:val="000000"/>
              <w:sz w:val="24"/>
              <w:szCs w:val="24"/>
            </w:rPr>
            <w:t>[79–82]</w:t>
          </w:r>
        </w:sdtContent>
      </w:sdt>
      <w:r w:rsidRPr="00337341">
        <w:rPr>
          <w:rFonts w:eastAsia="Times New Roman" w:cs="Times New Roman"/>
          <w:sz w:val="24"/>
          <w:szCs w:val="24"/>
        </w:rPr>
        <w:t>.</w:t>
      </w:r>
    </w:p>
    <w:p w14:paraId="412A279B" w14:textId="45C7977B" w:rsidR="002F51B5" w:rsidRPr="00337341" w:rsidRDefault="002F51B5" w:rsidP="002252A0">
      <w:pPr>
        <w:pStyle w:val="ListParagraph"/>
        <w:widowControl w:val="0"/>
        <w:numPr>
          <w:ilvl w:val="0"/>
          <w:numId w:val="22"/>
        </w:numPr>
        <w:adjustRightInd w:val="0"/>
        <w:snapToGrid w:val="0"/>
        <w:spacing w:after="120" w:line="360" w:lineRule="auto"/>
        <w:ind w:left="170" w:hanging="170"/>
        <w:jc w:val="both"/>
        <w:rPr>
          <w:rFonts w:eastAsia="Times New Roman" w:cs="Times New Roman"/>
          <w:sz w:val="24"/>
          <w:szCs w:val="24"/>
        </w:rPr>
      </w:pPr>
      <w:r w:rsidRPr="00337341">
        <w:rPr>
          <w:rFonts w:eastAsia="Times New Roman" w:cs="Times New Roman"/>
          <w:sz w:val="24"/>
          <w:szCs w:val="24"/>
        </w:rPr>
        <w:t>The gravity acceleration of 9.81 m/s</w:t>
      </w:r>
      <w:r w:rsidRPr="00337341">
        <w:rPr>
          <w:rFonts w:eastAsia="Times New Roman" w:cs="Times New Roman"/>
          <w:sz w:val="24"/>
          <w:szCs w:val="24"/>
          <w:vertAlign w:val="superscript"/>
        </w:rPr>
        <w:t>2</w:t>
      </w:r>
      <w:r w:rsidRPr="00337341">
        <w:rPr>
          <w:rFonts w:eastAsia="Times New Roman" w:cs="Times New Roman"/>
          <w:sz w:val="24"/>
          <w:szCs w:val="24"/>
        </w:rPr>
        <w:t xml:space="preserve"> was applied on the negative y-axis (see Figure 2</w:t>
      </w:r>
      <w:proofErr w:type="gramStart"/>
      <w:r w:rsidRPr="00337341">
        <w:rPr>
          <w:rFonts w:eastAsia="Times New Roman" w:cs="Times New Roman"/>
          <w:sz w:val="24"/>
          <w:szCs w:val="24"/>
        </w:rPr>
        <w:t>).Viscous</w:t>
      </w:r>
      <w:proofErr w:type="gramEnd"/>
      <w:r w:rsidRPr="00337341">
        <w:rPr>
          <w:rFonts w:eastAsia="Times New Roman" w:cs="Times New Roman"/>
          <w:sz w:val="24"/>
          <w:szCs w:val="24"/>
        </w:rPr>
        <w:t xml:space="preserve"> dissipation was neglected due to small velocity gradients </w:t>
      </w:r>
      <w:sdt>
        <w:sdtPr>
          <w:rPr>
            <w:color w:val="000000"/>
            <w:sz w:val="24"/>
            <w:szCs w:val="24"/>
          </w:rPr>
          <w:tag w:val="MENDELEY_CITATION_v3_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"/>
          <w:id w:val="314843949"/>
          <w:placeholder>
            <w:docPart w:val="DefaultPlaceholder_-1854013440"/>
          </w:placeholder>
        </w:sdtPr>
        <w:sdtEndPr/>
        <w:sdtContent>
          <w:r w:rsidR="00327389" w:rsidRPr="00337341">
            <w:rPr>
              <w:color w:val="000000"/>
              <w:sz w:val="24"/>
              <w:szCs w:val="24"/>
            </w:rPr>
            <w:t>[14]</w:t>
          </w:r>
        </w:sdtContent>
      </w:sdt>
      <w:r w:rsidRPr="00337341">
        <w:rPr>
          <w:rFonts w:eastAsia="Times New Roman" w:cs="Times New Roman"/>
          <w:sz w:val="24"/>
          <w:szCs w:val="24"/>
        </w:rPr>
        <w:t>.</w:t>
      </w:r>
    </w:p>
    <w:p w14:paraId="093E2A06" w14:textId="1EA7A866" w:rsidR="002F51B5" w:rsidRPr="00337341" w:rsidRDefault="002F51B5" w:rsidP="002252A0">
      <w:pPr>
        <w:pStyle w:val="ListParagraph"/>
        <w:widowControl w:val="0"/>
        <w:numPr>
          <w:ilvl w:val="0"/>
          <w:numId w:val="22"/>
        </w:numPr>
        <w:adjustRightInd w:val="0"/>
        <w:snapToGrid w:val="0"/>
        <w:spacing w:after="120" w:line="360" w:lineRule="auto"/>
        <w:ind w:left="170" w:hanging="170"/>
        <w:jc w:val="both"/>
        <w:rPr>
          <w:sz w:val="24"/>
          <w:szCs w:val="24"/>
        </w:rPr>
      </w:pPr>
      <w:r w:rsidRPr="00337341">
        <w:rPr>
          <w:rFonts w:eastAsia="Times New Roman" w:cs="Times New Roman"/>
          <w:sz w:val="24"/>
          <w:szCs w:val="24"/>
        </w:rPr>
        <w:t xml:space="preserve">Linear variation of the liquid fraction with temperature was assumed </w:t>
      </w:r>
      <w:sdt>
        <w:sdtPr>
          <w:rPr>
            <w:color w:val="000000"/>
            <w:sz w:val="24"/>
            <w:szCs w:val="24"/>
          </w:rPr>
          <w:tag w:val="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"/>
          <w:id w:val="-382099461"/>
          <w:placeholder>
            <w:docPart w:val="DefaultPlaceholder_-1854013440"/>
          </w:placeholder>
        </w:sdtPr>
        <w:sdtEndPr/>
        <w:sdtContent>
          <w:r w:rsidR="00327389" w:rsidRPr="00337341">
            <w:rPr>
              <w:color w:val="000000"/>
              <w:sz w:val="24"/>
              <w:szCs w:val="24"/>
            </w:rPr>
            <w:t>[79–82]</w:t>
          </w:r>
        </w:sdtContent>
      </w:sdt>
      <w:r w:rsidRPr="00337341">
        <w:rPr>
          <w:rFonts w:eastAsia="Times New Roman" w:cs="Times New Roman"/>
          <w:sz w:val="24"/>
          <w:szCs w:val="24"/>
        </w:rPr>
        <w:t>.</w:t>
      </w:r>
    </w:p>
    <w:p w14:paraId="30DECAF3" w14:textId="0C52C3DB" w:rsidR="002F51B5" w:rsidRPr="00337341" w:rsidRDefault="002F51B5" w:rsidP="0087470F">
      <w:pPr>
        <w:pStyle w:val="ListParagraph"/>
        <w:widowControl w:val="0"/>
        <w:numPr>
          <w:ilvl w:val="0"/>
          <w:numId w:val="22"/>
        </w:numPr>
        <w:adjustRightInd w:val="0"/>
        <w:snapToGrid w:val="0"/>
        <w:spacing w:after="120" w:line="360" w:lineRule="auto"/>
        <w:ind w:left="170" w:hanging="170"/>
        <w:jc w:val="both"/>
        <w:rPr>
          <w:rFonts w:eastAsia="Times New Roman" w:cs="Times New Roman"/>
          <w:sz w:val="24"/>
          <w:szCs w:val="24"/>
        </w:rPr>
      </w:pPr>
      <w:r w:rsidRPr="00337341">
        <w:rPr>
          <w:rFonts w:eastAsia="Times New Roman" w:cs="Times New Roman"/>
          <w:sz w:val="24"/>
          <w:szCs w:val="24"/>
        </w:rPr>
        <w:lastRenderedPageBreak/>
        <w:t xml:space="preserve">The bulk </w:t>
      </w:r>
      <w:proofErr w:type="spellStart"/>
      <w:r w:rsidRPr="00337341">
        <w:rPr>
          <w:rFonts w:eastAsia="Times New Roman" w:cs="Times New Roman"/>
          <w:sz w:val="24"/>
          <w:szCs w:val="24"/>
        </w:rPr>
        <w:t>HTF</w:t>
      </w:r>
      <w:proofErr w:type="spellEnd"/>
      <w:r w:rsidRPr="00337341">
        <w:rPr>
          <w:rFonts w:eastAsia="Times New Roman" w:cs="Times New Roman"/>
          <w:sz w:val="24"/>
          <w:szCs w:val="24"/>
        </w:rPr>
        <w:t xml:space="preserve"> temperature was assumed constant in the </w:t>
      </w:r>
      <w:proofErr w:type="spellStart"/>
      <w:r w:rsidRPr="00337341">
        <w:rPr>
          <w:rFonts w:eastAsia="Times New Roman" w:cs="Times New Roman"/>
          <w:sz w:val="24"/>
          <w:szCs w:val="24"/>
        </w:rPr>
        <w:t>HTF</w:t>
      </w:r>
      <w:proofErr w:type="spellEnd"/>
      <w:r w:rsidRPr="00337341">
        <w:rPr>
          <w:rFonts w:eastAsia="Times New Roman" w:cs="Times New Roman"/>
          <w:sz w:val="24"/>
          <w:szCs w:val="24"/>
        </w:rPr>
        <w:t xml:space="preserve"> tube </w:t>
      </w:r>
    </w:p>
    <w:p w14:paraId="6E1C8A8A" w14:textId="3A65A60F" w:rsidR="002F51B5" w:rsidRPr="00337341" w:rsidRDefault="002F51B5" w:rsidP="0087470F">
      <w:pPr>
        <w:pStyle w:val="ListParagraph"/>
        <w:widowControl w:val="0"/>
        <w:numPr>
          <w:ilvl w:val="0"/>
          <w:numId w:val="22"/>
        </w:numPr>
        <w:adjustRightInd w:val="0"/>
        <w:snapToGrid w:val="0"/>
        <w:spacing w:after="120" w:line="360" w:lineRule="auto"/>
        <w:ind w:left="170" w:hanging="170"/>
        <w:jc w:val="both"/>
        <w:rPr>
          <w:rFonts w:eastAsia="Times New Roman" w:cs="Times New Roman"/>
          <w:sz w:val="24"/>
          <w:szCs w:val="24"/>
        </w:rPr>
      </w:pPr>
      <w:r w:rsidRPr="00337341">
        <w:rPr>
          <w:rFonts w:eastAsia="Times New Roman" w:cs="Times New Roman"/>
          <w:sz w:val="24"/>
          <w:szCs w:val="24"/>
        </w:rPr>
        <w:t xml:space="preserve">The flow in </w:t>
      </w:r>
      <w:proofErr w:type="spellStart"/>
      <w:r w:rsidRPr="00337341">
        <w:rPr>
          <w:rFonts w:eastAsia="Times New Roman" w:cs="Times New Roman"/>
          <w:sz w:val="24"/>
          <w:szCs w:val="24"/>
        </w:rPr>
        <w:t>HTF</w:t>
      </w:r>
      <w:proofErr w:type="spellEnd"/>
      <w:r w:rsidRPr="00337341">
        <w:rPr>
          <w:rFonts w:eastAsia="Times New Roman" w:cs="Times New Roman"/>
          <w:sz w:val="24"/>
          <w:szCs w:val="24"/>
        </w:rPr>
        <w:t xml:space="preserve"> tubes is fully developed and approximated by convective boundary condition</w:t>
      </w:r>
      <w:r w:rsidR="007B1C1D" w:rsidRPr="00337341">
        <w:rPr>
          <w:rFonts w:eastAsia="Times New Roman" w:cs="Times New Roman"/>
          <w:sz w:val="24"/>
          <w:szCs w:val="24"/>
        </w:rPr>
        <w:t>s</w:t>
      </w:r>
      <w:r w:rsidRPr="00337341">
        <w:rPr>
          <w:rFonts w:eastAsia="Times New Roman" w:cs="Times New Roman"/>
          <w:sz w:val="24"/>
          <w:szCs w:val="24"/>
        </w:rPr>
        <w:t xml:space="preserve"> on the tube’s walls.</w:t>
      </w:r>
    </w:p>
    <w:p w14:paraId="57FBCE29" w14:textId="1B68F22D" w:rsidR="002F51B5" w:rsidRPr="00337341" w:rsidRDefault="00862E3E" w:rsidP="0087470F">
      <w:pPr>
        <w:pStyle w:val="ListParagraph"/>
        <w:widowControl w:val="0"/>
        <w:numPr>
          <w:ilvl w:val="0"/>
          <w:numId w:val="22"/>
        </w:numPr>
        <w:adjustRightInd w:val="0"/>
        <w:snapToGrid w:val="0"/>
        <w:spacing w:after="120" w:line="360" w:lineRule="auto"/>
        <w:ind w:left="170" w:hanging="170"/>
        <w:jc w:val="both"/>
        <w:rPr>
          <w:sz w:val="24"/>
          <w:szCs w:val="24"/>
        </w:rPr>
      </w:pPr>
      <w:r w:rsidRPr="00337341">
        <w:rPr>
          <w:rFonts w:eastAsia="Times New Roman" w:cs="Times New Roman"/>
          <w:sz w:val="24"/>
          <w:szCs w:val="24"/>
        </w:rPr>
        <w:t xml:space="preserve">Convective boundary condition was used to account for </w:t>
      </w:r>
      <w:r w:rsidR="00D837BA" w:rsidRPr="00337341">
        <w:rPr>
          <w:rFonts w:eastAsia="Times New Roman" w:cs="Times New Roman"/>
          <w:sz w:val="24"/>
          <w:szCs w:val="24"/>
        </w:rPr>
        <w:t xml:space="preserve">convective </w:t>
      </w:r>
      <w:r w:rsidRPr="00337341">
        <w:rPr>
          <w:rFonts w:eastAsia="Times New Roman" w:cs="Times New Roman"/>
          <w:sz w:val="24"/>
          <w:szCs w:val="24"/>
        </w:rPr>
        <w:t xml:space="preserve">heat transfer in </w:t>
      </w:r>
      <w:proofErr w:type="spellStart"/>
      <w:r w:rsidRPr="00337341">
        <w:rPr>
          <w:rFonts w:eastAsia="Times New Roman" w:cs="Times New Roman"/>
          <w:sz w:val="24"/>
          <w:szCs w:val="24"/>
        </w:rPr>
        <w:t>HTF</w:t>
      </w:r>
      <w:proofErr w:type="spellEnd"/>
      <w:r w:rsidRPr="00337341">
        <w:rPr>
          <w:rFonts w:eastAsia="Times New Roman" w:cs="Times New Roman"/>
          <w:sz w:val="24"/>
          <w:szCs w:val="24"/>
        </w:rPr>
        <w:t xml:space="preserve"> tubes </w:t>
      </w:r>
    </w:p>
    <w:p w14:paraId="4BC5D5A6" w14:textId="5010CE14" w:rsidR="00862E3E" w:rsidRPr="00337341" w:rsidRDefault="00D837BA" w:rsidP="0087470F">
      <w:pPr>
        <w:pStyle w:val="ListParagraph"/>
        <w:widowControl w:val="0"/>
        <w:numPr>
          <w:ilvl w:val="0"/>
          <w:numId w:val="22"/>
        </w:numPr>
        <w:adjustRightInd w:val="0"/>
        <w:snapToGrid w:val="0"/>
        <w:spacing w:after="120" w:line="360" w:lineRule="auto"/>
        <w:ind w:left="170" w:hanging="170"/>
        <w:rPr>
          <w:sz w:val="24"/>
          <w:szCs w:val="24"/>
        </w:rPr>
      </w:pPr>
      <w:r w:rsidRPr="00337341">
        <w:rPr>
          <w:rFonts w:eastAsia="Times New Roman" w:cs="Times New Roman"/>
          <w:sz w:val="24"/>
          <w:szCs w:val="24"/>
        </w:rPr>
        <w:t>She</w:t>
      </w:r>
      <w:r w:rsidR="00CF6E32" w:rsidRPr="00337341">
        <w:rPr>
          <w:rFonts w:eastAsia="Times New Roman" w:cs="Times New Roman"/>
          <w:sz w:val="24"/>
          <w:szCs w:val="24"/>
        </w:rPr>
        <w:t>l</w:t>
      </w:r>
      <w:r w:rsidRPr="00337341">
        <w:rPr>
          <w:rFonts w:eastAsia="Times New Roman" w:cs="Times New Roman"/>
          <w:sz w:val="24"/>
          <w:szCs w:val="24"/>
        </w:rPr>
        <w:t>l conduction approach was used to account for conductive heat transfer in copper</w:t>
      </w:r>
    </w:p>
    <w:p w14:paraId="7220E8D0" w14:textId="602A8024" w:rsidR="002F51B5" w:rsidRPr="00337341" w:rsidRDefault="002F51B5" w:rsidP="00387550">
      <w:pPr>
        <w:widowControl w:val="0"/>
        <w:adjustRightInd w:val="0"/>
        <w:snapToGrid w:val="0"/>
        <w:spacing w:after="120"/>
        <w:ind w:right="0"/>
        <w:rPr>
          <w:rFonts w:ascii="Times New Roman" w:eastAsia="Times New Roman" w:hAnsi="Times New Roman" w:cs="Times New Roman"/>
          <w:sz w:val="24"/>
          <w:szCs w:val="24"/>
          <w:lang w:val="en-GB"/>
        </w:rPr>
      </w:pPr>
      <w:r w:rsidRPr="00337341">
        <w:rPr>
          <w:rFonts w:ascii="Times New Roman" w:eastAsia="Times New Roman" w:hAnsi="Times New Roman" w:cs="Times New Roman"/>
          <w:sz w:val="24"/>
          <w:szCs w:val="24"/>
          <w:lang w:val="en-GB"/>
        </w:rPr>
        <w:t xml:space="preserve">The governing equations for enthalpy-porosity can be written as follows </w:t>
      </w:r>
      <w:sdt>
        <w:sdtPr>
          <w:rPr>
            <w:rFonts w:ascii="Times New Roman" w:eastAsia="Times New Roman" w:hAnsi="Times New Roman" w:cs="Times New Roman"/>
            <w:color w:val="000000"/>
            <w:sz w:val="24"/>
            <w:szCs w:val="24"/>
            <w:lang w:val="en-GB"/>
          </w:rPr>
          <w:tag w:val="MENDELEY_CITATION_v3_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"/>
          <w:id w:val="1952969614"/>
          <w:placeholder>
            <w:docPart w:val="DefaultPlaceholder_-1854013440"/>
          </w:placeholder>
        </w:sdtPr>
        <w:sdtEndPr>
          <w:rPr>
            <w:rFonts w:asciiTheme="majorBidi" w:eastAsiaTheme="minorHAnsi" w:hAnsiTheme="majorBidi" w:cstheme="minorBidi"/>
            <w:lang w:val="en-IE"/>
          </w:rPr>
        </w:sdtEndPr>
        <w:sdtContent>
          <w:r w:rsidR="00327389" w:rsidRPr="00337341">
            <w:rPr>
              <w:color w:val="000000"/>
              <w:sz w:val="24"/>
              <w:szCs w:val="24"/>
            </w:rPr>
            <w:t>[66]</w:t>
          </w:r>
        </w:sdtContent>
      </w:sdt>
      <w:r w:rsidRPr="00337341">
        <w:rPr>
          <w:rFonts w:ascii="Times New Roman" w:hAnsi="Times New Roman" w:cs="Times New Roman"/>
          <w:sz w:val="24"/>
          <w:szCs w:val="24"/>
          <w:lang w:val="en-GB"/>
        </w:rPr>
        <w:t>:</w:t>
      </w:r>
    </w:p>
    <w:p w14:paraId="73905F4E" w14:textId="77777777" w:rsidR="002F51B5" w:rsidRPr="00337341" w:rsidRDefault="002F51B5" w:rsidP="00387550">
      <w:pPr>
        <w:widowControl w:val="0"/>
        <w:adjustRightInd w:val="0"/>
        <w:snapToGrid w:val="0"/>
        <w:spacing w:after="120"/>
        <w:ind w:right="0"/>
        <w:rPr>
          <w:rFonts w:ascii="Times New Roman" w:hAnsi="Times New Roman" w:cs="Times New Roman"/>
          <w:i/>
          <w:iCs/>
          <w:sz w:val="24"/>
          <w:szCs w:val="24"/>
          <w:lang w:val="en-GB"/>
        </w:rPr>
      </w:pPr>
      <w:r w:rsidRPr="00337341">
        <w:rPr>
          <w:rFonts w:ascii="Times New Roman" w:hAnsi="Times New Roman" w:cs="Times New Roman"/>
          <w:i/>
          <w:iCs/>
          <w:sz w:val="24"/>
          <w:szCs w:val="24"/>
          <w:lang w:val="en-GB"/>
        </w:rPr>
        <w:t>Continuity equation:</w:t>
      </w:r>
    </w:p>
    <w:tbl>
      <w:tblPr>
        <w:tblW w:w="0" w:type="auto"/>
        <w:tblLook w:val="04A0" w:firstRow="1" w:lastRow="0" w:firstColumn="1" w:lastColumn="0" w:noHBand="0" w:noVBand="1"/>
      </w:tblPr>
      <w:tblGrid>
        <w:gridCol w:w="8356"/>
        <w:gridCol w:w="670"/>
      </w:tblGrid>
      <w:tr w:rsidR="002F51B5" w:rsidRPr="00337341" w14:paraId="652ACAB9" w14:textId="77777777" w:rsidTr="00B2378C">
        <w:tc>
          <w:tcPr>
            <w:tcW w:w="8356" w:type="dxa"/>
            <w:shd w:val="clear" w:color="auto" w:fill="auto"/>
            <w:vAlign w:val="center"/>
          </w:tcPr>
          <w:p w14:paraId="04A53B56" w14:textId="77777777" w:rsidR="002F51B5" w:rsidRPr="00337341" w:rsidRDefault="00337341" w:rsidP="00387550">
            <w:pPr>
              <w:widowControl w:val="0"/>
              <w:adjustRightInd w:val="0"/>
              <w:snapToGrid w:val="0"/>
              <w:spacing w:after="120"/>
              <w:ind w:right="0"/>
              <w:rPr>
                <w:rFonts w:ascii="Times New Roman" w:hAnsi="Times New Roman" w:cs="Times New Roman"/>
                <w:iCs/>
                <w:sz w:val="24"/>
                <w:szCs w:val="24"/>
                <w:lang w:val="en-GB"/>
              </w:rPr>
            </w:pPr>
            <m:oMath>
              <m:f>
                <m:fPr>
                  <m:ctrlPr>
                    <w:rPr>
                      <w:rFonts w:ascii="Cambria Math" w:hAnsi="Cambria Math" w:cs="Times New Roman"/>
                      <w:i/>
                      <w:sz w:val="24"/>
                      <w:szCs w:val="24"/>
                      <w:lang w:val="en-GB"/>
                    </w:rPr>
                  </m:ctrlPr>
                </m:fPr>
                <m:num>
                  <m:r>
                    <w:rPr>
                      <w:rFonts w:ascii="Cambria Math" w:hAnsi="Cambria Math" w:cs="Times New Roman"/>
                      <w:sz w:val="24"/>
                      <w:szCs w:val="24"/>
                      <w:lang w:val="en-GB"/>
                    </w:rPr>
                    <m:t>∂ρ</m:t>
                  </m:r>
                </m:num>
                <m:den>
                  <m:r>
                    <w:rPr>
                      <w:rFonts w:ascii="Cambria Math" w:hAnsi="Cambria Math" w:cs="Times New Roman"/>
                      <w:sz w:val="24"/>
                      <w:szCs w:val="24"/>
                      <w:lang w:val="en-GB"/>
                    </w:rPr>
                    <m:t>∂t</m:t>
                  </m:r>
                </m:den>
              </m:f>
              <m:r>
                <w:rPr>
                  <w:rFonts w:ascii="Cambria Math" w:hAnsi="Cambria Math" w:cs="Times New Roman"/>
                  <w:sz w:val="24"/>
                  <w:szCs w:val="24"/>
                  <w:lang w:val="en-GB"/>
                </w:rPr>
                <m:t>+∇.</m:t>
              </m:r>
              <m:d>
                <m:dPr>
                  <m:ctrlPr>
                    <w:rPr>
                      <w:rFonts w:ascii="Cambria Math" w:hAnsi="Cambria Math" w:cs="Times New Roman"/>
                      <w:i/>
                      <w:sz w:val="24"/>
                      <w:szCs w:val="24"/>
                      <w:lang w:val="en-GB"/>
                    </w:rPr>
                  </m:ctrlPr>
                </m:dPr>
                <m:e>
                  <m:r>
                    <w:rPr>
                      <w:rFonts w:ascii="Cambria Math" w:hAnsi="Cambria Math" w:cs="Times New Roman"/>
                      <w:sz w:val="24"/>
                      <w:szCs w:val="24"/>
                      <w:lang w:val="en-GB"/>
                    </w:rPr>
                    <m:t>ρ</m:t>
                  </m:r>
                  <m:acc>
                    <m:accPr>
                      <m:chr m:val="⃗"/>
                      <m:ctrlPr>
                        <w:rPr>
                          <w:rFonts w:ascii="Cambria Math" w:hAnsi="Cambria Math" w:cs="Times New Roman"/>
                          <w:i/>
                          <w:sz w:val="24"/>
                          <w:szCs w:val="24"/>
                          <w:lang w:val="en-GB"/>
                        </w:rPr>
                      </m:ctrlPr>
                    </m:accPr>
                    <m:e>
                      <m:r>
                        <w:rPr>
                          <w:rFonts w:ascii="Cambria Math" w:hAnsi="Cambria Math" w:cs="Times New Roman"/>
                          <w:sz w:val="24"/>
                          <w:szCs w:val="24"/>
                          <w:lang w:val="en-GB"/>
                        </w:rPr>
                        <m:t>v</m:t>
                      </m:r>
                    </m:e>
                  </m:acc>
                </m:e>
              </m:d>
              <m:r>
                <w:rPr>
                  <w:rFonts w:ascii="Cambria Math" w:hAnsi="Cambria Math" w:cs="Times New Roman"/>
                  <w:sz w:val="24"/>
                  <w:szCs w:val="24"/>
                  <w:lang w:val="en-GB"/>
                </w:rPr>
                <m:t>=0</m:t>
              </m:r>
            </m:oMath>
            <w:r w:rsidR="002F51B5" w:rsidRPr="00337341">
              <w:rPr>
                <w:rFonts w:ascii="Times New Roman" w:eastAsia="Times New Roman" w:hAnsi="Times New Roman" w:cs="Times New Roman"/>
                <w:iCs/>
                <w:sz w:val="24"/>
                <w:szCs w:val="24"/>
                <w:lang w:val="en-GB"/>
              </w:rPr>
              <w:t>.</w:t>
            </w:r>
          </w:p>
        </w:tc>
        <w:tc>
          <w:tcPr>
            <w:tcW w:w="670" w:type="dxa"/>
            <w:shd w:val="clear" w:color="auto" w:fill="auto"/>
            <w:vAlign w:val="center"/>
          </w:tcPr>
          <w:p w14:paraId="51E1F96E" w14:textId="77777777" w:rsidR="002F51B5" w:rsidRPr="00337341" w:rsidRDefault="002F51B5" w:rsidP="00387550">
            <w:pPr>
              <w:widowControl w:val="0"/>
              <w:adjustRightInd w:val="0"/>
              <w:snapToGrid w:val="0"/>
              <w:spacing w:after="120"/>
              <w:ind w:right="0"/>
              <w:rPr>
                <w:rFonts w:ascii="Times New Roman" w:eastAsia="Times New Roman" w:hAnsi="Times New Roman" w:cs="Times New Roman"/>
                <w:iCs/>
                <w:sz w:val="24"/>
                <w:szCs w:val="24"/>
                <w:lang w:val="en-GB"/>
              </w:rPr>
            </w:pPr>
            <w:r w:rsidRPr="00337341">
              <w:rPr>
                <w:rFonts w:ascii="Times New Roman" w:hAnsi="Times New Roman" w:cs="Times New Roman"/>
                <w:sz w:val="24"/>
                <w:szCs w:val="24"/>
                <w:lang w:val="en-GB"/>
              </w:rPr>
              <w:t>(</w:t>
            </w:r>
            <w:r w:rsidRPr="00337341">
              <w:rPr>
                <w:rFonts w:ascii="Times New Roman" w:hAnsi="Times New Roman" w:cs="Times New Roman"/>
                <w:sz w:val="24"/>
                <w:szCs w:val="24"/>
                <w:lang w:val="en-GB"/>
              </w:rPr>
              <w:fldChar w:fldCharType="begin"/>
            </w:r>
            <w:r w:rsidRPr="00337341">
              <w:rPr>
                <w:rFonts w:ascii="Times New Roman" w:hAnsi="Times New Roman" w:cs="Times New Roman"/>
                <w:sz w:val="24"/>
                <w:szCs w:val="24"/>
                <w:lang w:val="en-GB"/>
              </w:rPr>
              <w:instrText xml:space="preserve"> SEQ ( \* ARABIC </w:instrText>
            </w:r>
            <w:r w:rsidRPr="00337341">
              <w:rPr>
                <w:rFonts w:ascii="Times New Roman" w:hAnsi="Times New Roman" w:cs="Times New Roman"/>
                <w:sz w:val="24"/>
                <w:szCs w:val="24"/>
                <w:lang w:val="en-GB"/>
              </w:rPr>
              <w:fldChar w:fldCharType="separate"/>
            </w:r>
            <w:r w:rsidRPr="00337341">
              <w:rPr>
                <w:rFonts w:ascii="Times New Roman" w:hAnsi="Times New Roman" w:cs="Times New Roman"/>
                <w:sz w:val="24"/>
                <w:szCs w:val="24"/>
                <w:lang w:val="en-GB"/>
              </w:rPr>
              <w:t>1</w:t>
            </w:r>
            <w:r w:rsidRPr="00337341">
              <w:rPr>
                <w:rFonts w:ascii="Times New Roman" w:hAnsi="Times New Roman" w:cs="Times New Roman"/>
                <w:sz w:val="24"/>
                <w:szCs w:val="24"/>
                <w:lang w:val="en-GB"/>
              </w:rPr>
              <w:fldChar w:fldCharType="end"/>
            </w:r>
            <w:r w:rsidRPr="00337341">
              <w:rPr>
                <w:rFonts w:ascii="Times New Roman" w:hAnsi="Times New Roman" w:cs="Times New Roman"/>
                <w:sz w:val="24"/>
                <w:szCs w:val="24"/>
                <w:lang w:val="en-GB"/>
              </w:rPr>
              <w:t>)</w:t>
            </w:r>
          </w:p>
        </w:tc>
      </w:tr>
    </w:tbl>
    <w:p w14:paraId="35B00C46" w14:textId="77777777" w:rsidR="002F51B5" w:rsidRPr="00337341" w:rsidRDefault="002F51B5" w:rsidP="00387550">
      <w:pPr>
        <w:widowControl w:val="0"/>
        <w:adjustRightInd w:val="0"/>
        <w:snapToGrid w:val="0"/>
        <w:spacing w:after="120"/>
        <w:ind w:right="0"/>
        <w:rPr>
          <w:rFonts w:ascii="Times New Roman" w:hAnsi="Times New Roman" w:cs="Times New Roman"/>
          <w:i/>
          <w:iCs/>
          <w:sz w:val="24"/>
          <w:szCs w:val="24"/>
          <w:lang w:val="en-GB"/>
        </w:rPr>
      </w:pPr>
      <w:r w:rsidRPr="00337341">
        <w:rPr>
          <w:rFonts w:ascii="Times New Roman" w:hAnsi="Times New Roman" w:cs="Times New Roman"/>
          <w:i/>
          <w:iCs/>
          <w:sz w:val="24"/>
          <w:szCs w:val="24"/>
          <w:lang w:val="en-GB"/>
        </w:rPr>
        <w:t>Momentum equation:</w:t>
      </w:r>
    </w:p>
    <w:tbl>
      <w:tblPr>
        <w:tblW w:w="0" w:type="auto"/>
        <w:tblLook w:val="04A0" w:firstRow="1" w:lastRow="0" w:firstColumn="1" w:lastColumn="0" w:noHBand="0" w:noVBand="1"/>
      </w:tblPr>
      <w:tblGrid>
        <w:gridCol w:w="8357"/>
        <w:gridCol w:w="669"/>
      </w:tblGrid>
      <w:tr w:rsidR="002F51B5" w:rsidRPr="00337341" w14:paraId="615B83B1" w14:textId="77777777" w:rsidTr="002D4085">
        <w:tc>
          <w:tcPr>
            <w:tcW w:w="8568" w:type="dxa"/>
            <w:shd w:val="clear" w:color="auto" w:fill="auto"/>
          </w:tcPr>
          <w:p w14:paraId="3DD3B6F1" w14:textId="77777777" w:rsidR="002F51B5" w:rsidRPr="00337341" w:rsidRDefault="00337341" w:rsidP="00387550">
            <w:pPr>
              <w:widowControl w:val="0"/>
              <w:adjustRightInd w:val="0"/>
              <w:snapToGrid w:val="0"/>
              <w:spacing w:after="120"/>
              <w:ind w:right="0"/>
              <w:rPr>
                <w:rFonts w:ascii="Times New Roman" w:hAnsi="Times New Roman" w:cs="Times New Roman"/>
                <w:iCs/>
                <w:sz w:val="24"/>
                <w:szCs w:val="24"/>
                <w:lang w:val="en-GB"/>
              </w:rPr>
            </w:pPr>
            <m:oMath>
              <m:f>
                <m:fPr>
                  <m:ctrlPr>
                    <w:rPr>
                      <w:rFonts w:ascii="Cambria Math" w:hAnsi="Cambria Math" w:cs="Times New Roman"/>
                      <w:i/>
                      <w:sz w:val="24"/>
                      <w:szCs w:val="24"/>
                      <w:lang w:val="en-GB"/>
                    </w:rPr>
                  </m:ctrlPr>
                </m:fPr>
                <m:num>
                  <m:r>
                    <w:rPr>
                      <w:rFonts w:ascii="Cambria Math" w:hAnsi="Cambria Math" w:cs="Times New Roman"/>
                      <w:sz w:val="24"/>
                      <w:szCs w:val="24"/>
                      <w:lang w:val="en-GB"/>
                    </w:rPr>
                    <m:t>∂</m:t>
                  </m:r>
                  <m:d>
                    <m:dPr>
                      <m:ctrlPr>
                        <w:rPr>
                          <w:rFonts w:ascii="Cambria Math" w:hAnsi="Cambria Math" w:cs="Times New Roman"/>
                          <w:i/>
                          <w:sz w:val="24"/>
                          <w:szCs w:val="24"/>
                          <w:lang w:val="en-GB"/>
                        </w:rPr>
                      </m:ctrlPr>
                    </m:dPr>
                    <m:e>
                      <m:r>
                        <w:rPr>
                          <w:rFonts w:ascii="Cambria Math" w:hAnsi="Cambria Math" w:cs="Times New Roman"/>
                          <w:sz w:val="24"/>
                          <w:szCs w:val="24"/>
                          <w:lang w:val="en-GB"/>
                        </w:rPr>
                        <m:t>ρV</m:t>
                      </m:r>
                    </m:e>
                  </m:d>
                </m:num>
                <m:den>
                  <m:r>
                    <w:rPr>
                      <w:rFonts w:ascii="Cambria Math" w:hAnsi="Cambria Math" w:cs="Times New Roman"/>
                      <w:sz w:val="24"/>
                      <w:szCs w:val="24"/>
                      <w:lang w:val="en-GB"/>
                    </w:rPr>
                    <m:t>∂t</m:t>
                  </m:r>
                </m:den>
              </m:f>
              <m:r>
                <w:rPr>
                  <w:rFonts w:ascii="Cambria Math" w:hAnsi="Cambria Math" w:cs="Times New Roman"/>
                  <w:sz w:val="24"/>
                  <w:szCs w:val="24"/>
                  <w:lang w:val="en-GB"/>
                </w:rPr>
                <m:t>+∇.</m:t>
              </m:r>
              <m:d>
                <m:dPr>
                  <m:ctrlPr>
                    <w:rPr>
                      <w:rFonts w:ascii="Cambria Math" w:hAnsi="Cambria Math" w:cs="Times New Roman"/>
                      <w:i/>
                      <w:sz w:val="24"/>
                      <w:szCs w:val="24"/>
                      <w:lang w:val="en-GB"/>
                    </w:rPr>
                  </m:ctrlPr>
                </m:dPr>
                <m:e>
                  <m:r>
                    <w:rPr>
                      <w:rFonts w:ascii="Cambria Math" w:hAnsi="Cambria Math" w:cs="Times New Roman"/>
                      <w:sz w:val="24"/>
                      <w:szCs w:val="24"/>
                      <w:lang w:val="en-GB"/>
                    </w:rPr>
                    <m:t>ρVV</m:t>
                  </m:r>
                </m:e>
              </m:d>
              <m:r>
                <w:rPr>
                  <w:rFonts w:ascii="Cambria Math" w:hAnsi="Cambria Math" w:cs="Times New Roman"/>
                  <w:sz w:val="24"/>
                  <w:szCs w:val="24"/>
                  <w:lang w:val="en-GB"/>
                </w:rPr>
                <m:t>=-∇P+∇.</m:t>
              </m:r>
              <m:d>
                <m:dPr>
                  <m:ctrlPr>
                    <w:rPr>
                      <w:rFonts w:ascii="Cambria Math" w:hAnsi="Cambria Math" w:cs="Times New Roman"/>
                      <w:i/>
                      <w:sz w:val="24"/>
                      <w:szCs w:val="24"/>
                      <w:lang w:val="en-GB"/>
                    </w:rPr>
                  </m:ctrlPr>
                </m:dPr>
                <m:e>
                  <m:r>
                    <w:rPr>
                      <w:rFonts w:ascii="Cambria Math" w:hAnsi="Cambria Math" w:cs="Times New Roman"/>
                      <w:sz w:val="24"/>
                      <w:szCs w:val="24"/>
                      <w:lang w:val="en-GB"/>
                    </w:rPr>
                    <m:t>μ∇V</m:t>
                  </m:r>
                </m:e>
              </m:d>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ρ</m:t>
                  </m:r>
                </m:e>
                <m:sub>
                  <m:r>
                    <m:rPr>
                      <m:sty m:val="p"/>
                    </m:rPr>
                    <w:rPr>
                      <w:rFonts w:ascii="Cambria Math" w:hAnsi="Cambria Math" w:cs="Times New Roman"/>
                      <w:sz w:val="24"/>
                      <w:szCs w:val="24"/>
                      <w:lang w:val="en-GB"/>
                    </w:rPr>
                    <m:t>0</m:t>
                  </m:r>
                </m:sub>
              </m:sSub>
              <m:r>
                <w:rPr>
                  <w:rFonts w:ascii="Cambria Math" w:hAnsi="Cambria Math" w:cs="Times New Roman"/>
                  <w:sz w:val="24"/>
                  <w:szCs w:val="24"/>
                  <w:lang w:val="en-GB"/>
                </w:rPr>
                <m:t>gβ</m:t>
              </m:r>
              <m:d>
                <m:dPr>
                  <m:ctrlPr>
                    <w:rPr>
                      <w:rFonts w:ascii="Cambria Math" w:hAnsi="Cambria Math" w:cs="Times New Roman"/>
                      <w:i/>
                      <w:sz w:val="24"/>
                      <w:szCs w:val="24"/>
                      <w:lang w:val="en-GB"/>
                    </w:rPr>
                  </m:ctrlPr>
                </m:dPr>
                <m:e>
                  <m:r>
                    <w:rPr>
                      <w:rFonts w:ascii="Cambria Math" w:hAnsi="Cambria Math" w:cs="Times New Roman"/>
                      <w:sz w:val="24"/>
                      <w:szCs w:val="24"/>
                      <w:lang w:val="en-GB"/>
                    </w:rPr>
                    <m:t>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m:rPr>
                          <m:sty m:val="p"/>
                        </m:rPr>
                        <w:rPr>
                          <w:rFonts w:ascii="Cambria Math" w:hAnsi="Cambria Math" w:cs="Times New Roman"/>
                          <w:sz w:val="24"/>
                          <w:szCs w:val="24"/>
                          <w:lang w:val="en-GB"/>
                        </w:rPr>
                        <m:t>0</m:t>
                      </m:r>
                    </m:sub>
                  </m:sSub>
                </m:e>
              </m:d>
              <m:r>
                <m:rPr>
                  <m:sty m:val="p"/>
                </m:rPr>
                <w:rPr>
                  <w:rFonts w:ascii="Cambria Math" w:eastAsia="Times New Roman" w:hAnsi="Cambria Math" w:cs="Times New Roman"/>
                  <w:sz w:val="24"/>
                  <w:szCs w:val="24"/>
                  <w:lang w:val="en-GB"/>
                </w:rPr>
                <m:t xml:space="preserve"> </m:t>
              </m:r>
              <m:r>
                <w:rPr>
                  <w:rFonts w:ascii="Cambria Math" w:hAnsi="Cambria Math" w:cs="Times New Roman"/>
                  <w:sz w:val="24"/>
                  <w:szCs w:val="24"/>
                  <w:lang w:val="en-GB"/>
                </w:rPr>
                <m:t>+</m:t>
              </m:r>
              <m:f>
                <m:fPr>
                  <m:ctrlPr>
                    <w:rPr>
                      <w:rFonts w:ascii="Cambria Math" w:hAnsi="Cambria Math" w:cs="Times New Roman"/>
                      <w:i/>
                      <w:iCs/>
                      <w:sz w:val="24"/>
                      <w:szCs w:val="24"/>
                      <w:lang w:val="en-GB"/>
                    </w:rPr>
                  </m:ctrlPr>
                </m:fPr>
                <m:num>
                  <m:sSup>
                    <m:sSupPr>
                      <m:ctrlPr>
                        <w:rPr>
                          <w:rFonts w:ascii="Cambria Math" w:hAnsi="Cambria Math" w:cs="Times New Roman"/>
                          <w:i/>
                          <w:iCs/>
                          <w:sz w:val="24"/>
                          <w:szCs w:val="24"/>
                          <w:lang w:val="en-GB"/>
                        </w:rPr>
                      </m:ctrlPr>
                    </m:sSupPr>
                    <m:e>
                      <m:d>
                        <m:dPr>
                          <m:ctrlPr>
                            <w:rPr>
                              <w:rFonts w:ascii="Cambria Math" w:hAnsi="Cambria Math" w:cs="Times New Roman"/>
                              <w:i/>
                              <w:iCs/>
                              <w:sz w:val="24"/>
                              <w:szCs w:val="24"/>
                              <w:lang w:val="en-GB"/>
                            </w:rPr>
                          </m:ctrlPr>
                        </m:dPr>
                        <m:e>
                          <m:r>
                            <w:rPr>
                              <w:rFonts w:ascii="Cambria Math" w:hAnsi="Cambria Math" w:cs="Times New Roman"/>
                              <w:sz w:val="24"/>
                              <w:szCs w:val="24"/>
                              <w:lang w:val="en-GB"/>
                            </w:rPr>
                            <m:t>1-f</m:t>
                          </m:r>
                        </m:e>
                      </m:d>
                    </m:e>
                    <m:sup>
                      <m:r>
                        <w:rPr>
                          <w:rFonts w:ascii="Cambria Math" w:hAnsi="Cambria Math" w:cs="Times New Roman"/>
                          <w:sz w:val="24"/>
                          <w:szCs w:val="24"/>
                          <w:lang w:val="en-GB"/>
                        </w:rPr>
                        <m:t>2</m:t>
                      </m:r>
                    </m:sup>
                  </m:sSup>
                </m:num>
                <m:den>
                  <m:sSup>
                    <m:sSupPr>
                      <m:ctrlPr>
                        <w:rPr>
                          <w:rFonts w:ascii="Cambria Math" w:hAnsi="Cambria Math" w:cs="Times New Roman"/>
                          <w:i/>
                          <w:iCs/>
                          <w:sz w:val="24"/>
                          <w:szCs w:val="24"/>
                          <w:lang w:val="en-GB"/>
                        </w:rPr>
                      </m:ctrlPr>
                    </m:sSupPr>
                    <m:e>
                      <m:r>
                        <w:rPr>
                          <w:rFonts w:ascii="Cambria Math" w:hAnsi="Cambria Math" w:cs="Times New Roman"/>
                          <w:sz w:val="24"/>
                          <w:szCs w:val="24"/>
                          <w:lang w:val="en-GB"/>
                        </w:rPr>
                        <m:t>f</m:t>
                      </m:r>
                    </m:e>
                    <m:sup>
                      <m:r>
                        <w:rPr>
                          <w:rFonts w:ascii="Cambria Math" w:hAnsi="Cambria Math" w:cs="Times New Roman"/>
                          <w:sz w:val="24"/>
                          <w:szCs w:val="24"/>
                          <w:lang w:val="en-GB"/>
                        </w:rPr>
                        <m:t>3</m:t>
                      </m:r>
                    </m:sup>
                  </m:sSup>
                  <m:r>
                    <w:rPr>
                      <w:rFonts w:ascii="Cambria Math" w:hAnsi="Cambria Math" w:cs="Times New Roman"/>
                      <w:sz w:val="24"/>
                      <w:szCs w:val="24"/>
                      <w:lang w:val="en-GB"/>
                    </w:rPr>
                    <m:t>-ε</m:t>
                  </m:r>
                </m:den>
              </m:f>
              <m:r>
                <w:rPr>
                  <w:rFonts w:ascii="Cambria Math" w:hAnsi="Cambria Math" w:cs="Times New Roman"/>
                  <w:sz w:val="24"/>
                  <w:szCs w:val="24"/>
                  <w:lang w:val="en-GB"/>
                </w:rPr>
                <m:t>V</m:t>
              </m:r>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A</m:t>
                  </m:r>
                </m:e>
                <m:sub>
                  <m:r>
                    <m:rPr>
                      <m:sty m:val="p"/>
                    </m:rPr>
                    <w:rPr>
                      <w:rFonts w:ascii="Cambria Math" w:hAnsi="Cambria Math" w:cs="Times New Roman"/>
                      <w:sz w:val="24"/>
                      <w:szCs w:val="24"/>
                      <w:lang w:val="en-GB"/>
                    </w:rPr>
                    <m:t>mush</m:t>
                  </m:r>
                </m:sub>
              </m:sSub>
            </m:oMath>
            <w:r w:rsidR="002F51B5" w:rsidRPr="00337341">
              <w:rPr>
                <w:rFonts w:ascii="Times New Roman" w:eastAsia="Times New Roman" w:hAnsi="Times New Roman" w:cs="Times New Roman"/>
                <w:iCs/>
                <w:sz w:val="24"/>
                <w:szCs w:val="24"/>
                <w:lang w:val="en-GB"/>
              </w:rPr>
              <w:t xml:space="preserve"> ,</w:t>
            </w:r>
          </w:p>
        </w:tc>
        <w:tc>
          <w:tcPr>
            <w:tcW w:w="674" w:type="dxa"/>
            <w:shd w:val="clear" w:color="auto" w:fill="auto"/>
            <w:vAlign w:val="center"/>
          </w:tcPr>
          <w:p w14:paraId="7E1E0966" w14:textId="77777777"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w:bookmarkStart w:id="11" w:name="_Ref87349438"/>
            <w:r w:rsidRPr="00337341">
              <w:rPr>
                <w:rFonts w:ascii="Times New Roman" w:hAnsi="Times New Roman" w:cs="Times New Roman"/>
                <w:sz w:val="24"/>
                <w:szCs w:val="24"/>
                <w:lang w:val="en-GB"/>
              </w:rPr>
              <w:t>(</w:t>
            </w:r>
            <w:r w:rsidRPr="00337341">
              <w:rPr>
                <w:rFonts w:ascii="Times New Roman" w:hAnsi="Times New Roman" w:cs="Times New Roman"/>
                <w:sz w:val="24"/>
                <w:szCs w:val="24"/>
                <w:lang w:val="en-GB"/>
              </w:rPr>
              <w:fldChar w:fldCharType="begin"/>
            </w:r>
            <w:r w:rsidRPr="00337341">
              <w:rPr>
                <w:rFonts w:ascii="Times New Roman" w:hAnsi="Times New Roman" w:cs="Times New Roman"/>
                <w:sz w:val="24"/>
                <w:szCs w:val="24"/>
                <w:lang w:val="en-GB"/>
              </w:rPr>
              <w:instrText xml:space="preserve"> SEQ ( \* ARABIC </w:instrText>
            </w:r>
            <w:r w:rsidRPr="00337341">
              <w:rPr>
                <w:rFonts w:ascii="Times New Roman" w:hAnsi="Times New Roman" w:cs="Times New Roman"/>
                <w:sz w:val="24"/>
                <w:szCs w:val="24"/>
                <w:lang w:val="en-GB"/>
              </w:rPr>
              <w:fldChar w:fldCharType="separate"/>
            </w:r>
            <w:r w:rsidRPr="00337341">
              <w:rPr>
                <w:rFonts w:ascii="Times New Roman" w:hAnsi="Times New Roman" w:cs="Times New Roman"/>
                <w:sz w:val="24"/>
                <w:szCs w:val="24"/>
                <w:lang w:val="en-GB"/>
              </w:rPr>
              <w:t>2</w:t>
            </w:r>
            <w:r w:rsidRPr="00337341">
              <w:rPr>
                <w:rFonts w:ascii="Times New Roman" w:hAnsi="Times New Roman" w:cs="Times New Roman"/>
                <w:sz w:val="24"/>
                <w:szCs w:val="24"/>
                <w:lang w:val="en-GB"/>
              </w:rPr>
              <w:fldChar w:fldCharType="end"/>
            </w:r>
            <w:r w:rsidRPr="00337341">
              <w:rPr>
                <w:rFonts w:ascii="Times New Roman" w:hAnsi="Times New Roman" w:cs="Times New Roman"/>
                <w:sz w:val="24"/>
                <w:szCs w:val="24"/>
                <w:lang w:val="en-GB"/>
              </w:rPr>
              <w:t>)</w:t>
            </w:r>
            <w:bookmarkEnd w:id="11"/>
          </w:p>
        </w:tc>
      </w:tr>
    </w:tbl>
    <w:p w14:paraId="0ED7FE09" w14:textId="77777777" w:rsidR="002F51B5" w:rsidRPr="00337341" w:rsidRDefault="002F51B5" w:rsidP="00387550">
      <w:pPr>
        <w:widowControl w:val="0"/>
        <w:adjustRightInd w:val="0"/>
        <w:snapToGrid w:val="0"/>
        <w:spacing w:after="120"/>
        <w:ind w:right="0"/>
        <w:rPr>
          <w:rFonts w:ascii="Times New Roman" w:eastAsiaTheme="minorEastAsia" w:hAnsi="Times New Roman" w:cs="Times New Roman"/>
          <w:sz w:val="24"/>
          <w:szCs w:val="24"/>
          <w:lang w:val="en-GB"/>
        </w:rPr>
      </w:pPr>
      <w:r w:rsidRPr="00337341">
        <w:rPr>
          <w:rFonts w:ascii="Times New Roman" w:hAnsi="Times New Roman" w:cs="Times New Roman"/>
          <w:sz w:val="24"/>
          <w:szCs w:val="24"/>
          <w:lang w:val="en-GB"/>
        </w:rPr>
        <w:t xml:space="preserve">where </w:t>
      </w:r>
      <m:oMath>
        <m:r>
          <w:rPr>
            <w:rFonts w:ascii="Cambria Math" w:hAnsi="Cambria Math" w:cs="Times New Roman"/>
            <w:sz w:val="24"/>
            <w:szCs w:val="24"/>
            <w:lang w:val="en-GB"/>
          </w:rPr>
          <m:t>V</m:t>
        </m:r>
      </m:oMath>
      <w:r w:rsidRPr="00337341">
        <w:rPr>
          <w:rFonts w:ascii="Times New Roman" w:hAnsi="Times New Roman" w:cs="Times New Roman"/>
          <w:sz w:val="24"/>
          <w:szCs w:val="24"/>
          <w:lang w:val="en-GB"/>
        </w:rPr>
        <w:t xml:space="preserve"> is the velocity field, </w:t>
      </w:r>
      <w:r w:rsidRPr="00337341">
        <w:rPr>
          <w:rFonts w:ascii="Times New Roman" w:hAnsi="Times New Roman" w:cs="Times New Roman"/>
          <w:i/>
          <w:iCs/>
          <w:sz w:val="24"/>
          <w:szCs w:val="24"/>
          <w:lang w:val="en-GB"/>
        </w:rPr>
        <w:t>P</w:t>
      </w:r>
      <w:r w:rsidRPr="00337341">
        <w:rPr>
          <w:rFonts w:ascii="Times New Roman" w:hAnsi="Times New Roman" w:cs="Times New Roman"/>
          <w:sz w:val="24"/>
          <w:szCs w:val="24"/>
          <w:lang w:val="en-GB"/>
        </w:rPr>
        <w:t xml:space="preserve"> the pressure, </w:t>
      </w:r>
      <m:oMath>
        <m:r>
          <w:rPr>
            <w:rFonts w:ascii="Cambria Math" w:hAnsi="Cambria Math" w:cs="Times New Roman"/>
            <w:sz w:val="24"/>
            <w:szCs w:val="24"/>
            <w:lang w:val="en-GB"/>
          </w:rPr>
          <m:t>μ</m:t>
        </m:r>
      </m:oMath>
      <w:r w:rsidRPr="00337341">
        <w:rPr>
          <w:rFonts w:ascii="Times New Roman" w:hAnsi="Times New Roman" w:cs="Times New Roman"/>
          <w:sz w:val="24"/>
          <w:szCs w:val="24"/>
          <w:lang w:val="en-GB"/>
        </w:rPr>
        <w:t xml:space="preserve"> the dynamic viscosity, and </w:t>
      </w:r>
      <m:oMath>
        <m:r>
          <w:rPr>
            <w:rFonts w:ascii="Cambria Math" w:hAnsi="Cambria Math" w:cs="Times New Roman"/>
            <w:sz w:val="24"/>
            <w:szCs w:val="24"/>
            <w:lang w:val="en-GB"/>
          </w:rPr>
          <m:t>ρ</m:t>
        </m:r>
      </m:oMath>
      <w:r w:rsidRPr="00337341">
        <w:rPr>
          <w:rFonts w:ascii="Times New Roman" w:hAnsi="Times New Roman" w:cs="Times New Roman"/>
          <w:sz w:val="24"/>
          <w:szCs w:val="24"/>
          <w:lang w:val="en-GB"/>
        </w:rPr>
        <w:t xml:space="preserve"> is the PCM density, while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ρ</m:t>
            </m:r>
          </m:e>
          <m:sub>
            <m:r>
              <m:rPr>
                <m:sty m:val="p"/>
              </m:rPr>
              <w:rPr>
                <w:rFonts w:ascii="Cambria Math" w:hAnsi="Cambria Math" w:cs="Times New Roman"/>
                <w:sz w:val="24"/>
                <w:szCs w:val="24"/>
                <w:lang w:val="en-GB"/>
              </w:rPr>
              <m:t>0</m:t>
            </m:r>
          </m:sub>
        </m:sSub>
      </m:oMath>
      <w:r w:rsidRPr="00337341">
        <w:rPr>
          <w:rFonts w:ascii="Times New Roman" w:eastAsiaTheme="minorEastAsia" w:hAnsi="Times New Roman" w:cs="Times New Roman"/>
          <w:sz w:val="24"/>
          <w:szCs w:val="24"/>
          <w:lang w:val="en-GB"/>
        </w:rPr>
        <w:t xml:space="preserve"> </w:t>
      </w:r>
      <w:r w:rsidRPr="00337341">
        <w:rPr>
          <w:rFonts w:ascii="Times New Roman" w:hAnsi="Times New Roman" w:cs="Times New Roman"/>
          <w:sz w:val="24"/>
          <w:szCs w:val="24"/>
          <w:lang w:val="en-GB"/>
        </w:rPr>
        <w:t xml:space="preserve">and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T</m:t>
            </m:r>
          </m:e>
          <m:sub>
            <m:r>
              <m:rPr>
                <m:sty m:val="p"/>
              </m:rPr>
              <w:rPr>
                <w:rFonts w:ascii="Cambria Math" w:hAnsi="Cambria Math" w:cs="Times New Roman"/>
                <w:sz w:val="24"/>
                <w:szCs w:val="24"/>
                <w:lang w:val="en-GB"/>
              </w:rPr>
              <m:t>0</m:t>
            </m:r>
          </m:sub>
        </m:sSub>
      </m:oMath>
      <w:r w:rsidRPr="00337341">
        <w:rPr>
          <w:rFonts w:ascii="Times New Roman" w:hAnsi="Times New Roman" w:cs="Times New Roman"/>
          <w:sz w:val="24"/>
          <w:szCs w:val="24"/>
          <w:lang w:val="en-GB"/>
        </w:rPr>
        <w:t xml:space="preserve"> are reference density and temperature, respectively. The third and fourth terms on the right-hand side of the Eq. </w:t>
      </w:r>
      <w:r w:rsidRPr="00337341">
        <w:rPr>
          <w:rFonts w:ascii="Times New Roman" w:hAnsi="Times New Roman" w:cs="Times New Roman"/>
          <w:sz w:val="24"/>
          <w:szCs w:val="24"/>
          <w:lang w:val="en-GB"/>
        </w:rPr>
        <w:fldChar w:fldCharType="begin"/>
      </w:r>
      <w:r w:rsidRPr="00337341">
        <w:rPr>
          <w:rFonts w:ascii="Times New Roman" w:hAnsi="Times New Roman" w:cs="Times New Roman"/>
          <w:sz w:val="24"/>
          <w:szCs w:val="24"/>
          <w:lang w:val="en-GB"/>
        </w:rPr>
        <w:instrText xml:space="preserve"> REF _Ref87349438 \h  \* MERGEFORMAT </w:instrText>
      </w:r>
      <w:r w:rsidRPr="00337341">
        <w:rPr>
          <w:rFonts w:ascii="Times New Roman" w:hAnsi="Times New Roman" w:cs="Times New Roman"/>
          <w:sz w:val="24"/>
          <w:szCs w:val="24"/>
          <w:lang w:val="en-GB"/>
        </w:rPr>
      </w:r>
      <w:r w:rsidRPr="00337341">
        <w:rPr>
          <w:rFonts w:ascii="Times New Roman" w:hAnsi="Times New Roman" w:cs="Times New Roman"/>
          <w:sz w:val="24"/>
          <w:szCs w:val="24"/>
          <w:lang w:val="en-GB"/>
        </w:rPr>
        <w:fldChar w:fldCharType="separate"/>
      </w:r>
      <w:r w:rsidRPr="00337341">
        <w:rPr>
          <w:rFonts w:ascii="Times New Roman" w:hAnsi="Times New Roman" w:cs="Times New Roman"/>
          <w:sz w:val="24"/>
          <w:szCs w:val="24"/>
          <w:lang w:val="en-GB"/>
        </w:rPr>
        <w:t>(2)</w:t>
      </w:r>
      <w:r w:rsidRPr="00337341">
        <w:rPr>
          <w:rFonts w:ascii="Times New Roman" w:hAnsi="Times New Roman" w:cs="Times New Roman"/>
          <w:sz w:val="24"/>
          <w:szCs w:val="24"/>
          <w:lang w:val="en-GB"/>
        </w:rPr>
        <w:fldChar w:fldCharType="end"/>
      </w:r>
      <w:r w:rsidRPr="00337341">
        <w:rPr>
          <w:rFonts w:ascii="Times New Roman" w:hAnsi="Times New Roman" w:cs="Times New Roman"/>
          <w:sz w:val="24"/>
          <w:szCs w:val="24"/>
          <w:lang w:val="en-GB"/>
        </w:rPr>
        <w:t xml:space="preserve"> are buoyancy force (defined based on the </w:t>
      </w:r>
      <w:proofErr w:type="spellStart"/>
      <w:r w:rsidRPr="00337341">
        <w:rPr>
          <w:rFonts w:ascii="Times New Roman" w:hAnsi="Times New Roman" w:cs="Times New Roman"/>
          <w:sz w:val="24"/>
          <w:szCs w:val="24"/>
          <w:lang w:val="en-GB"/>
        </w:rPr>
        <w:t>Boussinesq</w:t>
      </w:r>
      <w:proofErr w:type="spellEnd"/>
      <w:r w:rsidRPr="00337341">
        <w:rPr>
          <w:rFonts w:ascii="Times New Roman" w:hAnsi="Times New Roman" w:cs="Times New Roman"/>
          <w:sz w:val="24"/>
          <w:szCs w:val="24"/>
          <w:lang w:val="en-GB"/>
        </w:rPr>
        <w:t xml:space="preserve"> approximation) and momentum sink (due to reduced porosity in the mushy zone), respectively. The term </w:t>
      </w:r>
      <m:oMath>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A</m:t>
            </m:r>
          </m:e>
          <m:sub>
            <m:r>
              <m:rPr>
                <m:sty m:val="p"/>
              </m:rPr>
              <w:rPr>
                <w:rFonts w:ascii="Cambria Math" w:hAnsi="Cambria Math" w:cs="Times New Roman"/>
                <w:sz w:val="24"/>
                <w:szCs w:val="24"/>
                <w:lang w:val="en-GB"/>
              </w:rPr>
              <m:t>mush</m:t>
            </m:r>
          </m:sub>
        </m:sSub>
      </m:oMath>
      <w:r w:rsidRPr="00337341">
        <w:rPr>
          <w:rFonts w:ascii="Times New Roman" w:hAnsi="Times New Roman" w:cs="Times New Roman"/>
          <w:sz w:val="24"/>
          <w:szCs w:val="24"/>
          <w:lang w:val="en-GB"/>
        </w:rPr>
        <w:t xml:space="preserve"> is a constant reflecting the mushy zone morphology that describes how steeply the velocity is reduced as the material solidifies. The constant</w:t>
      </w:r>
      <m:oMath>
        <m:r>
          <m:rPr>
            <m:sty m:val="p"/>
          </m:rPr>
          <w:rPr>
            <w:rFonts w:ascii="Cambria Math" w:hAnsi="Cambria Math" w:cs="Times New Roman"/>
            <w:sz w:val="24"/>
            <w:szCs w:val="24"/>
            <w:lang w:val="en-GB"/>
          </w:rPr>
          <m:t xml:space="preserve"> </m:t>
        </m:r>
        <m:r>
          <w:rPr>
            <w:rFonts w:ascii="Cambria Math" w:hAnsi="Cambria Math" w:cs="Times New Roman"/>
            <w:sz w:val="24"/>
            <w:szCs w:val="24"/>
            <w:lang w:val="en-GB"/>
          </w:rPr>
          <m:t>ε</m:t>
        </m:r>
      </m:oMath>
      <w:r w:rsidRPr="00337341">
        <w:rPr>
          <w:rFonts w:ascii="Times New Roman" w:hAnsi="Times New Roman" w:cs="Times New Roman"/>
          <w:sz w:val="24"/>
          <w:szCs w:val="24"/>
          <w:lang w:val="en-GB"/>
        </w:rPr>
        <w:t xml:space="preserve"> is a small number to prevent division by zero, and</w:t>
      </w:r>
      <w:r w:rsidRPr="00337341">
        <w:rPr>
          <w:rFonts w:ascii="Times New Roman" w:eastAsiaTheme="minorEastAsia" w:hAnsi="Times New Roman" w:cs="Times New Roman"/>
          <w:sz w:val="24"/>
          <w:szCs w:val="24"/>
          <w:lang w:val="en-GB"/>
        </w:rPr>
        <w:t xml:space="preserve"> the liquid fraction </w:t>
      </w:r>
      <m:oMath>
        <m:r>
          <w:rPr>
            <w:rFonts w:ascii="Cambria Math" w:hAnsi="Cambria Math" w:cs="Times New Roman"/>
            <w:sz w:val="24"/>
            <w:szCs w:val="24"/>
            <w:lang w:val="en-GB"/>
          </w:rPr>
          <m:t>f</m:t>
        </m:r>
      </m:oMath>
      <w:r w:rsidRPr="00337341">
        <w:rPr>
          <w:rFonts w:ascii="Times New Roman" w:eastAsiaTheme="minorEastAsia" w:hAnsi="Times New Roman" w:cs="Times New Roman"/>
          <w:sz w:val="24"/>
          <w:szCs w:val="24"/>
          <w:lang w:val="en-GB"/>
        </w:rPr>
        <w:t xml:space="preserve"> is defined as:</w:t>
      </w:r>
    </w:p>
    <w:tbl>
      <w:tblPr>
        <w:tblW w:w="0" w:type="auto"/>
        <w:tblLook w:val="04A0" w:firstRow="1" w:lastRow="0" w:firstColumn="1" w:lastColumn="0" w:noHBand="0" w:noVBand="1"/>
      </w:tblPr>
      <w:tblGrid>
        <w:gridCol w:w="8358"/>
        <w:gridCol w:w="668"/>
      </w:tblGrid>
      <w:tr w:rsidR="002F51B5" w:rsidRPr="00337341" w14:paraId="6B9201F5" w14:textId="77777777" w:rsidTr="002D4085">
        <w:tc>
          <w:tcPr>
            <w:tcW w:w="8568" w:type="dxa"/>
            <w:shd w:val="clear" w:color="auto" w:fill="auto"/>
          </w:tcPr>
          <w:p w14:paraId="0F3965DB" w14:textId="37761729"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m:oMath>
              <m:r>
                <w:rPr>
                  <w:rFonts w:ascii="Cambria Math" w:hAnsi="Cambria Math" w:cs="Times New Roman"/>
                  <w:sz w:val="24"/>
                  <w:szCs w:val="24"/>
                  <w:lang w:val="en-GB"/>
                </w:rPr>
                <m:t>f=</m:t>
              </m:r>
              <m:d>
                <m:dPr>
                  <m:begChr m:val="{"/>
                  <m:endChr m:val=""/>
                  <m:ctrlPr>
                    <w:rPr>
                      <w:rFonts w:ascii="Cambria Math" w:hAnsi="Cambria Math" w:cs="Times New Roman"/>
                      <w:i/>
                      <w:iCs/>
                      <w:sz w:val="24"/>
                      <w:szCs w:val="24"/>
                      <w:lang w:val="en-GB"/>
                    </w:rPr>
                  </m:ctrlPr>
                </m:dPr>
                <m:e>
                  <m:m>
                    <m:mPr>
                      <m:mcs>
                        <m:mc>
                          <m:mcPr>
                            <m:count m:val="1"/>
                            <m:mcJc m:val="center"/>
                          </m:mcPr>
                        </m:mc>
                      </m:mcs>
                      <m:ctrlPr>
                        <w:rPr>
                          <w:rFonts w:ascii="Cambria Math" w:hAnsi="Cambria Math" w:cs="Times New Roman"/>
                          <w:i/>
                          <w:iCs/>
                          <w:sz w:val="24"/>
                          <w:szCs w:val="24"/>
                          <w:lang w:val="en-GB"/>
                        </w:rPr>
                      </m:ctrlPr>
                    </m:mPr>
                    <m:mr>
                      <m:e>
                        <m:r>
                          <w:rPr>
                            <w:rFonts w:ascii="Cambria Math" w:hAnsi="Cambria Math" w:cs="Times New Roman"/>
                            <w:sz w:val="24"/>
                            <w:szCs w:val="24"/>
                            <w:lang w:val="en-GB"/>
                          </w:rPr>
                          <m:t>0</m:t>
                        </m:r>
                      </m:e>
                    </m:mr>
                    <m:mr>
                      <m:e>
                        <m:f>
                          <m:fPr>
                            <m:ctrlPr>
                              <w:rPr>
                                <w:rFonts w:ascii="Cambria Math" w:hAnsi="Cambria Math" w:cs="Times New Roman"/>
                                <w:i/>
                                <w:iCs/>
                                <w:sz w:val="24"/>
                                <w:szCs w:val="24"/>
                                <w:lang w:val="en-GB"/>
                              </w:rPr>
                            </m:ctrlPr>
                          </m:fPr>
                          <m:num>
                            <m:r>
                              <w:rPr>
                                <w:rFonts w:ascii="Cambria Math" w:hAnsi="Cambria Math" w:cs="Times New Roman"/>
                                <w:sz w:val="24"/>
                                <w:szCs w:val="24"/>
                                <w:lang w:val="en-GB"/>
                              </w:rPr>
                              <m:t>T-</m:t>
                            </m:r>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T</m:t>
                                </m:r>
                              </m:e>
                              <m:sub>
                                <m:r>
                                  <m:rPr>
                                    <m:sty m:val="p"/>
                                  </m:rPr>
                                  <w:rPr>
                                    <w:rFonts w:ascii="Cambria Math" w:hAnsi="Cambria Math" w:cs="Times New Roman"/>
                                    <w:sz w:val="24"/>
                                    <w:szCs w:val="24"/>
                                    <w:lang w:val="en-GB"/>
                                  </w:rPr>
                                  <m:t>s</m:t>
                                </m:r>
                              </m:sub>
                            </m:sSub>
                          </m:num>
                          <m:den>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T</m:t>
                                </m:r>
                              </m:e>
                              <m:sub>
                                <m:r>
                                  <m:rPr>
                                    <m:sty m:val="p"/>
                                  </m:rPr>
                                  <w:rPr>
                                    <w:rFonts w:ascii="Cambria Math" w:hAnsi="Cambria Math" w:cs="Times New Roman"/>
                                    <w:sz w:val="24"/>
                                    <w:szCs w:val="24"/>
                                    <w:lang w:val="en-GB"/>
                                  </w:rPr>
                                  <m:t>l</m:t>
                                </m:r>
                              </m:sub>
                            </m:sSub>
                            <m:r>
                              <w:rPr>
                                <w:rFonts w:ascii="Cambria Math" w:hAnsi="Cambria Math" w:cs="Times New Roman"/>
                                <w:sz w:val="24"/>
                                <w:szCs w:val="24"/>
                                <w:lang w:val="en-GB"/>
                              </w:rPr>
                              <m:t>-</m:t>
                            </m:r>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T</m:t>
                                </m:r>
                              </m:e>
                              <m:sub>
                                <m:r>
                                  <m:rPr>
                                    <m:sty m:val="p"/>
                                  </m:rPr>
                                  <w:rPr>
                                    <w:rFonts w:ascii="Cambria Math" w:hAnsi="Cambria Math" w:cs="Times New Roman"/>
                                    <w:sz w:val="24"/>
                                    <w:szCs w:val="24"/>
                                    <w:lang w:val="en-GB"/>
                                  </w:rPr>
                                  <m:t>s</m:t>
                                </m:r>
                              </m:sub>
                            </m:sSub>
                          </m:den>
                        </m:f>
                      </m:e>
                    </m:mr>
                    <m:mr>
                      <m:e>
                        <m:r>
                          <w:rPr>
                            <w:rFonts w:ascii="Cambria Math" w:hAnsi="Cambria Math" w:cs="Times New Roman"/>
                            <w:sz w:val="24"/>
                            <w:szCs w:val="24"/>
                            <w:lang w:val="en-GB"/>
                          </w:rPr>
                          <m:t>1</m:t>
                        </m:r>
                      </m:e>
                    </m:mr>
                  </m:m>
                  <m:r>
                    <w:rPr>
                      <w:rFonts w:ascii="Cambria Math" w:hAnsi="Cambria Math" w:cs="Times New Roman"/>
                      <w:sz w:val="24"/>
                      <w:szCs w:val="24"/>
                      <w:lang w:val="en-GB"/>
                    </w:rPr>
                    <m:t xml:space="preserve"> ; </m:t>
                  </m:r>
                  <m:m>
                    <m:mPr>
                      <m:mcs>
                        <m:mc>
                          <m:mcPr>
                            <m:count m:val="1"/>
                            <m:mcJc m:val="center"/>
                          </m:mcPr>
                        </m:mc>
                      </m:mcs>
                      <m:ctrlPr>
                        <w:rPr>
                          <w:rFonts w:ascii="Cambria Math" w:hAnsi="Cambria Math" w:cs="Times New Roman"/>
                          <w:i/>
                          <w:iCs/>
                          <w:sz w:val="24"/>
                          <w:szCs w:val="24"/>
                          <w:lang w:val="en-GB"/>
                        </w:rPr>
                      </m:ctrlPr>
                    </m:mPr>
                    <m:mr>
                      <m:e>
                        <m:r>
                          <w:rPr>
                            <w:rFonts w:ascii="Cambria Math" w:hAnsi="Cambria Math" w:cs="Times New Roman"/>
                            <w:sz w:val="24"/>
                            <w:szCs w:val="24"/>
                            <w:lang w:val="en-GB"/>
                          </w:rPr>
                          <m:t>T&lt;</m:t>
                        </m:r>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T</m:t>
                            </m:r>
                          </m:e>
                          <m:sub>
                            <m:r>
                              <m:rPr>
                                <m:sty m:val="p"/>
                              </m:rPr>
                              <w:rPr>
                                <w:rFonts w:ascii="Cambria Math" w:hAnsi="Cambria Math" w:cs="Times New Roman"/>
                                <w:sz w:val="24"/>
                                <w:szCs w:val="24"/>
                                <w:lang w:val="en-GB"/>
                              </w:rPr>
                              <m:t>s</m:t>
                            </m:r>
                          </m:sub>
                        </m:sSub>
                      </m:e>
                    </m:mr>
                    <m:mr>
                      <m:e>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T</m:t>
                            </m:r>
                          </m:e>
                          <m:sub>
                            <m:r>
                              <m:rPr>
                                <m:sty m:val="p"/>
                              </m:rPr>
                              <w:rPr>
                                <w:rFonts w:ascii="Cambria Math" w:hAnsi="Cambria Math" w:cs="Times New Roman"/>
                                <w:sz w:val="24"/>
                                <w:szCs w:val="24"/>
                                <w:lang w:val="en-GB"/>
                              </w:rPr>
                              <m:t>s</m:t>
                            </m:r>
                          </m:sub>
                        </m:sSub>
                        <m:r>
                          <w:rPr>
                            <w:rFonts w:ascii="Cambria Math" w:hAnsi="Cambria Math" w:cs="Times New Roman"/>
                            <w:sz w:val="24"/>
                            <w:szCs w:val="24"/>
                            <w:lang w:val="en-GB"/>
                          </w:rPr>
                          <m:t>&lt;T&lt;</m:t>
                        </m:r>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T</m:t>
                            </m:r>
                          </m:e>
                          <m:sub>
                            <m:r>
                              <m:rPr>
                                <m:sty m:val="p"/>
                              </m:rPr>
                              <w:rPr>
                                <w:rFonts w:ascii="Cambria Math" w:hAnsi="Cambria Math" w:cs="Times New Roman"/>
                                <w:sz w:val="24"/>
                                <w:szCs w:val="24"/>
                                <w:lang w:val="en-GB"/>
                              </w:rPr>
                              <m:t>l</m:t>
                            </m:r>
                          </m:sub>
                        </m:sSub>
                      </m:e>
                    </m:mr>
                    <m:mr>
                      <m:e>
                        <m:r>
                          <w:rPr>
                            <w:rFonts w:ascii="Cambria Math" w:hAnsi="Cambria Math" w:cs="Times New Roman"/>
                            <w:sz w:val="24"/>
                            <w:szCs w:val="24"/>
                            <w:lang w:val="en-GB"/>
                          </w:rPr>
                          <m:t>T&gt;</m:t>
                        </m:r>
                        <m:r>
                          <w:rPr>
                            <w:rFonts w:ascii="Cambria Math" w:eastAsia="Cambria Math" w:hAnsi="Cambria Math" w:cs="Times New Roman"/>
                            <w:sz w:val="24"/>
                            <w:szCs w:val="24"/>
                            <w:lang w:val="en-GB"/>
                          </w:rPr>
                          <m:t xml:space="preserve"> </m:t>
                        </m:r>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T</m:t>
                            </m:r>
                          </m:e>
                          <m:sub>
                            <m:r>
                              <m:rPr>
                                <m:sty m:val="p"/>
                              </m:rPr>
                              <w:rPr>
                                <w:rFonts w:ascii="Cambria Math" w:hAnsi="Cambria Math" w:cs="Times New Roman"/>
                                <w:sz w:val="24"/>
                                <w:szCs w:val="24"/>
                                <w:lang w:val="en-GB"/>
                              </w:rPr>
                              <m:t>l</m:t>
                            </m:r>
                          </m:sub>
                        </m:sSub>
                      </m:e>
                    </m:mr>
                  </m:m>
                </m:e>
              </m:d>
              <m:r>
                <w:rPr>
                  <w:rFonts w:ascii="Cambria Math" w:hAnsi="Cambria Math" w:cs="Times New Roman"/>
                  <w:sz w:val="24"/>
                  <w:szCs w:val="24"/>
                  <w:lang w:val="en-GB"/>
                </w:rPr>
                <m:t xml:space="preserve"> </m:t>
              </m:r>
            </m:oMath>
            <w:r w:rsidRPr="00337341">
              <w:rPr>
                <w:rFonts w:ascii="Times New Roman" w:eastAsia="Times New Roman" w:hAnsi="Times New Roman" w:cs="Times New Roman"/>
                <w:sz w:val="24"/>
                <w:szCs w:val="24"/>
                <w:lang w:val="en-GB"/>
              </w:rPr>
              <w:t>,</w:t>
            </w:r>
          </w:p>
        </w:tc>
        <w:tc>
          <w:tcPr>
            <w:tcW w:w="674" w:type="dxa"/>
            <w:shd w:val="clear" w:color="auto" w:fill="auto"/>
            <w:vAlign w:val="center"/>
          </w:tcPr>
          <w:p w14:paraId="28053A15" w14:textId="77777777"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w:t>
            </w:r>
            <w:r w:rsidRPr="00337341">
              <w:rPr>
                <w:rFonts w:ascii="Times New Roman" w:hAnsi="Times New Roman" w:cs="Times New Roman"/>
                <w:sz w:val="24"/>
                <w:szCs w:val="24"/>
                <w:lang w:val="en-GB"/>
              </w:rPr>
              <w:fldChar w:fldCharType="begin"/>
            </w:r>
            <w:r w:rsidRPr="00337341">
              <w:rPr>
                <w:rFonts w:ascii="Times New Roman" w:hAnsi="Times New Roman" w:cs="Times New Roman"/>
                <w:sz w:val="24"/>
                <w:szCs w:val="24"/>
                <w:lang w:val="en-GB"/>
              </w:rPr>
              <w:instrText xml:space="preserve"> SEQ ( \* ARABIC </w:instrText>
            </w:r>
            <w:r w:rsidRPr="00337341">
              <w:rPr>
                <w:rFonts w:ascii="Times New Roman" w:hAnsi="Times New Roman" w:cs="Times New Roman"/>
                <w:sz w:val="24"/>
                <w:szCs w:val="24"/>
                <w:lang w:val="en-GB"/>
              </w:rPr>
              <w:fldChar w:fldCharType="separate"/>
            </w:r>
            <w:r w:rsidRPr="00337341">
              <w:rPr>
                <w:rFonts w:ascii="Times New Roman" w:hAnsi="Times New Roman" w:cs="Times New Roman"/>
                <w:sz w:val="24"/>
                <w:szCs w:val="24"/>
                <w:lang w:val="en-GB"/>
              </w:rPr>
              <w:t>3</w:t>
            </w:r>
            <w:r w:rsidRPr="00337341">
              <w:rPr>
                <w:rFonts w:ascii="Times New Roman" w:hAnsi="Times New Roman" w:cs="Times New Roman"/>
                <w:sz w:val="24"/>
                <w:szCs w:val="24"/>
                <w:lang w:val="en-GB"/>
              </w:rPr>
              <w:fldChar w:fldCharType="end"/>
            </w:r>
            <w:r w:rsidRPr="00337341">
              <w:rPr>
                <w:rFonts w:ascii="Times New Roman" w:hAnsi="Times New Roman" w:cs="Times New Roman"/>
                <w:sz w:val="24"/>
                <w:szCs w:val="24"/>
                <w:lang w:val="en-GB"/>
              </w:rPr>
              <w:t>)</w:t>
            </w:r>
          </w:p>
        </w:tc>
      </w:tr>
    </w:tbl>
    <w:p w14:paraId="5B61F509" w14:textId="77777777"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 xml:space="preserve">where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T</m:t>
            </m:r>
          </m:e>
          <m:sub>
            <m:r>
              <m:rPr>
                <m:sty m:val="p"/>
              </m:rPr>
              <w:rPr>
                <w:rFonts w:ascii="Cambria Math" w:hAnsi="Cambria Math" w:cs="Times New Roman"/>
                <w:sz w:val="24"/>
                <w:szCs w:val="24"/>
                <w:lang w:val="en-GB"/>
              </w:rPr>
              <m:t>s</m:t>
            </m:r>
          </m:sub>
        </m:sSub>
      </m:oMath>
      <w:r w:rsidRPr="00337341">
        <w:rPr>
          <w:rFonts w:ascii="Times New Roman" w:eastAsiaTheme="minorEastAsia" w:hAnsi="Times New Roman" w:cs="Times New Roman"/>
          <w:sz w:val="24"/>
          <w:szCs w:val="24"/>
          <w:lang w:val="en-GB"/>
        </w:rPr>
        <w:t xml:space="preserve"> and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T</m:t>
            </m:r>
          </m:e>
          <m:sub>
            <m:r>
              <m:rPr>
                <m:sty m:val="p"/>
              </m:rPr>
              <w:rPr>
                <w:rFonts w:ascii="Cambria Math" w:hAnsi="Cambria Math" w:cs="Times New Roman"/>
                <w:sz w:val="24"/>
                <w:szCs w:val="24"/>
                <w:lang w:val="en-GB"/>
              </w:rPr>
              <m:t>l</m:t>
            </m:r>
          </m:sub>
        </m:sSub>
      </m:oMath>
      <w:r w:rsidRPr="00337341">
        <w:rPr>
          <w:rFonts w:ascii="Times New Roman" w:eastAsiaTheme="minorEastAsia" w:hAnsi="Times New Roman" w:cs="Times New Roman"/>
          <w:sz w:val="24"/>
          <w:szCs w:val="24"/>
          <w:lang w:val="en-GB"/>
        </w:rPr>
        <w:t xml:space="preserve"> are the solidus and liquidus temperatures, respectively.</w:t>
      </w:r>
    </w:p>
    <w:p w14:paraId="58023CCD" w14:textId="77777777" w:rsidR="002F51B5" w:rsidRPr="00337341" w:rsidRDefault="002F51B5" w:rsidP="00387550">
      <w:pPr>
        <w:widowControl w:val="0"/>
        <w:adjustRightInd w:val="0"/>
        <w:snapToGrid w:val="0"/>
        <w:spacing w:after="120"/>
        <w:ind w:right="0"/>
        <w:rPr>
          <w:rFonts w:ascii="Times New Roman" w:hAnsi="Times New Roman" w:cs="Times New Roman"/>
          <w:i/>
          <w:iCs/>
          <w:sz w:val="24"/>
          <w:szCs w:val="24"/>
          <w:lang w:val="en-GB"/>
        </w:rPr>
      </w:pPr>
      <w:r w:rsidRPr="00337341">
        <w:rPr>
          <w:rFonts w:ascii="Times New Roman" w:hAnsi="Times New Roman" w:cs="Times New Roman"/>
          <w:i/>
          <w:iCs/>
          <w:sz w:val="24"/>
          <w:szCs w:val="24"/>
          <w:lang w:val="en-GB"/>
        </w:rPr>
        <w:t>Energy equation:</w:t>
      </w:r>
    </w:p>
    <w:tbl>
      <w:tblPr>
        <w:tblW w:w="0" w:type="auto"/>
        <w:tblLook w:val="04A0" w:firstRow="1" w:lastRow="0" w:firstColumn="1" w:lastColumn="0" w:noHBand="0" w:noVBand="1"/>
      </w:tblPr>
      <w:tblGrid>
        <w:gridCol w:w="8357"/>
        <w:gridCol w:w="669"/>
      </w:tblGrid>
      <w:tr w:rsidR="002F51B5" w:rsidRPr="00337341" w14:paraId="089677AC" w14:textId="77777777" w:rsidTr="002D4085">
        <w:tc>
          <w:tcPr>
            <w:tcW w:w="8568" w:type="dxa"/>
            <w:shd w:val="clear" w:color="auto" w:fill="auto"/>
          </w:tcPr>
          <w:p w14:paraId="68E358D7" w14:textId="77777777" w:rsidR="002F51B5" w:rsidRPr="00337341" w:rsidRDefault="00337341" w:rsidP="00387550">
            <w:pPr>
              <w:widowControl w:val="0"/>
              <w:adjustRightInd w:val="0"/>
              <w:snapToGrid w:val="0"/>
              <w:spacing w:after="120"/>
              <w:ind w:right="0"/>
              <w:rPr>
                <w:rFonts w:ascii="Times New Roman" w:hAnsi="Times New Roman" w:cs="Times New Roman"/>
                <w:iCs/>
                <w:sz w:val="24"/>
                <w:szCs w:val="24"/>
                <w:lang w:val="en-GB"/>
              </w:rPr>
            </w:pPr>
            <m:oMath>
              <m:f>
                <m:fPr>
                  <m:ctrlPr>
                    <w:rPr>
                      <w:rFonts w:ascii="Cambria Math" w:hAnsi="Cambria Math" w:cs="Times New Roman"/>
                      <w:i/>
                      <w:sz w:val="24"/>
                      <w:szCs w:val="24"/>
                      <w:lang w:val="en-GB"/>
                    </w:rPr>
                  </m:ctrlPr>
                </m:fPr>
                <m:num>
                  <m:r>
                    <w:rPr>
                      <w:rFonts w:ascii="Cambria Math" w:hAnsi="Cambria Math" w:cs="Times New Roman"/>
                      <w:sz w:val="24"/>
                      <w:szCs w:val="24"/>
                      <w:lang w:val="en-GB"/>
                    </w:rPr>
                    <m:t>∂</m:t>
                  </m:r>
                </m:num>
                <m:den>
                  <m:r>
                    <w:rPr>
                      <w:rFonts w:ascii="Cambria Math" w:hAnsi="Cambria Math" w:cs="Times New Roman"/>
                      <w:sz w:val="24"/>
                      <w:szCs w:val="24"/>
                      <w:lang w:val="en-GB"/>
                    </w:rPr>
                    <m:t>∂t</m:t>
                  </m:r>
                </m:den>
              </m:f>
              <m:d>
                <m:dPr>
                  <m:ctrlPr>
                    <w:rPr>
                      <w:rFonts w:ascii="Cambria Math" w:hAnsi="Cambria Math" w:cs="Times New Roman"/>
                      <w:i/>
                      <w:sz w:val="24"/>
                      <w:szCs w:val="24"/>
                      <w:lang w:val="en-GB"/>
                    </w:rPr>
                  </m:ctrlPr>
                </m:dPr>
                <m:e>
                  <m:r>
                    <w:rPr>
                      <w:rFonts w:ascii="Cambria Math" w:hAnsi="Cambria Math" w:cs="Times New Roman"/>
                      <w:sz w:val="24"/>
                      <w:szCs w:val="24"/>
                      <w:lang w:val="en-GB"/>
                    </w:rPr>
                    <m:t>ρH</m:t>
                  </m:r>
                </m:e>
              </m:d>
              <m:r>
                <w:rPr>
                  <w:rFonts w:ascii="Cambria Math" w:hAnsi="Cambria Math" w:cs="Times New Roman"/>
                  <w:sz w:val="24"/>
                  <w:szCs w:val="24"/>
                  <w:lang w:val="en-GB"/>
                </w:rPr>
                <m:t>+∇.</m:t>
              </m:r>
              <m:d>
                <m:dPr>
                  <m:ctrlPr>
                    <w:rPr>
                      <w:rFonts w:ascii="Cambria Math" w:hAnsi="Cambria Math" w:cs="Times New Roman"/>
                      <w:i/>
                      <w:sz w:val="24"/>
                      <w:szCs w:val="24"/>
                      <w:lang w:val="en-GB"/>
                    </w:rPr>
                  </m:ctrlPr>
                </m:dPr>
                <m:e>
                  <m:r>
                    <w:rPr>
                      <w:rFonts w:ascii="Cambria Math" w:hAnsi="Cambria Math" w:cs="Times New Roman"/>
                      <w:sz w:val="24"/>
                      <w:szCs w:val="24"/>
                      <w:lang w:val="en-GB"/>
                    </w:rPr>
                    <m:t>ρVH</m:t>
                  </m:r>
                </m:e>
              </m:d>
              <m:r>
                <w:rPr>
                  <w:rFonts w:ascii="Cambria Math" w:hAnsi="Cambria Math" w:cs="Times New Roman"/>
                  <w:sz w:val="24"/>
                  <w:szCs w:val="24"/>
                  <w:lang w:val="en-GB"/>
                </w:rPr>
                <m:t>=∇.</m:t>
              </m:r>
              <m:d>
                <m:dPr>
                  <m:ctrlPr>
                    <w:rPr>
                      <w:rFonts w:ascii="Cambria Math" w:hAnsi="Cambria Math" w:cs="Times New Roman"/>
                      <w:i/>
                      <w:sz w:val="24"/>
                      <w:szCs w:val="24"/>
                      <w:lang w:val="en-GB"/>
                    </w:rPr>
                  </m:ctrlPr>
                </m:dPr>
                <m:e>
                  <m:r>
                    <w:rPr>
                      <w:rFonts w:ascii="Cambria Math" w:hAnsi="Cambria Math" w:cs="Times New Roman"/>
                      <w:sz w:val="24"/>
                      <w:szCs w:val="24"/>
                      <w:lang w:val="en-GB"/>
                    </w:rPr>
                    <m:t>k∇T</m:t>
                  </m:r>
                </m:e>
              </m:d>
            </m:oMath>
            <w:r w:rsidR="002F51B5" w:rsidRPr="00337341">
              <w:rPr>
                <w:rFonts w:ascii="Times New Roman" w:eastAsia="Times New Roman" w:hAnsi="Times New Roman" w:cs="Times New Roman"/>
                <w:iCs/>
                <w:sz w:val="24"/>
                <w:szCs w:val="24"/>
                <w:lang w:val="en-GB"/>
              </w:rPr>
              <w:t xml:space="preserve"> ,</w:t>
            </w:r>
          </w:p>
        </w:tc>
        <w:tc>
          <w:tcPr>
            <w:tcW w:w="674" w:type="dxa"/>
            <w:shd w:val="clear" w:color="auto" w:fill="auto"/>
            <w:vAlign w:val="center"/>
          </w:tcPr>
          <w:p w14:paraId="74D41E2C" w14:textId="77777777"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w:t>
            </w:r>
            <w:r w:rsidRPr="00337341">
              <w:rPr>
                <w:rFonts w:ascii="Times New Roman" w:hAnsi="Times New Roman" w:cs="Times New Roman"/>
                <w:sz w:val="24"/>
                <w:szCs w:val="24"/>
                <w:lang w:val="en-GB"/>
              </w:rPr>
              <w:fldChar w:fldCharType="begin"/>
            </w:r>
            <w:r w:rsidRPr="00337341">
              <w:rPr>
                <w:rFonts w:ascii="Times New Roman" w:hAnsi="Times New Roman" w:cs="Times New Roman"/>
                <w:sz w:val="24"/>
                <w:szCs w:val="24"/>
                <w:lang w:val="en-GB"/>
              </w:rPr>
              <w:instrText xml:space="preserve"> SEQ ( \* ARABIC </w:instrText>
            </w:r>
            <w:r w:rsidRPr="00337341">
              <w:rPr>
                <w:rFonts w:ascii="Times New Roman" w:hAnsi="Times New Roman" w:cs="Times New Roman"/>
                <w:sz w:val="24"/>
                <w:szCs w:val="24"/>
                <w:lang w:val="en-GB"/>
              </w:rPr>
              <w:fldChar w:fldCharType="separate"/>
            </w:r>
            <w:r w:rsidRPr="00337341">
              <w:rPr>
                <w:rFonts w:ascii="Times New Roman" w:hAnsi="Times New Roman" w:cs="Times New Roman"/>
                <w:sz w:val="24"/>
                <w:szCs w:val="24"/>
                <w:lang w:val="en-GB"/>
              </w:rPr>
              <w:t>4</w:t>
            </w:r>
            <w:r w:rsidRPr="00337341">
              <w:rPr>
                <w:rFonts w:ascii="Times New Roman" w:hAnsi="Times New Roman" w:cs="Times New Roman"/>
                <w:sz w:val="24"/>
                <w:szCs w:val="24"/>
                <w:lang w:val="en-GB"/>
              </w:rPr>
              <w:fldChar w:fldCharType="end"/>
            </w:r>
            <w:r w:rsidRPr="00337341">
              <w:rPr>
                <w:rFonts w:ascii="Times New Roman" w:hAnsi="Times New Roman" w:cs="Times New Roman"/>
                <w:sz w:val="24"/>
                <w:szCs w:val="24"/>
                <w:lang w:val="en-GB"/>
              </w:rPr>
              <w:t>)</w:t>
            </w:r>
          </w:p>
        </w:tc>
      </w:tr>
    </w:tbl>
    <w:p w14:paraId="0F79B45D" w14:textId="77777777" w:rsidR="002F51B5" w:rsidRPr="00337341" w:rsidRDefault="002F51B5" w:rsidP="00387550">
      <w:pPr>
        <w:widowControl w:val="0"/>
        <w:adjustRightInd w:val="0"/>
        <w:snapToGrid w:val="0"/>
        <w:spacing w:after="120"/>
        <w:ind w:right="0"/>
        <w:rPr>
          <w:rFonts w:ascii="Times New Roman" w:eastAsia="Times New Roman" w:hAnsi="Times New Roman" w:cs="Times New Roman"/>
          <w:sz w:val="24"/>
          <w:szCs w:val="24"/>
          <w:lang w:val="en-GB"/>
        </w:rPr>
      </w:pPr>
      <w:r w:rsidRPr="00337341">
        <w:rPr>
          <w:rFonts w:ascii="Times New Roman" w:hAnsi="Times New Roman" w:cs="Times New Roman"/>
          <w:sz w:val="24"/>
          <w:szCs w:val="24"/>
          <w:lang w:val="en-GB"/>
        </w:rPr>
        <w:t xml:space="preserve">where </w:t>
      </w:r>
      <m:oMath>
        <m:r>
          <w:rPr>
            <w:rFonts w:ascii="Cambria Math" w:hAnsi="Cambria Math" w:cs="Times New Roman"/>
            <w:sz w:val="24"/>
            <w:szCs w:val="24"/>
            <w:lang w:val="en-GB"/>
          </w:rPr>
          <m:t>k</m:t>
        </m:r>
      </m:oMath>
      <w:r w:rsidRPr="00337341">
        <w:rPr>
          <w:rFonts w:ascii="Times New Roman" w:eastAsia="Times New Roman" w:hAnsi="Times New Roman" w:cs="Times New Roman"/>
          <w:sz w:val="24"/>
          <w:szCs w:val="24"/>
          <w:lang w:val="en-GB"/>
        </w:rPr>
        <w:t xml:space="preserve"> the thermal conductivity </w:t>
      </w:r>
      <w:r w:rsidRPr="00337341">
        <w:rPr>
          <w:rFonts w:ascii="Times New Roman" w:hAnsi="Times New Roman" w:cs="Times New Roman"/>
          <w:sz w:val="24"/>
          <w:szCs w:val="24"/>
          <w:lang w:val="en-GB"/>
        </w:rPr>
        <w:t xml:space="preserve">and </w:t>
      </w:r>
      <m:oMath>
        <m:r>
          <w:rPr>
            <w:rFonts w:ascii="Cambria Math" w:hAnsi="Cambria Math" w:cs="Times New Roman"/>
            <w:sz w:val="24"/>
            <w:szCs w:val="24"/>
            <w:lang w:val="en-GB"/>
          </w:rPr>
          <m:t>H</m:t>
        </m:r>
      </m:oMath>
      <w:r w:rsidRPr="00337341">
        <w:rPr>
          <w:rFonts w:ascii="Times New Roman" w:hAnsi="Times New Roman" w:cs="Times New Roman"/>
          <w:sz w:val="24"/>
          <w:szCs w:val="24"/>
          <w:lang w:val="en-GB"/>
        </w:rPr>
        <w:t xml:space="preserve"> the total volumetric enthalpy, that is the sum of sensible enthalpy,</w:t>
      </w:r>
      <m:oMath>
        <m:r>
          <m:rPr>
            <m:sty m:val="p"/>
          </m:rPr>
          <w:rPr>
            <w:rFonts w:ascii="Cambria Math" w:hAnsi="Cambria Math" w:cs="Times New Roman"/>
            <w:sz w:val="24"/>
            <w:szCs w:val="24"/>
            <w:lang w:val="en-GB"/>
          </w:rPr>
          <m:t xml:space="preserve"> </m:t>
        </m:r>
        <m:r>
          <w:rPr>
            <w:rFonts w:ascii="Cambria Math" w:hAnsi="Cambria Math" w:cs="Times New Roman"/>
            <w:sz w:val="24"/>
            <w:szCs w:val="24"/>
            <w:lang w:val="en-GB"/>
          </w:rPr>
          <m:t>h</m:t>
        </m:r>
      </m:oMath>
      <w:r w:rsidRPr="00337341">
        <w:rPr>
          <w:rFonts w:ascii="Times New Roman" w:hAnsi="Times New Roman" w:cs="Times New Roman"/>
          <w:sz w:val="24"/>
          <w:szCs w:val="24"/>
          <w:lang w:val="en-GB"/>
        </w:rPr>
        <w:t>, and latent heat,</w:t>
      </w:r>
      <m:oMath>
        <m:r>
          <m:rPr>
            <m:sty m:val="p"/>
          </m:rPr>
          <w:rPr>
            <w:rFonts w:ascii="Cambria Math" w:hAnsi="Cambria Math" w:cs="Times New Roman"/>
            <w:sz w:val="24"/>
            <w:szCs w:val="24"/>
            <w:lang w:val="en-GB"/>
          </w:rPr>
          <m:t xml:space="preserve"> </m:t>
        </m:r>
        <m:r>
          <w:rPr>
            <w:rFonts w:ascii="Cambria Math" w:hAnsi="Cambria Math" w:cs="Times New Roman"/>
            <w:sz w:val="24"/>
            <w:szCs w:val="24"/>
            <w:lang w:val="en-GB"/>
          </w:rPr>
          <m:t>L</m:t>
        </m:r>
      </m:oMath>
      <w:r w:rsidRPr="00337341">
        <w:rPr>
          <w:rFonts w:ascii="Times New Roman" w:hAnsi="Times New Roman" w:cs="Times New Roman"/>
          <w:sz w:val="24"/>
          <w:szCs w:val="24"/>
          <w:lang w:val="en-GB"/>
        </w:rPr>
        <w:t>:</w:t>
      </w:r>
    </w:p>
    <w:tbl>
      <w:tblPr>
        <w:tblW w:w="0" w:type="auto"/>
        <w:tblLook w:val="04A0" w:firstRow="1" w:lastRow="0" w:firstColumn="1" w:lastColumn="0" w:noHBand="0" w:noVBand="1"/>
      </w:tblPr>
      <w:tblGrid>
        <w:gridCol w:w="8357"/>
        <w:gridCol w:w="669"/>
      </w:tblGrid>
      <w:tr w:rsidR="002F51B5" w:rsidRPr="00337341" w14:paraId="4D4D72C8" w14:textId="77777777" w:rsidTr="002D4085">
        <w:trPr>
          <w:trHeight w:val="20"/>
        </w:trPr>
        <w:tc>
          <w:tcPr>
            <w:tcW w:w="8568" w:type="dxa"/>
            <w:shd w:val="clear" w:color="auto" w:fill="auto"/>
            <w:vAlign w:val="center"/>
          </w:tcPr>
          <w:p w14:paraId="4B091413" w14:textId="77777777" w:rsidR="002F51B5" w:rsidRPr="00337341" w:rsidRDefault="002F51B5" w:rsidP="00387550">
            <w:pPr>
              <w:widowControl w:val="0"/>
              <w:adjustRightInd w:val="0"/>
              <w:snapToGrid w:val="0"/>
              <w:spacing w:after="120"/>
              <w:ind w:right="0"/>
              <w:rPr>
                <w:rFonts w:ascii="Times New Roman" w:hAnsi="Times New Roman" w:cs="Times New Roman"/>
                <w:i/>
                <w:iCs/>
                <w:sz w:val="24"/>
                <w:szCs w:val="24"/>
                <w:lang w:val="en-GB"/>
              </w:rPr>
            </w:pPr>
            <m:oMath>
              <m:r>
                <w:rPr>
                  <w:rFonts w:ascii="Cambria Math" w:hAnsi="Cambria Math" w:cs="Times New Roman"/>
                  <w:sz w:val="24"/>
                  <w:szCs w:val="24"/>
                  <w:lang w:val="en-GB"/>
                </w:rPr>
                <m:t>H=h+fL</m:t>
              </m:r>
            </m:oMath>
            <w:r w:rsidRPr="00337341">
              <w:rPr>
                <w:rFonts w:ascii="Times New Roman" w:eastAsia="Times New Roman" w:hAnsi="Times New Roman" w:cs="Times New Roman"/>
                <w:i/>
                <w:iCs/>
                <w:sz w:val="24"/>
                <w:szCs w:val="24"/>
                <w:lang w:val="en-GB"/>
              </w:rPr>
              <w:t xml:space="preserve"> ,</w:t>
            </w:r>
          </w:p>
        </w:tc>
        <w:tc>
          <w:tcPr>
            <w:tcW w:w="674" w:type="dxa"/>
            <w:shd w:val="clear" w:color="auto" w:fill="auto"/>
            <w:vAlign w:val="center"/>
          </w:tcPr>
          <w:p w14:paraId="3653F0E6" w14:textId="77777777"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w:t>
            </w:r>
            <w:r w:rsidRPr="00337341">
              <w:rPr>
                <w:rFonts w:ascii="Times New Roman" w:hAnsi="Times New Roman" w:cs="Times New Roman"/>
                <w:sz w:val="24"/>
                <w:szCs w:val="24"/>
                <w:lang w:val="en-GB"/>
              </w:rPr>
              <w:fldChar w:fldCharType="begin"/>
            </w:r>
            <w:r w:rsidRPr="00337341">
              <w:rPr>
                <w:rFonts w:ascii="Times New Roman" w:hAnsi="Times New Roman" w:cs="Times New Roman"/>
                <w:sz w:val="24"/>
                <w:szCs w:val="24"/>
                <w:lang w:val="en-GB"/>
              </w:rPr>
              <w:instrText xml:space="preserve"> SEQ ( \* ARABIC </w:instrText>
            </w:r>
            <w:r w:rsidRPr="00337341">
              <w:rPr>
                <w:rFonts w:ascii="Times New Roman" w:hAnsi="Times New Roman" w:cs="Times New Roman"/>
                <w:sz w:val="24"/>
                <w:szCs w:val="24"/>
                <w:lang w:val="en-GB"/>
              </w:rPr>
              <w:fldChar w:fldCharType="separate"/>
            </w:r>
            <w:r w:rsidRPr="00337341">
              <w:rPr>
                <w:rFonts w:ascii="Times New Roman" w:hAnsi="Times New Roman" w:cs="Times New Roman"/>
                <w:sz w:val="24"/>
                <w:szCs w:val="24"/>
                <w:lang w:val="en-GB"/>
              </w:rPr>
              <w:t>5</w:t>
            </w:r>
            <w:r w:rsidRPr="00337341">
              <w:rPr>
                <w:rFonts w:ascii="Times New Roman" w:hAnsi="Times New Roman" w:cs="Times New Roman"/>
                <w:sz w:val="24"/>
                <w:szCs w:val="24"/>
                <w:lang w:val="en-GB"/>
              </w:rPr>
              <w:fldChar w:fldCharType="end"/>
            </w:r>
            <w:r w:rsidRPr="00337341">
              <w:rPr>
                <w:rFonts w:ascii="Times New Roman" w:hAnsi="Times New Roman" w:cs="Times New Roman"/>
                <w:sz w:val="24"/>
                <w:szCs w:val="24"/>
                <w:lang w:val="en-GB"/>
              </w:rPr>
              <w:t>)</w:t>
            </w:r>
          </w:p>
        </w:tc>
      </w:tr>
      <w:tr w:rsidR="002F51B5" w:rsidRPr="00337341" w14:paraId="44E59309" w14:textId="77777777" w:rsidTr="002D4085">
        <w:trPr>
          <w:trHeight w:val="20"/>
        </w:trPr>
        <w:tc>
          <w:tcPr>
            <w:tcW w:w="8568" w:type="dxa"/>
            <w:shd w:val="clear" w:color="auto" w:fill="auto"/>
            <w:vAlign w:val="center"/>
          </w:tcPr>
          <w:p w14:paraId="2F394A95" w14:textId="77777777"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m:oMath>
              <m:r>
                <w:rPr>
                  <w:rFonts w:ascii="Cambria Math" w:hAnsi="Cambria Math" w:cs="Times New Roman"/>
                  <w:sz w:val="24"/>
                  <w:szCs w:val="24"/>
                  <w:lang w:val="en-GB"/>
                </w:rPr>
                <m:t>h=</m:t>
              </m:r>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h</m:t>
                  </m:r>
                </m:e>
                <m:sub>
                  <m:r>
                    <m:rPr>
                      <m:sty m:val="p"/>
                    </m:rPr>
                    <w:rPr>
                      <w:rFonts w:ascii="Cambria Math" w:hAnsi="Cambria Math" w:cs="Times New Roman"/>
                      <w:sz w:val="24"/>
                      <w:szCs w:val="24"/>
                      <w:lang w:val="en-GB"/>
                    </w:rPr>
                    <m:t>ref</m:t>
                  </m:r>
                </m:sub>
              </m:sSub>
              <m:r>
                <w:rPr>
                  <w:rFonts w:ascii="Cambria Math" w:hAnsi="Cambria Math" w:cs="Times New Roman"/>
                  <w:sz w:val="24"/>
                  <w:szCs w:val="24"/>
                  <w:lang w:val="en-GB"/>
                </w:rPr>
                <m:t>+</m:t>
              </m:r>
              <m:nary>
                <m:naryPr>
                  <m:limLoc m:val="undOvr"/>
                  <m:ctrlPr>
                    <w:rPr>
                      <w:rFonts w:ascii="Cambria Math" w:hAnsi="Cambria Math" w:cs="Times New Roman"/>
                      <w:i/>
                      <w:iCs/>
                      <w:sz w:val="24"/>
                      <w:szCs w:val="24"/>
                      <w:lang w:val="en-GB"/>
                    </w:rPr>
                  </m:ctrlPr>
                </m:naryPr>
                <m:sub>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T</m:t>
                      </m:r>
                    </m:e>
                    <m:sub>
                      <m:r>
                        <m:rPr>
                          <m:sty m:val="p"/>
                        </m:rPr>
                        <w:rPr>
                          <w:rFonts w:ascii="Cambria Math" w:hAnsi="Cambria Math" w:cs="Times New Roman"/>
                          <w:sz w:val="24"/>
                          <w:szCs w:val="24"/>
                          <w:lang w:val="en-GB"/>
                        </w:rPr>
                        <m:t>ref</m:t>
                      </m:r>
                    </m:sub>
                  </m:sSub>
                </m:sub>
                <m:sup>
                  <m:r>
                    <w:rPr>
                      <w:rFonts w:ascii="Cambria Math" w:hAnsi="Cambria Math" w:cs="Times New Roman"/>
                      <w:sz w:val="24"/>
                      <w:szCs w:val="24"/>
                      <w:lang w:val="en-GB"/>
                    </w:rPr>
                    <m:t>T</m:t>
                  </m:r>
                </m:sup>
                <m:e>
                  <m:sSub>
                    <m:sSubPr>
                      <m:ctrlPr>
                        <w:rPr>
                          <w:rFonts w:ascii="Cambria Math" w:hAnsi="Cambria Math" w:cs="Times New Roman"/>
                          <w:i/>
                          <w:iCs/>
                          <w:sz w:val="24"/>
                          <w:szCs w:val="24"/>
                          <w:lang w:val="en-GB"/>
                        </w:rPr>
                      </m:ctrlPr>
                    </m:sSubPr>
                    <m:e>
                      <m:r>
                        <w:rPr>
                          <w:rFonts w:ascii="Cambria Math" w:hAnsi="Cambria Math" w:cs="Times New Roman"/>
                          <w:sz w:val="24"/>
                          <w:szCs w:val="24"/>
                          <w:lang w:val="en-GB"/>
                        </w:rPr>
                        <m:t>c</m:t>
                      </m:r>
                    </m:e>
                    <m:sub>
                      <m:r>
                        <m:rPr>
                          <m:sty m:val="p"/>
                        </m:rPr>
                        <w:rPr>
                          <w:rFonts w:ascii="Cambria Math" w:hAnsi="Cambria Math" w:cs="Times New Roman"/>
                          <w:sz w:val="24"/>
                          <w:szCs w:val="24"/>
                          <w:lang w:val="en-GB"/>
                        </w:rPr>
                        <m:t>p</m:t>
                      </m:r>
                    </m:sub>
                  </m:sSub>
                </m:e>
              </m:nary>
              <m:r>
                <w:rPr>
                  <w:rFonts w:ascii="Cambria Math" w:hAnsi="Cambria Math" w:cs="Times New Roman"/>
                  <w:sz w:val="24"/>
                  <w:szCs w:val="24"/>
                  <w:lang w:val="en-GB"/>
                </w:rPr>
                <m:t>dt</m:t>
              </m:r>
            </m:oMath>
            <w:r w:rsidRPr="00337341">
              <w:rPr>
                <w:rFonts w:ascii="Times New Roman" w:eastAsia="Times New Roman" w:hAnsi="Times New Roman" w:cs="Times New Roman"/>
                <w:i/>
                <w:iCs/>
                <w:sz w:val="24"/>
                <w:szCs w:val="24"/>
                <w:lang w:val="en-GB"/>
              </w:rPr>
              <w:t xml:space="preserve"> </w:t>
            </w:r>
            <w:r w:rsidRPr="00337341">
              <w:rPr>
                <w:rFonts w:ascii="Times New Roman" w:eastAsia="Times New Roman" w:hAnsi="Times New Roman" w:cs="Times New Roman"/>
                <w:sz w:val="24"/>
                <w:szCs w:val="24"/>
                <w:lang w:val="en-GB"/>
              </w:rPr>
              <w:t>,</w:t>
            </w:r>
          </w:p>
        </w:tc>
        <w:tc>
          <w:tcPr>
            <w:tcW w:w="674" w:type="dxa"/>
            <w:shd w:val="clear" w:color="auto" w:fill="auto"/>
            <w:vAlign w:val="center"/>
          </w:tcPr>
          <w:p w14:paraId="43EF0D7F" w14:textId="77777777"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w:t>
            </w:r>
            <w:r w:rsidRPr="00337341">
              <w:rPr>
                <w:rFonts w:ascii="Times New Roman" w:hAnsi="Times New Roman" w:cs="Times New Roman"/>
                <w:sz w:val="24"/>
                <w:szCs w:val="24"/>
                <w:lang w:val="en-GB"/>
              </w:rPr>
              <w:fldChar w:fldCharType="begin"/>
            </w:r>
            <w:r w:rsidRPr="00337341">
              <w:rPr>
                <w:rFonts w:ascii="Times New Roman" w:hAnsi="Times New Roman" w:cs="Times New Roman"/>
                <w:sz w:val="24"/>
                <w:szCs w:val="24"/>
                <w:lang w:val="en-GB"/>
              </w:rPr>
              <w:instrText xml:space="preserve"> SEQ ( \* ARABIC </w:instrText>
            </w:r>
            <w:r w:rsidRPr="00337341">
              <w:rPr>
                <w:rFonts w:ascii="Times New Roman" w:hAnsi="Times New Roman" w:cs="Times New Roman"/>
                <w:sz w:val="24"/>
                <w:szCs w:val="24"/>
                <w:lang w:val="en-GB"/>
              </w:rPr>
              <w:fldChar w:fldCharType="separate"/>
            </w:r>
            <w:r w:rsidRPr="00337341">
              <w:rPr>
                <w:rFonts w:ascii="Times New Roman" w:hAnsi="Times New Roman" w:cs="Times New Roman"/>
                <w:sz w:val="24"/>
                <w:szCs w:val="24"/>
                <w:lang w:val="en-GB"/>
              </w:rPr>
              <w:t>6</w:t>
            </w:r>
            <w:r w:rsidRPr="00337341">
              <w:rPr>
                <w:rFonts w:ascii="Times New Roman" w:hAnsi="Times New Roman" w:cs="Times New Roman"/>
                <w:sz w:val="24"/>
                <w:szCs w:val="24"/>
                <w:lang w:val="en-GB"/>
              </w:rPr>
              <w:fldChar w:fldCharType="end"/>
            </w:r>
            <w:r w:rsidRPr="00337341">
              <w:rPr>
                <w:rFonts w:ascii="Times New Roman" w:hAnsi="Times New Roman" w:cs="Times New Roman"/>
                <w:sz w:val="24"/>
                <w:szCs w:val="24"/>
                <w:lang w:val="en-GB"/>
              </w:rPr>
              <w:t>)</w:t>
            </w:r>
          </w:p>
        </w:tc>
      </w:tr>
    </w:tbl>
    <w:p w14:paraId="36468834" w14:textId="49C8C3C5" w:rsidR="002F51B5" w:rsidRPr="00337341" w:rsidRDefault="002F51B5" w:rsidP="00387550">
      <w:pPr>
        <w:widowControl w:val="0"/>
        <w:adjustRightInd w:val="0"/>
        <w:snapToGrid w:val="0"/>
        <w:spacing w:after="120"/>
        <w:ind w:right="0"/>
        <w:rPr>
          <w:rFonts w:ascii="Times New Roman" w:eastAsia="Times New Roman" w:hAnsi="Times New Roman" w:cs="Times New Roman"/>
          <w:spacing w:val="-6"/>
          <w:sz w:val="24"/>
          <w:szCs w:val="24"/>
          <w:lang w:val="en-GB"/>
        </w:rPr>
      </w:pPr>
      <w:r w:rsidRPr="00337341">
        <w:rPr>
          <w:rFonts w:ascii="Times New Roman" w:hAnsi="Times New Roman" w:cs="Times New Roman"/>
          <w:spacing w:val="-6"/>
          <w:sz w:val="24"/>
          <w:szCs w:val="24"/>
          <w:lang w:val="en-GB"/>
        </w:rPr>
        <w:t xml:space="preserve">where </w:t>
      </w:r>
      <m:oMath>
        <m:sSub>
          <m:sSubPr>
            <m:ctrlPr>
              <w:rPr>
                <w:rFonts w:ascii="Cambria Math" w:hAnsi="Cambria Math" w:cs="Times New Roman"/>
                <w:i/>
                <w:iCs/>
                <w:spacing w:val="-6"/>
                <w:sz w:val="24"/>
                <w:szCs w:val="24"/>
                <w:lang w:val="en-GB"/>
              </w:rPr>
            </m:ctrlPr>
          </m:sSubPr>
          <m:e>
            <m:r>
              <w:rPr>
                <w:rFonts w:ascii="Cambria Math" w:hAnsi="Cambria Math" w:cs="Times New Roman"/>
                <w:spacing w:val="-6"/>
                <w:sz w:val="24"/>
                <w:szCs w:val="24"/>
                <w:lang w:val="en-GB"/>
              </w:rPr>
              <m:t>h</m:t>
            </m:r>
          </m:e>
          <m:sub>
            <m:r>
              <m:rPr>
                <m:sty m:val="p"/>
              </m:rPr>
              <w:rPr>
                <w:rFonts w:ascii="Cambria Math" w:hAnsi="Cambria Math" w:cs="Times New Roman"/>
                <w:spacing w:val="-6"/>
                <w:sz w:val="24"/>
                <w:szCs w:val="24"/>
                <w:lang w:val="en-GB"/>
              </w:rPr>
              <m:t>ref</m:t>
            </m:r>
          </m:sub>
        </m:sSub>
      </m:oMath>
      <w:r w:rsidRPr="00337341">
        <w:rPr>
          <w:rFonts w:ascii="Times New Roman" w:hAnsi="Times New Roman" w:cs="Times New Roman"/>
          <w:spacing w:val="-6"/>
          <w:sz w:val="24"/>
          <w:szCs w:val="24"/>
          <w:lang w:val="en-GB"/>
        </w:rPr>
        <w:t xml:space="preserve"> is the sensible enthalpy at the reference temperature, </w:t>
      </w:r>
      <m:oMath>
        <m:sSub>
          <m:sSubPr>
            <m:ctrlPr>
              <w:rPr>
                <w:rFonts w:ascii="Cambria Math" w:hAnsi="Cambria Math" w:cs="Times New Roman"/>
                <w:i/>
                <w:iCs/>
                <w:spacing w:val="-6"/>
                <w:sz w:val="24"/>
                <w:szCs w:val="24"/>
                <w:lang w:val="en-GB"/>
              </w:rPr>
            </m:ctrlPr>
          </m:sSubPr>
          <m:e>
            <m:r>
              <w:rPr>
                <w:rFonts w:ascii="Cambria Math" w:hAnsi="Cambria Math" w:cs="Times New Roman"/>
                <w:spacing w:val="-6"/>
                <w:sz w:val="24"/>
                <w:szCs w:val="24"/>
                <w:lang w:val="en-GB"/>
              </w:rPr>
              <m:t>T</m:t>
            </m:r>
          </m:e>
          <m:sub>
            <m:r>
              <m:rPr>
                <m:sty m:val="p"/>
              </m:rPr>
              <w:rPr>
                <w:rFonts w:ascii="Cambria Math" w:hAnsi="Cambria Math" w:cs="Times New Roman"/>
                <w:spacing w:val="-6"/>
                <w:sz w:val="24"/>
                <w:szCs w:val="24"/>
                <w:lang w:val="en-GB"/>
              </w:rPr>
              <m:t>ref</m:t>
            </m:r>
          </m:sub>
        </m:sSub>
        <m:r>
          <m:rPr>
            <m:sty m:val="p"/>
          </m:rPr>
          <w:rPr>
            <w:rFonts w:ascii="Cambria Math" w:hAnsi="Cambria Math" w:cs="Times New Roman"/>
            <w:spacing w:val="-6"/>
            <w:sz w:val="24"/>
            <w:szCs w:val="24"/>
            <w:lang w:val="en-GB"/>
          </w:rPr>
          <m:t xml:space="preserve">, and </m:t>
        </m:r>
        <m:sSub>
          <m:sSubPr>
            <m:ctrlPr>
              <w:rPr>
                <w:rFonts w:ascii="Cambria Math" w:hAnsi="Cambria Math" w:cs="Times New Roman"/>
                <w:i/>
                <w:iCs/>
                <w:spacing w:val="-6"/>
                <w:sz w:val="24"/>
                <w:szCs w:val="24"/>
                <w:lang w:val="en-GB"/>
              </w:rPr>
            </m:ctrlPr>
          </m:sSubPr>
          <m:e>
            <m:r>
              <w:rPr>
                <w:rFonts w:ascii="Cambria Math" w:hAnsi="Cambria Math" w:cs="Times New Roman"/>
                <w:spacing w:val="-6"/>
                <w:sz w:val="24"/>
                <w:szCs w:val="24"/>
                <w:lang w:val="en-GB"/>
              </w:rPr>
              <m:t>c</m:t>
            </m:r>
          </m:e>
          <m:sub>
            <m:r>
              <m:rPr>
                <m:sty m:val="p"/>
              </m:rPr>
              <w:rPr>
                <w:rFonts w:ascii="Cambria Math" w:hAnsi="Cambria Math" w:cs="Times New Roman"/>
                <w:spacing w:val="-6"/>
                <w:sz w:val="24"/>
                <w:szCs w:val="24"/>
                <w:lang w:val="en-GB"/>
              </w:rPr>
              <m:t>p</m:t>
            </m:r>
          </m:sub>
        </m:sSub>
      </m:oMath>
      <w:r w:rsidRPr="00337341">
        <w:rPr>
          <w:rFonts w:ascii="Times New Roman" w:hAnsi="Times New Roman" w:cs="Times New Roman"/>
          <w:spacing w:val="-6"/>
          <w:sz w:val="24"/>
          <w:szCs w:val="24"/>
          <w:lang w:val="en-GB"/>
        </w:rPr>
        <w:t xml:space="preserve"> is the specific heat. The </w:t>
      </w:r>
      <w:r w:rsidRPr="00337341">
        <w:rPr>
          <w:rFonts w:ascii="Times New Roman" w:hAnsi="Times New Roman" w:cs="Times New Roman"/>
          <w:spacing w:val="-6"/>
          <w:sz w:val="24"/>
          <w:szCs w:val="24"/>
          <w:lang w:val="en-GB"/>
        </w:rPr>
        <w:lastRenderedPageBreak/>
        <w:t>following parameters were used in this work</w:t>
      </w:r>
      <w:r w:rsidRPr="00337341">
        <w:rPr>
          <w:rFonts w:ascii="Times New Roman" w:eastAsia="Times New Roman" w:hAnsi="Times New Roman" w:cs="Times New Roman"/>
          <w:spacing w:val="-6"/>
          <w:sz w:val="24"/>
          <w:szCs w:val="24"/>
          <w:lang w:val="en-GB"/>
        </w:rPr>
        <w:t xml:space="preserve"> </w:t>
      </w:r>
      <w:sdt>
        <w:sdtPr>
          <w:rPr>
            <w:rFonts w:ascii="Times New Roman" w:eastAsia="Times New Roman" w:hAnsi="Times New Roman" w:cs="Times New Roman"/>
            <w:color w:val="000000"/>
            <w:spacing w:val="-6"/>
            <w:sz w:val="24"/>
            <w:szCs w:val="24"/>
            <w:lang w:val="en-GB"/>
          </w:rPr>
          <w:tag w:val="MENDELEY_CITATION_v3_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"/>
          <w:id w:val="796493440"/>
          <w:placeholder>
            <w:docPart w:val="DefaultPlaceholder_-1854013440"/>
          </w:placeholder>
        </w:sdtPr>
        <w:sdtEndPr>
          <w:rPr>
            <w:rFonts w:asciiTheme="majorBidi" w:eastAsiaTheme="minorHAnsi" w:hAnsiTheme="majorBidi" w:cstheme="minorBidi"/>
            <w:spacing w:val="0"/>
            <w:sz w:val="22"/>
            <w:szCs w:val="22"/>
            <w:lang w:val="en-IE"/>
          </w:rPr>
        </w:sdtEndPr>
        <w:sdtContent>
          <w:r w:rsidR="00327389" w:rsidRPr="00337341">
            <w:rPr>
              <w:color w:val="000000"/>
            </w:rPr>
            <w:t>[66]</w:t>
          </w:r>
        </w:sdtContent>
      </w:sdt>
      <w:r w:rsidRPr="00337341">
        <w:rPr>
          <w:rFonts w:ascii="Times New Roman" w:hAnsi="Times New Roman" w:cs="Times New Roman"/>
          <w:spacing w:val="-6"/>
          <w:sz w:val="24"/>
          <w:szCs w:val="24"/>
          <w:lang w:val="en-GB"/>
        </w:rPr>
        <w:t>:</w:t>
      </w:r>
      <w:r w:rsidRPr="00337341">
        <w:rPr>
          <w:rFonts w:ascii="Times New Roman" w:hAnsi="Times New Roman" w:cs="Times New Roman"/>
          <w:spacing w:val="-6"/>
          <w:sz w:val="24"/>
          <w:szCs w:val="24"/>
          <w:vertAlign w:val="subscript"/>
          <w:lang w:val="en-GB"/>
        </w:rPr>
        <w:t xml:space="preserve"> </w:t>
      </w:r>
      <m:oMath>
        <m:sSub>
          <m:sSubPr>
            <m:ctrlPr>
              <w:rPr>
                <w:rFonts w:ascii="Cambria Math" w:hAnsi="Cambria Math" w:cs="Times New Roman"/>
                <w:i/>
                <w:iCs/>
                <w:spacing w:val="-6"/>
                <w:sz w:val="24"/>
                <w:szCs w:val="24"/>
                <w:lang w:val="en-GB"/>
              </w:rPr>
            </m:ctrlPr>
          </m:sSubPr>
          <m:e>
            <m:r>
              <w:rPr>
                <w:rFonts w:ascii="Cambria Math" w:hAnsi="Cambria Math" w:cs="Times New Roman"/>
                <w:spacing w:val="-6"/>
                <w:sz w:val="24"/>
                <w:szCs w:val="24"/>
                <w:lang w:val="en-GB"/>
              </w:rPr>
              <m:t>A</m:t>
            </m:r>
          </m:e>
          <m:sub>
            <m:r>
              <m:rPr>
                <m:sty m:val="p"/>
              </m:rPr>
              <w:rPr>
                <w:rFonts w:ascii="Cambria Math" w:hAnsi="Cambria Math" w:cs="Times New Roman"/>
                <w:spacing w:val="-6"/>
                <w:sz w:val="24"/>
                <w:szCs w:val="24"/>
                <w:lang w:val="en-GB"/>
              </w:rPr>
              <m:t>mush</m:t>
            </m:r>
          </m:sub>
        </m:sSub>
        <m:r>
          <m:rPr>
            <m:sty m:val="p"/>
          </m:rPr>
          <w:rPr>
            <w:rFonts w:ascii="Cambria Math" w:hAnsi="Cambria Math" w:cs="Times New Roman"/>
            <w:spacing w:val="-6"/>
            <w:sz w:val="24"/>
            <w:szCs w:val="24"/>
            <w:lang w:val="en-GB"/>
          </w:rPr>
          <m:t>=</m:t>
        </m:r>
        <m:sSup>
          <m:sSupPr>
            <m:ctrlPr>
              <w:rPr>
                <w:rFonts w:ascii="Cambria Math" w:hAnsi="Cambria Math" w:cs="Times New Roman"/>
                <w:spacing w:val="-6"/>
                <w:sz w:val="24"/>
                <w:szCs w:val="24"/>
                <w:lang w:val="en-GB"/>
              </w:rPr>
            </m:ctrlPr>
          </m:sSupPr>
          <m:e>
            <m:r>
              <m:rPr>
                <m:sty m:val="p"/>
              </m:rPr>
              <w:rPr>
                <w:rFonts w:ascii="Cambria Math" w:hAnsi="Cambria Math" w:cs="Times New Roman"/>
                <w:spacing w:val="-6"/>
                <w:sz w:val="24"/>
                <w:szCs w:val="24"/>
                <w:lang w:val="en-GB"/>
              </w:rPr>
              <m:t>10</m:t>
            </m:r>
          </m:e>
          <m:sup>
            <m:r>
              <m:rPr>
                <m:sty m:val="p"/>
              </m:rPr>
              <w:rPr>
                <w:rFonts w:ascii="Cambria Math" w:hAnsi="Cambria Math" w:cs="Times New Roman"/>
                <w:spacing w:val="-6"/>
                <w:sz w:val="24"/>
                <w:szCs w:val="24"/>
                <w:lang w:val="en-GB"/>
              </w:rPr>
              <m:t>5</m:t>
            </m:r>
          </m:sup>
        </m:sSup>
      </m:oMath>
      <w:r w:rsidRPr="00337341">
        <w:rPr>
          <w:rFonts w:ascii="Times New Roman" w:hAnsi="Times New Roman" w:cs="Times New Roman"/>
          <w:spacing w:val="-6"/>
          <w:sz w:val="24"/>
          <w:szCs w:val="24"/>
          <w:lang w:val="en-GB"/>
        </w:rPr>
        <w:t xml:space="preserve">, </w:t>
      </w:r>
      <m:oMath>
        <m:r>
          <w:rPr>
            <w:rFonts w:ascii="Cambria Math" w:hAnsi="Cambria Math" w:cs="Times New Roman"/>
            <w:spacing w:val="-6"/>
            <w:sz w:val="24"/>
            <w:szCs w:val="24"/>
            <w:lang w:val="en-GB"/>
          </w:rPr>
          <m:t>ε</m:t>
        </m:r>
        <m:r>
          <m:rPr>
            <m:sty m:val="p"/>
          </m:rPr>
          <w:rPr>
            <w:rFonts w:ascii="Cambria Math" w:hAnsi="Cambria Math" w:cs="Times New Roman"/>
            <w:spacing w:val="-6"/>
            <w:sz w:val="24"/>
            <w:szCs w:val="24"/>
            <w:lang w:val="en-GB"/>
          </w:rPr>
          <m:t>=0.001</m:t>
        </m:r>
      </m:oMath>
      <w:r w:rsidRPr="00337341">
        <w:rPr>
          <w:rFonts w:ascii="Times New Roman" w:eastAsiaTheme="minorEastAsia" w:hAnsi="Times New Roman" w:cs="Times New Roman"/>
          <w:spacing w:val="-6"/>
          <w:sz w:val="24"/>
          <w:szCs w:val="24"/>
          <w:lang w:val="en-GB"/>
        </w:rPr>
        <w:t>,</w:t>
      </w:r>
      <w:r w:rsidRPr="00337341">
        <w:rPr>
          <w:rFonts w:ascii="Times New Roman" w:eastAsia="Times New Roman" w:hAnsi="Times New Roman" w:cs="Times New Roman"/>
          <w:spacing w:val="-6"/>
          <w:sz w:val="24"/>
          <w:szCs w:val="24"/>
          <w:lang w:val="en-GB"/>
        </w:rPr>
        <w:t xml:space="preserve"> and </w:t>
      </w:r>
      <m:oMath>
        <m:sSub>
          <m:sSubPr>
            <m:ctrlPr>
              <w:rPr>
                <w:rFonts w:ascii="Cambria Math" w:hAnsi="Cambria Math" w:cs="Times New Roman"/>
                <w:i/>
                <w:iCs/>
                <w:spacing w:val="-6"/>
                <w:sz w:val="24"/>
                <w:szCs w:val="24"/>
                <w:lang w:val="en-GB"/>
              </w:rPr>
            </m:ctrlPr>
          </m:sSubPr>
          <m:e>
            <m:r>
              <w:rPr>
                <w:rFonts w:ascii="Cambria Math" w:hAnsi="Cambria Math" w:cs="Times New Roman"/>
                <w:spacing w:val="-6"/>
                <w:sz w:val="24"/>
                <w:szCs w:val="24"/>
                <w:lang w:val="en-GB"/>
              </w:rPr>
              <m:t>T</m:t>
            </m:r>
          </m:e>
          <m:sub>
            <m:r>
              <m:rPr>
                <m:sty m:val="p"/>
              </m:rPr>
              <w:rPr>
                <w:rFonts w:ascii="Cambria Math" w:hAnsi="Cambria Math" w:cs="Times New Roman"/>
                <w:spacing w:val="-6"/>
                <w:sz w:val="24"/>
                <w:szCs w:val="24"/>
                <w:lang w:val="en-GB"/>
              </w:rPr>
              <m:t>ref</m:t>
            </m:r>
          </m:sub>
        </m:sSub>
        <m:r>
          <w:rPr>
            <w:rFonts w:ascii="Cambria Math" w:hAnsi="Cambria Math" w:cs="Times New Roman"/>
            <w:spacing w:val="-6"/>
            <w:sz w:val="24"/>
            <w:szCs w:val="24"/>
            <w:lang w:val="en-GB"/>
          </w:rPr>
          <m:t>=298.15</m:t>
        </m:r>
      </m:oMath>
      <w:r w:rsidRPr="00337341">
        <w:rPr>
          <w:rFonts w:ascii="Times New Roman" w:eastAsia="Times New Roman" w:hAnsi="Times New Roman" w:cs="Times New Roman"/>
          <w:spacing w:val="-6"/>
          <w:sz w:val="24"/>
          <w:szCs w:val="24"/>
          <w:lang w:val="en-GB"/>
        </w:rPr>
        <w:t xml:space="preserve"> K.</w:t>
      </w:r>
    </w:p>
    <w:p w14:paraId="4AE3F4C1" w14:textId="77777777" w:rsidR="002F51B5" w:rsidRPr="00337341" w:rsidRDefault="002F51B5" w:rsidP="001C0ACB">
      <w:pPr>
        <w:pStyle w:val="Heading2"/>
        <w:keepNext w:val="0"/>
        <w:keepLines w:val="0"/>
        <w:widowControl w:val="0"/>
        <w:adjustRightInd w:val="0"/>
        <w:snapToGrid w:val="0"/>
        <w:spacing w:before="0" w:after="120"/>
        <w:ind w:right="0"/>
        <w:rPr>
          <w:rFonts w:ascii="Times New Roman" w:hAnsi="Times New Roman" w:cs="Times New Roman"/>
          <w:b/>
          <w:bCs/>
          <w:color w:val="000000" w:themeColor="text1"/>
          <w:sz w:val="24"/>
          <w:szCs w:val="24"/>
          <w:lang w:val="en-GB"/>
        </w:rPr>
      </w:pPr>
      <w:bookmarkStart w:id="12" w:name="_Ref113617512"/>
      <w:r w:rsidRPr="00337341">
        <w:rPr>
          <w:rFonts w:ascii="Times New Roman" w:hAnsi="Times New Roman" w:cs="Times New Roman"/>
          <w:b/>
          <w:bCs/>
          <w:color w:val="000000" w:themeColor="text1"/>
          <w:sz w:val="24"/>
          <w:szCs w:val="24"/>
          <w:lang w:val="en-GB"/>
        </w:rPr>
        <w:t>3.2 Initial and boundary conditions</w:t>
      </w:r>
      <w:bookmarkEnd w:id="12"/>
    </w:p>
    <w:p w14:paraId="26315CFE" w14:textId="6B5A1D39"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 xml:space="preserve">It is assumed that the shell’s outer surface is well insulated; therefore, an adiabatic boundary condition was used for the outer wall of the shell. The convective heat transfer boundary condition was applied to their inner surfaces. The convective boundary condition corresponds to the forced convection heat transfer from/to the </w:t>
      </w:r>
      <w:proofErr w:type="spellStart"/>
      <w:r w:rsidRPr="00337341">
        <w:rPr>
          <w:rFonts w:ascii="Times New Roman" w:hAnsi="Times New Roman" w:cs="Times New Roman"/>
          <w:sz w:val="24"/>
          <w:szCs w:val="24"/>
          <w:lang w:val="en-GB"/>
        </w:rPr>
        <w:t>HTFs</w:t>
      </w:r>
      <w:proofErr w:type="spellEnd"/>
      <w:r w:rsidRPr="00337341">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"/>
          <w:id w:val="142859007"/>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[79]</w:t>
          </w:r>
        </w:sdtContent>
      </w:sdt>
      <w:r w:rsidRPr="00337341">
        <w:rPr>
          <w:rFonts w:ascii="Times New Roman" w:hAnsi="Times New Roman" w:cs="Times New Roman"/>
          <w:sz w:val="24"/>
          <w:szCs w:val="24"/>
          <w:lang w:val="en-GB"/>
        </w:rPr>
        <w:t xml:space="preserve"> and is defined as:</w:t>
      </w:r>
    </w:p>
    <w:tbl>
      <w:tblPr>
        <w:tblW w:w="0" w:type="auto"/>
        <w:tblLook w:val="04A0" w:firstRow="1" w:lastRow="0" w:firstColumn="1" w:lastColumn="0" w:noHBand="0" w:noVBand="1"/>
      </w:tblPr>
      <w:tblGrid>
        <w:gridCol w:w="8357"/>
        <w:gridCol w:w="669"/>
      </w:tblGrid>
      <w:tr w:rsidR="002F51B5" w:rsidRPr="00337341" w14:paraId="3974BA4A" w14:textId="77777777" w:rsidTr="00AC3D79">
        <w:trPr>
          <w:trHeight w:val="20"/>
        </w:trPr>
        <w:tc>
          <w:tcPr>
            <w:tcW w:w="8357" w:type="dxa"/>
            <w:shd w:val="clear" w:color="auto" w:fill="auto"/>
            <w:vAlign w:val="center"/>
          </w:tcPr>
          <w:p w14:paraId="4EC93DAF" w14:textId="77777777" w:rsidR="002F51B5" w:rsidRPr="00337341" w:rsidRDefault="00337341" w:rsidP="00387550">
            <w:pPr>
              <w:widowControl w:val="0"/>
              <w:adjustRightInd w:val="0"/>
              <w:snapToGrid w:val="0"/>
              <w:spacing w:after="120"/>
              <w:ind w:right="0"/>
              <w:rPr>
                <w:rFonts w:ascii="Times New Roman" w:hAnsi="Times New Roman" w:cs="Times New Roman"/>
                <w:sz w:val="24"/>
                <w:szCs w:val="24"/>
                <w:lang w:val="en-GB"/>
              </w:rPr>
            </w:pPr>
            <m:oMathPara>
              <m:oMathParaPr>
                <m:jc m:val="left"/>
              </m:oMathPara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-k</m:t>
                    </m:r>
                    <m:d>
                      <m:dPr>
                        <m:begChr m:val=""/>
                        <m:endChr m:val="|"/>
                        <m:ctrlPr>
                          <w:rPr>
                            <w:rFonts w:ascii="Cambria Math" w:hAnsi="Cambria Math" w:cs="Times New Roman"/>
                            <w:i/>
                            <w:sz w:val="24"/>
                            <w:szCs w:val="24"/>
                            <w:lang w:val="en-GB"/>
                          </w:rPr>
                        </m:ctrlPr>
                      </m:dPr>
                      <m:e>
                        <m:r>
                          <m:rPr>
                            <m:sty m:val="p"/>
                          </m:rPr>
                          <w:rPr>
                            <w:rFonts w:ascii="Cambria Math" w:hAnsi="Cambria Math" w:cs="Times New Roman"/>
                            <w:sz w:val="24"/>
                            <w:szCs w:val="24"/>
                            <w:lang w:val="en-GB"/>
                          </w:rPr>
                          <m:t>∇</m:t>
                        </m:r>
                        <m:r>
                          <w:rPr>
                            <w:rFonts w:ascii="Cambria Math" w:hAnsi="Cambria Math" w:cs="Times New Roman"/>
                            <w:sz w:val="24"/>
                            <w:szCs w:val="24"/>
                            <w:lang w:val="en-GB"/>
                          </w:rPr>
                          <m:t>T</m:t>
                        </m:r>
                      </m:e>
                    </m:d>
                  </m:e>
                  <m:sub>
                    <m:r>
                      <m:rPr>
                        <m:sty m:val="p"/>
                      </m:rPr>
                      <w:rPr>
                        <w:rFonts w:ascii="Cambria Math" w:hAnsi="Cambria Math" w:cs="Times New Roman"/>
                        <w:sz w:val="24"/>
                        <w:szCs w:val="24"/>
                        <w:lang w:val="en-GB"/>
                      </w:rPr>
                      <m:t>interface</m:t>
                    </m:r>
                  </m:sub>
                </m:sSub>
                <m:r>
                  <m:rPr>
                    <m:sty m:val="p"/>
                  </m:rPr>
                  <w:rPr>
                    <w:rFonts w:ascii="Cambria Math" w:hAnsi="Cambria Math" w:cs="Times New Roman"/>
                    <w:sz w:val="24"/>
                    <w:szCs w:val="24"/>
                    <w:lang w:val="en-GB"/>
                  </w:rPr>
                  <m:t>=</m:t>
                </m:r>
                <m:r>
                  <w:rPr>
                    <w:rFonts w:ascii="Cambria Math" w:hAnsi="Cambria Math" w:cs="Times New Roman"/>
                    <w:sz w:val="24"/>
                    <w:szCs w:val="24"/>
                    <w:lang w:val="en-GB"/>
                  </w:rPr>
                  <m:t>h</m:t>
                </m:r>
                <m:r>
                  <m:rPr>
                    <m:sty m:val="p"/>
                  </m:rPr>
                  <w:rPr>
                    <w:rFonts w:ascii="Cambria Math" w:hAnsi="Cambria Math" w:cs="Times New Roman"/>
                    <w:sz w:val="24"/>
                    <w:szCs w:val="24"/>
                    <w:lang w:val="en-GB"/>
                  </w:rPr>
                  <m:t>(</m:t>
                </m:r>
                <m:r>
                  <w:rPr>
                    <w:rFonts w:ascii="Cambria Math" w:hAnsi="Cambria Math" w:cs="Times New Roman"/>
                    <w:sz w:val="24"/>
                    <w:szCs w:val="24"/>
                    <w:lang w:val="en-GB"/>
                  </w:rPr>
                  <m:t>T</m:t>
                </m:r>
                <m:r>
                  <m:rPr>
                    <m:sty m:val="p"/>
                  </m:rP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lang w:val="en-GB"/>
                      </w:rPr>
                      <m:t>b</m:t>
                    </m:r>
                  </m:sub>
                </m:sSub>
                <m:r>
                  <w:rPr>
                    <w:rFonts w:ascii="Cambria Math" w:hAnsi="Cambria Math" w:cs="Times New Roman"/>
                    <w:sz w:val="24"/>
                    <w:szCs w:val="24"/>
                    <w:lang w:val="en-GB"/>
                  </w:rPr>
                  <m:t>)</m:t>
                </m:r>
              </m:oMath>
            </m:oMathPara>
          </w:p>
        </w:tc>
        <w:tc>
          <w:tcPr>
            <w:tcW w:w="669" w:type="dxa"/>
            <w:shd w:val="clear" w:color="auto" w:fill="auto"/>
            <w:vAlign w:val="center"/>
          </w:tcPr>
          <w:p w14:paraId="1950525F" w14:textId="77777777"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w:t>
            </w:r>
            <w:r w:rsidRPr="00337341">
              <w:rPr>
                <w:rFonts w:ascii="Times New Roman" w:hAnsi="Times New Roman" w:cs="Times New Roman"/>
                <w:sz w:val="24"/>
                <w:szCs w:val="24"/>
                <w:lang w:val="en-GB"/>
              </w:rPr>
              <w:fldChar w:fldCharType="begin"/>
            </w:r>
            <w:r w:rsidRPr="00337341">
              <w:rPr>
                <w:rFonts w:ascii="Times New Roman" w:hAnsi="Times New Roman" w:cs="Times New Roman"/>
                <w:sz w:val="24"/>
                <w:szCs w:val="24"/>
                <w:lang w:val="en-GB"/>
              </w:rPr>
              <w:instrText xml:space="preserve"> SEQ ( \* ARABIC </w:instrText>
            </w:r>
            <w:r w:rsidRPr="00337341">
              <w:rPr>
                <w:rFonts w:ascii="Times New Roman" w:hAnsi="Times New Roman" w:cs="Times New Roman"/>
                <w:sz w:val="24"/>
                <w:szCs w:val="24"/>
                <w:lang w:val="en-GB"/>
              </w:rPr>
              <w:fldChar w:fldCharType="separate"/>
            </w:r>
            <w:r w:rsidRPr="00337341">
              <w:rPr>
                <w:rFonts w:ascii="Times New Roman" w:hAnsi="Times New Roman" w:cs="Times New Roman"/>
                <w:sz w:val="24"/>
                <w:szCs w:val="24"/>
                <w:lang w:val="en-GB"/>
              </w:rPr>
              <w:t>7</w:t>
            </w:r>
            <w:r w:rsidRPr="00337341">
              <w:rPr>
                <w:rFonts w:ascii="Times New Roman" w:hAnsi="Times New Roman" w:cs="Times New Roman"/>
                <w:sz w:val="24"/>
                <w:szCs w:val="24"/>
                <w:lang w:val="en-GB"/>
              </w:rPr>
              <w:fldChar w:fldCharType="end"/>
            </w:r>
            <w:r w:rsidRPr="00337341">
              <w:rPr>
                <w:rFonts w:ascii="Times New Roman" w:hAnsi="Times New Roman" w:cs="Times New Roman"/>
                <w:sz w:val="24"/>
                <w:szCs w:val="24"/>
                <w:lang w:val="en-GB"/>
              </w:rPr>
              <w:t>)</w:t>
            </w:r>
          </w:p>
        </w:tc>
      </w:tr>
    </w:tbl>
    <w:p w14:paraId="4E1B7010" w14:textId="77777777" w:rsidR="002F51B5" w:rsidRPr="00337341" w:rsidRDefault="002F51B5" w:rsidP="00387550">
      <w:pPr>
        <w:widowControl w:val="0"/>
        <w:adjustRightInd w:val="0"/>
        <w:snapToGrid w:val="0"/>
        <w:spacing w:after="120"/>
        <w:ind w:right="0"/>
        <w:rPr>
          <w:rFonts w:ascii="Times New Roman" w:hAnsi="Times New Roman" w:cs="Times New Roman"/>
          <w:spacing w:val="-4"/>
          <w:sz w:val="24"/>
          <w:szCs w:val="24"/>
          <w:lang w:val="en-GB"/>
        </w:rPr>
      </w:pPr>
      <w:r w:rsidRPr="00337341">
        <w:rPr>
          <w:rFonts w:ascii="Times New Roman" w:hAnsi="Times New Roman" w:cs="Times New Roman"/>
          <w:spacing w:val="-4"/>
          <w:sz w:val="24"/>
          <w:szCs w:val="24"/>
          <w:lang w:val="en-GB"/>
        </w:rPr>
        <w:t xml:space="preserve">where </w:t>
      </w:r>
      <m:oMath>
        <m:sSub>
          <m:sSubPr>
            <m:ctrlPr>
              <w:rPr>
                <w:rFonts w:ascii="Cambria Math" w:hAnsi="Cambria Math" w:cs="Times New Roman"/>
                <w:i/>
                <w:spacing w:val="-4"/>
                <w:sz w:val="24"/>
                <w:szCs w:val="24"/>
                <w:lang w:val="en-GB"/>
              </w:rPr>
            </m:ctrlPr>
          </m:sSubPr>
          <m:e>
            <m:r>
              <w:rPr>
                <w:rFonts w:ascii="Cambria Math" w:hAnsi="Cambria Math" w:cs="Times New Roman"/>
                <w:spacing w:val="-4"/>
                <w:sz w:val="24"/>
                <w:szCs w:val="24"/>
                <w:lang w:val="en-GB"/>
              </w:rPr>
              <m:t>T</m:t>
            </m:r>
          </m:e>
          <m:sub>
            <m:r>
              <w:rPr>
                <w:rFonts w:ascii="Cambria Math" w:hAnsi="Cambria Math" w:cs="Times New Roman"/>
                <w:spacing w:val="-4"/>
                <w:sz w:val="24"/>
                <w:szCs w:val="24"/>
                <w:lang w:val="en-GB"/>
              </w:rPr>
              <m:t>b</m:t>
            </m:r>
          </m:sub>
        </m:sSub>
      </m:oMath>
      <w:r w:rsidRPr="00337341">
        <w:rPr>
          <w:rFonts w:ascii="Times New Roman" w:eastAsiaTheme="minorEastAsia" w:hAnsi="Times New Roman" w:cs="Times New Roman"/>
          <w:spacing w:val="-4"/>
          <w:sz w:val="24"/>
          <w:szCs w:val="24"/>
          <w:lang w:val="en-GB"/>
        </w:rPr>
        <w:t xml:space="preserve"> is the fluid bulk temperature, </w:t>
      </w:r>
      <w:r w:rsidRPr="00337341">
        <w:rPr>
          <w:rFonts w:ascii="Times New Roman" w:hAnsi="Times New Roman" w:cs="Times New Roman"/>
          <w:spacing w:val="-4"/>
          <w:sz w:val="24"/>
          <w:szCs w:val="24"/>
          <w:lang w:val="en-GB"/>
        </w:rPr>
        <w:t xml:space="preserve">and </w:t>
      </w:r>
      <m:oMath>
        <m:r>
          <w:rPr>
            <w:rFonts w:ascii="Cambria Math" w:hAnsi="Cambria Math" w:cs="Times New Roman"/>
            <w:spacing w:val="-4"/>
            <w:sz w:val="24"/>
            <w:szCs w:val="24"/>
            <w:lang w:val="en-GB"/>
          </w:rPr>
          <m:t>h</m:t>
        </m:r>
      </m:oMath>
      <w:r w:rsidRPr="00337341">
        <w:rPr>
          <w:rFonts w:ascii="Times New Roman" w:hAnsi="Times New Roman" w:cs="Times New Roman"/>
          <w:spacing w:val="-4"/>
          <w:sz w:val="24"/>
          <w:szCs w:val="24"/>
          <w:lang w:val="en-GB"/>
        </w:rPr>
        <w:t xml:space="preserve"> is the convective heat transfer coefficient, which can be estimated from the method developed in “Appendix A”. </w:t>
      </w:r>
      <w:r w:rsidRPr="00337341">
        <w:rPr>
          <w:rFonts w:ascii="Times New Roman" w:hAnsi="Times New Roman" w:cs="Times New Roman"/>
          <w:sz w:val="24"/>
          <w:szCs w:val="24"/>
          <w:lang w:val="en-GB"/>
        </w:rPr>
        <w:t>The shell conduction model was used to account for the conduction heat transfer through the tube’s wall.</w:t>
      </w:r>
    </w:p>
    <w:p w14:paraId="0DA70516" w14:textId="115A6E4F" w:rsidR="002F51B5" w:rsidRPr="00337341" w:rsidRDefault="002F51B5" w:rsidP="00387550">
      <w:pPr>
        <w:widowControl w:val="0"/>
        <w:adjustRightInd w:val="0"/>
        <w:snapToGrid w:val="0"/>
        <w:spacing w:after="120"/>
        <w:ind w:right="0"/>
        <w:rPr>
          <w:rFonts w:ascii="Times New Roman" w:hAnsi="Times New Roman" w:cs="Times New Roman"/>
          <w:spacing w:val="2"/>
          <w:sz w:val="24"/>
          <w:szCs w:val="24"/>
          <w:lang w:val="en-GB"/>
        </w:rPr>
      </w:pPr>
      <w:r w:rsidRPr="00337341">
        <w:rPr>
          <w:rFonts w:ascii="Times New Roman" w:hAnsi="Times New Roman" w:cs="Times New Roman"/>
          <w:spacing w:val="2"/>
          <w:sz w:val="24"/>
          <w:szCs w:val="24"/>
          <w:lang w:val="en-GB"/>
        </w:rPr>
        <w:t xml:space="preserve">The cold and hot water were assumed to enter the </w:t>
      </w:r>
      <w:proofErr w:type="spellStart"/>
      <w:r w:rsidRPr="00337341">
        <w:rPr>
          <w:rFonts w:ascii="Times New Roman" w:hAnsi="Times New Roman" w:cs="Times New Roman"/>
          <w:spacing w:val="2"/>
          <w:sz w:val="24"/>
          <w:szCs w:val="24"/>
          <w:lang w:val="en-GB"/>
        </w:rPr>
        <w:t>HTF</w:t>
      </w:r>
      <w:proofErr w:type="spellEnd"/>
      <w:r w:rsidRPr="00337341">
        <w:rPr>
          <w:rFonts w:ascii="Times New Roman" w:hAnsi="Times New Roman" w:cs="Times New Roman"/>
          <w:spacing w:val="2"/>
          <w:sz w:val="24"/>
          <w:szCs w:val="24"/>
          <w:lang w:val="en-GB"/>
        </w:rPr>
        <w:t xml:space="preserve"> tubes at 10 °C and 58 °C, respectively </w:t>
      </w:r>
      <w:sdt>
        <w:sdtPr>
          <w:rPr>
            <w:rFonts w:ascii="Times New Roman" w:hAnsi="Times New Roman" w:cs="Times New Roman"/>
            <w:color w:val="000000"/>
            <w:spacing w:val="2"/>
            <w:sz w:val="24"/>
            <w:szCs w:val="24"/>
            <w:lang w:val="en-GB"/>
          </w:rPr>
          <w:tag w:val="MENDELEY_CITATION_v3_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"/>
          <w:id w:val="-1584295103"/>
          <w:placeholder>
            <w:docPart w:val="DefaultPlaceholder_-1854013440"/>
          </w:placeholder>
        </w:sdtPr>
        <w:sdtEndPr>
          <w:rPr>
            <w:rFonts w:asciiTheme="majorBidi" w:hAnsiTheme="majorBidi" w:cstheme="minorBidi"/>
            <w:spacing w:val="0"/>
            <w:lang w:val="en-IE"/>
          </w:rPr>
        </w:sdtEndPr>
        <w:sdtContent>
          <w:r w:rsidR="00327389" w:rsidRPr="00337341">
            <w:rPr>
              <w:color w:val="000000"/>
              <w:sz w:val="24"/>
              <w:szCs w:val="24"/>
            </w:rPr>
            <w:t>[32]</w:t>
          </w:r>
        </w:sdtContent>
      </w:sdt>
      <w:r w:rsidRPr="00337341">
        <w:rPr>
          <w:rFonts w:ascii="Times New Roman" w:hAnsi="Times New Roman" w:cs="Times New Roman"/>
          <w:spacing w:val="2"/>
          <w:sz w:val="24"/>
          <w:szCs w:val="24"/>
          <w:lang w:val="en-GB"/>
        </w:rPr>
        <w:t xml:space="preserve">. As discussed in Section 2.1, the flow rate of cold and hot water was assumed to be 5.7 L/min and 2.8 L/min, respectively. The initial temperature was assumed to be 55 °C when the </w:t>
      </w:r>
      <w:proofErr w:type="spellStart"/>
      <w:r w:rsidRPr="00337341">
        <w:rPr>
          <w:rFonts w:ascii="Times New Roman" w:hAnsi="Times New Roman" w:cs="Times New Roman"/>
          <w:spacing w:val="2"/>
          <w:sz w:val="24"/>
          <w:szCs w:val="24"/>
          <w:lang w:val="en-GB"/>
        </w:rPr>
        <w:t>LHTES</w:t>
      </w:r>
      <w:proofErr w:type="spellEnd"/>
      <w:r w:rsidRPr="00337341">
        <w:rPr>
          <w:rFonts w:ascii="Times New Roman" w:hAnsi="Times New Roman" w:cs="Times New Roman"/>
          <w:spacing w:val="2"/>
          <w:sz w:val="24"/>
          <w:szCs w:val="24"/>
          <w:lang w:val="en-GB"/>
        </w:rPr>
        <w:t xml:space="preserve"> is initially charged (PCM is melted) and 22 °C (room temperature) when the </w:t>
      </w:r>
      <w:proofErr w:type="spellStart"/>
      <w:r w:rsidRPr="00337341">
        <w:rPr>
          <w:rFonts w:ascii="Times New Roman" w:hAnsi="Times New Roman" w:cs="Times New Roman"/>
          <w:spacing w:val="2"/>
          <w:sz w:val="24"/>
          <w:szCs w:val="24"/>
          <w:lang w:val="en-GB"/>
        </w:rPr>
        <w:t>LHTES</w:t>
      </w:r>
      <w:proofErr w:type="spellEnd"/>
      <w:r w:rsidRPr="00337341">
        <w:rPr>
          <w:rFonts w:ascii="Times New Roman" w:hAnsi="Times New Roman" w:cs="Times New Roman"/>
          <w:spacing w:val="2"/>
          <w:sz w:val="24"/>
          <w:szCs w:val="24"/>
          <w:lang w:val="en-GB"/>
        </w:rPr>
        <w:t xml:space="preserve"> is initially discharged (PCM is solid).</w:t>
      </w:r>
    </w:p>
    <w:p w14:paraId="5B7AC65A" w14:textId="77777777" w:rsidR="002F51B5" w:rsidRPr="00337341" w:rsidRDefault="002F51B5" w:rsidP="001C0ACB">
      <w:pPr>
        <w:pStyle w:val="Heading2"/>
        <w:keepNext w:val="0"/>
        <w:keepLines w:val="0"/>
        <w:widowControl w:val="0"/>
        <w:adjustRightInd w:val="0"/>
        <w:snapToGrid w:val="0"/>
        <w:spacing w:before="0" w:after="120"/>
        <w:ind w:right="0"/>
        <w:rPr>
          <w:rFonts w:ascii="Times New Roman" w:hAnsi="Times New Roman" w:cs="Times New Roman"/>
          <w:b/>
          <w:bCs/>
          <w:color w:val="000000" w:themeColor="text1"/>
          <w:sz w:val="24"/>
          <w:szCs w:val="24"/>
          <w:lang w:val="en-GB"/>
        </w:rPr>
      </w:pPr>
      <w:r w:rsidRPr="00337341">
        <w:rPr>
          <w:rFonts w:ascii="Times New Roman" w:hAnsi="Times New Roman" w:cs="Times New Roman"/>
          <w:b/>
          <w:bCs/>
          <w:color w:val="000000" w:themeColor="text1"/>
          <w:sz w:val="24"/>
          <w:szCs w:val="24"/>
          <w:lang w:val="en-GB"/>
        </w:rPr>
        <w:t>3.2 Data reduction</w:t>
      </w:r>
    </w:p>
    <w:p w14:paraId="10184EBA" w14:textId="6B245F7F" w:rsidR="002F51B5" w:rsidRPr="00337341" w:rsidRDefault="002F51B5" w:rsidP="00A77915">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 xml:space="preserve">Three terms, released, gained and stored energy, have been widely used throughout this paper which are described here for sake of clarity. The released energy implies the released thermal energy by </w:t>
      </w:r>
      <w:proofErr w:type="gramStart"/>
      <w:r w:rsidRPr="00337341">
        <w:rPr>
          <w:rFonts w:ascii="Times New Roman" w:hAnsi="Times New Roman" w:cs="Times New Roman"/>
          <w:sz w:val="24"/>
          <w:szCs w:val="24"/>
          <w:lang w:val="en-GB"/>
        </w:rPr>
        <w:t>PCM  to</w:t>
      </w:r>
      <w:proofErr w:type="gramEnd"/>
      <w:r w:rsidRPr="00337341">
        <w:rPr>
          <w:rFonts w:ascii="Times New Roman" w:hAnsi="Times New Roman" w:cs="Times New Roman"/>
          <w:sz w:val="24"/>
          <w:szCs w:val="24"/>
          <w:lang w:val="en-GB"/>
        </w:rPr>
        <w:t xml:space="preserve"> the cold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which can be calculated from the heat transfer rate in cold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The gained energy is the absorbed thermal energy by PCM from the hot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which can be calculated from the heat transfer rate in </w:t>
      </w:r>
      <w:r w:rsidR="00A55C80" w:rsidRPr="00337341">
        <w:rPr>
          <w:rFonts w:ascii="Times New Roman" w:hAnsi="Times New Roman" w:cs="Times New Roman"/>
          <w:sz w:val="24"/>
          <w:szCs w:val="24"/>
          <w:lang w:val="en-GB"/>
        </w:rPr>
        <w:t xml:space="preserve">the </w:t>
      </w:r>
      <w:r w:rsidRPr="00337341">
        <w:rPr>
          <w:rFonts w:ascii="Times New Roman" w:hAnsi="Times New Roman" w:cs="Times New Roman"/>
          <w:sz w:val="24"/>
          <w:szCs w:val="24"/>
          <w:lang w:val="en-GB"/>
        </w:rPr>
        <w:t xml:space="preserve">hot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The stored energy in the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system is the difference between gained and released energy that is stored in the form of latent heat in the PCM.</w:t>
      </w:r>
    </w:p>
    <w:p w14:paraId="0F90FBDB" w14:textId="77777777"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 xml:space="preserve">The gained thermal power,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P</m:t>
            </m:r>
          </m:e>
          <m:sub>
            <m:r>
              <m:rPr>
                <m:sty m:val="p"/>
              </m:rPr>
              <w:rPr>
                <w:rFonts w:ascii="Cambria Math" w:hAnsi="Cambria Math" w:cs="Times New Roman"/>
                <w:sz w:val="24"/>
                <w:szCs w:val="24"/>
                <w:lang w:val="en-GB"/>
              </w:rPr>
              <m:t>G</m:t>
            </m:r>
          </m:sub>
        </m:sSub>
      </m:oMath>
      <w:r w:rsidRPr="00337341">
        <w:rPr>
          <w:rFonts w:ascii="Times New Roman" w:eastAsiaTheme="minorEastAsia" w:hAnsi="Times New Roman" w:cs="Times New Roman"/>
          <w:sz w:val="24"/>
          <w:szCs w:val="24"/>
          <w:lang w:val="en-GB"/>
        </w:rPr>
        <w:t xml:space="preserve">, </w:t>
      </w:r>
      <w:r w:rsidRPr="00337341">
        <w:rPr>
          <w:rFonts w:ascii="Times New Roman" w:hAnsi="Times New Roman" w:cs="Times New Roman"/>
          <w:sz w:val="24"/>
          <w:szCs w:val="24"/>
          <w:lang w:val="en-GB"/>
        </w:rPr>
        <w:t xml:space="preserve">is defined as the amount of heat delivered by hot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to the PCM in the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unit, and the released thermal power,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P</m:t>
            </m:r>
          </m:e>
          <m:sub>
            <m:r>
              <m:rPr>
                <m:sty m:val="p"/>
              </m:rPr>
              <w:rPr>
                <w:rFonts w:ascii="Cambria Math" w:hAnsi="Cambria Math" w:cs="Times New Roman"/>
                <w:sz w:val="24"/>
                <w:szCs w:val="24"/>
                <w:lang w:val="en-GB"/>
              </w:rPr>
              <m:t>R</m:t>
            </m:r>
          </m:sub>
        </m:sSub>
      </m:oMath>
      <w:r w:rsidRPr="00337341">
        <w:rPr>
          <w:rFonts w:ascii="Times New Roman" w:hAnsi="Times New Roman" w:cs="Times New Roman"/>
          <w:sz w:val="24"/>
          <w:szCs w:val="24"/>
          <w:lang w:val="en-GB"/>
        </w:rPr>
        <w:t xml:space="preserve">, is the amount of heat delivered by the PCM in the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unit to the cold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w:t>
      </w:r>
      <w:r w:rsidRPr="00337341">
        <w:rPr>
          <w:rFonts w:ascii="Times New Roman" w:eastAsiaTheme="minorEastAsia" w:hAnsi="Times New Roman" w:cs="Times New Roman"/>
          <w:sz w:val="24"/>
          <w:szCs w:val="24"/>
          <w:lang w:val="en-GB"/>
        </w:rPr>
        <w:t xml:space="preserve">These </w:t>
      </w:r>
      <w:r w:rsidRPr="00337341">
        <w:rPr>
          <w:rFonts w:ascii="Times New Roman" w:hAnsi="Times New Roman" w:cs="Times New Roman"/>
          <w:sz w:val="24"/>
          <w:szCs w:val="24"/>
          <w:lang w:val="en-GB"/>
        </w:rPr>
        <w:t xml:space="preserve">can be evaluated by calculating the rate of heat transfer on the surface of the hot and cold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tubes from:</w:t>
      </w:r>
    </w:p>
    <w:tbl>
      <w:tblPr>
        <w:tblW w:w="0" w:type="auto"/>
        <w:tblLook w:val="04A0" w:firstRow="1" w:lastRow="0" w:firstColumn="1" w:lastColumn="0" w:noHBand="0" w:noVBand="1"/>
      </w:tblPr>
      <w:tblGrid>
        <w:gridCol w:w="8353"/>
        <w:gridCol w:w="673"/>
      </w:tblGrid>
      <w:tr w:rsidR="002F51B5" w:rsidRPr="00337341" w14:paraId="3AC9CBBB" w14:textId="77777777" w:rsidTr="008C7EE8">
        <w:trPr>
          <w:trHeight w:val="20"/>
        </w:trPr>
        <w:tc>
          <w:tcPr>
            <w:tcW w:w="8353" w:type="dxa"/>
            <w:shd w:val="clear" w:color="auto" w:fill="auto"/>
            <w:vAlign w:val="center"/>
          </w:tcPr>
          <w:p w14:paraId="481AC292" w14:textId="77777777" w:rsidR="002F51B5" w:rsidRPr="00337341" w:rsidRDefault="00337341" w:rsidP="00387550">
            <w:pPr>
              <w:widowControl w:val="0"/>
              <w:adjustRightInd w:val="0"/>
              <w:snapToGrid w:val="0"/>
              <w:spacing w:after="120"/>
              <w:ind w:right="0"/>
              <w:rPr>
                <w:rFonts w:ascii="Times New Roman" w:hAnsi="Times New Roman" w:cs="Times New Roman"/>
                <w:sz w:val="24"/>
                <w:szCs w:val="24"/>
                <w:lang w:val="en-GB"/>
              </w:rPr>
            </w:pPr>
            <m:oMathPara>
              <m:oMathParaPr>
                <m:jc m:val="left"/>
              </m:oMathPara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P</m:t>
                    </m:r>
                  </m:e>
                  <m:sub>
                    <m:r>
                      <m:rPr>
                        <m:sty m:val="p"/>
                      </m:rPr>
                      <w:rPr>
                        <w:rFonts w:ascii="Cambria Math" w:hAnsi="Cambria Math" w:cs="Times New Roman"/>
                        <w:sz w:val="24"/>
                        <w:szCs w:val="24"/>
                        <w:lang w:val="en-GB"/>
                      </w:rPr>
                      <m:t>G</m:t>
                    </m:r>
                  </m:sub>
                </m:sSub>
                <m:r>
                  <w:rPr>
                    <w:rFonts w:ascii="Cambria Math" w:hAnsi="Cambria Math" w:cs="Times New Roman"/>
                    <w:sz w:val="24"/>
                    <w:szCs w:val="24"/>
                    <w:lang w:val="en-GB"/>
                  </w:rPr>
                  <m:t>(t)=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h</m:t>
                    </m:r>
                  </m:e>
                  <m:sub>
                    <m:r>
                      <m:rPr>
                        <m:sty m:val="p"/>
                      </m:rPr>
                      <w:rPr>
                        <w:rFonts w:ascii="Cambria Math" w:hAnsi="Cambria Math" w:cs="Times New Roman"/>
                        <w:sz w:val="24"/>
                        <w:szCs w:val="24"/>
                        <w:lang w:val="en-GB"/>
                      </w:rPr>
                      <m:t>h</m:t>
                    </m:r>
                  </m:sub>
                </m:sSub>
                <m:d>
                  <m:dPr>
                    <m:ctrlPr>
                      <w:rPr>
                        <w:rFonts w:ascii="Cambria Math" w:hAnsi="Cambria Math" w:cs="Times New Roman"/>
                        <w:i/>
                        <w:sz w:val="24"/>
                        <w:szCs w:val="24"/>
                        <w:lang w:val="en-GB"/>
                      </w:rPr>
                    </m:ctrlPr>
                  </m:dPr>
                  <m:e>
                    <m:f>
                      <m:fPr>
                        <m:ctrlPr>
                          <w:rPr>
                            <w:rFonts w:ascii="Cambria Math" w:hAnsi="Cambria Math" w:cs="Times New Roman"/>
                            <w:i/>
                            <w:sz w:val="24"/>
                            <w:szCs w:val="24"/>
                            <w:lang w:val="en-GB"/>
                          </w:rPr>
                        </m:ctrlPr>
                      </m:fPr>
                      <m:num>
                        <m:r>
                          <w:rPr>
                            <w:rFonts w:ascii="Cambria Math" w:hAnsi="Cambria Math" w:cs="Times New Roman"/>
                            <w:sz w:val="24"/>
                            <w:szCs w:val="24"/>
                            <w:lang w:val="en-GB"/>
                          </w:rPr>
                          <m:t>π</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d</m:t>
                            </m:r>
                          </m:e>
                          <m:sup>
                            <m:r>
                              <w:rPr>
                                <w:rFonts w:ascii="Cambria Math" w:hAnsi="Cambria Math" w:cs="Times New Roman"/>
                                <w:sz w:val="24"/>
                                <w:szCs w:val="24"/>
                                <w:lang w:val="en-GB"/>
                              </w:rPr>
                              <m:t>2</m:t>
                            </m:r>
                          </m:sup>
                        </m:sSup>
                      </m:num>
                      <m:den>
                        <m:r>
                          <w:rPr>
                            <w:rFonts w:ascii="Cambria Math" w:hAnsi="Cambria Math" w:cs="Times New Roman"/>
                            <w:sz w:val="24"/>
                            <w:szCs w:val="24"/>
                            <w:lang w:val="en-GB"/>
                          </w:rPr>
                          <m:t>4</m:t>
                        </m:r>
                      </m:den>
                    </m:f>
                  </m:e>
                </m:d>
                <m:d>
                  <m:dPr>
                    <m:begChr m:val="["/>
                    <m:endChr m:val="]"/>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m:rPr>
                            <m:sty m:val="p"/>
                          </m:rPr>
                          <w:rPr>
                            <w:rFonts w:ascii="Cambria Math" w:hAnsi="Cambria Math" w:cs="Times New Roman"/>
                            <w:sz w:val="24"/>
                            <w:szCs w:val="24"/>
                            <w:lang w:val="en-GB"/>
                          </w:rPr>
                          <m:t>w,h</m:t>
                        </m:r>
                      </m:sub>
                    </m:sSub>
                    <m:r>
                      <w:rPr>
                        <w:rFonts w:ascii="Cambria Math" w:hAnsi="Cambria Math" w:cs="Times New Roman"/>
                        <w:sz w:val="24"/>
                        <w:szCs w:val="24"/>
                        <w:lang w:val="en-GB"/>
                      </w:rPr>
                      <m:t>(t)-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m:rPr>
                            <m:sty m:val="p"/>
                          </m:rPr>
                          <w:rPr>
                            <w:rFonts w:ascii="Cambria Math" w:hAnsi="Cambria Math" w:cs="Times New Roman"/>
                            <w:sz w:val="24"/>
                            <w:szCs w:val="24"/>
                            <w:lang w:val="en-GB"/>
                          </w:rPr>
                          <m:t>in,h</m:t>
                        </m:r>
                      </m:sub>
                    </m:sSub>
                  </m:e>
                </m:d>
              </m:oMath>
            </m:oMathPara>
          </w:p>
        </w:tc>
        <w:tc>
          <w:tcPr>
            <w:tcW w:w="673" w:type="dxa"/>
            <w:shd w:val="clear" w:color="auto" w:fill="auto"/>
            <w:vAlign w:val="center"/>
          </w:tcPr>
          <w:p w14:paraId="45A735DA" w14:textId="77777777"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w:bookmarkStart w:id="13" w:name="_Ref112417350"/>
            <w:r w:rsidRPr="00337341">
              <w:rPr>
                <w:rFonts w:ascii="Times New Roman" w:hAnsi="Times New Roman" w:cs="Times New Roman"/>
                <w:sz w:val="24"/>
                <w:szCs w:val="24"/>
                <w:lang w:val="en-GB"/>
              </w:rPr>
              <w:t>(</w:t>
            </w:r>
            <w:r w:rsidRPr="00337341">
              <w:rPr>
                <w:rFonts w:ascii="Times New Roman" w:hAnsi="Times New Roman" w:cs="Times New Roman"/>
                <w:sz w:val="24"/>
                <w:szCs w:val="24"/>
                <w:lang w:val="en-GB"/>
              </w:rPr>
              <w:fldChar w:fldCharType="begin"/>
            </w:r>
            <w:r w:rsidRPr="00337341">
              <w:rPr>
                <w:rFonts w:ascii="Times New Roman" w:hAnsi="Times New Roman" w:cs="Times New Roman"/>
                <w:sz w:val="24"/>
                <w:szCs w:val="24"/>
                <w:lang w:val="en-GB"/>
              </w:rPr>
              <w:instrText xml:space="preserve"> SEQ ( \* ARABIC </w:instrText>
            </w:r>
            <w:r w:rsidRPr="00337341">
              <w:rPr>
                <w:rFonts w:ascii="Times New Roman" w:hAnsi="Times New Roman" w:cs="Times New Roman"/>
                <w:sz w:val="24"/>
                <w:szCs w:val="24"/>
                <w:lang w:val="en-GB"/>
              </w:rPr>
              <w:fldChar w:fldCharType="separate"/>
            </w:r>
            <w:r w:rsidRPr="00337341">
              <w:rPr>
                <w:rFonts w:ascii="Times New Roman" w:hAnsi="Times New Roman" w:cs="Times New Roman"/>
                <w:noProof/>
                <w:sz w:val="24"/>
                <w:szCs w:val="24"/>
                <w:lang w:val="en-GB"/>
              </w:rPr>
              <w:t>8</w:t>
            </w:r>
            <w:r w:rsidRPr="00337341">
              <w:rPr>
                <w:rFonts w:ascii="Times New Roman" w:hAnsi="Times New Roman" w:cs="Times New Roman"/>
                <w:sz w:val="24"/>
                <w:szCs w:val="24"/>
                <w:lang w:val="en-GB"/>
              </w:rPr>
              <w:fldChar w:fldCharType="end"/>
            </w:r>
            <w:r w:rsidRPr="00337341">
              <w:rPr>
                <w:rFonts w:ascii="Times New Roman" w:hAnsi="Times New Roman" w:cs="Times New Roman"/>
                <w:sz w:val="24"/>
                <w:szCs w:val="24"/>
                <w:lang w:val="en-GB"/>
              </w:rPr>
              <w:t>)</w:t>
            </w:r>
            <w:bookmarkEnd w:id="13"/>
          </w:p>
        </w:tc>
      </w:tr>
      <w:tr w:rsidR="002F51B5" w:rsidRPr="00337341" w14:paraId="3EE7F130" w14:textId="77777777" w:rsidTr="008C7EE8">
        <w:trPr>
          <w:trHeight w:val="20"/>
        </w:trPr>
        <w:tc>
          <w:tcPr>
            <w:tcW w:w="8353" w:type="dxa"/>
            <w:shd w:val="clear" w:color="auto" w:fill="auto"/>
            <w:vAlign w:val="center"/>
          </w:tcPr>
          <w:p w14:paraId="6A998F1C" w14:textId="77777777" w:rsidR="002F51B5" w:rsidRPr="00337341" w:rsidRDefault="00337341" w:rsidP="00387550">
            <w:pPr>
              <w:widowControl w:val="0"/>
              <w:adjustRightInd w:val="0"/>
              <w:snapToGrid w:val="0"/>
              <w:spacing w:after="120"/>
              <w:ind w:right="0"/>
              <w:rPr>
                <w:rFonts w:ascii="Times New Roman" w:eastAsia="Calibri" w:hAnsi="Times New Roman" w:cs="Times New Roman"/>
                <w:sz w:val="24"/>
                <w:szCs w:val="24"/>
                <w:lang w:val="en-GB"/>
              </w:rPr>
            </w:pPr>
            <m:oMathPara>
              <m:oMathParaPr>
                <m:jc m:val="left"/>
              </m:oMathPara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P</m:t>
                    </m:r>
                  </m:e>
                  <m:sub>
                    <m:r>
                      <m:rPr>
                        <m:sty m:val="p"/>
                      </m:rPr>
                      <w:rPr>
                        <w:rFonts w:ascii="Cambria Math" w:hAnsi="Cambria Math" w:cs="Times New Roman"/>
                        <w:sz w:val="24"/>
                        <w:szCs w:val="24"/>
                        <w:lang w:val="en-GB"/>
                      </w:rPr>
                      <m:t>R</m:t>
                    </m:r>
                  </m:sub>
                </m:sSub>
                <m:r>
                  <w:rPr>
                    <w:rFonts w:ascii="Cambria Math" w:hAnsi="Cambria Math" w:cs="Times New Roman"/>
                    <w:sz w:val="24"/>
                    <w:szCs w:val="24"/>
                    <w:lang w:val="en-GB"/>
                  </w:rPr>
                  <m:t>(t)=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h</m:t>
                    </m:r>
                  </m:e>
                  <m:sub>
                    <m:r>
                      <m:rPr>
                        <m:sty m:val="p"/>
                      </m:rPr>
                      <w:rPr>
                        <w:rFonts w:ascii="Cambria Math" w:hAnsi="Cambria Math" w:cs="Times New Roman"/>
                        <w:sz w:val="24"/>
                        <w:szCs w:val="24"/>
                        <w:lang w:val="en-GB"/>
                      </w:rPr>
                      <m:t>c</m:t>
                    </m:r>
                  </m:sub>
                </m:sSub>
                <m:d>
                  <m:dPr>
                    <m:ctrlPr>
                      <w:rPr>
                        <w:rFonts w:ascii="Cambria Math" w:hAnsi="Cambria Math" w:cs="Times New Roman"/>
                        <w:i/>
                        <w:sz w:val="24"/>
                        <w:szCs w:val="24"/>
                        <w:lang w:val="en-GB"/>
                      </w:rPr>
                    </m:ctrlPr>
                  </m:dPr>
                  <m:e>
                    <m:f>
                      <m:fPr>
                        <m:ctrlPr>
                          <w:rPr>
                            <w:rFonts w:ascii="Cambria Math" w:hAnsi="Cambria Math" w:cs="Times New Roman"/>
                            <w:i/>
                            <w:sz w:val="24"/>
                            <w:szCs w:val="24"/>
                            <w:lang w:val="en-GB"/>
                          </w:rPr>
                        </m:ctrlPr>
                      </m:fPr>
                      <m:num>
                        <m:r>
                          <w:rPr>
                            <w:rFonts w:ascii="Cambria Math" w:hAnsi="Cambria Math" w:cs="Times New Roman"/>
                            <w:sz w:val="24"/>
                            <w:szCs w:val="24"/>
                            <w:lang w:val="en-GB"/>
                          </w:rPr>
                          <m:t>π</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d</m:t>
                            </m:r>
                          </m:e>
                          <m:sup>
                            <m:r>
                              <w:rPr>
                                <w:rFonts w:ascii="Cambria Math" w:hAnsi="Cambria Math" w:cs="Times New Roman"/>
                                <w:sz w:val="24"/>
                                <w:szCs w:val="24"/>
                                <w:lang w:val="en-GB"/>
                              </w:rPr>
                              <m:t>2</m:t>
                            </m:r>
                          </m:sup>
                        </m:sSup>
                      </m:num>
                      <m:den>
                        <m:r>
                          <w:rPr>
                            <w:rFonts w:ascii="Cambria Math" w:hAnsi="Cambria Math" w:cs="Times New Roman"/>
                            <w:sz w:val="24"/>
                            <w:szCs w:val="24"/>
                            <w:lang w:val="en-GB"/>
                          </w:rPr>
                          <m:t>4</m:t>
                        </m:r>
                      </m:den>
                    </m:f>
                  </m:e>
                </m:d>
                <m:d>
                  <m:dPr>
                    <m:begChr m:val="["/>
                    <m:endChr m:val="]"/>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m:rPr>
                            <m:sty m:val="p"/>
                          </m:rPr>
                          <w:rPr>
                            <w:rFonts w:ascii="Cambria Math" w:hAnsi="Cambria Math" w:cs="Times New Roman"/>
                            <w:sz w:val="24"/>
                            <w:szCs w:val="24"/>
                            <w:lang w:val="en-GB"/>
                          </w:rPr>
                          <m:t>w,c</m:t>
                        </m:r>
                      </m:sub>
                    </m:sSub>
                    <m:r>
                      <w:rPr>
                        <w:rFonts w:ascii="Cambria Math" w:hAnsi="Cambria Math" w:cs="Times New Roman"/>
                        <w:sz w:val="24"/>
                        <w:szCs w:val="24"/>
                        <w:lang w:val="en-GB"/>
                      </w:rPr>
                      <m:t>(t)-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m:rPr>
                            <m:sty m:val="p"/>
                          </m:rPr>
                          <w:rPr>
                            <w:rFonts w:ascii="Cambria Math" w:hAnsi="Cambria Math" w:cs="Times New Roman"/>
                            <w:sz w:val="24"/>
                            <w:szCs w:val="24"/>
                            <w:lang w:val="en-GB"/>
                          </w:rPr>
                          <m:t>in ,c</m:t>
                        </m:r>
                      </m:sub>
                    </m:sSub>
                  </m:e>
                </m:d>
              </m:oMath>
            </m:oMathPara>
          </w:p>
        </w:tc>
        <w:tc>
          <w:tcPr>
            <w:tcW w:w="673" w:type="dxa"/>
            <w:shd w:val="clear" w:color="auto" w:fill="auto"/>
            <w:vAlign w:val="center"/>
          </w:tcPr>
          <w:p w14:paraId="20141EA2" w14:textId="77777777"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w:bookmarkStart w:id="14" w:name="_Ref112417352"/>
            <w:r w:rsidRPr="00337341">
              <w:rPr>
                <w:rFonts w:ascii="Times New Roman" w:hAnsi="Times New Roman" w:cs="Times New Roman"/>
                <w:sz w:val="24"/>
                <w:szCs w:val="24"/>
                <w:lang w:val="en-GB"/>
              </w:rPr>
              <w:t>(</w:t>
            </w:r>
            <w:r w:rsidRPr="00337341">
              <w:rPr>
                <w:rFonts w:ascii="Times New Roman" w:hAnsi="Times New Roman" w:cs="Times New Roman"/>
                <w:sz w:val="24"/>
                <w:szCs w:val="24"/>
                <w:lang w:val="en-GB"/>
              </w:rPr>
              <w:fldChar w:fldCharType="begin"/>
            </w:r>
            <w:r w:rsidRPr="00337341">
              <w:rPr>
                <w:rFonts w:ascii="Times New Roman" w:hAnsi="Times New Roman" w:cs="Times New Roman"/>
                <w:sz w:val="24"/>
                <w:szCs w:val="24"/>
                <w:lang w:val="en-GB"/>
              </w:rPr>
              <w:instrText xml:space="preserve"> SEQ ( \* ARABIC </w:instrText>
            </w:r>
            <w:r w:rsidRPr="00337341">
              <w:rPr>
                <w:rFonts w:ascii="Times New Roman" w:hAnsi="Times New Roman" w:cs="Times New Roman"/>
                <w:sz w:val="24"/>
                <w:szCs w:val="24"/>
                <w:lang w:val="en-GB"/>
              </w:rPr>
              <w:fldChar w:fldCharType="separate"/>
            </w:r>
            <w:r w:rsidRPr="00337341">
              <w:rPr>
                <w:rFonts w:ascii="Times New Roman" w:hAnsi="Times New Roman" w:cs="Times New Roman"/>
                <w:noProof/>
                <w:sz w:val="24"/>
                <w:szCs w:val="24"/>
                <w:lang w:val="en-GB"/>
              </w:rPr>
              <w:t>9</w:t>
            </w:r>
            <w:r w:rsidRPr="00337341">
              <w:rPr>
                <w:rFonts w:ascii="Times New Roman" w:hAnsi="Times New Roman" w:cs="Times New Roman"/>
                <w:sz w:val="24"/>
                <w:szCs w:val="24"/>
                <w:lang w:val="en-GB"/>
              </w:rPr>
              <w:fldChar w:fldCharType="end"/>
            </w:r>
            <w:r w:rsidRPr="00337341">
              <w:rPr>
                <w:rFonts w:ascii="Times New Roman" w:hAnsi="Times New Roman" w:cs="Times New Roman"/>
                <w:sz w:val="24"/>
                <w:szCs w:val="24"/>
                <w:lang w:val="en-GB"/>
              </w:rPr>
              <w:t>)</w:t>
            </w:r>
            <w:bookmarkEnd w:id="14"/>
          </w:p>
        </w:tc>
      </w:tr>
    </w:tbl>
    <w:p w14:paraId="631C8B16" w14:textId="71433BF4" w:rsidR="002F51B5" w:rsidRPr="00337341" w:rsidRDefault="002F51B5" w:rsidP="00387550">
      <w:pPr>
        <w:widowControl w:val="0"/>
        <w:adjustRightInd w:val="0"/>
        <w:snapToGrid w:val="0"/>
        <w:spacing w:after="120"/>
        <w:ind w:right="0"/>
        <w:rPr>
          <w:rFonts w:ascii="Times New Roman" w:eastAsiaTheme="minorEastAsia" w:hAnsi="Times New Roman" w:cs="Times New Roman"/>
          <w:sz w:val="24"/>
          <w:szCs w:val="24"/>
          <w:lang w:val="en-GB"/>
        </w:rPr>
      </w:pPr>
      <w:r w:rsidRPr="00337341">
        <w:rPr>
          <w:rFonts w:ascii="Times New Roman" w:hAnsi="Times New Roman" w:cs="Times New Roman"/>
          <w:sz w:val="24"/>
          <w:szCs w:val="24"/>
          <w:lang w:val="en-GB"/>
        </w:rPr>
        <w:t xml:space="preserve">where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h</m:t>
            </m:r>
          </m:e>
          <m:sub>
            <m:r>
              <m:rPr>
                <m:sty m:val="p"/>
              </m:rPr>
              <w:rPr>
                <w:rFonts w:ascii="Cambria Math" w:hAnsi="Cambria Math" w:cs="Times New Roman"/>
                <w:sz w:val="24"/>
                <w:szCs w:val="24"/>
                <w:lang w:val="en-GB"/>
              </w:rPr>
              <m:t>h</m:t>
            </m:r>
          </m:sub>
        </m:sSub>
      </m:oMath>
      <w:r w:rsidRPr="00337341">
        <w:rPr>
          <w:rFonts w:ascii="Times New Roman" w:eastAsiaTheme="minorEastAsia" w:hAnsi="Times New Roman" w:cs="Times New Roman"/>
          <w:sz w:val="24"/>
          <w:szCs w:val="24"/>
          <w:lang w:val="en-GB"/>
        </w:rPr>
        <w:t xml:space="preserve">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h</m:t>
            </m:r>
          </m:e>
          <m:sub>
            <m:r>
              <m:rPr>
                <m:sty m:val="p"/>
              </m:rPr>
              <w:rPr>
                <w:rFonts w:ascii="Cambria Math" w:hAnsi="Cambria Math" w:cs="Times New Roman"/>
                <w:sz w:val="24"/>
                <w:szCs w:val="24"/>
                <w:lang w:val="en-GB"/>
              </w:rPr>
              <m:t>c</m:t>
            </m:r>
          </m:sub>
        </m:sSub>
      </m:oMath>
      <w:r w:rsidRPr="00337341">
        <w:rPr>
          <w:rFonts w:ascii="Times New Roman" w:eastAsiaTheme="minorEastAsia" w:hAnsi="Times New Roman" w:cs="Times New Roman"/>
          <w:sz w:val="24"/>
          <w:szCs w:val="24"/>
          <w:lang w:val="en-GB"/>
        </w:rPr>
        <w:t xml:space="preserve"> are the heat transfer coefficient on the internal surfaces of the hot and cold </w:t>
      </w:r>
      <w:proofErr w:type="spellStart"/>
      <w:r w:rsidRPr="00337341">
        <w:rPr>
          <w:rFonts w:ascii="Times New Roman" w:eastAsiaTheme="minorEastAsia" w:hAnsi="Times New Roman" w:cs="Times New Roman"/>
          <w:sz w:val="24"/>
          <w:szCs w:val="24"/>
          <w:lang w:val="en-GB"/>
        </w:rPr>
        <w:t>HTF</w:t>
      </w:r>
      <w:proofErr w:type="spellEnd"/>
      <w:r w:rsidRPr="00337341">
        <w:rPr>
          <w:rFonts w:ascii="Times New Roman" w:eastAsiaTheme="minorEastAsia" w:hAnsi="Times New Roman" w:cs="Times New Roman"/>
          <w:sz w:val="24"/>
          <w:szCs w:val="24"/>
          <w:lang w:val="en-GB"/>
        </w:rPr>
        <w:t xml:space="preserve"> tubes, respectively,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m:rPr>
                <m:sty m:val="p"/>
              </m:rPr>
              <w:rPr>
                <w:rFonts w:ascii="Cambria Math" w:hAnsi="Cambria Math" w:cs="Times New Roman"/>
                <w:sz w:val="24"/>
                <w:szCs w:val="24"/>
                <w:lang w:val="en-GB"/>
              </w:rPr>
              <m:t>in,h</m:t>
            </m:r>
          </m:sub>
        </m:sSub>
      </m:oMath>
      <w:r w:rsidRPr="00337341">
        <w:rPr>
          <w:rFonts w:ascii="Times New Roman" w:eastAsiaTheme="minorEastAsia" w:hAnsi="Times New Roman" w:cs="Times New Roman"/>
          <w:sz w:val="24"/>
          <w:szCs w:val="24"/>
          <w:lang w:val="en-GB"/>
        </w:rPr>
        <w:t xml:space="preserve">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m:rPr>
                <m:sty m:val="p"/>
              </m:rPr>
              <w:rPr>
                <w:rFonts w:ascii="Cambria Math" w:hAnsi="Cambria Math" w:cs="Times New Roman"/>
                <w:sz w:val="24"/>
                <w:szCs w:val="24"/>
                <w:lang w:val="en-GB"/>
              </w:rPr>
              <m:t>in,c</m:t>
            </m:r>
          </m:sub>
        </m:sSub>
      </m:oMath>
      <w:r w:rsidRPr="00337341">
        <w:rPr>
          <w:rFonts w:ascii="Times New Roman" w:eastAsiaTheme="minorEastAsia" w:hAnsi="Times New Roman" w:cs="Times New Roman"/>
          <w:sz w:val="24"/>
          <w:szCs w:val="24"/>
          <w:lang w:val="en-GB"/>
        </w:rPr>
        <w:t xml:space="preserve"> are the inlet temperature of hot and cold </w:t>
      </w:r>
      <w:proofErr w:type="spellStart"/>
      <w:r w:rsidRPr="00337341">
        <w:rPr>
          <w:rFonts w:ascii="Times New Roman" w:eastAsiaTheme="minorEastAsia" w:hAnsi="Times New Roman" w:cs="Times New Roman"/>
          <w:sz w:val="24"/>
          <w:szCs w:val="24"/>
          <w:lang w:val="en-GB"/>
        </w:rPr>
        <w:t>HTF</w:t>
      </w:r>
      <w:proofErr w:type="spellEnd"/>
      <w:r w:rsidRPr="00337341">
        <w:rPr>
          <w:rFonts w:ascii="Times New Roman" w:eastAsiaTheme="minorEastAsia" w:hAnsi="Times New Roman" w:cs="Times New Roman"/>
          <w:sz w:val="24"/>
          <w:szCs w:val="24"/>
          <w:lang w:val="en-GB"/>
        </w:rPr>
        <w:t xml:space="preserve">, respectively,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m:rPr>
                <m:sty m:val="p"/>
              </m:rPr>
              <w:rPr>
                <w:rFonts w:ascii="Cambria Math" w:hAnsi="Cambria Math" w:cs="Times New Roman"/>
                <w:sz w:val="24"/>
                <w:szCs w:val="24"/>
                <w:lang w:val="en-GB"/>
              </w:rPr>
              <m:t>w,h</m:t>
            </m:r>
          </m:sub>
        </m:sSub>
      </m:oMath>
      <w:r w:rsidRPr="00337341">
        <w:rPr>
          <w:rFonts w:ascii="Times New Roman" w:eastAsiaTheme="minorEastAsia" w:hAnsi="Times New Roman" w:cs="Times New Roman"/>
          <w:sz w:val="24"/>
          <w:szCs w:val="24"/>
          <w:lang w:val="en-GB"/>
        </w:rPr>
        <w:t xml:space="preserve">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m:rPr>
                <m:sty m:val="p"/>
              </m:rPr>
              <w:rPr>
                <w:rFonts w:ascii="Cambria Math" w:hAnsi="Cambria Math" w:cs="Times New Roman"/>
                <w:sz w:val="24"/>
                <w:szCs w:val="24"/>
                <w:lang w:val="en-GB"/>
              </w:rPr>
              <m:t>w,c</m:t>
            </m:r>
          </m:sub>
        </m:sSub>
      </m:oMath>
      <w:r w:rsidRPr="00337341">
        <w:rPr>
          <w:rFonts w:ascii="Times New Roman" w:eastAsiaTheme="minorEastAsia" w:hAnsi="Times New Roman" w:cs="Times New Roman"/>
          <w:sz w:val="24"/>
          <w:szCs w:val="24"/>
          <w:lang w:val="en-GB"/>
        </w:rPr>
        <w:t xml:space="preserve"> are the temperature of the inner surface of hot and cold HTF tubes, respectively. The fluid inlet temperatures are assumed to be constant; however,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m:rPr>
                <m:sty m:val="p"/>
              </m:rPr>
              <w:rPr>
                <w:rFonts w:ascii="Cambria Math" w:hAnsi="Cambria Math" w:cs="Times New Roman"/>
                <w:sz w:val="24"/>
                <w:szCs w:val="24"/>
                <w:lang w:val="en-GB"/>
              </w:rPr>
              <m:t>w,h</m:t>
            </m:r>
          </m:sub>
        </m:sSub>
      </m:oMath>
      <w:r w:rsidRPr="00337341">
        <w:rPr>
          <w:rFonts w:ascii="Times New Roman" w:eastAsiaTheme="minorEastAsia" w:hAnsi="Times New Roman" w:cs="Times New Roman"/>
          <w:sz w:val="24"/>
          <w:szCs w:val="24"/>
          <w:lang w:val="en-GB"/>
        </w:rPr>
        <w:t xml:space="preserve">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m:rPr>
                <m:sty m:val="p"/>
              </m:rPr>
              <w:rPr>
                <w:rFonts w:ascii="Cambria Math" w:hAnsi="Cambria Math" w:cs="Times New Roman"/>
                <w:sz w:val="24"/>
                <w:szCs w:val="24"/>
                <w:lang w:val="en-GB"/>
              </w:rPr>
              <m:t>w,c</m:t>
            </m:r>
          </m:sub>
        </m:sSub>
      </m:oMath>
      <w:r w:rsidRPr="00337341">
        <w:rPr>
          <w:rFonts w:ascii="Times New Roman" w:eastAsiaTheme="minorEastAsia" w:hAnsi="Times New Roman" w:cs="Times New Roman"/>
          <w:sz w:val="24"/>
          <w:szCs w:val="24"/>
          <w:lang w:val="en-GB"/>
        </w:rPr>
        <w:t xml:space="preserve"> vary with time due to ch</w:t>
      </w:r>
      <w:proofErr w:type="spellStart"/>
      <w:r w:rsidRPr="00337341">
        <w:rPr>
          <w:rFonts w:ascii="Times New Roman" w:eastAsiaTheme="minorEastAsia" w:hAnsi="Times New Roman" w:cs="Times New Roman"/>
          <w:sz w:val="24"/>
          <w:szCs w:val="24"/>
          <w:lang w:val="en-GB"/>
        </w:rPr>
        <w:t>anges</w:t>
      </w:r>
      <w:proofErr w:type="spellEnd"/>
      <w:r w:rsidRPr="00337341">
        <w:rPr>
          <w:rFonts w:ascii="Times New Roman" w:eastAsiaTheme="minorEastAsia" w:hAnsi="Times New Roman" w:cs="Times New Roman"/>
          <w:sz w:val="24"/>
          <w:szCs w:val="24"/>
          <w:lang w:val="en-GB"/>
        </w:rPr>
        <w:t xml:space="preserve"> in heat transfer rate in PCM.</w:t>
      </w:r>
    </w:p>
    <w:p w14:paraId="645B675F" w14:textId="07F2B85B" w:rsidR="0084632E" w:rsidRPr="00337341" w:rsidRDefault="008E3B05" w:rsidP="0084632E">
      <w:pPr>
        <w:spacing w:after="240"/>
        <w:rPr>
          <w:color w:val="auto"/>
          <w:sz w:val="24"/>
          <w:szCs w:val="24"/>
        </w:rPr>
      </w:pPr>
      <w:r w:rsidRPr="00337341">
        <w:rPr>
          <w:color w:val="auto"/>
          <w:sz w:val="24"/>
          <w:szCs w:val="24"/>
        </w:rPr>
        <w:t>In</w:t>
      </w:r>
      <w:r w:rsidR="00DA7471" w:rsidRPr="00337341">
        <w:rPr>
          <w:color w:val="auto"/>
          <w:sz w:val="24"/>
          <w:szCs w:val="24"/>
        </w:rPr>
        <w:t xml:space="preserve"> </w:t>
      </w:r>
      <w:proofErr w:type="spellStart"/>
      <w:r w:rsidR="0084632E" w:rsidRPr="00337341">
        <w:rPr>
          <w:color w:val="auto"/>
          <w:sz w:val="24"/>
          <w:szCs w:val="24"/>
        </w:rPr>
        <w:t>Eqs</w:t>
      </w:r>
      <w:proofErr w:type="spellEnd"/>
      <w:r w:rsidR="0084632E" w:rsidRPr="00337341">
        <w:rPr>
          <w:color w:val="auto"/>
          <w:sz w:val="24"/>
          <w:szCs w:val="24"/>
        </w:rPr>
        <w:t>. 8 and 9</w:t>
      </w:r>
      <w:r w:rsidR="00DA7471" w:rsidRPr="00337341">
        <w:rPr>
          <w:color w:val="auto"/>
          <w:sz w:val="24"/>
          <w:szCs w:val="24"/>
        </w:rPr>
        <w:t xml:space="preserve">, </w:t>
      </w:r>
      <w:r w:rsidR="0084632E" w:rsidRPr="00337341">
        <w:rPr>
          <w:color w:val="auto"/>
          <w:sz w:val="24"/>
          <w:szCs w:val="24"/>
        </w:rPr>
        <w:t xml:space="preserve">the bulk </w:t>
      </w:r>
      <w:proofErr w:type="spellStart"/>
      <w:r w:rsidR="0084632E" w:rsidRPr="00337341">
        <w:rPr>
          <w:color w:val="auto"/>
          <w:sz w:val="24"/>
          <w:szCs w:val="24"/>
        </w:rPr>
        <w:t>HTF</w:t>
      </w:r>
      <w:proofErr w:type="spellEnd"/>
      <w:r w:rsidR="0084632E" w:rsidRPr="00337341">
        <w:rPr>
          <w:color w:val="auto"/>
          <w:sz w:val="24"/>
          <w:szCs w:val="24"/>
        </w:rPr>
        <w:t xml:space="preserve"> temperature and (ii) the convective heat transfer coefficient</w:t>
      </w:r>
      <w:r w:rsidR="007E59C8" w:rsidRPr="00337341">
        <w:rPr>
          <w:color w:val="auto"/>
          <w:sz w:val="24"/>
          <w:szCs w:val="24"/>
        </w:rPr>
        <w:t xml:space="preserve"> </w:t>
      </w:r>
      <w:proofErr w:type="gramStart"/>
      <w:r w:rsidR="007E59C8" w:rsidRPr="00337341">
        <w:rPr>
          <w:color w:val="auto"/>
          <w:sz w:val="24"/>
          <w:szCs w:val="24"/>
        </w:rPr>
        <w:t>are</w:t>
      </w:r>
      <w:proofErr w:type="gramEnd"/>
      <w:r w:rsidR="007E59C8" w:rsidRPr="00337341">
        <w:rPr>
          <w:color w:val="auto"/>
          <w:sz w:val="24"/>
          <w:szCs w:val="24"/>
        </w:rPr>
        <w:t xml:space="preserve"> constant, while</w:t>
      </w:r>
      <w:r w:rsidR="00616FB0" w:rsidRPr="00337341">
        <w:rPr>
          <w:color w:val="auto"/>
          <w:sz w:val="24"/>
          <w:szCs w:val="24"/>
        </w:rPr>
        <w:t xml:space="preserve"> the</w:t>
      </w:r>
      <w:r w:rsidR="007E59C8" w:rsidRPr="00337341">
        <w:rPr>
          <w:color w:val="auto"/>
          <w:sz w:val="24"/>
          <w:szCs w:val="24"/>
        </w:rPr>
        <w:t xml:space="preserve"> surface temperature of the </w:t>
      </w:r>
      <w:proofErr w:type="spellStart"/>
      <w:r w:rsidR="007E59C8" w:rsidRPr="00337341">
        <w:rPr>
          <w:color w:val="auto"/>
          <w:sz w:val="24"/>
          <w:szCs w:val="24"/>
        </w:rPr>
        <w:t>HTF</w:t>
      </w:r>
      <w:proofErr w:type="spellEnd"/>
      <w:r w:rsidR="007E59C8" w:rsidRPr="00337341">
        <w:rPr>
          <w:color w:val="auto"/>
          <w:sz w:val="24"/>
          <w:szCs w:val="24"/>
        </w:rPr>
        <w:t xml:space="preserve"> tubes (</w:t>
      </w:r>
      <m:oMath>
        <m:sSub>
          <m:sSubPr>
            <m:ctrlPr>
              <w:rPr>
                <w:rFonts w:ascii="Cambria Math" w:hAnsi="Cambria Math"/>
                <w:color w:val="auto"/>
                <w:sz w:val="24"/>
                <w:szCs w:val="24"/>
              </w:rPr>
            </m:ctrlPr>
          </m:sSubPr>
          <m:e>
            <m:r>
              <w:rPr>
                <w:rFonts w:ascii="Cambria Math" w:hAnsi="Cambria Math"/>
                <w:color w:val="auto"/>
                <w:sz w:val="24"/>
                <w:szCs w:val="24"/>
              </w:rPr>
              <m:t>T</m:t>
            </m:r>
          </m:e>
          <m:sub>
            <m:r>
              <m:rPr>
                <m:sty m:val="p"/>
              </m:rPr>
              <w:rPr>
                <w:rFonts w:ascii="Cambria Math" w:hAnsi="Cambria Math"/>
                <w:color w:val="auto"/>
                <w:sz w:val="24"/>
                <w:szCs w:val="24"/>
              </w:rPr>
              <m:t>w,h</m:t>
            </m:r>
          </m:sub>
        </m:sSub>
      </m:oMath>
      <w:r w:rsidR="007E59C8" w:rsidRPr="00337341">
        <w:rPr>
          <w:color w:val="auto"/>
          <w:sz w:val="24"/>
          <w:szCs w:val="24"/>
        </w:rPr>
        <w:t xml:space="preserve"> and </w:t>
      </w:r>
      <m:oMath>
        <m:sSub>
          <m:sSubPr>
            <m:ctrlPr>
              <w:rPr>
                <w:rFonts w:ascii="Cambria Math" w:hAnsi="Cambria Math"/>
                <w:color w:val="auto"/>
                <w:sz w:val="24"/>
                <w:szCs w:val="24"/>
              </w:rPr>
            </m:ctrlPr>
          </m:sSubPr>
          <m:e>
            <m:r>
              <w:rPr>
                <w:rFonts w:ascii="Cambria Math" w:hAnsi="Cambria Math"/>
                <w:color w:val="auto"/>
                <w:sz w:val="24"/>
                <w:szCs w:val="24"/>
              </w:rPr>
              <m:t>T</m:t>
            </m:r>
          </m:e>
          <m:sub>
            <m:r>
              <m:rPr>
                <m:sty m:val="p"/>
              </m:rPr>
              <w:rPr>
                <w:rFonts w:ascii="Cambria Math" w:hAnsi="Cambria Math"/>
                <w:color w:val="auto"/>
                <w:sz w:val="24"/>
                <w:szCs w:val="24"/>
              </w:rPr>
              <m:t>w,c</m:t>
            </m:r>
          </m:sub>
        </m:sSub>
      </m:oMath>
      <w:r w:rsidR="007E59C8" w:rsidRPr="00337341">
        <w:rPr>
          <w:color w:val="auto"/>
          <w:sz w:val="24"/>
          <w:szCs w:val="24"/>
        </w:rPr>
        <w:t>) varies with time</w:t>
      </w:r>
      <w:r w:rsidR="0084632E" w:rsidRPr="00337341">
        <w:rPr>
          <w:color w:val="auto"/>
          <w:sz w:val="24"/>
          <w:szCs w:val="24"/>
        </w:rPr>
        <w:t xml:space="preserve">. Due to the small variations in the </w:t>
      </w:r>
      <w:proofErr w:type="spellStart"/>
      <w:r w:rsidRPr="00337341">
        <w:rPr>
          <w:color w:val="auto"/>
          <w:sz w:val="24"/>
          <w:szCs w:val="24"/>
        </w:rPr>
        <w:t>HTF</w:t>
      </w:r>
      <w:proofErr w:type="spellEnd"/>
      <w:r w:rsidRPr="00337341">
        <w:rPr>
          <w:color w:val="auto"/>
          <w:sz w:val="24"/>
          <w:szCs w:val="24"/>
        </w:rPr>
        <w:t xml:space="preserve"> </w:t>
      </w:r>
      <w:r w:rsidR="007A5624" w:rsidRPr="00337341">
        <w:rPr>
          <w:color w:val="auto"/>
          <w:sz w:val="24"/>
          <w:szCs w:val="24"/>
        </w:rPr>
        <w:t>temperature</w:t>
      </w:r>
      <w:r w:rsidR="00500409" w:rsidRPr="00337341">
        <w:rPr>
          <w:color w:val="auto"/>
          <w:sz w:val="24"/>
          <w:szCs w:val="24"/>
        </w:rPr>
        <w:t xml:space="preserve"> </w:t>
      </w:r>
      <w:sdt>
        <w:sdtPr>
          <w:rPr>
            <w:color w:val="auto"/>
            <w:sz w:val="24"/>
            <w:szCs w:val="24"/>
          </w:rPr>
          <w:tag w:val="MENDELEY_CITATION_v3_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"/>
          <w:id w:val="1641995108"/>
          <w:placeholder>
            <w:docPart w:val="3B5937A5541945ADBA023EB9573B2325"/>
          </w:placeholder>
        </w:sdtPr>
        <w:sdtEndPr/>
        <w:sdtContent>
          <w:r w:rsidR="00327389" w:rsidRPr="00337341">
            <w:rPr>
              <w:color w:val="auto"/>
              <w:sz w:val="24"/>
              <w:szCs w:val="24"/>
            </w:rPr>
            <w:t>[77,78]</w:t>
          </w:r>
        </w:sdtContent>
      </w:sdt>
      <w:r w:rsidR="0084632E" w:rsidRPr="00337341">
        <w:rPr>
          <w:color w:val="auto"/>
          <w:sz w:val="24"/>
          <w:szCs w:val="24"/>
        </w:rPr>
        <w:t xml:space="preserve">, the bulk </w:t>
      </w:r>
      <w:proofErr w:type="spellStart"/>
      <w:r w:rsidR="0084632E" w:rsidRPr="00337341">
        <w:rPr>
          <w:color w:val="auto"/>
          <w:sz w:val="24"/>
          <w:szCs w:val="24"/>
        </w:rPr>
        <w:t>HTF</w:t>
      </w:r>
      <w:proofErr w:type="spellEnd"/>
      <w:r w:rsidR="0084632E" w:rsidRPr="00337341">
        <w:rPr>
          <w:color w:val="auto"/>
          <w:sz w:val="24"/>
          <w:szCs w:val="24"/>
        </w:rPr>
        <w:t xml:space="preserve"> temperature was approximated by the inlet temperature. </w:t>
      </w:r>
      <w:r w:rsidR="00C56161" w:rsidRPr="00337341">
        <w:rPr>
          <w:color w:val="auto"/>
          <w:sz w:val="24"/>
          <w:szCs w:val="24"/>
        </w:rPr>
        <w:t>C</w:t>
      </w:r>
      <w:r w:rsidR="00796AAD" w:rsidRPr="00337341">
        <w:rPr>
          <w:color w:val="auto"/>
          <w:sz w:val="24"/>
          <w:szCs w:val="24"/>
        </w:rPr>
        <w:t>onsequently</w:t>
      </w:r>
      <w:r w:rsidR="0084632E" w:rsidRPr="00337341">
        <w:rPr>
          <w:color w:val="auto"/>
          <w:sz w:val="24"/>
          <w:szCs w:val="24"/>
        </w:rPr>
        <w:t xml:space="preserve">, the heat transfer coefficient </w:t>
      </w:r>
      <w:r w:rsidR="004F6E34" w:rsidRPr="00337341">
        <w:rPr>
          <w:color w:val="auto"/>
          <w:sz w:val="24"/>
          <w:szCs w:val="24"/>
        </w:rPr>
        <w:t>was</w:t>
      </w:r>
      <w:r w:rsidR="0084632E" w:rsidRPr="00337341">
        <w:rPr>
          <w:color w:val="auto"/>
          <w:sz w:val="24"/>
          <w:szCs w:val="24"/>
        </w:rPr>
        <w:t xml:space="preserve"> calculated</w:t>
      </w:r>
      <w:r w:rsidR="00796AAD" w:rsidRPr="00337341">
        <w:rPr>
          <w:color w:val="auto"/>
          <w:sz w:val="24"/>
          <w:szCs w:val="24"/>
        </w:rPr>
        <w:t xml:space="preserve"> by</w:t>
      </w:r>
      <w:r w:rsidR="0084632E" w:rsidRPr="00337341">
        <w:rPr>
          <w:color w:val="auto"/>
          <w:sz w:val="24"/>
          <w:szCs w:val="24"/>
        </w:rPr>
        <w:t xml:space="preserve"> the </w:t>
      </w:r>
      <w:r w:rsidR="00A34174" w:rsidRPr="00337341">
        <w:rPr>
          <w:color w:val="auto"/>
          <w:sz w:val="24"/>
          <w:szCs w:val="24"/>
        </w:rPr>
        <w:t>Nusselt number with the</w:t>
      </w:r>
      <w:r w:rsidR="00D908AB" w:rsidRPr="00337341">
        <w:rPr>
          <w:color w:val="auto"/>
          <w:sz w:val="24"/>
          <w:szCs w:val="24"/>
        </w:rPr>
        <w:t xml:space="preserve"> method </w:t>
      </w:r>
      <w:r w:rsidR="004F6E34" w:rsidRPr="00337341">
        <w:rPr>
          <w:color w:val="auto"/>
          <w:sz w:val="24"/>
          <w:szCs w:val="24"/>
        </w:rPr>
        <w:t xml:space="preserve">discussed </w:t>
      </w:r>
      <w:r w:rsidR="0084632E" w:rsidRPr="00337341">
        <w:rPr>
          <w:color w:val="auto"/>
          <w:sz w:val="24"/>
          <w:szCs w:val="24"/>
        </w:rPr>
        <w:t xml:space="preserve">in the Appendix. </w:t>
      </w:r>
      <w:r w:rsidR="00D908AB" w:rsidRPr="00337341">
        <w:rPr>
          <w:color w:val="auto"/>
          <w:sz w:val="24"/>
          <w:szCs w:val="24"/>
        </w:rPr>
        <w:t>T</w:t>
      </w:r>
      <w:r w:rsidR="0084632E" w:rsidRPr="00337341">
        <w:rPr>
          <w:color w:val="auto"/>
          <w:sz w:val="24"/>
          <w:szCs w:val="24"/>
        </w:rPr>
        <w:t xml:space="preserve">he convective heat transfer coefficient remains constant </w:t>
      </w:r>
      <w:r w:rsidR="00D908AB" w:rsidRPr="00337341">
        <w:rPr>
          <w:color w:val="auto"/>
          <w:sz w:val="24"/>
          <w:szCs w:val="24"/>
        </w:rPr>
        <w:t xml:space="preserve">since the Reynolds number of </w:t>
      </w:r>
      <w:proofErr w:type="spellStart"/>
      <w:r w:rsidR="00D908AB" w:rsidRPr="00337341">
        <w:rPr>
          <w:color w:val="auto"/>
          <w:sz w:val="24"/>
          <w:szCs w:val="24"/>
        </w:rPr>
        <w:t>HTFs</w:t>
      </w:r>
      <w:proofErr w:type="spellEnd"/>
      <w:r w:rsidR="00D908AB" w:rsidRPr="00337341">
        <w:rPr>
          <w:color w:val="auto"/>
          <w:sz w:val="24"/>
          <w:szCs w:val="24"/>
        </w:rPr>
        <w:t xml:space="preserve"> does not change</w:t>
      </w:r>
      <w:r w:rsidR="006F6417" w:rsidRPr="00337341">
        <w:rPr>
          <w:color w:val="auto"/>
          <w:sz w:val="24"/>
          <w:szCs w:val="24"/>
        </w:rPr>
        <w:t xml:space="preserve"> during the process</w:t>
      </w:r>
      <w:r w:rsidR="0084632E" w:rsidRPr="00337341">
        <w:rPr>
          <w:color w:val="auto"/>
          <w:sz w:val="24"/>
          <w:szCs w:val="24"/>
        </w:rPr>
        <w:t>.</w:t>
      </w:r>
      <w:r w:rsidR="007305DD" w:rsidRPr="00337341">
        <w:rPr>
          <w:color w:val="auto"/>
          <w:sz w:val="24"/>
          <w:szCs w:val="24"/>
        </w:rPr>
        <w:t xml:space="preserve"> </w:t>
      </w:r>
      <w:r w:rsidR="0084632E" w:rsidRPr="00337341">
        <w:rPr>
          <w:color w:val="auto"/>
          <w:sz w:val="24"/>
          <w:szCs w:val="24"/>
        </w:rPr>
        <w:t>The</w:t>
      </w:r>
      <w:r w:rsidR="00F93937" w:rsidRPr="00337341">
        <w:rPr>
          <w:color w:val="auto"/>
          <w:sz w:val="24"/>
          <w:szCs w:val="24"/>
        </w:rPr>
        <w:t xml:space="preserve"> bulk</w:t>
      </w:r>
      <w:r w:rsidR="0084632E" w:rsidRPr="00337341">
        <w:rPr>
          <w:color w:val="auto"/>
          <w:sz w:val="24"/>
          <w:szCs w:val="24"/>
        </w:rPr>
        <w:t xml:space="preserve"> </w:t>
      </w:r>
      <w:proofErr w:type="spellStart"/>
      <w:r w:rsidR="0084632E" w:rsidRPr="00337341">
        <w:rPr>
          <w:color w:val="auto"/>
          <w:sz w:val="24"/>
          <w:szCs w:val="24"/>
        </w:rPr>
        <w:t>HTF</w:t>
      </w:r>
      <w:proofErr w:type="spellEnd"/>
      <w:r w:rsidR="0084632E" w:rsidRPr="00337341">
        <w:rPr>
          <w:color w:val="auto"/>
          <w:sz w:val="24"/>
          <w:szCs w:val="24"/>
        </w:rPr>
        <w:t xml:space="preserve"> temperature and convective heat transfer coefficient are used as convective boundary conditions on the surface of the </w:t>
      </w:r>
      <w:proofErr w:type="spellStart"/>
      <w:r w:rsidR="0084632E" w:rsidRPr="00337341">
        <w:rPr>
          <w:color w:val="auto"/>
          <w:sz w:val="24"/>
          <w:szCs w:val="24"/>
        </w:rPr>
        <w:t>HTF</w:t>
      </w:r>
      <w:proofErr w:type="spellEnd"/>
      <w:r w:rsidR="0084632E" w:rsidRPr="00337341">
        <w:rPr>
          <w:color w:val="auto"/>
          <w:sz w:val="24"/>
          <w:szCs w:val="24"/>
        </w:rPr>
        <w:t xml:space="preserve"> tubes in the </w:t>
      </w:r>
      <w:proofErr w:type="spellStart"/>
      <w:r w:rsidR="0084632E" w:rsidRPr="00337341">
        <w:rPr>
          <w:color w:val="auto"/>
          <w:sz w:val="24"/>
          <w:szCs w:val="24"/>
        </w:rPr>
        <w:t>CFD</w:t>
      </w:r>
      <w:proofErr w:type="spellEnd"/>
      <w:r w:rsidR="0084632E" w:rsidRPr="00337341">
        <w:rPr>
          <w:color w:val="auto"/>
          <w:sz w:val="24"/>
          <w:szCs w:val="24"/>
        </w:rPr>
        <w:t xml:space="preserve"> simulations as defined by Eq. 7. </w:t>
      </w:r>
      <w:r w:rsidR="0000398B" w:rsidRPr="00337341">
        <w:rPr>
          <w:color w:val="auto"/>
          <w:sz w:val="24"/>
          <w:szCs w:val="24"/>
        </w:rPr>
        <w:t xml:space="preserve">During the process, the power is </w:t>
      </w:r>
      <w:r w:rsidR="00536808" w:rsidRPr="00337341">
        <w:rPr>
          <w:color w:val="auto"/>
          <w:sz w:val="24"/>
          <w:szCs w:val="24"/>
        </w:rPr>
        <w:t>altered</w:t>
      </w:r>
      <w:r w:rsidR="0000398B" w:rsidRPr="00337341">
        <w:rPr>
          <w:color w:val="auto"/>
          <w:sz w:val="24"/>
          <w:szCs w:val="24"/>
        </w:rPr>
        <w:t xml:space="preserve"> based on the surface temperature of the </w:t>
      </w:r>
      <w:proofErr w:type="spellStart"/>
      <w:r w:rsidR="0000398B" w:rsidRPr="00337341">
        <w:rPr>
          <w:color w:val="auto"/>
          <w:sz w:val="24"/>
          <w:szCs w:val="24"/>
        </w:rPr>
        <w:t>HTF</w:t>
      </w:r>
      <w:proofErr w:type="spellEnd"/>
      <w:r w:rsidR="0000398B" w:rsidRPr="00337341">
        <w:rPr>
          <w:color w:val="auto"/>
          <w:sz w:val="24"/>
          <w:szCs w:val="24"/>
        </w:rPr>
        <w:t xml:space="preserve"> tubes (</w:t>
      </w:r>
      <m:oMath>
        <m:sSub>
          <m:sSubPr>
            <m:ctrlPr>
              <w:rPr>
                <w:rFonts w:ascii="Cambria Math" w:hAnsi="Cambria Math"/>
                <w:color w:val="auto"/>
                <w:sz w:val="24"/>
                <w:szCs w:val="24"/>
              </w:rPr>
            </m:ctrlPr>
          </m:sSubPr>
          <m:e>
            <m:r>
              <w:rPr>
                <w:rFonts w:ascii="Cambria Math" w:hAnsi="Cambria Math"/>
                <w:color w:val="auto"/>
                <w:sz w:val="24"/>
                <w:szCs w:val="24"/>
              </w:rPr>
              <m:t>T</m:t>
            </m:r>
          </m:e>
          <m:sub>
            <m:r>
              <m:rPr>
                <m:sty m:val="p"/>
              </m:rPr>
              <w:rPr>
                <w:rFonts w:ascii="Cambria Math" w:hAnsi="Cambria Math"/>
                <w:color w:val="auto"/>
                <w:sz w:val="24"/>
                <w:szCs w:val="24"/>
              </w:rPr>
              <m:t>w,h</m:t>
            </m:r>
          </m:sub>
        </m:sSub>
      </m:oMath>
      <w:r w:rsidR="0000398B" w:rsidRPr="00337341">
        <w:rPr>
          <w:color w:val="auto"/>
          <w:sz w:val="24"/>
          <w:szCs w:val="24"/>
        </w:rPr>
        <w:t xml:space="preserve"> and </w:t>
      </w:r>
      <m:oMath>
        <m:sSub>
          <m:sSubPr>
            <m:ctrlPr>
              <w:rPr>
                <w:rFonts w:ascii="Cambria Math" w:hAnsi="Cambria Math"/>
                <w:color w:val="auto"/>
                <w:sz w:val="24"/>
                <w:szCs w:val="24"/>
              </w:rPr>
            </m:ctrlPr>
          </m:sSubPr>
          <m:e>
            <m:r>
              <w:rPr>
                <w:rFonts w:ascii="Cambria Math" w:hAnsi="Cambria Math"/>
                <w:color w:val="auto"/>
                <w:sz w:val="24"/>
                <w:szCs w:val="24"/>
              </w:rPr>
              <m:t>T</m:t>
            </m:r>
          </m:e>
          <m:sub>
            <m:r>
              <m:rPr>
                <m:sty m:val="p"/>
              </m:rPr>
              <w:rPr>
                <w:rFonts w:ascii="Cambria Math" w:hAnsi="Cambria Math"/>
                <w:color w:val="auto"/>
                <w:sz w:val="24"/>
                <w:szCs w:val="24"/>
              </w:rPr>
              <m:t>w,c</m:t>
            </m:r>
          </m:sub>
        </m:sSub>
      </m:oMath>
      <w:r w:rsidR="0000398B" w:rsidRPr="00337341">
        <w:rPr>
          <w:color w:val="auto"/>
          <w:sz w:val="24"/>
          <w:szCs w:val="24"/>
        </w:rPr>
        <w:t xml:space="preserve">), which are </w:t>
      </w:r>
      <w:r w:rsidR="00E51102" w:rsidRPr="00337341">
        <w:rPr>
          <w:color w:val="auto"/>
          <w:sz w:val="24"/>
          <w:szCs w:val="24"/>
        </w:rPr>
        <w:t xml:space="preserve">calculated by </w:t>
      </w:r>
      <w:proofErr w:type="spellStart"/>
      <w:r w:rsidR="00E51102" w:rsidRPr="00337341">
        <w:rPr>
          <w:color w:val="auto"/>
          <w:sz w:val="24"/>
          <w:szCs w:val="24"/>
        </w:rPr>
        <w:t>CFD</w:t>
      </w:r>
      <w:proofErr w:type="spellEnd"/>
      <w:r w:rsidR="00E51102" w:rsidRPr="00337341">
        <w:rPr>
          <w:color w:val="auto"/>
          <w:sz w:val="24"/>
          <w:szCs w:val="24"/>
        </w:rPr>
        <w:t xml:space="preserve"> </w:t>
      </w:r>
      <w:r w:rsidR="00142166" w:rsidRPr="00337341">
        <w:rPr>
          <w:color w:val="auto"/>
          <w:sz w:val="24"/>
          <w:szCs w:val="24"/>
        </w:rPr>
        <w:t xml:space="preserve">simulation </w:t>
      </w:r>
      <w:r w:rsidR="00E51102" w:rsidRPr="00337341">
        <w:rPr>
          <w:color w:val="auto"/>
          <w:sz w:val="24"/>
          <w:szCs w:val="24"/>
        </w:rPr>
        <w:t>in each</w:t>
      </w:r>
      <w:r w:rsidR="00142166" w:rsidRPr="00337341">
        <w:rPr>
          <w:color w:val="auto"/>
          <w:sz w:val="24"/>
          <w:szCs w:val="24"/>
        </w:rPr>
        <w:t xml:space="preserve"> individual</w:t>
      </w:r>
      <w:r w:rsidR="00E51102" w:rsidRPr="00337341">
        <w:rPr>
          <w:color w:val="auto"/>
          <w:sz w:val="24"/>
          <w:szCs w:val="24"/>
        </w:rPr>
        <w:t xml:space="preserve"> timestep</w:t>
      </w:r>
      <w:r w:rsidR="005822F3" w:rsidRPr="00337341">
        <w:rPr>
          <w:color w:val="auto"/>
          <w:sz w:val="24"/>
          <w:szCs w:val="24"/>
        </w:rPr>
        <w:t>. T</w:t>
      </w:r>
      <w:r w:rsidR="0084632E" w:rsidRPr="00337341">
        <w:rPr>
          <w:color w:val="auto"/>
          <w:sz w:val="24"/>
          <w:szCs w:val="24"/>
        </w:rPr>
        <w:t xml:space="preserve">his </w:t>
      </w:r>
      <w:r w:rsidR="00887A56" w:rsidRPr="00337341">
        <w:rPr>
          <w:color w:val="auto"/>
          <w:sz w:val="24"/>
          <w:szCs w:val="24"/>
        </w:rPr>
        <w:t xml:space="preserve">simplified method </w:t>
      </w:r>
      <w:r w:rsidR="00481057" w:rsidRPr="00337341">
        <w:rPr>
          <w:color w:val="auto"/>
          <w:sz w:val="24"/>
          <w:szCs w:val="24"/>
        </w:rPr>
        <w:t xml:space="preserve">can accurately predict the transient heat transfer process in </w:t>
      </w:r>
      <w:r w:rsidR="002C4939" w:rsidRPr="00337341">
        <w:rPr>
          <w:color w:val="auto"/>
          <w:sz w:val="24"/>
          <w:szCs w:val="24"/>
        </w:rPr>
        <w:t xml:space="preserve">horizontal shell-and-tube </w:t>
      </w:r>
      <w:proofErr w:type="spellStart"/>
      <w:r w:rsidR="002C4939" w:rsidRPr="00337341">
        <w:rPr>
          <w:color w:val="auto"/>
          <w:sz w:val="24"/>
          <w:szCs w:val="24"/>
        </w:rPr>
        <w:t>LHTES</w:t>
      </w:r>
      <w:proofErr w:type="spellEnd"/>
      <w:r w:rsidR="00EA0992" w:rsidRPr="00337341">
        <w:rPr>
          <w:color w:val="auto"/>
          <w:sz w:val="24"/>
          <w:szCs w:val="24"/>
        </w:rPr>
        <w:t xml:space="preserve"> systems</w:t>
      </w:r>
      <w:r w:rsidR="008316E0" w:rsidRPr="00337341">
        <w:rPr>
          <w:color w:val="auto"/>
          <w:sz w:val="24"/>
          <w:szCs w:val="24"/>
        </w:rPr>
        <w:t xml:space="preserve">, </w:t>
      </w:r>
      <w:r w:rsidR="00616FB0" w:rsidRPr="00337341">
        <w:rPr>
          <w:color w:val="auto"/>
          <w:sz w:val="24"/>
          <w:szCs w:val="24"/>
        </w:rPr>
        <w:t>which</w:t>
      </w:r>
      <w:r w:rsidR="00500409" w:rsidRPr="00337341">
        <w:rPr>
          <w:color w:val="auto"/>
          <w:sz w:val="24"/>
          <w:szCs w:val="24"/>
        </w:rPr>
        <w:t xml:space="preserve"> </w:t>
      </w:r>
      <w:r w:rsidR="0084632E" w:rsidRPr="00337341">
        <w:rPr>
          <w:color w:val="auto"/>
          <w:sz w:val="24"/>
          <w:szCs w:val="24"/>
        </w:rPr>
        <w:t xml:space="preserve">was </w:t>
      </w:r>
      <w:r w:rsidR="00500409" w:rsidRPr="00337341">
        <w:rPr>
          <w:color w:val="auto"/>
          <w:sz w:val="24"/>
          <w:szCs w:val="24"/>
        </w:rPr>
        <w:t xml:space="preserve">also </w:t>
      </w:r>
      <w:r w:rsidR="0084632E" w:rsidRPr="00337341">
        <w:rPr>
          <w:color w:val="auto"/>
          <w:sz w:val="24"/>
          <w:szCs w:val="24"/>
        </w:rPr>
        <w:t xml:space="preserve">validated against the </w:t>
      </w:r>
      <w:r w:rsidR="00B531CC" w:rsidRPr="00337341">
        <w:rPr>
          <w:color w:val="auto"/>
          <w:sz w:val="24"/>
          <w:szCs w:val="24"/>
        </w:rPr>
        <w:t>data</w:t>
      </w:r>
      <w:r w:rsidR="004E60BE" w:rsidRPr="00337341">
        <w:rPr>
          <w:color w:val="auto"/>
          <w:sz w:val="24"/>
          <w:szCs w:val="24"/>
        </w:rPr>
        <w:t xml:space="preserve"> from the literature</w:t>
      </w:r>
      <w:r w:rsidR="0084632E" w:rsidRPr="00337341">
        <w:rPr>
          <w:color w:val="auto"/>
          <w:sz w:val="24"/>
          <w:szCs w:val="24"/>
        </w:rPr>
        <w:t xml:space="preserve"> (see Figures 7 and 8) for </w:t>
      </w:r>
      <w:r w:rsidR="005822F3" w:rsidRPr="00337341">
        <w:rPr>
          <w:color w:val="auto"/>
          <w:sz w:val="24"/>
          <w:szCs w:val="24"/>
        </w:rPr>
        <w:t xml:space="preserve">calculating </w:t>
      </w:r>
      <w:r w:rsidR="0084632E" w:rsidRPr="00337341">
        <w:rPr>
          <w:color w:val="auto"/>
          <w:sz w:val="24"/>
          <w:szCs w:val="24"/>
        </w:rPr>
        <w:t xml:space="preserve">average PCM temperature and liquid fraction.  </w:t>
      </w:r>
    </w:p>
    <w:p w14:paraId="5910C43A" w14:textId="2B5B0A3C" w:rsidR="002F51B5" w:rsidRPr="00337341" w:rsidRDefault="002F51B5" w:rsidP="00AC451D">
      <w:pPr>
        <w:spacing w:after="240"/>
        <w:rPr>
          <w:color w:val="auto"/>
          <w:sz w:val="24"/>
          <w:szCs w:val="24"/>
        </w:rPr>
      </w:pPr>
      <w:r w:rsidRPr="00337341">
        <w:rPr>
          <w:color w:val="auto"/>
          <w:sz w:val="24"/>
          <w:szCs w:val="24"/>
        </w:rPr>
        <w:t xml:space="preserve">Since a valid </w:t>
      </w:r>
      <w:r w:rsidR="00BC7A16" w:rsidRPr="00337341">
        <w:rPr>
          <w:color w:val="auto"/>
          <w:sz w:val="24"/>
          <w:szCs w:val="24"/>
        </w:rPr>
        <w:t>converged</w:t>
      </w:r>
      <w:r w:rsidR="003C11DB" w:rsidRPr="00337341">
        <w:rPr>
          <w:color w:val="auto"/>
          <w:sz w:val="24"/>
          <w:szCs w:val="24"/>
        </w:rPr>
        <w:t xml:space="preserve"> </w:t>
      </w:r>
      <w:proofErr w:type="spellStart"/>
      <w:r w:rsidRPr="00337341">
        <w:rPr>
          <w:color w:val="auto"/>
          <w:sz w:val="24"/>
          <w:szCs w:val="24"/>
        </w:rPr>
        <w:t>CFD</w:t>
      </w:r>
      <w:proofErr w:type="spellEnd"/>
      <w:r w:rsidRPr="00337341">
        <w:rPr>
          <w:color w:val="auto"/>
          <w:sz w:val="24"/>
          <w:szCs w:val="24"/>
        </w:rPr>
        <w:t xml:space="preserve"> </w:t>
      </w:r>
      <w:r w:rsidR="003C11DB" w:rsidRPr="00337341">
        <w:rPr>
          <w:color w:val="auto"/>
          <w:sz w:val="24"/>
          <w:szCs w:val="24"/>
        </w:rPr>
        <w:t>simulation</w:t>
      </w:r>
      <w:r w:rsidRPr="00337341">
        <w:rPr>
          <w:color w:val="auto"/>
          <w:sz w:val="24"/>
          <w:szCs w:val="24"/>
        </w:rPr>
        <w:t xml:space="preserve"> must maintain the energy balance, the</w:t>
      </w:r>
      <w:r w:rsidR="00A5380A" w:rsidRPr="00337341">
        <w:rPr>
          <w:color w:val="auto"/>
          <w:sz w:val="24"/>
          <w:szCs w:val="24"/>
        </w:rPr>
        <w:t>refore</w:t>
      </w:r>
      <w:r w:rsidR="00573026" w:rsidRPr="00337341">
        <w:rPr>
          <w:color w:val="auto"/>
          <w:sz w:val="24"/>
          <w:szCs w:val="24"/>
        </w:rPr>
        <w:t xml:space="preserve">, </w:t>
      </w:r>
      <w:r w:rsidR="00F9472D" w:rsidRPr="00337341">
        <w:rPr>
          <w:color w:val="auto"/>
          <w:sz w:val="24"/>
          <w:szCs w:val="24"/>
        </w:rPr>
        <w:t>the calculated</w:t>
      </w:r>
      <w:r w:rsidR="00590019" w:rsidRPr="00337341">
        <w:rPr>
          <w:color w:val="auto"/>
          <w:sz w:val="24"/>
          <w:szCs w:val="24"/>
        </w:rPr>
        <w:t xml:space="preserve"> </w:t>
      </w:r>
      <w:r w:rsidRPr="00337341">
        <w:rPr>
          <w:color w:val="auto"/>
          <w:sz w:val="24"/>
          <w:szCs w:val="24"/>
        </w:rPr>
        <w:t xml:space="preserve">heat transfer rate </w:t>
      </w:r>
      <w:proofErr w:type="spellStart"/>
      <w:r w:rsidRPr="00337341">
        <w:rPr>
          <w:sz w:val="24"/>
          <w:szCs w:val="24"/>
        </w:rPr>
        <w:t>Eqs</w:t>
      </w:r>
      <w:proofErr w:type="spellEnd"/>
      <w:r w:rsidRPr="00337341">
        <w:rPr>
          <w:sz w:val="24"/>
          <w:szCs w:val="24"/>
        </w:rPr>
        <w:t>. 8 and 9</w:t>
      </w:r>
      <w:r w:rsidRPr="00337341">
        <w:rPr>
          <w:color w:val="auto"/>
          <w:sz w:val="24"/>
          <w:szCs w:val="24"/>
        </w:rPr>
        <w:t xml:space="preserve"> should be equal to the heat tr</w:t>
      </w:r>
      <w:r w:rsidR="0057289E" w:rsidRPr="00337341">
        <w:rPr>
          <w:color w:val="auto"/>
          <w:sz w:val="24"/>
          <w:szCs w:val="24"/>
        </w:rPr>
        <w:t>ans</w:t>
      </w:r>
      <w:r w:rsidRPr="00337341">
        <w:rPr>
          <w:color w:val="auto"/>
          <w:sz w:val="24"/>
          <w:szCs w:val="24"/>
        </w:rPr>
        <w:t xml:space="preserve">fer rate calculated by </w:t>
      </w:r>
      <w:proofErr w:type="spellStart"/>
      <w:r w:rsidR="001D185B" w:rsidRPr="00337341">
        <w:rPr>
          <w:color w:val="auto"/>
          <w:sz w:val="24"/>
          <w:szCs w:val="24"/>
        </w:rPr>
        <w:t>CFD</w:t>
      </w:r>
      <w:proofErr w:type="spellEnd"/>
      <w:r w:rsidR="001D185B" w:rsidRPr="00337341">
        <w:rPr>
          <w:color w:val="auto"/>
          <w:sz w:val="24"/>
          <w:szCs w:val="24"/>
        </w:rPr>
        <w:t xml:space="preserve"> simulation in this case </w:t>
      </w:r>
      <w:r w:rsidR="00A5380A" w:rsidRPr="00337341">
        <w:rPr>
          <w:color w:val="auto"/>
          <w:sz w:val="24"/>
          <w:szCs w:val="24"/>
        </w:rPr>
        <w:t xml:space="preserve">ANSYS </w:t>
      </w:r>
      <w:r w:rsidR="0057289E" w:rsidRPr="00337341">
        <w:rPr>
          <w:color w:val="auto"/>
          <w:sz w:val="24"/>
          <w:szCs w:val="24"/>
        </w:rPr>
        <w:t>F</w:t>
      </w:r>
      <w:r w:rsidRPr="00337341">
        <w:rPr>
          <w:color w:val="auto"/>
          <w:sz w:val="24"/>
          <w:szCs w:val="24"/>
        </w:rPr>
        <w:t>luent</w:t>
      </w:r>
      <w:r w:rsidR="001D185B" w:rsidRPr="00337341">
        <w:rPr>
          <w:color w:val="auto"/>
          <w:sz w:val="24"/>
          <w:szCs w:val="24"/>
        </w:rPr>
        <w:t xml:space="preserve"> simulations</w:t>
      </w:r>
      <w:r w:rsidRPr="00337341">
        <w:rPr>
          <w:color w:val="auto"/>
          <w:sz w:val="24"/>
          <w:szCs w:val="24"/>
        </w:rPr>
        <w:t xml:space="preserve">. </w:t>
      </w:r>
      <w:r w:rsidRPr="00337341">
        <w:rPr>
          <w:color w:val="auto"/>
          <w:sz w:val="24"/>
          <w:szCs w:val="24"/>
        </w:rPr>
        <w:fldChar w:fldCharType="begin"/>
      </w:r>
      <w:r w:rsidRPr="00337341">
        <w:rPr>
          <w:color w:val="auto"/>
          <w:sz w:val="24"/>
          <w:szCs w:val="24"/>
        </w:rPr>
        <w:instrText xml:space="preserve"> REF _Ref122601871 \h </w:instrText>
      </w:r>
      <w:r w:rsidRPr="00337341">
        <w:rPr>
          <w:color w:val="auto"/>
          <w:sz w:val="24"/>
          <w:szCs w:val="24"/>
        </w:rPr>
      </w:r>
      <w:r w:rsidR="00337341">
        <w:rPr>
          <w:color w:val="auto"/>
          <w:sz w:val="24"/>
          <w:szCs w:val="24"/>
        </w:rPr>
        <w:instrText xml:space="preserve"> \* MERGEFORMAT </w:instrText>
      </w:r>
      <w:r w:rsidRPr="00337341">
        <w:rPr>
          <w:color w:val="auto"/>
          <w:sz w:val="24"/>
          <w:szCs w:val="24"/>
        </w:rPr>
        <w:fldChar w:fldCharType="separate"/>
      </w:r>
      <w:r w:rsidRPr="00337341">
        <w:rPr>
          <w:color w:val="auto"/>
          <w:sz w:val="24"/>
          <w:szCs w:val="24"/>
        </w:rPr>
        <w:t>Table 5</w:t>
      </w:r>
      <w:r w:rsidRPr="00337341">
        <w:rPr>
          <w:color w:val="auto"/>
          <w:sz w:val="24"/>
          <w:szCs w:val="24"/>
        </w:rPr>
        <w:fldChar w:fldCharType="end"/>
      </w:r>
      <w:r w:rsidRPr="00337341">
        <w:rPr>
          <w:color w:val="auto"/>
          <w:sz w:val="24"/>
          <w:szCs w:val="24"/>
        </w:rPr>
        <w:t xml:space="preserve"> compares heat transfer rate values calculated by </w:t>
      </w:r>
      <w:r w:rsidR="0057289E" w:rsidRPr="00337341">
        <w:rPr>
          <w:color w:val="auto"/>
          <w:sz w:val="24"/>
          <w:szCs w:val="24"/>
        </w:rPr>
        <w:t>distinctive</w:t>
      </w:r>
      <w:r w:rsidRPr="00337341">
        <w:rPr>
          <w:color w:val="auto"/>
          <w:sz w:val="24"/>
          <w:szCs w:val="24"/>
        </w:rPr>
        <w:t xml:space="preserve"> methods for configu</w:t>
      </w:r>
      <w:r w:rsidR="0057289E" w:rsidRPr="00337341">
        <w:rPr>
          <w:color w:val="auto"/>
          <w:sz w:val="24"/>
          <w:szCs w:val="24"/>
        </w:rPr>
        <w:t>ra</w:t>
      </w:r>
      <w:r w:rsidRPr="00337341">
        <w:rPr>
          <w:color w:val="auto"/>
          <w:sz w:val="24"/>
          <w:szCs w:val="24"/>
        </w:rPr>
        <w:t>tion R2 at 20 min in an initially melted s</w:t>
      </w:r>
      <w:r w:rsidR="0057289E" w:rsidRPr="00337341">
        <w:rPr>
          <w:color w:val="auto"/>
          <w:sz w:val="24"/>
          <w:szCs w:val="24"/>
        </w:rPr>
        <w:t>cen</w:t>
      </w:r>
      <w:r w:rsidRPr="00337341">
        <w:rPr>
          <w:color w:val="auto"/>
          <w:sz w:val="24"/>
          <w:szCs w:val="24"/>
        </w:rPr>
        <w:t>ario:</w:t>
      </w:r>
    </w:p>
    <w:p w14:paraId="7344BADC" w14:textId="77777777" w:rsidR="002F51B5" w:rsidRPr="00337341" w:rsidRDefault="002F51B5" w:rsidP="00AC451D">
      <w:pPr>
        <w:spacing w:after="240"/>
        <w:jc w:val="center"/>
        <w:rPr>
          <w:color w:val="auto"/>
          <w:sz w:val="24"/>
          <w:szCs w:val="24"/>
        </w:rPr>
      </w:pPr>
      <w:bookmarkStart w:id="15" w:name="_Ref122601871"/>
      <w:r w:rsidRPr="00337341">
        <w:rPr>
          <w:color w:val="auto"/>
          <w:sz w:val="24"/>
          <w:szCs w:val="24"/>
        </w:rPr>
        <w:t xml:space="preserve">Table </w:t>
      </w:r>
      <w:r w:rsidRPr="00337341">
        <w:rPr>
          <w:color w:val="auto"/>
          <w:sz w:val="24"/>
          <w:szCs w:val="24"/>
        </w:rPr>
        <w:fldChar w:fldCharType="begin"/>
      </w:r>
      <w:r w:rsidRPr="00337341">
        <w:rPr>
          <w:color w:val="auto"/>
          <w:sz w:val="24"/>
          <w:szCs w:val="24"/>
        </w:rPr>
        <w:instrText xml:space="preserve"> SEQ Table \* ARABIC </w:instrText>
      </w:r>
      <w:r w:rsidRPr="00337341">
        <w:rPr>
          <w:color w:val="auto"/>
          <w:sz w:val="24"/>
          <w:szCs w:val="24"/>
        </w:rPr>
        <w:fldChar w:fldCharType="separate"/>
      </w:r>
      <w:r w:rsidRPr="00337341">
        <w:rPr>
          <w:color w:val="auto"/>
          <w:sz w:val="24"/>
          <w:szCs w:val="24"/>
        </w:rPr>
        <w:t>5</w:t>
      </w:r>
      <w:r w:rsidRPr="00337341">
        <w:rPr>
          <w:color w:val="auto"/>
          <w:sz w:val="24"/>
          <w:szCs w:val="24"/>
        </w:rPr>
        <w:fldChar w:fldCharType="end"/>
      </w:r>
      <w:bookmarkEnd w:id="15"/>
      <w:r w:rsidRPr="00337341">
        <w:rPr>
          <w:color w:val="auto"/>
          <w:sz w:val="24"/>
          <w:szCs w:val="24"/>
        </w:rPr>
        <w:t>. Comparing methods for calculating the heat transfer rate</w:t>
      </w:r>
    </w:p>
    <w:tbl>
      <w:tblPr>
        <w:tblStyle w:val="TableGrid"/>
        <w:tblW w:w="0" w:type="auto"/>
        <w:jc w:val="center"/>
        <w:tblLook w:val="04A0" w:firstRow="1" w:lastRow="0" w:firstColumn="1" w:lastColumn="0" w:noHBand="0" w:noVBand="1"/>
      </w:tblPr>
      <w:tblGrid>
        <w:gridCol w:w="2264"/>
        <w:gridCol w:w="1817"/>
        <w:gridCol w:w="1710"/>
      </w:tblGrid>
      <w:tr w:rsidR="002F51B5" w:rsidRPr="00337341" w14:paraId="5F9D1333" w14:textId="77777777" w:rsidTr="00F9472D">
        <w:trPr>
          <w:jc w:val="center"/>
        </w:trPr>
        <w:tc>
          <w:tcPr>
            <w:tcW w:w="0" w:type="auto"/>
            <w:vMerge w:val="restart"/>
            <w:vAlign w:val="center"/>
          </w:tcPr>
          <w:p w14:paraId="2EC1894D" w14:textId="77777777" w:rsidR="002F51B5" w:rsidRPr="00337341" w:rsidRDefault="002F51B5" w:rsidP="000B0587">
            <w:pPr>
              <w:spacing w:after="0"/>
              <w:jc w:val="center"/>
              <w:rPr>
                <w:b/>
                <w:bCs/>
                <w:sz w:val="24"/>
                <w:szCs w:val="24"/>
                <w:lang w:val="en-US"/>
              </w:rPr>
            </w:pPr>
            <w:r w:rsidRPr="00337341">
              <w:rPr>
                <w:b/>
                <w:bCs/>
                <w:sz w:val="24"/>
                <w:szCs w:val="24"/>
                <w:lang w:val="en-US"/>
              </w:rPr>
              <w:t>Method</w:t>
            </w:r>
          </w:p>
        </w:tc>
        <w:tc>
          <w:tcPr>
            <w:tcW w:w="0" w:type="auto"/>
            <w:gridSpan w:val="2"/>
            <w:vAlign w:val="center"/>
          </w:tcPr>
          <w:p w14:paraId="51BD20B8" w14:textId="761E83A0" w:rsidR="002F51B5" w:rsidRPr="00337341" w:rsidRDefault="002F51B5" w:rsidP="000B0587">
            <w:pPr>
              <w:spacing w:after="0"/>
              <w:jc w:val="center"/>
              <w:rPr>
                <w:b/>
                <w:bCs/>
                <w:sz w:val="24"/>
                <w:szCs w:val="24"/>
                <w:lang w:val="en-US"/>
              </w:rPr>
            </w:pPr>
            <w:r w:rsidRPr="00337341">
              <w:rPr>
                <w:b/>
                <w:bCs/>
                <w:sz w:val="24"/>
                <w:szCs w:val="24"/>
                <w:lang w:val="en-US"/>
              </w:rPr>
              <w:t>Hea</w:t>
            </w:r>
            <w:r w:rsidR="00F9472D" w:rsidRPr="00337341">
              <w:rPr>
                <w:b/>
                <w:bCs/>
                <w:sz w:val="24"/>
                <w:szCs w:val="24"/>
                <w:lang w:val="en-US"/>
              </w:rPr>
              <w:t>t</w:t>
            </w:r>
            <w:r w:rsidRPr="00337341">
              <w:rPr>
                <w:b/>
                <w:bCs/>
                <w:sz w:val="24"/>
                <w:szCs w:val="24"/>
                <w:lang w:val="en-US"/>
              </w:rPr>
              <w:t xml:space="preserve"> transfer rate</w:t>
            </w:r>
          </w:p>
        </w:tc>
      </w:tr>
      <w:tr w:rsidR="002F51B5" w:rsidRPr="00337341" w14:paraId="75AF43AB" w14:textId="77777777" w:rsidTr="00F9472D">
        <w:trPr>
          <w:jc w:val="center"/>
        </w:trPr>
        <w:tc>
          <w:tcPr>
            <w:tcW w:w="0" w:type="auto"/>
            <w:vMerge/>
            <w:vAlign w:val="center"/>
          </w:tcPr>
          <w:p w14:paraId="27F67BFF" w14:textId="77777777" w:rsidR="002F51B5" w:rsidRPr="00337341" w:rsidRDefault="002F51B5">
            <w:pPr>
              <w:spacing w:after="0"/>
              <w:jc w:val="center"/>
              <w:rPr>
                <w:b/>
                <w:bCs/>
                <w:sz w:val="24"/>
                <w:szCs w:val="24"/>
                <w:lang w:val="en-US"/>
              </w:rPr>
            </w:pPr>
          </w:p>
        </w:tc>
        <w:tc>
          <w:tcPr>
            <w:tcW w:w="0" w:type="auto"/>
            <w:vAlign w:val="center"/>
          </w:tcPr>
          <w:p w14:paraId="35FFB1C4" w14:textId="77777777" w:rsidR="002F51B5" w:rsidRPr="00337341" w:rsidRDefault="002F51B5">
            <w:pPr>
              <w:spacing w:after="0"/>
              <w:jc w:val="center"/>
              <w:rPr>
                <w:b/>
                <w:bCs/>
                <w:sz w:val="24"/>
                <w:szCs w:val="24"/>
                <w:lang w:val="en-US"/>
              </w:rPr>
            </w:pPr>
            <w:r w:rsidRPr="00337341">
              <w:rPr>
                <w:b/>
                <w:bCs/>
                <w:sz w:val="24"/>
                <w:szCs w:val="24"/>
                <w:lang w:val="en-US"/>
              </w:rPr>
              <w:t xml:space="preserve">Cold </w:t>
            </w:r>
            <w:proofErr w:type="spellStart"/>
            <w:r w:rsidRPr="00337341">
              <w:rPr>
                <w:b/>
                <w:bCs/>
                <w:sz w:val="24"/>
                <w:szCs w:val="24"/>
                <w:lang w:val="en-US"/>
              </w:rPr>
              <w:t>HTF</w:t>
            </w:r>
            <w:proofErr w:type="spellEnd"/>
            <w:r w:rsidRPr="00337341">
              <w:rPr>
                <w:b/>
                <w:bCs/>
                <w:sz w:val="24"/>
                <w:szCs w:val="24"/>
                <w:lang w:val="en-US"/>
              </w:rPr>
              <w:t xml:space="preserve"> tube</w:t>
            </w:r>
          </w:p>
        </w:tc>
        <w:tc>
          <w:tcPr>
            <w:tcW w:w="0" w:type="auto"/>
            <w:vAlign w:val="center"/>
          </w:tcPr>
          <w:p w14:paraId="2D5374A9" w14:textId="77777777" w:rsidR="002F51B5" w:rsidRPr="00337341" w:rsidRDefault="002F51B5">
            <w:pPr>
              <w:spacing w:after="0"/>
              <w:jc w:val="center"/>
              <w:rPr>
                <w:b/>
                <w:bCs/>
                <w:sz w:val="24"/>
                <w:szCs w:val="24"/>
                <w:lang w:val="en-US"/>
              </w:rPr>
            </w:pPr>
            <w:r w:rsidRPr="00337341">
              <w:rPr>
                <w:b/>
                <w:bCs/>
                <w:sz w:val="24"/>
                <w:szCs w:val="24"/>
                <w:lang w:val="en-US"/>
              </w:rPr>
              <w:t xml:space="preserve">Hot </w:t>
            </w:r>
            <w:proofErr w:type="spellStart"/>
            <w:r w:rsidRPr="00337341">
              <w:rPr>
                <w:b/>
                <w:bCs/>
                <w:sz w:val="24"/>
                <w:szCs w:val="24"/>
                <w:lang w:val="en-US"/>
              </w:rPr>
              <w:t>HTF</w:t>
            </w:r>
            <w:proofErr w:type="spellEnd"/>
            <w:r w:rsidRPr="00337341">
              <w:rPr>
                <w:b/>
                <w:bCs/>
                <w:sz w:val="24"/>
                <w:szCs w:val="24"/>
                <w:lang w:val="en-US"/>
              </w:rPr>
              <w:t xml:space="preserve"> tube</w:t>
            </w:r>
          </w:p>
        </w:tc>
      </w:tr>
      <w:tr w:rsidR="002F51B5" w:rsidRPr="00337341" w14:paraId="6232E8C8" w14:textId="77777777" w:rsidTr="00F9472D">
        <w:trPr>
          <w:jc w:val="center"/>
        </w:trPr>
        <w:tc>
          <w:tcPr>
            <w:tcW w:w="0" w:type="auto"/>
            <w:vAlign w:val="center"/>
          </w:tcPr>
          <w:p w14:paraId="5FC3F3E0" w14:textId="77777777" w:rsidR="002F51B5" w:rsidRPr="00337341" w:rsidRDefault="002F51B5" w:rsidP="000B0587">
            <w:pPr>
              <w:spacing w:after="0"/>
              <w:jc w:val="center"/>
              <w:rPr>
                <w:sz w:val="24"/>
                <w:szCs w:val="24"/>
                <w:lang w:val="en-US"/>
              </w:rPr>
            </w:pPr>
            <w:proofErr w:type="spellStart"/>
            <w:r w:rsidRPr="00337341">
              <w:rPr>
                <w:sz w:val="24"/>
                <w:szCs w:val="24"/>
              </w:rPr>
              <w:t>Eqs</w:t>
            </w:r>
            <w:proofErr w:type="spellEnd"/>
            <w:r w:rsidRPr="00337341">
              <w:rPr>
                <w:sz w:val="24"/>
                <w:szCs w:val="24"/>
              </w:rPr>
              <w:t>. 8 and 9</w:t>
            </w:r>
          </w:p>
        </w:tc>
        <w:tc>
          <w:tcPr>
            <w:tcW w:w="0" w:type="auto"/>
            <w:vAlign w:val="center"/>
          </w:tcPr>
          <w:p w14:paraId="7B6FC2D8" w14:textId="77777777" w:rsidR="002F51B5" w:rsidRPr="00337341" w:rsidRDefault="002F51B5" w:rsidP="000B0587">
            <w:pPr>
              <w:spacing w:after="0"/>
              <w:jc w:val="center"/>
              <w:rPr>
                <w:sz w:val="24"/>
                <w:szCs w:val="24"/>
                <w:lang w:val="en-US"/>
              </w:rPr>
            </w:pPr>
            <w:r w:rsidRPr="00337341">
              <w:rPr>
                <w:sz w:val="24"/>
                <w:szCs w:val="24"/>
                <w:lang w:val="en-US"/>
              </w:rPr>
              <w:t>66.74</w:t>
            </w:r>
          </w:p>
        </w:tc>
        <w:tc>
          <w:tcPr>
            <w:tcW w:w="0" w:type="auto"/>
            <w:vAlign w:val="center"/>
          </w:tcPr>
          <w:p w14:paraId="0992DCF2" w14:textId="77777777" w:rsidR="002F51B5" w:rsidRPr="00337341" w:rsidRDefault="002F51B5" w:rsidP="002252A0">
            <w:pPr>
              <w:spacing w:after="0"/>
              <w:jc w:val="center"/>
              <w:rPr>
                <w:sz w:val="24"/>
                <w:szCs w:val="24"/>
                <w:lang w:val="en-US"/>
              </w:rPr>
            </w:pPr>
            <w:r w:rsidRPr="00337341">
              <w:rPr>
                <w:sz w:val="24"/>
                <w:szCs w:val="24"/>
                <w:lang w:val="en-US"/>
              </w:rPr>
              <w:t>61.05</w:t>
            </w:r>
          </w:p>
        </w:tc>
      </w:tr>
      <w:tr w:rsidR="002F51B5" w:rsidRPr="00337341" w14:paraId="2119C1E9" w14:textId="77777777" w:rsidTr="00F9472D">
        <w:trPr>
          <w:jc w:val="center"/>
        </w:trPr>
        <w:tc>
          <w:tcPr>
            <w:tcW w:w="0" w:type="auto"/>
            <w:vAlign w:val="center"/>
          </w:tcPr>
          <w:p w14:paraId="56193BB0" w14:textId="722CFCE1" w:rsidR="002F51B5" w:rsidRPr="00337341" w:rsidRDefault="00D668EB" w:rsidP="000B0587">
            <w:pPr>
              <w:spacing w:after="0"/>
              <w:jc w:val="center"/>
              <w:rPr>
                <w:sz w:val="24"/>
                <w:szCs w:val="24"/>
                <w:lang w:val="en-US"/>
              </w:rPr>
            </w:pPr>
            <w:proofErr w:type="spellStart"/>
            <w:r w:rsidRPr="00337341">
              <w:rPr>
                <w:sz w:val="24"/>
                <w:szCs w:val="24"/>
                <w:lang w:val="en-US"/>
              </w:rPr>
              <w:t>CFD</w:t>
            </w:r>
            <w:proofErr w:type="spellEnd"/>
            <w:r w:rsidRPr="00337341">
              <w:rPr>
                <w:sz w:val="24"/>
                <w:szCs w:val="24"/>
                <w:lang w:val="en-US"/>
              </w:rPr>
              <w:t>-</w:t>
            </w:r>
            <w:r w:rsidR="000C6B6E" w:rsidRPr="00337341">
              <w:rPr>
                <w:sz w:val="24"/>
                <w:szCs w:val="24"/>
                <w:lang w:val="en-US"/>
              </w:rPr>
              <w:t xml:space="preserve">ANSYS </w:t>
            </w:r>
            <w:r w:rsidR="002F51B5" w:rsidRPr="00337341">
              <w:rPr>
                <w:sz w:val="24"/>
                <w:szCs w:val="24"/>
                <w:lang w:val="en-US"/>
              </w:rPr>
              <w:t>Fluent</w:t>
            </w:r>
          </w:p>
        </w:tc>
        <w:tc>
          <w:tcPr>
            <w:tcW w:w="0" w:type="auto"/>
            <w:vAlign w:val="center"/>
          </w:tcPr>
          <w:p w14:paraId="2113B285" w14:textId="77777777" w:rsidR="002F51B5" w:rsidRPr="00337341" w:rsidRDefault="002F51B5" w:rsidP="000B0587">
            <w:pPr>
              <w:spacing w:after="0"/>
              <w:jc w:val="center"/>
              <w:rPr>
                <w:sz w:val="24"/>
                <w:szCs w:val="24"/>
                <w:lang w:val="en-US"/>
              </w:rPr>
            </w:pPr>
            <w:r w:rsidRPr="00337341">
              <w:rPr>
                <w:sz w:val="24"/>
                <w:szCs w:val="24"/>
                <w:lang w:val="en-US"/>
              </w:rPr>
              <w:t>66.23</w:t>
            </w:r>
          </w:p>
        </w:tc>
        <w:tc>
          <w:tcPr>
            <w:tcW w:w="0" w:type="auto"/>
            <w:vAlign w:val="center"/>
          </w:tcPr>
          <w:p w14:paraId="0BB45B28" w14:textId="77777777" w:rsidR="002F51B5" w:rsidRPr="00337341" w:rsidRDefault="002F51B5" w:rsidP="002252A0">
            <w:pPr>
              <w:spacing w:after="0"/>
              <w:jc w:val="center"/>
              <w:rPr>
                <w:sz w:val="24"/>
                <w:szCs w:val="24"/>
                <w:lang w:val="en-US"/>
              </w:rPr>
            </w:pPr>
            <w:r w:rsidRPr="00337341">
              <w:rPr>
                <w:sz w:val="24"/>
                <w:szCs w:val="24"/>
                <w:lang w:val="en-US"/>
              </w:rPr>
              <w:t>60.81</w:t>
            </w:r>
          </w:p>
        </w:tc>
      </w:tr>
      <w:tr w:rsidR="002F51B5" w:rsidRPr="00337341" w14:paraId="23CFA7A2" w14:textId="77777777" w:rsidTr="00F9472D">
        <w:trPr>
          <w:jc w:val="center"/>
        </w:trPr>
        <w:tc>
          <w:tcPr>
            <w:tcW w:w="0" w:type="auto"/>
            <w:vAlign w:val="center"/>
          </w:tcPr>
          <w:p w14:paraId="7430B9D8" w14:textId="77777777" w:rsidR="002F51B5" w:rsidRPr="00337341" w:rsidRDefault="002F51B5" w:rsidP="000B0587">
            <w:pPr>
              <w:spacing w:after="0"/>
              <w:jc w:val="center"/>
              <w:rPr>
                <w:sz w:val="24"/>
                <w:szCs w:val="24"/>
                <w:lang w:val="en-US"/>
              </w:rPr>
            </w:pPr>
            <w:r w:rsidRPr="00337341">
              <w:rPr>
                <w:sz w:val="24"/>
                <w:szCs w:val="24"/>
                <w:lang w:val="en-US"/>
              </w:rPr>
              <w:lastRenderedPageBreak/>
              <w:t>Deviation (%)</w:t>
            </w:r>
          </w:p>
        </w:tc>
        <w:tc>
          <w:tcPr>
            <w:tcW w:w="0" w:type="auto"/>
            <w:vAlign w:val="center"/>
          </w:tcPr>
          <w:p w14:paraId="0C568823" w14:textId="77777777" w:rsidR="002F51B5" w:rsidRPr="00337341" w:rsidRDefault="002F51B5" w:rsidP="000B0587">
            <w:pPr>
              <w:spacing w:after="0"/>
              <w:jc w:val="center"/>
              <w:rPr>
                <w:sz w:val="24"/>
                <w:szCs w:val="24"/>
                <w:lang w:val="en-US"/>
              </w:rPr>
            </w:pPr>
            <w:r w:rsidRPr="00337341">
              <w:rPr>
                <w:sz w:val="24"/>
                <w:szCs w:val="24"/>
                <w:lang w:val="en-US"/>
              </w:rPr>
              <w:t>0.76</w:t>
            </w:r>
          </w:p>
        </w:tc>
        <w:tc>
          <w:tcPr>
            <w:tcW w:w="0" w:type="auto"/>
            <w:vAlign w:val="center"/>
          </w:tcPr>
          <w:p w14:paraId="6EB15325" w14:textId="77777777" w:rsidR="002F51B5" w:rsidRPr="00337341" w:rsidRDefault="002F51B5" w:rsidP="002252A0">
            <w:pPr>
              <w:spacing w:after="0"/>
              <w:jc w:val="center"/>
              <w:rPr>
                <w:sz w:val="24"/>
                <w:szCs w:val="24"/>
                <w:lang w:val="en-US"/>
              </w:rPr>
            </w:pPr>
            <w:r w:rsidRPr="00337341">
              <w:rPr>
                <w:sz w:val="24"/>
                <w:szCs w:val="24"/>
                <w:lang w:val="en-US"/>
              </w:rPr>
              <w:t>0. 39</w:t>
            </w:r>
          </w:p>
        </w:tc>
      </w:tr>
    </w:tbl>
    <w:p w14:paraId="705EA89F" w14:textId="5EA45E79" w:rsidR="002F51B5" w:rsidRPr="00337341" w:rsidRDefault="002F51B5" w:rsidP="00AC451D">
      <w:pPr>
        <w:spacing w:before="240" w:after="240"/>
        <w:rPr>
          <w:sz w:val="24"/>
          <w:szCs w:val="24"/>
        </w:rPr>
      </w:pPr>
      <w:r w:rsidRPr="00337341">
        <w:rPr>
          <w:color w:val="auto"/>
          <w:sz w:val="24"/>
          <w:szCs w:val="24"/>
        </w:rPr>
        <w:t xml:space="preserve">The </w:t>
      </w:r>
      <w:r w:rsidR="00E35A6A" w:rsidRPr="00337341">
        <w:rPr>
          <w:color w:val="auto"/>
          <w:sz w:val="24"/>
          <w:szCs w:val="24"/>
        </w:rPr>
        <w:t>small deviations</w:t>
      </w:r>
      <w:r w:rsidRPr="00337341">
        <w:rPr>
          <w:color w:val="auto"/>
          <w:sz w:val="24"/>
          <w:szCs w:val="24"/>
        </w:rPr>
        <w:t xml:space="preserve"> observed in </w:t>
      </w:r>
      <w:r w:rsidRPr="00337341">
        <w:rPr>
          <w:color w:val="auto"/>
          <w:sz w:val="24"/>
          <w:szCs w:val="24"/>
        </w:rPr>
        <w:fldChar w:fldCharType="begin"/>
      </w:r>
      <w:r w:rsidRPr="00337341">
        <w:rPr>
          <w:color w:val="auto"/>
          <w:sz w:val="24"/>
          <w:szCs w:val="24"/>
        </w:rPr>
        <w:instrText xml:space="preserve"> REF _Ref122601871 \h </w:instrText>
      </w:r>
      <w:r w:rsidRPr="00337341">
        <w:rPr>
          <w:color w:val="auto"/>
          <w:sz w:val="24"/>
          <w:szCs w:val="24"/>
        </w:rPr>
      </w:r>
      <w:r w:rsidR="00337341">
        <w:rPr>
          <w:color w:val="auto"/>
          <w:sz w:val="24"/>
          <w:szCs w:val="24"/>
        </w:rPr>
        <w:instrText xml:space="preserve"> \* MERGEFORMAT </w:instrText>
      </w:r>
      <w:r w:rsidRPr="00337341">
        <w:rPr>
          <w:color w:val="auto"/>
          <w:sz w:val="24"/>
          <w:szCs w:val="24"/>
        </w:rPr>
        <w:fldChar w:fldCharType="separate"/>
      </w:r>
      <w:r w:rsidRPr="00337341">
        <w:rPr>
          <w:color w:val="auto"/>
          <w:sz w:val="24"/>
          <w:szCs w:val="24"/>
        </w:rPr>
        <w:t>Table 5</w:t>
      </w:r>
      <w:r w:rsidRPr="00337341">
        <w:rPr>
          <w:color w:val="auto"/>
          <w:sz w:val="24"/>
          <w:szCs w:val="24"/>
        </w:rPr>
        <w:fldChar w:fldCharType="end"/>
      </w:r>
      <w:r w:rsidRPr="00337341">
        <w:rPr>
          <w:color w:val="auto"/>
          <w:sz w:val="24"/>
          <w:szCs w:val="24"/>
        </w:rPr>
        <w:t xml:space="preserve"> are due to the different averaging used by </w:t>
      </w:r>
      <w:r w:rsidR="000B0587" w:rsidRPr="00337341">
        <w:rPr>
          <w:color w:val="auto"/>
          <w:sz w:val="24"/>
          <w:szCs w:val="24"/>
        </w:rPr>
        <w:t>each</w:t>
      </w:r>
      <w:r w:rsidRPr="00337341">
        <w:rPr>
          <w:color w:val="auto"/>
          <w:sz w:val="24"/>
          <w:szCs w:val="24"/>
        </w:rPr>
        <w:t xml:space="preserve"> method. In </w:t>
      </w:r>
      <w:proofErr w:type="spellStart"/>
      <w:r w:rsidRPr="00337341">
        <w:rPr>
          <w:sz w:val="24"/>
          <w:szCs w:val="24"/>
        </w:rPr>
        <w:t>Eqs</w:t>
      </w:r>
      <w:proofErr w:type="spellEnd"/>
      <w:r w:rsidRPr="00337341">
        <w:rPr>
          <w:sz w:val="24"/>
          <w:szCs w:val="24"/>
        </w:rPr>
        <w:t xml:space="preserve">. 8 and 9, the averaged surface temperature </w:t>
      </w:r>
      <w:r w:rsidR="00405BE3" w:rsidRPr="00337341">
        <w:rPr>
          <w:sz w:val="24"/>
          <w:szCs w:val="24"/>
        </w:rPr>
        <w:t>was</w:t>
      </w:r>
      <w:r w:rsidRPr="00337341">
        <w:rPr>
          <w:sz w:val="24"/>
          <w:szCs w:val="24"/>
        </w:rPr>
        <w:t xml:space="preserve"> used, while in Fluent, the heat rate </w:t>
      </w:r>
      <w:r w:rsidR="00405BE3" w:rsidRPr="00337341">
        <w:rPr>
          <w:sz w:val="24"/>
          <w:szCs w:val="24"/>
        </w:rPr>
        <w:t>was</w:t>
      </w:r>
      <w:r w:rsidRPr="00337341">
        <w:rPr>
          <w:sz w:val="24"/>
          <w:szCs w:val="24"/>
        </w:rPr>
        <w:t xml:space="preserve"> averaged over the tube’s walls.</w:t>
      </w:r>
    </w:p>
    <w:p w14:paraId="61F9932A" w14:textId="7592EEA6" w:rsidR="002F51B5" w:rsidRPr="00337341" w:rsidRDefault="002F51B5" w:rsidP="00DC6C8C">
      <w:pPr>
        <w:rPr>
          <w:rFonts w:ascii="Times New Roman" w:hAnsi="Times New Roman" w:cs="Times New Roman"/>
          <w:sz w:val="24"/>
          <w:szCs w:val="24"/>
          <w:lang w:val="en-GB"/>
        </w:rPr>
      </w:pPr>
      <w:r w:rsidRPr="00337341">
        <w:rPr>
          <w:rFonts w:ascii="Times New Roman" w:hAnsi="Times New Roman" w:cs="Times New Roman"/>
          <w:sz w:val="24"/>
          <w:szCs w:val="24"/>
          <w:lang w:val="en-GB"/>
        </w:rPr>
        <w:t xml:space="preserve">The capacity of the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in gaining and releasing energy over time </w:t>
      </w:r>
      <m:oMath>
        <m:r>
          <w:rPr>
            <w:rFonts w:ascii="Cambria Math" w:hAnsi="Cambria Math" w:cs="Times New Roman"/>
            <w:sz w:val="24"/>
            <w:szCs w:val="24"/>
            <w:lang w:val="en-GB"/>
          </w:rPr>
          <m:t>t</m:t>
        </m:r>
      </m:oMath>
      <w:r w:rsidRPr="00337341">
        <w:rPr>
          <w:rFonts w:ascii="Times New Roman" w:hAnsi="Times New Roman" w:cs="Times New Roman"/>
          <w:sz w:val="24"/>
          <w:szCs w:val="24"/>
          <w:lang w:val="en-GB"/>
        </w:rPr>
        <w:t xml:space="preserve"> can be evaluated as </w:t>
      </w:r>
      <w:sdt>
        <w:sdtPr>
          <w:rPr>
            <w:rFonts w:ascii="Times New Roman" w:hAnsi="Times New Roman" w:cs="Times New Roman"/>
            <w:color w:val="000000"/>
            <w:sz w:val="24"/>
            <w:szCs w:val="24"/>
            <w:lang w:val="en-GB"/>
          </w:rPr>
          <w:tag w:val="MENDELEY_CITATION_v3_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"/>
          <w:id w:val="1387064680"/>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[83]</w:t>
          </w:r>
        </w:sdtContent>
      </w:sdt>
    </w:p>
    <w:tbl>
      <w:tblPr>
        <w:tblW w:w="0" w:type="auto"/>
        <w:tblLook w:val="04A0" w:firstRow="1" w:lastRow="0" w:firstColumn="1" w:lastColumn="0" w:noHBand="0" w:noVBand="1"/>
      </w:tblPr>
      <w:tblGrid>
        <w:gridCol w:w="8353"/>
        <w:gridCol w:w="616"/>
      </w:tblGrid>
      <w:tr w:rsidR="002F51B5" w:rsidRPr="00337341" w14:paraId="7FEF3DF2" w14:textId="77777777" w:rsidTr="00DC7C1B">
        <w:trPr>
          <w:trHeight w:val="20"/>
        </w:trPr>
        <w:tc>
          <w:tcPr>
            <w:tcW w:w="8353" w:type="dxa"/>
            <w:shd w:val="clear" w:color="auto" w:fill="auto"/>
            <w:vAlign w:val="center"/>
          </w:tcPr>
          <w:p w14:paraId="3E8F9EFB" w14:textId="77777777"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m:oMathPara>
              <m:oMathParaPr>
                <m:jc m:val="left"/>
              </m:oMathParaPr>
              <m:oMath>
                <m:r>
                  <w:rPr>
                    <w:rFonts w:ascii="Cambria Math" w:hAnsi="Cambria Math" w:cs="Times New Roman"/>
                    <w:sz w:val="24"/>
                    <w:szCs w:val="24"/>
                    <w:lang w:val="en-GB"/>
                  </w:rPr>
                  <m:t>Q=</m:t>
                </m:r>
                <m:nary>
                  <m:naryPr>
                    <m:limLoc m:val="subSup"/>
                    <m:ctrlPr>
                      <w:rPr>
                        <w:rFonts w:ascii="Cambria Math" w:hAnsi="Cambria Math" w:cs="Times New Roman"/>
                        <w:i/>
                        <w:sz w:val="24"/>
                        <w:szCs w:val="24"/>
                        <w:lang w:val="en-GB"/>
                      </w:rPr>
                    </m:ctrlPr>
                  </m:naryPr>
                  <m:sub>
                    <m:r>
                      <w:rPr>
                        <w:rFonts w:ascii="Cambria Math" w:hAnsi="Cambria Math" w:cs="Times New Roman"/>
                        <w:sz w:val="24"/>
                        <w:szCs w:val="24"/>
                        <w:lang w:val="en-GB"/>
                      </w:rPr>
                      <m:t>0</m:t>
                    </m:r>
                  </m:sub>
                  <m:sup>
                    <m:r>
                      <w:rPr>
                        <w:rFonts w:ascii="Cambria Math" w:hAnsi="Cambria Math" w:cs="Times New Roman"/>
                        <w:sz w:val="24"/>
                        <w:szCs w:val="24"/>
                        <w:lang w:val="en-GB"/>
                      </w:rPr>
                      <m:t>t</m:t>
                    </m:r>
                  </m:sup>
                  <m:e>
                    <m:r>
                      <w:rPr>
                        <w:rFonts w:ascii="Cambria Math" w:hAnsi="Cambria Math" w:cs="Times New Roman"/>
                        <w:sz w:val="24"/>
                        <w:szCs w:val="24"/>
                        <w:lang w:val="en-GB"/>
                      </w:rPr>
                      <m:t>P dt</m:t>
                    </m:r>
                  </m:e>
                </m:nary>
              </m:oMath>
            </m:oMathPara>
          </w:p>
        </w:tc>
        <w:tc>
          <w:tcPr>
            <w:tcW w:w="238" w:type="dxa"/>
            <w:shd w:val="clear" w:color="auto" w:fill="auto"/>
            <w:vAlign w:val="center"/>
          </w:tcPr>
          <w:p w14:paraId="26D2CC2A" w14:textId="77777777"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w:t>
            </w:r>
            <w:r w:rsidRPr="00337341">
              <w:rPr>
                <w:rFonts w:ascii="Times New Roman" w:hAnsi="Times New Roman" w:cs="Times New Roman"/>
                <w:sz w:val="24"/>
                <w:szCs w:val="24"/>
                <w:lang w:val="en-GB"/>
              </w:rPr>
              <w:fldChar w:fldCharType="begin"/>
            </w:r>
            <w:r w:rsidRPr="00337341">
              <w:rPr>
                <w:rFonts w:ascii="Times New Roman" w:hAnsi="Times New Roman" w:cs="Times New Roman"/>
                <w:sz w:val="24"/>
                <w:szCs w:val="24"/>
                <w:lang w:val="en-GB"/>
              </w:rPr>
              <w:instrText xml:space="preserve"> SEQ ( \* ARABIC </w:instrText>
            </w:r>
            <w:r w:rsidRPr="00337341">
              <w:rPr>
                <w:rFonts w:ascii="Times New Roman" w:hAnsi="Times New Roman" w:cs="Times New Roman"/>
                <w:sz w:val="24"/>
                <w:szCs w:val="24"/>
                <w:lang w:val="en-GB"/>
              </w:rPr>
              <w:fldChar w:fldCharType="separate"/>
            </w:r>
            <w:r w:rsidRPr="00337341">
              <w:rPr>
                <w:rFonts w:ascii="Times New Roman" w:hAnsi="Times New Roman" w:cs="Times New Roman"/>
                <w:noProof/>
                <w:sz w:val="24"/>
                <w:szCs w:val="24"/>
                <w:lang w:val="en-GB"/>
              </w:rPr>
              <w:t>10</w:t>
            </w:r>
            <w:r w:rsidRPr="00337341">
              <w:rPr>
                <w:rFonts w:ascii="Times New Roman" w:hAnsi="Times New Roman" w:cs="Times New Roman"/>
                <w:sz w:val="24"/>
                <w:szCs w:val="24"/>
                <w:lang w:val="en-GB"/>
              </w:rPr>
              <w:fldChar w:fldCharType="end"/>
            </w:r>
            <w:r w:rsidRPr="00337341">
              <w:rPr>
                <w:rFonts w:ascii="Times New Roman" w:hAnsi="Times New Roman" w:cs="Times New Roman"/>
                <w:sz w:val="24"/>
                <w:szCs w:val="24"/>
                <w:lang w:val="en-GB"/>
              </w:rPr>
              <w:t>)</w:t>
            </w:r>
          </w:p>
        </w:tc>
      </w:tr>
    </w:tbl>
    <w:p w14:paraId="18287330" w14:textId="0273A1AC" w:rsidR="002F51B5" w:rsidRPr="00337341" w:rsidRDefault="002F51B5" w:rsidP="00875A99">
      <w:pPr>
        <w:rPr>
          <w:rFonts w:eastAsiaTheme="minorEastAsia"/>
          <w:sz w:val="24"/>
          <w:szCs w:val="24"/>
          <w:lang w:val="en-GB"/>
        </w:rPr>
      </w:pPr>
      <w:r w:rsidRPr="00337341">
        <w:rPr>
          <w:sz w:val="24"/>
          <w:szCs w:val="24"/>
          <w:lang w:val="en-GB"/>
        </w:rPr>
        <w:t xml:space="preserve">where </w:t>
      </w:r>
      <m:oMath>
        <m:r>
          <w:rPr>
            <w:rFonts w:ascii="Cambria Math" w:hAnsi="Cambria Math" w:cs="Times New Roman"/>
            <w:sz w:val="24"/>
            <w:szCs w:val="24"/>
            <w:lang w:val="en-GB"/>
          </w:rPr>
          <m:t>P</m:t>
        </m:r>
      </m:oMath>
      <w:r w:rsidRPr="00337341">
        <w:rPr>
          <w:rFonts w:eastAsiaTheme="minorEastAsia"/>
          <w:sz w:val="24"/>
          <w:szCs w:val="24"/>
          <w:lang w:val="en-GB"/>
        </w:rPr>
        <w:t xml:space="preserve"> is the heat transfer rate to/from HTFs (Eq.s </w:t>
      </w:r>
      <w:r w:rsidRPr="00337341">
        <w:rPr>
          <w:rFonts w:eastAsiaTheme="minorEastAsia"/>
          <w:sz w:val="24"/>
          <w:szCs w:val="24"/>
          <w:lang w:val="en-GB"/>
        </w:rPr>
        <w:fldChar w:fldCharType="begin"/>
      </w:r>
      <w:r w:rsidRPr="00337341">
        <w:rPr>
          <w:rFonts w:eastAsiaTheme="minorEastAsia"/>
          <w:sz w:val="24"/>
          <w:szCs w:val="24"/>
          <w:lang w:val="en-GB"/>
        </w:rPr>
        <w:instrText xml:space="preserve"> REF _Ref112417350 \h </w:instrText>
      </w:r>
      <w:r w:rsidR="00532FE5" w:rsidRPr="00337341">
        <w:rPr>
          <w:rFonts w:eastAsiaTheme="minorEastAsia"/>
          <w:sz w:val="24"/>
          <w:szCs w:val="24"/>
          <w:lang w:val="en-GB"/>
        </w:rPr>
        <w:instrText xml:space="preserve"> \* MERGEFORMAT </w:instrText>
      </w:r>
      <w:r w:rsidRPr="00337341">
        <w:rPr>
          <w:rFonts w:eastAsiaTheme="minorEastAsia"/>
          <w:sz w:val="24"/>
          <w:szCs w:val="24"/>
          <w:lang w:val="en-GB"/>
        </w:rPr>
      </w:r>
      <w:r w:rsidRPr="00337341">
        <w:rPr>
          <w:rFonts w:eastAsiaTheme="minorEastAsia"/>
          <w:sz w:val="24"/>
          <w:szCs w:val="24"/>
          <w:lang w:val="en-GB"/>
        </w:rPr>
        <w:fldChar w:fldCharType="separate"/>
      </w:r>
      <w:r w:rsidRPr="00337341">
        <w:rPr>
          <w:rFonts w:ascii="Times New Roman" w:hAnsi="Times New Roman" w:cs="Times New Roman"/>
          <w:sz w:val="24"/>
          <w:szCs w:val="24"/>
          <w:lang w:val="en-GB"/>
        </w:rPr>
        <w:t>(12)</w:t>
      </w:r>
      <w:r w:rsidRPr="00337341">
        <w:rPr>
          <w:rFonts w:eastAsiaTheme="minorEastAsia"/>
          <w:sz w:val="24"/>
          <w:szCs w:val="24"/>
          <w:lang w:val="en-GB"/>
        </w:rPr>
        <w:fldChar w:fldCharType="end"/>
      </w:r>
      <w:r w:rsidRPr="00337341">
        <w:rPr>
          <w:rFonts w:eastAsiaTheme="minorEastAsia"/>
          <w:sz w:val="24"/>
          <w:szCs w:val="24"/>
          <w:lang w:val="en-GB"/>
        </w:rPr>
        <w:t xml:space="preserve"> and </w:t>
      </w:r>
      <w:r w:rsidRPr="00337341">
        <w:rPr>
          <w:rFonts w:eastAsiaTheme="minorEastAsia"/>
          <w:sz w:val="24"/>
          <w:szCs w:val="24"/>
          <w:lang w:val="en-GB"/>
        </w:rPr>
        <w:fldChar w:fldCharType="begin"/>
      </w:r>
      <w:r w:rsidRPr="00337341">
        <w:rPr>
          <w:rFonts w:eastAsiaTheme="minorEastAsia"/>
          <w:sz w:val="24"/>
          <w:szCs w:val="24"/>
          <w:lang w:val="en-GB"/>
        </w:rPr>
        <w:instrText xml:space="preserve"> REF _Ref112417352 \h </w:instrText>
      </w:r>
      <w:r w:rsidR="00532FE5" w:rsidRPr="00337341">
        <w:rPr>
          <w:rFonts w:eastAsiaTheme="minorEastAsia"/>
          <w:sz w:val="24"/>
          <w:szCs w:val="24"/>
          <w:lang w:val="en-GB"/>
        </w:rPr>
        <w:instrText xml:space="preserve"> \* MERGEFORMAT </w:instrText>
      </w:r>
      <w:r w:rsidRPr="00337341">
        <w:rPr>
          <w:rFonts w:eastAsiaTheme="minorEastAsia"/>
          <w:sz w:val="24"/>
          <w:szCs w:val="24"/>
          <w:lang w:val="en-GB"/>
        </w:rPr>
      </w:r>
      <w:r w:rsidRPr="00337341">
        <w:rPr>
          <w:rFonts w:eastAsiaTheme="minorEastAsia"/>
          <w:sz w:val="24"/>
          <w:szCs w:val="24"/>
          <w:lang w:val="en-GB"/>
        </w:rPr>
        <w:fldChar w:fldCharType="separate"/>
      </w:r>
      <w:r w:rsidRPr="00337341">
        <w:rPr>
          <w:rFonts w:ascii="Times New Roman" w:hAnsi="Times New Roman" w:cs="Times New Roman"/>
          <w:sz w:val="24"/>
          <w:szCs w:val="24"/>
          <w:lang w:val="en-GB"/>
        </w:rPr>
        <w:t>(13)</w:t>
      </w:r>
      <w:r w:rsidRPr="00337341">
        <w:rPr>
          <w:rFonts w:eastAsiaTheme="minorEastAsia"/>
          <w:sz w:val="24"/>
          <w:szCs w:val="24"/>
          <w:lang w:val="en-GB"/>
        </w:rPr>
        <w:fldChar w:fldCharType="end"/>
      </w:r>
      <w:r w:rsidRPr="00337341">
        <w:rPr>
          <w:rFonts w:eastAsiaTheme="minorEastAsia"/>
          <w:sz w:val="24"/>
          <w:szCs w:val="24"/>
          <w:lang w:val="en-GB"/>
        </w:rPr>
        <w:t>).</w:t>
      </w:r>
    </w:p>
    <w:p w14:paraId="62D7BF18" w14:textId="77777777" w:rsidR="002F51B5" w:rsidRPr="00337341" w:rsidRDefault="002F51B5" w:rsidP="00952DCA">
      <w:pPr>
        <w:pStyle w:val="Heading2"/>
        <w:keepLines w:val="0"/>
        <w:widowControl w:val="0"/>
        <w:adjustRightInd w:val="0"/>
        <w:snapToGrid w:val="0"/>
        <w:spacing w:before="0" w:after="120"/>
        <w:ind w:right="0"/>
        <w:rPr>
          <w:rFonts w:ascii="Times New Roman" w:hAnsi="Times New Roman" w:cs="Times New Roman"/>
          <w:b/>
          <w:bCs/>
          <w:color w:val="000000" w:themeColor="text1"/>
          <w:sz w:val="24"/>
          <w:szCs w:val="24"/>
          <w:lang w:val="en-GB"/>
        </w:rPr>
      </w:pPr>
      <w:r w:rsidRPr="00337341">
        <w:rPr>
          <w:rFonts w:ascii="Times New Roman" w:hAnsi="Times New Roman" w:cs="Times New Roman"/>
          <w:b/>
          <w:bCs/>
          <w:color w:val="000000" w:themeColor="text1"/>
          <w:sz w:val="24"/>
          <w:szCs w:val="24"/>
          <w:lang w:val="en-GB"/>
        </w:rPr>
        <w:t>3.3 Numerical procedure</w:t>
      </w:r>
    </w:p>
    <w:p w14:paraId="09CAE093" w14:textId="7C0D05C7" w:rsidR="002F51B5" w:rsidRPr="00337341" w:rsidRDefault="002F51B5" w:rsidP="00E86312">
      <w:pPr>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ANSYS-Fluent 19 is employed for solving the set of coupled partial differential equations using the Finite Volume Method (</w:t>
      </w:r>
      <w:proofErr w:type="spellStart"/>
      <w:r w:rsidRPr="00337341">
        <w:rPr>
          <w:rFonts w:ascii="Times New Roman" w:hAnsi="Times New Roman" w:cs="Times New Roman"/>
          <w:sz w:val="24"/>
          <w:szCs w:val="24"/>
          <w:lang w:val="en-GB"/>
        </w:rPr>
        <w:t>FVM</w:t>
      </w:r>
      <w:proofErr w:type="spellEnd"/>
      <w:r w:rsidRPr="00337341">
        <w:rPr>
          <w:rFonts w:ascii="Times New Roman" w:hAnsi="Times New Roman" w:cs="Times New Roman"/>
          <w:sz w:val="24"/>
          <w:szCs w:val="24"/>
          <w:lang w:val="en-GB"/>
        </w:rPr>
        <w:t>), and the Pressure Implicit with Splitting of Operator (</w:t>
      </w:r>
      <w:proofErr w:type="spellStart"/>
      <w:r w:rsidRPr="00337341">
        <w:rPr>
          <w:rFonts w:ascii="Times New Roman" w:hAnsi="Times New Roman" w:cs="Times New Roman"/>
          <w:sz w:val="24"/>
          <w:szCs w:val="24"/>
          <w:lang w:val="en-GB"/>
        </w:rPr>
        <w:t>PISO</w:t>
      </w:r>
      <w:proofErr w:type="spellEnd"/>
      <w:r w:rsidRPr="00337341">
        <w:rPr>
          <w:rFonts w:ascii="Times New Roman" w:hAnsi="Times New Roman" w:cs="Times New Roman"/>
          <w:sz w:val="24"/>
          <w:szCs w:val="24"/>
          <w:lang w:val="en-GB"/>
        </w:rPr>
        <w:t>) algorithm is used for treating the pressure-velocity coupling. The discretisation of momentum and energy equations is performed by the QUICK differencing scheme, while the PRESTO! (</w:t>
      </w:r>
      <w:proofErr w:type="spellStart"/>
      <w:r w:rsidRPr="00337341">
        <w:rPr>
          <w:rFonts w:ascii="Times New Roman" w:hAnsi="Times New Roman" w:cs="Times New Roman"/>
          <w:sz w:val="24"/>
          <w:szCs w:val="24"/>
          <w:lang w:val="en-GB"/>
        </w:rPr>
        <w:t>PREssure</w:t>
      </w:r>
      <w:proofErr w:type="spellEnd"/>
      <w:r w:rsidRPr="00337341">
        <w:rPr>
          <w:rFonts w:ascii="Times New Roman" w:hAnsi="Times New Roman" w:cs="Times New Roman"/>
          <w:sz w:val="24"/>
          <w:szCs w:val="24"/>
          <w:lang w:val="en-GB"/>
        </w:rPr>
        <w:t xml:space="preserve"> </w:t>
      </w:r>
      <w:proofErr w:type="spellStart"/>
      <w:r w:rsidRPr="00337341">
        <w:rPr>
          <w:rFonts w:ascii="Times New Roman" w:hAnsi="Times New Roman" w:cs="Times New Roman"/>
          <w:sz w:val="24"/>
          <w:szCs w:val="24"/>
          <w:lang w:val="en-GB"/>
        </w:rPr>
        <w:t>STaggering</w:t>
      </w:r>
      <w:proofErr w:type="spellEnd"/>
      <w:r w:rsidRPr="00337341">
        <w:rPr>
          <w:rFonts w:ascii="Times New Roman" w:hAnsi="Times New Roman" w:cs="Times New Roman"/>
          <w:sz w:val="24"/>
          <w:szCs w:val="24"/>
          <w:lang w:val="en-GB"/>
        </w:rPr>
        <w:t xml:space="preserve"> Option) scheme is adopted for pressure correction. The majority of the previous numerical studies (see, e.g. Ref. </w:t>
      </w:r>
      <w:sdt>
        <w:sdtPr>
          <w:rPr>
            <w:rFonts w:ascii="Times New Roman" w:hAnsi="Times New Roman" w:cs="Times New Roman"/>
            <w:color w:val="000000"/>
            <w:sz w:val="24"/>
            <w:szCs w:val="24"/>
            <w:lang w:val="en-GB"/>
          </w:rPr>
          <w:tag w:val="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"/>
          <w:id w:val="1858849257"/>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[66,76,80,81,84]</w:t>
          </w:r>
        </w:sdtContent>
      </w:sdt>
      <w:r w:rsidRPr="00337341">
        <w:rPr>
          <w:rFonts w:ascii="Times New Roman" w:hAnsi="Times New Roman" w:cs="Times New Roman"/>
          <w:sz w:val="24"/>
          <w:szCs w:val="24"/>
          <w:lang w:val="en-GB"/>
        </w:rPr>
        <w:t>) used convergence criteria of 10</w:t>
      </w:r>
      <w:r w:rsidRPr="00337341">
        <w:rPr>
          <w:rFonts w:ascii="Times New Roman" w:hAnsi="Times New Roman" w:cs="Times New Roman"/>
          <w:sz w:val="24"/>
          <w:szCs w:val="24"/>
          <w:vertAlign w:val="superscript"/>
          <w:lang w:val="en-GB"/>
        </w:rPr>
        <w:t>-6</w:t>
      </w:r>
      <w:r w:rsidRPr="00337341">
        <w:rPr>
          <w:rFonts w:ascii="Times New Roman" w:hAnsi="Times New Roman" w:cs="Times New Roman"/>
          <w:sz w:val="24"/>
          <w:szCs w:val="24"/>
          <w:lang w:val="en-GB"/>
        </w:rPr>
        <w:t xml:space="preserve"> for all equations, while other convergence criteria such as 10</w:t>
      </w:r>
      <w:r w:rsidRPr="00337341">
        <w:rPr>
          <w:rFonts w:ascii="Times New Roman" w:hAnsi="Times New Roman" w:cs="Times New Roman"/>
          <w:sz w:val="24"/>
          <w:szCs w:val="24"/>
          <w:vertAlign w:val="superscript"/>
          <w:lang w:val="en-GB"/>
        </w:rPr>
        <w:t>-5</w:t>
      </w:r>
      <w:r w:rsidRPr="00337341">
        <w:rPr>
          <w:rFonts w:ascii="Times New Roman" w:hAnsi="Times New Roman" w:cs="Times New Roman"/>
          <w:sz w:val="24"/>
          <w:szCs w:val="24"/>
          <w:lang w:val="en-GB"/>
        </w:rPr>
        <w:t xml:space="preserve"> for momentum equations and 10</w:t>
      </w:r>
      <w:r w:rsidRPr="00337341">
        <w:rPr>
          <w:rFonts w:ascii="Times New Roman" w:hAnsi="Times New Roman" w:cs="Times New Roman"/>
          <w:sz w:val="24"/>
          <w:szCs w:val="24"/>
          <w:vertAlign w:val="superscript"/>
          <w:lang w:val="en-GB"/>
        </w:rPr>
        <w:t>-8</w:t>
      </w:r>
      <w:r w:rsidRPr="00337341">
        <w:rPr>
          <w:rFonts w:ascii="Times New Roman" w:hAnsi="Times New Roman" w:cs="Times New Roman"/>
          <w:sz w:val="24"/>
          <w:szCs w:val="24"/>
          <w:lang w:val="en-GB"/>
        </w:rPr>
        <w:t xml:space="preserve"> for the energy equation was also used </w:t>
      </w:r>
      <w:sdt>
        <w:sdtPr>
          <w:rPr>
            <w:rFonts w:ascii="Times New Roman" w:hAnsi="Times New Roman" w:cs="Times New Roman"/>
            <w:color w:val="000000"/>
            <w:sz w:val="24"/>
            <w:szCs w:val="24"/>
            <w:lang w:val="en-GB"/>
          </w:rPr>
          <w:tag w:val="MENDELEY_CITATION_v3_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"/>
          <w:id w:val="1211535468"/>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[82]</w:t>
          </w:r>
        </w:sdtContent>
      </w:sdt>
      <w:r w:rsidRPr="00337341">
        <w:rPr>
          <w:rFonts w:ascii="Times New Roman" w:hAnsi="Times New Roman" w:cs="Times New Roman"/>
          <w:sz w:val="24"/>
          <w:szCs w:val="24"/>
          <w:lang w:val="en-GB"/>
        </w:rPr>
        <w:t>. In the present study, a first-order implicit time advancing method was used and a course of 100 iterations at each time step was found satisfactory to fulfil the convergence criterion of 10</w:t>
      </w:r>
      <w:r w:rsidRPr="00337341">
        <w:rPr>
          <w:rFonts w:ascii="Times New Roman" w:hAnsi="Times New Roman" w:cs="Times New Roman"/>
          <w:sz w:val="24"/>
          <w:szCs w:val="24"/>
          <w:vertAlign w:val="superscript"/>
          <w:lang w:val="en-GB"/>
        </w:rPr>
        <w:t>-6</w:t>
      </w:r>
      <w:r w:rsidRPr="00337341">
        <w:rPr>
          <w:rFonts w:ascii="Times New Roman" w:hAnsi="Times New Roman" w:cs="Times New Roman"/>
          <w:sz w:val="24"/>
          <w:szCs w:val="24"/>
          <w:lang w:val="en-GB"/>
        </w:rPr>
        <w:t xml:space="preserve"> for momentum and 10</w:t>
      </w:r>
      <w:r w:rsidRPr="00337341">
        <w:rPr>
          <w:rFonts w:ascii="Times New Roman" w:hAnsi="Times New Roman" w:cs="Times New Roman"/>
          <w:sz w:val="24"/>
          <w:szCs w:val="24"/>
          <w:vertAlign w:val="superscript"/>
          <w:lang w:val="en-GB"/>
        </w:rPr>
        <w:t>-9</w:t>
      </w:r>
      <w:r w:rsidRPr="00337341">
        <w:rPr>
          <w:rFonts w:ascii="Times New Roman" w:hAnsi="Times New Roman" w:cs="Times New Roman"/>
          <w:sz w:val="24"/>
          <w:szCs w:val="24"/>
          <w:lang w:val="en-GB"/>
        </w:rPr>
        <w:t xml:space="preserve"> for the energy equations. The simulations were performed in double precision, and all convergence criteria were checked at each time step to ensure solution convergence.</w:t>
      </w:r>
    </w:p>
    <w:p w14:paraId="47162D9C" w14:textId="77777777" w:rsidR="002F51B5" w:rsidRPr="00337341" w:rsidRDefault="002F51B5" w:rsidP="00A257BA">
      <w:pPr>
        <w:pStyle w:val="Heading2"/>
        <w:keepLines w:val="0"/>
        <w:widowControl w:val="0"/>
        <w:adjustRightInd w:val="0"/>
        <w:snapToGrid w:val="0"/>
        <w:spacing w:before="0" w:after="120"/>
        <w:ind w:right="0"/>
        <w:rPr>
          <w:rFonts w:ascii="Times New Roman" w:hAnsi="Times New Roman" w:cs="Times New Roman"/>
          <w:b/>
          <w:bCs/>
          <w:sz w:val="24"/>
          <w:szCs w:val="24"/>
          <w:lang w:val="en-GB"/>
        </w:rPr>
      </w:pPr>
      <w:r w:rsidRPr="00337341">
        <w:rPr>
          <w:rFonts w:ascii="Times New Roman" w:hAnsi="Times New Roman" w:cs="Times New Roman"/>
          <w:b/>
          <w:bCs/>
          <w:color w:val="000000" w:themeColor="text1"/>
          <w:sz w:val="24"/>
          <w:szCs w:val="24"/>
          <w:lang w:val="en-GB"/>
        </w:rPr>
        <w:t xml:space="preserve">3.4 Numerical convergency </w:t>
      </w:r>
    </w:p>
    <w:p w14:paraId="38E09B14" w14:textId="77777777" w:rsidR="002F51B5" w:rsidRPr="00337341" w:rsidRDefault="002F51B5" w:rsidP="00E86312">
      <w:pPr>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 xml:space="preserve">To ensure the convergency of the simulations, the convergency of the temperature was checked during the iterative simulation process. </w:t>
      </w:r>
      <w:r w:rsidRPr="00337341">
        <w:rPr>
          <w:rFonts w:ascii="Times New Roman" w:hAnsi="Times New Roman" w:cs="Times New Roman"/>
          <w:sz w:val="24"/>
          <w:szCs w:val="24"/>
          <w:lang w:val="en-GB"/>
        </w:rPr>
        <w:fldChar w:fldCharType="begin"/>
      </w:r>
      <w:r w:rsidRPr="00337341">
        <w:rPr>
          <w:rFonts w:ascii="Times New Roman" w:hAnsi="Times New Roman" w:cs="Times New Roman"/>
          <w:sz w:val="24"/>
          <w:szCs w:val="24"/>
          <w:lang w:val="en-GB"/>
        </w:rPr>
        <w:instrText xml:space="preserve"> REF _Ref112320902 \h  \* MERGEFORMAT </w:instrText>
      </w:r>
      <w:r w:rsidRPr="00337341">
        <w:rPr>
          <w:rFonts w:ascii="Times New Roman" w:hAnsi="Times New Roman" w:cs="Times New Roman"/>
          <w:sz w:val="24"/>
          <w:szCs w:val="24"/>
          <w:lang w:val="en-GB"/>
        </w:rPr>
      </w:r>
      <w:r w:rsidRPr="00337341">
        <w:rPr>
          <w:rFonts w:ascii="Times New Roman" w:hAnsi="Times New Roman" w:cs="Times New Roman"/>
          <w:sz w:val="24"/>
          <w:szCs w:val="24"/>
          <w:lang w:val="en-GB"/>
        </w:rPr>
        <w:fldChar w:fldCharType="separate"/>
      </w:r>
      <w:r w:rsidRPr="00337341">
        <w:rPr>
          <w:rFonts w:ascii="Times New Roman" w:hAnsi="Times New Roman" w:cs="Times New Roman"/>
          <w:sz w:val="24"/>
          <w:szCs w:val="24"/>
        </w:rPr>
        <w:t xml:space="preserve">Figure </w:t>
      </w:r>
      <w:r w:rsidRPr="00337341">
        <w:rPr>
          <w:rFonts w:ascii="Times New Roman" w:hAnsi="Times New Roman" w:cs="Times New Roman"/>
          <w:noProof/>
          <w:sz w:val="24"/>
          <w:szCs w:val="24"/>
        </w:rPr>
        <w:t>4</w:t>
      </w:r>
      <w:r w:rsidRPr="00337341">
        <w:rPr>
          <w:rFonts w:ascii="Times New Roman" w:hAnsi="Times New Roman" w:cs="Times New Roman"/>
          <w:sz w:val="24"/>
          <w:szCs w:val="24"/>
          <w:lang w:val="en-GB"/>
        </w:rPr>
        <w:fldChar w:fldCharType="end"/>
      </w:r>
      <w:r w:rsidRPr="00337341">
        <w:rPr>
          <w:rFonts w:ascii="Times New Roman" w:hAnsi="Times New Roman" w:cs="Times New Roman"/>
          <w:sz w:val="24"/>
          <w:szCs w:val="24"/>
          <w:lang w:val="en-GB"/>
        </w:rPr>
        <w:t xml:space="preserve"> illustrates the </w:t>
      </w:r>
      <w:r w:rsidRPr="00337341">
        <w:rPr>
          <w:rFonts w:ascii="Times New Roman" w:hAnsi="Times New Roman" w:cs="Times New Roman"/>
          <w:sz w:val="24"/>
          <w:szCs w:val="24"/>
        </w:rPr>
        <w:t xml:space="preserve">variation of the average temperature on </w:t>
      </w:r>
      <w:r w:rsidRPr="00337341">
        <w:rPr>
          <w:rFonts w:ascii="Times New Roman" w:hAnsi="Times New Roman" w:cs="Times New Roman"/>
          <w:sz w:val="24"/>
          <w:szCs w:val="24"/>
          <w:lang w:val="en-GB"/>
        </w:rPr>
        <w:t xml:space="preserve">the cold and hot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tubes versus numerical iterations during the numerical solution. It demonstrates that the temperature changes in each time step remain constant after some iteration, proving the convergency of the temperature during the time steps. </w:t>
      </w:r>
      <w:r w:rsidRPr="00337341">
        <w:rPr>
          <w:rFonts w:ascii="Times New Roman" w:hAnsi="Times New Roman" w:cs="Times New Roman"/>
          <w:sz w:val="24"/>
          <w:szCs w:val="24"/>
          <w:lang w:val="en-GB"/>
        </w:rPr>
        <w:fldChar w:fldCharType="begin"/>
      </w:r>
      <w:r w:rsidRPr="00337341">
        <w:rPr>
          <w:rFonts w:ascii="Times New Roman" w:hAnsi="Times New Roman" w:cs="Times New Roman"/>
          <w:sz w:val="24"/>
          <w:szCs w:val="24"/>
          <w:lang w:val="en-GB"/>
        </w:rPr>
        <w:instrText xml:space="preserve"> REF _Ref112321236 \h  \* MERGEFORMAT </w:instrText>
      </w:r>
      <w:r w:rsidRPr="00337341">
        <w:rPr>
          <w:rFonts w:ascii="Times New Roman" w:hAnsi="Times New Roman" w:cs="Times New Roman"/>
          <w:sz w:val="24"/>
          <w:szCs w:val="24"/>
          <w:lang w:val="en-GB"/>
        </w:rPr>
      </w:r>
      <w:r w:rsidRPr="00337341">
        <w:rPr>
          <w:rFonts w:ascii="Times New Roman" w:hAnsi="Times New Roman" w:cs="Times New Roman"/>
          <w:sz w:val="24"/>
          <w:szCs w:val="24"/>
          <w:lang w:val="en-GB"/>
        </w:rPr>
        <w:fldChar w:fldCharType="separate"/>
      </w:r>
      <w:r w:rsidRPr="00337341">
        <w:rPr>
          <w:rFonts w:ascii="Times New Roman" w:hAnsi="Times New Roman" w:cs="Times New Roman"/>
          <w:sz w:val="24"/>
          <w:szCs w:val="24"/>
        </w:rPr>
        <w:t xml:space="preserve">Figure </w:t>
      </w:r>
      <w:r w:rsidRPr="00337341">
        <w:rPr>
          <w:rFonts w:ascii="Times New Roman" w:hAnsi="Times New Roman" w:cs="Times New Roman"/>
          <w:noProof/>
          <w:sz w:val="24"/>
          <w:szCs w:val="24"/>
        </w:rPr>
        <w:t>5</w:t>
      </w:r>
      <w:r w:rsidRPr="00337341">
        <w:rPr>
          <w:rFonts w:ascii="Times New Roman" w:hAnsi="Times New Roman" w:cs="Times New Roman"/>
          <w:sz w:val="24"/>
          <w:szCs w:val="24"/>
          <w:lang w:val="en-GB"/>
        </w:rPr>
        <w:fldChar w:fldCharType="end"/>
      </w:r>
      <w:r w:rsidRPr="00337341">
        <w:rPr>
          <w:rFonts w:ascii="Times New Roman" w:hAnsi="Times New Roman" w:cs="Times New Roman"/>
          <w:sz w:val="24"/>
          <w:szCs w:val="24"/>
          <w:lang w:val="en-GB"/>
        </w:rPr>
        <w:t xml:space="preserve"> shows the </w:t>
      </w:r>
      <w:r w:rsidRPr="00337341">
        <w:rPr>
          <w:rFonts w:ascii="Times New Roman" w:hAnsi="Times New Roman" w:cs="Times New Roman"/>
          <w:sz w:val="24"/>
          <w:szCs w:val="24"/>
        </w:rPr>
        <w:t xml:space="preserve">absolute residual of the average temperature on </w:t>
      </w:r>
      <w:r w:rsidRPr="00337341">
        <w:rPr>
          <w:rFonts w:ascii="Times New Roman" w:hAnsi="Times New Roman" w:cs="Times New Roman"/>
          <w:sz w:val="24"/>
          <w:szCs w:val="24"/>
          <w:lang w:val="en-GB"/>
        </w:rPr>
        <w:t xml:space="preserve">the cold and hot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tubes in a typical time step during the numerical solution. It demonstrated that, after a few iterations at </w:t>
      </w:r>
      <w:r w:rsidRPr="00337341">
        <w:rPr>
          <w:rFonts w:ascii="Times New Roman" w:hAnsi="Times New Roman" w:cs="Times New Roman"/>
          <w:sz w:val="24"/>
          <w:szCs w:val="24"/>
          <w:lang w:val="en-GB"/>
        </w:rPr>
        <w:lastRenderedPageBreak/>
        <w:t>the initial stages of each time step, the temperature residual converges to an infinitesimal value (a value less than 10</w:t>
      </w:r>
      <w:r w:rsidRPr="00337341">
        <w:rPr>
          <w:rFonts w:ascii="Times New Roman" w:hAnsi="Times New Roman" w:cs="Times New Roman"/>
          <w:sz w:val="24"/>
          <w:szCs w:val="24"/>
          <w:vertAlign w:val="superscript"/>
          <w:lang w:val="en-GB"/>
        </w:rPr>
        <w:t>-7</w:t>
      </w:r>
      <w:r w:rsidRPr="00337341">
        <w:rPr>
          <w:rFonts w:ascii="Times New Roman" w:hAnsi="Times New Roman" w:cs="Times New Roman"/>
          <w:sz w:val="24"/>
          <w:szCs w:val="24"/>
          <w:lang w:val="en-GB"/>
        </w:rPr>
        <w:t xml:space="preserve">) at the end of time steps. </w:t>
      </w:r>
      <w:r w:rsidRPr="00337341">
        <w:rPr>
          <w:rFonts w:ascii="Times New Roman" w:hAnsi="Times New Roman" w:cs="Times New Roman"/>
          <w:sz w:val="24"/>
          <w:szCs w:val="24"/>
          <w:lang w:val="en-GB"/>
        </w:rPr>
        <w:fldChar w:fldCharType="begin"/>
      </w:r>
      <w:r w:rsidRPr="00337341">
        <w:rPr>
          <w:rFonts w:ascii="Times New Roman" w:hAnsi="Times New Roman" w:cs="Times New Roman"/>
          <w:sz w:val="24"/>
          <w:szCs w:val="24"/>
          <w:lang w:val="en-GB"/>
        </w:rPr>
        <w:instrText xml:space="preserve"> REF _Ref112320902 \h  \* MERGEFORMAT </w:instrText>
      </w:r>
      <w:r w:rsidRPr="00337341">
        <w:rPr>
          <w:rFonts w:ascii="Times New Roman" w:hAnsi="Times New Roman" w:cs="Times New Roman"/>
          <w:sz w:val="24"/>
          <w:szCs w:val="24"/>
          <w:lang w:val="en-GB"/>
        </w:rPr>
      </w:r>
      <w:r w:rsidRPr="00337341">
        <w:rPr>
          <w:rFonts w:ascii="Times New Roman" w:hAnsi="Times New Roman" w:cs="Times New Roman"/>
          <w:sz w:val="24"/>
          <w:szCs w:val="24"/>
          <w:lang w:val="en-GB"/>
        </w:rPr>
        <w:fldChar w:fldCharType="separate"/>
      </w:r>
      <w:r w:rsidRPr="00337341">
        <w:rPr>
          <w:rFonts w:ascii="Times New Roman" w:hAnsi="Times New Roman" w:cs="Times New Roman"/>
          <w:sz w:val="24"/>
          <w:szCs w:val="24"/>
        </w:rPr>
        <w:t xml:space="preserve">Figures </w:t>
      </w:r>
      <w:r w:rsidRPr="00337341">
        <w:rPr>
          <w:rFonts w:ascii="Times New Roman" w:hAnsi="Times New Roman" w:cs="Times New Roman"/>
          <w:noProof/>
          <w:sz w:val="24"/>
          <w:szCs w:val="24"/>
        </w:rPr>
        <w:t>4</w:t>
      </w:r>
      <w:r w:rsidRPr="00337341">
        <w:rPr>
          <w:rFonts w:ascii="Times New Roman" w:hAnsi="Times New Roman" w:cs="Times New Roman"/>
          <w:sz w:val="24"/>
          <w:szCs w:val="24"/>
          <w:lang w:val="en-GB"/>
        </w:rPr>
        <w:fldChar w:fldCharType="end"/>
      </w:r>
      <w:r w:rsidRPr="00337341">
        <w:rPr>
          <w:rFonts w:ascii="Times New Roman" w:hAnsi="Times New Roman" w:cs="Times New Roman"/>
          <w:sz w:val="24"/>
          <w:szCs w:val="24"/>
          <w:lang w:val="en-GB"/>
        </w:rPr>
        <w:t xml:space="preserve"> and 5 confirm the convergency of the numerical simulations with well-defined convergence criteria.</w:t>
      </w:r>
    </w:p>
    <w:p w14:paraId="1BAA2D34" w14:textId="77777777" w:rsidR="002F51B5" w:rsidRPr="00337341" w:rsidRDefault="002F51B5" w:rsidP="00AC3CDF">
      <w:pPr>
        <w:keepNext/>
        <w:adjustRightInd w:val="0"/>
        <w:snapToGrid w:val="0"/>
        <w:spacing w:after="120"/>
        <w:ind w:right="0"/>
        <w:jc w:val="center"/>
        <w:rPr>
          <w:rFonts w:ascii="Times New Roman" w:hAnsi="Times New Roman" w:cs="Times New Roman"/>
          <w:sz w:val="24"/>
          <w:szCs w:val="24"/>
        </w:rPr>
      </w:pPr>
      <w:r w:rsidRPr="00337341">
        <w:rPr>
          <w:rFonts w:ascii="Times New Roman" w:hAnsi="Times New Roman" w:cs="Times New Roman"/>
          <w:noProof/>
          <w:sz w:val="24"/>
          <w:szCs w:val="24"/>
        </w:rPr>
        <w:drawing>
          <wp:inline distT="0" distB="0" distL="0" distR="0" wp14:anchorId="6E1E1972" wp14:editId="13C315CA">
            <wp:extent cx="4249420" cy="24142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9420" cy="2414270"/>
                    </a:xfrm>
                    <a:prstGeom prst="rect">
                      <a:avLst/>
                    </a:prstGeom>
                    <a:noFill/>
                  </pic:spPr>
                </pic:pic>
              </a:graphicData>
            </a:graphic>
          </wp:inline>
        </w:drawing>
      </w:r>
    </w:p>
    <w:p w14:paraId="6A94DCAF" w14:textId="77777777" w:rsidR="002F51B5" w:rsidRPr="00337341" w:rsidRDefault="002F51B5" w:rsidP="006B6B1F">
      <w:pPr>
        <w:pStyle w:val="Caption"/>
        <w:rPr>
          <w:rFonts w:ascii="Times New Roman" w:hAnsi="Times New Roman" w:cs="Times New Roman"/>
          <w:sz w:val="24"/>
          <w:szCs w:val="24"/>
          <w:lang w:val="en-GB"/>
        </w:rPr>
      </w:pPr>
      <w:bookmarkStart w:id="16" w:name="_Ref112320902"/>
      <w:r w:rsidRPr="00337341">
        <w:rPr>
          <w:rFonts w:ascii="Times New Roman" w:hAnsi="Times New Roman" w:cs="Times New Roman"/>
          <w:b/>
          <w:bCs/>
          <w:sz w:val="24"/>
          <w:szCs w:val="24"/>
        </w:rPr>
        <w:t xml:space="preserve">Figure </w:t>
      </w:r>
      <w:r w:rsidRPr="00337341">
        <w:rPr>
          <w:rFonts w:ascii="Times New Roman" w:hAnsi="Times New Roman" w:cs="Times New Roman"/>
          <w:b/>
          <w:bCs/>
          <w:sz w:val="24"/>
          <w:szCs w:val="24"/>
        </w:rPr>
        <w:fldChar w:fldCharType="begin"/>
      </w:r>
      <w:r w:rsidRPr="00337341">
        <w:rPr>
          <w:rFonts w:ascii="Times New Roman" w:hAnsi="Times New Roman" w:cs="Times New Roman"/>
          <w:b/>
          <w:bCs/>
          <w:sz w:val="24"/>
          <w:szCs w:val="24"/>
        </w:rPr>
        <w:instrText xml:space="preserve"> SEQ Figure \* ARABIC </w:instrText>
      </w:r>
      <w:r w:rsidRPr="00337341">
        <w:rPr>
          <w:rFonts w:ascii="Times New Roman" w:hAnsi="Times New Roman" w:cs="Times New Roman"/>
          <w:b/>
          <w:bCs/>
          <w:sz w:val="24"/>
          <w:szCs w:val="24"/>
        </w:rPr>
        <w:fldChar w:fldCharType="separate"/>
      </w:r>
      <w:r w:rsidRPr="00337341">
        <w:rPr>
          <w:rFonts w:ascii="Times New Roman" w:hAnsi="Times New Roman" w:cs="Times New Roman"/>
          <w:b/>
          <w:bCs/>
          <w:noProof/>
          <w:sz w:val="24"/>
          <w:szCs w:val="24"/>
        </w:rPr>
        <w:t>4</w:t>
      </w:r>
      <w:r w:rsidRPr="00337341">
        <w:rPr>
          <w:rFonts w:ascii="Times New Roman" w:hAnsi="Times New Roman" w:cs="Times New Roman"/>
          <w:b/>
          <w:bCs/>
          <w:sz w:val="24"/>
          <w:szCs w:val="24"/>
        </w:rPr>
        <w:fldChar w:fldCharType="end"/>
      </w:r>
      <w:bookmarkEnd w:id="16"/>
      <w:r w:rsidRPr="00337341">
        <w:rPr>
          <w:rFonts w:ascii="Times New Roman" w:hAnsi="Times New Roman" w:cs="Times New Roman"/>
          <w:sz w:val="24"/>
          <w:szCs w:val="24"/>
        </w:rPr>
        <w:t xml:space="preserve">. Variation of the average temperature on </w:t>
      </w:r>
      <w:r w:rsidRPr="00337341">
        <w:rPr>
          <w:rFonts w:ascii="Times New Roman" w:hAnsi="Times New Roman" w:cs="Times New Roman"/>
          <w:sz w:val="24"/>
          <w:szCs w:val="24"/>
          <w:lang w:val="en-GB"/>
        </w:rPr>
        <w:t xml:space="preserve">the cold and hot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tubes versus numerical iterations during the numerical solution. For brevity, only a typical section of the graph is plotted. The horizontal axis represents the iteration progress, and each step shows the time step change.  </w:t>
      </w:r>
    </w:p>
    <w:p w14:paraId="6BE319A3" w14:textId="77777777" w:rsidR="002F51B5" w:rsidRPr="00337341" w:rsidRDefault="002F51B5" w:rsidP="00AC3CDF">
      <w:pPr>
        <w:keepNext/>
        <w:jc w:val="center"/>
        <w:rPr>
          <w:rFonts w:ascii="Times New Roman" w:hAnsi="Times New Roman" w:cs="Times New Roman"/>
          <w:sz w:val="24"/>
          <w:szCs w:val="24"/>
        </w:rPr>
      </w:pPr>
      <w:r w:rsidRPr="00337341">
        <w:rPr>
          <w:rFonts w:ascii="Times New Roman" w:hAnsi="Times New Roman" w:cs="Times New Roman"/>
          <w:noProof/>
          <w:sz w:val="24"/>
          <w:szCs w:val="24"/>
        </w:rPr>
        <w:drawing>
          <wp:inline distT="0" distB="0" distL="0" distR="0" wp14:anchorId="3E27A519" wp14:editId="11F58B33">
            <wp:extent cx="3651885" cy="2091055"/>
            <wp:effectExtent l="0" t="0" r="571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1885" cy="2091055"/>
                    </a:xfrm>
                    <a:prstGeom prst="rect">
                      <a:avLst/>
                    </a:prstGeom>
                    <a:noFill/>
                  </pic:spPr>
                </pic:pic>
              </a:graphicData>
            </a:graphic>
          </wp:inline>
        </w:drawing>
      </w:r>
    </w:p>
    <w:p w14:paraId="025B69EB" w14:textId="77777777" w:rsidR="002F51B5" w:rsidRPr="00337341" w:rsidRDefault="002F51B5" w:rsidP="004D6930">
      <w:pPr>
        <w:pStyle w:val="Caption"/>
        <w:rPr>
          <w:rFonts w:ascii="Times New Roman" w:hAnsi="Times New Roman" w:cs="Times New Roman"/>
          <w:sz w:val="24"/>
          <w:szCs w:val="24"/>
          <w:lang w:val="en-GB"/>
        </w:rPr>
      </w:pPr>
      <w:bookmarkStart w:id="17" w:name="_Ref112321236"/>
      <w:r w:rsidRPr="00337341">
        <w:rPr>
          <w:rFonts w:ascii="Times New Roman" w:hAnsi="Times New Roman" w:cs="Times New Roman"/>
          <w:b/>
          <w:bCs/>
          <w:sz w:val="24"/>
          <w:szCs w:val="24"/>
        </w:rPr>
        <w:t xml:space="preserve">Figure </w:t>
      </w:r>
      <w:r w:rsidRPr="00337341">
        <w:rPr>
          <w:rFonts w:ascii="Times New Roman" w:hAnsi="Times New Roman" w:cs="Times New Roman"/>
          <w:b/>
          <w:bCs/>
          <w:sz w:val="24"/>
          <w:szCs w:val="24"/>
        </w:rPr>
        <w:fldChar w:fldCharType="begin"/>
      </w:r>
      <w:r w:rsidRPr="00337341">
        <w:rPr>
          <w:rFonts w:ascii="Times New Roman" w:hAnsi="Times New Roman" w:cs="Times New Roman"/>
          <w:b/>
          <w:bCs/>
          <w:sz w:val="24"/>
          <w:szCs w:val="24"/>
        </w:rPr>
        <w:instrText xml:space="preserve"> SEQ Figure \* ARABIC </w:instrText>
      </w:r>
      <w:r w:rsidRPr="00337341">
        <w:rPr>
          <w:rFonts w:ascii="Times New Roman" w:hAnsi="Times New Roman" w:cs="Times New Roman"/>
          <w:b/>
          <w:bCs/>
          <w:sz w:val="24"/>
          <w:szCs w:val="24"/>
        </w:rPr>
        <w:fldChar w:fldCharType="separate"/>
      </w:r>
      <w:r w:rsidRPr="00337341">
        <w:rPr>
          <w:rFonts w:ascii="Times New Roman" w:hAnsi="Times New Roman" w:cs="Times New Roman"/>
          <w:b/>
          <w:bCs/>
          <w:noProof/>
          <w:sz w:val="24"/>
          <w:szCs w:val="24"/>
        </w:rPr>
        <w:t>5</w:t>
      </w:r>
      <w:r w:rsidRPr="00337341">
        <w:rPr>
          <w:rFonts w:ascii="Times New Roman" w:hAnsi="Times New Roman" w:cs="Times New Roman"/>
          <w:b/>
          <w:bCs/>
          <w:sz w:val="24"/>
          <w:szCs w:val="24"/>
        </w:rPr>
        <w:fldChar w:fldCharType="end"/>
      </w:r>
      <w:bookmarkEnd w:id="17"/>
      <w:r w:rsidRPr="00337341">
        <w:rPr>
          <w:rFonts w:ascii="Times New Roman" w:hAnsi="Times New Roman" w:cs="Times New Roman"/>
          <w:sz w:val="24"/>
          <w:szCs w:val="24"/>
        </w:rPr>
        <w:t xml:space="preserve">. Absolute residual of the average temperature on </w:t>
      </w:r>
      <w:r w:rsidRPr="00337341">
        <w:rPr>
          <w:rFonts w:ascii="Times New Roman" w:hAnsi="Times New Roman" w:cs="Times New Roman"/>
          <w:sz w:val="24"/>
          <w:szCs w:val="24"/>
          <w:lang w:val="en-GB"/>
        </w:rPr>
        <w:t xml:space="preserve">the cold and hot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tubes in a typical time step during the numerical solution.</w:t>
      </w:r>
    </w:p>
    <w:p w14:paraId="07FB1ED6" w14:textId="77777777" w:rsidR="002F51B5" w:rsidRPr="00337341" w:rsidRDefault="002F51B5" w:rsidP="00AC509B">
      <w:pPr>
        <w:rPr>
          <w:lang w:val="en-GB"/>
        </w:rPr>
      </w:pPr>
    </w:p>
    <w:p w14:paraId="47DAAFA4" w14:textId="77777777" w:rsidR="002F51B5" w:rsidRPr="00337341" w:rsidRDefault="002F51B5" w:rsidP="007F2475">
      <w:pPr>
        <w:rPr>
          <w:rFonts w:ascii="Times New Roman" w:eastAsiaTheme="majorEastAsia" w:hAnsi="Times New Roman" w:cs="Times New Roman"/>
          <w:b/>
          <w:bCs/>
          <w:sz w:val="24"/>
          <w:szCs w:val="24"/>
          <w:lang w:val="en-GB"/>
        </w:rPr>
      </w:pPr>
      <w:r w:rsidRPr="00337341">
        <w:rPr>
          <w:rFonts w:ascii="Times New Roman" w:eastAsiaTheme="majorEastAsia" w:hAnsi="Times New Roman" w:cs="Times New Roman"/>
          <w:b/>
          <w:bCs/>
          <w:sz w:val="24"/>
          <w:szCs w:val="24"/>
          <w:lang w:val="en-GB"/>
        </w:rPr>
        <w:t>3.5 Mesh generation</w:t>
      </w:r>
    </w:p>
    <w:p w14:paraId="2B910461" w14:textId="77777777" w:rsidR="002F51B5" w:rsidRPr="00337341" w:rsidRDefault="002F51B5" w:rsidP="007F2475">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 xml:space="preserve">The computational mesh was generated in ANSYS-Meshing 19.2 with structured boundary layer mesh over the tubes and unstructured in the rest of the computational domain. Face sizing was used to control the cell size inside the shell, and inflation layers were implemented to generate the boundary layer mesh, with ten layers over the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tubes, which can reduce the </w:t>
      </w:r>
      <w:r w:rsidRPr="00337341">
        <w:rPr>
          <w:rFonts w:ascii="Times New Roman" w:hAnsi="Times New Roman" w:cs="Times New Roman"/>
          <w:sz w:val="24"/>
          <w:szCs w:val="24"/>
          <w:lang w:val="en-GB"/>
        </w:rPr>
        <w:lastRenderedPageBreak/>
        <w:t xml:space="preserve">number of required cells to reach the mesh convergency. </w:t>
      </w:r>
      <w:r w:rsidRPr="00337341">
        <w:rPr>
          <w:rFonts w:ascii="Times New Roman" w:hAnsi="Times New Roman" w:cs="Times New Roman"/>
          <w:sz w:val="24"/>
          <w:szCs w:val="24"/>
          <w:lang w:val="en-GB"/>
        </w:rPr>
        <w:fldChar w:fldCharType="begin"/>
      </w:r>
      <w:r w:rsidRPr="00337341">
        <w:rPr>
          <w:rFonts w:ascii="Times New Roman" w:hAnsi="Times New Roman" w:cs="Times New Roman"/>
          <w:sz w:val="24"/>
          <w:szCs w:val="24"/>
          <w:lang w:val="en-GB"/>
        </w:rPr>
        <w:instrText xml:space="preserve"> REF _Ref87350952 \h  \* MERGEFORMAT </w:instrText>
      </w:r>
      <w:r w:rsidRPr="00337341">
        <w:rPr>
          <w:rFonts w:ascii="Times New Roman" w:hAnsi="Times New Roman" w:cs="Times New Roman"/>
          <w:sz w:val="24"/>
          <w:szCs w:val="24"/>
          <w:lang w:val="en-GB"/>
        </w:rPr>
      </w:r>
      <w:r w:rsidRPr="00337341">
        <w:rPr>
          <w:rFonts w:ascii="Times New Roman" w:hAnsi="Times New Roman" w:cs="Times New Roman"/>
          <w:sz w:val="24"/>
          <w:szCs w:val="24"/>
          <w:lang w:val="en-GB"/>
        </w:rPr>
        <w:fldChar w:fldCharType="separate"/>
      </w:r>
      <w:r w:rsidRPr="00337341">
        <w:rPr>
          <w:rFonts w:ascii="Times New Roman" w:hAnsi="Times New Roman" w:cs="Times New Roman"/>
          <w:sz w:val="24"/>
          <w:szCs w:val="24"/>
          <w:lang w:val="en-GB"/>
        </w:rPr>
        <w:t>Figure 4</w:t>
      </w:r>
      <w:r w:rsidRPr="00337341">
        <w:rPr>
          <w:rFonts w:ascii="Times New Roman" w:hAnsi="Times New Roman" w:cs="Times New Roman"/>
          <w:sz w:val="24"/>
          <w:szCs w:val="24"/>
          <w:lang w:val="en-GB"/>
        </w:rPr>
        <w:fldChar w:fldCharType="end"/>
      </w:r>
      <w:r w:rsidRPr="00337341">
        <w:rPr>
          <w:rFonts w:ascii="Times New Roman" w:hAnsi="Times New Roman" w:cs="Times New Roman"/>
          <w:sz w:val="24"/>
          <w:szCs w:val="24"/>
          <w:lang w:val="en-GB"/>
        </w:rPr>
        <w:t xml:space="preserve"> shows the computational mesh and the boundary layer mesh with a smooth transition. </w:t>
      </w:r>
    </w:p>
    <w:p w14:paraId="7561D7AC" w14:textId="77777777" w:rsidR="002F51B5" w:rsidRPr="00337341" w:rsidRDefault="002F51B5" w:rsidP="001C0ACB">
      <w:pPr>
        <w:widowControl w:val="0"/>
        <w:adjustRightInd w:val="0"/>
        <w:snapToGrid w:val="0"/>
        <w:spacing w:after="120"/>
        <w:ind w:right="0"/>
        <w:jc w:val="center"/>
        <w:rPr>
          <w:rFonts w:ascii="Times New Roman" w:hAnsi="Times New Roman" w:cs="Times New Roman"/>
          <w:sz w:val="24"/>
          <w:szCs w:val="24"/>
          <w:lang w:val="en-GB"/>
        </w:rPr>
      </w:pPr>
      <w:r w:rsidRPr="00337341">
        <w:rPr>
          <w:rFonts w:ascii="Times New Roman" w:hAnsi="Times New Roman" w:cs="Times New Roman"/>
          <w:noProof/>
          <w:sz w:val="24"/>
          <w:szCs w:val="24"/>
          <w:lang w:val="en-GB"/>
        </w:rPr>
        <w:drawing>
          <wp:inline distT="0" distB="0" distL="0" distR="0" wp14:anchorId="13E9D236" wp14:editId="0C321B51">
            <wp:extent cx="2761615" cy="2682240"/>
            <wp:effectExtent l="0" t="0" r="63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1615" cy="2682240"/>
                    </a:xfrm>
                    <a:prstGeom prst="rect">
                      <a:avLst/>
                    </a:prstGeom>
                    <a:noFill/>
                  </pic:spPr>
                </pic:pic>
              </a:graphicData>
            </a:graphic>
          </wp:inline>
        </w:drawing>
      </w:r>
    </w:p>
    <w:p w14:paraId="459BEAE7" w14:textId="77777777" w:rsidR="002F51B5" w:rsidRPr="00337341" w:rsidRDefault="002F51B5" w:rsidP="00387550">
      <w:pPr>
        <w:pStyle w:val="Caption"/>
        <w:widowControl w:val="0"/>
        <w:adjustRightInd w:val="0"/>
        <w:snapToGrid w:val="0"/>
        <w:spacing w:after="120" w:line="360" w:lineRule="auto"/>
        <w:ind w:right="0"/>
        <w:rPr>
          <w:rFonts w:ascii="Times New Roman" w:hAnsi="Times New Roman" w:cs="Times New Roman"/>
          <w:sz w:val="24"/>
          <w:szCs w:val="24"/>
          <w:lang w:val="en-GB"/>
        </w:rPr>
      </w:pPr>
      <w:bookmarkStart w:id="18" w:name="_Ref87350952"/>
      <w:r w:rsidRPr="00337341">
        <w:rPr>
          <w:rFonts w:ascii="Times New Roman" w:hAnsi="Times New Roman" w:cs="Times New Roman"/>
          <w:b/>
          <w:bCs/>
          <w:sz w:val="24"/>
          <w:szCs w:val="24"/>
          <w:lang w:val="en-GB"/>
        </w:rPr>
        <w:t xml:space="preserve">Figure </w:t>
      </w:r>
      <w:r w:rsidRPr="00337341">
        <w:rPr>
          <w:rFonts w:ascii="Times New Roman" w:hAnsi="Times New Roman" w:cs="Times New Roman"/>
          <w:b/>
          <w:bCs/>
          <w:sz w:val="24"/>
          <w:szCs w:val="24"/>
          <w:lang w:val="en-GB"/>
        </w:rPr>
        <w:fldChar w:fldCharType="begin"/>
      </w:r>
      <w:r w:rsidRPr="00337341">
        <w:rPr>
          <w:rFonts w:ascii="Times New Roman" w:hAnsi="Times New Roman" w:cs="Times New Roman"/>
          <w:b/>
          <w:bCs/>
          <w:sz w:val="24"/>
          <w:szCs w:val="24"/>
          <w:lang w:val="en-GB"/>
        </w:rPr>
        <w:instrText xml:space="preserve"> SEQ Figure \* ARABIC </w:instrText>
      </w:r>
      <w:r w:rsidRPr="00337341">
        <w:rPr>
          <w:rFonts w:ascii="Times New Roman" w:hAnsi="Times New Roman" w:cs="Times New Roman"/>
          <w:b/>
          <w:bCs/>
          <w:sz w:val="24"/>
          <w:szCs w:val="24"/>
          <w:lang w:val="en-GB"/>
        </w:rPr>
        <w:fldChar w:fldCharType="separate"/>
      </w:r>
      <w:r w:rsidRPr="00337341">
        <w:rPr>
          <w:rFonts w:ascii="Times New Roman" w:hAnsi="Times New Roman" w:cs="Times New Roman"/>
          <w:b/>
          <w:bCs/>
          <w:noProof/>
          <w:sz w:val="24"/>
          <w:szCs w:val="24"/>
          <w:lang w:val="en-GB"/>
        </w:rPr>
        <w:t>6</w:t>
      </w:r>
      <w:r w:rsidRPr="00337341">
        <w:rPr>
          <w:rFonts w:ascii="Times New Roman" w:hAnsi="Times New Roman" w:cs="Times New Roman"/>
          <w:b/>
          <w:bCs/>
          <w:sz w:val="24"/>
          <w:szCs w:val="24"/>
          <w:lang w:val="en-GB"/>
        </w:rPr>
        <w:fldChar w:fldCharType="end"/>
      </w:r>
      <w:bookmarkEnd w:id="18"/>
      <w:r w:rsidRPr="00337341">
        <w:rPr>
          <w:rFonts w:ascii="Times New Roman" w:hAnsi="Times New Roman" w:cs="Times New Roman"/>
          <w:b/>
          <w:bCs/>
          <w:sz w:val="24"/>
          <w:szCs w:val="24"/>
          <w:lang w:val="en-GB"/>
        </w:rPr>
        <w:t>.</w:t>
      </w:r>
      <w:r w:rsidRPr="00337341">
        <w:rPr>
          <w:rFonts w:ascii="Times New Roman" w:hAnsi="Times New Roman" w:cs="Times New Roman"/>
          <w:sz w:val="24"/>
          <w:szCs w:val="24"/>
          <w:lang w:val="en-GB"/>
        </w:rPr>
        <w:t xml:space="preserve"> Computational mesh with the structured boundary layer mesh over the tubes and unstructured in the rest of the domain.</w:t>
      </w:r>
    </w:p>
    <w:p w14:paraId="098F7EDB" w14:textId="77777777" w:rsidR="002F51B5" w:rsidRPr="00337341" w:rsidRDefault="002F51B5" w:rsidP="00AC509B">
      <w:pPr>
        <w:rPr>
          <w:lang w:val="en-GB"/>
        </w:rPr>
      </w:pPr>
    </w:p>
    <w:p w14:paraId="6102505A" w14:textId="77777777" w:rsidR="002F51B5" w:rsidRPr="00337341" w:rsidRDefault="002F51B5" w:rsidP="00387550">
      <w:pPr>
        <w:pStyle w:val="Heading1"/>
        <w:keepNext w:val="0"/>
        <w:keepLines w:val="0"/>
        <w:widowControl w:val="0"/>
        <w:numPr>
          <w:ilvl w:val="0"/>
          <w:numId w:val="7"/>
        </w:numPr>
        <w:adjustRightInd w:val="0"/>
        <w:snapToGrid w:val="0"/>
        <w:spacing w:before="0" w:after="120"/>
        <w:ind w:left="0" w:right="0" w:firstLine="0"/>
        <w:rPr>
          <w:rFonts w:ascii="Times New Roman" w:hAnsi="Times New Roman" w:cs="Times New Roman"/>
          <w:b/>
          <w:bCs/>
          <w:color w:val="000000" w:themeColor="text1"/>
          <w:sz w:val="24"/>
          <w:szCs w:val="24"/>
          <w:lang w:val="en-GB"/>
        </w:rPr>
      </w:pPr>
      <w:r w:rsidRPr="00337341">
        <w:rPr>
          <w:rFonts w:ascii="Times New Roman" w:hAnsi="Times New Roman" w:cs="Times New Roman"/>
          <w:b/>
          <w:bCs/>
          <w:color w:val="000000" w:themeColor="text1"/>
          <w:sz w:val="24"/>
          <w:szCs w:val="24"/>
          <w:lang w:val="en-GB"/>
        </w:rPr>
        <w:t xml:space="preserve">Validation and verification of </w:t>
      </w:r>
      <w:proofErr w:type="spellStart"/>
      <w:r w:rsidRPr="00337341">
        <w:rPr>
          <w:rFonts w:ascii="Times New Roman" w:hAnsi="Times New Roman" w:cs="Times New Roman"/>
          <w:b/>
          <w:bCs/>
          <w:color w:val="000000" w:themeColor="text1"/>
          <w:sz w:val="24"/>
          <w:szCs w:val="24"/>
          <w:lang w:val="en-GB"/>
        </w:rPr>
        <w:t>CFD</w:t>
      </w:r>
      <w:proofErr w:type="spellEnd"/>
      <w:r w:rsidRPr="00337341">
        <w:rPr>
          <w:rFonts w:ascii="Times New Roman" w:hAnsi="Times New Roman" w:cs="Times New Roman"/>
          <w:b/>
          <w:bCs/>
          <w:color w:val="000000" w:themeColor="text1"/>
          <w:sz w:val="24"/>
          <w:szCs w:val="24"/>
          <w:lang w:val="en-GB"/>
        </w:rPr>
        <w:t xml:space="preserve"> method</w:t>
      </w:r>
    </w:p>
    <w:p w14:paraId="30D180C3" w14:textId="77777777" w:rsidR="002F51B5" w:rsidRPr="00337341" w:rsidRDefault="002F51B5" w:rsidP="001C0ACB">
      <w:pPr>
        <w:pStyle w:val="Heading2"/>
        <w:keepNext w:val="0"/>
        <w:keepLines w:val="0"/>
        <w:widowControl w:val="0"/>
        <w:adjustRightInd w:val="0"/>
        <w:snapToGrid w:val="0"/>
        <w:spacing w:before="0" w:after="120"/>
        <w:ind w:right="0"/>
        <w:rPr>
          <w:rFonts w:ascii="Times New Roman" w:hAnsi="Times New Roman" w:cs="Times New Roman"/>
          <w:b/>
          <w:bCs/>
          <w:color w:val="000000" w:themeColor="text1"/>
          <w:sz w:val="24"/>
          <w:szCs w:val="24"/>
          <w:lang w:val="en-GB"/>
        </w:rPr>
      </w:pPr>
      <w:r w:rsidRPr="00337341">
        <w:rPr>
          <w:rFonts w:ascii="Times New Roman" w:hAnsi="Times New Roman" w:cs="Times New Roman"/>
          <w:b/>
          <w:bCs/>
          <w:color w:val="000000" w:themeColor="text1"/>
          <w:sz w:val="24"/>
          <w:szCs w:val="24"/>
          <w:lang w:val="en-GB"/>
        </w:rPr>
        <w:t xml:space="preserve">4.1 Model validation </w:t>
      </w:r>
    </w:p>
    <w:p w14:paraId="70457A2D" w14:textId="3146269C"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 xml:space="preserve">The </w:t>
      </w:r>
      <w:proofErr w:type="spellStart"/>
      <w:r w:rsidRPr="00337341">
        <w:rPr>
          <w:rFonts w:ascii="Times New Roman" w:hAnsi="Times New Roman" w:cs="Times New Roman"/>
          <w:sz w:val="24"/>
          <w:szCs w:val="24"/>
          <w:lang w:val="en-GB"/>
        </w:rPr>
        <w:t>CFD</w:t>
      </w:r>
      <w:proofErr w:type="spellEnd"/>
      <w:r w:rsidRPr="00337341">
        <w:rPr>
          <w:rFonts w:ascii="Times New Roman" w:hAnsi="Times New Roman" w:cs="Times New Roman"/>
          <w:sz w:val="24"/>
          <w:szCs w:val="24"/>
          <w:lang w:val="en-GB"/>
        </w:rPr>
        <w:t xml:space="preserve"> method was validated against the experimental study of </w:t>
      </w:r>
      <w:bookmarkStart w:id="19" w:name="_Hlk87373953"/>
      <w:r w:rsidRPr="00337341">
        <w:rPr>
          <w:rFonts w:ascii="Times New Roman" w:hAnsi="Times New Roman" w:cs="Times New Roman"/>
          <w:sz w:val="24"/>
          <w:szCs w:val="24"/>
          <w:lang w:val="en-GB"/>
        </w:rPr>
        <w:t xml:space="preserve">Hosseini et al. </w:t>
      </w:r>
      <w:sdt>
        <w:sdtPr>
          <w:rPr>
            <w:rFonts w:ascii="Times New Roman" w:hAnsi="Times New Roman" w:cs="Times New Roman"/>
            <w:color w:val="000000"/>
            <w:sz w:val="24"/>
            <w:szCs w:val="24"/>
            <w:lang w:val="en-GB"/>
          </w:rPr>
          <w:tag w:val="MENDELEY_CITATION_v3_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"/>
          <w:id w:val="-951017733"/>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[53]</w:t>
          </w:r>
        </w:sdtContent>
      </w:sdt>
      <w:r w:rsidRPr="00337341">
        <w:rPr>
          <w:rFonts w:ascii="Times New Roman" w:hAnsi="Times New Roman" w:cs="Times New Roman"/>
          <w:sz w:val="24"/>
          <w:szCs w:val="24"/>
          <w:lang w:val="en-GB"/>
        </w:rPr>
        <w:t xml:space="preserve"> and the numerical study of </w:t>
      </w:r>
      <w:proofErr w:type="spellStart"/>
      <w:r w:rsidRPr="00337341">
        <w:rPr>
          <w:rFonts w:ascii="Times New Roman" w:hAnsi="Times New Roman" w:cs="Times New Roman"/>
          <w:sz w:val="24"/>
          <w:szCs w:val="24"/>
          <w:lang w:val="en-GB"/>
        </w:rPr>
        <w:t>Seddegh</w:t>
      </w:r>
      <w:proofErr w:type="spellEnd"/>
      <w:r w:rsidRPr="00337341">
        <w:rPr>
          <w:rFonts w:ascii="Times New Roman" w:hAnsi="Times New Roman" w:cs="Times New Roman"/>
          <w:sz w:val="24"/>
          <w:szCs w:val="24"/>
          <w:lang w:val="en-GB"/>
        </w:rPr>
        <w:t xml:space="preserve"> et al. </w:t>
      </w:r>
      <w:bookmarkEnd w:id="19"/>
      <w:sdt>
        <w:sdtPr>
          <w:rPr>
            <w:rFonts w:ascii="Times New Roman" w:hAnsi="Times New Roman" w:cs="Times New Roman"/>
            <w:color w:val="000000"/>
            <w:sz w:val="24"/>
            <w:szCs w:val="24"/>
            <w:lang w:val="en-GB"/>
          </w:rPr>
          <w:tag w:val="MENDELEY_CITATION_v3_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"/>
          <w:id w:val="-977996589"/>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[79]</w:t>
          </w:r>
        </w:sdtContent>
      </w:sdt>
      <w:r w:rsidRPr="00337341">
        <w:rPr>
          <w:rFonts w:ascii="Times New Roman" w:hAnsi="Times New Roman" w:cs="Times New Roman"/>
          <w:sz w:val="24"/>
          <w:szCs w:val="24"/>
          <w:lang w:val="en-GB"/>
        </w:rPr>
        <w:t xml:space="preserve">. Both studies have been conducted to evaluate the charging and discharging behaviour of shell-and-tube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systems. Hosseini et al. </w:t>
      </w:r>
      <w:sdt>
        <w:sdtPr>
          <w:rPr>
            <w:rFonts w:ascii="Times New Roman" w:hAnsi="Times New Roman" w:cs="Times New Roman"/>
            <w:color w:val="000000"/>
            <w:sz w:val="24"/>
            <w:szCs w:val="24"/>
            <w:lang w:val="en-GB"/>
          </w:rPr>
          <w:tag w:val="MENDELEY_CITATION_v3_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"/>
          <w:id w:val="-793285986"/>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[53]</w:t>
          </w:r>
        </w:sdtContent>
      </w:sdt>
      <w:r w:rsidRPr="00337341">
        <w:rPr>
          <w:rFonts w:ascii="Times New Roman" w:hAnsi="Times New Roman" w:cs="Times New Roman"/>
          <w:sz w:val="24"/>
          <w:szCs w:val="24"/>
          <w:lang w:val="en-GB"/>
        </w:rPr>
        <w:t xml:space="preserve"> recorded the temperature history in PCM and the variation of PCM liquid fraction with time (under the charging and discharging processes) in a heat exchanger with a 1 m long horizontal cylinder as the shell with an inner diameter of 85 mm, and a copper tube with an inner radius of 22 mm located centrally in the cylinder filled with commercial paraffin RT50 as the PCM. The outside surface of the heat exchanger was insulated by glass wool of 60 mm thickness to prevent heat losses to the surroundings. The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flow rate was 1 L/min, and the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inlet temperature was 343 K and 293 K for charging and discharging, respectively. </w:t>
      </w:r>
      <w:proofErr w:type="spellStart"/>
      <w:r w:rsidRPr="00337341">
        <w:rPr>
          <w:rFonts w:ascii="Times New Roman" w:hAnsi="Times New Roman" w:cs="Times New Roman"/>
          <w:sz w:val="24"/>
          <w:szCs w:val="24"/>
          <w:lang w:val="en-GB"/>
        </w:rPr>
        <w:t>Seddegh</w:t>
      </w:r>
      <w:proofErr w:type="spellEnd"/>
      <w:r w:rsidRPr="00337341">
        <w:rPr>
          <w:rFonts w:ascii="Times New Roman" w:hAnsi="Times New Roman" w:cs="Times New Roman"/>
          <w:sz w:val="24"/>
          <w:szCs w:val="24"/>
          <w:lang w:val="en-GB"/>
        </w:rPr>
        <w:t xml:space="preserve"> et al. </w:t>
      </w:r>
      <w:sdt>
        <w:sdtPr>
          <w:rPr>
            <w:rFonts w:ascii="Times New Roman" w:hAnsi="Times New Roman" w:cs="Times New Roman"/>
            <w:color w:val="000000"/>
            <w:sz w:val="24"/>
            <w:szCs w:val="24"/>
            <w:lang w:val="en-GB"/>
          </w:rPr>
          <w:tag w:val="MENDELEY_CITATION_v3_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"/>
          <w:id w:val="-1997644408"/>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[79]</w:t>
          </w:r>
        </w:sdtContent>
      </w:sdt>
      <w:r w:rsidRPr="00337341">
        <w:rPr>
          <w:rFonts w:ascii="Times New Roman" w:hAnsi="Times New Roman" w:cs="Times New Roman"/>
          <w:sz w:val="24"/>
          <w:szCs w:val="24"/>
          <w:lang w:val="en-GB"/>
        </w:rPr>
        <w:t xml:space="preserve"> also used the same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system to perform a numerical study.</w:t>
      </w:r>
    </w:p>
    <w:p w14:paraId="346CF92C" w14:textId="77777777" w:rsidR="002F51B5" w:rsidRPr="00337341" w:rsidRDefault="002F51B5" w:rsidP="001C0ACB">
      <w:pPr>
        <w:widowControl w:val="0"/>
        <w:adjustRightInd w:val="0"/>
        <w:snapToGrid w:val="0"/>
        <w:spacing w:after="120"/>
        <w:ind w:right="0"/>
        <w:jc w:val="center"/>
        <w:rPr>
          <w:rFonts w:ascii="Times New Roman" w:hAnsi="Times New Roman" w:cs="Times New Roman"/>
          <w:sz w:val="24"/>
          <w:szCs w:val="24"/>
          <w:lang w:val="en-GB"/>
        </w:rPr>
      </w:pPr>
      <w:r w:rsidRPr="00337341">
        <w:rPr>
          <w:rFonts w:ascii="Times New Roman" w:hAnsi="Times New Roman" w:cs="Times New Roman"/>
          <w:noProof/>
          <w:sz w:val="24"/>
          <w:szCs w:val="24"/>
          <w:lang w:val="en-GB"/>
        </w:rPr>
        <w:lastRenderedPageBreak/>
        <w:drawing>
          <wp:inline distT="0" distB="0" distL="0" distR="0" wp14:anchorId="794EA0A7" wp14:editId="587629A4">
            <wp:extent cx="4320000" cy="26696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4">
                      <a:extLst>
                        <a:ext uri="{28A0092B-C50C-407E-A947-70E740481C1C}">
                          <a14:useLocalDpi xmlns:a14="http://schemas.microsoft.com/office/drawing/2010/main" val="0"/>
                        </a:ext>
                      </a:extLst>
                    </a:blip>
                    <a:srcRect l="888" r="1754"/>
                    <a:stretch/>
                  </pic:blipFill>
                  <pic:spPr bwMode="auto">
                    <a:xfrm>
                      <a:off x="0" y="0"/>
                      <a:ext cx="4320000" cy="2669690"/>
                    </a:xfrm>
                    <a:prstGeom prst="rect">
                      <a:avLst/>
                    </a:prstGeom>
                    <a:noFill/>
                    <a:ln>
                      <a:noFill/>
                    </a:ln>
                    <a:extLst>
                      <a:ext uri="{53640926-AAD7-44D8-BBD7-CCE9431645EC}">
                        <a14:shadowObscured xmlns:a14="http://schemas.microsoft.com/office/drawing/2010/main"/>
                      </a:ext>
                    </a:extLst>
                  </pic:spPr>
                </pic:pic>
              </a:graphicData>
            </a:graphic>
          </wp:inline>
        </w:drawing>
      </w:r>
    </w:p>
    <w:p w14:paraId="539FEB51" w14:textId="611987BB" w:rsidR="002F51B5" w:rsidRPr="00337341" w:rsidRDefault="002F51B5" w:rsidP="00387550">
      <w:pPr>
        <w:pStyle w:val="Caption"/>
        <w:widowControl w:val="0"/>
        <w:adjustRightInd w:val="0"/>
        <w:snapToGrid w:val="0"/>
        <w:spacing w:after="120" w:line="360" w:lineRule="auto"/>
        <w:ind w:right="0"/>
        <w:rPr>
          <w:rFonts w:ascii="Times New Roman" w:hAnsi="Times New Roman" w:cs="Times New Roman"/>
          <w:spacing w:val="-2"/>
          <w:sz w:val="24"/>
          <w:szCs w:val="24"/>
          <w:lang w:val="en-GB"/>
        </w:rPr>
      </w:pPr>
      <w:bookmarkStart w:id="20" w:name="_Ref87374122"/>
      <w:r w:rsidRPr="00337341">
        <w:rPr>
          <w:rFonts w:ascii="Times New Roman" w:hAnsi="Times New Roman" w:cs="Times New Roman"/>
          <w:b/>
          <w:bCs/>
          <w:spacing w:val="-2"/>
          <w:sz w:val="24"/>
          <w:szCs w:val="24"/>
          <w:lang w:val="en-GB"/>
        </w:rPr>
        <w:t xml:space="preserve">Figure </w:t>
      </w:r>
      <w:r w:rsidRPr="00337341">
        <w:rPr>
          <w:rFonts w:ascii="Times New Roman" w:hAnsi="Times New Roman" w:cs="Times New Roman"/>
          <w:b/>
          <w:bCs/>
          <w:spacing w:val="-2"/>
          <w:sz w:val="24"/>
          <w:szCs w:val="24"/>
          <w:lang w:val="en-GB"/>
        </w:rPr>
        <w:fldChar w:fldCharType="begin"/>
      </w:r>
      <w:r w:rsidRPr="00337341">
        <w:rPr>
          <w:rFonts w:ascii="Times New Roman" w:hAnsi="Times New Roman" w:cs="Times New Roman"/>
          <w:b/>
          <w:bCs/>
          <w:spacing w:val="-2"/>
          <w:sz w:val="24"/>
          <w:szCs w:val="24"/>
          <w:lang w:val="en-GB"/>
        </w:rPr>
        <w:instrText xml:space="preserve"> SEQ Figure \* ARABIC </w:instrText>
      </w:r>
      <w:r w:rsidRPr="00337341">
        <w:rPr>
          <w:rFonts w:ascii="Times New Roman" w:hAnsi="Times New Roman" w:cs="Times New Roman"/>
          <w:b/>
          <w:bCs/>
          <w:spacing w:val="-2"/>
          <w:sz w:val="24"/>
          <w:szCs w:val="24"/>
          <w:lang w:val="en-GB"/>
        </w:rPr>
        <w:fldChar w:fldCharType="separate"/>
      </w:r>
      <w:r w:rsidRPr="00337341">
        <w:rPr>
          <w:rFonts w:ascii="Times New Roman" w:hAnsi="Times New Roman" w:cs="Times New Roman"/>
          <w:b/>
          <w:bCs/>
          <w:noProof/>
          <w:spacing w:val="-2"/>
          <w:sz w:val="24"/>
          <w:szCs w:val="24"/>
          <w:lang w:val="en-GB"/>
        </w:rPr>
        <w:t>7</w:t>
      </w:r>
      <w:r w:rsidRPr="00337341">
        <w:rPr>
          <w:rFonts w:ascii="Times New Roman" w:hAnsi="Times New Roman" w:cs="Times New Roman"/>
          <w:b/>
          <w:bCs/>
          <w:spacing w:val="-2"/>
          <w:sz w:val="24"/>
          <w:szCs w:val="24"/>
          <w:lang w:val="en-GB"/>
        </w:rPr>
        <w:fldChar w:fldCharType="end"/>
      </w:r>
      <w:bookmarkEnd w:id="20"/>
      <w:r w:rsidRPr="00337341">
        <w:rPr>
          <w:rFonts w:ascii="Times New Roman" w:hAnsi="Times New Roman" w:cs="Times New Roman"/>
          <w:b/>
          <w:bCs/>
          <w:spacing w:val="-2"/>
          <w:sz w:val="24"/>
          <w:szCs w:val="24"/>
          <w:lang w:val="en-GB"/>
        </w:rPr>
        <w:t>.</w:t>
      </w:r>
      <w:r w:rsidRPr="00337341">
        <w:rPr>
          <w:rFonts w:ascii="Times New Roman" w:hAnsi="Times New Roman" w:cs="Times New Roman"/>
          <w:spacing w:val="-2"/>
          <w:sz w:val="24"/>
          <w:szCs w:val="24"/>
          <w:lang w:val="en-GB"/>
        </w:rPr>
        <w:t xml:space="preserve">  Validation of the </w:t>
      </w:r>
      <w:proofErr w:type="spellStart"/>
      <w:r w:rsidRPr="00337341">
        <w:rPr>
          <w:rFonts w:ascii="Times New Roman" w:hAnsi="Times New Roman" w:cs="Times New Roman"/>
          <w:spacing w:val="-2"/>
          <w:sz w:val="24"/>
          <w:szCs w:val="24"/>
          <w:lang w:val="en-GB"/>
        </w:rPr>
        <w:t>CFD</w:t>
      </w:r>
      <w:proofErr w:type="spellEnd"/>
      <w:r w:rsidRPr="00337341">
        <w:rPr>
          <w:rFonts w:ascii="Times New Roman" w:hAnsi="Times New Roman" w:cs="Times New Roman"/>
          <w:spacing w:val="-2"/>
          <w:sz w:val="24"/>
          <w:szCs w:val="24"/>
          <w:lang w:val="en-GB"/>
        </w:rPr>
        <w:t xml:space="preserve"> method agai</w:t>
      </w:r>
      <w:r w:rsidRPr="00337341">
        <w:rPr>
          <w:rFonts w:ascii="Times New Roman" w:hAnsi="Times New Roman" w:cs="Times New Roman"/>
          <w:sz w:val="24"/>
          <w:szCs w:val="24"/>
          <w:lang w:val="en-GB"/>
        </w:rPr>
        <w:t>n</w:t>
      </w:r>
      <w:r w:rsidRPr="00337341">
        <w:rPr>
          <w:rFonts w:ascii="Times New Roman" w:hAnsi="Times New Roman" w:cs="Times New Roman"/>
          <w:spacing w:val="-2"/>
          <w:sz w:val="24"/>
          <w:szCs w:val="24"/>
          <w:lang w:val="en-GB"/>
        </w:rPr>
        <w:t xml:space="preserve">st the results of Hosseini et al. </w:t>
      </w:r>
      <w:sdt>
        <w:sdtPr>
          <w:rPr>
            <w:rFonts w:ascii="Times New Roman" w:hAnsi="Times New Roman" w:cs="Times New Roman"/>
            <w:color w:val="000000"/>
            <w:spacing w:val="-2"/>
            <w:sz w:val="24"/>
            <w:szCs w:val="24"/>
            <w:lang w:val="en-GB"/>
          </w:rPr>
          <w:tag w:val="MENDELEY_CITATION_v3_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"/>
          <w:id w:val="1551805713"/>
          <w:placeholder>
            <w:docPart w:val="DefaultPlaceholder_-1854013440"/>
          </w:placeholder>
        </w:sdtPr>
        <w:sdtEndPr>
          <w:rPr>
            <w:rFonts w:asciiTheme="majorBidi" w:hAnsiTheme="majorBidi" w:cstheme="minorBidi"/>
            <w:spacing w:val="0"/>
            <w:sz w:val="22"/>
            <w:szCs w:val="18"/>
            <w:lang w:val="en-IE"/>
          </w:rPr>
        </w:sdtEndPr>
        <w:sdtContent>
          <w:r w:rsidR="00327389" w:rsidRPr="00337341">
            <w:rPr>
              <w:color w:val="000000"/>
            </w:rPr>
            <w:t>[53]</w:t>
          </w:r>
        </w:sdtContent>
      </w:sdt>
      <w:r w:rsidRPr="00337341">
        <w:rPr>
          <w:rFonts w:ascii="Times New Roman" w:hAnsi="Times New Roman" w:cs="Times New Roman"/>
          <w:spacing w:val="-2"/>
          <w:sz w:val="24"/>
          <w:szCs w:val="24"/>
          <w:lang w:val="en-GB"/>
        </w:rPr>
        <w:t xml:space="preserve"> and </w:t>
      </w:r>
      <w:proofErr w:type="spellStart"/>
      <w:r w:rsidRPr="00337341">
        <w:rPr>
          <w:rFonts w:ascii="Times New Roman" w:hAnsi="Times New Roman" w:cs="Times New Roman"/>
          <w:spacing w:val="-2"/>
          <w:sz w:val="24"/>
          <w:szCs w:val="24"/>
          <w:lang w:val="en-GB"/>
        </w:rPr>
        <w:t>Seddegh</w:t>
      </w:r>
      <w:proofErr w:type="spellEnd"/>
      <w:r w:rsidRPr="00337341">
        <w:rPr>
          <w:rFonts w:ascii="Times New Roman" w:hAnsi="Times New Roman" w:cs="Times New Roman"/>
          <w:spacing w:val="-2"/>
          <w:sz w:val="24"/>
          <w:szCs w:val="24"/>
          <w:lang w:val="en-GB"/>
        </w:rPr>
        <w:t xml:space="preserve"> et al. </w:t>
      </w:r>
      <w:sdt>
        <w:sdtPr>
          <w:rPr>
            <w:rFonts w:ascii="Times New Roman" w:hAnsi="Times New Roman" w:cs="Times New Roman"/>
            <w:color w:val="000000"/>
            <w:spacing w:val="-2"/>
            <w:sz w:val="24"/>
            <w:szCs w:val="24"/>
            <w:lang w:val="en-GB"/>
          </w:rPr>
          <w:tag w:val="MENDELEY_CITATION_v3_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"/>
          <w:id w:val="1390144282"/>
          <w:placeholder>
            <w:docPart w:val="DefaultPlaceholder_-1854013440"/>
          </w:placeholder>
        </w:sdtPr>
        <w:sdtEndPr>
          <w:rPr>
            <w:rFonts w:asciiTheme="majorBidi" w:hAnsiTheme="majorBidi" w:cstheme="minorBidi"/>
            <w:spacing w:val="0"/>
            <w:sz w:val="22"/>
            <w:szCs w:val="18"/>
            <w:lang w:val="en-IE"/>
          </w:rPr>
        </w:sdtEndPr>
        <w:sdtContent>
          <w:r w:rsidR="00327389" w:rsidRPr="00337341">
            <w:rPr>
              <w:color w:val="000000"/>
            </w:rPr>
            <w:t>[79]</w:t>
          </w:r>
        </w:sdtContent>
      </w:sdt>
      <w:r w:rsidRPr="00337341">
        <w:rPr>
          <w:rFonts w:ascii="Times New Roman" w:hAnsi="Times New Roman" w:cs="Times New Roman"/>
          <w:spacing w:val="-2"/>
          <w:sz w:val="24"/>
          <w:szCs w:val="24"/>
          <w:lang w:val="en-GB"/>
        </w:rPr>
        <w:t xml:space="preserve"> for the variations of temperature and liquid fraction duri</w:t>
      </w:r>
      <w:r w:rsidRPr="00337341">
        <w:rPr>
          <w:rFonts w:ascii="Times New Roman" w:hAnsi="Times New Roman" w:cs="Times New Roman"/>
          <w:sz w:val="24"/>
          <w:szCs w:val="24"/>
          <w:lang w:val="en-GB"/>
        </w:rPr>
        <w:t>n</w:t>
      </w:r>
      <w:r w:rsidRPr="00337341">
        <w:rPr>
          <w:rFonts w:ascii="Times New Roman" w:hAnsi="Times New Roman" w:cs="Times New Roman"/>
          <w:spacing w:val="-2"/>
          <w:sz w:val="24"/>
          <w:szCs w:val="24"/>
          <w:lang w:val="en-GB"/>
        </w:rPr>
        <w:t>g discharging (solidification).</w:t>
      </w:r>
    </w:p>
    <w:p w14:paraId="39137691" w14:textId="4C93702E"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fldChar w:fldCharType="begin"/>
      </w:r>
      <w:r w:rsidRPr="00337341">
        <w:rPr>
          <w:rFonts w:ascii="Times New Roman" w:hAnsi="Times New Roman" w:cs="Times New Roman"/>
          <w:sz w:val="24"/>
          <w:szCs w:val="24"/>
          <w:lang w:val="en-GB"/>
        </w:rPr>
        <w:instrText xml:space="preserve"> REF _Ref87374122 \h  \* MERGEFORMAT </w:instrText>
      </w:r>
      <w:r w:rsidRPr="00337341">
        <w:rPr>
          <w:rFonts w:ascii="Times New Roman" w:hAnsi="Times New Roman" w:cs="Times New Roman"/>
          <w:sz w:val="24"/>
          <w:szCs w:val="24"/>
          <w:lang w:val="en-GB"/>
        </w:rPr>
      </w:r>
      <w:r w:rsidRPr="00337341">
        <w:rPr>
          <w:rFonts w:ascii="Times New Roman" w:hAnsi="Times New Roman" w:cs="Times New Roman"/>
          <w:sz w:val="24"/>
          <w:szCs w:val="24"/>
          <w:lang w:val="en-GB"/>
        </w:rPr>
        <w:fldChar w:fldCharType="separate"/>
      </w:r>
      <w:r w:rsidRPr="00337341">
        <w:rPr>
          <w:rFonts w:ascii="Times New Roman" w:hAnsi="Times New Roman" w:cs="Times New Roman"/>
          <w:sz w:val="24"/>
          <w:szCs w:val="24"/>
          <w:lang w:val="en-GB"/>
        </w:rPr>
        <w:t>Figure 7</w:t>
      </w:r>
      <w:r w:rsidRPr="00337341">
        <w:rPr>
          <w:rFonts w:ascii="Times New Roman" w:hAnsi="Times New Roman" w:cs="Times New Roman"/>
          <w:sz w:val="24"/>
          <w:szCs w:val="24"/>
          <w:lang w:val="en-GB"/>
        </w:rPr>
        <w:fldChar w:fldCharType="end"/>
      </w:r>
      <w:r w:rsidRPr="00337341">
        <w:rPr>
          <w:rFonts w:ascii="Times New Roman" w:hAnsi="Times New Roman" w:cs="Times New Roman"/>
          <w:sz w:val="24"/>
          <w:szCs w:val="24"/>
          <w:lang w:val="en-GB"/>
        </w:rPr>
        <w:t xml:space="preserve"> compares the </w:t>
      </w:r>
      <w:proofErr w:type="spellStart"/>
      <w:r w:rsidRPr="00337341">
        <w:rPr>
          <w:rFonts w:ascii="Times New Roman" w:hAnsi="Times New Roman" w:cs="Times New Roman"/>
          <w:sz w:val="24"/>
          <w:szCs w:val="24"/>
          <w:lang w:val="en-GB"/>
        </w:rPr>
        <w:t>CFD</w:t>
      </w:r>
      <w:proofErr w:type="spellEnd"/>
      <w:r w:rsidRPr="00337341">
        <w:rPr>
          <w:rFonts w:ascii="Times New Roman" w:hAnsi="Times New Roman" w:cs="Times New Roman"/>
          <w:sz w:val="24"/>
          <w:szCs w:val="24"/>
          <w:lang w:val="en-GB"/>
        </w:rPr>
        <w:t xml:space="preserve"> results of the present study for variation of temperature and liquid fraction during the charging (melting) process compared with the results of Hosseini et al. </w:t>
      </w:r>
      <w:sdt>
        <w:sdtPr>
          <w:rPr>
            <w:rFonts w:ascii="Times New Roman" w:hAnsi="Times New Roman" w:cs="Times New Roman"/>
            <w:color w:val="000000"/>
            <w:sz w:val="24"/>
            <w:szCs w:val="24"/>
            <w:lang w:val="en-GB"/>
          </w:rPr>
          <w:tag w:val="MENDELEY_CITATION_v3_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"/>
          <w:id w:val="-1369992046"/>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[53]</w:t>
          </w:r>
        </w:sdtContent>
      </w:sdt>
      <w:r w:rsidRPr="00337341">
        <w:rPr>
          <w:rFonts w:ascii="Times New Roman" w:hAnsi="Times New Roman" w:cs="Times New Roman"/>
          <w:sz w:val="24"/>
          <w:szCs w:val="24"/>
          <w:lang w:val="en-GB"/>
        </w:rPr>
        <w:t xml:space="preserve"> and </w:t>
      </w:r>
      <w:proofErr w:type="spellStart"/>
      <w:r w:rsidRPr="00337341">
        <w:rPr>
          <w:rFonts w:ascii="Times New Roman" w:hAnsi="Times New Roman" w:cs="Times New Roman"/>
          <w:sz w:val="24"/>
          <w:szCs w:val="24"/>
          <w:lang w:val="en-GB"/>
        </w:rPr>
        <w:t>Seddegh</w:t>
      </w:r>
      <w:proofErr w:type="spellEnd"/>
      <w:r w:rsidRPr="00337341">
        <w:rPr>
          <w:rFonts w:ascii="Times New Roman" w:hAnsi="Times New Roman" w:cs="Times New Roman"/>
          <w:sz w:val="24"/>
          <w:szCs w:val="24"/>
          <w:lang w:val="en-GB"/>
        </w:rPr>
        <w:t xml:space="preserve"> et al</w:t>
      </w:r>
      <w:r w:rsidRPr="0033734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"/>
          <w:id w:val="-713893443"/>
          <w:placeholder>
            <w:docPart w:val="DefaultPlaceholder_-1854013440"/>
          </w:placeholder>
        </w:sdtPr>
        <w:sdtEndPr>
          <w:rPr>
            <w:rFonts w:asciiTheme="majorBidi" w:hAnsiTheme="majorBidi" w:cstheme="minorBidi"/>
          </w:rPr>
        </w:sdtEndPr>
        <w:sdtContent>
          <w:r w:rsidR="00327389" w:rsidRPr="00337341">
            <w:rPr>
              <w:color w:val="000000"/>
              <w:sz w:val="24"/>
              <w:szCs w:val="24"/>
            </w:rPr>
            <w:t>[79]</w:t>
          </w:r>
        </w:sdtContent>
      </w:sdt>
      <w:r w:rsidRPr="00337341">
        <w:rPr>
          <w:rFonts w:ascii="Times New Roman" w:hAnsi="Times New Roman" w:cs="Times New Roman"/>
          <w:sz w:val="24"/>
          <w:szCs w:val="24"/>
          <w:lang w:val="en-GB"/>
        </w:rPr>
        <w:t xml:space="preserve">. </w:t>
      </w:r>
      <w:r w:rsidRPr="00337341">
        <w:rPr>
          <w:rFonts w:ascii="Times New Roman" w:hAnsi="Times New Roman" w:cs="Times New Roman"/>
          <w:sz w:val="24"/>
          <w:szCs w:val="24"/>
          <w:lang w:val="en-GB"/>
        </w:rPr>
        <w:fldChar w:fldCharType="begin"/>
      </w:r>
      <w:r w:rsidRPr="00337341">
        <w:rPr>
          <w:rFonts w:ascii="Times New Roman" w:hAnsi="Times New Roman" w:cs="Times New Roman"/>
          <w:sz w:val="24"/>
          <w:szCs w:val="24"/>
          <w:lang w:val="en-GB"/>
        </w:rPr>
        <w:instrText xml:space="preserve"> REF _Ref87374124 \h  \* MERGEFORMAT </w:instrText>
      </w:r>
      <w:r w:rsidRPr="00337341">
        <w:rPr>
          <w:rFonts w:ascii="Times New Roman" w:hAnsi="Times New Roman" w:cs="Times New Roman"/>
          <w:sz w:val="24"/>
          <w:szCs w:val="24"/>
          <w:lang w:val="en-GB"/>
        </w:rPr>
      </w:r>
      <w:r w:rsidRPr="00337341">
        <w:rPr>
          <w:rFonts w:ascii="Times New Roman" w:hAnsi="Times New Roman" w:cs="Times New Roman"/>
          <w:sz w:val="24"/>
          <w:szCs w:val="24"/>
          <w:lang w:val="en-GB"/>
        </w:rPr>
        <w:fldChar w:fldCharType="separate"/>
      </w:r>
      <w:r w:rsidRPr="00337341">
        <w:rPr>
          <w:rFonts w:ascii="Times New Roman" w:hAnsi="Times New Roman" w:cs="Times New Roman"/>
          <w:sz w:val="24"/>
          <w:szCs w:val="24"/>
          <w:lang w:val="en-GB"/>
        </w:rPr>
        <w:t>Figure 8</w:t>
      </w:r>
      <w:r w:rsidRPr="00337341">
        <w:rPr>
          <w:rFonts w:ascii="Times New Roman" w:hAnsi="Times New Roman" w:cs="Times New Roman"/>
          <w:sz w:val="24"/>
          <w:szCs w:val="24"/>
          <w:lang w:val="en-GB"/>
        </w:rPr>
        <w:fldChar w:fldCharType="end"/>
      </w:r>
      <w:r w:rsidRPr="00337341">
        <w:rPr>
          <w:rFonts w:ascii="Times New Roman" w:hAnsi="Times New Roman" w:cs="Times New Roman"/>
          <w:sz w:val="24"/>
          <w:szCs w:val="24"/>
          <w:lang w:val="en-GB"/>
        </w:rPr>
        <w:t xml:space="preserve"> illustrates the verification of the </w:t>
      </w:r>
      <w:proofErr w:type="spellStart"/>
      <w:r w:rsidRPr="00337341">
        <w:rPr>
          <w:rFonts w:ascii="Times New Roman" w:hAnsi="Times New Roman" w:cs="Times New Roman"/>
          <w:sz w:val="24"/>
          <w:szCs w:val="24"/>
          <w:lang w:val="en-GB"/>
        </w:rPr>
        <w:t>CFD</w:t>
      </w:r>
      <w:proofErr w:type="spellEnd"/>
      <w:r w:rsidRPr="00337341">
        <w:rPr>
          <w:rFonts w:ascii="Times New Roman" w:hAnsi="Times New Roman" w:cs="Times New Roman"/>
          <w:sz w:val="24"/>
          <w:szCs w:val="24"/>
          <w:lang w:val="en-GB"/>
        </w:rPr>
        <w:t xml:space="preserve"> results for discharging (solidification) process. For the discharging process, excellent agreement is observed with </w:t>
      </w:r>
      <w:proofErr w:type="spellStart"/>
      <w:r w:rsidRPr="00337341">
        <w:rPr>
          <w:rFonts w:ascii="Times New Roman" w:hAnsi="Times New Roman" w:cs="Times New Roman"/>
          <w:sz w:val="24"/>
          <w:szCs w:val="24"/>
          <w:lang w:val="en-GB"/>
        </w:rPr>
        <w:t>Seddegh</w:t>
      </w:r>
      <w:proofErr w:type="spellEnd"/>
      <w:r w:rsidRPr="00337341">
        <w:rPr>
          <w:rFonts w:ascii="Times New Roman" w:hAnsi="Times New Roman" w:cs="Times New Roman"/>
          <w:sz w:val="24"/>
          <w:szCs w:val="24"/>
          <w:lang w:val="en-GB"/>
        </w:rPr>
        <w:t xml:space="preserve"> et al</w:t>
      </w:r>
      <w:r w:rsidRPr="0033734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"/>
          <w:id w:val="-1659378940"/>
          <w:placeholder>
            <w:docPart w:val="DefaultPlaceholder_-1854013440"/>
          </w:placeholder>
        </w:sdtPr>
        <w:sdtEndPr>
          <w:rPr>
            <w:rFonts w:asciiTheme="majorBidi" w:hAnsiTheme="majorBidi" w:cstheme="minorBidi"/>
          </w:rPr>
        </w:sdtEndPr>
        <w:sdtContent>
          <w:r w:rsidR="00327389" w:rsidRPr="00337341">
            <w:rPr>
              <w:color w:val="000000"/>
              <w:sz w:val="24"/>
              <w:szCs w:val="24"/>
            </w:rPr>
            <w:t>[79]</w:t>
          </w:r>
        </w:sdtContent>
      </w:sdt>
      <w:r w:rsidRPr="00337341">
        <w:rPr>
          <w:rFonts w:ascii="Times New Roman" w:hAnsi="Times New Roman" w:cs="Times New Roman"/>
          <w:sz w:val="24"/>
          <w:szCs w:val="24"/>
        </w:rPr>
        <w:t xml:space="preserve"> </w:t>
      </w:r>
      <w:r w:rsidRPr="00337341">
        <w:rPr>
          <w:rFonts w:ascii="Times New Roman" w:hAnsi="Times New Roman" w:cs="Times New Roman"/>
          <w:sz w:val="24"/>
          <w:szCs w:val="24"/>
          <w:lang w:val="en-GB"/>
        </w:rPr>
        <w:t>data with a Normalised Root Mean Square Error (</w:t>
      </w:r>
      <w:proofErr w:type="spellStart"/>
      <w:r w:rsidRPr="00337341">
        <w:rPr>
          <w:rFonts w:ascii="Times New Roman" w:hAnsi="Times New Roman" w:cs="Times New Roman"/>
          <w:sz w:val="24"/>
          <w:szCs w:val="24"/>
          <w:lang w:val="en-GB"/>
        </w:rPr>
        <w:t>NRMSE</w:t>
      </w:r>
      <w:proofErr w:type="spellEnd"/>
      <w:r w:rsidRPr="00337341">
        <w:rPr>
          <w:rFonts w:ascii="Times New Roman" w:hAnsi="Times New Roman" w:cs="Times New Roman"/>
          <w:sz w:val="24"/>
          <w:szCs w:val="24"/>
          <w:lang w:val="en-GB"/>
        </w:rPr>
        <w:t xml:space="preserve">) of 0.01 % and good agreement with Hosseini et al. </w:t>
      </w:r>
      <w:sdt>
        <w:sdtPr>
          <w:rPr>
            <w:rFonts w:ascii="Times New Roman" w:hAnsi="Times New Roman" w:cs="Times New Roman"/>
            <w:color w:val="000000"/>
            <w:sz w:val="24"/>
            <w:szCs w:val="24"/>
            <w:lang w:val="en-GB"/>
          </w:rPr>
          <w:tag w:val="MENDELEY_CITATION_v3_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"/>
          <w:id w:val="1434017154"/>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[53]</w:t>
          </w:r>
        </w:sdtContent>
      </w:sdt>
      <w:r w:rsidRPr="00337341">
        <w:rPr>
          <w:rFonts w:ascii="Times New Roman" w:hAnsi="Times New Roman" w:cs="Times New Roman"/>
          <w:sz w:val="24"/>
          <w:szCs w:val="24"/>
          <w:lang w:val="en-GB"/>
        </w:rPr>
        <w:t xml:space="preserve"> with an </w:t>
      </w:r>
      <w:proofErr w:type="spellStart"/>
      <w:r w:rsidRPr="00337341">
        <w:rPr>
          <w:rFonts w:ascii="Times New Roman" w:hAnsi="Times New Roman" w:cs="Times New Roman"/>
          <w:sz w:val="24"/>
          <w:szCs w:val="24"/>
          <w:lang w:val="en-GB"/>
        </w:rPr>
        <w:t>NRMSE</w:t>
      </w:r>
      <w:proofErr w:type="spellEnd"/>
      <w:r w:rsidRPr="00337341">
        <w:rPr>
          <w:rFonts w:ascii="Times New Roman" w:hAnsi="Times New Roman" w:cs="Times New Roman"/>
          <w:sz w:val="24"/>
          <w:szCs w:val="24"/>
          <w:lang w:val="en-GB"/>
        </w:rPr>
        <w:t xml:space="preserve"> of 5 %. For the charging process, excellent agreement is reflected </w:t>
      </w:r>
      <w:r w:rsidR="0079499D" w:rsidRPr="00337341">
        <w:rPr>
          <w:rFonts w:ascii="Times New Roman" w:hAnsi="Times New Roman" w:cs="Times New Roman"/>
          <w:sz w:val="24"/>
          <w:szCs w:val="24"/>
          <w:lang w:val="en-GB"/>
        </w:rPr>
        <w:t xml:space="preserve">in </w:t>
      </w:r>
      <w:r w:rsidRPr="00337341">
        <w:rPr>
          <w:rFonts w:ascii="Times New Roman" w:hAnsi="Times New Roman" w:cs="Times New Roman"/>
          <w:sz w:val="24"/>
          <w:szCs w:val="24"/>
          <w:lang w:val="en-GB"/>
        </w:rPr>
        <w:t xml:space="preserve">the experimental data of Hosseini et al. </w:t>
      </w:r>
      <w:sdt>
        <w:sdtPr>
          <w:rPr>
            <w:rFonts w:ascii="Times New Roman" w:hAnsi="Times New Roman" w:cs="Times New Roman"/>
            <w:color w:val="000000"/>
            <w:sz w:val="24"/>
            <w:szCs w:val="24"/>
            <w:lang w:val="en-GB"/>
          </w:rPr>
          <w:tag w:val="MENDELEY_CITATION_v3_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"/>
          <w:id w:val="-1632619591"/>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[53]</w:t>
          </w:r>
        </w:sdtContent>
      </w:sdt>
      <w:r w:rsidRPr="00337341">
        <w:rPr>
          <w:rFonts w:ascii="Times New Roman" w:hAnsi="Times New Roman" w:cs="Times New Roman"/>
          <w:sz w:val="24"/>
          <w:szCs w:val="24"/>
          <w:lang w:val="en-GB"/>
        </w:rPr>
        <w:t xml:space="preserve"> with an </w:t>
      </w:r>
      <w:proofErr w:type="spellStart"/>
      <w:r w:rsidRPr="00337341">
        <w:rPr>
          <w:rFonts w:ascii="Times New Roman" w:hAnsi="Times New Roman" w:cs="Times New Roman"/>
          <w:sz w:val="24"/>
          <w:szCs w:val="24"/>
          <w:lang w:val="en-GB"/>
        </w:rPr>
        <w:t>NRMSE</w:t>
      </w:r>
      <w:proofErr w:type="spellEnd"/>
      <w:r w:rsidRPr="00337341">
        <w:rPr>
          <w:rFonts w:ascii="Times New Roman" w:hAnsi="Times New Roman" w:cs="Times New Roman"/>
          <w:sz w:val="24"/>
          <w:szCs w:val="24"/>
          <w:lang w:val="en-GB"/>
        </w:rPr>
        <w:t xml:space="preserve"> of 2 % and 0.07 % for temperature and liquid fraction estimations, respectively.</w:t>
      </w:r>
    </w:p>
    <w:p w14:paraId="3AB860FB" w14:textId="77777777" w:rsidR="002F51B5" w:rsidRPr="00337341" w:rsidRDefault="002F51B5" w:rsidP="001C0ACB">
      <w:pPr>
        <w:widowControl w:val="0"/>
        <w:adjustRightInd w:val="0"/>
        <w:snapToGrid w:val="0"/>
        <w:spacing w:after="120"/>
        <w:ind w:right="0"/>
        <w:jc w:val="center"/>
        <w:rPr>
          <w:rFonts w:ascii="Times New Roman" w:hAnsi="Times New Roman" w:cs="Times New Roman"/>
          <w:sz w:val="24"/>
          <w:szCs w:val="24"/>
          <w:lang w:val="en-GB"/>
        </w:rPr>
      </w:pPr>
      <w:r w:rsidRPr="00337341">
        <w:rPr>
          <w:rFonts w:ascii="Times New Roman" w:hAnsi="Times New Roman" w:cs="Times New Roman"/>
          <w:noProof/>
          <w:sz w:val="24"/>
          <w:szCs w:val="24"/>
          <w:lang w:val="en-GB"/>
        </w:rPr>
        <w:drawing>
          <wp:inline distT="0" distB="0" distL="0" distR="0" wp14:anchorId="482865E6" wp14:editId="50DA02EB">
            <wp:extent cx="4320000" cy="235636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532" t="1907" r="1445" b="10"/>
                    <a:stretch/>
                  </pic:blipFill>
                  <pic:spPr bwMode="auto">
                    <a:xfrm>
                      <a:off x="0" y="0"/>
                      <a:ext cx="4320000" cy="2356363"/>
                    </a:xfrm>
                    <a:prstGeom prst="rect">
                      <a:avLst/>
                    </a:prstGeom>
                    <a:noFill/>
                    <a:ln>
                      <a:noFill/>
                    </a:ln>
                    <a:extLst>
                      <a:ext uri="{53640926-AAD7-44D8-BBD7-CCE9431645EC}">
                        <a14:shadowObscured xmlns:a14="http://schemas.microsoft.com/office/drawing/2010/main"/>
                      </a:ext>
                    </a:extLst>
                  </pic:spPr>
                </pic:pic>
              </a:graphicData>
            </a:graphic>
          </wp:inline>
        </w:drawing>
      </w:r>
    </w:p>
    <w:p w14:paraId="4E6D61E3" w14:textId="59037078" w:rsidR="002F51B5" w:rsidRPr="00337341" w:rsidRDefault="002F51B5" w:rsidP="00387550">
      <w:pPr>
        <w:pStyle w:val="Caption"/>
        <w:widowControl w:val="0"/>
        <w:adjustRightInd w:val="0"/>
        <w:snapToGrid w:val="0"/>
        <w:spacing w:after="120" w:line="360" w:lineRule="auto"/>
        <w:ind w:right="0"/>
        <w:rPr>
          <w:rFonts w:ascii="Times New Roman" w:hAnsi="Times New Roman" w:cs="Times New Roman"/>
          <w:sz w:val="24"/>
          <w:szCs w:val="24"/>
          <w:lang w:val="en-GB"/>
        </w:rPr>
      </w:pPr>
      <w:bookmarkStart w:id="21" w:name="_Ref87374124"/>
      <w:r w:rsidRPr="00337341">
        <w:rPr>
          <w:rFonts w:ascii="Times New Roman" w:hAnsi="Times New Roman" w:cs="Times New Roman"/>
          <w:b/>
          <w:bCs/>
          <w:sz w:val="24"/>
          <w:szCs w:val="24"/>
          <w:lang w:val="en-GB"/>
        </w:rPr>
        <w:t xml:space="preserve">Figure </w:t>
      </w:r>
      <w:r w:rsidRPr="00337341">
        <w:rPr>
          <w:rFonts w:ascii="Times New Roman" w:hAnsi="Times New Roman" w:cs="Times New Roman"/>
          <w:b/>
          <w:bCs/>
          <w:sz w:val="24"/>
          <w:szCs w:val="24"/>
          <w:lang w:val="en-GB"/>
        </w:rPr>
        <w:fldChar w:fldCharType="begin"/>
      </w:r>
      <w:r w:rsidRPr="00337341">
        <w:rPr>
          <w:rFonts w:ascii="Times New Roman" w:hAnsi="Times New Roman" w:cs="Times New Roman"/>
          <w:b/>
          <w:bCs/>
          <w:sz w:val="24"/>
          <w:szCs w:val="24"/>
          <w:lang w:val="en-GB"/>
        </w:rPr>
        <w:instrText xml:space="preserve"> SEQ Figure \* ARABIC </w:instrText>
      </w:r>
      <w:r w:rsidRPr="00337341">
        <w:rPr>
          <w:rFonts w:ascii="Times New Roman" w:hAnsi="Times New Roman" w:cs="Times New Roman"/>
          <w:b/>
          <w:bCs/>
          <w:sz w:val="24"/>
          <w:szCs w:val="24"/>
          <w:lang w:val="en-GB"/>
        </w:rPr>
        <w:fldChar w:fldCharType="separate"/>
      </w:r>
      <w:r w:rsidRPr="00337341">
        <w:rPr>
          <w:rFonts w:ascii="Times New Roman" w:hAnsi="Times New Roman" w:cs="Times New Roman"/>
          <w:b/>
          <w:bCs/>
          <w:noProof/>
          <w:sz w:val="24"/>
          <w:szCs w:val="24"/>
          <w:lang w:val="en-GB"/>
        </w:rPr>
        <w:t>8</w:t>
      </w:r>
      <w:r w:rsidRPr="00337341">
        <w:rPr>
          <w:rFonts w:ascii="Times New Roman" w:hAnsi="Times New Roman" w:cs="Times New Roman"/>
          <w:b/>
          <w:bCs/>
          <w:sz w:val="24"/>
          <w:szCs w:val="24"/>
          <w:lang w:val="en-GB"/>
        </w:rPr>
        <w:fldChar w:fldCharType="end"/>
      </w:r>
      <w:bookmarkEnd w:id="21"/>
      <w:r w:rsidRPr="00337341">
        <w:rPr>
          <w:rFonts w:ascii="Times New Roman" w:hAnsi="Times New Roman" w:cs="Times New Roman"/>
          <w:b/>
          <w:bCs/>
          <w:sz w:val="24"/>
          <w:szCs w:val="24"/>
          <w:lang w:val="en-GB"/>
        </w:rPr>
        <w:t>.</w:t>
      </w:r>
      <w:r w:rsidRPr="00337341">
        <w:rPr>
          <w:rFonts w:ascii="Times New Roman" w:hAnsi="Times New Roman" w:cs="Times New Roman"/>
          <w:sz w:val="24"/>
          <w:szCs w:val="24"/>
          <w:lang w:val="en-GB"/>
        </w:rPr>
        <w:t xml:space="preserve"> Validation of the </w:t>
      </w:r>
      <w:proofErr w:type="spellStart"/>
      <w:r w:rsidRPr="00337341">
        <w:rPr>
          <w:rFonts w:ascii="Times New Roman" w:hAnsi="Times New Roman" w:cs="Times New Roman"/>
          <w:sz w:val="24"/>
          <w:szCs w:val="24"/>
          <w:lang w:val="en-GB"/>
        </w:rPr>
        <w:t>CFD</w:t>
      </w:r>
      <w:proofErr w:type="spellEnd"/>
      <w:r w:rsidRPr="00337341">
        <w:rPr>
          <w:rFonts w:ascii="Times New Roman" w:hAnsi="Times New Roman" w:cs="Times New Roman"/>
          <w:sz w:val="24"/>
          <w:szCs w:val="24"/>
          <w:lang w:val="en-GB"/>
        </w:rPr>
        <w:t xml:space="preserve"> method against the results of Hosseini et al. </w:t>
      </w:r>
      <w:sdt>
        <w:sdtPr>
          <w:rPr>
            <w:rFonts w:ascii="Times New Roman" w:hAnsi="Times New Roman" w:cs="Times New Roman"/>
            <w:color w:val="000000"/>
            <w:sz w:val="24"/>
            <w:szCs w:val="24"/>
            <w:lang w:val="en-GB"/>
          </w:rPr>
          <w:tag w:val="MENDELEY_CITATION_v3_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"/>
          <w:id w:val="943881131"/>
          <w:placeholder>
            <w:docPart w:val="DefaultPlaceholder_-1854013440"/>
          </w:placeholder>
        </w:sdtPr>
        <w:sdtEndPr>
          <w:rPr>
            <w:rFonts w:asciiTheme="majorBidi" w:hAnsiTheme="majorBidi" w:cstheme="minorBidi"/>
            <w:sz w:val="22"/>
            <w:szCs w:val="18"/>
            <w:lang w:val="en-IE"/>
          </w:rPr>
        </w:sdtEndPr>
        <w:sdtContent>
          <w:r w:rsidR="00327389" w:rsidRPr="00337341">
            <w:rPr>
              <w:color w:val="000000"/>
            </w:rPr>
            <w:t>[53]</w:t>
          </w:r>
        </w:sdtContent>
      </w:sdt>
      <w:r w:rsidRPr="00337341">
        <w:rPr>
          <w:rFonts w:ascii="Times New Roman" w:hAnsi="Times New Roman" w:cs="Times New Roman"/>
          <w:sz w:val="24"/>
          <w:szCs w:val="24"/>
          <w:lang w:val="en-GB"/>
        </w:rPr>
        <w:t xml:space="preserve"> and </w:t>
      </w:r>
      <w:proofErr w:type="spellStart"/>
      <w:r w:rsidRPr="00337341">
        <w:rPr>
          <w:rFonts w:ascii="Times New Roman" w:hAnsi="Times New Roman" w:cs="Times New Roman"/>
          <w:sz w:val="24"/>
          <w:szCs w:val="24"/>
          <w:lang w:val="en-GB"/>
        </w:rPr>
        <w:t>Seddegh</w:t>
      </w:r>
      <w:proofErr w:type="spellEnd"/>
      <w:r w:rsidRPr="00337341">
        <w:rPr>
          <w:rFonts w:ascii="Times New Roman" w:hAnsi="Times New Roman" w:cs="Times New Roman"/>
          <w:sz w:val="24"/>
          <w:szCs w:val="24"/>
          <w:lang w:val="en-GB"/>
        </w:rPr>
        <w:t xml:space="preserve"> et al. </w:t>
      </w:r>
      <w:sdt>
        <w:sdtPr>
          <w:rPr>
            <w:rFonts w:ascii="Times New Roman" w:hAnsi="Times New Roman" w:cs="Times New Roman"/>
            <w:color w:val="000000"/>
            <w:sz w:val="24"/>
            <w:szCs w:val="24"/>
            <w:lang w:val="en-GB"/>
          </w:rPr>
          <w:tag w:val="MENDELEY_CITATION_v3_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"/>
          <w:id w:val="-423043010"/>
          <w:placeholder>
            <w:docPart w:val="DefaultPlaceholder_-1854013440"/>
          </w:placeholder>
        </w:sdtPr>
        <w:sdtEndPr>
          <w:rPr>
            <w:rFonts w:asciiTheme="majorBidi" w:hAnsiTheme="majorBidi" w:cstheme="minorBidi"/>
            <w:sz w:val="22"/>
            <w:szCs w:val="18"/>
            <w:lang w:val="en-IE"/>
          </w:rPr>
        </w:sdtEndPr>
        <w:sdtContent>
          <w:r w:rsidR="00327389" w:rsidRPr="00337341">
            <w:rPr>
              <w:color w:val="000000"/>
            </w:rPr>
            <w:t>[79]</w:t>
          </w:r>
        </w:sdtContent>
      </w:sdt>
      <w:r w:rsidRPr="00337341">
        <w:rPr>
          <w:rFonts w:ascii="Times New Roman" w:hAnsi="Times New Roman" w:cs="Times New Roman"/>
          <w:sz w:val="24"/>
          <w:szCs w:val="24"/>
          <w:lang w:val="en-GB"/>
        </w:rPr>
        <w:t xml:space="preserve"> for the variations of temperature and liquid fraction during charging (melting).</w:t>
      </w:r>
    </w:p>
    <w:p w14:paraId="55512019" w14:textId="77777777" w:rsidR="002F51B5" w:rsidRPr="00337341" w:rsidRDefault="002F51B5" w:rsidP="001C0ACB">
      <w:pPr>
        <w:pStyle w:val="Heading2"/>
        <w:keepNext w:val="0"/>
        <w:keepLines w:val="0"/>
        <w:widowControl w:val="0"/>
        <w:numPr>
          <w:ilvl w:val="1"/>
          <w:numId w:val="13"/>
        </w:numPr>
        <w:adjustRightInd w:val="0"/>
        <w:snapToGrid w:val="0"/>
        <w:spacing w:before="0" w:after="120"/>
        <w:ind w:right="0"/>
        <w:rPr>
          <w:rFonts w:ascii="Times New Roman" w:hAnsi="Times New Roman" w:cs="Times New Roman"/>
          <w:b/>
          <w:bCs/>
          <w:color w:val="000000" w:themeColor="text1"/>
          <w:sz w:val="24"/>
          <w:szCs w:val="24"/>
          <w:lang w:val="en-GB"/>
        </w:rPr>
      </w:pPr>
      <w:r w:rsidRPr="00337341">
        <w:rPr>
          <w:rFonts w:ascii="Times New Roman" w:hAnsi="Times New Roman" w:cs="Times New Roman"/>
          <w:b/>
          <w:bCs/>
          <w:color w:val="000000" w:themeColor="text1"/>
          <w:sz w:val="24"/>
          <w:szCs w:val="24"/>
          <w:lang w:val="en-GB"/>
        </w:rPr>
        <w:lastRenderedPageBreak/>
        <w:t>Mesh and timestep dependency study</w:t>
      </w:r>
    </w:p>
    <w:p w14:paraId="244948BC" w14:textId="77777777"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 xml:space="preserve">A mesh convergence study was conducted to ensure the numerical simulation is independent of the mesh resolution. This procedure started with a computational mesh with 3000 cells and continued by increasing the number of cells to 20000. </w:t>
      </w:r>
    </w:p>
    <w:p w14:paraId="2A780C1F" w14:textId="77777777" w:rsidR="002F51B5" w:rsidRPr="00337341" w:rsidRDefault="002F51B5" w:rsidP="001C0ACB">
      <w:pPr>
        <w:widowControl w:val="0"/>
        <w:adjustRightInd w:val="0"/>
        <w:snapToGrid w:val="0"/>
        <w:spacing w:after="120"/>
        <w:ind w:right="0"/>
        <w:jc w:val="center"/>
        <w:rPr>
          <w:rFonts w:ascii="Times New Roman" w:hAnsi="Times New Roman" w:cs="Times New Roman"/>
          <w:sz w:val="24"/>
          <w:szCs w:val="24"/>
          <w:lang w:val="en-GB"/>
        </w:rPr>
      </w:pPr>
      <w:r w:rsidRPr="00337341">
        <w:rPr>
          <w:rFonts w:ascii="Times New Roman" w:hAnsi="Times New Roman" w:cs="Times New Roman"/>
          <w:noProof/>
          <w:sz w:val="24"/>
          <w:szCs w:val="24"/>
          <w:lang w:val="en-GB"/>
        </w:rPr>
        <w:drawing>
          <wp:inline distT="0" distB="0" distL="0" distR="0" wp14:anchorId="56AECD75" wp14:editId="0B0CE46A">
            <wp:extent cx="4462780" cy="28289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2780" cy="2828925"/>
                    </a:xfrm>
                    <a:prstGeom prst="rect">
                      <a:avLst/>
                    </a:prstGeom>
                    <a:noFill/>
                  </pic:spPr>
                </pic:pic>
              </a:graphicData>
            </a:graphic>
          </wp:inline>
        </w:drawing>
      </w:r>
    </w:p>
    <w:p w14:paraId="5A75C119" w14:textId="77777777" w:rsidR="002F51B5" w:rsidRPr="00337341" w:rsidRDefault="002F51B5" w:rsidP="00952DCA">
      <w:pPr>
        <w:pStyle w:val="Caption"/>
        <w:widowControl w:val="0"/>
        <w:adjustRightInd w:val="0"/>
        <w:snapToGrid w:val="0"/>
        <w:spacing w:after="120" w:line="360" w:lineRule="auto"/>
        <w:ind w:left="-57" w:right="-57"/>
        <w:rPr>
          <w:rFonts w:ascii="Times New Roman" w:hAnsi="Times New Roman" w:cs="Times New Roman"/>
          <w:spacing w:val="-4"/>
          <w:sz w:val="24"/>
          <w:szCs w:val="24"/>
          <w:lang w:val="en-GB"/>
        </w:rPr>
      </w:pPr>
      <w:bookmarkStart w:id="22" w:name="_Ref87355466"/>
      <w:r w:rsidRPr="00337341">
        <w:rPr>
          <w:rFonts w:ascii="Times New Roman" w:hAnsi="Times New Roman" w:cs="Times New Roman"/>
          <w:b/>
          <w:bCs/>
          <w:spacing w:val="-4"/>
          <w:sz w:val="24"/>
          <w:szCs w:val="24"/>
          <w:lang w:val="en-GB"/>
        </w:rPr>
        <w:t xml:space="preserve">Figure </w:t>
      </w:r>
      <w:r w:rsidRPr="00337341">
        <w:rPr>
          <w:rFonts w:ascii="Times New Roman" w:hAnsi="Times New Roman" w:cs="Times New Roman"/>
          <w:b/>
          <w:bCs/>
          <w:spacing w:val="-4"/>
          <w:sz w:val="24"/>
          <w:szCs w:val="24"/>
          <w:lang w:val="en-GB"/>
        </w:rPr>
        <w:fldChar w:fldCharType="begin"/>
      </w:r>
      <w:r w:rsidRPr="00337341">
        <w:rPr>
          <w:rFonts w:ascii="Times New Roman" w:hAnsi="Times New Roman" w:cs="Times New Roman"/>
          <w:b/>
          <w:bCs/>
          <w:spacing w:val="-4"/>
          <w:sz w:val="24"/>
          <w:szCs w:val="24"/>
          <w:lang w:val="en-GB"/>
        </w:rPr>
        <w:instrText xml:space="preserve"> SEQ Figure \* ARABIC </w:instrText>
      </w:r>
      <w:r w:rsidRPr="00337341">
        <w:rPr>
          <w:rFonts w:ascii="Times New Roman" w:hAnsi="Times New Roman" w:cs="Times New Roman"/>
          <w:b/>
          <w:bCs/>
          <w:spacing w:val="-4"/>
          <w:sz w:val="24"/>
          <w:szCs w:val="24"/>
          <w:lang w:val="en-GB"/>
        </w:rPr>
        <w:fldChar w:fldCharType="separate"/>
      </w:r>
      <w:r w:rsidRPr="00337341">
        <w:rPr>
          <w:rFonts w:ascii="Times New Roman" w:hAnsi="Times New Roman" w:cs="Times New Roman"/>
          <w:b/>
          <w:bCs/>
          <w:noProof/>
          <w:spacing w:val="-4"/>
          <w:sz w:val="24"/>
          <w:szCs w:val="24"/>
          <w:lang w:val="en-GB"/>
        </w:rPr>
        <w:t>9</w:t>
      </w:r>
      <w:r w:rsidRPr="00337341">
        <w:rPr>
          <w:rFonts w:ascii="Times New Roman" w:hAnsi="Times New Roman" w:cs="Times New Roman"/>
          <w:b/>
          <w:bCs/>
          <w:spacing w:val="-4"/>
          <w:sz w:val="24"/>
          <w:szCs w:val="24"/>
          <w:lang w:val="en-GB"/>
        </w:rPr>
        <w:fldChar w:fldCharType="end"/>
      </w:r>
      <w:bookmarkEnd w:id="22"/>
      <w:r w:rsidRPr="00337341">
        <w:rPr>
          <w:rFonts w:ascii="Times New Roman" w:hAnsi="Times New Roman" w:cs="Times New Roman"/>
          <w:b/>
          <w:bCs/>
          <w:spacing w:val="-4"/>
          <w:sz w:val="24"/>
          <w:szCs w:val="24"/>
          <w:lang w:val="en-GB"/>
        </w:rPr>
        <w:t>.</w:t>
      </w:r>
      <w:r w:rsidRPr="00337341">
        <w:rPr>
          <w:rFonts w:ascii="Times New Roman" w:hAnsi="Times New Roman" w:cs="Times New Roman"/>
          <w:spacing w:val="-4"/>
          <w:sz w:val="24"/>
          <w:szCs w:val="24"/>
          <w:lang w:val="en-GB"/>
        </w:rPr>
        <w:t xml:space="preserve"> Mesh convergency study for Case T3, initially charged, with different computational cells.</w:t>
      </w:r>
    </w:p>
    <w:p w14:paraId="727DD2FE" w14:textId="77777777" w:rsidR="002F51B5" w:rsidRPr="00337341" w:rsidRDefault="002F51B5" w:rsidP="00387550">
      <w:pPr>
        <w:widowControl w:val="0"/>
        <w:adjustRightInd w:val="0"/>
        <w:snapToGrid w:val="0"/>
        <w:spacing w:after="120"/>
        <w:ind w:right="0"/>
        <w:rPr>
          <w:rFonts w:ascii="Times New Roman" w:hAnsi="Times New Roman" w:cs="Times New Roman"/>
          <w:spacing w:val="-2"/>
          <w:sz w:val="24"/>
          <w:szCs w:val="24"/>
          <w:lang w:val="en-GB"/>
        </w:rPr>
      </w:pPr>
      <w:r w:rsidRPr="00337341">
        <w:rPr>
          <w:rFonts w:ascii="Times New Roman" w:hAnsi="Times New Roman" w:cs="Times New Roman"/>
          <w:spacing w:val="-2"/>
          <w:sz w:val="24"/>
          <w:szCs w:val="24"/>
          <w:lang w:val="en-GB"/>
        </w:rPr>
        <w:t xml:space="preserve">Configuration T3 (listed in </w:t>
      </w:r>
      <w:r w:rsidRPr="00337341">
        <w:rPr>
          <w:rFonts w:ascii="Times New Roman" w:hAnsi="Times New Roman" w:cs="Times New Roman"/>
          <w:spacing w:val="-2"/>
          <w:sz w:val="24"/>
          <w:szCs w:val="24"/>
          <w:lang w:val="en-GB"/>
        </w:rPr>
        <w:fldChar w:fldCharType="begin"/>
      </w:r>
      <w:r w:rsidRPr="00337341">
        <w:rPr>
          <w:rFonts w:ascii="Times New Roman" w:hAnsi="Times New Roman" w:cs="Times New Roman"/>
          <w:spacing w:val="-2"/>
          <w:sz w:val="24"/>
          <w:szCs w:val="24"/>
          <w:lang w:val="en-GB"/>
        </w:rPr>
        <w:instrText xml:space="preserve"> REF _Ref87346366 \h  \* MERGEFORMAT </w:instrText>
      </w:r>
      <w:r w:rsidRPr="00337341">
        <w:rPr>
          <w:rFonts w:ascii="Times New Roman" w:hAnsi="Times New Roman" w:cs="Times New Roman"/>
          <w:spacing w:val="-2"/>
          <w:sz w:val="24"/>
          <w:szCs w:val="24"/>
          <w:lang w:val="en-GB"/>
        </w:rPr>
      </w:r>
      <w:r w:rsidRPr="00337341">
        <w:rPr>
          <w:rFonts w:ascii="Times New Roman" w:hAnsi="Times New Roman" w:cs="Times New Roman"/>
          <w:spacing w:val="-2"/>
          <w:sz w:val="24"/>
          <w:szCs w:val="24"/>
          <w:lang w:val="en-GB"/>
        </w:rPr>
        <w:fldChar w:fldCharType="separate"/>
      </w:r>
      <w:r w:rsidRPr="00337341">
        <w:rPr>
          <w:rFonts w:ascii="Times New Roman" w:hAnsi="Times New Roman" w:cs="Times New Roman"/>
          <w:spacing w:val="-2"/>
          <w:sz w:val="24"/>
          <w:szCs w:val="24"/>
          <w:lang w:val="en-GB"/>
        </w:rPr>
        <w:t>Table 2</w:t>
      </w:r>
      <w:r w:rsidRPr="00337341">
        <w:rPr>
          <w:rFonts w:ascii="Times New Roman" w:hAnsi="Times New Roman" w:cs="Times New Roman"/>
          <w:spacing w:val="-2"/>
          <w:sz w:val="24"/>
          <w:szCs w:val="24"/>
          <w:lang w:val="en-GB"/>
        </w:rPr>
        <w:fldChar w:fldCharType="end"/>
      </w:r>
      <w:r w:rsidRPr="00337341">
        <w:rPr>
          <w:rFonts w:ascii="Times New Roman" w:hAnsi="Times New Roman" w:cs="Times New Roman"/>
          <w:spacing w:val="-2"/>
          <w:sz w:val="24"/>
          <w:szCs w:val="24"/>
          <w:lang w:val="en-GB"/>
        </w:rPr>
        <w:t>), with the initially charged condition, was selected for mesh convergency study, and six computational meshes with various cells were studied. The variation of gained thermal power (</w:t>
      </w:r>
      <m:oMath>
        <m:sSub>
          <m:sSubPr>
            <m:ctrlPr>
              <w:rPr>
                <w:rFonts w:ascii="Cambria Math" w:hAnsi="Cambria Math" w:cs="Times New Roman"/>
                <w:spacing w:val="-2"/>
                <w:sz w:val="24"/>
                <w:szCs w:val="24"/>
                <w:lang w:val="en-GB"/>
              </w:rPr>
            </m:ctrlPr>
          </m:sSubPr>
          <m:e>
            <m:r>
              <w:rPr>
                <w:rFonts w:ascii="Cambria Math" w:hAnsi="Cambria Math" w:cs="Times New Roman"/>
                <w:spacing w:val="-2"/>
                <w:sz w:val="24"/>
                <w:szCs w:val="24"/>
                <w:lang w:val="en-GB"/>
              </w:rPr>
              <m:t>P</m:t>
            </m:r>
          </m:e>
          <m:sub>
            <m:r>
              <m:rPr>
                <m:sty m:val="p"/>
              </m:rPr>
              <w:rPr>
                <w:rFonts w:ascii="Cambria Math" w:hAnsi="Cambria Math" w:cs="Times New Roman"/>
                <w:spacing w:val="-2"/>
                <w:sz w:val="24"/>
                <w:szCs w:val="24"/>
                <w:lang w:val="en-GB"/>
              </w:rPr>
              <m:t>R</m:t>
            </m:r>
          </m:sub>
        </m:sSub>
        <m:r>
          <m:rPr>
            <m:sty m:val="p"/>
          </m:rPr>
          <w:rPr>
            <w:rFonts w:ascii="Cambria Math" w:hAnsi="Cambria Math" w:cs="Times New Roman"/>
            <w:spacing w:val="-2"/>
            <w:sz w:val="24"/>
            <w:szCs w:val="24"/>
            <w:lang w:val="en-GB"/>
          </w:rPr>
          <m:t>)</m:t>
        </m:r>
      </m:oMath>
      <w:r w:rsidRPr="00337341">
        <w:rPr>
          <w:rFonts w:ascii="Times New Roman" w:hAnsi="Times New Roman" w:cs="Times New Roman"/>
          <w:spacing w:val="-2"/>
          <w:sz w:val="24"/>
          <w:szCs w:val="24"/>
          <w:lang w:val="en-GB"/>
        </w:rPr>
        <w:t xml:space="preserve"> with time was recorded for each computational mesh, as shown in </w:t>
      </w:r>
      <w:r w:rsidRPr="00337341">
        <w:rPr>
          <w:rFonts w:ascii="Times New Roman" w:hAnsi="Times New Roman" w:cs="Times New Roman"/>
          <w:spacing w:val="-2"/>
          <w:sz w:val="24"/>
          <w:szCs w:val="24"/>
          <w:lang w:val="en-GB"/>
        </w:rPr>
        <w:fldChar w:fldCharType="begin"/>
      </w:r>
      <w:r w:rsidRPr="00337341">
        <w:rPr>
          <w:rFonts w:ascii="Times New Roman" w:hAnsi="Times New Roman" w:cs="Times New Roman"/>
          <w:spacing w:val="-2"/>
          <w:sz w:val="24"/>
          <w:szCs w:val="24"/>
          <w:lang w:val="en-GB"/>
        </w:rPr>
        <w:instrText xml:space="preserve"> REF _Ref87355466 \h  \* MERGEFORMAT </w:instrText>
      </w:r>
      <w:r w:rsidRPr="00337341">
        <w:rPr>
          <w:rFonts w:ascii="Times New Roman" w:hAnsi="Times New Roman" w:cs="Times New Roman"/>
          <w:spacing w:val="-2"/>
          <w:sz w:val="24"/>
          <w:szCs w:val="24"/>
          <w:lang w:val="en-GB"/>
        </w:rPr>
      </w:r>
      <w:r w:rsidRPr="00337341">
        <w:rPr>
          <w:rFonts w:ascii="Times New Roman" w:hAnsi="Times New Roman" w:cs="Times New Roman"/>
          <w:spacing w:val="-2"/>
          <w:sz w:val="24"/>
          <w:szCs w:val="24"/>
          <w:lang w:val="en-GB"/>
        </w:rPr>
        <w:fldChar w:fldCharType="separate"/>
      </w:r>
      <w:r w:rsidRPr="00337341">
        <w:rPr>
          <w:rFonts w:ascii="Times New Roman" w:hAnsi="Times New Roman" w:cs="Times New Roman"/>
          <w:spacing w:val="-2"/>
          <w:sz w:val="24"/>
          <w:szCs w:val="24"/>
          <w:lang w:val="en-GB"/>
        </w:rPr>
        <w:t>Figure 9</w:t>
      </w:r>
      <w:r w:rsidRPr="00337341">
        <w:rPr>
          <w:rFonts w:ascii="Times New Roman" w:hAnsi="Times New Roman" w:cs="Times New Roman"/>
          <w:spacing w:val="-2"/>
          <w:sz w:val="24"/>
          <w:szCs w:val="24"/>
          <w:lang w:val="en-GB"/>
        </w:rPr>
        <w:fldChar w:fldCharType="end"/>
      </w:r>
      <w:r w:rsidRPr="00337341">
        <w:rPr>
          <w:rFonts w:ascii="Times New Roman" w:hAnsi="Times New Roman" w:cs="Times New Roman"/>
          <w:spacing w:val="-2"/>
          <w:sz w:val="24"/>
          <w:szCs w:val="24"/>
          <w:lang w:val="en-GB"/>
        </w:rPr>
        <w:t>. A computational mesh with 15000 cells seems to be sufficient for the present study since a further increase in the cells leads to marginal changes in the gained energy.</w:t>
      </w:r>
    </w:p>
    <w:p w14:paraId="60143E3A" w14:textId="77777777"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 xml:space="preserve">Since </w:t>
      </w:r>
      <w:proofErr w:type="spellStart"/>
      <w:r w:rsidRPr="00337341">
        <w:rPr>
          <w:rFonts w:ascii="Times New Roman" w:hAnsi="Times New Roman" w:cs="Times New Roman"/>
          <w:sz w:val="24"/>
          <w:szCs w:val="24"/>
          <w:lang w:val="en-GB"/>
        </w:rPr>
        <w:t>PCM’s</w:t>
      </w:r>
      <w:proofErr w:type="spellEnd"/>
      <w:r w:rsidRPr="00337341">
        <w:rPr>
          <w:rFonts w:ascii="Times New Roman" w:hAnsi="Times New Roman" w:cs="Times New Roman"/>
          <w:sz w:val="24"/>
          <w:szCs w:val="24"/>
          <w:lang w:val="en-GB"/>
        </w:rPr>
        <w:t xml:space="preserve"> charging and discharging process is a time-dependent process, the timestep size can influence the calculated results. In order to test whether the </w:t>
      </w:r>
      <w:proofErr w:type="spellStart"/>
      <w:r w:rsidRPr="00337341">
        <w:rPr>
          <w:rFonts w:ascii="Times New Roman" w:hAnsi="Times New Roman" w:cs="Times New Roman"/>
          <w:sz w:val="24"/>
          <w:szCs w:val="24"/>
          <w:lang w:val="en-GB"/>
        </w:rPr>
        <w:t>CFD</w:t>
      </w:r>
      <w:proofErr w:type="spellEnd"/>
      <w:r w:rsidRPr="00337341">
        <w:rPr>
          <w:rFonts w:ascii="Times New Roman" w:hAnsi="Times New Roman" w:cs="Times New Roman"/>
          <w:sz w:val="24"/>
          <w:szCs w:val="24"/>
          <w:lang w:val="en-GB"/>
        </w:rPr>
        <w:t xml:space="preserve"> code is independent of the timestep size, a timestep dependency study for timestep sizes of 0.1, 0.08, and 0.05 s was performed. </w:t>
      </w:r>
      <w:r w:rsidRPr="00337341">
        <w:rPr>
          <w:rFonts w:ascii="Times New Roman" w:hAnsi="Times New Roman" w:cs="Times New Roman"/>
          <w:sz w:val="24"/>
          <w:szCs w:val="24"/>
          <w:lang w:val="en-GB"/>
        </w:rPr>
        <w:fldChar w:fldCharType="begin"/>
      </w:r>
      <w:r w:rsidRPr="00337341">
        <w:rPr>
          <w:rFonts w:ascii="Times New Roman" w:hAnsi="Times New Roman" w:cs="Times New Roman"/>
          <w:sz w:val="24"/>
          <w:szCs w:val="24"/>
          <w:lang w:val="en-GB"/>
        </w:rPr>
        <w:instrText xml:space="preserve"> REF _Ref87356486 \h  \* MERGEFORMAT </w:instrText>
      </w:r>
      <w:r w:rsidRPr="00337341">
        <w:rPr>
          <w:rFonts w:ascii="Times New Roman" w:hAnsi="Times New Roman" w:cs="Times New Roman"/>
          <w:sz w:val="24"/>
          <w:szCs w:val="24"/>
          <w:lang w:val="en-GB"/>
        </w:rPr>
      </w:r>
      <w:r w:rsidRPr="00337341">
        <w:rPr>
          <w:rFonts w:ascii="Times New Roman" w:hAnsi="Times New Roman" w:cs="Times New Roman"/>
          <w:sz w:val="24"/>
          <w:szCs w:val="24"/>
          <w:lang w:val="en-GB"/>
        </w:rPr>
        <w:fldChar w:fldCharType="separate"/>
      </w:r>
      <w:r w:rsidRPr="00337341">
        <w:rPr>
          <w:rFonts w:ascii="Times New Roman" w:hAnsi="Times New Roman" w:cs="Times New Roman"/>
          <w:sz w:val="24"/>
          <w:szCs w:val="24"/>
          <w:lang w:val="en-GB"/>
        </w:rPr>
        <w:t>Figure 10</w:t>
      </w:r>
      <w:r w:rsidRPr="00337341">
        <w:rPr>
          <w:rFonts w:ascii="Times New Roman" w:hAnsi="Times New Roman" w:cs="Times New Roman"/>
          <w:sz w:val="24"/>
          <w:szCs w:val="24"/>
          <w:lang w:val="en-GB"/>
        </w:rPr>
        <w:fldChar w:fldCharType="end"/>
      </w:r>
      <w:r w:rsidRPr="00337341">
        <w:rPr>
          <w:rFonts w:ascii="Times New Roman" w:hAnsi="Times New Roman" w:cs="Times New Roman"/>
          <w:sz w:val="24"/>
          <w:szCs w:val="24"/>
          <w:lang w:val="en-GB"/>
        </w:rPr>
        <w:t xml:space="preserve"> shows that the sensitivity of results to the variation of the tested timesteps is negligible, and a timestep size of 0.05 s was used for the present study.</w:t>
      </w:r>
    </w:p>
    <w:p w14:paraId="03A41CE7" w14:textId="77777777" w:rsidR="002F51B5" w:rsidRPr="00337341" w:rsidRDefault="002F51B5" w:rsidP="001C0ACB">
      <w:pPr>
        <w:widowControl w:val="0"/>
        <w:adjustRightInd w:val="0"/>
        <w:snapToGrid w:val="0"/>
        <w:spacing w:after="120"/>
        <w:ind w:right="0"/>
        <w:jc w:val="center"/>
        <w:rPr>
          <w:rFonts w:ascii="Times New Roman" w:hAnsi="Times New Roman" w:cs="Times New Roman"/>
          <w:sz w:val="24"/>
          <w:szCs w:val="24"/>
          <w:lang w:val="en-GB"/>
        </w:rPr>
      </w:pPr>
      <w:r w:rsidRPr="00337341">
        <w:rPr>
          <w:rFonts w:ascii="Times New Roman" w:hAnsi="Times New Roman" w:cs="Times New Roman"/>
          <w:noProof/>
          <w:sz w:val="24"/>
          <w:szCs w:val="24"/>
          <w:lang w:val="en-GB"/>
        </w:rPr>
        <w:lastRenderedPageBreak/>
        <w:drawing>
          <wp:inline distT="0" distB="0" distL="0" distR="0" wp14:anchorId="08A360FF" wp14:editId="7ECCC9BC">
            <wp:extent cx="4474845" cy="282892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4845" cy="2828925"/>
                    </a:xfrm>
                    <a:prstGeom prst="rect">
                      <a:avLst/>
                    </a:prstGeom>
                    <a:noFill/>
                  </pic:spPr>
                </pic:pic>
              </a:graphicData>
            </a:graphic>
          </wp:inline>
        </w:drawing>
      </w:r>
    </w:p>
    <w:p w14:paraId="49F577A0" w14:textId="77777777" w:rsidR="002F51B5" w:rsidRPr="00337341" w:rsidRDefault="002F51B5" w:rsidP="001C0ACB">
      <w:pPr>
        <w:widowControl w:val="0"/>
        <w:adjustRightInd w:val="0"/>
        <w:snapToGrid w:val="0"/>
        <w:spacing w:after="120"/>
        <w:ind w:right="0"/>
        <w:jc w:val="center"/>
        <w:rPr>
          <w:rFonts w:ascii="Times New Roman" w:hAnsi="Times New Roman" w:cs="Times New Roman"/>
          <w:sz w:val="24"/>
          <w:szCs w:val="24"/>
          <w:lang w:val="en-GB"/>
        </w:rPr>
      </w:pPr>
      <w:bookmarkStart w:id="23" w:name="_Ref87356486"/>
      <w:r w:rsidRPr="00337341">
        <w:rPr>
          <w:rFonts w:ascii="Times New Roman" w:hAnsi="Times New Roman" w:cs="Times New Roman"/>
          <w:b/>
          <w:bCs/>
          <w:sz w:val="24"/>
          <w:szCs w:val="24"/>
          <w:lang w:val="en-GB"/>
        </w:rPr>
        <w:t xml:space="preserve">Figure </w:t>
      </w:r>
      <w:r w:rsidRPr="00337341">
        <w:rPr>
          <w:rFonts w:ascii="Times New Roman" w:hAnsi="Times New Roman" w:cs="Times New Roman"/>
          <w:b/>
          <w:bCs/>
          <w:sz w:val="24"/>
          <w:szCs w:val="24"/>
          <w:lang w:val="en-GB"/>
        </w:rPr>
        <w:fldChar w:fldCharType="begin"/>
      </w:r>
      <w:r w:rsidRPr="00337341">
        <w:rPr>
          <w:rFonts w:ascii="Times New Roman" w:hAnsi="Times New Roman" w:cs="Times New Roman"/>
          <w:b/>
          <w:bCs/>
          <w:sz w:val="24"/>
          <w:szCs w:val="24"/>
          <w:lang w:val="en-GB"/>
        </w:rPr>
        <w:instrText xml:space="preserve"> SEQ Figure \* ARABIC </w:instrText>
      </w:r>
      <w:r w:rsidRPr="00337341">
        <w:rPr>
          <w:rFonts w:ascii="Times New Roman" w:hAnsi="Times New Roman" w:cs="Times New Roman"/>
          <w:b/>
          <w:bCs/>
          <w:sz w:val="24"/>
          <w:szCs w:val="24"/>
          <w:lang w:val="en-GB"/>
        </w:rPr>
        <w:fldChar w:fldCharType="separate"/>
      </w:r>
      <w:r w:rsidRPr="00337341">
        <w:rPr>
          <w:rFonts w:ascii="Times New Roman" w:hAnsi="Times New Roman" w:cs="Times New Roman"/>
          <w:b/>
          <w:bCs/>
          <w:noProof/>
          <w:sz w:val="24"/>
          <w:szCs w:val="24"/>
          <w:lang w:val="en-GB"/>
        </w:rPr>
        <w:t>10</w:t>
      </w:r>
      <w:r w:rsidRPr="00337341">
        <w:rPr>
          <w:rFonts w:ascii="Times New Roman" w:hAnsi="Times New Roman" w:cs="Times New Roman"/>
          <w:b/>
          <w:bCs/>
          <w:sz w:val="24"/>
          <w:szCs w:val="24"/>
          <w:lang w:val="en-GB"/>
        </w:rPr>
        <w:fldChar w:fldCharType="end"/>
      </w:r>
      <w:bookmarkEnd w:id="23"/>
      <w:r w:rsidRPr="00337341">
        <w:rPr>
          <w:rFonts w:ascii="Times New Roman" w:hAnsi="Times New Roman" w:cs="Times New Roman"/>
          <w:b/>
          <w:bCs/>
          <w:sz w:val="24"/>
          <w:szCs w:val="24"/>
          <w:lang w:val="en-GB"/>
        </w:rPr>
        <w:t>.</w:t>
      </w:r>
      <w:r w:rsidRPr="00337341">
        <w:rPr>
          <w:rFonts w:ascii="Times New Roman" w:hAnsi="Times New Roman" w:cs="Times New Roman"/>
          <w:sz w:val="24"/>
          <w:szCs w:val="24"/>
          <w:lang w:val="en-GB"/>
        </w:rPr>
        <w:t xml:space="preserve"> Timestep convergence study for Case T3, initially melted.</w:t>
      </w:r>
    </w:p>
    <w:p w14:paraId="68FB0752" w14:textId="77777777" w:rsidR="002F51B5" w:rsidRPr="00337341" w:rsidRDefault="002F51B5" w:rsidP="00387550">
      <w:pPr>
        <w:pStyle w:val="Heading1"/>
        <w:keepNext w:val="0"/>
        <w:keepLines w:val="0"/>
        <w:widowControl w:val="0"/>
        <w:numPr>
          <w:ilvl w:val="0"/>
          <w:numId w:val="7"/>
        </w:numPr>
        <w:adjustRightInd w:val="0"/>
        <w:snapToGrid w:val="0"/>
        <w:spacing w:before="0" w:after="120"/>
        <w:ind w:left="0" w:right="0" w:firstLine="0"/>
        <w:rPr>
          <w:rFonts w:ascii="Times New Roman" w:hAnsi="Times New Roman" w:cs="Times New Roman"/>
          <w:b/>
          <w:bCs/>
          <w:color w:val="000000" w:themeColor="text1"/>
          <w:sz w:val="24"/>
          <w:szCs w:val="24"/>
          <w:lang w:val="en-GB"/>
        </w:rPr>
      </w:pPr>
      <w:r w:rsidRPr="00337341">
        <w:rPr>
          <w:rFonts w:ascii="Times New Roman" w:hAnsi="Times New Roman" w:cs="Times New Roman"/>
          <w:b/>
          <w:bCs/>
          <w:color w:val="000000" w:themeColor="text1"/>
          <w:sz w:val="24"/>
          <w:szCs w:val="24"/>
          <w:lang w:val="en-GB"/>
        </w:rPr>
        <w:t>Results and discussion</w:t>
      </w:r>
    </w:p>
    <w:p w14:paraId="0154B899" w14:textId="571747E4"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 xml:space="preserve">A range of </w:t>
      </w:r>
      <w:proofErr w:type="spellStart"/>
      <w:r w:rsidRPr="00337341">
        <w:rPr>
          <w:rFonts w:ascii="Times New Roman" w:hAnsi="Times New Roman" w:cs="Times New Roman"/>
          <w:sz w:val="24"/>
          <w:szCs w:val="24"/>
          <w:lang w:val="en-GB"/>
        </w:rPr>
        <w:t>CFD</w:t>
      </w:r>
      <w:proofErr w:type="spellEnd"/>
      <w:r w:rsidRPr="00337341">
        <w:rPr>
          <w:rFonts w:ascii="Times New Roman" w:hAnsi="Times New Roman" w:cs="Times New Roman"/>
          <w:sz w:val="24"/>
          <w:szCs w:val="24"/>
          <w:lang w:val="en-GB"/>
        </w:rPr>
        <w:t xml:space="preserve"> simulations was performed to investigate the SCD response of eight horizontal </w:t>
      </w:r>
      <w:bookmarkStart w:id="24" w:name="_Hlk87447750"/>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w:t>
      </w:r>
      <w:bookmarkEnd w:id="24"/>
      <w:r w:rsidRPr="00337341">
        <w:rPr>
          <w:rFonts w:ascii="Times New Roman" w:hAnsi="Times New Roman" w:cs="Times New Roman"/>
          <w:sz w:val="24"/>
          <w:szCs w:val="24"/>
          <w:lang w:val="en-GB"/>
        </w:rPr>
        <w:t xml:space="preserve">systems with various configurations shown in </w:t>
      </w:r>
      <w:r w:rsidRPr="00337341">
        <w:rPr>
          <w:rFonts w:ascii="Times New Roman" w:hAnsi="Times New Roman" w:cs="Times New Roman"/>
          <w:sz w:val="24"/>
          <w:szCs w:val="24"/>
          <w:lang w:val="en-GB"/>
        </w:rPr>
        <w:fldChar w:fldCharType="begin"/>
      </w:r>
      <w:r w:rsidRPr="00337341">
        <w:rPr>
          <w:rFonts w:ascii="Times New Roman" w:hAnsi="Times New Roman" w:cs="Times New Roman"/>
          <w:sz w:val="24"/>
          <w:szCs w:val="24"/>
          <w:lang w:val="en-GB"/>
        </w:rPr>
        <w:instrText xml:space="preserve"> REF _Ref87538001 \h  \* MERGEFORMAT </w:instrText>
      </w:r>
      <w:r w:rsidRPr="00337341">
        <w:rPr>
          <w:rFonts w:ascii="Times New Roman" w:hAnsi="Times New Roman" w:cs="Times New Roman"/>
          <w:sz w:val="24"/>
          <w:szCs w:val="24"/>
          <w:lang w:val="en-GB"/>
        </w:rPr>
      </w:r>
      <w:r w:rsidRPr="00337341">
        <w:rPr>
          <w:rFonts w:ascii="Times New Roman" w:hAnsi="Times New Roman" w:cs="Times New Roman"/>
          <w:sz w:val="24"/>
          <w:szCs w:val="24"/>
          <w:lang w:val="en-GB"/>
        </w:rPr>
        <w:fldChar w:fldCharType="separate"/>
      </w:r>
      <w:r w:rsidRPr="00337341">
        <w:rPr>
          <w:rFonts w:ascii="Times New Roman" w:hAnsi="Times New Roman" w:cs="Times New Roman"/>
          <w:sz w:val="24"/>
          <w:szCs w:val="24"/>
          <w:lang w:val="en-GB"/>
        </w:rPr>
        <w:t>Figure 3</w:t>
      </w:r>
      <w:r w:rsidRPr="00337341">
        <w:rPr>
          <w:rFonts w:ascii="Times New Roman" w:hAnsi="Times New Roman" w:cs="Times New Roman"/>
          <w:sz w:val="24"/>
          <w:szCs w:val="24"/>
          <w:lang w:val="en-GB"/>
        </w:rPr>
        <w:fldChar w:fldCharType="end"/>
      </w:r>
      <w:r w:rsidRPr="00337341">
        <w:rPr>
          <w:rFonts w:ascii="Times New Roman" w:hAnsi="Times New Roman" w:cs="Times New Roman"/>
          <w:sz w:val="24"/>
          <w:szCs w:val="24"/>
          <w:lang w:val="en-GB"/>
        </w:rPr>
        <w:t xml:space="preserve">. It was assumed that cold water enters the cold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tube at a temperature of 10 °C and a flow rate of 5.7 L/min  to discharge the system, and at the same time, hot water – e.g., from a solar collector – enters the hot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tube at a temperature of 58 °C and a flowrate of 2.8 L/min to charge the system. These conditions meet the operation parameters of a typical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system for </w:t>
      </w:r>
      <w:proofErr w:type="spellStart"/>
      <w:r w:rsidRPr="00337341">
        <w:rPr>
          <w:rFonts w:ascii="Times New Roman" w:hAnsi="Times New Roman" w:cs="Times New Roman"/>
          <w:sz w:val="24"/>
          <w:szCs w:val="24"/>
          <w:lang w:val="en-GB"/>
        </w:rPr>
        <w:t>SDHW</w:t>
      </w:r>
      <w:proofErr w:type="spellEnd"/>
      <w:r w:rsidRPr="00337341">
        <w:rPr>
          <w:rFonts w:ascii="Times New Roman" w:hAnsi="Times New Roman" w:cs="Times New Roman"/>
          <w:sz w:val="24"/>
          <w:szCs w:val="24"/>
          <w:lang w:val="en-GB"/>
        </w:rPr>
        <w:t xml:space="preserve"> applications </w:t>
      </w:r>
      <w:sdt>
        <w:sdtPr>
          <w:rPr>
            <w:rFonts w:ascii="Times New Roman" w:hAnsi="Times New Roman" w:cs="Times New Roman"/>
            <w:color w:val="000000"/>
            <w:sz w:val="24"/>
            <w:szCs w:val="24"/>
            <w:lang w:val="en-GB"/>
          </w:rPr>
          <w:tag w:val="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"/>
          <w:id w:val="-1587530014"/>
          <w:placeholder>
            <w:docPart w:val="DefaultPlaceholder_-1854013440"/>
          </w:placeholder>
        </w:sdtPr>
        <w:sdtEndPr>
          <w:rPr>
            <w:rFonts w:asciiTheme="majorBidi" w:hAnsiTheme="majorBidi" w:cstheme="minorBidi"/>
            <w:lang w:val="en-IE"/>
          </w:rPr>
        </w:sdtEndPr>
        <w:sdtContent>
          <w:r w:rsidR="00327389" w:rsidRPr="00337341">
            <w:rPr>
              <w:color w:val="000000"/>
              <w:sz w:val="24"/>
              <w:szCs w:val="24"/>
            </w:rPr>
            <w:t>[29,32]</w:t>
          </w:r>
        </w:sdtContent>
      </w:sdt>
      <w:r w:rsidRPr="00337341">
        <w:rPr>
          <w:rFonts w:ascii="Times New Roman" w:hAnsi="Times New Roman" w:cs="Times New Roman"/>
          <w:sz w:val="24"/>
          <w:szCs w:val="24"/>
          <w:lang w:val="en-GB"/>
        </w:rPr>
        <w:t xml:space="preserve">. The SCD response of these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systems was evaluated for a duration of 30 min in two scenarios: (</w:t>
      </w:r>
      <w:proofErr w:type="spellStart"/>
      <w:r w:rsidRPr="00337341">
        <w:rPr>
          <w:rFonts w:ascii="Times New Roman" w:hAnsi="Times New Roman" w:cs="Times New Roman"/>
          <w:sz w:val="24"/>
          <w:szCs w:val="24"/>
          <w:lang w:val="en-GB"/>
        </w:rPr>
        <w:t>i</w:t>
      </w:r>
      <w:proofErr w:type="spellEnd"/>
      <w:r w:rsidRPr="00337341">
        <w:rPr>
          <w:rFonts w:ascii="Times New Roman" w:hAnsi="Times New Roman" w:cs="Times New Roman"/>
          <w:sz w:val="24"/>
          <w:szCs w:val="24"/>
          <w:lang w:val="en-GB"/>
        </w:rPr>
        <w:t xml:space="preserve">)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is initially discharged (PCM is solid at room temperature 22 °C), and (ii)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is initially charged (PCM is melted at 55 °C).</w:t>
      </w:r>
    </w:p>
    <w:p w14:paraId="2A3A76F6" w14:textId="77777777" w:rsidR="002F51B5" w:rsidRPr="00337341" w:rsidRDefault="002F51B5" w:rsidP="006745B7">
      <w:pPr>
        <w:widowControl w:val="0"/>
        <w:adjustRightInd w:val="0"/>
        <w:snapToGrid w:val="0"/>
        <w:spacing w:after="120"/>
        <w:ind w:right="0"/>
        <w:rPr>
          <w:rFonts w:ascii="Times New Roman" w:hAnsi="Times New Roman" w:cs="Times New Roman"/>
          <w:spacing w:val="-2"/>
          <w:sz w:val="24"/>
          <w:szCs w:val="24"/>
          <w:lang w:val="en-GB"/>
        </w:rPr>
      </w:pPr>
      <w:r w:rsidRPr="00337341">
        <w:rPr>
          <w:rFonts w:ascii="Times New Roman" w:hAnsi="Times New Roman" w:cs="Times New Roman"/>
          <w:spacing w:val="-2"/>
          <w:sz w:val="24"/>
          <w:szCs w:val="24"/>
          <w:lang w:val="en-GB"/>
        </w:rPr>
        <w:t xml:space="preserve">The </w:t>
      </w:r>
      <w:proofErr w:type="spellStart"/>
      <w:r w:rsidRPr="00337341">
        <w:rPr>
          <w:rFonts w:ascii="Times New Roman" w:hAnsi="Times New Roman" w:cs="Times New Roman"/>
          <w:spacing w:val="-2"/>
          <w:sz w:val="24"/>
          <w:szCs w:val="24"/>
          <w:lang w:val="en-GB"/>
        </w:rPr>
        <w:t>SDC</w:t>
      </w:r>
      <w:proofErr w:type="spellEnd"/>
      <w:r w:rsidRPr="00337341">
        <w:rPr>
          <w:rFonts w:ascii="Times New Roman" w:hAnsi="Times New Roman" w:cs="Times New Roman"/>
          <w:spacing w:val="-2"/>
          <w:sz w:val="24"/>
          <w:szCs w:val="24"/>
          <w:lang w:val="en-GB"/>
        </w:rPr>
        <w:t xml:space="preserve"> operation of </w:t>
      </w:r>
      <w:proofErr w:type="spellStart"/>
      <w:r w:rsidRPr="00337341">
        <w:rPr>
          <w:rFonts w:ascii="Times New Roman" w:hAnsi="Times New Roman" w:cs="Times New Roman"/>
          <w:spacing w:val="-2"/>
          <w:sz w:val="24"/>
          <w:szCs w:val="24"/>
          <w:lang w:val="en-GB"/>
        </w:rPr>
        <w:t>LHTES</w:t>
      </w:r>
      <w:proofErr w:type="spellEnd"/>
      <w:r w:rsidRPr="00337341">
        <w:rPr>
          <w:rFonts w:ascii="Times New Roman" w:hAnsi="Times New Roman" w:cs="Times New Roman"/>
          <w:spacing w:val="-2"/>
          <w:sz w:val="24"/>
          <w:szCs w:val="24"/>
          <w:lang w:val="en-GB"/>
        </w:rPr>
        <w:t xml:space="preserve"> systems can be an unstable process due to the complexity and nonlinearity of the process, including simultaneous melting, solidification, natural convection, and conduction heat transfer. </w:t>
      </w:r>
      <w:r w:rsidRPr="00337341">
        <w:rPr>
          <w:rFonts w:ascii="Times New Roman" w:hAnsi="Times New Roman" w:cs="Times New Roman"/>
          <w:spacing w:val="-2"/>
          <w:sz w:val="24"/>
          <w:szCs w:val="24"/>
          <w:lang w:val="en-GB"/>
        </w:rPr>
        <w:fldChar w:fldCharType="begin"/>
      </w:r>
      <w:r w:rsidRPr="00337341">
        <w:rPr>
          <w:rFonts w:ascii="Times New Roman" w:hAnsi="Times New Roman" w:cs="Times New Roman"/>
          <w:spacing w:val="-2"/>
          <w:sz w:val="24"/>
          <w:szCs w:val="24"/>
          <w:lang w:val="en-GB"/>
        </w:rPr>
        <w:instrText xml:space="preserve"> REF _Ref113617747 \h  \* MERGEFORMAT </w:instrText>
      </w:r>
      <w:r w:rsidRPr="00337341">
        <w:rPr>
          <w:rFonts w:ascii="Times New Roman" w:hAnsi="Times New Roman" w:cs="Times New Roman"/>
          <w:spacing w:val="-2"/>
          <w:sz w:val="24"/>
          <w:szCs w:val="24"/>
          <w:lang w:val="en-GB"/>
        </w:rPr>
      </w:r>
      <w:r w:rsidRPr="00337341">
        <w:rPr>
          <w:rFonts w:ascii="Times New Roman" w:hAnsi="Times New Roman" w:cs="Times New Roman"/>
          <w:spacing w:val="-2"/>
          <w:sz w:val="24"/>
          <w:szCs w:val="24"/>
          <w:lang w:val="en-GB"/>
        </w:rPr>
        <w:fldChar w:fldCharType="separate"/>
      </w:r>
      <w:r w:rsidRPr="00337341">
        <w:rPr>
          <w:sz w:val="24"/>
          <w:szCs w:val="24"/>
        </w:rPr>
        <w:t xml:space="preserve">Figure </w:t>
      </w:r>
      <w:r w:rsidRPr="00337341">
        <w:rPr>
          <w:noProof/>
          <w:sz w:val="24"/>
          <w:szCs w:val="24"/>
        </w:rPr>
        <w:t>11</w:t>
      </w:r>
      <w:r w:rsidRPr="00337341">
        <w:rPr>
          <w:rFonts w:ascii="Times New Roman" w:hAnsi="Times New Roman" w:cs="Times New Roman"/>
          <w:spacing w:val="-2"/>
          <w:sz w:val="24"/>
          <w:szCs w:val="24"/>
          <w:lang w:val="en-GB"/>
        </w:rPr>
        <w:fldChar w:fldCharType="end"/>
      </w:r>
      <w:r w:rsidRPr="00337341">
        <w:rPr>
          <w:rFonts w:ascii="Times New Roman" w:hAnsi="Times New Roman" w:cs="Times New Roman"/>
          <w:spacing w:val="-2"/>
          <w:sz w:val="24"/>
          <w:szCs w:val="24"/>
          <w:lang w:val="en-GB"/>
        </w:rPr>
        <w:t xml:space="preserve">(a) shows that, at the beginning of the process, the natural convection is extremely weak (t = 5 min) and the dominant heat transfer </w:t>
      </w:r>
      <w:proofErr w:type="spellStart"/>
      <w:r w:rsidRPr="00337341">
        <w:rPr>
          <w:rFonts w:ascii="Times New Roman" w:hAnsi="Times New Roman" w:cs="Times New Roman"/>
          <w:spacing w:val="-2"/>
          <w:sz w:val="24"/>
          <w:szCs w:val="24"/>
          <w:lang w:val="en-GB"/>
        </w:rPr>
        <w:t>mechnisim</w:t>
      </w:r>
      <w:proofErr w:type="spellEnd"/>
      <w:r w:rsidRPr="00337341">
        <w:rPr>
          <w:rFonts w:ascii="Times New Roman" w:hAnsi="Times New Roman" w:cs="Times New Roman"/>
          <w:spacing w:val="-2"/>
          <w:sz w:val="24"/>
          <w:szCs w:val="24"/>
          <w:lang w:val="en-GB"/>
        </w:rPr>
        <w:t xml:space="preserve"> is conduction. As the process continues, small recirculation regions are formed (t = 10 min) and the natural convection begins to influence the heat transfer. With further melting, the liquid region becomes larger and the recirculation regions become stronger due to the increased velocity of the molten PCM (t = 15, 20, and 25 min). By further extension of the molten region (t = 30 min), the recirculation regions merge and construct larger recirculation that enhances the natural convection process. Variations in the dynamics of the recirculation and hence heat transfer leads </w:t>
      </w:r>
      <w:r w:rsidRPr="00337341">
        <w:rPr>
          <w:rFonts w:ascii="Times New Roman" w:hAnsi="Times New Roman" w:cs="Times New Roman"/>
          <w:spacing w:val="-2"/>
          <w:sz w:val="24"/>
          <w:szCs w:val="24"/>
          <w:lang w:val="en-GB"/>
        </w:rPr>
        <w:lastRenderedPageBreak/>
        <w:t xml:space="preserve">to changes in the temperature distribution during the operation, as indicated in </w:t>
      </w:r>
      <w:r w:rsidRPr="00337341">
        <w:rPr>
          <w:rFonts w:ascii="Times New Roman" w:hAnsi="Times New Roman" w:cs="Times New Roman"/>
          <w:spacing w:val="-2"/>
          <w:sz w:val="24"/>
          <w:szCs w:val="24"/>
          <w:lang w:val="en-GB"/>
        </w:rPr>
        <w:fldChar w:fldCharType="begin"/>
      </w:r>
      <w:r w:rsidRPr="00337341">
        <w:rPr>
          <w:rFonts w:ascii="Times New Roman" w:hAnsi="Times New Roman" w:cs="Times New Roman"/>
          <w:spacing w:val="-2"/>
          <w:sz w:val="24"/>
          <w:szCs w:val="24"/>
          <w:lang w:val="en-GB"/>
        </w:rPr>
        <w:instrText xml:space="preserve"> REF _Ref113617747 \h  \* MERGEFORMAT </w:instrText>
      </w:r>
      <w:r w:rsidRPr="00337341">
        <w:rPr>
          <w:rFonts w:ascii="Times New Roman" w:hAnsi="Times New Roman" w:cs="Times New Roman"/>
          <w:spacing w:val="-2"/>
          <w:sz w:val="24"/>
          <w:szCs w:val="24"/>
          <w:lang w:val="en-GB"/>
        </w:rPr>
      </w:r>
      <w:r w:rsidRPr="00337341">
        <w:rPr>
          <w:rFonts w:ascii="Times New Roman" w:hAnsi="Times New Roman" w:cs="Times New Roman"/>
          <w:spacing w:val="-2"/>
          <w:sz w:val="24"/>
          <w:szCs w:val="24"/>
          <w:lang w:val="en-GB"/>
        </w:rPr>
        <w:fldChar w:fldCharType="separate"/>
      </w:r>
      <w:r w:rsidRPr="00337341">
        <w:rPr>
          <w:sz w:val="24"/>
          <w:szCs w:val="24"/>
        </w:rPr>
        <w:t xml:space="preserve">Figure </w:t>
      </w:r>
      <w:r w:rsidRPr="00337341">
        <w:rPr>
          <w:noProof/>
          <w:sz w:val="24"/>
          <w:szCs w:val="24"/>
        </w:rPr>
        <w:t>11</w:t>
      </w:r>
      <w:r w:rsidRPr="00337341">
        <w:rPr>
          <w:rFonts w:ascii="Times New Roman" w:hAnsi="Times New Roman" w:cs="Times New Roman"/>
          <w:spacing w:val="-2"/>
          <w:sz w:val="24"/>
          <w:szCs w:val="24"/>
          <w:lang w:val="en-GB"/>
        </w:rPr>
        <w:fldChar w:fldCharType="end"/>
      </w:r>
      <w:r w:rsidRPr="00337341">
        <w:rPr>
          <w:rFonts w:ascii="Times New Roman" w:hAnsi="Times New Roman" w:cs="Times New Roman"/>
          <w:spacing w:val="-2"/>
          <w:sz w:val="24"/>
          <w:szCs w:val="24"/>
          <w:lang w:val="en-GB"/>
        </w:rPr>
        <w:t xml:space="preserve">(b). The temperature variations in the molten PCM can result in regional solidification in the PCM that will be investigated in the following sections (See </w:t>
      </w:r>
      <w:r w:rsidRPr="00337341">
        <w:rPr>
          <w:rFonts w:ascii="Times New Roman" w:hAnsi="Times New Roman" w:cs="Times New Roman"/>
          <w:spacing w:val="-2"/>
          <w:sz w:val="24"/>
          <w:szCs w:val="24"/>
          <w:lang w:val="en-GB"/>
        </w:rPr>
        <w:fldChar w:fldCharType="begin"/>
      </w:r>
      <w:r w:rsidRPr="00337341">
        <w:rPr>
          <w:rFonts w:ascii="Times New Roman" w:hAnsi="Times New Roman" w:cs="Times New Roman"/>
          <w:spacing w:val="-2"/>
          <w:sz w:val="24"/>
          <w:szCs w:val="24"/>
          <w:lang w:val="en-GB"/>
        </w:rPr>
        <w:instrText xml:space="preserve"> REF _Ref87529029 \h  \* MERGEFORMAT </w:instrText>
      </w:r>
      <w:r w:rsidRPr="00337341">
        <w:rPr>
          <w:rFonts w:ascii="Times New Roman" w:hAnsi="Times New Roman" w:cs="Times New Roman"/>
          <w:spacing w:val="-2"/>
          <w:sz w:val="24"/>
          <w:szCs w:val="24"/>
          <w:lang w:val="en-GB"/>
        </w:rPr>
      </w:r>
      <w:r w:rsidRPr="00337341">
        <w:rPr>
          <w:rFonts w:ascii="Times New Roman" w:hAnsi="Times New Roman" w:cs="Times New Roman"/>
          <w:spacing w:val="-2"/>
          <w:sz w:val="24"/>
          <w:szCs w:val="24"/>
          <w:lang w:val="en-GB"/>
        </w:rPr>
        <w:fldChar w:fldCharType="separate"/>
      </w:r>
      <w:r w:rsidRPr="00337341">
        <w:rPr>
          <w:rFonts w:ascii="Times New Roman" w:hAnsi="Times New Roman" w:cs="Times New Roman"/>
          <w:sz w:val="24"/>
          <w:szCs w:val="24"/>
          <w:lang w:val="en-GB"/>
        </w:rPr>
        <w:t xml:space="preserve">Figure </w:t>
      </w:r>
      <w:r w:rsidRPr="00337341">
        <w:rPr>
          <w:rFonts w:ascii="Times New Roman" w:hAnsi="Times New Roman" w:cs="Times New Roman"/>
          <w:noProof/>
          <w:sz w:val="24"/>
          <w:szCs w:val="24"/>
          <w:lang w:val="en-GB"/>
        </w:rPr>
        <w:t>19</w:t>
      </w:r>
      <w:r w:rsidRPr="00337341">
        <w:rPr>
          <w:rFonts w:ascii="Times New Roman" w:hAnsi="Times New Roman" w:cs="Times New Roman"/>
          <w:spacing w:val="-2"/>
          <w:sz w:val="24"/>
          <w:szCs w:val="24"/>
          <w:lang w:val="en-GB"/>
        </w:rPr>
        <w:fldChar w:fldCharType="end"/>
      </w:r>
      <w:r w:rsidRPr="00337341">
        <w:rPr>
          <w:rFonts w:ascii="Times New Roman" w:hAnsi="Times New Roman" w:cs="Times New Roman"/>
          <w:spacing w:val="-2"/>
          <w:sz w:val="24"/>
          <w:szCs w:val="24"/>
          <w:lang w:val="en-GB"/>
        </w:rPr>
        <w:t xml:space="preserve">). Since the heat transfer to/from </w:t>
      </w:r>
      <w:proofErr w:type="spellStart"/>
      <w:r w:rsidRPr="00337341">
        <w:rPr>
          <w:rFonts w:ascii="Times New Roman" w:hAnsi="Times New Roman" w:cs="Times New Roman"/>
          <w:spacing w:val="-2"/>
          <w:sz w:val="24"/>
          <w:szCs w:val="24"/>
          <w:lang w:val="en-GB"/>
        </w:rPr>
        <w:t>HTF</w:t>
      </w:r>
      <w:proofErr w:type="spellEnd"/>
      <w:r w:rsidRPr="00337341">
        <w:rPr>
          <w:rFonts w:ascii="Times New Roman" w:hAnsi="Times New Roman" w:cs="Times New Roman"/>
          <w:spacing w:val="-2"/>
          <w:sz w:val="24"/>
          <w:szCs w:val="24"/>
          <w:lang w:val="en-GB"/>
        </w:rPr>
        <w:t xml:space="preserve"> tubes can vary significantly during the process, the temperature on the </w:t>
      </w:r>
      <w:proofErr w:type="spellStart"/>
      <w:r w:rsidRPr="00337341">
        <w:rPr>
          <w:rFonts w:ascii="Times New Roman" w:hAnsi="Times New Roman" w:cs="Times New Roman"/>
          <w:spacing w:val="-2"/>
          <w:sz w:val="24"/>
          <w:szCs w:val="24"/>
          <w:lang w:val="en-GB"/>
        </w:rPr>
        <w:t>HTF</w:t>
      </w:r>
      <w:proofErr w:type="spellEnd"/>
      <w:r w:rsidRPr="00337341">
        <w:rPr>
          <w:rFonts w:ascii="Times New Roman" w:hAnsi="Times New Roman" w:cs="Times New Roman"/>
          <w:spacing w:val="-2"/>
          <w:sz w:val="24"/>
          <w:szCs w:val="24"/>
          <w:lang w:val="en-GB"/>
        </w:rPr>
        <w:t xml:space="preserve"> tubes alters during the SCD process. As numerical simulation concerns, the constant temperature boundary conditions cannot properly model the heat transfer variations on the </w:t>
      </w:r>
      <w:proofErr w:type="spellStart"/>
      <w:r w:rsidRPr="00337341">
        <w:rPr>
          <w:rFonts w:ascii="Times New Roman" w:hAnsi="Times New Roman" w:cs="Times New Roman"/>
          <w:spacing w:val="-2"/>
          <w:sz w:val="24"/>
          <w:szCs w:val="24"/>
          <w:lang w:val="en-GB"/>
        </w:rPr>
        <w:t>HTF</w:t>
      </w:r>
      <w:proofErr w:type="spellEnd"/>
      <w:r w:rsidRPr="00337341">
        <w:rPr>
          <w:rFonts w:ascii="Times New Roman" w:hAnsi="Times New Roman" w:cs="Times New Roman"/>
          <w:spacing w:val="-2"/>
          <w:sz w:val="24"/>
          <w:szCs w:val="24"/>
          <w:lang w:val="en-GB"/>
        </w:rPr>
        <w:t xml:space="preserve"> tubes, and more realistic boundary conditions are required. Therefore, the convective boundary condition, explained in section 3.2 and Appendix A, was used in the present study, allowing the temperature of the </w:t>
      </w:r>
      <w:proofErr w:type="spellStart"/>
      <w:r w:rsidRPr="00337341">
        <w:rPr>
          <w:rFonts w:ascii="Times New Roman" w:hAnsi="Times New Roman" w:cs="Times New Roman"/>
          <w:spacing w:val="-2"/>
          <w:sz w:val="24"/>
          <w:szCs w:val="24"/>
          <w:lang w:val="en-GB"/>
        </w:rPr>
        <w:t>HTF</w:t>
      </w:r>
      <w:proofErr w:type="spellEnd"/>
      <w:r w:rsidRPr="00337341">
        <w:rPr>
          <w:rFonts w:ascii="Times New Roman" w:hAnsi="Times New Roman" w:cs="Times New Roman"/>
          <w:spacing w:val="-2"/>
          <w:sz w:val="24"/>
          <w:szCs w:val="24"/>
          <w:lang w:val="en-GB"/>
        </w:rPr>
        <w:t xml:space="preserve"> tubes to vary during the simulation. </w:t>
      </w:r>
    </w:p>
    <w:p w14:paraId="1FF289BF" w14:textId="77777777" w:rsidR="002F51B5" w:rsidRPr="00337341" w:rsidRDefault="002F51B5" w:rsidP="00C9774F">
      <w:pPr>
        <w:keepNext/>
        <w:widowControl w:val="0"/>
        <w:adjustRightInd w:val="0"/>
        <w:snapToGrid w:val="0"/>
        <w:spacing w:after="120"/>
        <w:ind w:right="0"/>
        <w:jc w:val="center"/>
      </w:pPr>
      <w:r w:rsidRPr="00337341">
        <w:rPr>
          <w:noProof/>
        </w:rPr>
        <w:lastRenderedPageBreak/>
        <w:drawing>
          <wp:inline distT="0" distB="0" distL="0" distR="0" wp14:anchorId="11642CDB" wp14:editId="4B199544">
            <wp:extent cx="4599295" cy="73180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8160" cy="7348106"/>
                    </a:xfrm>
                    <a:prstGeom prst="rect">
                      <a:avLst/>
                    </a:prstGeom>
                    <a:noFill/>
                  </pic:spPr>
                </pic:pic>
              </a:graphicData>
            </a:graphic>
          </wp:inline>
        </w:drawing>
      </w:r>
    </w:p>
    <w:p w14:paraId="369B2337" w14:textId="77777777" w:rsidR="002F51B5" w:rsidRPr="00337341" w:rsidRDefault="002F51B5" w:rsidP="006745B7">
      <w:pPr>
        <w:pStyle w:val="Caption"/>
        <w:rPr>
          <w:sz w:val="24"/>
          <w:szCs w:val="24"/>
        </w:rPr>
      </w:pPr>
      <w:bookmarkStart w:id="25" w:name="_Ref113617747"/>
      <w:r w:rsidRPr="00337341">
        <w:rPr>
          <w:sz w:val="24"/>
          <w:szCs w:val="24"/>
        </w:rPr>
        <w:t xml:space="preserve">Figure </w:t>
      </w:r>
      <w:r w:rsidRPr="00337341">
        <w:rPr>
          <w:sz w:val="24"/>
          <w:szCs w:val="24"/>
        </w:rPr>
        <w:fldChar w:fldCharType="begin"/>
      </w:r>
      <w:r w:rsidRPr="00337341">
        <w:rPr>
          <w:sz w:val="24"/>
          <w:szCs w:val="24"/>
        </w:rPr>
        <w:instrText xml:space="preserve"> SEQ Figure \* ARABIC </w:instrText>
      </w:r>
      <w:r w:rsidRPr="00337341">
        <w:rPr>
          <w:sz w:val="24"/>
          <w:szCs w:val="24"/>
        </w:rPr>
        <w:fldChar w:fldCharType="separate"/>
      </w:r>
      <w:r w:rsidRPr="00337341">
        <w:rPr>
          <w:noProof/>
          <w:sz w:val="24"/>
          <w:szCs w:val="24"/>
        </w:rPr>
        <w:t>11</w:t>
      </w:r>
      <w:r w:rsidRPr="00337341">
        <w:rPr>
          <w:sz w:val="24"/>
          <w:szCs w:val="24"/>
        </w:rPr>
        <w:fldChar w:fldCharType="end"/>
      </w:r>
      <w:bookmarkEnd w:id="25"/>
      <w:r w:rsidRPr="00337341">
        <w:rPr>
          <w:sz w:val="24"/>
          <w:szCs w:val="24"/>
        </w:rPr>
        <w:t xml:space="preserve">. (a) Velocity contours and vectors; and (b) Temperatures contours for different instances during SCD operation. For brevity, only configuration T4 (for the initially discharged process) is considered. </w:t>
      </w:r>
    </w:p>
    <w:p w14:paraId="78A2C75C" w14:textId="72006079" w:rsidR="002F51B5" w:rsidRPr="00337341" w:rsidRDefault="002F51B5" w:rsidP="006745B7">
      <w:pPr>
        <w:widowControl w:val="0"/>
        <w:adjustRightInd w:val="0"/>
        <w:snapToGrid w:val="0"/>
        <w:spacing w:after="120"/>
        <w:ind w:right="0"/>
        <w:rPr>
          <w:rFonts w:ascii="Times New Roman" w:hAnsi="Times New Roman" w:cs="Times New Roman"/>
          <w:spacing w:val="-2"/>
          <w:sz w:val="24"/>
          <w:szCs w:val="24"/>
          <w:lang w:val="en-GB"/>
        </w:rPr>
      </w:pPr>
      <w:r w:rsidRPr="00337341">
        <w:rPr>
          <w:rFonts w:ascii="Times New Roman" w:hAnsi="Times New Roman" w:cs="Times New Roman"/>
          <w:spacing w:val="-2"/>
          <w:sz w:val="24"/>
          <w:szCs w:val="24"/>
          <w:lang w:val="en-GB"/>
        </w:rPr>
        <w:t xml:space="preserve">The thermal power is sensitive to the temperature of the surfaces of the </w:t>
      </w:r>
      <w:proofErr w:type="spellStart"/>
      <w:r w:rsidRPr="00337341">
        <w:rPr>
          <w:rFonts w:ascii="Times New Roman" w:hAnsi="Times New Roman" w:cs="Times New Roman"/>
          <w:spacing w:val="-2"/>
          <w:sz w:val="24"/>
          <w:szCs w:val="24"/>
          <w:lang w:val="en-GB"/>
        </w:rPr>
        <w:t>HTF</w:t>
      </w:r>
      <w:proofErr w:type="spellEnd"/>
      <w:r w:rsidRPr="00337341">
        <w:rPr>
          <w:rFonts w:ascii="Times New Roman" w:hAnsi="Times New Roman" w:cs="Times New Roman"/>
          <w:spacing w:val="-2"/>
          <w:sz w:val="24"/>
          <w:szCs w:val="24"/>
          <w:lang w:val="en-GB"/>
        </w:rPr>
        <w:t xml:space="preserve"> tubes and small variation in the temperature leads to changes in the thermal power (See </w:t>
      </w:r>
      <w:proofErr w:type="spellStart"/>
      <w:r w:rsidRPr="00337341">
        <w:rPr>
          <w:rFonts w:ascii="Times New Roman" w:hAnsi="Times New Roman" w:cs="Times New Roman"/>
          <w:spacing w:val="-2"/>
          <w:sz w:val="24"/>
          <w:szCs w:val="24"/>
          <w:lang w:val="en-GB"/>
        </w:rPr>
        <w:t>Eq.s</w:t>
      </w:r>
      <w:proofErr w:type="spellEnd"/>
      <w:r w:rsidRPr="00337341">
        <w:rPr>
          <w:rFonts w:ascii="Times New Roman" w:hAnsi="Times New Roman" w:cs="Times New Roman"/>
          <w:spacing w:val="-2"/>
          <w:sz w:val="24"/>
          <w:szCs w:val="24"/>
          <w:lang w:val="en-GB"/>
        </w:rPr>
        <w:t xml:space="preserve"> </w:t>
      </w:r>
      <w:r w:rsidRPr="00337341">
        <w:rPr>
          <w:rFonts w:ascii="Times New Roman" w:hAnsi="Times New Roman" w:cs="Times New Roman"/>
          <w:spacing w:val="-2"/>
          <w:sz w:val="24"/>
          <w:szCs w:val="24"/>
          <w:lang w:val="en-GB"/>
        </w:rPr>
        <w:fldChar w:fldCharType="begin"/>
      </w:r>
      <w:r w:rsidRPr="00337341">
        <w:rPr>
          <w:rFonts w:ascii="Times New Roman" w:hAnsi="Times New Roman" w:cs="Times New Roman"/>
          <w:spacing w:val="-2"/>
          <w:sz w:val="24"/>
          <w:szCs w:val="24"/>
          <w:lang w:val="en-GB"/>
        </w:rPr>
        <w:instrText xml:space="preserve"> REF _Ref112417350 \h </w:instrText>
      </w:r>
      <w:r w:rsidR="0054646E" w:rsidRPr="00337341">
        <w:rPr>
          <w:rFonts w:ascii="Times New Roman" w:hAnsi="Times New Roman" w:cs="Times New Roman"/>
          <w:spacing w:val="-2"/>
          <w:sz w:val="24"/>
          <w:szCs w:val="24"/>
          <w:lang w:val="en-GB"/>
        </w:rPr>
        <w:instrText xml:space="preserve"> \* MERGEFORMAT </w:instrText>
      </w:r>
      <w:r w:rsidRPr="00337341">
        <w:rPr>
          <w:rFonts w:ascii="Times New Roman" w:hAnsi="Times New Roman" w:cs="Times New Roman"/>
          <w:spacing w:val="-2"/>
          <w:sz w:val="24"/>
          <w:szCs w:val="24"/>
          <w:lang w:val="en-GB"/>
        </w:rPr>
      </w:r>
      <w:r w:rsidRPr="00337341">
        <w:rPr>
          <w:rFonts w:ascii="Times New Roman" w:hAnsi="Times New Roman" w:cs="Times New Roman"/>
          <w:spacing w:val="-2"/>
          <w:sz w:val="24"/>
          <w:szCs w:val="24"/>
          <w:lang w:val="en-GB"/>
        </w:rPr>
        <w:fldChar w:fldCharType="separate"/>
      </w:r>
      <w:r w:rsidRPr="00337341">
        <w:rPr>
          <w:rFonts w:ascii="Times New Roman" w:hAnsi="Times New Roman" w:cs="Times New Roman"/>
          <w:sz w:val="24"/>
          <w:szCs w:val="24"/>
          <w:lang w:val="en-GB"/>
        </w:rPr>
        <w:t>(</w:t>
      </w:r>
      <w:r w:rsidRPr="00337341">
        <w:rPr>
          <w:rFonts w:ascii="Times New Roman" w:hAnsi="Times New Roman" w:cs="Times New Roman"/>
          <w:noProof/>
          <w:sz w:val="24"/>
          <w:szCs w:val="24"/>
          <w:lang w:val="en-GB"/>
        </w:rPr>
        <w:t>8</w:t>
      </w:r>
      <w:r w:rsidRPr="00337341">
        <w:rPr>
          <w:rFonts w:ascii="Times New Roman" w:hAnsi="Times New Roman" w:cs="Times New Roman"/>
          <w:sz w:val="24"/>
          <w:szCs w:val="24"/>
          <w:lang w:val="en-GB"/>
        </w:rPr>
        <w:t>)</w:t>
      </w:r>
      <w:r w:rsidRPr="00337341">
        <w:rPr>
          <w:rFonts w:ascii="Times New Roman" w:hAnsi="Times New Roman" w:cs="Times New Roman"/>
          <w:spacing w:val="-2"/>
          <w:sz w:val="24"/>
          <w:szCs w:val="24"/>
          <w:lang w:val="en-GB"/>
        </w:rPr>
        <w:fldChar w:fldCharType="end"/>
      </w:r>
      <w:r w:rsidRPr="00337341">
        <w:rPr>
          <w:rFonts w:ascii="Times New Roman" w:hAnsi="Times New Roman" w:cs="Times New Roman"/>
          <w:spacing w:val="-2"/>
          <w:sz w:val="24"/>
          <w:szCs w:val="24"/>
          <w:lang w:val="en-GB"/>
        </w:rPr>
        <w:t xml:space="preserve"> and </w:t>
      </w:r>
      <w:r w:rsidRPr="00337341">
        <w:rPr>
          <w:rFonts w:ascii="Times New Roman" w:hAnsi="Times New Roman" w:cs="Times New Roman"/>
          <w:spacing w:val="-2"/>
          <w:sz w:val="24"/>
          <w:szCs w:val="24"/>
          <w:lang w:val="en-GB"/>
        </w:rPr>
        <w:fldChar w:fldCharType="begin"/>
      </w:r>
      <w:r w:rsidRPr="00337341">
        <w:rPr>
          <w:rFonts w:ascii="Times New Roman" w:hAnsi="Times New Roman" w:cs="Times New Roman"/>
          <w:spacing w:val="-2"/>
          <w:sz w:val="24"/>
          <w:szCs w:val="24"/>
          <w:lang w:val="en-GB"/>
        </w:rPr>
        <w:instrText xml:space="preserve"> REF _Ref112417352 \h </w:instrText>
      </w:r>
      <w:r w:rsidR="0054646E" w:rsidRPr="00337341">
        <w:rPr>
          <w:rFonts w:ascii="Times New Roman" w:hAnsi="Times New Roman" w:cs="Times New Roman"/>
          <w:spacing w:val="-2"/>
          <w:sz w:val="24"/>
          <w:szCs w:val="24"/>
          <w:lang w:val="en-GB"/>
        </w:rPr>
        <w:instrText xml:space="preserve"> \* MERGEFORMAT </w:instrText>
      </w:r>
      <w:r w:rsidRPr="00337341">
        <w:rPr>
          <w:rFonts w:ascii="Times New Roman" w:hAnsi="Times New Roman" w:cs="Times New Roman"/>
          <w:spacing w:val="-2"/>
          <w:sz w:val="24"/>
          <w:szCs w:val="24"/>
          <w:lang w:val="en-GB"/>
        </w:rPr>
      </w:r>
      <w:r w:rsidRPr="00337341">
        <w:rPr>
          <w:rFonts w:ascii="Times New Roman" w:hAnsi="Times New Roman" w:cs="Times New Roman"/>
          <w:spacing w:val="-2"/>
          <w:sz w:val="24"/>
          <w:szCs w:val="24"/>
          <w:lang w:val="en-GB"/>
        </w:rPr>
        <w:fldChar w:fldCharType="separate"/>
      </w:r>
      <w:r w:rsidRPr="00337341">
        <w:rPr>
          <w:rFonts w:ascii="Times New Roman" w:hAnsi="Times New Roman" w:cs="Times New Roman"/>
          <w:sz w:val="24"/>
          <w:szCs w:val="24"/>
          <w:lang w:val="en-GB"/>
        </w:rPr>
        <w:t>(</w:t>
      </w:r>
      <w:r w:rsidRPr="00337341">
        <w:rPr>
          <w:rFonts w:ascii="Times New Roman" w:hAnsi="Times New Roman" w:cs="Times New Roman"/>
          <w:noProof/>
          <w:sz w:val="24"/>
          <w:szCs w:val="24"/>
          <w:lang w:val="en-GB"/>
        </w:rPr>
        <w:t>9</w:t>
      </w:r>
      <w:r w:rsidRPr="00337341">
        <w:rPr>
          <w:rFonts w:ascii="Times New Roman" w:hAnsi="Times New Roman" w:cs="Times New Roman"/>
          <w:sz w:val="24"/>
          <w:szCs w:val="24"/>
          <w:lang w:val="en-GB"/>
        </w:rPr>
        <w:t>)</w:t>
      </w:r>
      <w:r w:rsidRPr="00337341">
        <w:rPr>
          <w:rFonts w:ascii="Times New Roman" w:hAnsi="Times New Roman" w:cs="Times New Roman"/>
          <w:spacing w:val="-2"/>
          <w:sz w:val="24"/>
          <w:szCs w:val="24"/>
          <w:lang w:val="en-GB"/>
        </w:rPr>
        <w:fldChar w:fldCharType="end"/>
      </w:r>
      <w:r w:rsidRPr="00337341">
        <w:rPr>
          <w:rFonts w:ascii="Times New Roman" w:hAnsi="Times New Roman" w:cs="Times New Roman"/>
          <w:spacing w:val="-2"/>
          <w:sz w:val="24"/>
          <w:szCs w:val="24"/>
          <w:lang w:val="en-GB"/>
        </w:rPr>
        <w:t xml:space="preserve">). Therefore, depending on the heat transfer, operation condition and design of the system, small or </w:t>
      </w:r>
      <w:r w:rsidRPr="00337341">
        <w:rPr>
          <w:rFonts w:ascii="Times New Roman" w:hAnsi="Times New Roman" w:cs="Times New Roman"/>
          <w:spacing w:val="-2"/>
          <w:sz w:val="24"/>
          <w:szCs w:val="24"/>
          <w:lang w:val="en-GB"/>
        </w:rPr>
        <w:lastRenderedPageBreak/>
        <w:t xml:space="preserve">large fluctuations can be appeared in the thermal power, especially in SCD mode. These fluctuations can be observed in </w:t>
      </w:r>
      <w:r w:rsidRPr="00337341">
        <w:rPr>
          <w:rFonts w:ascii="Times New Roman" w:hAnsi="Times New Roman" w:cs="Times New Roman"/>
          <w:spacing w:val="-2"/>
          <w:sz w:val="24"/>
          <w:szCs w:val="24"/>
          <w:lang w:val="en-GB"/>
        </w:rPr>
        <w:fldChar w:fldCharType="begin"/>
      </w:r>
      <w:r w:rsidRPr="00337341">
        <w:rPr>
          <w:rFonts w:ascii="Times New Roman" w:hAnsi="Times New Roman" w:cs="Times New Roman"/>
          <w:spacing w:val="-2"/>
          <w:sz w:val="24"/>
          <w:szCs w:val="24"/>
          <w:lang w:val="en-GB"/>
        </w:rPr>
        <w:instrText xml:space="preserve"> REF _Ref87450416 \h  \* MERGEFORMAT </w:instrText>
      </w:r>
      <w:r w:rsidRPr="00337341">
        <w:rPr>
          <w:rFonts w:ascii="Times New Roman" w:hAnsi="Times New Roman" w:cs="Times New Roman"/>
          <w:spacing w:val="-2"/>
          <w:sz w:val="24"/>
          <w:szCs w:val="24"/>
          <w:lang w:val="en-GB"/>
        </w:rPr>
      </w:r>
      <w:r w:rsidRPr="00337341">
        <w:rPr>
          <w:rFonts w:ascii="Times New Roman" w:hAnsi="Times New Roman" w:cs="Times New Roman"/>
          <w:spacing w:val="-2"/>
          <w:sz w:val="24"/>
          <w:szCs w:val="24"/>
          <w:lang w:val="en-GB"/>
        </w:rPr>
        <w:fldChar w:fldCharType="separate"/>
      </w:r>
      <w:r w:rsidRPr="00337341">
        <w:rPr>
          <w:rFonts w:ascii="Times New Roman" w:hAnsi="Times New Roman" w:cs="Times New Roman"/>
          <w:spacing w:val="-2"/>
          <w:sz w:val="24"/>
          <w:szCs w:val="24"/>
          <w:lang w:val="en-GB"/>
        </w:rPr>
        <w:t>Figure 12</w:t>
      </w:r>
      <w:r w:rsidRPr="00337341">
        <w:rPr>
          <w:rFonts w:ascii="Times New Roman" w:hAnsi="Times New Roman" w:cs="Times New Roman"/>
          <w:spacing w:val="-2"/>
          <w:sz w:val="24"/>
          <w:szCs w:val="24"/>
          <w:lang w:val="en-GB"/>
        </w:rPr>
        <w:fldChar w:fldCharType="end"/>
      </w:r>
      <w:r w:rsidRPr="00337341">
        <w:rPr>
          <w:rFonts w:ascii="Times New Roman" w:hAnsi="Times New Roman" w:cs="Times New Roman"/>
          <w:spacing w:val="-2"/>
          <w:sz w:val="24"/>
          <w:szCs w:val="24"/>
          <w:lang w:val="en-GB"/>
        </w:rPr>
        <w:t xml:space="preserve"> (for initially discharged) and </w:t>
      </w:r>
      <w:r w:rsidRPr="00337341">
        <w:rPr>
          <w:rFonts w:ascii="Times New Roman" w:hAnsi="Times New Roman" w:cs="Times New Roman"/>
          <w:spacing w:val="-2"/>
          <w:sz w:val="24"/>
          <w:szCs w:val="24"/>
          <w:lang w:val="en-GB"/>
        </w:rPr>
        <w:fldChar w:fldCharType="begin"/>
      </w:r>
      <w:r w:rsidRPr="00337341">
        <w:rPr>
          <w:rFonts w:ascii="Times New Roman" w:hAnsi="Times New Roman" w:cs="Times New Roman"/>
          <w:spacing w:val="-2"/>
          <w:sz w:val="24"/>
          <w:szCs w:val="24"/>
          <w:lang w:val="en-GB"/>
        </w:rPr>
        <w:instrText xml:space="preserve"> REF _Ref87450429 \h  \* MERGEFORMAT </w:instrText>
      </w:r>
      <w:r w:rsidRPr="00337341">
        <w:rPr>
          <w:rFonts w:ascii="Times New Roman" w:hAnsi="Times New Roman" w:cs="Times New Roman"/>
          <w:spacing w:val="-2"/>
          <w:sz w:val="24"/>
          <w:szCs w:val="24"/>
          <w:lang w:val="en-GB"/>
        </w:rPr>
      </w:r>
      <w:r w:rsidRPr="00337341">
        <w:rPr>
          <w:rFonts w:ascii="Times New Roman" w:hAnsi="Times New Roman" w:cs="Times New Roman"/>
          <w:spacing w:val="-2"/>
          <w:sz w:val="24"/>
          <w:szCs w:val="24"/>
          <w:lang w:val="en-GB"/>
        </w:rPr>
        <w:fldChar w:fldCharType="separate"/>
      </w:r>
      <w:r w:rsidRPr="00337341">
        <w:rPr>
          <w:rFonts w:ascii="Times New Roman" w:hAnsi="Times New Roman" w:cs="Times New Roman"/>
          <w:spacing w:val="-2"/>
          <w:sz w:val="24"/>
          <w:szCs w:val="24"/>
          <w:lang w:val="en-GB"/>
        </w:rPr>
        <w:t>Figure 16</w:t>
      </w:r>
      <w:r w:rsidRPr="00337341">
        <w:rPr>
          <w:rFonts w:ascii="Times New Roman" w:hAnsi="Times New Roman" w:cs="Times New Roman"/>
          <w:spacing w:val="-2"/>
          <w:sz w:val="24"/>
          <w:szCs w:val="24"/>
          <w:lang w:val="en-GB"/>
        </w:rPr>
        <w:fldChar w:fldCharType="end"/>
      </w:r>
      <w:r w:rsidRPr="00337341">
        <w:rPr>
          <w:rFonts w:ascii="Times New Roman" w:hAnsi="Times New Roman" w:cs="Times New Roman"/>
          <w:spacing w:val="-2"/>
          <w:sz w:val="24"/>
          <w:szCs w:val="24"/>
          <w:lang w:val="en-GB"/>
        </w:rPr>
        <w:t xml:space="preserve"> (for initially charged). This is also observed in the earlier experimental studies (see, e.g. </w:t>
      </w:r>
      <w:proofErr w:type="spellStart"/>
      <w:r w:rsidRPr="00337341">
        <w:rPr>
          <w:rFonts w:ascii="Times New Roman" w:hAnsi="Times New Roman" w:cs="Times New Roman"/>
          <w:spacing w:val="-2"/>
          <w:sz w:val="24"/>
          <w:szCs w:val="24"/>
          <w:lang w:val="en-GB"/>
        </w:rPr>
        <w:t>Ref.s</w:t>
      </w:r>
      <w:proofErr w:type="spellEnd"/>
      <w:r w:rsidRPr="00337341">
        <w:rPr>
          <w:rFonts w:ascii="Times New Roman" w:hAnsi="Times New Roman" w:cs="Times New Roman"/>
          <w:spacing w:val="-2"/>
          <w:sz w:val="24"/>
          <w:szCs w:val="24"/>
          <w:lang w:val="en-GB"/>
        </w:rPr>
        <w:t xml:space="preserve"> </w:t>
      </w:r>
      <w:sdt>
        <w:sdtPr>
          <w:rPr>
            <w:rFonts w:ascii="Times New Roman" w:hAnsi="Times New Roman" w:cs="Times New Roman"/>
            <w:color w:val="000000"/>
            <w:spacing w:val="-2"/>
            <w:sz w:val="24"/>
            <w:szCs w:val="24"/>
            <w:lang w:val="en-GB"/>
          </w:rPr>
          <w:tag w:val="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"/>
          <w:id w:val="-79600243"/>
          <w:placeholder>
            <w:docPart w:val="DefaultPlaceholder_-1854013440"/>
          </w:placeholder>
        </w:sdtPr>
        <w:sdtEndPr>
          <w:rPr>
            <w:rFonts w:asciiTheme="majorBidi" w:hAnsiTheme="majorBidi" w:cstheme="minorBidi"/>
            <w:spacing w:val="0"/>
            <w:lang w:val="en-IE"/>
          </w:rPr>
        </w:sdtEndPr>
        <w:sdtContent>
          <w:r w:rsidR="00327389" w:rsidRPr="00337341">
            <w:rPr>
              <w:color w:val="000000"/>
              <w:sz w:val="24"/>
              <w:szCs w:val="24"/>
            </w:rPr>
            <w:t>[24,29,30]</w:t>
          </w:r>
        </w:sdtContent>
      </w:sdt>
      <w:r w:rsidRPr="00337341">
        <w:rPr>
          <w:rFonts w:ascii="Times New Roman" w:hAnsi="Times New Roman" w:cs="Times New Roman"/>
          <w:spacing w:val="-2"/>
          <w:sz w:val="24"/>
          <w:szCs w:val="24"/>
          <w:lang w:val="en-GB"/>
        </w:rPr>
        <w:t xml:space="preserve">). </w:t>
      </w:r>
      <w:r w:rsidRPr="00337341">
        <w:rPr>
          <w:rFonts w:ascii="Times New Roman" w:hAnsi="Times New Roman" w:cs="Times New Roman"/>
          <w:spacing w:val="1"/>
          <w:sz w:val="24"/>
          <w:szCs w:val="24"/>
          <w:lang w:val="en-GB"/>
        </w:rPr>
        <w:t xml:space="preserve">Since the hot and cold </w:t>
      </w:r>
      <w:proofErr w:type="spellStart"/>
      <w:r w:rsidRPr="00337341">
        <w:rPr>
          <w:rFonts w:ascii="Times New Roman" w:hAnsi="Times New Roman" w:cs="Times New Roman"/>
          <w:spacing w:val="1"/>
          <w:sz w:val="24"/>
          <w:szCs w:val="24"/>
          <w:lang w:val="en-GB"/>
        </w:rPr>
        <w:t>HTF</w:t>
      </w:r>
      <w:proofErr w:type="spellEnd"/>
      <w:r w:rsidRPr="00337341">
        <w:rPr>
          <w:rFonts w:ascii="Times New Roman" w:hAnsi="Times New Roman" w:cs="Times New Roman"/>
          <w:spacing w:val="1"/>
          <w:sz w:val="24"/>
          <w:szCs w:val="24"/>
          <w:lang w:val="en-GB"/>
        </w:rPr>
        <w:t xml:space="preserve"> tube is surrounded by the liquid and solid PCM, respectively, the influence of the natural convection is more prominent on the hot </w:t>
      </w:r>
      <w:proofErr w:type="spellStart"/>
      <w:r w:rsidRPr="00337341">
        <w:rPr>
          <w:rFonts w:ascii="Times New Roman" w:hAnsi="Times New Roman" w:cs="Times New Roman"/>
          <w:spacing w:val="1"/>
          <w:sz w:val="24"/>
          <w:szCs w:val="24"/>
          <w:lang w:val="en-GB"/>
        </w:rPr>
        <w:t>HTF</w:t>
      </w:r>
      <w:proofErr w:type="spellEnd"/>
      <w:r w:rsidRPr="00337341">
        <w:rPr>
          <w:rFonts w:ascii="Times New Roman" w:hAnsi="Times New Roman" w:cs="Times New Roman"/>
          <w:spacing w:val="1"/>
          <w:sz w:val="24"/>
          <w:szCs w:val="24"/>
          <w:lang w:val="en-GB"/>
        </w:rPr>
        <w:t xml:space="preserve"> tube than that on the cold </w:t>
      </w:r>
      <w:proofErr w:type="spellStart"/>
      <w:r w:rsidRPr="00337341">
        <w:rPr>
          <w:rFonts w:ascii="Times New Roman" w:hAnsi="Times New Roman" w:cs="Times New Roman"/>
          <w:spacing w:val="1"/>
          <w:sz w:val="24"/>
          <w:szCs w:val="24"/>
          <w:lang w:val="en-GB"/>
        </w:rPr>
        <w:t>HTF</w:t>
      </w:r>
      <w:proofErr w:type="spellEnd"/>
      <w:r w:rsidRPr="00337341">
        <w:rPr>
          <w:rFonts w:ascii="Times New Roman" w:hAnsi="Times New Roman" w:cs="Times New Roman"/>
          <w:spacing w:val="1"/>
          <w:sz w:val="24"/>
          <w:szCs w:val="24"/>
          <w:lang w:val="en-GB"/>
        </w:rPr>
        <w:t xml:space="preserve"> tube. Therefore, the fluctuations appeared in the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P</m:t>
            </m:r>
          </m:e>
          <m:sub>
            <m:r>
              <m:rPr>
                <m:sty m:val="p"/>
              </m:rPr>
              <w:rPr>
                <w:rFonts w:ascii="Cambria Math" w:hAnsi="Cambria Math" w:cs="Times New Roman"/>
                <w:sz w:val="24"/>
                <w:szCs w:val="24"/>
                <w:lang w:val="en-GB"/>
              </w:rPr>
              <m:t>G</m:t>
            </m:r>
          </m:sub>
        </m:sSub>
      </m:oMath>
      <w:r w:rsidRPr="00337341">
        <w:rPr>
          <w:rFonts w:ascii="Times New Roman" w:eastAsiaTheme="minorEastAsia" w:hAnsi="Times New Roman" w:cs="Times New Roman"/>
          <w:sz w:val="24"/>
          <w:szCs w:val="24"/>
          <w:lang w:val="en-GB"/>
        </w:rPr>
        <w:t xml:space="preserve"> graphs are more than that of the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P</m:t>
            </m:r>
          </m:e>
          <m:sub>
            <m:r>
              <m:rPr>
                <m:sty m:val="p"/>
              </m:rPr>
              <w:rPr>
                <w:rFonts w:ascii="Cambria Math" w:hAnsi="Cambria Math" w:cs="Times New Roman"/>
                <w:sz w:val="24"/>
                <w:szCs w:val="24"/>
                <w:lang w:val="en-GB"/>
              </w:rPr>
              <m:t>R</m:t>
            </m:r>
          </m:sub>
        </m:sSub>
      </m:oMath>
      <w:r w:rsidRPr="00337341">
        <w:rPr>
          <w:rFonts w:ascii="Times New Roman" w:eastAsiaTheme="minorEastAsia" w:hAnsi="Times New Roman" w:cs="Times New Roman"/>
          <w:sz w:val="24"/>
          <w:szCs w:val="24"/>
          <w:lang w:val="en-GB"/>
        </w:rPr>
        <w:t xml:space="preserve"> graphs. For the same reason, the fluctuations are stronger when in an initially charged LHTES (see </w:t>
      </w:r>
      <w:r w:rsidRPr="00337341">
        <w:rPr>
          <w:rFonts w:ascii="Times New Roman" w:hAnsi="Times New Roman" w:cs="Times New Roman"/>
          <w:spacing w:val="1"/>
          <w:sz w:val="24"/>
          <w:szCs w:val="24"/>
          <w:lang w:val="en-GB"/>
        </w:rPr>
        <w:fldChar w:fldCharType="begin"/>
      </w:r>
      <w:r w:rsidRPr="00337341">
        <w:rPr>
          <w:rFonts w:ascii="Times New Roman" w:hAnsi="Times New Roman" w:cs="Times New Roman"/>
          <w:spacing w:val="1"/>
          <w:sz w:val="24"/>
          <w:szCs w:val="24"/>
          <w:lang w:val="en-GB"/>
        </w:rPr>
        <w:instrText xml:space="preserve"> REF _Ref87450429 \h  \* MERGEFORMAT </w:instrText>
      </w:r>
      <w:r w:rsidRPr="00337341">
        <w:rPr>
          <w:rFonts w:ascii="Times New Roman" w:hAnsi="Times New Roman" w:cs="Times New Roman"/>
          <w:spacing w:val="1"/>
          <w:sz w:val="24"/>
          <w:szCs w:val="24"/>
          <w:lang w:val="en-GB"/>
        </w:rPr>
      </w:r>
      <w:r w:rsidRPr="00337341">
        <w:rPr>
          <w:rFonts w:ascii="Times New Roman" w:hAnsi="Times New Roman" w:cs="Times New Roman"/>
          <w:spacing w:val="1"/>
          <w:sz w:val="24"/>
          <w:szCs w:val="24"/>
          <w:lang w:val="en-GB"/>
        </w:rPr>
        <w:fldChar w:fldCharType="separate"/>
      </w:r>
      <w:r w:rsidRPr="00337341">
        <w:rPr>
          <w:rFonts w:ascii="Times New Roman" w:hAnsi="Times New Roman" w:cs="Times New Roman"/>
          <w:spacing w:val="1"/>
          <w:sz w:val="24"/>
          <w:szCs w:val="24"/>
          <w:lang w:val="en-GB"/>
        </w:rPr>
        <w:t>Figure</w:t>
      </w:r>
      <w:r w:rsidRPr="00337341">
        <w:rPr>
          <w:rFonts w:ascii="Times New Roman" w:hAnsi="Times New Roman" w:cs="Times New Roman"/>
          <w:b/>
          <w:bCs/>
          <w:sz w:val="24"/>
          <w:szCs w:val="24"/>
          <w:lang w:val="en-GB"/>
        </w:rPr>
        <w:t xml:space="preserve"> </w:t>
      </w:r>
      <w:r w:rsidRPr="00337341">
        <w:rPr>
          <w:rFonts w:ascii="Times New Roman" w:hAnsi="Times New Roman" w:cs="Times New Roman"/>
          <w:noProof/>
          <w:sz w:val="24"/>
          <w:szCs w:val="24"/>
          <w:lang w:val="en-GB"/>
        </w:rPr>
        <w:t>16</w:t>
      </w:r>
      <w:r w:rsidRPr="00337341">
        <w:rPr>
          <w:rFonts w:ascii="Times New Roman" w:hAnsi="Times New Roman" w:cs="Times New Roman"/>
          <w:spacing w:val="1"/>
          <w:sz w:val="24"/>
          <w:szCs w:val="24"/>
          <w:lang w:val="en-GB"/>
        </w:rPr>
        <w:fldChar w:fldCharType="end"/>
      </w:r>
      <w:r w:rsidRPr="00337341">
        <w:rPr>
          <w:rFonts w:ascii="Times New Roman" w:hAnsi="Times New Roman" w:cs="Times New Roman"/>
          <w:spacing w:val="1"/>
          <w:sz w:val="24"/>
          <w:szCs w:val="24"/>
          <w:lang w:val="en-GB"/>
        </w:rPr>
        <w:t xml:space="preserve"> (a)). Further discussion will be provided later in this paper.</w:t>
      </w:r>
    </w:p>
    <w:p w14:paraId="17C71CCB" w14:textId="77777777" w:rsidR="002F51B5" w:rsidRPr="00337341" w:rsidRDefault="002F51B5" w:rsidP="001C0ACB">
      <w:pPr>
        <w:pStyle w:val="Heading2"/>
        <w:keepNext w:val="0"/>
        <w:keepLines w:val="0"/>
        <w:widowControl w:val="0"/>
        <w:numPr>
          <w:ilvl w:val="1"/>
          <w:numId w:val="14"/>
        </w:numPr>
        <w:adjustRightInd w:val="0"/>
        <w:snapToGrid w:val="0"/>
        <w:spacing w:before="0" w:after="120"/>
        <w:ind w:right="0"/>
        <w:rPr>
          <w:rFonts w:ascii="Times New Roman" w:hAnsi="Times New Roman" w:cs="Times New Roman"/>
          <w:b/>
          <w:bCs/>
          <w:color w:val="000000" w:themeColor="text1"/>
          <w:sz w:val="24"/>
          <w:szCs w:val="24"/>
          <w:lang w:val="en-GB"/>
        </w:rPr>
      </w:pPr>
      <w:proofErr w:type="spellStart"/>
      <w:r w:rsidRPr="00337341">
        <w:rPr>
          <w:rFonts w:ascii="Times New Roman" w:hAnsi="Times New Roman" w:cs="Times New Roman"/>
          <w:b/>
          <w:bCs/>
          <w:color w:val="000000" w:themeColor="text1"/>
          <w:sz w:val="24"/>
          <w:szCs w:val="24"/>
          <w:lang w:val="en-GB"/>
        </w:rPr>
        <w:t>LHTES</w:t>
      </w:r>
      <w:proofErr w:type="spellEnd"/>
      <w:r w:rsidRPr="00337341">
        <w:rPr>
          <w:rFonts w:ascii="Times New Roman" w:hAnsi="Times New Roman" w:cs="Times New Roman"/>
          <w:b/>
          <w:bCs/>
          <w:color w:val="000000" w:themeColor="text1"/>
          <w:sz w:val="24"/>
          <w:szCs w:val="24"/>
          <w:lang w:val="en-GB"/>
        </w:rPr>
        <w:t xml:space="preserve"> initially discharged</w:t>
      </w:r>
    </w:p>
    <w:p w14:paraId="4CA861B3" w14:textId="77777777" w:rsidR="002F51B5" w:rsidRPr="00337341" w:rsidRDefault="002F51B5" w:rsidP="00387550">
      <w:pPr>
        <w:widowControl w:val="0"/>
        <w:adjustRightInd w:val="0"/>
        <w:snapToGrid w:val="0"/>
        <w:spacing w:after="120"/>
        <w:ind w:right="0"/>
        <w:rPr>
          <w:rFonts w:ascii="Times New Roman" w:hAnsi="Times New Roman" w:cs="Times New Roman"/>
          <w:spacing w:val="-2"/>
          <w:sz w:val="24"/>
          <w:szCs w:val="24"/>
          <w:lang w:val="en-GB"/>
        </w:rPr>
      </w:pPr>
      <w:r w:rsidRPr="00337341">
        <w:rPr>
          <w:rFonts w:ascii="Times New Roman" w:hAnsi="Times New Roman" w:cs="Times New Roman"/>
          <w:spacing w:val="-2"/>
          <w:sz w:val="24"/>
          <w:szCs w:val="24"/>
          <w:lang w:val="en-GB"/>
        </w:rPr>
        <w:t xml:space="preserve">The SCD operation of an initially discharged </w:t>
      </w:r>
      <w:proofErr w:type="spellStart"/>
      <w:r w:rsidRPr="00337341">
        <w:rPr>
          <w:rFonts w:ascii="Times New Roman" w:hAnsi="Times New Roman" w:cs="Times New Roman"/>
          <w:spacing w:val="-2"/>
          <w:sz w:val="24"/>
          <w:szCs w:val="24"/>
          <w:lang w:val="en-GB"/>
        </w:rPr>
        <w:t>LHTES</w:t>
      </w:r>
      <w:proofErr w:type="spellEnd"/>
      <w:r w:rsidRPr="00337341">
        <w:rPr>
          <w:rFonts w:ascii="Times New Roman" w:hAnsi="Times New Roman" w:cs="Times New Roman"/>
          <w:spacing w:val="-2"/>
          <w:sz w:val="24"/>
          <w:szCs w:val="24"/>
          <w:lang w:val="en-GB"/>
        </w:rPr>
        <w:t xml:space="preserve"> system is challenging since it has low stored energy to supply and the low thermal conductivity of PCM between the </w:t>
      </w:r>
      <w:proofErr w:type="spellStart"/>
      <w:r w:rsidRPr="00337341">
        <w:rPr>
          <w:rFonts w:ascii="Times New Roman" w:hAnsi="Times New Roman" w:cs="Times New Roman"/>
          <w:spacing w:val="-2"/>
          <w:sz w:val="24"/>
          <w:szCs w:val="24"/>
          <w:lang w:val="en-GB"/>
        </w:rPr>
        <w:t>HTF</w:t>
      </w:r>
      <w:proofErr w:type="spellEnd"/>
      <w:r w:rsidRPr="00337341">
        <w:rPr>
          <w:rFonts w:ascii="Times New Roman" w:hAnsi="Times New Roman" w:cs="Times New Roman"/>
          <w:spacing w:val="-2"/>
          <w:sz w:val="24"/>
          <w:szCs w:val="24"/>
          <w:lang w:val="en-GB"/>
        </w:rPr>
        <w:t xml:space="preserve"> tubes hinders the direct conduction heat transfer between tubes. </w:t>
      </w:r>
    </w:p>
    <w:bookmarkStart w:id="26" w:name="_Hlk94115058"/>
    <w:p w14:paraId="72B8F494" w14:textId="39A09B44" w:rsidR="002F51B5" w:rsidRPr="00337341" w:rsidRDefault="002F51B5" w:rsidP="00C96B02">
      <w:pPr>
        <w:widowControl w:val="0"/>
        <w:adjustRightInd w:val="0"/>
        <w:snapToGrid w:val="0"/>
        <w:spacing w:after="120"/>
        <w:ind w:right="0"/>
        <w:rPr>
          <w:rFonts w:ascii="Times New Roman" w:hAnsi="Times New Roman" w:cs="Times New Roman"/>
          <w:spacing w:val="-2"/>
          <w:sz w:val="24"/>
          <w:szCs w:val="24"/>
          <w:lang w:val="en-GB"/>
        </w:rPr>
      </w:pPr>
      <w:r w:rsidRPr="00337341">
        <w:rPr>
          <w:rFonts w:ascii="Times New Roman" w:hAnsi="Times New Roman" w:cs="Times New Roman"/>
          <w:spacing w:val="-2"/>
          <w:sz w:val="24"/>
          <w:szCs w:val="24"/>
          <w:lang w:val="en-GB"/>
        </w:rPr>
        <w:fldChar w:fldCharType="begin"/>
      </w:r>
      <w:r w:rsidRPr="00337341">
        <w:rPr>
          <w:rFonts w:ascii="Times New Roman" w:hAnsi="Times New Roman" w:cs="Times New Roman"/>
          <w:spacing w:val="-2"/>
          <w:sz w:val="24"/>
          <w:szCs w:val="24"/>
          <w:lang w:val="en-GB"/>
        </w:rPr>
        <w:instrText xml:space="preserve"> REF _Ref87450416 \h  \* MERGEFORMAT </w:instrText>
      </w:r>
      <w:r w:rsidRPr="00337341">
        <w:rPr>
          <w:rFonts w:ascii="Times New Roman" w:hAnsi="Times New Roman" w:cs="Times New Roman"/>
          <w:spacing w:val="-2"/>
          <w:sz w:val="24"/>
          <w:szCs w:val="24"/>
          <w:lang w:val="en-GB"/>
        </w:rPr>
      </w:r>
      <w:r w:rsidRPr="00337341">
        <w:rPr>
          <w:rFonts w:ascii="Times New Roman" w:hAnsi="Times New Roman" w:cs="Times New Roman"/>
          <w:spacing w:val="-2"/>
          <w:sz w:val="24"/>
          <w:szCs w:val="24"/>
          <w:lang w:val="en-GB"/>
        </w:rPr>
        <w:fldChar w:fldCharType="separate"/>
      </w:r>
      <w:r w:rsidRPr="00337341">
        <w:rPr>
          <w:rFonts w:ascii="Times New Roman" w:hAnsi="Times New Roman" w:cs="Times New Roman"/>
          <w:spacing w:val="-2"/>
          <w:sz w:val="24"/>
          <w:szCs w:val="24"/>
          <w:lang w:val="en-GB"/>
        </w:rPr>
        <w:t>Figure 12</w:t>
      </w:r>
      <w:r w:rsidRPr="00337341">
        <w:rPr>
          <w:rFonts w:ascii="Times New Roman" w:hAnsi="Times New Roman" w:cs="Times New Roman"/>
          <w:spacing w:val="-2"/>
          <w:sz w:val="24"/>
          <w:szCs w:val="24"/>
          <w:lang w:val="en-GB"/>
        </w:rPr>
        <w:fldChar w:fldCharType="end"/>
      </w:r>
      <w:r w:rsidRPr="00337341">
        <w:rPr>
          <w:rFonts w:ascii="Times New Roman" w:hAnsi="Times New Roman" w:cs="Times New Roman"/>
          <w:spacing w:val="-2"/>
          <w:sz w:val="24"/>
          <w:szCs w:val="24"/>
          <w:lang w:val="en-GB"/>
        </w:rPr>
        <w:t xml:space="preserve"> illustrates the variations of the gained/released thermal power with operation time for initially discharged </w:t>
      </w:r>
      <w:proofErr w:type="spellStart"/>
      <w:r w:rsidRPr="00337341">
        <w:rPr>
          <w:rFonts w:ascii="Times New Roman" w:hAnsi="Times New Roman" w:cs="Times New Roman"/>
          <w:spacing w:val="-2"/>
          <w:sz w:val="24"/>
          <w:szCs w:val="24"/>
          <w:lang w:val="en-GB"/>
        </w:rPr>
        <w:t>LHTES</w:t>
      </w:r>
      <w:proofErr w:type="spellEnd"/>
      <w:r w:rsidRPr="00337341">
        <w:rPr>
          <w:rFonts w:ascii="Times New Roman" w:hAnsi="Times New Roman" w:cs="Times New Roman"/>
          <w:spacing w:val="-2"/>
          <w:sz w:val="24"/>
          <w:szCs w:val="24"/>
          <w:lang w:val="en-GB"/>
        </w:rPr>
        <w:t xml:space="preserve"> systems. For an initially discharged </w:t>
      </w:r>
      <w:proofErr w:type="spellStart"/>
      <w:r w:rsidRPr="00337341">
        <w:rPr>
          <w:rFonts w:ascii="Times New Roman" w:hAnsi="Times New Roman" w:cs="Times New Roman"/>
          <w:spacing w:val="-2"/>
          <w:sz w:val="24"/>
          <w:szCs w:val="24"/>
          <w:lang w:val="en-GB"/>
        </w:rPr>
        <w:t>LHTES</w:t>
      </w:r>
      <w:proofErr w:type="spellEnd"/>
      <w:r w:rsidRPr="00337341">
        <w:rPr>
          <w:rFonts w:ascii="Times New Roman" w:hAnsi="Times New Roman" w:cs="Times New Roman"/>
          <w:spacing w:val="-2"/>
          <w:sz w:val="24"/>
          <w:szCs w:val="24"/>
          <w:lang w:val="en-GB"/>
        </w:rPr>
        <w:t xml:space="preserve"> in SCD mode, the heat transfer from </w:t>
      </w:r>
      <w:proofErr w:type="spellStart"/>
      <w:r w:rsidRPr="00337341">
        <w:rPr>
          <w:rFonts w:ascii="Times New Roman" w:hAnsi="Times New Roman" w:cs="Times New Roman"/>
          <w:spacing w:val="-2"/>
          <w:sz w:val="24"/>
          <w:szCs w:val="24"/>
          <w:lang w:val="en-GB"/>
        </w:rPr>
        <w:t>HTF</w:t>
      </w:r>
      <w:proofErr w:type="spellEnd"/>
      <w:r w:rsidRPr="00337341">
        <w:rPr>
          <w:rFonts w:ascii="Times New Roman" w:hAnsi="Times New Roman" w:cs="Times New Roman"/>
          <w:spacing w:val="-2"/>
          <w:sz w:val="24"/>
          <w:szCs w:val="24"/>
          <w:lang w:val="en-GB"/>
        </w:rPr>
        <w:t xml:space="preserve"> initially occurs in the form of sensible heat to the PCM around each </w:t>
      </w:r>
      <w:proofErr w:type="spellStart"/>
      <w:r w:rsidRPr="00337341">
        <w:rPr>
          <w:rFonts w:ascii="Times New Roman" w:hAnsi="Times New Roman" w:cs="Times New Roman"/>
          <w:spacing w:val="-2"/>
          <w:sz w:val="24"/>
          <w:szCs w:val="24"/>
          <w:lang w:val="en-GB"/>
        </w:rPr>
        <w:t>HTF</w:t>
      </w:r>
      <w:proofErr w:type="spellEnd"/>
      <w:r w:rsidRPr="00337341">
        <w:rPr>
          <w:rFonts w:ascii="Times New Roman" w:hAnsi="Times New Roman" w:cs="Times New Roman"/>
          <w:spacing w:val="-2"/>
          <w:sz w:val="24"/>
          <w:szCs w:val="24"/>
          <w:lang w:val="en-GB"/>
        </w:rPr>
        <w:t xml:space="preserve"> tube. Therefore, in the initial stage, a constant decrease in the thermal power release/storage can be observed due to the reduction of PCM sensible heat transfer over time, as shown in </w:t>
      </w:r>
      <w:r w:rsidRPr="00337341">
        <w:rPr>
          <w:rFonts w:ascii="Times New Roman" w:hAnsi="Times New Roman" w:cs="Times New Roman"/>
          <w:spacing w:val="-2"/>
          <w:sz w:val="24"/>
          <w:szCs w:val="24"/>
          <w:lang w:val="en-GB"/>
        </w:rPr>
        <w:fldChar w:fldCharType="begin"/>
      </w:r>
      <w:r w:rsidRPr="00337341">
        <w:rPr>
          <w:rFonts w:ascii="Times New Roman" w:hAnsi="Times New Roman" w:cs="Times New Roman"/>
          <w:spacing w:val="-2"/>
          <w:sz w:val="24"/>
          <w:szCs w:val="24"/>
          <w:lang w:val="en-GB"/>
        </w:rPr>
        <w:instrText xml:space="preserve"> REF _Ref87450416 \h  \* MERGEFORMAT </w:instrText>
      </w:r>
      <w:r w:rsidRPr="00337341">
        <w:rPr>
          <w:rFonts w:ascii="Times New Roman" w:hAnsi="Times New Roman" w:cs="Times New Roman"/>
          <w:spacing w:val="-2"/>
          <w:sz w:val="24"/>
          <w:szCs w:val="24"/>
          <w:lang w:val="en-GB"/>
        </w:rPr>
      </w:r>
      <w:r w:rsidRPr="00337341">
        <w:rPr>
          <w:rFonts w:ascii="Times New Roman" w:hAnsi="Times New Roman" w:cs="Times New Roman"/>
          <w:spacing w:val="-2"/>
          <w:sz w:val="24"/>
          <w:szCs w:val="24"/>
          <w:lang w:val="en-GB"/>
        </w:rPr>
        <w:fldChar w:fldCharType="separate"/>
      </w:r>
      <w:r w:rsidRPr="00337341">
        <w:rPr>
          <w:rFonts w:ascii="Times New Roman" w:hAnsi="Times New Roman" w:cs="Times New Roman"/>
          <w:spacing w:val="-2"/>
          <w:sz w:val="24"/>
          <w:szCs w:val="24"/>
          <w:lang w:val="en-GB"/>
        </w:rPr>
        <w:t>Figure 12</w:t>
      </w:r>
      <w:r w:rsidRPr="00337341">
        <w:rPr>
          <w:rFonts w:ascii="Times New Roman" w:hAnsi="Times New Roman" w:cs="Times New Roman"/>
          <w:spacing w:val="-2"/>
          <w:sz w:val="24"/>
          <w:szCs w:val="24"/>
          <w:lang w:val="en-GB"/>
        </w:rPr>
        <w:fldChar w:fldCharType="end"/>
      </w:r>
      <w:r w:rsidRPr="00337341">
        <w:rPr>
          <w:rFonts w:ascii="Times New Roman" w:hAnsi="Times New Roman" w:cs="Times New Roman"/>
          <w:spacing w:val="-2"/>
          <w:sz w:val="24"/>
          <w:szCs w:val="24"/>
          <w:lang w:val="en-GB"/>
        </w:rPr>
        <w:t xml:space="preserve">. As the process proceeds, the temperature of the solid PCM around the cold </w:t>
      </w:r>
      <w:proofErr w:type="spellStart"/>
      <w:r w:rsidRPr="00337341">
        <w:rPr>
          <w:rFonts w:ascii="Times New Roman" w:hAnsi="Times New Roman" w:cs="Times New Roman"/>
          <w:spacing w:val="-2"/>
          <w:sz w:val="24"/>
          <w:szCs w:val="24"/>
          <w:lang w:val="en-GB"/>
        </w:rPr>
        <w:t>HTF</w:t>
      </w:r>
      <w:proofErr w:type="spellEnd"/>
      <w:r w:rsidRPr="00337341">
        <w:rPr>
          <w:rFonts w:ascii="Times New Roman" w:hAnsi="Times New Roman" w:cs="Times New Roman"/>
          <w:spacing w:val="-2"/>
          <w:sz w:val="24"/>
          <w:szCs w:val="24"/>
          <w:lang w:val="en-GB"/>
        </w:rPr>
        <w:t xml:space="preserve"> tube reduces, and at the same time, the temperature of the solid PCM around the hot </w:t>
      </w:r>
      <w:proofErr w:type="spellStart"/>
      <w:r w:rsidRPr="00337341">
        <w:rPr>
          <w:rFonts w:ascii="Times New Roman" w:hAnsi="Times New Roman" w:cs="Times New Roman"/>
          <w:spacing w:val="-2"/>
          <w:sz w:val="24"/>
          <w:szCs w:val="24"/>
          <w:lang w:val="en-GB"/>
        </w:rPr>
        <w:t>HTF</w:t>
      </w:r>
      <w:proofErr w:type="spellEnd"/>
      <w:r w:rsidRPr="00337341">
        <w:rPr>
          <w:rFonts w:ascii="Times New Roman" w:hAnsi="Times New Roman" w:cs="Times New Roman"/>
          <w:spacing w:val="-2"/>
          <w:sz w:val="24"/>
          <w:szCs w:val="24"/>
          <w:lang w:val="en-GB"/>
        </w:rPr>
        <w:t xml:space="preserve"> tube increases until the PCM temperature in those regions reaches the melting temperature; after which further heat transfer from hot </w:t>
      </w:r>
      <w:proofErr w:type="spellStart"/>
      <w:r w:rsidRPr="00337341">
        <w:rPr>
          <w:rFonts w:ascii="Times New Roman" w:hAnsi="Times New Roman" w:cs="Times New Roman"/>
          <w:spacing w:val="-2"/>
          <w:sz w:val="24"/>
          <w:szCs w:val="24"/>
          <w:lang w:val="en-GB"/>
        </w:rPr>
        <w:t>HTF</w:t>
      </w:r>
      <w:proofErr w:type="spellEnd"/>
      <w:r w:rsidRPr="00337341">
        <w:rPr>
          <w:rFonts w:ascii="Times New Roman" w:hAnsi="Times New Roman" w:cs="Times New Roman"/>
          <w:spacing w:val="-2"/>
          <w:sz w:val="24"/>
          <w:szCs w:val="24"/>
          <w:lang w:val="en-GB"/>
        </w:rPr>
        <w:t xml:space="preserve"> to the PCM takes place in the form of latent heat by melting the solid PCM through natural convection-dominant heat transfer </w:t>
      </w:r>
      <w:sdt>
        <w:sdtPr>
          <w:rPr>
            <w:rFonts w:ascii="Times New Roman" w:hAnsi="Times New Roman" w:cs="Times New Roman"/>
            <w:color w:val="000000"/>
            <w:spacing w:val="-2"/>
            <w:sz w:val="24"/>
            <w:szCs w:val="24"/>
            <w:lang w:val="en-GB"/>
          </w:rPr>
          <w:tag w:val="MENDELEY_CITATION_v3_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"/>
          <w:id w:val="1186783148"/>
          <w:placeholder>
            <w:docPart w:val="DefaultPlaceholder_-1854013440"/>
          </w:placeholder>
        </w:sdtPr>
        <w:sdtEndPr>
          <w:rPr>
            <w:rFonts w:asciiTheme="majorBidi" w:hAnsiTheme="majorBidi" w:cstheme="minorBidi"/>
            <w:spacing w:val="0"/>
            <w:lang w:val="en-IE"/>
          </w:rPr>
        </w:sdtEndPr>
        <w:sdtContent>
          <w:r w:rsidR="00327389" w:rsidRPr="00337341">
            <w:rPr>
              <w:color w:val="000000"/>
              <w:sz w:val="24"/>
              <w:szCs w:val="24"/>
            </w:rPr>
            <w:t>[56,66]</w:t>
          </w:r>
        </w:sdtContent>
      </w:sdt>
      <w:r w:rsidRPr="00337341">
        <w:rPr>
          <w:rFonts w:ascii="Times New Roman" w:hAnsi="Times New Roman" w:cs="Times New Roman"/>
          <w:spacing w:val="-2"/>
          <w:sz w:val="24"/>
          <w:szCs w:val="24"/>
          <w:lang w:val="en-GB"/>
        </w:rPr>
        <w:t xml:space="preserve">, and the energy is released into the cold </w:t>
      </w:r>
      <w:proofErr w:type="spellStart"/>
      <w:r w:rsidRPr="00337341">
        <w:rPr>
          <w:rFonts w:ascii="Times New Roman" w:hAnsi="Times New Roman" w:cs="Times New Roman"/>
          <w:spacing w:val="-2"/>
          <w:sz w:val="24"/>
          <w:szCs w:val="24"/>
          <w:lang w:val="en-GB"/>
        </w:rPr>
        <w:t>HTF</w:t>
      </w:r>
      <w:proofErr w:type="spellEnd"/>
      <w:r w:rsidRPr="00337341">
        <w:rPr>
          <w:rFonts w:ascii="Times New Roman" w:hAnsi="Times New Roman" w:cs="Times New Roman"/>
          <w:spacing w:val="-2"/>
          <w:sz w:val="24"/>
          <w:szCs w:val="24"/>
          <w:lang w:val="en-GB"/>
        </w:rPr>
        <w:t xml:space="preserve"> by heat conduction through solid PCM </w:t>
      </w:r>
      <w:sdt>
        <w:sdtPr>
          <w:rPr>
            <w:rFonts w:ascii="Times New Roman" w:hAnsi="Times New Roman" w:cs="Times New Roman"/>
            <w:color w:val="000000"/>
            <w:spacing w:val="-2"/>
            <w:sz w:val="24"/>
            <w:szCs w:val="24"/>
            <w:lang w:val="en-GB"/>
          </w:rPr>
          <w:tag w:val="MENDELEY_CITATION_v3_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"/>
          <w:id w:val="23533726"/>
          <w:placeholder>
            <w:docPart w:val="DefaultPlaceholder_-1854013440"/>
          </w:placeholder>
        </w:sdtPr>
        <w:sdtEndPr>
          <w:rPr>
            <w:rFonts w:asciiTheme="majorBidi" w:hAnsiTheme="majorBidi" w:cstheme="minorBidi"/>
            <w:spacing w:val="0"/>
            <w:lang w:val="en-IE"/>
          </w:rPr>
        </w:sdtEndPr>
        <w:sdtContent>
          <w:r w:rsidR="00327389" w:rsidRPr="00337341">
            <w:rPr>
              <w:color w:val="000000"/>
              <w:sz w:val="24"/>
              <w:szCs w:val="24"/>
            </w:rPr>
            <w:t>[66]</w:t>
          </w:r>
        </w:sdtContent>
      </w:sdt>
      <w:r w:rsidRPr="00337341">
        <w:rPr>
          <w:rFonts w:ascii="Times New Roman" w:hAnsi="Times New Roman" w:cs="Times New Roman"/>
          <w:spacing w:val="-2"/>
          <w:sz w:val="24"/>
          <w:szCs w:val="24"/>
          <w:lang w:val="en-GB"/>
        </w:rPr>
        <w:t xml:space="preserve">. More heat is transferred in a convection-dominant than the conduction-dominant phase change process </w:t>
      </w:r>
      <w:sdt>
        <w:sdtPr>
          <w:rPr>
            <w:rFonts w:ascii="Times New Roman" w:hAnsi="Times New Roman" w:cs="Times New Roman"/>
            <w:color w:val="000000"/>
            <w:spacing w:val="-2"/>
            <w:sz w:val="24"/>
            <w:szCs w:val="24"/>
            <w:lang w:val="en-GB"/>
          </w:rPr>
          <w:tag w:val="MENDELEY_CITATION_v3_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"/>
          <w:id w:val="-931964224"/>
          <w:placeholder>
            <w:docPart w:val="DefaultPlaceholder_-1854013440"/>
          </w:placeholder>
        </w:sdtPr>
        <w:sdtEndPr>
          <w:rPr>
            <w:rFonts w:asciiTheme="majorBidi" w:hAnsiTheme="majorBidi" w:cstheme="minorBidi"/>
            <w:spacing w:val="0"/>
            <w:lang w:val="en-IE"/>
          </w:rPr>
        </w:sdtEndPr>
        <w:sdtContent>
          <w:r w:rsidR="00327389" w:rsidRPr="00337341">
            <w:rPr>
              <w:color w:val="000000"/>
              <w:sz w:val="24"/>
              <w:szCs w:val="24"/>
            </w:rPr>
            <w:t>[80]</w:t>
          </w:r>
        </w:sdtContent>
      </w:sdt>
      <w:r w:rsidRPr="00337341">
        <w:rPr>
          <w:rFonts w:ascii="Times New Roman" w:hAnsi="Times New Roman" w:cs="Times New Roman"/>
          <w:spacing w:val="-2"/>
          <w:sz w:val="24"/>
          <w:szCs w:val="24"/>
          <w:lang w:val="en-GB"/>
        </w:rPr>
        <w:t xml:space="preserve">; therefore, by comparing </w:t>
      </w:r>
      <w:r w:rsidRPr="00337341">
        <w:rPr>
          <w:rFonts w:ascii="Times New Roman" w:hAnsi="Times New Roman" w:cs="Times New Roman"/>
          <w:spacing w:val="-2"/>
          <w:sz w:val="24"/>
          <w:szCs w:val="24"/>
          <w:lang w:val="en-GB"/>
        </w:rPr>
        <w:fldChar w:fldCharType="begin"/>
      </w:r>
      <w:r w:rsidRPr="00337341">
        <w:rPr>
          <w:rFonts w:ascii="Times New Roman" w:hAnsi="Times New Roman" w:cs="Times New Roman"/>
          <w:spacing w:val="-2"/>
          <w:sz w:val="24"/>
          <w:szCs w:val="24"/>
          <w:lang w:val="en-GB"/>
        </w:rPr>
        <w:instrText xml:space="preserve"> REF _Ref87450416 \h  \* MERGEFORMAT </w:instrText>
      </w:r>
      <w:r w:rsidRPr="00337341">
        <w:rPr>
          <w:rFonts w:ascii="Times New Roman" w:hAnsi="Times New Roman" w:cs="Times New Roman"/>
          <w:spacing w:val="-2"/>
          <w:sz w:val="24"/>
          <w:szCs w:val="24"/>
          <w:lang w:val="en-GB"/>
        </w:rPr>
      </w:r>
      <w:r w:rsidRPr="00337341">
        <w:rPr>
          <w:rFonts w:ascii="Times New Roman" w:hAnsi="Times New Roman" w:cs="Times New Roman"/>
          <w:spacing w:val="-2"/>
          <w:sz w:val="24"/>
          <w:szCs w:val="24"/>
          <w:lang w:val="en-GB"/>
        </w:rPr>
        <w:fldChar w:fldCharType="separate"/>
      </w:r>
      <w:r w:rsidRPr="00337341">
        <w:rPr>
          <w:rFonts w:ascii="Times New Roman" w:hAnsi="Times New Roman" w:cs="Times New Roman"/>
          <w:spacing w:val="-2"/>
          <w:sz w:val="24"/>
          <w:szCs w:val="24"/>
          <w:lang w:val="en-GB"/>
        </w:rPr>
        <w:t>Figures 12</w:t>
      </w:r>
      <w:r w:rsidRPr="00337341">
        <w:rPr>
          <w:rFonts w:ascii="Times New Roman" w:hAnsi="Times New Roman" w:cs="Times New Roman"/>
          <w:spacing w:val="-2"/>
          <w:sz w:val="24"/>
          <w:szCs w:val="24"/>
          <w:lang w:val="en-GB"/>
        </w:rPr>
        <w:fldChar w:fldCharType="end"/>
      </w:r>
      <w:r w:rsidRPr="00337341">
        <w:rPr>
          <w:rFonts w:ascii="Times New Roman" w:hAnsi="Times New Roman" w:cs="Times New Roman"/>
          <w:spacing w:val="-2"/>
          <w:sz w:val="24"/>
          <w:szCs w:val="24"/>
          <w:lang w:val="en-GB"/>
        </w:rPr>
        <w:t xml:space="preserve">(a) and (b), it can be seen that amount of gained power is more than the released power as the </w:t>
      </w:r>
      <w:proofErr w:type="spellStart"/>
      <w:r w:rsidRPr="00337341">
        <w:rPr>
          <w:rFonts w:ascii="Times New Roman" w:hAnsi="Times New Roman" w:cs="Times New Roman"/>
          <w:spacing w:val="-2"/>
          <w:sz w:val="24"/>
          <w:szCs w:val="24"/>
          <w:lang w:val="en-GB"/>
        </w:rPr>
        <w:t>SDC</w:t>
      </w:r>
      <w:proofErr w:type="spellEnd"/>
      <w:r w:rsidRPr="00337341">
        <w:rPr>
          <w:rFonts w:ascii="Times New Roman" w:hAnsi="Times New Roman" w:cs="Times New Roman"/>
          <w:spacing w:val="-2"/>
          <w:sz w:val="24"/>
          <w:szCs w:val="24"/>
          <w:lang w:val="en-GB"/>
        </w:rPr>
        <w:t xml:space="preserve"> process starts with initially solid PCM. </w:t>
      </w:r>
    </w:p>
    <w:p w14:paraId="3C8BC8D4" w14:textId="6171490E" w:rsidR="002F51B5" w:rsidRPr="00337341" w:rsidRDefault="002F51B5" w:rsidP="00C96B02">
      <w:pPr>
        <w:widowControl w:val="0"/>
        <w:adjustRightInd w:val="0"/>
        <w:snapToGrid w:val="0"/>
        <w:spacing w:after="120"/>
        <w:ind w:right="0"/>
        <w:rPr>
          <w:rFonts w:ascii="Times New Roman" w:hAnsi="Times New Roman" w:cs="Times New Roman"/>
          <w:spacing w:val="-2"/>
          <w:sz w:val="24"/>
          <w:szCs w:val="24"/>
          <w:lang w:val="en-GB"/>
        </w:rPr>
      </w:pPr>
      <w:r w:rsidRPr="00337341">
        <w:rPr>
          <w:rFonts w:ascii="Times New Roman" w:hAnsi="Times New Roman" w:cs="Times New Roman"/>
          <w:spacing w:val="-2"/>
          <w:sz w:val="24"/>
          <w:szCs w:val="24"/>
          <w:lang w:val="en-GB"/>
        </w:rPr>
        <w:t xml:space="preserve">A typical </w:t>
      </w:r>
      <w:proofErr w:type="spellStart"/>
      <w:r w:rsidRPr="00337341">
        <w:rPr>
          <w:rFonts w:ascii="Times New Roman" w:hAnsi="Times New Roman" w:cs="Times New Roman"/>
          <w:spacing w:val="-2"/>
          <w:sz w:val="24"/>
          <w:szCs w:val="24"/>
          <w:lang w:val="en-GB"/>
        </w:rPr>
        <w:t>SDC</w:t>
      </w:r>
      <w:proofErr w:type="spellEnd"/>
      <w:r w:rsidRPr="00337341">
        <w:rPr>
          <w:rFonts w:ascii="Times New Roman" w:hAnsi="Times New Roman" w:cs="Times New Roman"/>
          <w:spacing w:val="-2"/>
          <w:sz w:val="24"/>
          <w:szCs w:val="24"/>
          <w:lang w:val="en-GB"/>
        </w:rPr>
        <w:t xml:space="preserve"> process is initially an energy store process and the </w:t>
      </w:r>
      <w:proofErr w:type="spellStart"/>
      <w:r w:rsidRPr="00337341">
        <w:rPr>
          <w:rFonts w:ascii="Times New Roman" w:hAnsi="Times New Roman" w:cs="Times New Roman"/>
          <w:spacing w:val="-2"/>
          <w:sz w:val="24"/>
          <w:szCs w:val="24"/>
          <w:lang w:val="en-GB"/>
        </w:rPr>
        <w:t>LHTES</w:t>
      </w:r>
      <w:proofErr w:type="spellEnd"/>
      <w:r w:rsidRPr="00337341">
        <w:rPr>
          <w:rFonts w:ascii="Times New Roman" w:hAnsi="Times New Roman" w:cs="Times New Roman"/>
          <w:spacing w:val="-2"/>
          <w:sz w:val="24"/>
          <w:szCs w:val="24"/>
          <w:lang w:val="en-GB"/>
        </w:rPr>
        <w:t xml:space="preserve"> unit undergoes a temperature increase process during the initial stage until it eventually becomes stable </w:t>
      </w:r>
      <w:sdt>
        <w:sdtPr>
          <w:rPr>
            <w:rFonts w:ascii="Times New Roman" w:hAnsi="Times New Roman" w:cs="Times New Roman"/>
            <w:color w:val="000000"/>
            <w:spacing w:val="-2"/>
            <w:sz w:val="24"/>
            <w:szCs w:val="24"/>
            <w:lang w:val="en-GB"/>
          </w:rPr>
          <w:tag w:val="MENDELEY_CITATION_v3_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"/>
          <w:id w:val="38174241"/>
          <w:placeholder>
            <w:docPart w:val="DefaultPlaceholder_-1854013440"/>
          </w:placeholder>
        </w:sdtPr>
        <w:sdtEndPr>
          <w:rPr>
            <w:rFonts w:asciiTheme="majorBidi" w:hAnsiTheme="majorBidi" w:cstheme="minorBidi"/>
            <w:spacing w:val="0"/>
            <w:lang w:val="en-IE"/>
          </w:rPr>
        </w:sdtEndPr>
        <w:sdtContent>
          <w:r w:rsidR="00327389" w:rsidRPr="00337341">
            <w:rPr>
              <w:color w:val="000000"/>
              <w:sz w:val="24"/>
              <w:szCs w:val="24"/>
            </w:rPr>
            <w:t>[32]</w:t>
          </w:r>
        </w:sdtContent>
      </w:sdt>
      <w:r w:rsidRPr="00337341">
        <w:rPr>
          <w:rFonts w:ascii="Times New Roman" w:hAnsi="Times New Roman" w:cs="Times New Roman"/>
          <w:spacing w:val="-2"/>
          <w:sz w:val="24"/>
          <w:szCs w:val="24"/>
          <w:lang w:val="en-GB"/>
        </w:rPr>
        <w:t xml:space="preserve">. </w:t>
      </w:r>
      <w:r w:rsidRPr="00337341">
        <w:rPr>
          <w:rFonts w:ascii="Times New Roman" w:hAnsi="Times New Roman" w:cs="Times New Roman"/>
          <w:spacing w:val="-2"/>
          <w:sz w:val="24"/>
          <w:szCs w:val="24"/>
          <w:lang w:val="en-GB"/>
        </w:rPr>
        <w:fldChar w:fldCharType="begin"/>
      </w:r>
      <w:r w:rsidRPr="00337341">
        <w:rPr>
          <w:rFonts w:ascii="Times New Roman" w:hAnsi="Times New Roman" w:cs="Times New Roman"/>
          <w:spacing w:val="-2"/>
          <w:sz w:val="24"/>
          <w:szCs w:val="24"/>
          <w:lang w:val="en-GB"/>
        </w:rPr>
        <w:instrText xml:space="preserve"> REF _Ref87450416 \h  \* MERGEFORMAT </w:instrText>
      </w:r>
      <w:r w:rsidRPr="00337341">
        <w:rPr>
          <w:rFonts w:ascii="Times New Roman" w:hAnsi="Times New Roman" w:cs="Times New Roman"/>
          <w:spacing w:val="-2"/>
          <w:sz w:val="24"/>
          <w:szCs w:val="24"/>
          <w:lang w:val="en-GB"/>
        </w:rPr>
      </w:r>
      <w:r w:rsidRPr="00337341">
        <w:rPr>
          <w:rFonts w:ascii="Times New Roman" w:hAnsi="Times New Roman" w:cs="Times New Roman"/>
          <w:spacing w:val="-2"/>
          <w:sz w:val="24"/>
          <w:szCs w:val="24"/>
          <w:lang w:val="en-GB"/>
        </w:rPr>
        <w:fldChar w:fldCharType="separate"/>
      </w:r>
      <w:r w:rsidRPr="00337341">
        <w:rPr>
          <w:rFonts w:ascii="Times New Roman" w:hAnsi="Times New Roman" w:cs="Times New Roman"/>
          <w:spacing w:val="-2"/>
          <w:sz w:val="24"/>
          <w:szCs w:val="24"/>
          <w:lang w:val="en-GB"/>
        </w:rPr>
        <w:t>Figures 12</w:t>
      </w:r>
      <w:r w:rsidRPr="00337341">
        <w:rPr>
          <w:rFonts w:ascii="Times New Roman" w:hAnsi="Times New Roman" w:cs="Times New Roman"/>
          <w:spacing w:val="-2"/>
          <w:sz w:val="24"/>
          <w:szCs w:val="24"/>
          <w:lang w:val="en-GB"/>
        </w:rPr>
        <w:fldChar w:fldCharType="end"/>
      </w:r>
      <w:r w:rsidRPr="00337341">
        <w:rPr>
          <w:rFonts w:ascii="Times New Roman" w:hAnsi="Times New Roman" w:cs="Times New Roman"/>
          <w:spacing w:val="-2"/>
          <w:sz w:val="24"/>
          <w:szCs w:val="24"/>
          <w:lang w:val="en-GB"/>
        </w:rPr>
        <w:t xml:space="preserve"> shows that, in the stable condition, no noticeable change in the gained energy occurs, while the released power requires more time to reach a stable condition. The configurations of the </w:t>
      </w:r>
      <w:proofErr w:type="spellStart"/>
      <w:r w:rsidRPr="00337341">
        <w:rPr>
          <w:rFonts w:ascii="Times New Roman" w:hAnsi="Times New Roman" w:cs="Times New Roman"/>
          <w:spacing w:val="-2"/>
          <w:sz w:val="24"/>
          <w:szCs w:val="24"/>
          <w:lang w:val="en-GB"/>
        </w:rPr>
        <w:t>HTF</w:t>
      </w:r>
      <w:proofErr w:type="spellEnd"/>
      <w:r w:rsidRPr="00337341">
        <w:rPr>
          <w:rFonts w:ascii="Times New Roman" w:hAnsi="Times New Roman" w:cs="Times New Roman"/>
          <w:spacing w:val="-2"/>
          <w:sz w:val="24"/>
          <w:szCs w:val="24"/>
          <w:lang w:val="en-GB"/>
        </w:rPr>
        <w:t xml:space="preserve"> tubes inside the shell can alter the impact of natural convection heat transfer in the molten PCM and influence the performance of the </w:t>
      </w:r>
      <w:proofErr w:type="spellStart"/>
      <w:r w:rsidRPr="00337341">
        <w:rPr>
          <w:rFonts w:ascii="Times New Roman" w:hAnsi="Times New Roman" w:cs="Times New Roman"/>
          <w:spacing w:val="-2"/>
          <w:sz w:val="24"/>
          <w:szCs w:val="24"/>
          <w:lang w:val="en-GB"/>
        </w:rPr>
        <w:t>LHTES</w:t>
      </w:r>
      <w:proofErr w:type="spellEnd"/>
      <w:r w:rsidRPr="00337341">
        <w:rPr>
          <w:rFonts w:ascii="Times New Roman" w:hAnsi="Times New Roman" w:cs="Times New Roman"/>
          <w:spacing w:val="-2"/>
          <w:sz w:val="24"/>
          <w:szCs w:val="24"/>
          <w:lang w:val="en-GB"/>
        </w:rPr>
        <w:t xml:space="preserve"> system. Since the conduction heat </w:t>
      </w:r>
      <w:r w:rsidRPr="00337341">
        <w:rPr>
          <w:rFonts w:ascii="Times New Roman" w:hAnsi="Times New Roman" w:cs="Times New Roman"/>
          <w:spacing w:val="-2"/>
          <w:sz w:val="24"/>
          <w:szCs w:val="24"/>
          <w:lang w:val="en-GB"/>
        </w:rPr>
        <w:lastRenderedPageBreak/>
        <w:t xml:space="preserve">transfer governs the energy transfer at the initial stage, all configurations have similar performance for about 2 min, as shown in </w:t>
      </w:r>
      <w:r w:rsidRPr="00337341">
        <w:rPr>
          <w:rFonts w:ascii="Times New Roman" w:hAnsi="Times New Roman" w:cs="Times New Roman"/>
          <w:spacing w:val="-2"/>
          <w:sz w:val="24"/>
          <w:szCs w:val="24"/>
          <w:lang w:val="en-GB"/>
        </w:rPr>
        <w:fldChar w:fldCharType="begin"/>
      </w:r>
      <w:r w:rsidRPr="00337341">
        <w:rPr>
          <w:rFonts w:ascii="Times New Roman" w:hAnsi="Times New Roman" w:cs="Times New Roman"/>
          <w:spacing w:val="-2"/>
          <w:sz w:val="24"/>
          <w:szCs w:val="24"/>
          <w:lang w:val="en-GB"/>
        </w:rPr>
        <w:instrText xml:space="preserve"> REF _Ref87450416 \h  \* MERGEFORMAT </w:instrText>
      </w:r>
      <w:r w:rsidRPr="00337341">
        <w:rPr>
          <w:rFonts w:ascii="Times New Roman" w:hAnsi="Times New Roman" w:cs="Times New Roman"/>
          <w:spacing w:val="-2"/>
          <w:sz w:val="24"/>
          <w:szCs w:val="24"/>
          <w:lang w:val="en-GB"/>
        </w:rPr>
      </w:r>
      <w:r w:rsidRPr="00337341">
        <w:rPr>
          <w:rFonts w:ascii="Times New Roman" w:hAnsi="Times New Roman" w:cs="Times New Roman"/>
          <w:spacing w:val="-2"/>
          <w:sz w:val="24"/>
          <w:szCs w:val="24"/>
          <w:lang w:val="en-GB"/>
        </w:rPr>
        <w:fldChar w:fldCharType="separate"/>
      </w:r>
      <w:r w:rsidRPr="00337341">
        <w:rPr>
          <w:rFonts w:ascii="Times New Roman" w:hAnsi="Times New Roman" w:cs="Times New Roman"/>
          <w:sz w:val="24"/>
          <w:szCs w:val="24"/>
          <w:lang w:val="en-GB"/>
        </w:rPr>
        <w:t xml:space="preserve">Figure </w:t>
      </w:r>
      <w:r w:rsidRPr="00337341">
        <w:rPr>
          <w:rFonts w:ascii="Times New Roman" w:hAnsi="Times New Roman" w:cs="Times New Roman"/>
          <w:noProof/>
          <w:sz w:val="24"/>
          <w:szCs w:val="24"/>
          <w:lang w:val="en-GB"/>
        </w:rPr>
        <w:t>12</w:t>
      </w:r>
      <w:r w:rsidRPr="00337341">
        <w:rPr>
          <w:rFonts w:ascii="Times New Roman" w:hAnsi="Times New Roman" w:cs="Times New Roman"/>
          <w:spacing w:val="-2"/>
          <w:sz w:val="24"/>
          <w:szCs w:val="24"/>
          <w:lang w:val="en-GB"/>
        </w:rPr>
        <w:fldChar w:fldCharType="end"/>
      </w:r>
      <w:r w:rsidRPr="00337341">
        <w:rPr>
          <w:rFonts w:ascii="Times New Roman" w:hAnsi="Times New Roman" w:cs="Times New Roman"/>
          <w:spacing w:val="-2"/>
          <w:sz w:val="24"/>
          <w:szCs w:val="24"/>
          <w:lang w:val="en-GB"/>
        </w:rPr>
        <w:t>, after which each system starts to behave differently due to the emergence of natural convection and phase-change process in the liquid PCM that is influenced by the configuration.</w:t>
      </w:r>
    </w:p>
    <w:p w14:paraId="59A4389E" w14:textId="77777777" w:rsidR="002F51B5" w:rsidRPr="00337341" w:rsidRDefault="002F51B5" w:rsidP="00217A8A">
      <w:pPr>
        <w:widowControl w:val="0"/>
        <w:adjustRightInd w:val="0"/>
        <w:snapToGrid w:val="0"/>
        <w:spacing w:after="120"/>
        <w:ind w:right="0"/>
        <w:jc w:val="center"/>
        <w:rPr>
          <w:rFonts w:ascii="Times New Roman" w:hAnsi="Times New Roman" w:cs="Times New Roman"/>
          <w:sz w:val="24"/>
          <w:szCs w:val="24"/>
          <w:lang w:val="en-GB"/>
        </w:rPr>
      </w:pPr>
      <w:r w:rsidRPr="00337341">
        <w:rPr>
          <w:rFonts w:ascii="Times New Roman" w:hAnsi="Times New Roman" w:cs="Times New Roman"/>
          <w:noProof/>
          <w:sz w:val="24"/>
          <w:szCs w:val="24"/>
          <w:lang w:val="en-GB"/>
        </w:rPr>
        <w:drawing>
          <wp:inline distT="0" distB="0" distL="0" distR="0" wp14:anchorId="2F802506" wp14:editId="6219306B">
            <wp:extent cx="4320000" cy="5820036"/>
            <wp:effectExtent l="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1761" t="1805" r="1903" b="680"/>
                    <a:stretch/>
                  </pic:blipFill>
                  <pic:spPr bwMode="auto">
                    <a:xfrm>
                      <a:off x="0" y="0"/>
                      <a:ext cx="4320000" cy="5820036"/>
                    </a:xfrm>
                    <a:prstGeom prst="rect">
                      <a:avLst/>
                    </a:prstGeom>
                    <a:noFill/>
                    <a:ln>
                      <a:noFill/>
                    </a:ln>
                    <a:extLst>
                      <a:ext uri="{53640926-AAD7-44D8-BBD7-CCE9431645EC}">
                        <a14:shadowObscured xmlns:a14="http://schemas.microsoft.com/office/drawing/2010/main"/>
                      </a:ext>
                    </a:extLst>
                  </pic:spPr>
                </pic:pic>
              </a:graphicData>
            </a:graphic>
          </wp:inline>
        </w:drawing>
      </w:r>
    </w:p>
    <w:p w14:paraId="0C1CE9CE" w14:textId="77777777" w:rsidR="002F51B5" w:rsidRPr="00337341" w:rsidRDefault="002F51B5" w:rsidP="00217A8A">
      <w:pPr>
        <w:pStyle w:val="Caption"/>
        <w:widowControl w:val="0"/>
        <w:adjustRightInd w:val="0"/>
        <w:snapToGrid w:val="0"/>
        <w:spacing w:after="120" w:line="360" w:lineRule="auto"/>
        <w:ind w:right="0"/>
        <w:rPr>
          <w:rFonts w:ascii="Times New Roman" w:hAnsi="Times New Roman" w:cs="Times New Roman"/>
          <w:sz w:val="24"/>
          <w:szCs w:val="24"/>
          <w:lang w:val="en-GB"/>
        </w:rPr>
      </w:pPr>
      <w:bookmarkStart w:id="27" w:name="_Ref87450416"/>
      <w:r w:rsidRPr="00337341">
        <w:rPr>
          <w:rFonts w:ascii="Times New Roman" w:hAnsi="Times New Roman" w:cs="Times New Roman"/>
          <w:b/>
          <w:bCs/>
          <w:sz w:val="24"/>
          <w:szCs w:val="24"/>
          <w:lang w:val="en-GB"/>
        </w:rPr>
        <w:t xml:space="preserve">Figure </w:t>
      </w:r>
      <w:r w:rsidRPr="00337341">
        <w:rPr>
          <w:rFonts w:ascii="Times New Roman" w:hAnsi="Times New Roman" w:cs="Times New Roman"/>
          <w:b/>
          <w:bCs/>
          <w:sz w:val="24"/>
          <w:szCs w:val="24"/>
          <w:lang w:val="en-GB"/>
        </w:rPr>
        <w:fldChar w:fldCharType="begin"/>
      </w:r>
      <w:r w:rsidRPr="00337341">
        <w:rPr>
          <w:rFonts w:ascii="Times New Roman" w:hAnsi="Times New Roman" w:cs="Times New Roman"/>
          <w:b/>
          <w:bCs/>
          <w:sz w:val="24"/>
          <w:szCs w:val="24"/>
          <w:lang w:val="en-GB"/>
        </w:rPr>
        <w:instrText xml:space="preserve"> SEQ Figure \* ARABIC </w:instrText>
      </w:r>
      <w:r w:rsidRPr="00337341">
        <w:rPr>
          <w:rFonts w:ascii="Times New Roman" w:hAnsi="Times New Roman" w:cs="Times New Roman"/>
          <w:b/>
          <w:bCs/>
          <w:sz w:val="24"/>
          <w:szCs w:val="24"/>
          <w:lang w:val="en-GB"/>
        </w:rPr>
        <w:fldChar w:fldCharType="separate"/>
      </w:r>
      <w:r w:rsidRPr="00337341">
        <w:rPr>
          <w:rFonts w:ascii="Times New Roman" w:hAnsi="Times New Roman" w:cs="Times New Roman"/>
          <w:b/>
          <w:bCs/>
          <w:noProof/>
          <w:sz w:val="24"/>
          <w:szCs w:val="24"/>
          <w:lang w:val="en-GB"/>
        </w:rPr>
        <w:t>12</w:t>
      </w:r>
      <w:r w:rsidRPr="00337341">
        <w:rPr>
          <w:rFonts w:ascii="Times New Roman" w:hAnsi="Times New Roman" w:cs="Times New Roman"/>
          <w:b/>
          <w:bCs/>
          <w:sz w:val="24"/>
          <w:szCs w:val="24"/>
          <w:lang w:val="en-GB"/>
        </w:rPr>
        <w:fldChar w:fldCharType="end"/>
      </w:r>
      <w:bookmarkEnd w:id="27"/>
      <w:r w:rsidRPr="00337341">
        <w:rPr>
          <w:rFonts w:ascii="Times New Roman" w:hAnsi="Times New Roman" w:cs="Times New Roman"/>
          <w:b/>
          <w:bCs/>
          <w:sz w:val="24"/>
          <w:szCs w:val="24"/>
          <w:lang w:val="en-GB"/>
        </w:rPr>
        <w:t>.</w:t>
      </w:r>
      <w:r w:rsidRPr="00337341">
        <w:rPr>
          <w:rFonts w:ascii="Times New Roman" w:hAnsi="Times New Roman" w:cs="Times New Roman"/>
          <w:sz w:val="24"/>
          <w:szCs w:val="24"/>
          <w:lang w:val="en-GB"/>
        </w:rPr>
        <w:t xml:space="preserve"> Variation of: (a) gained thermal power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P</m:t>
            </m:r>
          </m:e>
          <m:sub>
            <m:r>
              <m:rPr>
                <m:sty m:val="p"/>
              </m:rPr>
              <w:rPr>
                <w:rFonts w:ascii="Cambria Math" w:hAnsi="Cambria Math" w:cs="Times New Roman"/>
                <w:sz w:val="24"/>
                <w:szCs w:val="24"/>
                <w:lang w:val="en-GB"/>
              </w:rPr>
              <m:t>G</m:t>
            </m:r>
          </m:sub>
        </m:sSub>
        <m:r>
          <w:rPr>
            <w:rFonts w:ascii="Cambria Math" w:hAnsi="Cambria Math" w:cs="Times New Roman"/>
            <w:sz w:val="24"/>
            <w:szCs w:val="24"/>
            <w:lang w:val="en-GB"/>
          </w:rPr>
          <m:t>)</m:t>
        </m:r>
      </m:oMath>
      <w:r w:rsidRPr="00337341">
        <w:rPr>
          <w:rFonts w:ascii="Times New Roman" w:hAnsi="Times New Roman" w:cs="Times New Roman"/>
          <w:sz w:val="24"/>
          <w:szCs w:val="24"/>
          <w:lang w:val="en-GB"/>
        </w:rPr>
        <w:t>, and (b) released thermal power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R</m:t>
            </m:r>
          </m:sub>
        </m:sSub>
        <m:r>
          <w:rPr>
            <w:rFonts w:ascii="Cambria Math" w:hAnsi="Cambria Math" w:cs="Times New Roman"/>
            <w:sz w:val="24"/>
            <w:szCs w:val="24"/>
            <w:lang w:val="en-GB"/>
          </w:rPr>
          <m:t>)</m:t>
        </m:r>
      </m:oMath>
      <w:r w:rsidRPr="00337341">
        <w:rPr>
          <w:rFonts w:ascii="Times New Roman" w:hAnsi="Times New Roman" w:cs="Times New Roman"/>
          <w:sz w:val="24"/>
          <w:szCs w:val="24"/>
          <w:lang w:val="en-GB"/>
        </w:rPr>
        <w:t xml:space="preserve"> with time for initially discharged LHTES systems.</w:t>
      </w:r>
    </w:p>
    <w:bookmarkEnd w:id="26"/>
    <w:p w14:paraId="4C424699" w14:textId="77777777" w:rsidR="002F51B5" w:rsidRPr="00337341" w:rsidRDefault="002F51B5" w:rsidP="00387550">
      <w:pPr>
        <w:widowControl w:val="0"/>
        <w:adjustRightInd w:val="0"/>
        <w:snapToGrid w:val="0"/>
        <w:spacing w:after="120"/>
        <w:ind w:right="0"/>
        <w:rPr>
          <w:rFonts w:ascii="Times New Roman" w:hAnsi="Times New Roman" w:cs="Times New Roman"/>
          <w:spacing w:val="-3"/>
          <w:sz w:val="24"/>
          <w:szCs w:val="24"/>
          <w:lang w:val="en-GB"/>
        </w:rPr>
      </w:pPr>
      <w:r w:rsidRPr="00337341">
        <w:rPr>
          <w:rFonts w:ascii="Times New Roman" w:hAnsi="Times New Roman" w:cs="Times New Roman"/>
          <w:spacing w:val="-3"/>
          <w:sz w:val="24"/>
          <w:szCs w:val="24"/>
          <w:lang w:val="en-GB"/>
        </w:rPr>
        <w:fldChar w:fldCharType="begin"/>
      </w:r>
      <w:r w:rsidRPr="00337341">
        <w:rPr>
          <w:rFonts w:ascii="Times New Roman" w:hAnsi="Times New Roman" w:cs="Times New Roman"/>
          <w:spacing w:val="-3"/>
          <w:sz w:val="24"/>
          <w:szCs w:val="24"/>
          <w:lang w:val="en-GB"/>
        </w:rPr>
        <w:instrText xml:space="preserve"> REF _Ref87450416 \h  \* MERGEFORMAT </w:instrText>
      </w:r>
      <w:r w:rsidRPr="00337341">
        <w:rPr>
          <w:rFonts w:ascii="Times New Roman" w:hAnsi="Times New Roman" w:cs="Times New Roman"/>
          <w:spacing w:val="-3"/>
          <w:sz w:val="24"/>
          <w:szCs w:val="24"/>
          <w:lang w:val="en-GB"/>
        </w:rPr>
      </w:r>
      <w:r w:rsidRPr="00337341">
        <w:rPr>
          <w:rFonts w:ascii="Times New Roman" w:hAnsi="Times New Roman" w:cs="Times New Roman"/>
          <w:spacing w:val="-3"/>
          <w:sz w:val="24"/>
          <w:szCs w:val="24"/>
          <w:lang w:val="en-GB"/>
        </w:rPr>
        <w:fldChar w:fldCharType="separate"/>
      </w:r>
      <w:r w:rsidRPr="00337341">
        <w:rPr>
          <w:rFonts w:ascii="Times New Roman" w:hAnsi="Times New Roman" w:cs="Times New Roman"/>
          <w:spacing w:val="-3"/>
          <w:sz w:val="24"/>
          <w:szCs w:val="24"/>
          <w:lang w:val="en-GB"/>
        </w:rPr>
        <w:t>Figure 12</w:t>
      </w:r>
      <w:r w:rsidRPr="00337341">
        <w:rPr>
          <w:rFonts w:ascii="Times New Roman" w:hAnsi="Times New Roman" w:cs="Times New Roman"/>
          <w:spacing w:val="-3"/>
          <w:sz w:val="24"/>
          <w:szCs w:val="24"/>
          <w:lang w:val="en-GB"/>
        </w:rPr>
        <w:fldChar w:fldCharType="end"/>
      </w:r>
      <w:r w:rsidRPr="00337341">
        <w:rPr>
          <w:rFonts w:ascii="Times New Roman" w:hAnsi="Times New Roman" w:cs="Times New Roman"/>
          <w:spacing w:val="-3"/>
          <w:sz w:val="24"/>
          <w:szCs w:val="24"/>
          <w:lang w:val="en-GB"/>
        </w:rPr>
        <w:t xml:space="preserve"> (a) shows that the impact of the tangential position of the </w:t>
      </w:r>
      <w:proofErr w:type="spellStart"/>
      <w:r w:rsidRPr="00337341">
        <w:rPr>
          <w:rFonts w:ascii="Times New Roman" w:hAnsi="Times New Roman" w:cs="Times New Roman"/>
          <w:spacing w:val="-3"/>
          <w:sz w:val="24"/>
          <w:szCs w:val="24"/>
          <w:lang w:val="en-GB"/>
        </w:rPr>
        <w:t>HTF</w:t>
      </w:r>
      <w:proofErr w:type="spellEnd"/>
      <w:r w:rsidRPr="00337341">
        <w:rPr>
          <w:rFonts w:ascii="Times New Roman" w:hAnsi="Times New Roman" w:cs="Times New Roman"/>
          <w:spacing w:val="-3"/>
          <w:sz w:val="24"/>
          <w:szCs w:val="24"/>
          <w:lang w:val="en-GB"/>
        </w:rPr>
        <w:t xml:space="preserve"> tubes on the gained power is greater than that of the radial position. For example, as shown in the inset of </w:t>
      </w:r>
      <w:r w:rsidRPr="00337341">
        <w:rPr>
          <w:rFonts w:ascii="Times New Roman" w:hAnsi="Times New Roman" w:cs="Times New Roman"/>
          <w:spacing w:val="-2"/>
          <w:sz w:val="24"/>
          <w:szCs w:val="24"/>
          <w:lang w:val="en-GB"/>
        </w:rPr>
        <w:fldChar w:fldCharType="begin"/>
      </w:r>
      <w:r w:rsidRPr="00337341">
        <w:rPr>
          <w:rFonts w:ascii="Times New Roman" w:hAnsi="Times New Roman" w:cs="Times New Roman"/>
          <w:spacing w:val="-2"/>
          <w:sz w:val="24"/>
          <w:szCs w:val="24"/>
          <w:lang w:val="en-GB"/>
        </w:rPr>
        <w:instrText xml:space="preserve"> REF _Ref87450416 \h  \* MERGEFORMAT </w:instrText>
      </w:r>
      <w:r w:rsidRPr="00337341">
        <w:rPr>
          <w:rFonts w:ascii="Times New Roman" w:hAnsi="Times New Roman" w:cs="Times New Roman"/>
          <w:spacing w:val="-2"/>
          <w:sz w:val="24"/>
          <w:szCs w:val="24"/>
          <w:lang w:val="en-GB"/>
        </w:rPr>
      </w:r>
      <w:r w:rsidRPr="00337341">
        <w:rPr>
          <w:rFonts w:ascii="Times New Roman" w:hAnsi="Times New Roman" w:cs="Times New Roman"/>
          <w:spacing w:val="-2"/>
          <w:sz w:val="24"/>
          <w:szCs w:val="24"/>
          <w:lang w:val="en-GB"/>
        </w:rPr>
        <w:fldChar w:fldCharType="separate"/>
      </w:r>
      <w:r w:rsidRPr="00337341">
        <w:rPr>
          <w:rFonts w:ascii="Times New Roman" w:hAnsi="Times New Roman" w:cs="Times New Roman"/>
          <w:spacing w:val="-2"/>
          <w:sz w:val="24"/>
          <w:szCs w:val="24"/>
          <w:lang w:val="en-GB"/>
        </w:rPr>
        <w:t>Figure 12</w:t>
      </w:r>
      <w:r w:rsidRPr="00337341">
        <w:rPr>
          <w:rFonts w:ascii="Times New Roman" w:hAnsi="Times New Roman" w:cs="Times New Roman"/>
          <w:spacing w:val="-2"/>
          <w:sz w:val="24"/>
          <w:szCs w:val="24"/>
          <w:lang w:val="en-GB"/>
        </w:rPr>
        <w:fldChar w:fldCharType="end"/>
      </w:r>
      <w:r w:rsidRPr="00337341">
        <w:rPr>
          <w:rFonts w:ascii="Times New Roman" w:hAnsi="Times New Roman" w:cs="Times New Roman"/>
          <w:spacing w:val="-3"/>
          <w:sz w:val="24"/>
          <w:szCs w:val="24"/>
          <w:lang w:val="en-GB"/>
        </w:rPr>
        <w:t xml:space="preserve"> (time between 22 to 24 min), the gained thermal power can change from approximately 58 W for the baseline configuration (T1) to roughly 75 W for configuration T3, which corresponds to a </w:t>
      </w:r>
      <w:r w:rsidRPr="00337341">
        <w:rPr>
          <w:rFonts w:ascii="Times New Roman" w:hAnsi="Times New Roman" w:cs="Times New Roman"/>
          <w:spacing w:val="-3"/>
          <w:sz w:val="24"/>
          <w:szCs w:val="24"/>
          <w:lang w:val="en-GB"/>
        </w:rPr>
        <w:lastRenderedPageBreak/>
        <w:t xml:space="preserve">notable increase of about 32 %. However, further increases in the tangential displacement lead to a reduction of the gained thermal power to approximately 67 W and 65 W for T4 and T5, respectively. </w:t>
      </w:r>
    </w:p>
    <w:p w14:paraId="259B2F5B" w14:textId="4875056D" w:rsidR="002F51B5" w:rsidRPr="00337341" w:rsidRDefault="002F51B5" w:rsidP="00387550">
      <w:pPr>
        <w:widowControl w:val="0"/>
        <w:adjustRightInd w:val="0"/>
        <w:snapToGrid w:val="0"/>
        <w:spacing w:after="120"/>
        <w:ind w:right="0"/>
        <w:rPr>
          <w:rFonts w:ascii="Times New Roman" w:hAnsi="Times New Roman" w:cs="Times New Roman"/>
          <w:spacing w:val="-3"/>
          <w:sz w:val="24"/>
          <w:szCs w:val="24"/>
          <w:lang w:val="en-GB"/>
        </w:rPr>
      </w:pPr>
      <w:r w:rsidRPr="00337341">
        <w:rPr>
          <w:rFonts w:ascii="Times New Roman" w:hAnsi="Times New Roman" w:cs="Times New Roman"/>
          <w:spacing w:val="-3"/>
          <w:sz w:val="24"/>
          <w:szCs w:val="24"/>
          <w:lang w:val="en-GB"/>
        </w:rPr>
        <w:fldChar w:fldCharType="begin"/>
      </w:r>
      <w:r w:rsidRPr="00337341">
        <w:rPr>
          <w:rFonts w:ascii="Times New Roman" w:hAnsi="Times New Roman" w:cs="Times New Roman"/>
          <w:spacing w:val="-3"/>
          <w:sz w:val="24"/>
          <w:szCs w:val="24"/>
          <w:lang w:val="en-GB"/>
        </w:rPr>
        <w:instrText xml:space="preserve"> REF _Ref87450416 \h  \* MERGEFORMAT </w:instrText>
      </w:r>
      <w:r w:rsidRPr="00337341">
        <w:rPr>
          <w:rFonts w:ascii="Times New Roman" w:hAnsi="Times New Roman" w:cs="Times New Roman"/>
          <w:spacing w:val="-3"/>
          <w:sz w:val="24"/>
          <w:szCs w:val="24"/>
          <w:lang w:val="en-GB"/>
        </w:rPr>
      </w:r>
      <w:r w:rsidRPr="00337341">
        <w:rPr>
          <w:rFonts w:ascii="Times New Roman" w:hAnsi="Times New Roman" w:cs="Times New Roman"/>
          <w:spacing w:val="-3"/>
          <w:sz w:val="24"/>
          <w:szCs w:val="24"/>
          <w:lang w:val="en-GB"/>
        </w:rPr>
        <w:fldChar w:fldCharType="separate"/>
      </w:r>
      <w:r w:rsidRPr="00337341">
        <w:rPr>
          <w:rFonts w:ascii="Times New Roman" w:hAnsi="Times New Roman" w:cs="Times New Roman"/>
          <w:spacing w:val="-3"/>
          <w:sz w:val="24"/>
          <w:szCs w:val="24"/>
          <w:lang w:val="en-GB"/>
        </w:rPr>
        <w:t>Figure 12</w:t>
      </w:r>
      <w:r w:rsidRPr="00337341">
        <w:rPr>
          <w:rFonts w:ascii="Times New Roman" w:hAnsi="Times New Roman" w:cs="Times New Roman"/>
          <w:spacing w:val="-3"/>
          <w:sz w:val="24"/>
          <w:szCs w:val="24"/>
          <w:lang w:val="en-GB"/>
        </w:rPr>
        <w:fldChar w:fldCharType="end"/>
      </w:r>
      <w:r w:rsidRPr="00337341">
        <w:rPr>
          <w:rFonts w:ascii="Times New Roman" w:hAnsi="Times New Roman" w:cs="Times New Roman"/>
          <w:spacing w:val="-3"/>
          <w:sz w:val="24"/>
          <w:szCs w:val="24"/>
          <w:lang w:val="en-GB"/>
        </w:rPr>
        <w:t xml:space="preserve"> (b) shows that the impact of the tangential position on the released thermal power is greater than that of radial displacement. Increasing the radial distance (C in </w:t>
      </w:r>
      <w:r w:rsidRPr="00337341">
        <w:rPr>
          <w:rFonts w:ascii="Times New Roman" w:hAnsi="Times New Roman" w:cs="Times New Roman"/>
          <w:spacing w:val="-3"/>
          <w:sz w:val="24"/>
          <w:szCs w:val="24"/>
          <w:lang w:val="en-GB"/>
        </w:rPr>
        <w:fldChar w:fldCharType="begin"/>
      </w:r>
      <w:r w:rsidRPr="00337341">
        <w:rPr>
          <w:rFonts w:ascii="Times New Roman" w:hAnsi="Times New Roman" w:cs="Times New Roman"/>
          <w:spacing w:val="-3"/>
          <w:sz w:val="24"/>
          <w:szCs w:val="24"/>
          <w:lang w:val="en-GB"/>
        </w:rPr>
        <w:instrText xml:space="preserve"> REF _Ref87345981 \h  \* MERGEFORMAT </w:instrText>
      </w:r>
      <w:r w:rsidRPr="00337341">
        <w:rPr>
          <w:rFonts w:ascii="Times New Roman" w:hAnsi="Times New Roman" w:cs="Times New Roman"/>
          <w:spacing w:val="-3"/>
          <w:sz w:val="24"/>
          <w:szCs w:val="24"/>
          <w:lang w:val="en-GB"/>
        </w:rPr>
      </w:r>
      <w:r w:rsidRPr="00337341">
        <w:rPr>
          <w:rFonts w:ascii="Times New Roman" w:hAnsi="Times New Roman" w:cs="Times New Roman"/>
          <w:spacing w:val="-3"/>
          <w:sz w:val="24"/>
          <w:szCs w:val="24"/>
          <w:lang w:val="en-GB"/>
        </w:rPr>
        <w:fldChar w:fldCharType="separate"/>
      </w:r>
      <w:r w:rsidRPr="00337341">
        <w:rPr>
          <w:rFonts w:ascii="Times New Roman" w:hAnsi="Times New Roman" w:cs="Times New Roman"/>
          <w:spacing w:val="-3"/>
          <w:sz w:val="24"/>
          <w:szCs w:val="24"/>
          <w:lang w:val="en-GB"/>
        </w:rPr>
        <w:t>Figure 2</w:t>
      </w:r>
      <w:r w:rsidRPr="00337341">
        <w:rPr>
          <w:rFonts w:ascii="Times New Roman" w:hAnsi="Times New Roman" w:cs="Times New Roman"/>
          <w:spacing w:val="-3"/>
          <w:sz w:val="24"/>
          <w:szCs w:val="24"/>
          <w:lang w:val="en-GB"/>
        </w:rPr>
        <w:fldChar w:fldCharType="end"/>
      </w:r>
      <w:r w:rsidRPr="00337341">
        <w:rPr>
          <w:rFonts w:ascii="Times New Roman" w:hAnsi="Times New Roman" w:cs="Times New Roman"/>
          <w:spacing w:val="-3"/>
          <w:sz w:val="24"/>
          <w:szCs w:val="24"/>
          <w:lang w:val="en-GB"/>
        </w:rPr>
        <w:t xml:space="preserve">) from configurations R1 to R2 slightly enhances the released thermal power, but further increases to that of configuration R3 reduces the released thermal power. Similar findings were reported by </w:t>
      </w:r>
      <w:r w:rsidRPr="00337341">
        <w:rPr>
          <w:rFonts w:ascii="Times New Roman" w:hAnsi="Times New Roman" w:cs="Times New Roman"/>
          <w:spacing w:val="-3"/>
          <w:sz w:val="24"/>
          <w:szCs w:val="24"/>
        </w:rPr>
        <w:t xml:space="preserve">Zheng et al. </w:t>
      </w:r>
      <w:sdt>
        <w:sdtPr>
          <w:rPr>
            <w:rFonts w:ascii="Times New Roman" w:hAnsi="Times New Roman" w:cs="Times New Roman"/>
            <w:color w:val="000000"/>
            <w:spacing w:val="-3"/>
            <w:sz w:val="24"/>
            <w:szCs w:val="24"/>
          </w:rPr>
          <w:tag w:val="MENDELEY_CITATION_v3_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"/>
          <w:id w:val="-2103401996"/>
          <w:placeholder>
            <w:docPart w:val="DefaultPlaceholder_-1854013440"/>
          </w:placeholder>
        </w:sdtPr>
        <w:sdtEndPr>
          <w:rPr>
            <w:rFonts w:asciiTheme="majorBidi" w:hAnsiTheme="majorBidi" w:cstheme="minorBidi"/>
            <w:spacing w:val="0"/>
          </w:rPr>
        </w:sdtEndPr>
        <w:sdtContent>
          <w:r w:rsidR="00327389" w:rsidRPr="00337341">
            <w:rPr>
              <w:color w:val="000000"/>
              <w:sz w:val="24"/>
              <w:szCs w:val="24"/>
            </w:rPr>
            <w:t>[65]</w:t>
          </w:r>
        </w:sdtContent>
      </w:sdt>
      <w:r w:rsidRPr="00337341">
        <w:rPr>
          <w:rFonts w:ascii="Times New Roman" w:hAnsi="Times New Roman" w:cs="Times New Roman"/>
          <w:spacing w:val="-3"/>
          <w:sz w:val="24"/>
          <w:szCs w:val="24"/>
        </w:rPr>
        <w:t xml:space="preserve"> and </w:t>
      </w:r>
      <w:r w:rsidRPr="00337341">
        <w:rPr>
          <w:rFonts w:ascii="Times New Roman" w:hAnsi="Times New Roman" w:cs="Times New Roman"/>
          <w:sz w:val="24"/>
          <w:szCs w:val="24"/>
        </w:rPr>
        <w:t xml:space="preserve"> Kadivar et al. </w:t>
      </w:r>
      <w:sdt>
        <w:sdtPr>
          <w:rPr>
            <w:rFonts w:ascii="Times New Roman" w:hAnsi="Times New Roman" w:cs="Times New Roman"/>
            <w:color w:val="000000"/>
            <w:sz w:val="24"/>
            <w:szCs w:val="24"/>
          </w:rPr>
          <w:tag w:val="MENDELEY_CITATION_v3_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"/>
          <w:id w:val="1172758749"/>
          <w:placeholder>
            <w:docPart w:val="DefaultPlaceholder_-1854013440"/>
          </w:placeholder>
        </w:sdtPr>
        <w:sdtEndPr>
          <w:rPr>
            <w:rFonts w:asciiTheme="majorBidi" w:hAnsiTheme="majorBidi" w:cstheme="minorBidi"/>
          </w:rPr>
        </w:sdtEndPr>
        <w:sdtContent>
          <w:r w:rsidR="00327389" w:rsidRPr="00337341">
            <w:rPr>
              <w:color w:val="000000"/>
              <w:sz w:val="24"/>
              <w:szCs w:val="24"/>
            </w:rPr>
            <w:t>[66]</w:t>
          </w:r>
        </w:sdtContent>
      </w:sdt>
      <w:r w:rsidRPr="00337341">
        <w:rPr>
          <w:rFonts w:ascii="Times New Roman" w:hAnsi="Times New Roman" w:cs="Times New Roman"/>
          <w:spacing w:val="-3"/>
          <w:sz w:val="24"/>
          <w:szCs w:val="24"/>
          <w:lang w:val="en-GB"/>
        </w:rPr>
        <w:t xml:space="preserve"> that increasing the radial displacement of the </w:t>
      </w:r>
      <w:proofErr w:type="spellStart"/>
      <w:r w:rsidRPr="00337341">
        <w:rPr>
          <w:rFonts w:ascii="Times New Roman" w:hAnsi="Times New Roman" w:cs="Times New Roman"/>
          <w:spacing w:val="-3"/>
          <w:sz w:val="24"/>
          <w:szCs w:val="24"/>
          <w:lang w:val="en-GB"/>
        </w:rPr>
        <w:t>HTF</w:t>
      </w:r>
      <w:proofErr w:type="spellEnd"/>
      <w:r w:rsidRPr="00337341">
        <w:rPr>
          <w:rFonts w:ascii="Times New Roman" w:hAnsi="Times New Roman" w:cs="Times New Roman"/>
          <w:spacing w:val="-3"/>
          <w:sz w:val="24"/>
          <w:szCs w:val="24"/>
          <w:lang w:val="en-GB"/>
        </w:rPr>
        <w:t xml:space="preserve"> tubes towards the bottom of the shell can increase the thermal efficiency up to a certain level, after which further increase in radial displacement reduces the thermal efficiency.  </w:t>
      </w:r>
    </w:p>
    <w:p w14:paraId="066EB988" w14:textId="77777777" w:rsidR="002F51B5" w:rsidRPr="00337341" w:rsidRDefault="002F51B5" w:rsidP="008B7482">
      <w:pPr>
        <w:rPr>
          <w:sz w:val="24"/>
          <w:szCs w:val="24"/>
          <w:lang w:val="en-GB"/>
        </w:rPr>
      </w:pPr>
      <w:r w:rsidRPr="00337341">
        <w:rPr>
          <w:sz w:val="24"/>
          <w:szCs w:val="24"/>
          <w:lang w:val="en-GB"/>
        </w:rPr>
        <w:fldChar w:fldCharType="begin"/>
      </w:r>
      <w:r w:rsidRPr="00337341">
        <w:rPr>
          <w:sz w:val="24"/>
          <w:szCs w:val="24"/>
          <w:lang w:val="en-GB"/>
        </w:rPr>
        <w:instrText xml:space="preserve"> REF _Ref112431328 \h  \* MERGEFORMAT </w:instrText>
      </w:r>
      <w:r w:rsidRPr="00337341">
        <w:rPr>
          <w:sz w:val="24"/>
          <w:szCs w:val="24"/>
          <w:lang w:val="en-GB"/>
        </w:rPr>
      </w:r>
      <w:r w:rsidRPr="00337341">
        <w:rPr>
          <w:sz w:val="24"/>
          <w:szCs w:val="24"/>
          <w:lang w:val="en-GB"/>
        </w:rPr>
        <w:fldChar w:fldCharType="separate"/>
      </w:r>
      <w:r w:rsidRPr="00337341">
        <w:rPr>
          <w:sz w:val="24"/>
          <w:szCs w:val="24"/>
        </w:rPr>
        <w:t xml:space="preserve">Figure </w:t>
      </w:r>
      <w:r w:rsidRPr="00337341">
        <w:rPr>
          <w:noProof/>
          <w:sz w:val="24"/>
          <w:szCs w:val="24"/>
        </w:rPr>
        <w:t>13</w:t>
      </w:r>
      <w:r w:rsidRPr="00337341">
        <w:rPr>
          <w:sz w:val="24"/>
          <w:szCs w:val="24"/>
          <w:lang w:val="en-GB"/>
        </w:rPr>
        <w:fldChar w:fldCharType="end"/>
      </w:r>
      <w:r w:rsidRPr="00337341">
        <w:rPr>
          <w:sz w:val="24"/>
          <w:szCs w:val="24"/>
          <w:lang w:val="en-GB"/>
        </w:rPr>
        <w:t xml:space="preserve"> shows the variations of the gained and released energy with time. The gained energy is the cumulative energy supplied by the solar absorber to the </w:t>
      </w:r>
      <w:proofErr w:type="spellStart"/>
      <w:r w:rsidRPr="00337341">
        <w:rPr>
          <w:sz w:val="24"/>
          <w:szCs w:val="24"/>
          <w:lang w:val="en-GB"/>
        </w:rPr>
        <w:t>LHTES</w:t>
      </w:r>
      <w:proofErr w:type="spellEnd"/>
      <w:r w:rsidRPr="00337341">
        <w:rPr>
          <w:sz w:val="24"/>
          <w:szCs w:val="24"/>
          <w:lang w:val="en-GB"/>
        </w:rPr>
        <w:t xml:space="preserve"> system from the beginning of the operation till a certain instance. The released energy is the cumulative energy released by the </w:t>
      </w:r>
      <w:proofErr w:type="spellStart"/>
      <w:r w:rsidRPr="00337341">
        <w:rPr>
          <w:sz w:val="24"/>
          <w:szCs w:val="24"/>
          <w:lang w:val="en-GB"/>
        </w:rPr>
        <w:t>LHTES</w:t>
      </w:r>
      <w:proofErr w:type="spellEnd"/>
      <w:r w:rsidRPr="00337341">
        <w:rPr>
          <w:sz w:val="24"/>
          <w:szCs w:val="24"/>
          <w:lang w:val="en-GB"/>
        </w:rPr>
        <w:t xml:space="preserve"> system (stored in a hot water tank, see</w:t>
      </w:r>
      <w:bookmarkStart w:id="28" w:name="_Hlk113629464"/>
      <w:r w:rsidRPr="00337341">
        <w:rPr>
          <w:sz w:val="24"/>
          <w:szCs w:val="24"/>
          <w:lang w:val="en-GB"/>
        </w:rPr>
        <w:t xml:space="preserve"> </w:t>
      </w:r>
      <w:r w:rsidRPr="00337341">
        <w:rPr>
          <w:rFonts w:ascii="Times New Roman" w:hAnsi="Times New Roman" w:cs="Times New Roman"/>
          <w:sz w:val="24"/>
          <w:szCs w:val="24"/>
          <w:lang w:val="en-GB"/>
        </w:rPr>
        <w:fldChar w:fldCharType="begin"/>
      </w:r>
      <w:r w:rsidRPr="00337341">
        <w:rPr>
          <w:rFonts w:ascii="Times New Roman" w:hAnsi="Times New Roman" w:cs="Times New Roman"/>
          <w:sz w:val="24"/>
          <w:szCs w:val="24"/>
          <w:lang w:val="en-GB"/>
        </w:rPr>
        <w:instrText xml:space="preserve"> REF _Ref87367138 \h  \* MERGEFORMAT </w:instrText>
      </w:r>
      <w:r w:rsidRPr="00337341">
        <w:rPr>
          <w:rFonts w:ascii="Times New Roman" w:hAnsi="Times New Roman" w:cs="Times New Roman"/>
          <w:sz w:val="24"/>
          <w:szCs w:val="24"/>
          <w:lang w:val="en-GB"/>
        </w:rPr>
      </w:r>
      <w:r w:rsidRPr="00337341">
        <w:rPr>
          <w:rFonts w:ascii="Times New Roman" w:hAnsi="Times New Roman" w:cs="Times New Roman"/>
          <w:sz w:val="24"/>
          <w:szCs w:val="24"/>
          <w:lang w:val="en-GB"/>
        </w:rPr>
        <w:fldChar w:fldCharType="separate"/>
      </w:r>
      <w:r w:rsidRPr="00337341">
        <w:rPr>
          <w:rFonts w:ascii="Times New Roman" w:hAnsi="Times New Roman" w:cs="Times New Roman"/>
          <w:sz w:val="24"/>
          <w:szCs w:val="24"/>
          <w:lang w:val="en-GB"/>
        </w:rPr>
        <w:t>Figure 1</w:t>
      </w:r>
      <w:r w:rsidRPr="00337341">
        <w:rPr>
          <w:rFonts w:ascii="Times New Roman" w:hAnsi="Times New Roman" w:cs="Times New Roman"/>
          <w:sz w:val="24"/>
          <w:szCs w:val="24"/>
          <w:lang w:val="en-GB"/>
        </w:rPr>
        <w:fldChar w:fldCharType="end"/>
      </w:r>
      <w:bookmarkEnd w:id="28"/>
      <w:r w:rsidRPr="00337341">
        <w:rPr>
          <w:rFonts w:ascii="Times New Roman" w:hAnsi="Times New Roman" w:cs="Times New Roman"/>
          <w:sz w:val="24"/>
          <w:szCs w:val="24"/>
          <w:lang w:val="en-GB"/>
        </w:rPr>
        <w:t>)</w:t>
      </w:r>
      <w:r w:rsidRPr="00337341">
        <w:rPr>
          <w:sz w:val="24"/>
          <w:szCs w:val="24"/>
          <w:lang w:val="en-GB"/>
        </w:rPr>
        <w:t xml:space="preserve"> from the beginning of the operation till a certain instance. </w:t>
      </w:r>
      <w:r w:rsidRPr="00337341">
        <w:rPr>
          <w:sz w:val="24"/>
          <w:szCs w:val="24"/>
          <w:lang w:val="en-GB"/>
        </w:rPr>
        <w:fldChar w:fldCharType="begin"/>
      </w:r>
      <w:r w:rsidRPr="00337341">
        <w:rPr>
          <w:sz w:val="24"/>
          <w:szCs w:val="24"/>
          <w:lang w:val="en-GB"/>
        </w:rPr>
        <w:instrText xml:space="preserve"> REF _Ref112431328 \h  \* MERGEFORMAT </w:instrText>
      </w:r>
      <w:r w:rsidRPr="00337341">
        <w:rPr>
          <w:sz w:val="24"/>
          <w:szCs w:val="24"/>
          <w:lang w:val="en-GB"/>
        </w:rPr>
      </w:r>
      <w:r w:rsidRPr="00337341">
        <w:rPr>
          <w:sz w:val="24"/>
          <w:szCs w:val="24"/>
          <w:lang w:val="en-GB"/>
        </w:rPr>
        <w:fldChar w:fldCharType="separate"/>
      </w:r>
      <w:r w:rsidRPr="00337341">
        <w:rPr>
          <w:sz w:val="24"/>
          <w:szCs w:val="24"/>
        </w:rPr>
        <w:t xml:space="preserve">Figure </w:t>
      </w:r>
      <w:r w:rsidRPr="00337341">
        <w:rPr>
          <w:noProof/>
          <w:sz w:val="24"/>
          <w:szCs w:val="24"/>
        </w:rPr>
        <w:t>13</w:t>
      </w:r>
      <w:r w:rsidRPr="00337341">
        <w:rPr>
          <w:sz w:val="24"/>
          <w:szCs w:val="24"/>
          <w:lang w:val="en-GB"/>
        </w:rPr>
        <w:fldChar w:fldCharType="end"/>
      </w:r>
      <w:r w:rsidRPr="00337341">
        <w:rPr>
          <w:sz w:val="24"/>
          <w:szCs w:val="24"/>
          <w:lang w:val="en-GB"/>
        </w:rPr>
        <w:t xml:space="preserve"> demonstrates that the graphs do not reach an asymptotic value for the duration of the SCD operation (for all configurations), meaning that the </w:t>
      </w:r>
      <w:proofErr w:type="spellStart"/>
      <w:r w:rsidRPr="00337341">
        <w:rPr>
          <w:sz w:val="24"/>
          <w:szCs w:val="24"/>
          <w:lang w:val="en-GB"/>
        </w:rPr>
        <w:t>LHTES</w:t>
      </w:r>
      <w:proofErr w:type="spellEnd"/>
      <w:r w:rsidRPr="00337341">
        <w:rPr>
          <w:sz w:val="24"/>
          <w:szCs w:val="24"/>
          <w:lang w:val="en-GB"/>
        </w:rPr>
        <w:t xml:space="preserve"> system has more capacity to be operated for a longer time under SCD mode. The performance of all configurations in gained energy is similar (</w:t>
      </w:r>
      <w:r w:rsidRPr="00337341">
        <w:rPr>
          <w:sz w:val="24"/>
          <w:szCs w:val="24"/>
          <w:lang w:val="en-GB"/>
        </w:rPr>
        <w:fldChar w:fldCharType="begin"/>
      </w:r>
      <w:r w:rsidRPr="00337341">
        <w:rPr>
          <w:sz w:val="24"/>
          <w:szCs w:val="24"/>
          <w:lang w:val="en-GB"/>
        </w:rPr>
        <w:instrText xml:space="preserve"> REF _Ref112431328 \h  \* MERGEFORMAT </w:instrText>
      </w:r>
      <w:r w:rsidRPr="00337341">
        <w:rPr>
          <w:sz w:val="24"/>
          <w:szCs w:val="24"/>
          <w:lang w:val="en-GB"/>
        </w:rPr>
      </w:r>
      <w:r w:rsidRPr="00337341">
        <w:rPr>
          <w:sz w:val="24"/>
          <w:szCs w:val="24"/>
          <w:lang w:val="en-GB"/>
        </w:rPr>
        <w:fldChar w:fldCharType="separate"/>
      </w:r>
      <w:r w:rsidRPr="00337341">
        <w:rPr>
          <w:sz w:val="24"/>
          <w:szCs w:val="24"/>
        </w:rPr>
        <w:t xml:space="preserve">Figure </w:t>
      </w:r>
      <w:r w:rsidRPr="00337341">
        <w:rPr>
          <w:noProof/>
          <w:sz w:val="24"/>
          <w:szCs w:val="24"/>
        </w:rPr>
        <w:t>13</w:t>
      </w:r>
      <w:r w:rsidRPr="00337341">
        <w:rPr>
          <w:sz w:val="24"/>
          <w:szCs w:val="24"/>
          <w:lang w:val="en-GB"/>
        </w:rPr>
        <w:fldChar w:fldCharType="end"/>
      </w:r>
      <w:r w:rsidRPr="00337341">
        <w:rPr>
          <w:sz w:val="24"/>
          <w:szCs w:val="24"/>
          <w:lang w:val="en-GB"/>
        </w:rPr>
        <w:t xml:space="preserve"> (a)), with slightly better performance for T4 and R3. However, there is a noticeable difference between the released energy among the configurations. </w:t>
      </w:r>
      <w:r w:rsidRPr="00337341">
        <w:rPr>
          <w:sz w:val="24"/>
          <w:szCs w:val="24"/>
          <w:lang w:val="en-GB"/>
        </w:rPr>
        <w:fldChar w:fldCharType="begin"/>
      </w:r>
      <w:r w:rsidRPr="00337341">
        <w:rPr>
          <w:sz w:val="24"/>
          <w:szCs w:val="24"/>
          <w:lang w:val="en-GB"/>
        </w:rPr>
        <w:instrText xml:space="preserve"> REF _Ref112431328 \h  \* MERGEFORMAT </w:instrText>
      </w:r>
      <w:r w:rsidRPr="00337341">
        <w:rPr>
          <w:sz w:val="24"/>
          <w:szCs w:val="24"/>
          <w:lang w:val="en-GB"/>
        </w:rPr>
      </w:r>
      <w:r w:rsidRPr="00337341">
        <w:rPr>
          <w:sz w:val="24"/>
          <w:szCs w:val="24"/>
          <w:lang w:val="en-GB"/>
        </w:rPr>
        <w:fldChar w:fldCharType="separate"/>
      </w:r>
      <w:r w:rsidRPr="00337341">
        <w:rPr>
          <w:sz w:val="24"/>
          <w:szCs w:val="24"/>
        </w:rPr>
        <w:t xml:space="preserve">Figure </w:t>
      </w:r>
      <w:r w:rsidRPr="00337341">
        <w:rPr>
          <w:noProof/>
          <w:sz w:val="24"/>
          <w:szCs w:val="24"/>
        </w:rPr>
        <w:t>13</w:t>
      </w:r>
      <w:r w:rsidRPr="00337341">
        <w:rPr>
          <w:sz w:val="24"/>
          <w:szCs w:val="24"/>
          <w:lang w:val="en-GB"/>
        </w:rPr>
        <w:fldChar w:fldCharType="end"/>
      </w:r>
      <w:r w:rsidRPr="00337341">
        <w:rPr>
          <w:sz w:val="24"/>
          <w:szCs w:val="24"/>
          <w:lang w:val="en-GB"/>
        </w:rPr>
        <w:t xml:space="preserve"> (b) shows that, since the beginning of the operation, the released energy of all configurations equally increases to about 6 kJ after 8 minutes of the operation; after which the released energy of each configuration increases with different slop. Configuration, T1 has the lowest rate of increasing the released energy with time, while configurations R1 and R2 have the highest rate of released energy. </w:t>
      </w:r>
    </w:p>
    <w:p w14:paraId="60D04649" w14:textId="77777777" w:rsidR="002F51B5" w:rsidRPr="00337341" w:rsidRDefault="002F51B5" w:rsidP="00631B51">
      <w:pPr>
        <w:keepNext/>
        <w:widowControl w:val="0"/>
        <w:adjustRightInd w:val="0"/>
        <w:snapToGrid w:val="0"/>
        <w:spacing w:after="120"/>
        <w:ind w:right="0"/>
        <w:jc w:val="center"/>
      </w:pPr>
      <w:r w:rsidRPr="00337341">
        <w:rPr>
          <w:rFonts w:ascii="Times New Roman" w:hAnsi="Times New Roman" w:cs="Times New Roman"/>
          <w:noProof/>
          <w:sz w:val="24"/>
          <w:szCs w:val="24"/>
          <w:lang w:val="en-GB"/>
        </w:rPr>
        <w:lastRenderedPageBreak/>
        <w:drawing>
          <wp:inline distT="0" distB="0" distL="0" distR="0" wp14:anchorId="7B635F85" wp14:editId="2E546BAD">
            <wp:extent cx="4608830" cy="5511165"/>
            <wp:effectExtent l="0" t="0" r="1270" b="0"/>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8830" cy="5511165"/>
                    </a:xfrm>
                    <a:prstGeom prst="rect">
                      <a:avLst/>
                    </a:prstGeom>
                    <a:noFill/>
                  </pic:spPr>
                </pic:pic>
              </a:graphicData>
            </a:graphic>
          </wp:inline>
        </w:drawing>
      </w:r>
    </w:p>
    <w:p w14:paraId="31253AFB" w14:textId="77777777" w:rsidR="002F51B5" w:rsidRPr="00337341" w:rsidRDefault="002F51B5" w:rsidP="00631B51">
      <w:pPr>
        <w:pStyle w:val="Caption"/>
        <w:widowControl w:val="0"/>
        <w:adjustRightInd w:val="0"/>
        <w:snapToGrid w:val="0"/>
        <w:spacing w:after="120" w:line="360" w:lineRule="auto"/>
        <w:ind w:right="0"/>
        <w:rPr>
          <w:rFonts w:ascii="Times New Roman" w:hAnsi="Times New Roman" w:cs="Times New Roman"/>
          <w:sz w:val="24"/>
          <w:szCs w:val="24"/>
          <w:lang w:val="en-GB"/>
        </w:rPr>
      </w:pPr>
      <w:bookmarkStart w:id="29" w:name="_Ref112431328"/>
      <w:r w:rsidRPr="00337341">
        <w:rPr>
          <w:b/>
          <w:bCs/>
          <w:sz w:val="24"/>
          <w:szCs w:val="24"/>
        </w:rPr>
        <w:t xml:space="preserve">Figure </w:t>
      </w:r>
      <w:r w:rsidRPr="00337341">
        <w:rPr>
          <w:b/>
          <w:bCs/>
          <w:sz w:val="24"/>
          <w:szCs w:val="24"/>
        </w:rPr>
        <w:fldChar w:fldCharType="begin"/>
      </w:r>
      <w:r w:rsidRPr="00337341">
        <w:rPr>
          <w:b/>
          <w:bCs/>
          <w:sz w:val="24"/>
          <w:szCs w:val="24"/>
        </w:rPr>
        <w:instrText xml:space="preserve"> SEQ Figure \* ARABIC </w:instrText>
      </w:r>
      <w:r w:rsidRPr="00337341">
        <w:rPr>
          <w:b/>
          <w:bCs/>
          <w:sz w:val="24"/>
          <w:szCs w:val="24"/>
        </w:rPr>
        <w:fldChar w:fldCharType="separate"/>
      </w:r>
      <w:r w:rsidRPr="00337341">
        <w:rPr>
          <w:b/>
          <w:bCs/>
          <w:noProof/>
          <w:sz w:val="24"/>
          <w:szCs w:val="24"/>
        </w:rPr>
        <w:t>13</w:t>
      </w:r>
      <w:r w:rsidRPr="00337341">
        <w:rPr>
          <w:b/>
          <w:bCs/>
          <w:sz w:val="24"/>
          <w:szCs w:val="24"/>
        </w:rPr>
        <w:fldChar w:fldCharType="end"/>
      </w:r>
      <w:bookmarkEnd w:id="29"/>
      <w:r w:rsidRPr="00337341">
        <w:rPr>
          <w:sz w:val="24"/>
          <w:szCs w:val="24"/>
        </w:rPr>
        <w:t xml:space="preserve">. </w:t>
      </w:r>
      <w:r w:rsidRPr="00337341">
        <w:rPr>
          <w:rFonts w:ascii="Times New Roman" w:hAnsi="Times New Roman" w:cs="Times New Roman"/>
          <w:sz w:val="24"/>
          <w:szCs w:val="24"/>
          <w:lang w:val="en-GB"/>
        </w:rPr>
        <w:t xml:space="preserve">Variation of: (a) gained energy, and (b) released energy with time for initially discharged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systems.</w:t>
      </w:r>
    </w:p>
    <w:p w14:paraId="7C548E90" w14:textId="77777777" w:rsidR="002F51B5" w:rsidRPr="00337341" w:rsidRDefault="002F51B5" w:rsidP="00270D9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pacing w:val="-2"/>
          <w:sz w:val="24"/>
          <w:szCs w:val="24"/>
          <w:lang w:val="en-GB"/>
        </w:rPr>
        <w:t xml:space="preserve">To perform a quantitative evaluation of different </w:t>
      </w:r>
      <w:proofErr w:type="spellStart"/>
      <w:r w:rsidRPr="00337341">
        <w:rPr>
          <w:rFonts w:ascii="Times New Roman" w:hAnsi="Times New Roman" w:cs="Times New Roman"/>
          <w:spacing w:val="-2"/>
          <w:sz w:val="24"/>
          <w:szCs w:val="24"/>
          <w:lang w:val="en-GB"/>
        </w:rPr>
        <w:t>LHTES</w:t>
      </w:r>
      <w:proofErr w:type="spellEnd"/>
      <w:r w:rsidRPr="00337341">
        <w:rPr>
          <w:rFonts w:ascii="Times New Roman" w:hAnsi="Times New Roman" w:cs="Times New Roman"/>
          <w:spacing w:val="-2"/>
          <w:sz w:val="24"/>
          <w:szCs w:val="24"/>
          <w:lang w:val="en-GB"/>
        </w:rPr>
        <w:t xml:space="preserve"> configurations, the total energy is calculated and shown in </w:t>
      </w:r>
      <w:r w:rsidRPr="00337341">
        <w:rPr>
          <w:rFonts w:ascii="Times New Roman" w:hAnsi="Times New Roman" w:cs="Times New Roman"/>
          <w:spacing w:val="-2"/>
          <w:sz w:val="24"/>
          <w:szCs w:val="24"/>
          <w:lang w:val="en-GB"/>
        </w:rPr>
        <w:fldChar w:fldCharType="begin"/>
      </w:r>
      <w:r w:rsidRPr="00337341">
        <w:rPr>
          <w:rFonts w:ascii="Times New Roman" w:hAnsi="Times New Roman" w:cs="Times New Roman"/>
          <w:spacing w:val="-2"/>
          <w:sz w:val="24"/>
          <w:szCs w:val="24"/>
          <w:lang w:val="en-GB"/>
        </w:rPr>
        <w:instrText xml:space="preserve"> REF _Ref87450427 \h  \* MERGEFORMAT </w:instrText>
      </w:r>
      <w:r w:rsidRPr="00337341">
        <w:rPr>
          <w:rFonts w:ascii="Times New Roman" w:hAnsi="Times New Roman" w:cs="Times New Roman"/>
          <w:spacing w:val="-2"/>
          <w:sz w:val="24"/>
          <w:szCs w:val="24"/>
          <w:lang w:val="en-GB"/>
        </w:rPr>
      </w:r>
      <w:r w:rsidRPr="00337341">
        <w:rPr>
          <w:rFonts w:ascii="Times New Roman" w:hAnsi="Times New Roman" w:cs="Times New Roman"/>
          <w:spacing w:val="-2"/>
          <w:sz w:val="24"/>
          <w:szCs w:val="24"/>
          <w:lang w:val="en-GB"/>
        </w:rPr>
        <w:fldChar w:fldCharType="separate"/>
      </w:r>
      <w:r w:rsidRPr="00337341">
        <w:rPr>
          <w:rFonts w:ascii="Times New Roman" w:hAnsi="Times New Roman" w:cs="Times New Roman"/>
          <w:sz w:val="24"/>
          <w:szCs w:val="24"/>
          <w:lang w:val="en-GB"/>
        </w:rPr>
        <w:t xml:space="preserve">Figure </w:t>
      </w:r>
      <w:r w:rsidRPr="00337341">
        <w:rPr>
          <w:rFonts w:ascii="Times New Roman" w:hAnsi="Times New Roman" w:cs="Times New Roman"/>
          <w:noProof/>
          <w:sz w:val="24"/>
          <w:szCs w:val="24"/>
          <w:lang w:val="en-GB"/>
        </w:rPr>
        <w:t>14</w:t>
      </w:r>
      <w:r w:rsidRPr="00337341">
        <w:rPr>
          <w:rFonts w:ascii="Times New Roman" w:hAnsi="Times New Roman" w:cs="Times New Roman"/>
          <w:spacing w:val="-2"/>
          <w:sz w:val="24"/>
          <w:szCs w:val="24"/>
          <w:lang w:val="en-GB"/>
        </w:rPr>
        <w:fldChar w:fldCharType="end"/>
      </w:r>
      <w:r w:rsidRPr="00337341">
        <w:rPr>
          <w:rFonts w:ascii="Times New Roman" w:hAnsi="Times New Roman" w:cs="Times New Roman"/>
          <w:spacing w:val="-2"/>
          <w:sz w:val="24"/>
          <w:szCs w:val="24"/>
          <w:lang w:val="en-GB"/>
        </w:rPr>
        <w:t xml:space="preserve">. The </w:t>
      </w:r>
      <w:r w:rsidRPr="00337341">
        <w:rPr>
          <w:rFonts w:ascii="Times New Roman" w:hAnsi="Times New Roman" w:cs="Times New Roman"/>
          <w:sz w:val="24"/>
          <w:szCs w:val="24"/>
          <w:lang w:val="en-GB"/>
        </w:rPr>
        <w:t xml:space="preserve">total released energy enhances from 22.23 kJ for T1 up to 23.68, 34.16, 40.86, and 43.97 kJ/kg for T2 to T5, respectively, showing a monotonical enhancement up to 97.74 % with increasing the tangential position from T1 to T5. Increasing the tangential position (θ) moves the cold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tube above the hot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tube leading to the improved interaction between the convective region (in liquid PCM) and conductive region (solid PCM). This leads to the reduction of the solid PCM between the cold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tube and the liquid PCM, as illustrated in </w:t>
      </w:r>
      <w:r w:rsidRPr="00337341">
        <w:rPr>
          <w:rFonts w:ascii="Times New Roman" w:hAnsi="Times New Roman" w:cs="Times New Roman"/>
          <w:spacing w:val="-2"/>
          <w:sz w:val="24"/>
          <w:szCs w:val="24"/>
          <w:lang w:val="en-GB"/>
        </w:rPr>
        <w:fldChar w:fldCharType="begin"/>
      </w:r>
      <w:r w:rsidRPr="00337341">
        <w:rPr>
          <w:rFonts w:ascii="Times New Roman" w:hAnsi="Times New Roman" w:cs="Times New Roman"/>
          <w:spacing w:val="-2"/>
          <w:sz w:val="24"/>
          <w:szCs w:val="24"/>
          <w:lang w:val="en-GB"/>
        </w:rPr>
        <w:instrText xml:space="preserve"> REF _Ref87455440 \h  \* MERGEFORMAT </w:instrText>
      </w:r>
      <w:r w:rsidRPr="00337341">
        <w:rPr>
          <w:rFonts w:ascii="Times New Roman" w:hAnsi="Times New Roman" w:cs="Times New Roman"/>
          <w:spacing w:val="-2"/>
          <w:sz w:val="24"/>
          <w:szCs w:val="24"/>
          <w:lang w:val="en-GB"/>
        </w:rPr>
      </w:r>
      <w:r w:rsidRPr="00337341">
        <w:rPr>
          <w:rFonts w:ascii="Times New Roman" w:hAnsi="Times New Roman" w:cs="Times New Roman"/>
          <w:spacing w:val="-2"/>
          <w:sz w:val="24"/>
          <w:szCs w:val="24"/>
          <w:lang w:val="en-GB"/>
        </w:rPr>
        <w:fldChar w:fldCharType="separate"/>
      </w:r>
      <w:r w:rsidRPr="00337341">
        <w:rPr>
          <w:rFonts w:ascii="Times New Roman" w:hAnsi="Times New Roman" w:cs="Times New Roman"/>
          <w:spacing w:val="-2"/>
          <w:sz w:val="24"/>
          <w:szCs w:val="24"/>
          <w:lang w:val="en-GB"/>
        </w:rPr>
        <w:t>Figure 15</w:t>
      </w:r>
      <w:r w:rsidRPr="00337341">
        <w:rPr>
          <w:rFonts w:ascii="Times New Roman" w:hAnsi="Times New Roman" w:cs="Times New Roman"/>
          <w:spacing w:val="-2"/>
          <w:sz w:val="24"/>
          <w:szCs w:val="24"/>
          <w:lang w:val="en-GB"/>
        </w:rPr>
        <w:fldChar w:fldCharType="end"/>
      </w:r>
      <w:r w:rsidRPr="00337341">
        <w:rPr>
          <w:rFonts w:ascii="Times New Roman" w:hAnsi="Times New Roman" w:cs="Times New Roman"/>
          <w:sz w:val="24"/>
          <w:szCs w:val="24"/>
          <w:lang w:val="en-GB"/>
        </w:rPr>
        <w:t xml:space="preserve">. Since the solid PCM is a poorly conductive material due to its low thermal conductivity, the reduction of its thickness improved the heat conduction from the convective region (liquid PCM) to the cold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tube.</w:t>
      </w:r>
    </w:p>
    <w:p w14:paraId="52EE3348" w14:textId="77777777" w:rsidR="002F51B5" w:rsidRPr="00337341" w:rsidRDefault="002F51B5" w:rsidP="001C0ACB">
      <w:pPr>
        <w:widowControl w:val="0"/>
        <w:adjustRightInd w:val="0"/>
        <w:snapToGrid w:val="0"/>
        <w:spacing w:after="120"/>
        <w:ind w:right="0"/>
        <w:jc w:val="center"/>
        <w:rPr>
          <w:rFonts w:ascii="Times New Roman" w:hAnsi="Times New Roman" w:cs="Times New Roman"/>
          <w:sz w:val="24"/>
          <w:szCs w:val="24"/>
          <w:lang w:val="en-GB"/>
        </w:rPr>
      </w:pPr>
      <w:r w:rsidRPr="00337341">
        <w:rPr>
          <w:rFonts w:ascii="Times New Roman" w:hAnsi="Times New Roman" w:cs="Times New Roman"/>
          <w:noProof/>
          <w:sz w:val="24"/>
          <w:szCs w:val="24"/>
          <w:lang w:val="en-GB"/>
        </w:rPr>
        <w:lastRenderedPageBreak/>
        <w:drawing>
          <wp:inline distT="0" distB="0" distL="0" distR="0" wp14:anchorId="77B39726" wp14:editId="3FBA7BB3">
            <wp:extent cx="4486910" cy="2913086"/>
            <wp:effectExtent l="0" t="0" r="889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t="2288"/>
                    <a:stretch/>
                  </pic:blipFill>
                  <pic:spPr bwMode="auto">
                    <a:xfrm>
                      <a:off x="0" y="0"/>
                      <a:ext cx="4486910" cy="2913086"/>
                    </a:xfrm>
                    <a:prstGeom prst="rect">
                      <a:avLst/>
                    </a:prstGeom>
                    <a:noFill/>
                    <a:ln>
                      <a:noFill/>
                    </a:ln>
                    <a:extLst>
                      <a:ext uri="{53640926-AAD7-44D8-BBD7-CCE9431645EC}">
                        <a14:shadowObscured xmlns:a14="http://schemas.microsoft.com/office/drawing/2010/main"/>
                      </a:ext>
                    </a:extLst>
                  </pic:spPr>
                </pic:pic>
              </a:graphicData>
            </a:graphic>
          </wp:inline>
        </w:drawing>
      </w:r>
    </w:p>
    <w:p w14:paraId="17322C7F" w14:textId="77777777" w:rsidR="002F51B5" w:rsidRPr="00337341" w:rsidRDefault="002F51B5" w:rsidP="00387550">
      <w:pPr>
        <w:pStyle w:val="Caption"/>
        <w:widowControl w:val="0"/>
        <w:adjustRightInd w:val="0"/>
        <w:snapToGrid w:val="0"/>
        <w:spacing w:after="120" w:line="360" w:lineRule="auto"/>
        <w:ind w:right="0"/>
        <w:rPr>
          <w:rFonts w:ascii="Times New Roman" w:hAnsi="Times New Roman" w:cs="Times New Roman"/>
          <w:sz w:val="24"/>
          <w:szCs w:val="24"/>
          <w:lang w:val="en-GB"/>
        </w:rPr>
      </w:pPr>
      <w:bookmarkStart w:id="30" w:name="_Ref87450427"/>
      <w:r w:rsidRPr="00337341">
        <w:rPr>
          <w:rFonts w:ascii="Times New Roman" w:hAnsi="Times New Roman" w:cs="Times New Roman"/>
          <w:b/>
          <w:bCs/>
          <w:sz w:val="24"/>
          <w:szCs w:val="24"/>
          <w:lang w:val="en-GB"/>
        </w:rPr>
        <w:t xml:space="preserve">Figure </w:t>
      </w:r>
      <w:r w:rsidRPr="00337341">
        <w:rPr>
          <w:rFonts w:ascii="Times New Roman" w:hAnsi="Times New Roman" w:cs="Times New Roman"/>
          <w:b/>
          <w:bCs/>
          <w:sz w:val="24"/>
          <w:szCs w:val="24"/>
          <w:lang w:val="en-GB"/>
        </w:rPr>
        <w:fldChar w:fldCharType="begin"/>
      </w:r>
      <w:r w:rsidRPr="00337341">
        <w:rPr>
          <w:rFonts w:ascii="Times New Roman" w:hAnsi="Times New Roman" w:cs="Times New Roman"/>
          <w:b/>
          <w:bCs/>
          <w:sz w:val="24"/>
          <w:szCs w:val="24"/>
          <w:lang w:val="en-GB"/>
        </w:rPr>
        <w:instrText xml:space="preserve"> SEQ Figure \* ARABIC </w:instrText>
      </w:r>
      <w:r w:rsidRPr="00337341">
        <w:rPr>
          <w:rFonts w:ascii="Times New Roman" w:hAnsi="Times New Roman" w:cs="Times New Roman"/>
          <w:b/>
          <w:bCs/>
          <w:sz w:val="24"/>
          <w:szCs w:val="24"/>
          <w:lang w:val="en-GB"/>
        </w:rPr>
        <w:fldChar w:fldCharType="separate"/>
      </w:r>
      <w:r w:rsidRPr="00337341">
        <w:rPr>
          <w:rFonts w:ascii="Times New Roman" w:hAnsi="Times New Roman" w:cs="Times New Roman"/>
          <w:b/>
          <w:bCs/>
          <w:noProof/>
          <w:sz w:val="24"/>
          <w:szCs w:val="24"/>
          <w:lang w:val="en-GB"/>
        </w:rPr>
        <w:t>14</w:t>
      </w:r>
      <w:r w:rsidRPr="00337341">
        <w:rPr>
          <w:rFonts w:ascii="Times New Roman" w:hAnsi="Times New Roman" w:cs="Times New Roman"/>
          <w:b/>
          <w:bCs/>
          <w:sz w:val="24"/>
          <w:szCs w:val="24"/>
          <w:lang w:val="en-GB"/>
        </w:rPr>
        <w:fldChar w:fldCharType="end"/>
      </w:r>
      <w:bookmarkEnd w:id="30"/>
      <w:r w:rsidRPr="00337341">
        <w:rPr>
          <w:rFonts w:ascii="Times New Roman" w:hAnsi="Times New Roman" w:cs="Times New Roman"/>
          <w:b/>
          <w:bCs/>
          <w:sz w:val="24"/>
          <w:szCs w:val="24"/>
          <w:lang w:val="en-GB"/>
        </w:rPr>
        <w:t>.</w:t>
      </w:r>
      <w:r w:rsidRPr="00337341">
        <w:rPr>
          <w:rFonts w:ascii="Times New Roman" w:hAnsi="Times New Roman" w:cs="Times New Roman"/>
          <w:sz w:val="24"/>
          <w:szCs w:val="24"/>
          <w:lang w:val="en-GB"/>
        </w:rPr>
        <w:t xml:space="preserve"> Total released/gained energy of different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configurations for 30-min operation under </w:t>
      </w:r>
      <w:proofErr w:type="spellStart"/>
      <w:r w:rsidRPr="00337341">
        <w:rPr>
          <w:rFonts w:ascii="Times New Roman" w:hAnsi="Times New Roman" w:cs="Times New Roman"/>
          <w:sz w:val="24"/>
          <w:szCs w:val="24"/>
          <w:lang w:val="en-GB"/>
        </w:rPr>
        <w:t>SDC</w:t>
      </w:r>
      <w:proofErr w:type="spellEnd"/>
      <w:r w:rsidRPr="00337341">
        <w:rPr>
          <w:rFonts w:ascii="Times New Roman" w:hAnsi="Times New Roman" w:cs="Times New Roman"/>
          <w:sz w:val="24"/>
          <w:szCs w:val="24"/>
          <w:lang w:val="en-GB"/>
        </w:rPr>
        <w:t xml:space="preserve"> mode when the unit is initially discharged.</w:t>
      </w:r>
    </w:p>
    <w:p w14:paraId="7AE1C7B8" w14:textId="77777777" w:rsidR="002F51B5" w:rsidRPr="00337341" w:rsidRDefault="002F51B5" w:rsidP="00B54909">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The total gained energy is less sensitive to the changes in tangential position, leading to a maximum 13.80 % improvement in the total gained energy for configuration T4. Increasing the tangential position improved the total gained energy from 111.33 kJ for configuration T1 up to 113.04, 118.30, and 126.70 kJ for configurations T2 to T4, respectively; however, a further increase in tangential position to configuration T5 reduced the total gained energy down to 115.90 kJ. As mentioned, increasing the tangential position (θ) enhances the heat transfer; however, at θ = 90</w:t>
      </w:r>
      <w:r w:rsidRPr="00337341">
        <w:rPr>
          <w:rFonts w:ascii="Calibri" w:hAnsi="Calibri" w:cs="Calibri"/>
          <w:sz w:val="24"/>
          <w:szCs w:val="24"/>
          <w:lang w:val="en-GB"/>
        </w:rPr>
        <w:t>˚</w:t>
      </w:r>
      <w:r w:rsidRPr="00337341">
        <w:rPr>
          <w:rFonts w:ascii="Times New Roman" w:hAnsi="Times New Roman" w:cs="Times New Roman"/>
          <w:sz w:val="24"/>
          <w:szCs w:val="24"/>
          <w:lang w:val="en-GB"/>
        </w:rPr>
        <w:t xml:space="preserve"> (configuration T5), the cold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tube is exactly positioned above the hot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tube (see </w:t>
      </w:r>
      <w:r w:rsidRPr="00337341">
        <w:rPr>
          <w:rFonts w:ascii="Times New Roman" w:hAnsi="Times New Roman" w:cs="Times New Roman"/>
          <w:spacing w:val="-2"/>
          <w:sz w:val="24"/>
          <w:szCs w:val="24"/>
          <w:lang w:val="en-GB"/>
        </w:rPr>
        <w:fldChar w:fldCharType="begin"/>
      </w:r>
      <w:r w:rsidRPr="00337341">
        <w:rPr>
          <w:rFonts w:ascii="Times New Roman" w:hAnsi="Times New Roman" w:cs="Times New Roman"/>
          <w:spacing w:val="-2"/>
          <w:sz w:val="24"/>
          <w:szCs w:val="24"/>
          <w:lang w:val="en-GB"/>
        </w:rPr>
        <w:instrText xml:space="preserve"> REF _Ref87455440 \h  \* MERGEFORMAT </w:instrText>
      </w:r>
      <w:r w:rsidRPr="00337341">
        <w:rPr>
          <w:rFonts w:ascii="Times New Roman" w:hAnsi="Times New Roman" w:cs="Times New Roman"/>
          <w:spacing w:val="-2"/>
          <w:sz w:val="24"/>
          <w:szCs w:val="24"/>
          <w:lang w:val="en-GB"/>
        </w:rPr>
      </w:r>
      <w:r w:rsidRPr="00337341">
        <w:rPr>
          <w:rFonts w:ascii="Times New Roman" w:hAnsi="Times New Roman" w:cs="Times New Roman"/>
          <w:spacing w:val="-2"/>
          <w:sz w:val="24"/>
          <w:szCs w:val="24"/>
          <w:lang w:val="en-GB"/>
        </w:rPr>
        <w:fldChar w:fldCharType="separate"/>
      </w:r>
      <w:r w:rsidRPr="00337341">
        <w:rPr>
          <w:rFonts w:ascii="Times New Roman" w:hAnsi="Times New Roman" w:cs="Times New Roman"/>
          <w:spacing w:val="-2"/>
          <w:sz w:val="24"/>
          <w:szCs w:val="24"/>
          <w:lang w:val="en-GB"/>
        </w:rPr>
        <w:t>Figure 15</w:t>
      </w:r>
      <w:r w:rsidRPr="00337341">
        <w:rPr>
          <w:rFonts w:ascii="Times New Roman" w:hAnsi="Times New Roman" w:cs="Times New Roman"/>
          <w:spacing w:val="-2"/>
          <w:sz w:val="24"/>
          <w:szCs w:val="24"/>
          <w:lang w:val="en-GB"/>
        </w:rPr>
        <w:fldChar w:fldCharType="end"/>
      </w:r>
      <w:r w:rsidRPr="00337341">
        <w:rPr>
          <w:rFonts w:ascii="Times New Roman" w:hAnsi="Times New Roman" w:cs="Times New Roman"/>
          <w:spacing w:val="-2"/>
          <w:sz w:val="24"/>
          <w:szCs w:val="24"/>
          <w:lang w:val="en-GB"/>
        </w:rPr>
        <w:t>)</w:t>
      </w:r>
      <w:r w:rsidRPr="00337341">
        <w:rPr>
          <w:rFonts w:ascii="Times New Roman" w:hAnsi="Times New Roman" w:cs="Times New Roman"/>
          <w:sz w:val="24"/>
          <w:szCs w:val="24"/>
          <w:lang w:val="en-GB"/>
        </w:rPr>
        <w:t xml:space="preserve"> and diminishes the growth of the liquid region, leading to heat transfer reduction. </w:t>
      </w:r>
    </w:p>
    <w:p w14:paraId="42B7D7E7" w14:textId="77777777" w:rsidR="002F51B5" w:rsidRPr="00337341" w:rsidRDefault="002F51B5" w:rsidP="008B7482">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pacing w:val="-2"/>
          <w:sz w:val="24"/>
          <w:szCs w:val="24"/>
          <w:lang w:val="en-GB"/>
        </w:rPr>
        <w:fldChar w:fldCharType="begin"/>
      </w:r>
      <w:r w:rsidRPr="00337341">
        <w:rPr>
          <w:rFonts w:ascii="Times New Roman" w:hAnsi="Times New Roman" w:cs="Times New Roman"/>
          <w:spacing w:val="-2"/>
          <w:sz w:val="24"/>
          <w:szCs w:val="24"/>
          <w:lang w:val="en-GB"/>
        </w:rPr>
        <w:instrText xml:space="preserve"> REF _Ref87450427 \h  \* MERGEFORMAT </w:instrText>
      </w:r>
      <w:r w:rsidRPr="00337341">
        <w:rPr>
          <w:rFonts w:ascii="Times New Roman" w:hAnsi="Times New Roman" w:cs="Times New Roman"/>
          <w:spacing w:val="-2"/>
          <w:sz w:val="24"/>
          <w:szCs w:val="24"/>
          <w:lang w:val="en-GB"/>
        </w:rPr>
      </w:r>
      <w:r w:rsidRPr="00337341">
        <w:rPr>
          <w:rFonts w:ascii="Times New Roman" w:hAnsi="Times New Roman" w:cs="Times New Roman"/>
          <w:spacing w:val="-2"/>
          <w:sz w:val="24"/>
          <w:szCs w:val="24"/>
          <w:lang w:val="en-GB"/>
        </w:rPr>
        <w:fldChar w:fldCharType="separate"/>
      </w:r>
      <w:r w:rsidRPr="00337341">
        <w:rPr>
          <w:rFonts w:ascii="Times New Roman" w:hAnsi="Times New Roman" w:cs="Times New Roman"/>
          <w:sz w:val="24"/>
          <w:szCs w:val="24"/>
          <w:lang w:val="en-GB"/>
        </w:rPr>
        <w:t xml:space="preserve">Figure </w:t>
      </w:r>
      <w:r w:rsidRPr="00337341">
        <w:rPr>
          <w:rFonts w:ascii="Times New Roman" w:hAnsi="Times New Roman" w:cs="Times New Roman"/>
          <w:noProof/>
          <w:sz w:val="24"/>
          <w:szCs w:val="24"/>
          <w:lang w:val="en-GB"/>
        </w:rPr>
        <w:t>14</w:t>
      </w:r>
      <w:r w:rsidRPr="00337341">
        <w:rPr>
          <w:rFonts w:ascii="Times New Roman" w:hAnsi="Times New Roman" w:cs="Times New Roman"/>
          <w:spacing w:val="-2"/>
          <w:sz w:val="24"/>
          <w:szCs w:val="24"/>
          <w:lang w:val="en-GB"/>
        </w:rPr>
        <w:fldChar w:fldCharType="end"/>
      </w:r>
      <w:r w:rsidRPr="00337341">
        <w:rPr>
          <w:rFonts w:ascii="Times New Roman" w:hAnsi="Times New Roman" w:cs="Times New Roman"/>
          <w:spacing w:val="-2"/>
          <w:sz w:val="24"/>
          <w:szCs w:val="24"/>
          <w:lang w:val="en-GB"/>
        </w:rPr>
        <w:t xml:space="preserve"> shows that t</w:t>
      </w:r>
      <w:r w:rsidRPr="00337341">
        <w:rPr>
          <w:rFonts w:ascii="Times New Roman" w:hAnsi="Times New Roman" w:cs="Times New Roman"/>
          <w:sz w:val="24"/>
          <w:szCs w:val="24"/>
          <w:lang w:val="en-GB"/>
        </w:rPr>
        <w:t xml:space="preserve">he total released energy is less sensitive to the changes in the radial position. An increase in the radial position from T5 to R1 increases the total release energy from 43.97 to 45.12 kJ, while a further increase in radial position to that of R2 does not affect the total released energy, although more increase to R3 reduced the total release energy to 42.68 kJ. Increasing the radial position monotonically enhances the total gained energy from 115.90 kJ for T5 to 117.57, 120.17, and 124.10 kJ for R1 to R3, respectively. This is due to growth in the liquid region, hence enhanced natural convection (see </w:t>
      </w:r>
      <w:r w:rsidRPr="00337341">
        <w:rPr>
          <w:rFonts w:ascii="Times New Roman" w:hAnsi="Times New Roman" w:cs="Times New Roman"/>
          <w:spacing w:val="-2"/>
          <w:sz w:val="24"/>
          <w:szCs w:val="24"/>
          <w:lang w:val="en-GB"/>
        </w:rPr>
        <w:fldChar w:fldCharType="begin"/>
      </w:r>
      <w:r w:rsidRPr="00337341">
        <w:rPr>
          <w:rFonts w:ascii="Times New Roman" w:hAnsi="Times New Roman" w:cs="Times New Roman"/>
          <w:spacing w:val="-2"/>
          <w:sz w:val="24"/>
          <w:szCs w:val="24"/>
          <w:lang w:val="en-GB"/>
        </w:rPr>
        <w:instrText xml:space="preserve"> REF _Ref87455440 \h  \* MERGEFORMAT </w:instrText>
      </w:r>
      <w:r w:rsidRPr="00337341">
        <w:rPr>
          <w:rFonts w:ascii="Times New Roman" w:hAnsi="Times New Roman" w:cs="Times New Roman"/>
          <w:spacing w:val="-2"/>
          <w:sz w:val="24"/>
          <w:szCs w:val="24"/>
          <w:lang w:val="en-GB"/>
        </w:rPr>
      </w:r>
      <w:r w:rsidRPr="00337341">
        <w:rPr>
          <w:rFonts w:ascii="Times New Roman" w:hAnsi="Times New Roman" w:cs="Times New Roman"/>
          <w:spacing w:val="-2"/>
          <w:sz w:val="24"/>
          <w:szCs w:val="24"/>
          <w:lang w:val="en-GB"/>
        </w:rPr>
        <w:fldChar w:fldCharType="separate"/>
      </w:r>
      <w:r w:rsidRPr="00337341">
        <w:rPr>
          <w:rFonts w:ascii="Times New Roman" w:hAnsi="Times New Roman" w:cs="Times New Roman"/>
          <w:spacing w:val="-2"/>
          <w:sz w:val="24"/>
          <w:szCs w:val="24"/>
          <w:lang w:val="en-GB"/>
        </w:rPr>
        <w:t>Figure 15</w:t>
      </w:r>
      <w:r w:rsidRPr="00337341">
        <w:rPr>
          <w:rFonts w:ascii="Times New Roman" w:hAnsi="Times New Roman" w:cs="Times New Roman"/>
          <w:spacing w:val="-2"/>
          <w:sz w:val="24"/>
          <w:szCs w:val="24"/>
          <w:lang w:val="en-GB"/>
        </w:rPr>
        <w:fldChar w:fldCharType="end"/>
      </w:r>
      <w:r w:rsidRPr="00337341">
        <w:rPr>
          <w:rFonts w:ascii="Times New Roman" w:hAnsi="Times New Roman" w:cs="Times New Roman"/>
          <w:spacing w:val="-2"/>
          <w:sz w:val="24"/>
          <w:szCs w:val="24"/>
          <w:lang w:val="en-GB"/>
        </w:rPr>
        <w:t>)</w:t>
      </w:r>
      <w:r w:rsidRPr="00337341">
        <w:rPr>
          <w:rFonts w:ascii="Times New Roman" w:hAnsi="Times New Roman" w:cs="Times New Roman"/>
          <w:sz w:val="24"/>
          <w:szCs w:val="24"/>
          <w:lang w:val="en-GB"/>
        </w:rPr>
        <w:t>.</w:t>
      </w:r>
    </w:p>
    <w:p w14:paraId="21E28EB7" w14:textId="77777777" w:rsidR="002F51B5" w:rsidRPr="00337341" w:rsidRDefault="002F51B5" w:rsidP="001C0ACB">
      <w:pPr>
        <w:widowControl w:val="0"/>
        <w:adjustRightInd w:val="0"/>
        <w:snapToGrid w:val="0"/>
        <w:spacing w:after="120"/>
        <w:ind w:right="0"/>
        <w:jc w:val="center"/>
        <w:rPr>
          <w:rFonts w:ascii="Times New Roman" w:hAnsi="Times New Roman" w:cs="Times New Roman"/>
          <w:sz w:val="24"/>
          <w:szCs w:val="24"/>
          <w:lang w:val="en-GB"/>
        </w:rPr>
      </w:pPr>
      <w:r w:rsidRPr="00337341">
        <w:rPr>
          <w:rFonts w:ascii="Times New Roman" w:hAnsi="Times New Roman" w:cs="Times New Roman"/>
          <w:noProof/>
          <w:sz w:val="24"/>
          <w:szCs w:val="24"/>
          <w:lang w:val="en-GB"/>
        </w:rPr>
        <w:lastRenderedPageBreak/>
        <w:drawing>
          <wp:inline distT="0" distB="0" distL="0" distR="0" wp14:anchorId="70285545" wp14:editId="565C30B3">
            <wp:extent cx="4578350" cy="65290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8350" cy="6529070"/>
                    </a:xfrm>
                    <a:prstGeom prst="rect">
                      <a:avLst/>
                    </a:prstGeom>
                    <a:noFill/>
                  </pic:spPr>
                </pic:pic>
              </a:graphicData>
            </a:graphic>
          </wp:inline>
        </w:drawing>
      </w:r>
    </w:p>
    <w:p w14:paraId="0B89B523" w14:textId="77777777" w:rsidR="002F51B5" w:rsidRPr="00337341" w:rsidRDefault="002F51B5" w:rsidP="00387550">
      <w:pPr>
        <w:pStyle w:val="Caption"/>
        <w:widowControl w:val="0"/>
        <w:adjustRightInd w:val="0"/>
        <w:snapToGrid w:val="0"/>
        <w:spacing w:after="120" w:line="360" w:lineRule="auto"/>
        <w:ind w:right="0"/>
        <w:rPr>
          <w:rFonts w:ascii="Times New Roman" w:hAnsi="Times New Roman" w:cs="Times New Roman"/>
          <w:sz w:val="24"/>
          <w:szCs w:val="24"/>
          <w:lang w:val="en-GB"/>
        </w:rPr>
      </w:pPr>
      <w:bookmarkStart w:id="31" w:name="_Ref87455440"/>
      <w:r w:rsidRPr="00337341">
        <w:rPr>
          <w:rFonts w:ascii="Times New Roman" w:hAnsi="Times New Roman" w:cs="Times New Roman"/>
          <w:b/>
          <w:bCs/>
          <w:sz w:val="24"/>
          <w:szCs w:val="24"/>
          <w:lang w:val="en-GB"/>
        </w:rPr>
        <w:t xml:space="preserve">Figure </w:t>
      </w:r>
      <w:r w:rsidRPr="00337341">
        <w:rPr>
          <w:rFonts w:ascii="Times New Roman" w:hAnsi="Times New Roman" w:cs="Times New Roman"/>
          <w:b/>
          <w:bCs/>
          <w:sz w:val="24"/>
          <w:szCs w:val="24"/>
          <w:lang w:val="en-GB"/>
        </w:rPr>
        <w:fldChar w:fldCharType="begin"/>
      </w:r>
      <w:r w:rsidRPr="00337341">
        <w:rPr>
          <w:rFonts w:ascii="Times New Roman" w:hAnsi="Times New Roman" w:cs="Times New Roman"/>
          <w:b/>
          <w:bCs/>
          <w:sz w:val="24"/>
          <w:szCs w:val="24"/>
          <w:lang w:val="en-GB"/>
        </w:rPr>
        <w:instrText xml:space="preserve"> SEQ Figure \* ARABIC </w:instrText>
      </w:r>
      <w:r w:rsidRPr="00337341">
        <w:rPr>
          <w:rFonts w:ascii="Times New Roman" w:hAnsi="Times New Roman" w:cs="Times New Roman"/>
          <w:b/>
          <w:bCs/>
          <w:sz w:val="24"/>
          <w:szCs w:val="24"/>
          <w:lang w:val="en-GB"/>
        </w:rPr>
        <w:fldChar w:fldCharType="separate"/>
      </w:r>
      <w:r w:rsidRPr="00337341">
        <w:rPr>
          <w:rFonts w:ascii="Times New Roman" w:hAnsi="Times New Roman" w:cs="Times New Roman"/>
          <w:b/>
          <w:bCs/>
          <w:noProof/>
          <w:sz w:val="24"/>
          <w:szCs w:val="24"/>
          <w:lang w:val="en-GB"/>
        </w:rPr>
        <w:t>15</w:t>
      </w:r>
      <w:r w:rsidRPr="00337341">
        <w:rPr>
          <w:rFonts w:ascii="Times New Roman" w:hAnsi="Times New Roman" w:cs="Times New Roman"/>
          <w:b/>
          <w:bCs/>
          <w:sz w:val="24"/>
          <w:szCs w:val="24"/>
          <w:lang w:val="en-GB"/>
        </w:rPr>
        <w:fldChar w:fldCharType="end"/>
      </w:r>
      <w:bookmarkEnd w:id="31"/>
      <w:r w:rsidRPr="00337341">
        <w:rPr>
          <w:rFonts w:ascii="Times New Roman" w:hAnsi="Times New Roman" w:cs="Times New Roman"/>
          <w:b/>
          <w:bCs/>
          <w:sz w:val="24"/>
          <w:szCs w:val="24"/>
          <w:lang w:val="en-GB"/>
        </w:rPr>
        <w:t>.</w:t>
      </w:r>
      <w:r w:rsidRPr="00337341">
        <w:rPr>
          <w:rFonts w:ascii="Times New Roman" w:hAnsi="Times New Roman" w:cs="Times New Roman"/>
          <w:sz w:val="24"/>
          <w:szCs w:val="24"/>
          <w:lang w:val="en-GB"/>
        </w:rPr>
        <w:t xml:space="preserve"> Impact of tangential displacement of the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tubes on the development of PCM liquid fraction for initially discharged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systems; red: melted PCM, blue: sold PCM.</w:t>
      </w:r>
    </w:p>
    <w:p w14:paraId="3CF6AB19" w14:textId="2FB1CB84" w:rsidR="002F51B5" w:rsidRPr="00337341" w:rsidRDefault="002F51B5" w:rsidP="00B54909">
      <w:pPr>
        <w:widowControl w:val="0"/>
        <w:adjustRightInd w:val="0"/>
        <w:snapToGrid w:val="0"/>
        <w:spacing w:after="120"/>
        <w:ind w:right="0"/>
        <w:rPr>
          <w:rFonts w:ascii="Times New Roman" w:hAnsi="Times New Roman" w:cs="Times New Roman"/>
          <w:spacing w:val="-2"/>
          <w:sz w:val="24"/>
          <w:szCs w:val="24"/>
          <w:lang w:val="en-GB"/>
        </w:rPr>
      </w:pPr>
      <w:r w:rsidRPr="00337341">
        <w:rPr>
          <w:rFonts w:ascii="Times New Roman" w:hAnsi="Times New Roman" w:cs="Times New Roman"/>
          <w:spacing w:val="-2"/>
          <w:sz w:val="24"/>
          <w:szCs w:val="24"/>
          <w:lang w:val="en-GB"/>
        </w:rPr>
        <w:t xml:space="preserve">To achieve a better understating of the behaviour of the different </w:t>
      </w:r>
      <w:proofErr w:type="spellStart"/>
      <w:r w:rsidRPr="00337341">
        <w:rPr>
          <w:rFonts w:ascii="Times New Roman" w:hAnsi="Times New Roman" w:cs="Times New Roman"/>
          <w:spacing w:val="-2"/>
          <w:sz w:val="24"/>
          <w:szCs w:val="24"/>
          <w:lang w:val="en-GB"/>
        </w:rPr>
        <w:t>LHTES</w:t>
      </w:r>
      <w:proofErr w:type="spellEnd"/>
      <w:r w:rsidRPr="00337341">
        <w:rPr>
          <w:rFonts w:ascii="Times New Roman" w:hAnsi="Times New Roman" w:cs="Times New Roman"/>
          <w:spacing w:val="-2"/>
          <w:sz w:val="24"/>
          <w:szCs w:val="24"/>
          <w:lang w:val="en-GB"/>
        </w:rPr>
        <w:t xml:space="preserve"> configurations, the dynamic of the molten PCM is investigated in </w:t>
      </w:r>
      <w:r w:rsidRPr="00337341">
        <w:rPr>
          <w:rFonts w:ascii="Times New Roman" w:hAnsi="Times New Roman" w:cs="Times New Roman"/>
          <w:spacing w:val="-2"/>
          <w:sz w:val="24"/>
          <w:szCs w:val="24"/>
          <w:lang w:val="en-GB"/>
        </w:rPr>
        <w:fldChar w:fldCharType="begin"/>
      </w:r>
      <w:r w:rsidRPr="00337341">
        <w:rPr>
          <w:rFonts w:ascii="Times New Roman" w:hAnsi="Times New Roman" w:cs="Times New Roman"/>
          <w:spacing w:val="-2"/>
          <w:sz w:val="24"/>
          <w:szCs w:val="24"/>
          <w:lang w:val="en-GB"/>
        </w:rPr>
        <w:instrText xml:space="preserve"> REF _Ref87455440 \h  \* MERGEFORMAT </w:instrText>
      </w:r>
      <w:r w:rsidRPr="00337341">
        <w:rPr>
          <w:rFonts w:ascii="Times New Roman" w:hAnsi="Times New Roman" w:cs="Times New Roman"/>
          <w:spacing w:val="-2"/>
          <w:sz w:val="24"/>
          <w:szCs w:val="24"/>
          <w:lang w:val="en-GB"/>
        </w:rPr>
      </w:r>
      <w:r w:rsidRPr="00337341">
        <w:rPr>
          <w:rFonts w:ascii="Times New Roman" w:hAnsi="Times New Roman" w:cs="Times New Roman"/>
          <w:spacing w:val="-2"/>
          <w:sz w:val="24"/>
          <w:szCs w:val="24"/>
          <w:lang w:val="en-GB"/>
        </w:rPr>
        <w:fldChar w:fldCharType="separate"/>
      </w:r>
      <w:r w:rsidRPr="00337341">
        <w:rPr>
          <w:rFonts w:ascii="Times New Roman" w:hAnsi="Times New Roman" w:cs="Times New Roman"/>
          <w:spacing w:val="-2"/>
          <w:sz w:val="24"/>
          <w:szCs w:val="24"/>
          <w:lang w:val="en-GB"/>
        </w:rPr>
        <w:t>Figure 15</w:t>
      </w:r>
      <w:r w:rsidRPr="00337341">
        <w:rPr>
          <w:rFonts w:ascii="Times New Roman" w:hAnsi="Times New Roman" w:cs="Times New Roman"/>
          <w:spacing w:val="-2"/>
          <w:sz w:val="24"/>
          <w:szCs w:val="24"/>
          <w:lang w:val="en-GB"/>
        </w:rPr>
        <w:fldChar w:fldCharType="end"/>
      </w:r>
      <w:r w:rsidRPr="00337341">
        <w:rPr>
          <w:rFonts w:ascii="Times New Roman" w:hAnsi="Times New Roman" w:cs="Times New Roman"/>
          <w:spacing w:val="-2"/>
          <w:sz w:val="24"/>
          <w:szCs w:val="24"/>
          <w:lang w:val="en-GB"/>
        </w:rPr>
        <w:t xml:space="preserve">. This figure shows the impact of the configurations of the </w:t>
      </w:r>
      <w:proofErr w:type="spellStart"/>
      <w:r w:rsidRPr="00337341">
        <w:rPr>
          <w:rFonts w:ascii="Times New Roman" w:hAnsi="Times New Roman" w:cs="Times New Roman"/>
          <w:spacing w:val="-2"/>
          <w:sz w:val="24"/>
          <w:szCs w:val="24"/>
          <w:lang w:val="en-GB"/>
        </w:rPr>
        <w:t>HTF</w:t>
      </w:r>
      <w:proofErr w:type="spellEnd"/>
      <w:r w:rsidRPr="00337341">
        <w:rPr>
          <w:rFonts w:ascii="Times New Roman" w:hAnsi="Times New Roman" w:cs="Times New Roman"/>
          <w:spacing w:val="-2"/>
          <w:sz w:val="24"/>
          <w:szCs w:val="24"/>
          <w:lang w:val="en-GB"/>
        </w:rPr>
        <w:t xml:space="preserve"> tubes on the liquid fraction development in an initially discharged </w:t>
      </w:r>
      <w:proofErr w:type="spellStart"/>
      <w:r w:rsidRPr="00337341">
        <w:rPr>
          <w:rFonts w:ascii="Times New Roman" w:hAnsi="Times New Roman" w:cs="Times New Roman"/>
          <w:spacing w:val="-2"/>
          <w:sz w:val="24"/>
          <w:szCs w:val="24"/>
          <w:lang w:val="en-GB"/>
        </w:rPr>
        <w:t>LHTES</w:t>
      </w:r>
      <w:proofErr w:type="spellEnd"/>
      <w:r w:rsidRPr="00337341">
        <w:rPr>
          <w:rFonts w:ascii="Times New Roman" w:hAnsi="Times New Roman" w:cs="Times New Roman"/>
          <w:spacing w:val="-2"/>
          <w:sz w:val="24"/>
          <w:szCs w:val="24"/>
          <w:lang w:val="en-GB"/>
        </w:rPr>
        <w:t xml:space="preserve"> under </w:t>
      </w:r>
      <w:proofErr w:type="spellStart"/>
      <w:r w:rsidRPr="00337341">
        <w:rPr>
          <w:rFonts w:ascii="Times New Roman" w:hAnsi="Times New Roman" w:cs="Times New Roman"/>
          <w:spacing w:val="-2"/>
          <w:sz w:val="24"/>
          <w:szCs w:val="24"/>
          <w:lang w:val="en-GB"/>
        </w:rPr>
        <w:t>SDC</w:t>
      </w:r>
      <w:proofErr w:type="spellEnd"/>
      <w:r w:rsidRPr="00337341">
        <w:rPr>
          <w:rFonts w:ascii="Times New Roman" w:hAnsi="Times New Roman" w:cs="Times New Roman"/>
          <w:spacing w:val="-2"/>
          <w:sz w:val="24"/>
          <w:szCs w:val="24"/>
          <w:lang w:val="en-GB"/>
        </w:rPr>
        <w:t xml:space="preserve"> mode. The red colour shows the liquid PCM, and the blue represents the solid PCM. During the </w:t>
      </w:r>
      <w:proofErr w:type="spellStart"/>
      <w:r w:rsidRPr="00337341">
        <w:rPr>
          <w:rFonts w:ascii="Times New Roman" w:hAnsi="Times New Roman" w:cs="Times New Roman"/>
          <w:spacing w:val="-2"/>
          <w:sz w:val="24"/>
          <w:szCs w:val="24"/>
          <w:lang w:val="en-GB"/>
        </w:rPr>
        <w:t>SDC</w:t>
      </w:r>
      <w:proofErr w:type="spellEnd"/>
      <w:r w:rsidRPr="00337341">
        <w:rPr>
          <w:rFonts w:ascii="Times New Roman" w:hAnsi="Times New Roman" w:cs="Times New Roman"/>
          <w:spacing w:val="-2"/>
          <w:sz w:val="24"/>
          <w:szCs w:val="24"/>
          <w:lang w:val="en-GB"/>
        </w:rPr>
        <w:t xml:space="preserve"> mode, when the PCM reaches its melting temperature, the cold </w:t>
      </w:r>
      <w:proofErr w:type="spellStart"/>
      <w:r w:rsidRPr="00337341">
        <w:rPr>
          <w:rFonts w:ascii="Times New Roman" w:hAnsi="Times New Roman" w:cs="Times New Roman"/>
          <w:spacing w:val="-2"/>
          <w:sz w:val="24"/>
          <w:szCs w:val="24"/>
          <w:lang w:val="en-GB"/>
        </w:rPr>
        <w:t>HTF</w:t>
      </w:r>
      <w:proofErr w:type="spellEnd"/>
      <w:r w:rsidRPr="00337341">
        <w:rPr>
          <w:rFonts w:ascii="Times New Roman" w:hAnsi="Times New Roman" w:cs="Times New Roman"/>
          <w:spacing w:val="-2"/>
          <w:sz w:val="24"/>
          <w:szCs w:val="24"/>
          <w:lang w:val="en-GB"/>
        </w:rPr>
        <w:t xml:space="preserve"> exchanges heat with the solid PCM around it, and the hot </w:t>
      </w:r>
      <w:proofErr w:type="spellStart"/>
      <w:r w:rsidRPr="00337341">
        <w:rPr>
          <w:rFonts w:ascii="Times New Roman" w:hAnsi="Times New Roman" w:cs="Times New Roman"/>
          <w:spacing w:val="-2"/>
          <w:sz w:val="24"/>
          <w:szCs w:val="24"/>
          <w:lang w:val="en-GB"/>
        </w:rPr>
        <w:t>HTF</w:t>
      </w:r>
      <w:proofErr w:type="spellEnd"/>
      <w:r w:rsidRPr="00337341">
        <w:rPr>
          <w:rFonts w:ascii="Times New Roman" w:hAnsi="Times New Roman" w:cs="Times New Roman"/>
          <w:spacing w:val="-2"/>
          <w:sz w:val="24"/>
          <w:szCs w:val="24"/>
          <w:lang w:val="en-GB"/>
        </w:rPr>
        <w:t xml:space="preserve"> transfers heat to the liquid PCM </w:t>
      </w:r>
      <w:r w:rsidRPr="00337341">
        <w:rPr>
          <w:rFonts w:ascii="Times New Roman" w:hAnsi="Times New Roman" w:cs="Times New Roman"/>
          <w:spacing w:val="-2"/>
          <w:sz w:val="24"/>
          <w:szCs w:val="24"/>
          <w:lang w:val="en-GB"/>
        </w:rPr>
        <w:lastRenderedPageBreak/>
        <w:t xml:space="preserve">formed around its tube. The formation of the buoyancy-driven flow in the melted PCM enhances the phase-change heat transfer </w:t>
      </w:r>
      <w:sdt>
        <w:sdtPr>
          <w:rPr>
            <w:rFonts w:ascii="Times New Roman" w:hAnsi="Times New Roman" w:cs="Times New Roman"/>
            <w:color w:val="000000"/>
            <w:spacing w:val="-2"/>
            <w:sz w:val="24"/>
            <w:szCs w:val="24"/>
            <w:lang w:val="en-GB"/>
          </w:rPr>
          <w:tag w:val="MENDELEY_CITATION_v3_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"/>
          <w:id w:val="1806422239"/>
          <w:placeholder>
            <w:docPart w:val="DefaultPlaceholder_-1854013440"/>
          </w:placeholder>
        </w:sdtPr>
        <w:sdtEndPr>
          <w:rPr>
            <w:rFonts w:asciiTheme="majorBidi" w:hAnsiTheme="majorBidi" w:cstheme="minorBidi"/>
            <w:spacing w:val="0"/>
            <w:lang w:val="en-IE"/>
          </w:rPr>
        </w:sdtEndPr>
        <w:sdtContent>
          <w:r w:rsidR="00327389" w:rsidRPr="00337341">
            <w:rPr>
              <w:color w:val="000000"/>
              <w:sz w:val="24"/>
              <w:szCs w:val="24"/>
            </w:rPr>
            <w:t>[56,66]</w:t>
          </w:r>
        </w:sdtContent>
      </w:sdt>
      <w:r w:rsidRPr="00337341">
        <w:rPr>
          <w:rFonts w:ascii="Times New Roman" w:hAnsi="Times New Roman" w:cs="Times New Roman"/>
          <w:spacing w:val="-2"/>
          <w:sz w:val="24"/>
          <w:szCs w:val="24"/>
          <w:lang w:val="en-GB"/>
        </w:rPr>
        <w:t xml:space="preserve">. The heat transfer and thermal efficiency are significantly influenced by the interaction between the solid PCM and buoyancy-driven flow in liquid PCM. The more interaction between the liquid and solid PCM, the higher released and gained energy. For configuration T1, the least possible interaction occurs compared to other configurations. Increasing the tangential position causes the cold </w:t>
      </w:r>
      <w:proofErr w:type="spellStart"/>
      <w:r w:rsidRPr="00337341">
        <w:rPr>
          <w:rFonts w:ascii="Times New Roman" w:hAnsi="Times New Roman" w:cs="Times New Roman"/>
          <w:spacing w:val="-2"/>
          <w:sz w:val="24"/>
          <w:szCs w:val="24"/>
          <w:lang w:val="en-GB"/>
        </w:rPr>
        <w:t>HTF</w:t>
      </w:r>
      <w:proofErr w:type="spellEnd"/>
      <w:r w:rsidRPr="00337341">
        <w:rPr>
          <w:rFonts w:ascii="Times New Roman" w:hAnsi="Times New Roman" w:cs="Times New Roman"/>
          <w:spacing w:val="-2"/>
          <w:sz w:val="24"/>
          <w:szCs w:val="24"/>
          <w:lang w:val="en-GB"/>
        </w:rPr>
        <w:t xml:space="preserve"> tube to be placed above the hot </w:t>
      </w:r>
      <w:proofErr w:type="spellStart"/>
      <w:r w:rsidRPr="00337341">
        <w:rPr>
          <w:rFonts w:ascii="Times New Roman" w:hAnsi="Times New Roman" w:cs="Times New Roman"/>
          <w:spacing w:val="-2"/>
          <w:sz w:val="24"/>
          <w:szCs w:val="24"/>
          <w:lang w:val="en-GB"/>
        </w:rPr>
        <w:t>HTF</w:t>
      </w:r>
      <w:proofErr w:type="spellEnd"/>
      <w:r w:rsidRPr="00337341">
        <w:rPr>
          <w:rFonts w:ascii="Times New Roman" w:hAnsi="Times New Roman" w:cs="Times New Roman"/>
          <w:spacing w:val="-2"/>
          <w:sz w:val="24"/>
          <w:szCs w:val="24"/>
          <w:lang w:val="en-GB"/>
        </w:rPr>
        <w:t xml:space="preserve"> tube (through the buoyancy-driven region in melted PCM), leading to enhanced heat transfer between the hot and cold regions. </w:t>
      </w:r>
    </w:p>
    <w:p w14:paraId="76ACBF27" w14:textId="77777777" w:rsidR="002F51B5" w:rsidRPr="00337341" w:rsidRDefault="002F51B5" w:rsidP="001C0ACB">
      <w:pPr>
        <w:pStyle w:val="Heading2"/>
        <w:keepNext w:val="0"/>
        <w:keepLines w:val="0"/>
        <w:widowControl w:val="0"/>
        <w:adjustRightInd w:val="0"/>
        <w:snapToGrid w:val="0"/>
        <w:spacing w:before="0" w:after="120"/>
        <w:ind w:right="0"/>
        <w:rPr>
          <w:rFonts w:ascii="Times New Roman" w:hAnsi="Times New Roman" w:cs="Times New Roman"/>
          <w:b/>
          <w:bCs/>
          <w:color w:val="000000" w:themeColor="text1"/>
          <w:sz w:val="24"/>
          <w:szCs w:val="24"/>
          <w:lang w:val="en-GB"/>
        </w:rPr>
      </w:pPr>
      <w:r w:rsidRPr="00337341">
        <w:rPr>
          <w:rFonts w:ascii="Times New Roman" w:hAnsi="Times New Roman" w:cs="Times New Roman"/>
          <w:b/>
          <w:bCs/>
          <w:color w:val="000000" w:themeColor="text1"/>
          <w:sz w:val="24"/>
          <w:szCs w:val="24"/>
          <w:lang w:val="en-GB"/>
        </w:rPr>
        <w:t>5.2 Initially charged</w:t>
      </w:r>
    </w:p>
    <w:p w14:paraId="5C2E2DA8" w14:textId="40210DCD" w:rsidR="002F51B5" w:rsidRPr="00337341" w:rsidRDefault="002F51B5" w:rsidP="008B7482">
      <w:pPr>
        <w:rPr>
          <w:sz w:val="24"/>
          <w:szCs w:val="24"/>
          <w:lang w:val="en-GB"/>
        </w:rPr>
      </w:pPr>
      <w:r w:rsidRPr="00337341">
        <w:rPr>
          <w:rFonts w:ascii="Times New Roman" w:hAnsi="Times New Roman" w:cs="Times New Roman"/>
          <w:spacing w:val="-2"/>
          <w:sz w:val="24"/>
          <w:szCs w:val="24"/>
          <w:lang w:val="en-GB"/>
        </w:rPr>
        <w:t xml:space="preserve">The SCD operation of an initially charged </w:t>
      </w:r>
      <w:proofErr w:type="spellStart"/>
      <w:r w:rsidRPr="00337341">
        <w:rPr>
          <w:rFonts w:ascii="Times New Roman" w:hAnsi="Times New Roman" w:cs="Times New Roman"/>
          <w:spacing w:val="-2"/>
          <w:sz w:val="24"/>
          <w:szCs w:val="24"/>
          <w:lang w:val="en-GB"/>
        </w:rPr>
        <w:t>LHTES</w:t>
      </w:r>
      <w:proofErr w:type="spellEnd"/>
      <w:r w:rsidRPr="00337341">
        <w:rPr>
          <w:rFonts w:ascii="Times New Roman" w:hAnsi="Times New Roman" w:cs="Times New Roman"/>
          <w:spacing w:val="-2"/>
          <w:sz w:val="24"/>
          <w:szCs w:val="24"/>
          <w:lang w:val="en-GB"/>
        </w:rPr>
        <w:t xml:space="preserve"> system is less challenging since the stored energy can fully supply the energy demand, and the natural convection in the molten PCM enhances the direct heat transfer between </w:t>
      </w:r>
      <w:proofErr w:type="spellStart"/>
      <w:r w:rsidRPr="00337341">
        <w:rPr>
          <w:rFonts w:ascii="Times New Roman" w:hAnsi="Times New Roman" w:cs="Times New Roman"/>
          <w:spacing w:val="-2"/>
          <w:sz w:val="24"/>
          <w:szCs w:val="24"/>
          <w:lang w:val="en-GB"/>
        </w:rPr>
        <w:t>HTF</w:t>
      </w:r>
      <w:proofErr w:type="spellEnd"/>
      <w:r w:rsidRPr="00337341">
        <w:rPr>
          <w:rFonts w:ascii="Times New Roman" w:hAnsi="Times New Roman" w:cs="Times New Roman"/>
          <w:spacing w:val="-2"/>
          <w:sz w:val="24"/>
          <w:szCs w:val="24"/>
          <w:lang w:val="en-GB"/>
        </w:rPr>
        <w:t xml:space="preserve"> tubes. </w:t>
      </w:r>
      <w:r w:rsidRPr="00337341">
        <w:rPr>
          <w:rFonts w:ascii="Times New Roman" w:hAnsi="Times New Roman" w:cs="Times New Roman"/>
          <w:spacing w:val="1"/>
          <w:sz w:val="24"/>
          <w:szCs w:val="24"/>
          <w:lang w:val="en-GB"/>
        </w:rPr>
        <w:fldChar w:fldCharType="begin"/>
      </w:r>
      <w:r w:rsidRPr="00337341">
        <w:rPr>
          <w:rFonts w:ascii="Times New Roman" w:hAnsi="Times New Roman" w:cs="Times New Roman"/>
          <w:spacing w:val="1"/>
          <w:sz w:val="24"/>
          <w:szCs w:val="24"/>
          <w:lang w:val="en-GB"/>
        </w:rPr>
        <w:instrText xml:space="preserve"> REF _Ref87450429 \h  \* MERGEFORMAT </w:instrText>
      </w:r>
      <w:r w:rsidRPr="00337341">
        <w:rPr>
          <w:rFonts w:ascii="Times New Roman" w:hAnsi="Times New Roman" w:cs="Times New Roman"/>
          <w:spacing w:val="1"/>
          <w:sz w:val="24"/>
          <w:szCs w:val="24"/>
          <w:lang w:val="en-GB"/>
        </w:rPr>
      </w:r>
      <w:r w:rsidRPr="00337341">
        <w:rPr>
          <w:rFonts w:ascii="Times New Roman" w:hAnsi="Times New Roman" w:cs="Times New Roman"/>
          <w:spacing w:val="1"/>
          <w:sz w:val="24"/>
          <w:szCs w:val="24"/>
          <w:lang w:val="en-GB"/>
        </w:rPr>
        <w:fldChar w:fldCharType="separate"/>
      </w:r>
      <w:r w:rsidRPr="00337341">
        <w:rPr>
          <w:rFonts w:ascii="Times New Roman" w:hAnsi="Times New Roman" w:cs="Times New Roman"/>
          <w:spacing w:val="1"/>
          <w:sz w:val="24"/>
          <w:szCs w:val="24"/>
          <w:lang w:val="en-GB"/>
        </w:rPr>
        <w:t>Figure 16</w:t>
      </w:r>
      <w:r w:rsidRPr="00337341">
        <w:rPr>
          <w:rFonts w:ascii="Times New Roman" w:hAnsi="Times New Roman" w:cs="Times New Roman"/>
          <w:spacing w:val="1"/>
          <w:sz w:val="24"/>
          <w:szCs w:val="24"/>
          <w:lang w:val="en-GB"/>
        </w:rPr>
        <w:fldChar w:fldCharType="end"/>
      </w:r>
      <w:r w:rsidRPr="00337341">
        <w:rPr>
          <w:rFonts w:ascii="Times New Roman" w:hAnsi="Times New Roman" w:cs="Times New Roman"/>
          <w:spacing w:val="1"/>
          <w:sz w:val="24"/>
          <w:szCs w:val="24"/>
          <w:lang w:val="en-GB"/>
        </w:rPr>
        <w:t xml:space="preserve"> (a) and (b) illustrate the variations of the gained and released thermal power with time, respectively, for initially charged </w:t>
      </w:r>
      <w:proofErr w:type="spellStart"/>
      <w:r w:rsidRPr="00337341">
        <w:rPr>
          <w:rFonts w:ascii="Times New Roman" w:hAnsi="Times New Roman" w:cs="Times New Roman"/>
          <w:spacing w:val="1"/>
          <w:sz w:val="24"/>
          <w:szCs w:val="24"/>
          <w:lang w:val="en-GB"/>
        </w:rPr>
        <w:t>LHTES</w:t>
      </w:r>
      <w:proofErr w:type="spellEnd"/>
      <w:r w:rsidRPr="00337341">
        <w:rPr>
          <w:rFonts w:ascii="Times New Roman" w:hAnsi="Times New Roman" w:cs="Times New Roman"/>
          <w:spacing w:val="1"/>
          <w:sz w:val="24"/>
          <w:szCs w:val="24"/>
          <w:lang w:val="en-GB"/>
        </w:rPr>
        <w:t xml:space="preserve"> systems for </w:t>
      </w:r>
      <w:proofErr w:type="spellStart"/>
      <w:r w:rsidRPr="00337341">
        <w:rPr>
          <w:rFonts w:ascii="Times New Roman" w:hAnsi="Times New Roman" w:cs="Times New Roman"/>
          <w:spacing w:val="1"/>
          <w:sz w:val="24"/>
          <w:szCs w:val="24"/>
          <w:lang w:val="en-GB"/>
        </w:rPr>
        <w:t>SDC</w:t>
      </w:r>
      <w:proofErr w:type="spellEnd"/>
      <w:r w:rsidRPr="00337341">
        <w:rPr>
          <w:rFonts w:ascii="Times New Roman" w:hAnsi="Times New Roman" w:cs="Times New Roman"/>
          <w:spacing w:val="1"/>
          <w:sz w:val="24"/>
          <w:szCs w:val="24"/>
          <w:lang w:val="en-GB"/>
        </w:rPr>
        <w:t xml:space="preserve"> mode operation. As mentioned in the previous section, the energy storage/release is initially associated with sensible heat changes, i.e., by reducing the temperature of the PCM to the melt temperature, after which the phase change process in the form of latent heat governs the energy gained/release in a stable condition. </w:t>
      </w:r>
      <w:r w:rsidRPr="00337341">
        <w:rPr>
          <w:rFonts w:ascii="Times New Roman" w:hAnsi="Times New Roman" w:cs="Times New Roman"/>
          <w:spacing w:val="2"/>
          <w:sz w:val="24"/>
          <w:szCs w:val="24"/>
          <w:lang w:val="en-GB"/>
        </w:rPr>
        <w:t xml:space="preserve">Compared to the previous (initially discharged) case, here in the initially charged cases, a similar gained thermal power is observed, while the released energy roughly doubles during </w:t>
      </w:r>
      <w:proofErr w:type="spellStart"/>
      <w:r w:rsidRPr="00337341">
        <w:rPr>
          <w:rFonts w:ascii="Times New Roman" w:hAnsi="Times New Roman" w:cs="Times New Roman"/>
          <w:spacing w:val="2"/>
          <w:sz w:val="24"/>
          <w:szCs w:val="24"/>
          <w:lang w:val="en-GB"/>
        </w:rPr>
        <w:t>SDC</w:t>
      </w:r>
      <w:proofErr w:type="spellEnd"/>
      <w:r w:rsidRPr="00337341">
        <w:rPr>
          <w:rFonts w:ascii="Times New Roman" w:hAnsi="Times New Roman" w:cs="Times New Roman"/>
          <w:spacing w:val="2"/>
          <w:sz w:val="24"/>
          <w:szCs w:val="24"/>
          <w:lang w:val="en-GB"/>
        </w:rPr>
        <w:t xml:space="preserve">. </w:t>
      </w:r>
      <w:r w:rsidRPr="00337341">
        <w:rPr>
          <w:rFonts w:ascii="Times New Roman" w:hAnsi="Times New Roman" w:cs="Times New Roman"/>
          <w:spacing w:val="2"/>
          <w:sz w:val="24"/>
          <w:szCs w:val="24"/>
          <w:lang w:val="en-GB"/>
        </w:rPr>
        <w:fldChar w:fldCharType="begin"/>
      </w:r>
      <w:r w:rsidRPr="00337341">
        <w:rPr>
          <w:rFonts w:ascii="Times New Roman" w:hAnsi="Times New Roman" w:cs="Times New Roman"/>
          <w:spacing w:val="2"/>
          <w:sz w:val="24"/>
          <w:szCs w:val="24"/>
          <w:lang w:val="en-GB"/>
        </w:rPr>
        <w:instrText xml:space="preserve"> REF _Ref87450429 \h  \* MERGEFORMAT </w:instrText>
      </w:r>
      <w:r w:rsidRPr="00337341">
        <w:rPr>
          <w:rFonts w:ascii="Times New Roman" w:hAnsi="Times New Roman" w:cs="Times New Roman"/>
          <w:spacing w:val="2"/>
          <w:sz w:val="24"/>
          <w:szCs w:val="24"/>
          <w:lang w:val="en-GB"/>
        </w:rPr>
      </w:r>
      <w:r w:rsidRPr="00337341">
        <w:rPr>
          <w:rFonts w:ascii="Times New Roman" w:hAnsi="Times New Roman" w:cs="Times New Roman"/>
          <w:spacing w:val="2"/>
          <w:sz w:val="24"/>
          <w:szCs w:val="24"/>
          <w:lang w:val="en-GB"/>
        </w:rPr>
        <w:fldChar w:fldCharType="separate"/>
      </w:r>
      <w:r w:rsidRPr="00337341">
        <w:rPr>
          <w:rFonts w:ascii="Times New Roman" w:hAnsi="Times New Roman" w:cs="Times New Roman"/>
          <w:spacing w:val="2"/>
          <w:sz w:val="24"/>
          <w:szCs w:val="24"/>
          <w:lang w:val="en-GB"/>
        </w:rPr>
        <w:t>Figure 16</w:t>
      </w:r>
      <w:r w:rsidRPr="00337341">
        <w:rPr>
          <w:rFonts w:ascii="Times New Roman" w:hAnsi="Times New Roman" w:cs="Times New Roman"/>
          <w:spacing w:val="2"/>
          <w:sz w:val="24"/>
          <w:szCs w:val="24"/>
          <w:lang w:val="en-GB"/>
        </w:rPr>
        <w:fldChar w:fldCharType="end"/>
      </w:r>
      <w:r w:rsidRPr="00337341">
        <w:rPr>
          <w:rFonts w:ascii="Times New Roman" w:hAnsi="Times New Roman" w:cs="Times New Roman"/>
          <w:spacing w:val="2"/>
          <w:sz w:val="24"/>
          <w:szCs w:val="24"/>
          <w:lang w:val="en-GB"/>
        </w:rPr>
        <w:t xml:space="preserve"> shows that the gained and released thermal power are in the same order, meaning that for longer operations, the process can be dominated by the direct heat transfer between the hot and cold </w:t>
      </w:r>
      <w:proofErr w:type="spellStart"/>
      <w:r w:rsidRPr="00337341">
        <w:rPr>
          <w:rFonts w:ascii="Times New Roman" w:hAnsi="Times New Roman" w:cs="Times New Roman"/>
          <w:spacing w:val="2"/>
          <w:sz w:val="24"/>
          <w:szCs w:val="24"/>
          <w:lang w:val="en-GB"/>
        </w:rPr>
        <w:t>HTFs</w:t>
      </w:r>
      <w:proofErr w:type="spellEnd"/>
      <w:r w:rsidRPr="00337341">
        <w:rPr>
          <w:rFonts w:ascii="Times New Roman" w:hAnsi="Times New Roman" w:cs="Times New Roman"/>
          <w:spacing w:val="2"/>
          <w:sz w:val="24"/>
          <w:szCs w:val="24"/>
          <w:lang w:val="en-GB"/>
        </w:rPr>
        <w:t xml:space="preserve">, confirming the findings of Fang et al. </w:t>
      </w:r>
      <w:sdt>
        <w:sdtPr>
          <w:rPr>
            <w:rFonts w:ascii="Times New Roman" w:hAnsi="Times New Roman" w:cs="Times New Roman"/>
            <w:color w:val="000000"/>
            <w:spacing w:val="2"/>
            <w:sz w:val="24"/>
            <w:szCs w:val="24"/>
            <w:lang w:val="en-GB"/>
          </w:rPr>
          <w:tag w:val="MENDELEY_CITATION_v3_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"/>
          <w:id w:val="-320268244"/>
          <w:placeholder>
            <w:docPart w:val="DefaultPlaceholder_-1854013440"/>
          </w:placeholder>
        </w:sdtPr>
        <w:sdtEndPr>
          <w:rPr>
            <w:rFonts w:asciiTheme="majorBidi" w:hAnsiTheme="majorBidi" w:cstheme="minorBidi"/>
            <w:spacing w:val="0"/>
            <w:lang w:val="en-IE"/>
          </w:rPr>
        </w:sdtEndPr>
        <w:sdtContent>
          <w:r w:rsidR="00327389" w:rsidRPr="00337341">
            <w:rPr>
              <w:color w:val="000000"/>
              <w:sz w:val="24"/>
              <w:szCs w:val="24"/>
            </w:rPr>
            <w:t>[30]</w:t>
          </w:r>
        </w:sdtContent>
      </w:sdt>
      <w:r w:rsidRPr="00337341">
        <w:rPr>
          <w:rFonts w:ascii="Times New Roman" w:hAnsi="Times New Roman" w:cs="Times New Roman"/>
          <w:spacing w:val="2"/>
          <w:sz w:val="24"/>
          <w:szCs w:val="24"/>
          <w:lang w:val="en-GB"/>
        </w:rPr>
        <w:t>.</w:t>
      </w:r>
    </w:p>
    <w:p w14:paraId="729A74D9" w14:textId="77777777" w:rsidR="002F51B5" w:rsidRPr="00337341" w:rsidRDefault="002F51B5" w:rsidP="001C0ACB">
      <w:pPr>
        <w:widowControl w:val="0"/>
        <w:adjustRightInd w:val="0"/>
        <w:snapToGrid w:val="0"/>
        <w:spacing w:after="120"/>
        <w:ind w:right="0"/>
        <w:jc w:val="center"/>
        <w:rPr>
          <w:rFonts w:ascii="Times New Roman" w:hAnsi="Times New Roman" w:cs="Times New Roman"/>
          <w:sz w:val="24"/>
          <w:szCs w:val="24"/>
          <w:lang w:val="en-GB"/>
        </w:rPr>
      </w:pPr>
      <w:r w:rsidRPr="00337341">
        <w:rPr>
          <w:rFonts w:ascii="Times New Roman" w:hAnsi="Times New Roman" w:cs="Times New Roman"/>
          <w:noProof/>
          <w:sz w:val="24"/>
          <w:szCs w:val="24"/>
          <w:lang w:val="en-GB"/>
        </w:rPr>
        <w:lastRenderedPageBreak/>
        <w:drawing>
          <wp:inline distT="0" distB="0" distL="0" distR="0" wp14:anchorId="29C52DF4" wp14:editId="0C80A4D6">
            <wp:extent cx="4320000" cy="59089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1119" t="1066" r="1553" b="235"/>
                    <a:stretch/>
                  </pic:blipFill>
                  <pic:spPr bwMode="auto">
                    <a:xfrm>
                      <a:off x="0" y="0"/>
                      <a:ext cx="4320000" cy="5908965"/>
                    </a:xfrm>
                    <a:prstGeom prst="rect">
                      <a:avLst/>
                    </a:prstGeom>
                    <a:noFill/>
                    <a:ln>
                      <a:noFill/>
                    </a:ln>
                    <a:extLst>
                      <a:ext uri="{53640926-AAD7-44D8-BBD7-CCE9431645EC}">
                        <a14:shadowObscured xmlns:a14="http://schemas.microsoft.com/office/drawing/2010/main"/>
                      </a:ext>
                    </a:extLst>
                  </pic:spPr>
                </pic:pic>
              </a:graphicData>
            </a:graphic>
          </wp:inline>
        </w:drawing>
      </w:r>
    </w:p>
    <w:p w14:paraId="2A819B79" w14:textId="77777777" w:rsidR="002F51B5" w:rsidRPr="00337341" w:rsidRDefault="002F51B5" w:rsidP="00387550">
      <w:pPr>
        <w:pStyle w:val="Caption"/>
        <w:widowControl w:val="0"/>
        <w:adjustRightInd w:val="0"/>
        <w:snapToGrid w:val="0"/>
        <w:spacing w:after="120" w:line="360" w:lineRule="auto"/>
        <w:ind w:right="0"/>
        <w:rPr>
          <w:rFonts w:ascii="Times New Roman" w:hAnsi="Times New Roman" w:cs="Times New Roman"/>
          <w:sz w:val="24"/>
          <w:szCs w:val="24"/>
          <w:lang w:val="en-GB"/>
        </w:rPr>
      </w:pPr>
      <w:bookmarkStart w:id="32" w:name="_Ref87450429"/>
      <w:r w:rsidRPr="00337341">
        <w:rPr>
          <w:rFonts w:ascii="Times New Roman" w:hAnsi="Times New Roman" w:cs="Times New Roman"/>
          <w:b/>
          <w:bCs/>
          <w:sz w:val="24"/>
          <w:szCs w:val="24"/>
          <w:lang w:val="en-GB"/>
        </w:rPr>
        <w:t xml:space="preserve">Figure </w:t>
      </w:r>
      <w:r w:rsidRPr="00337341">
        <w:rPr>
          <w:rFonts w:ascii="Times New Roman" w:hAnsi="Times New Roman" w:cs="Times New Roman"/>
          <w:b/>
          <w:bCs/>
          <w:sz w:val="24"/>
          <w:szCs w:val="24"/>
          <w:lang w:val="en-GB"/>
        </w:rPr>
        <w:fldChar w:fldCharType="begin"/>
      </w:r>
      <w:r w:rsidRPr="00337341">
        <w:rPr>
          <w:rFonts w:ascii="Times New Roman" w:hAnsi="Times New Roman" w:cs="Times New Roman"/>
          <w:b/>
          <w:bCs/>
          <w:sz w:val="24"/>
          <w:szCs w:val="24"/>
          <w:lang w:val="en-GB"/>
        </w:rPr>
        <w:instrText xml:space="preserve"> SEQ Figure \* ARABIC </w:instrText>
      </w:r>
      <w:r w:rsidRPr="00337341">
        <w:rPr>
          <w:rFonts w:ascii="Times New Roman" w:hAnsi="Times New Roman" w:cs="Times New Roman"/>
          <w:b/>
          <w:bCs/>
          <w:sz w:val="24"/>
          <w:szCs w:val="24"/>
          <w:lang w:val="en-GB"/>
        </w:rPr>
        <w:fldChar w:fldCharType="separate"/>
      </w:r>
      <w:r w:rsidRPr="00337341">
        <w:rPr>
          <w:rFonts w:ascii="Times New Roman" w:hAnsi="Times New Roman" w:cs="Times New Roman"/>
          <w:b/>
          <w:bCs/>
          <w:noProof/>
          <w:sz w:val="24"/>
          <w:szCs w:val="24"/>
          <w:lang w:val="en-GB"/>
        </w:rPr>
        <w:t>16</w:t>
      </w:r>
      <w:r w:rsidRPr="00337341">
        <w:rPr>
          <w:rFonts w:ascii="Times New Roman" w:hAnsi="Times New Roman" w:cs="Times New Roman"/>
          <w:b/>
          <w:bCs/>
          <w:sz w:val="24"/>
          <w:szCs w:val="24"/>
          <w:lang w:val="en-GB"/>
        </w:rPr>
        <w:fldChar w:fldCharType="end"/>
      </w:r>
      <w:bookmarkEnd w:id="32"/>
      <w:r w:rsidRPr="00337341">
        <w:rPr>
          <w:rFonts w:ascii="Times New Roman" w:hAnsi="Times New Roman" w:cs="Times New Roman"/>
          <w:b/>
          <w:bCs/>
          <w:sz w:val="24"/>
          <w:szCs w:val="24"/>
          <w:lang w:val="en-GB"/>
        </w:rPr>
        <w:t>.</w:t>
      </w:r>
      <w:r w:rsidRPr="00337341">
        <w:rPr>
          <w:rFonts w:ascii="Times New Roman" w:hAnsi="Times New Roman" w:cs="Times New Roman"/>
          <w:sz w:val="24"/>
          <w:szCs w:val="24"/>
          <w:lang w:val="en-GB"/>
        </w:rPr>
        <w:t xml:space="preserve"> Variation of: (a) gained thermal power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G</m:t>
            </m:r>
          </m:sub>
        </m:sSub>
        <m:r>
          <w:rPr>
            <w:rFonts w:ascii="Cambria Math" w:hAnsi="Cambria Math" w:cs="Times New Roman"/>
            <w:sz w:val="24"/>
            <w:szCs w:val="24"/>
            <w:lang w:val="en-GB"/>
          </w:rPr>
          <m:t>)</m:t>
        </m:r>
      </m:oMath>
      <w:r w:rsidRPr="00337341">
        <w:rPr>
          <w:rFonts w:ascii="Times New Roman" w:hAnsi="Times New Roman" w:cs="Times New Roman"/>
          <w:sz w:val="24"/>
          <w:szCs w:val="24"/>
          <w:lang w:val="en-GB"/>
        </w:rPr>
        <w:t>, and (b) released thermal power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R</m:t>
            </m:r>
          </m:sub>
        </m:sSub>
        <m:r>
          <w:rPr>
            <w:rFonts w:ascii="Cambria Math" w:hAnsi="Cambria Math" w:cs="Times New Roman"/>
            <w:sz w:val="24"/>
            <w:szCs w:val="24"/>
            <w:lang w:val="en-GB"/>
          </w:rPr>
          <m:t>)</m:t>
        </m:r>
      </m:oMath>
      <w:r w:rsidRPr="00337341">
        <w:rPr>
          <w:rFonts w:ascii="Times New Roman" w:hAnsi="Times New Roman" w:cs="Times New Roman"/>
          <w:sz w:val="24"/>
          <w:szCs w:val="24"/>
          <w:lang w:val="en-GB"/>
        </w:rPr>
        <w:t xml:space="preserve"> with time for initially charged LHTES systems.</w:t>
      </w:r>
    </w:p>
    <w:p w14:paraId="49364780" w14:textId="77777777" w:rsidR="002F51B5" w:rsidRPr="00337341" w:rsidRDefault="002F51B5" w:rsidP="00387550">
      <w:pPr>
        <w:widowControl w:val="0"/>
        <w:adjustRightInd w:val="0"/>
        <w:snapToGrid w:val="0"/>
        <w:spacing w:after="120"/>
        <w:ind w:right="0"/>
        <w:rPr>
          <w:rFonts w:ascii="Times New Roman" w:hAnsi="Times New Roman" w:cs="Times New Roman"/>
          <w:spacing w:val="-2"/>
          <w:sz w:val="24"/>
          <w:szCs w:val="24"/>
          <w:lang w:val="en-GB"/>
        </w:rPr>
      </w:pPr>
      <w:r w:rsidRPr="00337341">
        <w:rPr>
          <w:rFonts w:ascii="Times New Roman" w:hAnsi="Times New Roman" w:cs="Times New Roman"/>
          <w:spacing w:val="-2"/>
          <w:sz w:val="24"/>
          <w:szCs w:val="24"/>
          <w:lang w:val="en-GB"/>
        </w:rPr>
        <w:t xml:space="preserve">The tangential position can influence the gained thermal power in </w:t>
      </w:r>
      <w:proofErr w:type="spellStart"/>
      <w:r w:rsidRPr="00337341">
        <w:rPr>
          <w:rFonts w:ascii="Times New Roman" w:hAnsi="Times New Roman" w:cs="Times New Roman"/>
          <w:spacing w:val="-2"/>
          <w:sz w:val="24"/>
          <w:szCs w:val="24"/>
          <w:lang w:val="en-GB"/>
        </w:rPr>
        <w:t>LHTES</w:t>
      </w:r>
      <w:proofErr w:type="spellEnd"/>
      <w:r w:rsidRPr="00337341">
        <w:rPr>
          <w:rFonts w:ascii="Times New Roman" w:hAnsi="Times New Roman" w:cs="Times New Roman"/>
          <w:spacing w:val="-2"/>
          <w:sz w:val="24"/>
          <w:szCs w:val="24"/>
          <w:lang w:val="en-GB"/>
        </w:rPr>
        <w:t xml:space="preserve"> under </w:t>
      </w:r>
      <w:proofErr w:type="spellStart"/>
      <w:r w:rsidRPr="00337341">
        <w:rPr>
          <w:rFonts w:ascii="Times New Roman" w:hAnsi="Times New Roman" w:cs="Times New Roman"/>
          <w:spacing w:val="-2"/>
          <w:sz w:val="24"/>
          <w:szCs w:val="24"/>
          <w:lang w:val="en-GB"/>
        </w:rPr>
        <w:t>SDC</w:t>
      </w:r>
      <w:proofErr w:type="spellEnd"/>
      <w:r w:rsidRPr="00337341">
        <w:rPr>
          <w:rFonts w:ascii="Times New Roman" w:hAnsi="Times New Roman" w:cs="Times New Roman"/>
          <w:spacing w:val="-2"/>
          <w:sz w:val="24"/>
          <w:szCs w:val="24"/>
          <w:lang w:val="en-GB"/>
        </w:rPr>
        <w:t xml:space="preserve"> mode, as shown in </w:t>
      </w:r>
      <w:r w:rsidRPr="00337341">
        <w:rPr>
          <w:rFonts w:ascii="Times New Roman" w:hAnsi="Times New Roman" w:cs="Times New Roman"/>
          <w:spacing w:val="-2"/>
          <w:sz w:val="24"/>
          <w:szCs w:val="24"/>
          <w:lang w:val="en-GB"/>
        </w:rPr>
        <w:fldChar w:fldCharType="begin"/>
      </w:r>
      <w:r w:rsidRPr="00337341">
        <w:rPr>
          <w:rFonts w:ascii="Times New Roman" w:hAnsi="Times New Roman" w:cs="Times New Roman"/>
          <w:spacing w:val="-2"/>
          <w:sz w:val="24"/>
          <w:szCs w:val="24"/>
          <w:lang w:val="en-GB"/>
        </w:rPr>
        <w:instrText xml:space="preserve"> REF _Ref87450429 \h  \* MERGEFORMAT </w:instrText>
      </w:r>
      <w:r w:rsidRPr="00337341">
        <w:rPr>
          <w:rFonts w:ascii="Times New Roman" w:hAnsi="Times New Roman" w:cs="Times New Roman"/>
          <w:spacing w:val="-2"/>
          <w:sz w:val="24"/>
          <w:szCs w:val="24"/>
          <w:lang w:val="en-GB"/>
        </w:rPr>
      </w:r>
      <w:r w:rsidRPr="00337341">
        <w:rPr>
          <w:rFonts w:ascii="Times New Roman" w:hAnsi="Times New Roman" w:cs="Times New Roman"/>
          <w:spacing w:val="-2"/>
          <w:sz w:val="24"/>
          <w:szCs w:val="24"/>
          <w:lang w:val="en-GB"/>
        </w:rPr>
        <w:fldChar w:fldCharType="separate"/>
      </w:r>
      <w:r w:rsidRPr="00337341">
        <w:rPr>
          <w:rFonts w:ascii="Times New Roman" w:hAnsi="Times New Roman" w:cs="Times New Roman"/>
          <w:spacing w:val="-2"/>
          <w:sz w:val="24"/>
          <w:szCs w:val="24"/>
          <w:lang w:val="en-GB"/>
        </w:rPr>
        <w:t>Figure 16</w:t>
      </w:r>
      <w:r w:rsidRPr="00337341">
        <w:rPr>
          <w:rFonts w:ascii="Times New Roman" w:hAnsi="Times New Roman" w:cs="Times New Roman"/>
          <w:spacing w:val="-2"/>
          <w:sz w:val="24"/>
          <w:szCs w:val="24"/>
          <w:lang w:val="en-GB"/>
        </w:rPr>
        <w:fldChar w:fldCharType="end"/>
      </w:r>
      <w:r w:rsidRPr="00337341">
        <w:rPr>
          <w:rFonts w:ascii="Times New Roman" w:hAnsi="Times New Roman" w:cs="Times New Roman"/>
          <w:spacing w:val="-2"/>
          <w:sz w:val="24"/>
          <w:szCs w:val="24"/>
          <w:lang w:val="en-GB"/>
        </w:rPr>
        <w:t xml:space="preserve"> (a). Among all configurations, T1 has the lowest gained thermal power during the </w:t>
      </w:r>
      <w:proofErr w:type="spellStart"/>
      <w:r w:rsidRPr="00337341">
        <w:rPr>
          <w:rFonts w:ascii="Times New Roman" w:hAnsi="Times New Roman" w:cs="Times New Roman"/>
          <w:spacing w:val="-2"/>
          <w:sz w:val="24"/>
          <w:szCs w:val="24"/>
          <w:lang w:val="en-GB"/>
        </w:rPr>
        <w:t>SDC</w:t>
      </w:r>
      <w:proofErr w:type="spellEnd"/>
      <w:r w:rsidRPr="00337341">
        <w:rPr>
          <w:rFonts w:ascii="Times New Roman" w:hAnsi="Times New Roman" w:cs="Times New Roman"/>
          <w:spacing w:val="-2"/>
          <w:sz w:val="24"/>
          <w:szCs w:val="24"/>
          <w:lang w:val="en-GB"/>
        </w:rPr>
        <w:t xml:space="preserve"> process. Increasing the tangential position from that T1 to T4 enhances the performance of energy storage, after which a further increase from configuration T4 to T5 leads to a reduction in the gained thermal power. Increasing the tangential displacement seems to enhance the stability of the gained thermal power, with T3 having the most stable energy storage process. </w:t>
      </w:r>
    </w:p>
    <w:p w14:paraId="4261CB79" w14:textId="3810A0B6" w:rsidR="002F51B5" w:rsidRPr="00337341" w:rsidRDefault="002F51B5" w:rsidP="00387550">
      <w:pPr>
        <w:widowControl w:val="0"/>
        <w:adjustRightInd w:val="0"/>
        <w:snapToGrid w:val="0"/>
        <w:spacing w:after="120"/>
        <w:ind w:right="0"/>
        <w:rPr>
          <w:rFonts w:ascii="Times New Roman" w:hAnsi="Times New Roman" w:cs="Times New Roman"/>
          <w:spacing w:val="2"/>
          <w:sz w:val="24"/>
          <w:szCs w:val="24"/>
          <w:lang w:val="en-GB"/>
        </w:rPr>
      </w:pPr>
      <w:r w:rsidRPr="00337341">
        <w:rPr>
          <w:rFonts w:ascii="Times New Roman" w:hAnsi="Times New Roman" w:cs="Times New Roman"/>
          <w:spacing w:val="2"/>
          <w:sz w:val="24"/>
          <w:szCs w:val="24"/>
          <w:lang w:val="en-GB"/>
        </w:rPr>
        <w:t xml:space="preserve">The radial displacement of the </w:t>
      </w:r>
      <w:proofErr w:type="spellStart"/>
      <w:r w:rsidRPr="00337341">
        <w:rPr>
          <w:rFonts w:ascii="Times New Roman" w:hAnsi="Times New Roman" w:cs="Times New Roman"/>
          <w:spacing w:val="2"/>
          <w:sz w:val="24"/>
          <w:szCs w:val="24"/>
          <w:lang w:val="en-GB"/>
        </w:rPr>
        <w:t>HTF</w:t>
      </w:r>
      <w:proofErr w:type="spellEnd"/>
      <w:r w:rsidRPr="00337341">
        <w:rPr>
          <w:rFonts w:ascii="Times New Roman" w:hAnsi="Times New Roman" w:cs="Times New Roman"/>
          <w:spacing w:val="2"/>
          <w:sz w:val="24"/>
          <w:szCs w:val="24"/>
          <w:lang w:val="en-GB"/>
        </w:rPr>
        <w:t xml:space="preserve"> tubes can also influence the gained thermal power, as shown in </w:t>
      </w:r>
      <w:r w:rsidRPr="00337341">
        <w:rPr>
          <w:rFonts w:ascii="Times New Roman" w:hAnsi="Times New Roman" w:cs="Times New Roman"/>
          <w:spacing w:val="2"/>
          <w:sz w:val="24"/>
          <w:szCs w:val="24"/>
          <w:lang w:val="en-GB"/>
        </w:rPr>
        <w:fldChar w:fldCharType="begin"/>
      </w:r>
      <w:r w:rsidRPr="00337341">
        <w:rPr>
          <w:rFonts w:ascii="Times New Roman" w:hAnsi="Times New Roman" w:cs="Times New Roman"/>
          <w:spacing w:val="2"/>
          <w:sz w:val="24"/>
          <w:szCs w:val="24"/>
          <w:lang w:val="en-GB"/>
        </w:rPr>
        <w:instrText xml:space="preserve"> REF _Ref87450429 \h  \* MERGEFORMAT </w:instrText>
      </w:r>
      <w:r w:rsidRPr="00337341">
        <w:rPr>
          <w:rFonts w:ascii="Times New Roman" w:hAnsi="Times New Roman" w:cs="Times New Roman"/>
          <w:spacing w:val="2"/>
          <w:sz w:val="24"/>
          <w:szCs w:val="24"/>
          <w:lang w:val="en-GB"/>
        </w:rPr>
      </w:r>
      <w:r w:rsidRPr="00337341">
        <w:rPr>
          <w:rFonts w:ascii="Times New Roman" w:hAnsi="Times New Roman" w:cs="Times New Roman"/>
          <w:spacing w:val="2"/>
          <w:sz w:val="24"/>
          <w:szCs w:val="24"/>
          <w:lang w:val="en-GB"/>
        </w:rPr>
        <w:fldChar w:fldCharType="separate"/>
      </w:r>
      <w:r w:rsidRPr="00337341">
        <w:rPr>
          <w:rFonts w:ascii="Times New Roman" w:hAnsi="Times New Roman" w:cs="Times New Roman"/>
          <w:spacing w:val="2"/>
          <w:sz w:val="24"/>
          <w:szCs w:val="24"/>
          <w:lang w:val="en-GB"/>
        </w:rPr>
        <w:t>Figure 16</w:t>
      </w:r>
      <w:r w:rsidRPr="00337341">
        <w:rPr>
          <w:rFonts w:ascii="Times New Roman" w:hAnsi="Times New Roman" w:cs="Times New Roman"/>
          <w:spacing w:val="2"/>
          <w:sz w:val="24"/>
          <w:szCs w:val="24"/>
          <w:lang w:val="en-GB"/>
        </w:rPr>
        <w:fldChar w:fldCharType="end"/>
      </w:r>
      <w:r w:rsidRPr="00337341">
        <w:rPr>
          <w:rFonts w:ascii="Times New Roman" w:hAnsi="Times New Roman" w:cs="Times New Roman"/>
          <w:spacing w:val="2"/>
          <w:sz w:val="24"/>
          <w:szCs w:val="24"/>
          <w:lang w:val="en-GB"/>
        </w:rPr>
        <w:t xml:space="preserve"> (a). Increasing the radial displacement from 2 to 4 mm (that of R1 to R2) </w:t>
      </w:r>
      <w:r w:rsidRPr="00337341">
        <w:rPr>
          <w:rFonts w:ascii="Times New Roman" w:hAnsi="Times New Roman" w:cs="Times New Roman"/>
          <w:spacing w:val="2"/>
          <w:sz w:val="24"/>
          <w:szCs w:val="24"/>
          <w:lang w:val="en-GB"/>
        </w:rPr>
        <w:lastRenderedPageBreak/>
        <w:t xml:space="preserve">enhances gained thermal power for </w:t>
      </w:r>
      <w:proofErr w:type="gramStart"/>
      <w:r w:rsidRPr="00337341">
        <w:rPr>
          <w:rFonts w:ascii="Times New Roman" w:hAnsi="Times New Roman" w:cs="Times New Roman"/>
          <w:spacing w:val="2"/>
          <w:sz w:val="24"/>
          <w:szCs w:val="24"/>
          <w:lang w:val="en-GB"/>
        </w:rPr>
        <w:t>the majority of</w:t>
      </w:r>
      <w:proofErr w:type="gramEnd"/>
      <w:r w:rsidRPr="00337341">
        <w:rPr>
          <w:rFonts w:ascii="Times New Roman" w:hAnsi="Times New Roman" w:cs="Times New Roman"/>
          <w:spacing w:val="2"/>
          <w:sz w:val="24"/>
          <w:szCs w:val="24"/>
          <w:lang w:val="en-GB"/>
        </w:rPr>
        <w:t xml:space="preserve"> the operation time, while further increase to 8 mm (configuration R3) significantly reduces the gained thermal power. These findings are in line with those of </w:t>
      </w:r>
      <w:r w:rsidRPr="00337341">
        <w:rPr>
          <w:rFonts w:ascii="Times New Roman" w:hAnsi="Times New Roman" w:cs="Times New Roman"/>
          <w:spacing w:val="-3"/>
          <w:sz w:val="24"/>
          <w:szCs w:val="24"/>
        </w:rPr>
        <w:t xml:space="preserve">Zheng et al. </w:t>
      </w:r>
      <w:sdt>
        <w:sdtPr>
          <w:rPr>
            <w:rFonts w:ascii="Times New Roman" w:hAnsi="Times New Roman" w:cs="Times New Roman"/>
            <w:color w:val="000000"/>
            <w:spacing w:val="-3"/>
            <w:sz w:val="24"/>
            <w:szCs w:val="24"/>
          </w:rPr>
          <w:tag w:val="MENDELEY_CITATION_v3_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"/>
          <w:id w:val="-1952541673"/>
          <w:placeholder>
            <w:docPart w:val="DefaultPlaceholder_-1854013440"/>
          </w:placeholder>
        </w:sdtPr>
        <w:sdtEndPr>
          <w:rPr>
            <w:rFonts w:asciiTheme="majorBidi" w:hAnsiTheme="majorBidi" w:cstheme="minorBidi"/>
            <w:spacing w:val="0"/>
          </w:rPr>
        </w:sdtEndPr>
        <w:sdtContent>
          <w:r w:rsidR="00327389" w:rsidRPr="00337341">
            <w:rPr>
              <w:color w:val="000000"/>
              <w:sz w:val="24"/>
              <w:szCs w:val="24"/>
            </w:rPr>
            <w:t>[65]</w:t>
          </w:r>
        </w:sdtContent>
      </w:sdt>
      <w:r w:rsidRPr="00337341">
        <w:rPr>
          <w:rFonts w:ascii="Times New Roman" w:hAnsi="Times New Roman" w:cs="Times New Roman"/>
          <w:spacing w:val="-3"/>
          <w:sz w:val="24"/>
          <w:szCs w:val="24"/>
        </w:rPr>
        <w:t xml:space="preserve"> </w:t>
      </w:r>
      <w:proofErr w:type="gramStart"/>
      <w:r w:rsidRPr="00337341">
        <w:rPr>
          <w:rFonts w:ascii="Times New Roman" w:hAnsi="Times New Roman" w:cs="Times New Roman"/>
          <w:spacing w:val="-3"/>
          <w:sz w:val="24"/>
          <w:szCs w:val="24"/>
        </w:rPr>
        <w:t xml:space="preserve">and </w:t>
      </w:r>
      <w:r w:rsidRPr="00337341">
        <w:rPr>
          <w:rFonts w:ascii="Times New Roman" w:hAnsi="Times New Roman" w:cs="Times New Roman"/>
          <w:sz w:val="24"/>
          <w:szCs w:val="24"/>
        </w:rPr>
        <w:t xml:space="preserve"> Kadivar</w:t>
      </w:r>
      <w:proofErr w:type="gramEnd"/>
      <w:r w:rsidRPr="00337341">
        <w:rPr>
          <w:rFonts w:ascii="Times New Roman" w:hAnsi="Times New Roman" w:cs="Times New Roman"/>
          <w:sz w:val="24"/>
          <w:szCs w:val="24"/>
        </w:rPr>
        <w:t xml:space="preserve"> et al. </w:t>
      </w:r>
      <w:sdt>
        <w:sdtPr>
          <w:rPr>
            <w:rFonts w:ascii="Times New Roman" w:hAnsi="Times New Roman" w:cs="Times New Roman"/>
            <w:color w:val="000000"/>
            <w:sz w:val="24"/>
            <w:szCs w:val="24"/>
          </w:rPr>
          <w:tag w:val="MENDELEY_CITATION_v3_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"/>
          <w:id w:val="1417288346"/>
          <w:placeholder>
            <w:docPart w:val="DefaultPlaceholder_-1854013440"/>
          </w:placeholder>
        </w:sdtPr>
        <w:sdtEndPr>
          <w:rPr>
            <w:rFonts w:asciiTheme="majorBidi" w:hAnsiTheme="majorBidi" w:cstheme="minorBidi"/>
          </w:rPr>
        </w:sdtEndPr>
        <w:sdtContent>
          <w:r w:rsidR="00327389" w:rsidRPr="00337341">
            <w:rPr>
              <w:color w:val="000000"/>
              <w:sz w:val="24"/>
              <w:szCs w:val="24"/>
            </w:rPr>
            <w:t>[66]</w:t>
          </w:r>
        </w:sdtContent>
      </w:sdt>
      <w:r w:rsidRPr="00337341">
        <w:rPr>
          <w:rFonts w:ascii="Times New Roman" w:hAnsi="Times New Roman" w:cs="Times New Roman"/>
          <w:spacing w:val="2"/>
          <w:sz w:val="24"/>
          <w:szCs w:val="24"/>
          <w:lang w:val="en-GB"/>
        </w:rPr>
        <w:t xml:space="preserve"> that increasing the radial displacement can be effective up to a certain level, beyond that further increase in radial displacement reduce the thermal efficiency. However, it is evidenced that increasing the radial displacement seems to enhance the stability of the energy transfer.</w:t>
      </w:r>
    </w:p>
    <w:p w14:paraId="3CC7AFDB" w14:textId="77777777"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fldChar w:fldCharType="begin"/>
      </w:r>
      <w:r w:rsidRPr="00337341">
        <w:rPr>
          <w:rFonts w:ascii="Times New Roman" w:hAnsi="Times New Roman" w:cs="Times New Roman"/>
          <w:sz w:val="24"/>
          <w:szCs w:val="24"/>
          <w:lang w:val="en-GB"/>
        </w:rPr>
        <w:instrText xml:space="preserve"> REF _Ref87450429 \h  \* MERGEFORMAT </w:instrText>
      </w:r>
      <w:r w:rsidRPr="00337341">
        <w:rPr>
          <w:rFonts w:ascii="Times New Roman" w:hAnsi="Times New Roman" w:cs="Times New Roman"/>
          <w:sz w:val="24"/>
          <w:szCs w:val="24"/>
          <w:lang w:val="en-GB"/>
        </w:rPr>
      </w:r>
      <w:r w:rsidRPr="00337341">
        <w:rPr>
          <w:rFonts w:ascii="Times New Roman" w:hAnsi="Times New Roman" w:cs="Times New Roman"/>
          <w:sz w:val="24"/>
          <w:szCs w:val="24"/>
          <w:lang w:val="en-GB"/>
        </w:rPr>
        <w:fldChar w:fldCharType="separate"/>
      </w:r>
      <w:r w:rsidRPr="00337341">
        <w:rPr>
          <w:rFonts w:ascii="Times New Roman" w:hAnsi="Times New Roman" w:cs="Times New Roman"/>
          <w:sz w:val="24"/>
          <w:szCs w:val="24"/>
          <w:lang w:val="en-GB"/>
        </w:rPr>
        <w:t>Figure 16</w:t>
      </w:r>
      <w:r w:rsidRPr="00337341">
        <w:rPr>
          <w:rFonts w:ascii="Times New Roman" w:hAnsi="Times New Roman" w:cs="Times New Roman"/>
          <w:sz w:val="24"/>
          <w:szCs w:val="24"/>
          <w:lang w:val="en-GB"/>
        </w:rPr>
        <w:fldChar w:fldCharType="end"/>
      </w:r>
      <w:r w:rsidRPr="00337341">
        <w:rPr>
          <w:rFonts w:ascii="Times New Roman" w:hAnsi="Times New Roman" w:cs="Times New Roman"/>
          <w:sz w:val="24"/>
          <w:szCs w:val="24"/>
          <w:lang w:val="en-GB"/>
        </w:rPr>
        <w:t xml:space="preserve"> (b) shows the effect of the radial and tangential positions of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tubes on the realised thermal power for initially charged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units. All configurations provide a stable energy supply during </w:t>
      </w:r>
      <w:proofErr w:type="spellStart"/>
      <w:r w:rsidRPr="00337341">
        <w:rPr>
          <w:rFonts w:ascii="Times New Roman" w:hAnsi="Times New Roman" w:cs="Times New Roman"/>
          <w:sz w:val="24"/>
          <w:szCs w:val="24"/>
          <w:lang w:val="en-GB"/>
        </w:rPr>
        <w:t>SDC</w:t>
      </w:r>
      <w:proofErr w:type="spellEnd"/>
      <w:r w:rsidRPr="00337341">
        <w:rPr>
          <w:rFonts w:ascii="Times New Roman" w:hAnsi="Times New Roman" w:cs="Times New Roman"/>
          <w:sz w:val="24"/>
          <w:szCs w:val="24"/>
          <w:lang w:val="en-GB"/>
        </w:rPr>
        <w:t xml:space="preserve"> mode, and the released thermal power is less sensitive to changes in radial and tangential positions. Increasing the tangential position from configuration T1 to T2 increases the gained thermal power; however, a further increase from configuration T2 to T5 led to decreases in the released thermal power. The effect of radial displacement on released energy is more significant than that of tangential, as shown in </w:t>
      </w:r>
      <w:r w:rsidRPr="00337341">
        <w:rPr>
          <w:rFonts w:ascii="Times New Roman" w:hAnsi="Times New Roman" w:cs="Times New Roman"/>
          <w:sz w:val="24"/>
          <w:szCs w:val="24"/>
          <w:lang w:val="en-GB"/>
        </w:rPr>
        <w:fldChar w:fldCharType="begin"/>
      </w:r>
      <w:r w:rsidRPr="00337341">
        <w:rPr>
          <w:rFonts w:ascii="Times New Roman" w:hAnsi="Times New Roman" w:cs="Times New Roman"/>
          <w:sz w:val="24"/>
          <w:szCs w:val="24"/>
          <w:lang w:val="en-GB"/>
        </w:rPr>
        <w:instrText xml:space="preserve"> REF _Ref87450429 \h  \* MERGEFORMAT </w:instrText>
      </w:r>
      <w:r w:rsidRPr="00337341">
        <w:rPr>
          <w:rFonts w:ascii="Times New Roman" w:hAnsi="Times New Roman" w:cs="Times New Roman"/>
          <w:sz w:val="24"/>
          <w:szCs w:val="24"/>
          <w:lang w:val="en-GB"/>
        </w:rPr>
      </w:r>
      <w:r w:rsidRPr="00337341">
        <w:rPr>
          <w:rFonts w:ascii="Times New Roman" w:hAnsi="Times New Roman" w:cs="Times New Roman"/>
          <w:sz w:val="24"/>
          <w:szCs w:val="24"/>
          <w:lang w:val="en-GB"/>
        </w:rPr>
        <w:fldChar w:fldCharType="separate"/>
      </w:r>
      <w:r w:rsidRPr="00337341">
        <w:rPr>
          <w:rFonts w:ascii="Times New Roman" w:hAnsi="Times New Roman" w:cs="Times New Roman"/>
          <w:sz w:val="24"/>
          <w:szCs w:val="24"/>
          <w:lang w:val="en-GB"/>
        </w:rPr>
        <w:t>Figure 16</w:t>
      </w:r>
      <w:r w:rsidRPr="00337341">
        <w:rPr>
          <w:rFonts w:ascii="Times New Roman" w:hAnsi="Times New Roman" w:cs="Times New Roman"/>
          <w:sz w:val="24"/>
          <w:szCs w:val="24"/>
          <w:lang w:val="en-GB"/>
        </w:rPr>
        <w:fldChar w:fldCharType="end"/>
      </w:r>
      <w:r w:rsidRPr="00337341">
        <w:rPr>
          <w:rFonts w:ascii="Times New Roman" w:hAnsi="Times New Roman" w:cs="Times New Roman"/>
          <w:sz w:val="24"/>
          <w:szCs w:val="24"/>
          <w:lang w:val="en-GB"/>
        </w:rPr>
        <w:t xml:space="preserve"> (b). Increasing the radial displacement from 2 to 4 mm (from configuration R1 to R2) marginally reduces the released thermal power, and further increase to 8 mm (configuration R3) significantly reduces the energy supply. The configuration R3 supplies the lowest thermal power compared to the other configuration, and the configuration T2 provides the highest. </w:t>
      </w:r>
    </w:p>
    <w:p w14:paraId="53B248A9" w14:textId="77777777" w:rsidR="002F51B5" w:rsidRPr="00337341" w:rsidRDefault="002F51B5" w:rsidP="00DC6C8C">
      <w:pPr>
        <w:rPr>
          <w:sz w:val="24"/>
          <w:szCs w:val="24"/>
          <w:lang w:val="en-GB"/>
        </w:rPr>
      </w:pPr>
      <w:r w:rsidRPr="00337341">
        <w:rPr>
          <w:sz w:val="24"/>
          <w:szCs w:val="24"/>
          <w:lang w:val="en-GB"/>
        </w:rPr>
        <w:fldChar w:fldCharType="begin"/>
      </w:r>
      <w:r w:rsidRPr="00337341">
        <w:rPr>
          <w:sz w:val="24"/>
          <w:szCs w:val="24"/>
          <w:lang w:val="en-GB"/>
        </w:rPr>
        <w:instrText xml:space="preserve"> REF _Ref112433301 \h  \* MERGEFORMAT </w:instrText>
      </w:r>
      <w:r w:rsidRPr="00337341">
        <w:rPr>
          <w:sz w:val="24"/>
          <w:szCs w:val="24"/>
          <w:lang w:val="en-GB"/>
        </w:rPr>
      </w:r>
      <w:r w:rsidRPr="00337341">
        <w:rPr>
          <w:sz w:val="24"/>
          <w:szCs w:val="24"/>
          <w:lang w:val="en-GB"/>
        </w:rPr>
        <w:fldChar w:fldCharType="separate"/>
      </w:r>
      <w:r w:rsidRPr="00337341">
        <w:rPr>
          <w:sz w:val="24"/>
          <w:szCs w:val="24"/>
        </w:rPr>
        <w:t xml:space="preserve">Figure </w:t>
      </w:r>
      <w:r w:rsidRPr="00337341">
        <w:rPr>
          <w:noProof/>
          <w:sz w:val="24"/>
          <w:szCs w:val="24"/>
        </w:rPr>
        <w:t>17</w:t>
      </w:r>
      <w:r w:rsidRPr="00337341">
        <w:rPr>
          <w:sz w:val="24"/>
          <w:szCs w:val="24"/>
          <w:lang w:val="en-GB"/>
        </w:rPr>
        <w:fldChar w:fldCharType="end"/>
      </w:r>
      <w:r w:rsidRPr="00337341">
        <w:rPr>
          <w:sz w:val="24"/>
          <w:szCs w:val="24"/>
          <w:lang w:val="en-GB"/>
        </w:rPr>
        <w:t xml:space="preserve"> shows that the gained and released energy with time do not reach an asymptotic value for the duration of the SCD operation (for all configurations), meaning that the </w:t>
      </w:r>
      <w:proofErr w:type="spellStart"/>
      <w:r w:rsidRPr="00337341">
        <w:rPr>
          <w:sz w:val="24"/>
          <w:szCs w:val="24"/>
          <w:lang w:val="en-GB"/>
        </w:rPr>
        <w:t>LHTES</w:t>
      </w:r>
      <w:proofErr w:type="spellEnd"/>
      <w:r w:rsidRPr="00337341">
        <w:rPr>
          <w:sz w:val="24"/>
          <w:szCs w:val="24"/>
          <w:lang w:val="en-GB"/>
        </w:rPr>
        <w:t xml:space="preserve"> system has more capacity to be operated for a longer time under SCD mode. </w:t>
      </w:r>
      <w:r w:rsidRPr="00337341">
        <w:rPr>
          <w:sz w:val="24"/>
          <w:szCs w:val="24"/>
          <w:lang w:val="en-GB"/>
        </w:rPr>
        <w:fldChar w:fldCharType="begin"/>
      </w:r>
      <w:r w:rsidRPr="00337341">
        <w:rPr>
          <w:sz w:val="24"/>
          <w:szCs w:val="24"/>
          <w:lang w:val="en-GB"/>
        </w:rPr>
        <w:instrText xml:space="preserve"> REF _Ref112433301 \h  \* MERGEFORMAT </w:instrText>
      </w:r>
      <w:r w:rsidRPr="00337341">
        <w:rPr>
          <w:sz w:val="24"/>
          <w:szCs w:val="24"/>
          <w:lang w:val="en-GB"/>
        </w:rPr>
      </w:r>
      <w:r w:rsidRPr="00337341">
        <w:rPr>
          <w:sz w:val="24"/>
          <w:szCs w:val="24"/>
          <w:lang w:val="en-GB"/>
        </w:rPr>
        <w:fldChar w:fldCharType="separate"/>
      </w:r>
      <w:r w:rsidRPr="00337341">
        <w:rPr>
          <w:sz w:val="24"/>
          <w:szCs w:val="24"/>
        </w:rPr>
        <w:t xml:space="preserve">Figure </w:t>
      </w:r>
      <w:r w:rsidRPr="00337341">
        <w:rPr>
          <w:noProof/>
          <w:sz w:val="24"/>
          <w:szCs w:val="24"/>
        </w:rPr>
        <w:t>17</w:t>
      </w:r>
      <w:r w:rsidRPr="00337341">
        <w:rPr>
          <w:sz w:val="24"/>
          <w:szCs w:val="24"/>
          <w:lang w:val="en-GB"/>
        </w:rPr>
        <w:fldChar w:fldCharType="end"/>
      </w:r>
      <w:r w:rsidRPr="00337341">
        <w:rPr>
          <w:sz w:val="24"/>
          <w:szCs w:val="24"/>
          <w:lang w:val="en-GB"/>
        </w:rPr>
        <w:t xml:space="preserve"> (a) shows that the released energy of each configuration linearly increases with different rates for each configuration. Configuration, T1 has the lowest rate of increasing the released energy with time, while configurations R1 has the highest rate of released energy. However, the performance of all configurations in released energy is similar, except for configurations T2 and R3, which have higher and lower rates, respectively.</w:t>
      </w:r>
    </w:p>
    <w:p w14:paraId="799A6F01" w14:textId="77777777" w:rsidR="002F51B5" w:rsidRPr="00337341" w:rsidRDefault="002F51B5" w:rsidP="00631B51">
      <w:pPr>
        <w:pStyle w:val="Caption"/>
        <w:keepNext/>
        <w:jc w:val="center"/>
      </w:pPr>
      <w:r w:rsidRPr="00337341">
        <w:rPr>
          <w:noProof/>
        </w:rPr>
        <w:lastRenderedPageBreak/>
        <w:drawing>
          <wp:inline distT="0" distB="0" distL="0" distR="0" wp14:anchorId="3E406C40" wp14:editId="4885AA2B">
            <wp:extent cx="4590415" cy="5560060"/>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0415" cy="5560060"/>
                    </a:xfrm>
                    <a:prstGeom prst="rect">
                      <a:avLst/>
                    </a:prstGeom>
                    <a:noFill/>
                  </pic:spPr>
                </pic:pic>
              </a:graphicData>
            </a:graphic>
          </wp:inline>
        </w:drawing>
      </w:r>
    </w:p>
    <w:p w14:paraId="34A183FB" w14:textId="77777777" w:rsidR="002F51B5" w:rsidRPr="00337341" w:rsidRDefault="002F51B5" w:rsidP="00DC6C8C">
      <w:pPr>
        <w:pStyle w:val="Caption"/>
        <w:rPr>
          <w:rFonts w:ascii="Times New Roman" w:hAnsi="Times New Roman" w:cs="Times New Roman"/>
          <w:sz w:val="24"/>
          <w:szCs w:val="24"/>
          <w:lang w:val="en-GB"/>
        </w:rPr>
      </w:pPr>
      <w:bookmarkStart w:id="33" w:name="_Ref112433301"/>
      <w:r w:rsidRPr="00337341">
        <w:rPr>
          <w:b/>
          <w:bCs/>
        </w:rPr>
        <w:t xml:space="preserve">Figure </w:t>
      </w:r>
      <w:r w:rsidRPr="00337341">
        <w:rPr>
          <w:b/>
          <w:bCs/>
        </w:rPr>
        <w:fldChar w:fldCharType="begin"/>
      </w:r>
      <w:r w:rsidRPr="00337341">
        <w:rPr>
          <w:b/>
          <w:bCs/>
        </w:rPr>
        <w:instrText xml:space="preserve"> SEQ Figure \* ARABIC </w:instrText>
      </w:r>
      <w:r w:rsidRPr="00337341">
        <w:rPr>
          <w:b/>
          <w:bCs/>
        </w:rPr>
        <w:fldChar w:fldCharType="separate"/>
      </w:r>
      <w:r w:rsidRPr="00337341">
        <w:rPr>
          <w:b/>
          <w:bCs/>
          <w:noProof/>
        </w:rPr>
        <w:t>17</w:t>
      </w:r>
      <w:r w:rsidRPr="00337341">
        <w:rPr>
          <w:b/>
          <w:bCs/>
        </w:rPr>
        <w:fldChar w:fldCharType="end"/>
      </w:r>
      <w:bookmarkEnd w:id="33"/>
      <w:r w:rsidRPr="00337341">
        <w:t xml:space="preserve">. </w:t>
      </w:r>
      <w:r w:rsidRPr="00337341">
        <w:rPr>
          <w:rFonts w:ascii="Times New Roman" w:hAnsi="Times New Roman" w:cs="Times New Roman"/>
          <w:sz w:val="24"/>
          <w:szCs w:val="24"/>
          <w:lang w:val="en-GB"/>
        </w:rPr>
        <w:t xml:space="preserve">Variation of: (a) gained energy, and (b) released energy with time for initially charged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systems.</w:t>
      </w:r>
    </w:p>
    <w:p w14:paraId="33510F86" w14:textId="77777777"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fldChar w:fldCharType="begin"/>
      </w:r>
      <w:r w:rsidRPr="00337341">
        <w:rPr>
          <w:rFonts w:ascii="Times New Roman" w:hAnsi="Times New Roman" w:cs="Times New Roman"/>
          <w:sz w:val="24"/>
          <w:szCs w:val="24"/>
          <w:lang w:val="en-GB"/>
        </w:rPr>
        <w:instrText xml:space="preserve"> REF _Ref87450432 \h  \* MERGEFORMAT </w:instrText>
      </w:r>
      <w:r w:rsidRPr="00337341">
        <w:rPr>
          <w:rFonts w:ascii="Times New Roman" w:hAnsi="Times New Roman" w:cs="Times New Roman"/>
          <w:sz w:val="24"/>
          <w:szCs w:val="24"/>
          <w:lang w:val="en-GB"/>
        </w:rPr>
      </w:r>
      <w:r w:rsidRPr="00337341">
        <w:rPr>
          <w:rFonts w:ascii="Times New Roman" w:hAnsi="Times New Roman" w:cs="Times New Roman"/>
          <w:sz w:val="24"/>
          <w:szCs w:val="24"/>
          <w:lang w:val="en-GB"/>
        </w:rPr>
        <w:fldChar w:fldCharType="separate"/>
      </w:r>
      <w:r w:rsidRPr="00337341">
        <w:rPr>
          <w:rFonts w:ascii="Times New Roman" w:hAnsi="Times New Roman" w:cs="Times New Roman"/>
          <w:sz w:val="24"/>
          <w:szCs w:val="24"/>
          <w:lang w:val="en-GB"/>
        </w:rPr>
        <w:t>Figure 18</w:t>
      </w:r>
      <w:r w:rsidRPr="00337341">
        <w:rPr>
          <w:rFonts w:ascii="Times New Roman" w:hAnsi="Times New Roman" w:cs="Times New Roman"/>
          <w:sz w:val="24"/>
          <w:szCs w:val="24"/>
          <w:lang w:val="en-GB"/>
        </w:rPr>
        <w:fldChar w:fldCharType="end"/>
      </w:r>
      <w:r w:rsidRPr="00337341">
        <w:rPr>
          <w:rFonts w:ascii="Times New Roman" w:hAnsi="Times New Roman" w:cs="Times New Roman"/>
          <w:sz w:val="24"/>
          <w:szCs w:val="24"/>
          <w:lang w:val="en-GB"/>
        </w:rPr>
        <w:t xml:space="preserve"> shows the total released/gained energy of different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configurations for 30 min of operation under </w:t>
      </w:r>
      <w:proofErr w:type="spellStart"/>
      <w:r w:rsidRPr="00337341">
        <w:rPr>
          <w:rFonts w:ascii="Times New Roman" w:hAnsi="Times New Roman" w:cs="Times New Roman"/>
          <w:sz w:val="24"/>
          <w:szCs w:val="24"/>
          <w:lang w:val="en-GB"/>
        </w:rPr>
        <w:t>SDC</w:t>
      </w:r>
      <w:proofErr w:type="spellEnd"/>
      <w:r w:rsidRPr="00337341">
        <w:rPr>
          <w:rFonts w:ascii="Times New Roman" w:hAnsi="Times New Roman" w:cs="Times New Roman"/>
          <w:sz w:val="24"/>
          <w:szCs w:val="24"/>
          <w:lang w:val="en-GB"/>
        </w:rPr>
        <w:t xml:space="preserve"> mode when the unit is initially charged. For all configurations, the total released energy is more than that of gained energy. The </w:t>
      </w:r>
      <w:proofErr w:type="spellStart"/>
      <w:r w:rsidRPr="00337341">
        <w:rPr>
          <w:rFonts w:ascii="Times New Roman" w:hAnsi="Times New Roman" w:cs="Times New Roman"/>
          <w:sz w:val="24"/>
          <w:szCs w:val="24"/>
          <w:lang w:val="en-GB"/>
        </w:rPr>
        <w:t>SDC</w:t>
      </w:r>
      <w:proofErr w:type="spellEnd"/>
      <w:r w:rsidRPr="00337341">
        <w:rPr>
          <w:rFonts w:ascii="Times New Roman" w:hAnsi="Times New Roman" w:cs="Times New Roman"/>
          <w:sz w:val="24"/>
          <w:szCs w:val="24"/>
          <w:lang w:val="en-GB"/>
        </w:rPr>
        <w:t xml:space="preserve"> operation of the initially charged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system is less sensitive to the variations of the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tubes inside the shell. The reason is that the initially charged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is filled with liquid PCM, hence good natural heat transfer exists in the system. Increasing the tangential position of the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tubes from </w:t>
      </w:r>
      <w:r w:rsidRPr="00337341">
        <w:rPr>
          <w:rFonts w:ascii="Times New Roman" w:hAnsi="Times New Roman" w:cs="Times New Roman"/>
          <w:i/>
          <w:iCs/>
          <w:sz w:val="24"/>
          <w:szCs w:val="24"/>
          <w:lang w:val="en-GB"/>
        </w:rPr>
        <w:t>θ</w:t>
      </w:r>
      <w:r w:rsidRPr="00337341">
        <w:rPr>
          <w:rFonts w:ascii="Times New Roman" w:hAnsi="Times New Roman" w:cs="Times New Roman"/>
          <w:sz w:val="24"/>
          <w:szCs w:val="24"/>
          <w:lang w:val="en-GB"/>
        </w:rPr>
        <w:t xml:space="preserve"> = 0 ° to </w:t>
      </w:r>
      <w:r w:rsidRPr="00337341">
        <w:rPr>
          <w:rFonts w:ascii="Times New Roman" w:hAnsi="Times New Roman" w:cs="Times New Roman"/>
          <w:i/>
          <w:iCs/>
          <w:sz w:val="24"/>
          <w:szCs w:val="24"/>
          <w:lang w:val="en-GB"/>
        </w:rPr>
        <w:t>θ</w:t>
      </w:r>
      <w:r w:rsidRPr="00337341">
        <w:rPr>
          <w:rFonts w:ascii="Times New Roman" w:hAnsi="Times New Roman" w:cs="Times New Roman"/>
          <w:sz w:val="24"/>
          <w:szCs w:val="24"/>
          <w:lang w:val="en-GB"/>
        </w:rPr>
        <w:t xml:space="preserve"> = 22.5 ° leads to an improvement in the total released energy from 137.35 kJ up to 145.11 kJ (5.65 % improvement) and total gained energy from 90.744 kJ up to 107.10 kJ (18 % improvement). The reason for this enhancement is the improved interaction between the hot and cold region that leads to the reduction of the solid PCM region around the cold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tube </w:t>
      </w:r>
      <w:r w:rsidRPr="00337341">
        <w:rPr>
          <w:rFonts w:ascii="Times New Roman" w:hAnsi="Times New Roman" w:cs="Times New Roman"/>
          <w:sz w:val="24"/>
          <w:szCs w:val="24"/>
          <w:lang w:val="en-GB"/>
        </w:rPr>
        <w:lastRenderedPageBreak/>
        <w:t xml:space="preserve">(see </w:t>
      </w:r>
      <w:r w:rsidRPr="00337341">
        <w:rPr>
          <w:rFonts w:ascii="Times New Roman" w:hAnsi="Times New Roman" w:cs="Times New Roman"/>
          <w:spacing w:val="-3"/>
          <w:sz w:val="24"/>
          <w:szCs w:val="24"/>
          <w:lang w:val="en-GB"/>
        </w:rPr>
        <w:fldChar w:fldCharType="begin"/>
      </w:r>
      <w:r w:rsidRPr="00337341">
        <w:rPr>
          <w:rFonts w:ascii="Times New Roman" w:hAnsi="Times New Roman" w:cs="Times New Roman"/>
          <w:spacing w:val="-3"/>
          <w:sz w:val="24"/>
          <w:szCs w:val="24"/>
          <w:lang w:val="en-GB"/>
        </w:rPr>
        <w:instrText xml:space="preserve"> REF _Ref87529029 \h  \* MERGEFORMAT </w:instrText>
      </w:r>
      <w:r w:rsidRPr="00337341">
        <w:rPr>
          <w:rFonts w:ascii="Times New Roman" w:hAnsi="Times New Roman" w:cs="Times New Roman"/>
          <w:spacing w:val="-3"/>
          <w:sz w:val="24"/>
          <w:szCs w:val="24"/>
          <w:lang w:val="en-GB"/>
        </w:rPr>
      </w:r>
      <w:r w:rsidRPr="00337341">
        <w:rPr>
          <w:rFonts w:ascii="Times New Roman" w:hAnsi="Times New Roman" w:cs="Times New Roman"/>
          <w:spacing w:val="-3"/>
          <w:sz w:val="24"/>
          <w:szCs w:val="24"/>
          <w:lang w:val="en-GB"/>
        </w:rPr>
        <w:fldChar w:fldCharType="separate"/>
      </w:r>
      <w:r w:rsidRPr="00337341">
        <w:rPr>
          <w:rFonts w:ascii="Times New Roman" w:hAnsi="Times New Roman" w:cs="Times New Roman"/>
          <w:spacing w:val="-3"/>
          <w:sz w:val="24"/>
          <w:szCs w:val="24"/>
          <w:lang w:val="en-GB"/>
        </w:rPr>
        <w:t>Figure 19</w:t>
      </w:r>
      <w:r w:rsidRPr="00337341">
        <w:rPr>
          <w:rFonts w:ascii="Times New Roman" w:hAnsi="Times New Roman" w:cs="Times New Roman"/>
          <w:spacing w:val="-3"/>
          <w:sz w:val="24"/>
          <w:szCs w:val="24"/>
          <w:lang w:val="en-GB"/>
        </w:rPr>
        <w:fldChar w:fldCharType="end"/>
      </w:r>
      <w:r w:rsidRPr="00337341">
        <w:rPr>
          <w:rFonts w:ascii="Times New Roman" w:hAnsi="Times New Roman" w:cs="Times New Roman"/>
          <w:sz w:val="24"/>
          <w:szCs w:val="24"/>
          <w:lang w:val="en-GB"/>
        </w:rPr>
        <w:t xml:space="preserve">), hence the growth of the liquid region (enhanced convection) and reduced thermal resistance by solid (improved conduction). A further increase in </w:t>
      </w:r>
      <w:r w:rsidRPr="00337341">
        <w:rPr>
          <w:rFonts w:ascii="Times New Roman" w:hAnsi="Times New Roman" w:cs="Times New Roman"/>
          <w:i/>
          <w:iCs/>
          <w:sz w:val="24"/>
          <w:szCs w:val="24"/>
          <w:lang w:val="en-GB"/>
        </w:rPr>
        <w:t>θ</w:t>
      </w:r>
      <w:r w:rsidRPr="00337341">
        <w:rPr>
          <w:rFonts w:ascii="Times New Roman" w:hAnsi="Times New Roman" w:cs="Times New Roman"/>
          <w:sz w:val="24"/>
          <w:szCs w:val="24"/>
          <w:lang w:val="en-GB"/>
        </w:rPr>
        <w:t xml:space="preserve"> = 45 ° caused about a 2 % reduction in total released energy to a value of 141.81 kJ, although no significant change in the total gained energy. More increase in </w:t>
      </w:r>
      <w:r w:rsidRPr="00337341">
        <w:rPr>
          <w:rFonts w:ascii="Times New Roman" w:hAnsi="Times New Roman" w:cs="Times New Roman"/>
          <w:i/>
          <w:iCs/>
          <w:sz w:val="24"/>
          <w:szCs w:val="24"/>
          <w:lang w:val="en-GB"/>
        </w:rPr>
        <w:t>θ</w:t>
      </w:r>
      <w:r w:rsidRPr="00337341">
        <w:rPr>
          <w:rFonts w:ascii="Times New Roman" w:hAnsi="Times New Roman" w:cs="Times New Roman"/>
          <w:sz w:val="24"/>
          <w:szCs w:val="24"/>
          <w:lang w:val="en-GB"/>
        </w:rPr>
        <w:t xml:space="preserve"> does not lead to noticeable changes in the total gained/released energies since the liquid region is already developed and the solid region reduced sufficiently, therefore, there is no further capacity in the system for heat transfer improvement. </w:t>
      </w:r>
    </w:p>
    <w:p w14:paraId="47CD4B44" w14:textId="77777777" w:rsidR="002F51B5" w:rsidRPr="00337341" w:rsidRDefault="002F51B5" w:rsidP="001C0ACB">
      <w:pPr>
        <w:widowControl w:val="0"/>
        <w:adjustRightInd w:val="0"/>
        <w:snapToGrid w:val="0"/>
        <w:spacing w:after="120"/>
        <w:ind w:right="0"/>
        <w:jc w:val="center"/>
        <w:rPr>
          <w:rFonts w:ascii="Times New Roman" w:hAnsi="Times New Roman" w:cs="Times New Roman"/>
          <w:sz w:val="24"/>
          <w:szCs w:val="24"/>
          <w:lang w:val="en-GB"/>
        </w:rPr>
      </w:pPr>
      <w:r w:rsidRPr="00337341">
        <w:rPr>
          <w:rFonts w:ascii="Times New Roman" w:hAnsi="Times New Roman" w:cs="Times New Roman"/>
          <w:noProof/>
          <w:sz w:val="24"/>
          <w:szCs w:val="24"/>
          <w:lang w:val="en-GB"/>
        </w:rPr>
        <w:drawing>
          <wp:inline distT="0" distB="0" distL="0" distR="0" wp14:anchorId="4ADE0212" wp14:editId="42024D32">
            <wp:extent cx="4481195" cy="2981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1195" cy="2981325"/>
                    </a:xfrm>
                    <a:prstGeom prst="rect">
                      <a:avLst/>
                    </a:prstGeom>
                    <a:noFill/>
                  </pic:spPr>
                </pic:pic>
              </a:graphicData>
            </a:graphic>
          </wp:inline>
        </w:drawing>
      </w:r>
    </w:p>
    <w:p w14:paraId="29CD4366" w14:textId="77777777" w:rsidR="002F51B5" w:rsidRPr="00337341" w:rsidRDefault="002F51B5" w:rsidP="00387550">
      <w:pPr>
        <w:pStyle w:val="Caption"/>
        <w:widowControl w:val="0"/>
        <w:adjustRightInd w:val="0"/>
        <w:snapToGrid w:val="0"/>
        <w:spacing w:after="120" w:line="360" w:lineRule="auto"/>
        <w:ind w:right="0"/>
        <w:rPr>
          <w:rFonts w:ascii="Times New Roman" w:hAnsi="Times New Roman" w:cs="Times New Roman"/>
          <w:sz w:val="24"/>
          <w:szCs w:val="24"/>
          <w:lang w:val="en-GB"/>
        </w:rPr>
      </w:pPr>
      <w:bookmarkStart w:id="34" w:name="_Ref87450432"/>
      <w:r w:rsidRPr="00337341">
        <w:rPr>
          <w:rFonts w:ascii="Times New Roman" w:hAnsi="Times New Roman" w:cs="Times New Roman"/>
          <w:b/>
          <w:bCs/>
          <w:sz w:val="24"/>
          <w:szCs w:val="24"/>
          <w:lang w:val="en-GB"/>
        </w:rPr>
        <w:t xml:space="preserve">Figure </w:t>
      </w:r>
      <w:r w:rsidRPr="00337341">
        <w:rPr>
          <w:rFonts w:ascii="Times New Roman" w:hAnsi="Times New Roman" w:cs="Times New Roman"/>
          <w:b/>
          <w:bCs/>
          <w:sz w:val="24"/>
          <w:szCs w:val="24"/>
          <w:lang w:val="en-GB"/>
        </w:rPr>
        <w:fldChar w:fldCharType="begin"/>
      </w:r>
      <w:r w:rsidRPr="00337341">
        <w:rPr>
          <w:rFonts w:ascii="Times New Roman" w:hAnsi="Times New Roman" w:cs="Times New Roman"/>
          <w:b/>
          <w:bCs/>
          <w:sz w:val="24"/>
          <w:szCs w:val="24"/>
          <w:lang w:val="en-GB"/>
        </w:rPr>
        <w:instrText xml:space="preserve"> SEQ Figure \* ARABIC </w:instrText>
      </w:r>
      <w:r w:rsidRPr="00337341">
        <w:rPr>
          <w:rFonts w:ascii="Times New Roman" w:hAnsi="Times New Roman" w:cs="Times New Roman"/>
          <w:b/>
          <w:bCs/>
          <w:sz w:val="24"/>
          <w:szCs w:val="24"/>
          <w:lang w:val="en-GB"/>
        </w:rPr>
        <w:fldChar w:fldCharType="separate"/>
      </w:r>
      <w:r w:rsidRPr="00337341">
        <w:rPr>
          <w:rFonts w:ascii="Times New Roman" w:hAnsi="Times New Roman" w:cs="Times New Roman"/>
          <w:b/>
          <w:bCs/>
          <w:noProof/>
          <w:sz w:val="24"/>
          <w:szCs w:val="24"/>
          <w:lang w:val="en-GB"/>
        </w:rPr>
        <w:t>18</w:t>
      </w:r>
      <w:r w:rsidRPr="00337341">
        <w:rPr>
          <w:rFonts w:ascii="Times New Roman" w:hAnsi="Times New Roman" w:cs="Times New Roman"/>
          <w:b/>
          <w:bCs/>
          <w:sz w:val="24"/>
          <w:szCs w:val="24"/>
          <w:lang w:val="en-GB"/>
        </w:rPr>
        <w:fldChar w:fldCharType="end"/>
      </w:r>
      <w:bookmarkEnd w:id="34"/>
      <w:r w:rsidRPr="00337341">
        <w:rPr>
          <w:rFonts w:ascii="Times New Roman" w:hAnsi="Times New Roman" w:cs="Times New Roman"/>
          <w:b/>
          <w:bCs/>
          <w:sz w:val="24"/>
          <w:szCs w:val="24"/>
          <w:lang w:val="en-GB"/>
        </w:rPr>
        <w:t>.</w:t>
      </w:r>
      <w:r w:rsidRPr="00337341">
        <w:rPr>
          <w:rFonts w:ascii="Times New Roman" w:hAnsi="Times New Roman" w:cs="Times New Roman"/>
          <w:sz w:val="24"/>
          <w:szCs w:val="24"/>
          <w:lang w:val="en-GB"/>
        </w:rPr>
        <w:t xml:space="preserve"> Total released/gained energy of different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configurations for 30-min operation under </w:t>
      </w:r>
      <w:proofErr w:type="spellStart"/>
      <w:r w:rsidRPr="00337341">
        <w:rPr>
          <w:rFonts w:ascii="Times New Roman" w:hAnsi="Times New Roman" w:cs="Times New Roman"/>
          <w:sz w:val="24"/>
          <w:szCs w:val="24"/>
          <w:lang w:val="en-GB"/>
        </w:rPr>
        <w:t>SDC</w:t>
      </w:r>
      <w:proofErr w:type="spellEnd"/>
      <w:r w:rsidRPr="00337341">
        <w:rPr>
          <w:rFonts w:ascii="Times New Roman" w:hAnsi="Times New Roman" w:cs="Times New Roman"/>
          <w:sz w:val="24"/>
          <w:szCs w:val="24"/>
          <w:lang w:val="en-GB"/>
        </w:rPr>
        <w:t xml:space="preserve"> mode when the unit is initially charged.</w:t>
      </w:r>
    </w:p>
    <w:p w14:paraId="429F75C6" w14:textId="37AC02BE" w:rsidR="002F51B5" w:rsidRPr="00337341" w:rsidRDefault="002F51B5" w:rsidP="00387550">
      <w:pPr>
        <w:widowControl w:val="0"/>
        <w:adjustRightInd w:val="0"/>
        <w:snapToGrid w:val="0"/>
        <w:spacing w:after="120"/>
        <w:ind w:right="0"/>
        <w:rPr>
          <w:rFonts w:ascii="Times New Roman" w:hAnsi="Times New Roman" w:cs="Times New Roman"/>
          <w:spacing w:val="-4"/>
          <w:sz w:val="24"/>
          <w:szCs w:val="24"/>
          <w:lang w:val="en-GB"/>
        </w:rPr>
      </w:pPr>
      <w:r w:rsidRPr="00337341">
        <w:rPr>
          <w:rFonts w:ascii="Times New Roman" w:hAnsi="Times New Roman" w:cs="Times New Roman"/>
          <w:spacing w:val="-4"/>
          <w:sz w:val="24"/>
          <w:szCs w:val="24"/>
          <w:lang w:val="en-GB"/>
        </w:rPr>
        <w:fldChar w:fldCharType="begin"/>
      </w:r>
      <w:r w:rsidRPr="00337341">
        <w:rPr>
          <w:rFonts w:ascii="Times New Roman" w:hAnsi="Times New Roman" w:cs="Times New Roman"/>
          <w:spacing w:val="-4"/>
          <w:sz w:val="24"/>
          <w:szCs w:val="24"/>
          <w:lang w:val="en-GB"/>
        </w:rPr>
        <w:instrText xml:space="preserve"> REF _Ref87450432 \h  \* MERGEFORMAT </w:instrText>
      </w:r>
      <w:r w:rsidRPr="00337341">
        <w:rPr>
          <w:rFonts w:ascii="Times New Roman" w:hAnsi="Times New Roman" w:cs="Times New Roman"/>
          <w:spacing w:val="-4"/>
          <w:sz w:val="24"/>
          <w:szCs w:val="24"/>
          <w:lang w:val="en-GB"/>
        </w:rPr>
      </w:r>
      <w:r w:rsidRPr="00337341">
        <w:rPr>
          <w:rFonts w:ascii="Times New Roman" w:hAnsi="Times New Roman" w:cs="Times New Roman"/>
          <w:spacing w:val="-4"/>
          <w:sz w:val="24"/>
          <w:szCs w:val="24"/>
          <w:lang w:val="en-GB"/>
        </w:rPr>
        <w:fldChar w:fldCharType="separate"/>
      </w:r>
      <w:r w:rsidRPr="00337341">
        <w:rPr>
          <w:rFonts w:ascii="Times New Roman" w:hAnsi="Times New Roman" w:cs="Times New Roman"/>
          <w:spacing w:val="-4"/>
          <w:sz w:val="24"/>
          <w:szCs w:val="24"/>
          <w:lang w:val="en-GB"/>
        </w:rPr>
        <w:t>Figure 18</w:t>
      </w:r>
      <w:r w:rsidRPr="00337341">
        <w:rPr>
          <w:rFonts w:ascii="Times New Roman" w:hAnsi="Times New Roman" w:cs="Times New Roman"/>
          <w:spacing w:val="-4"/>
          <w:sz w:val="24"/>
          <w:szCs w:val="24"/>
          <w:lang w:val="en-GB"/>
        </w:rPr>
        <w:fldChar w:fldCharType="end"/>
      </w:r>
      <w:r w:rsidRPr="00337341">
        <w:rPr>
          <w:rFonts w:ascii="Times New Roman" w:hAnsi="Times New Roman" w:cs="Times New Roman"/>
          <w:spacing w:val="-4"/>
          <w:sz w:val="24"/>
          <w:szCs w:val="24"/>
          <w:lang w:val="en-GB"/>
        </w:rPr>
        <w:t xml:space="preserve"> shows that increasing the radial displacement enhances the total gained energy from 105.05 kJ (for T5) to 111.38 kJ for R1, due to enhanced convection</w:t>
      </w:r>
      <w:r w:rsidRPr="00337341">
        <w:rPr>
          <w:rFonts w:ascii="Times New Roman" w:hAnsi="Times New Roman" w:cs="Times New Roman"/>
          <w:sz w:val="24"/>
          <w:szCs w:val="24"/>
          <w:lang w:val="en-GB"/>
        </w:rPr>
        <w:t>. F</w:t>
      </w:r>
      <w:r w:rsidRPr="00337341">
        <w:rPr>
          <w:rFonts w:ascii="Times New Roman" w:hAnsi="Times New Roman" w:cs="Times New Roman"/>
          <w:spacing w:val="-4"/>
          <w:sz w:val="24"/>
          <w:szCs w:val="24"/>
          <w:lang w:val="en-GB"/>
        </w:rPr>
        <w:t xml:space="preserve">urther increase in the radial displacement reduces the total gained energy to 107.08 kJ for R2 and 95.65 </w:t>
      </w:r>
      <w:proofErr w:type="spellStart"/>
      <w:r w:rsidRPr="00337341">
        <w:rPr>
          <w:rFonts w:ascii="Times New Roman" w:hAnsi="Times New Roman" w:cs="Times New Roman"/>
          <w:spacing w:val="-4"/>
          <w:sz w:val="24"/>
          <w:szCs w:val="24"/>
          <w:lang w:val="en-GB"/>
        </w:rPr>
        <w:t>KkJ</w:t>
      </w:r>
      <w:proofErr w:type="spellEnd"/>
      <w:r w:rsidRPr="00337341">
        <w:rPr>
          <w:rFonts w:ascii="Times New Roman" w:hAnsi="Times New Roman" w:cs="Times New Roman"/>
          <w:spacing w:val="-4"/>
          <w:sz w:val="24"/>
          <w:szCs w:val="24"/>
          <w:lang w:val="en-GB"/>
        </w:rPr>
        <w:t xml:space="preserve"> for R3. Increasing the radial displacement does not affect the total released energy, except for R3 </w:t>
      </w:r>
      <w:r w:rsidR="002252A0" w:rsidRPr="00337341">
        <w:rPr>
          <w:rFonts w:ascii="Times New Roman" w:hAnsi="Times New Roman" w:cs="Times New Roman"/>
          <w:spacing w:val="-4"/>
          <w:sz w:val="24"/>
          <w:szCs w:val="24"/>
          <w:lang w:val="en-GB"/>
        </w:rPr>
        <w:t xml:space="preserve">where </w:t>
      </w:r>
      <w:r w:rsidRPr="00337341">
        <w:rPr>
          <w:rFonts w:ascii="Times New Roman" w:hAnsi="Times New Roman" w:cs="Times New Roman"/>
          <w:spacing w:val="-4"/>
          <w:sz w:val="24"/>
          <w:szCs w:val="24"/>
          <w:lang w:val="en-GB"/>
        </w:rPr>
        <w:t xml:space="preserve">the total realised energy reduces by 5.54 % to a value of 131.59 </w:t>
      </w:r>
      <w:r w:rsidRPr="00337341">
        <w:rPr>
          <w:rFonts w:ascii="Times New Roman" w:hAnsi="Times New Roman" w:cs="Times New Roman"/>
          <w:sz w:val="24"/>
          <w:szCs w:val="24"/>
          <w:lang w:val="en-GB"/>
        </w:rPr>
        <w:t xml:space="preserve">kJ, which is due to the increased solid region around the cold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tube (See </w:t>
      </w:r>
      <w:r w:rsidRPr="00337341">
        <w:rPr>
          <w:rFonts w:ascii="Times New Roman" w:hAnsi="Times New Roman" w:cs="Times New Roman"/>
          <w:spacing w:val="-3"/>
          <w:sz w:val="24"/>
          <w:szCs w:val="24"/>
          <w:lang w:val="en-GB"/>
        </w:rPr>
        <w:fldChar w:fldCharType="begin"/>
      </w:r>
      <w:r w:rsidRPr="00337341">
        <w:rPr>
          <w:rFonts w:ascii="Times New Roman" w:hAnsi="Times New Roman" w:cs="Times New Roman"/>
          <w:spacing w:val="-3"/>
          <w:sz w:val="24"/>
          <w:szCs w:val="24"/>
          <w:lang w:val="en-GB"/>
        </w:rPr>
        <w:instrText xml:space="preserve"> REF _Ref87529029 \h  \* MERGEFORMAT </w:instrText>
      </w:r>
      <w:r w:rsidRPr="00337341">
        <w:rPr>
          <w:rFonts w:ascii="Times New Roman" w:hAnsi="Times New Roman" w:cs="Times New Roman"/>
          <w:spacing w:val="-3"/>
          <w:sz w:val="24"/>
          <w:szCs w:val="24"/>
          <w:lang w:val="en-GB"/>
        </w:rPr>
      </w:r>
      <w:r w:rsidRPr="00337341">
        <w:rPr>
          <w:rFonts w:ascii="Times New Roman" w:hAnsi="Times New Roman" w:cs="Times New Roman"/>
          <w:spacing w:val="-3"/>
          <w:sz w:val="24"/>
          <w:szCs w:val="24"/>
          <w:lang w:val="en-GB"/>
        </w:rPr>
        <w:fldChar w:fldCharType="separate"/>
      </w:r>
      <w:r w:rsidRPr="00337341">
        <w:rPr>
          <w:rFonts w:ascii="Times New Roman" w:hAnsi="Times New Roman" w:cs="Times New Roman"/>
          <w:spacing w:val="-3"/>
          <w:sz w:val="24"/>
          <w:szCs w:val="24"/>
          <w:lang w:val="en-GB"/>
        </w:rPr>
        <w:t>Figure 19</w:t>
      </w:r>
      <w:r w:rsidRPr="00337341">
        <w:rPr>
          <w:rFonts w:ascii="Times New Roman" w:hAnsi="Times New Roman" w:cs="Times New Roman"/>
          <w:spacing w:val="-3"/>
          <w:sz w:val="24"/>
          <w:szCs w:val="24"/>
          <w:lang w:val="en-GB"/>
        </w:rPr>
        <w:fldChar w:fldCharType="end"/>
      </w:r>
      <w:r w:rsidRPr="00337341">
        <w:rPr>
          <w:rFonts w:ascii="Times New Roman" w:hAnsi="Times New Roman" w:cs="Times New Roman"/>
          <w:spacing w:val="-3"/>
          <w:sz w:val="24"/>
          <w:szCs w:val="24"/>
          <w:lang w:val="en-GB"/>
        </w:rPr>
        <w:t>)</w:t>
      </w:r>
      <w:r w:rsidRPr="00337341">
        <w:rPr>
          <w:rFonts w:ascii="Times New Roman" w:hAnsi="Times New Roman" w:cs="Times New Roman"/>
          <w:spacing w:val="-4"/>
          <w:sz w:val="24"/>
          <w:szCs w:val="24"/>
          <w:lang w:val="en-GB"/>
        </w:rPr>
        <w:t>.</w:t>
      </w:r>
    </w:p>
    <w:p w14:paraId="7A75FEF9" w14:textId="0CA07974" w:rsidR="002F51B5" w:rsidRPr="00337341" w:rsidRDefault="002F51B5" w:rsidP="002252A0">
      <w:pPr>
        <w:spacing w:after="240"/>
        <w:rPr>
          <w:rFonts w:ascii="Times New Roman" w:hAnsi="Times New Roman" w:cs="Times New Roman"/>
          <w:spacing w:val="-3"/>
          <w:sz w:val="24"/>
          <w:szCs w:val="24"/>
          <w:lang w:val="en-GB"/>
        </w:rPr>
      </w:pPr>
      <w:r w:rsidRPr="00337341">
        <w:rPr>
          <w:rFonts w:ascii="Times New Roman" w:hAnsi="Times New Roman" w:cs="Times New Roman"/>
          <w:spacing w:val="-3"/>
          <w:sz w:val="24"/>
          <w:szCs w:val="24"/>
          <w:lang w:val="en-GB"/>
        </w:rPr>
        <w:fldChar w:fldCharType="begin"/>
      </w:r>
      <w:r w:rsidRPr="00337341">
        <w:rPr>
          <w:rFonts w:ascii="Times New Roman" w:hAnsi="Times New Roman" w:cs="Times New Roman"/>
          <w:spacing w:val="-3"/>
          <w:sz w:val="24"/>
          <w:szCs w:val="24"/>
          <w:lang w:val="en-GB"/>
        </w:rPr>
        <w:instrText xml:space="preserve"> REF _Ref87529029 \h  \* MERGEFORMAT </w:instrText>
      </w:r>
      <w:r w:rsidRPr="00337341">
        <w:rPr>
          <w:rFonts w:ascii="Times New Roman" w:hAnsi="Times New Roman" w:cs="Times New Roman"/>
          <w:spacing w:val="-3"/>
          <w:sz w:val="24"/>
          <w:szCs w:val="24"/>
          <w:lang w:val="en-GB"/>
        </w:rPr>
      </w:r>
      <w:r w:rsidRPr="00337341">
        <w:rPr>
          <w:rFonts w:ascii="Times New Roman" w:hAnsi="Times New Roman" w:cs="Times New Roman"/>
          <w:spacing w:val="-3"/>
          <w:sz w:val="24"/>
          <w:szCs w:val="24"/>
          <w:lang w:val="en-GB"/>
        </w:rPr>
        <w:fldChar w:fldCharType="separate"/>
      </w:r>
      <w:r w:rsidRPr="00337341">
        <w:rPr>
          <w:rFonts w:ascii="Times New Roman" w:hAnsi="Times New Roman" w:cs="Times New Roman"/>
          <w:spacing w:val="-3"/>
          <w:sz w:val="24"/>
          <w:szCs w:val="24"/>
          <w:lang w:val="en-GB"/>
        </w:rPr>
        <w:t>Figure 19</w:t>
      </w:r>
      <w:r w:rsidRPr="00337341">
        <w:rPr>
          <w:rFonts w:ascii="Times New Roman" w:hAnsi="Times New Roman" w:cs="Times New Roman"/>
          <w:spacing w:val="-3"/>
          <w:sz w:val="24"/>
          <w:szCs w:val="24"/>
          <w:lang w:val="en-GB"/>
        </w:rPr>
        <w:fldChar w:fldCharType="end"/>
      </w:r>
      <w:r w:rsidRPr="00337341">
        <w:rPr>
          <w:rFonts w:ascii="Times New Roman" w:hAnsi="Times New Roman" w:cs="Times New Roman"/>
          <w:spacing w:val="-3"/>
          <w:sz w:val="24"/>
          <w:szCs w:val="24"/>
          <w:lang w:val="en-GB"/>
        </w:rPr>
        <w:t xml:space="preserve"> shows the impact of tangential displacement of the </w:t>
      </w:r>
      <w:proofErr w:type="spellStart"/>
      <w:r w:rsidRPr="00337341">
        <w:rPr>
          <w:rFonts w:ascii="Times New Roman" w:hAnsi="Times New Roman" w:cs="Times New Roman"/>
          <w:spacing w:val="-3"/>
          <w:sz w:val="24"/>
          <w:szCs w:val="24"/>
          <w:lang w:val="en-GB"/>
        </w:rPr>
        <w:t>HTF</w:t>
      </w:r>
      <w:proofErr w:type="spellEnd"/>
      <w:r w:rsidRPr="00337341">
        <w:rPr>
          <w:rFonts w:ascii="Times New Roman" w:hAnsi="Times New Roman" w:cs="Times New Roman"/>
          <w:spacing w:val="-3"/>
          <w:sz w:val="24"/>
          <w:szCs w:val="24"/>
          <w:lang w:val="en-GB"/>
        </w:rPr>
        <w:t xml:space="preserve"> tubes on the development of PCM liquid fraction for initially charged </w:t>
      </w:r>
      <w:proofErr w:type="spellStart"/>
      <w:r w:rsidRPr="00337341">
        <w:rPr>
          <w:rFonts w:ascii="Times New Roman" w:hAnsi="Times New Roman" w:cs="Times New Roman"/>
          <w:spacing w:val="-3"/>
          <w:sz w:val="24"/>
          <w:szCs w:val="24"/>
          <w:lang w:val="en-GB"/>
        </w:rPr>
        <w:t>LHTES</w:t>
      </w:r>
      <w:proofErr w:type="spellEnd"/>
      <w:r w:rsidRPr="00337341">
        <w:rPr>
          <w:rFonts w:ascii="Times New Roman" w:hAnsi="Times New Roman" w:cs="Times New Roman"/>
          <w:spacing w:val="-3"/>
          <w:sz w:val="24"/>
          <w:szCs w:val="24"/>
          <w:lang w:val="en-GB"/>
        </w:rPr>
        <w:t xml:space="preserve"> systems. In </w:t>
      </w:r>
      <w:proofErr w:type="gramStart"/>
      <w:r w:rsidRPr="00337341">
        <w:rPr>
          <w:rFonts w:ascii="Times New Roman" w:hAnsi="Times New Roman" w:cs="Times New Roman"/>
          <w:spacing w:val="-3"/>
          <w:sz w:val="24"/>
          <w:szCs w:val="24"/>
          <w:lang w:val="en-GB"/>
        </w:rPr>
        <w:t>the majority of</w:t>
      </w:r>
      <w:proofErr w:type="gramEnd"/>
      <w:r w:rsidRPr="00337341">
        <w:rPr>
          <w:rFonts w:ascii="Times New Roman" w:hAnsi="Times New Roman" w:cs="Times New Roman"/>
          <w:spacing w:val="-3"/>
          <w:sz w:val="24"/>
          <w:szCs w:val="24"/>
          <w:lang w:val="en-GB"/>
        </w:rPr>
        <w:t xml:space="preserve"> configurations (T1, T2, T4 and R1-R3) floating mushy regions (regions where the solid and liquid are mixed) form in the liquid PCM below the hot </w:t>
      </w:r>
      <w:proofErr w:type="spellStart"/>
      <w:r w:rsidRPr="00337341">
        <w:rPr>
          <w:rFonts w:ascii="Times New Roman" w:hAnsi="Times New Roman" w:cs="Times New Roman"/>
          <w:spacing w:val="-3"/>
          <w:sz w:val="24"/>
          <w:szCs w:val="24"/>
          <w:lang w:val="en-GB"/>
        </w:rPr>
        <w:t>HTF</w:t>
      </w:r>
      <w:proofErr w:type="spellEnd"/>
      <w:r w:rsidRPr="00337341">
        <w:rPr>
          <w:rFonts w:ascii="Times New Roman" w:hAnsi="Times New Roman" w:cs="Times New Roman"/>
          <w:spacing w:val="-3"/>
          <w:sz w:val="24"/>
          <w:szCs w:val="24"/>
          <w:lang w:val="en-GB"/>
        </w:rPr>
        <w:t xml:space="preserve">. </w:t>
      </w:r>
      <w:r w:rsidR="00480D68" w:rsidRPr="00337341">
        <w:rPr>
          <w:rFonts w:ascii="Times New Roman" w:hAnsi="Times New Roman" w:cs="Times New Roman"/>
          <w:spacing w:val="-3"/>
          <w:sz w:val="24"/>
          <w:szCs w:val="24"/>
          <w:lang w:val="en-GB"/>
        </w:rPr>
        <w:t xml:space="preserve">In the mushy region, the </w:t>
      </w:r>
      <w:r w:rsidR="00480D68" w:rsidRPr="00337341">
        <w:rPr>
          <w:spacing w:val="-3"/>
          <w:sz w:val="24"/>
          <w:szCs w:val="24"/>
          <w:lang w:val="en-GB"/>
        </w:rPr>
        <w:t xml:space="preserve">temperature </w:t>
      </w:r>
      <w:r w:rsidR="008F00EC" w:rsidRPr="00337341">
        <w:rPr>
          <w:spacing w:val="-3"/>
          <w:sz w:val="24"/>
          <w:szCs w:val="24"/>
          <w:lang w:val="en-GB"/>
        </w:rPr>
        <w:t xml:space="preserve">locally </w:t>
      </w:r>
      <w:r w:rsidR="009053C6" w:rsidRPr="00337341">
        <w:rPr>
          <w:spacing w:val="-3"/>
          <w:sz w:val="24"/>
          <w:szCs w:val="24"/>
          <w:lang w:val="en-GB"/>
        </w:rPr>
        <w:t>varies</w:t>
      </w:r>
      <w:r w:rsidR="00480D68" w:rsidRPr="00337341">
        <w:rPr>
          <w:spacing w:val="-3"/>
          <w:sz w:val="24"/>
          <w:szCs w:val="24"/>
          <w:lang w:val="en-GB"/>
        </w:rPr>
        <w:t xml:space="preserve"> between the solidus and liquidus temperature</w:t>
      </w:r>
      <w:r w:rsidR="00D26E20" w:rsidRPr="00337341">
        <w:rPr>
          <w:spacing w:val="-3"/>
          <w:sz w:val="24"/>
          <w:szCs w:val="24"/>
          <w:lang w:val="en-GB"/>
        </w:rPr>
        <w:t>s</w:t>
      </w:r>
      <w:r w:rsidR="00DF1FF8" w:rsidRPr="00337341">
        <w:rPr>
          <w:spacing w:val="-3"/>
          <w:sz w:val="24"/>
          <w:szCs w:val="24"/>
          <w:lang w:val="en-GB"/>
        </w:rPr>
        <w:t xml:space="preserve">, thus the liquid fraction </w:t>
      </w:r>
      <w:r w:rsidR="00B722E2" w:rsidRPr="00337341">
        <w:rPr>
          <w:spacing w:val="-3"/>
          <w:sz w:val="24"/>
          <w:szCs w:val="24"/>
          <w:lang w:val="en-GB"/>
        </w:rPr>
        <w:t>varies</w:t>
      </w:r>
      <w:r w:rsidR="00DF1FF8" w:rsidRPr="00337341">
        <w:rPr>
          <w:spacing w:val="-3"/>
          <w:sz w:val="24"/>
          <w:szCs w:val="24"/>
          <w:lang w:val="en-GB"/>
        </w:rPr>
        <w:t xml:space="preserve"> between 0 and 1. </w:t>
      </w:r>
      <w:r w:rsidRPr="00337341">
        <w:rPr>
          <w:spacing w:val="-3"/>
          <w:sz w:val="24"/>
          <w:szCs w:val="24"/>
          <w:lang w:val="en-GB"/>
        </w:rPr>
        <w:t>The</w:t>
      </w:r>
      <w:r w:rsidR="00074BA4" w:rsidRPr="00337341">
        <w:rPr>
          <w:spacing w:val="-3"/>
          <w:sz w:val="24"/>
          <w:szCs w:val="24"/>
          <w:lang w:val="en-GB"/>
        </w:rPr>
        <w:t xml:space="preserve"> floating mushy regions </w:t>
      </w:r>
      <w:r w:rsidR="002E72B3" w:rsidRPr="00337341">
        <w:rPr>
          <w:spacing w:val="-3"/>
          <w:sz w:val="24"/>
          <w:szCs w:val="24"/>
          <w:lang w:val="en-GB"/>
        </w:rPr>
        <w:t>can be</w:t>
      </w:r>
      <w:r w:rsidR="00074BA4" w:rsidRPr="00337341">
        <w:rPr>
          <w:spacing w:val="-3"/>
          <w:sz w:val="24"/>
          <w:szCs w:val="24"/>
          <w:lang w:val="en-GB"/>
        </w:rPr>
        <w:t xml:space="preserve"> formed due to unstable heat transfer that causes </w:t>
      </w:r>
      <w:r w:rsidR="002E72B3" w:rsidRPr="00337341">
        <w:rPr>
          <w:spacing w:val="-3"/>
          <w:sz w:val="24"/>
          <w:szCs w:val="24"/>
          <w:lang w:val="en-GB"/>
        </w:rPr>
        <w:t xml:space="preserve">temperature variations in </w:t>
      </w:r>
      <w:r w:rsidR="002E72B3" w:rsidRPr="00337341">
        <w:rPr>
          <w:spacing w:val="-3"/>
          <w:sz w:val="24"/>
          <w:szCs w:val="24"/>
          <w:lang w:val="en-GB"/>
        </w:rPr>
        <w:lastRenderedPageBreak/>
        <w:t>the liquid PCM</w:t>
      </w:r>
      <w:r w:rsidRPr="00337341">
        <w:rPr>
          <w:spacing w:val="-3"/>
          <w:sz w:val="24"/>
          <w:szCs w:val="24"/>
          <w:lang w:val="en-GB"/>
        </w:rPr>
        <w:t xml:space="preserve">. </w:t>
      </w:r>
      <w:r w:rsidRPr="00337341">
        <w:rPr>
          <w:rFonts w:ascii="Times New Roman" w:hAnsi="Times New Roman" w:cs="Times New Roman"/>
          <w:spacing w:val="-3"/>
          <w:sz w:val="24"/>
          <w:szCs w:val="24"/>
          <w:lang w:val="en-GB"/>
        </w:rPr>
        <w:t xml:space="preserve">The region is the variation of the temperature distribution in the liquid PCM due to unstable heat transfer discussed at the beginning of this section. The Mushy region is also highly unstable, creating unstable heat transfer from hot </w:t>
      </w:r>
      <w:proofErr w:type="spellStart"/>
      <w:r w:rsidRPr="00337341">
        <w:rPr>
          <w:rFonts w:ascii="Times New Roman" w:hAnsi="Times New Roman" w:cs="Times New Roman"/>
          <w:spacing w:val="-3"/>
          <w:sz w:val="24"/>
          <w:szCs w:val="24"/>
          <w:lang w:val="en-GB"/>
        </w:rPr>
        <w:t>HTF</w:t>
      </w:r>
      <w:proofErr w:type="spellEnd"/>
      <w:r w:rsidRPr="00337341">
        <w:rPr>
          <w:rFonts w:ascii="Times New Roman" w:hAnsi="Times New Roman" w:cs="Times New Roman"/>
          <w:spacing w:val="-3"/>
          <w:sz w:val="24"/>
          <w:szCs w:val="24"/>
          <w:lang w:val="en-GB"/>
        </w:rPr>
        <w:t xml:space="preserve"> to PCM, exacerbating the fluctuations in the gained energy observed in </w:t>
      </w:r>
      <w:r w:rsidRPr="00337341">
        <w:rPr>
          <w:rFonts w:ascii="Times New Roman" w:hAnsi="Times New Roman" w:cs="Times New Roman"/>
          <w:spacing w:val="-3"/>
          <w:sz w:val="24"/>
          <w:szCs w:val="24"/>
          <w:lang w:val="en-GB"/>
        </w:rPr>
        <w:fldChar w:fldCharType="begin"/>
      </w:r>
      <w:r w:rsidRPr="00337341">
        <w:rPr>
          <w:rFonts w:ascii="Times New Roman" w:hAnsi="Times New Roman" w:cs="Times New Roman"/>
          <w:spacing w:val="-3"/>
          <w:sz w:val="24"/>
          <w:szCs w:val="24"/>
          <w:lang w:val="en-GB"/>
        </w:rPr>
        <w:instrText xml:space="preserve"> REF _Ref87450429 \h  \* MERGEFORMAT </w:instrText>
      </w:r>
      <w:r w:rsidRPr="00337341">
        <w:rPr>
          <w:rFonts w:ascii="Times New Roman" w:hAnsi="Times New Roman" w:cs="Times New Roman"/>
          <w:spacing w:val="-3"/>
          <w:sz w:val="24"/>
          <w:szCs w:val="24"/>
          <w:lang w:val="en-GB"/>
        </w:rPr>
      </w:r>
      <w:r w:rsidRPr="00337341">
        <w:rPr>
          <w:rFonts w:ascii="Times New Roman" w:hAnsi="Times New Roman" w:cs="Times New Roman"/>
          <w:spacing w:val="-3"/>
          <w:sz w:val="24"/>
          <w:szCs w:val="24"/>
          <w:lang w:val="en-GB"/>
        </w:rPr>
        <w:fldChar w:fldCharType="separate"/>
      </w:r>
      <w:r w:rsidRPr="00337341">
        <w:rPr>
          <w:rFonts w:ascii="Times New Roman" w:hAnsi="Times New Roman" w:cs="Times New Roman"/>
          <w:spacing w:val="-3"/>
          <w:sz w:val="24"/>
          <w:szCs w:val="24"/>
          <w:lang w:val="en-GB"/>
        </w:rPr>
        <w:t>Figure 15</w:t>
      </w:r>
      <w:r w:rsidRPr="00337341">
        <w:rPr>
          <w:rFonts w:ascii="Times New Roman" w:hAnsi="Times New Roman" w:cs="Times New Roman"/>
          <w:spacing w:val="-3"/>
          <w:sz w:val="24"/>
          <w:szCs w:val="24"/>
          <w:lang w:val="en-GB"/>
        </w:rPr>
        <w:fldChar w:fldCharType="end"/>
      </w:r>
      <w:r w:rsidRPr="00337341">
        <w:rPr>
          <w:rFonts w:ascii="Times New Roman" w:hAnsi="Times New Roman" w:cs="Times New Roman"/>
          <w:spacing w:val="-3"/>
          <w:sz w:val="24"/>
          <w:szCs w:val="24"/>
          <w:lang w:val="en-GB"/>
        </w:rPr>
        <w:t xml:space="preserve"> (a). Modification of the </w:t>
      </w:r>
      <w:proofErr w:type="spellStart"/>
      <w:r w:rsidRPr="00337341">
        <w:rPr>
          <w:rFonts w:ascii="Times New Roman" w:hAnsi="Times New Roman" w:cs="Times New Roman"/>
          <w:spacing w:val="-3"/>
          <w:sz w:val="24"/>
          <w:szCs w:val="24"/>
          <w:lang w:val="en-GB"/>
        </w:rPr>
        <w:t>HTF</w:t>
      </w:r>
      <w:proofErr w:type="spellEnd"/>
      <w:r w:rsidRPr="00337341">
        <w:rPr>
          <w:rFonts w:ascii="Times New Roman" w:hAnsi="Times New Roman" w:cs="Times New Roman"/>
          <w:spacing w:val="-3"/>
          <w:sz w:val="24"/>
          <w:szCs w:val="24"/>
          <w:lang w:val="en-GB"/>
        </w:rPr>
        <w:t xml:space="preserve"> tube positions alters the natural convection in the liquid PCM and limits the formation of separated mushy, hence enhancing the heat transfer stability. </w:t>
      </w:r>
    </w:p>
    <w:p w14:paraId="1BC392B1" w14:textId="77777777" w:rsidR="002F51B5" w:rsidRPr="00337341" w:rsidRDefault="002F51B5" w:rsidP="001C0ACB">
      <w:pPr>
        <w:widowControl w:val="0"/>
        <w:adjustRightInd w:val="0"/>
        <w:snapToGrid w:val="0"/>
        <w:spacing w:after="120"/>
        <w:ind w:right="0"/>
        <w:jc w:val="center"/>
        <w:rPr>
          <w:rFonts w:ascii="Times New Roman" w:hAnsi="Times New Roman" w:cs="Times New Roman"/>
          <w:sz w:val="24"/>
          <w:szCs w:val="24"/>
          <w:lang w:val="en-GB"/>
        </w:rPr>
      </w:pPr>
      <w:r w:rsidRPr="00337341">
        <w:rPr>
          <w:rFonts w:ascii="Times New Roman" w:hAnsi="Times New Roman" w:cs="Times New Roman"/>
          <w:noProof/>
          <w:sz w:val="24"/>
          <w:szCs w:val="24"/>
          <w:lang w:val="en-GB"/>
        </w:rPr>
        <w:drawing>
          <wp:inline distT="0" distB="0" distL="0" distR="0" wp14:anchorId="6D585D24" wp14:editId="71FA1015">
            <wp:extent cx="4517390" cy="6486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17390" cy="6486525"/>
                    </a:xfrm>
                    <a:prstGeom prst="rect">
                      <a:avLst/>
                    </a:prstGeom>
                    <a:noFill/>
                  </pic:spPr>
                </pic:pic>
              </a:graphicData>
            </a:graphic>
          </wp:inline>
        </w:drawing>
      </w:r>
    </w:p>
    <w:p w14:paraId="38DF4A12" w14:textId="77777777"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w:bookmarkStart w:id="35" w:name="_Ref87529029"/>
      <w:r w:rsidRPr="00337341">
        <w:rPr>
          <w:rFonts w:ascii="Times New Roman" w:hAnsi="Times New Roman" w:cs="Times New Roman"/>
          <w:b/>
          <w:bCs/>
          <w:sz w:val="24"/>
          <w:szCs w:val="24"/>
          <w:lang w:val="en-GB"/>
        </w:rPr>
        <w:t xml:space="preserve">Figure </w:t>
      </w:r>
      <w:r w:rsidRPr="00337341">
        <w:rPr>
          <w:rFonts w:ascii="Times New Roman" w:hAnsi="Times New Roman" w:cs="Times New Roman"/>
          <w:b/>
          <w:bCs/>
          <w:sz w:val="24"/>
          <w:szCs w:val="24"/>
          <w:lang w:val="en-GB"/>
        </w:rPr>
        <w:fldChar w:fldCharType="begin"/>
      </w:r>
      <w:r w:rsidRPr="00337341">
        <w:rPr>
          <w:rFonts w:ascii="Times New Roman" w:hAnsi="Times New Roman" w:cs="Times New Roman"/>
          <w:b/>
          <w:bCs/>
          <w:sz w:val="24"/>
          <w:szCs w:val="24"/>
          <w:lang w:val="en-GB"/>
        </w:rPr>
        <w:instrText xml:space="preserve"> SEQ Figure \* ARABIC </w:instrText>
      </w:r>
      <w:r w:rsidRPr="00337341">
        <w:rPr>
          <w:rFonts w:ascii="Times New Roman" w:hAnsi="Times New Roman" w:cs="Times New Roman"/>
          <w:b/>
          <w:bCs/>
          <w:sz w:val="24"/>
          <w:szCs w:val="24"/>
          <w:lang w:val="en-GB"/>
        </w:rPr>
        <w:fldChar w:fldCharType="separate"/>
      </w:r>
      <w:r w:rsidRPr="00337341">
        <w:rPr>
          <w:rFonts w:ascii="Times New Roman" w:hAnsi="Times New Roman" w:cs="Times New Roman"/>
          <w:b/>
          <w:bCs/>
          <w:noProof/>
          <w:sz w:val="24"/>
          <w:szCs w:val="24"/>
          <w:lang w:val="en-GB"/>
        </w:rPr>
        <w:t>19</w:t>
      </w:r>
      <w:r w:rsidRPr="00337341">
        <w:rPr>
          <w:rFonts w:ascii="Times New Roman" w:hAnsi="Times New Roman" w:cs="Times New Roman"/>
          <w:b/>
          <w:bCs/>
          <w:sz w:val="24"/>
          <w:szCs w:val="24"/>
          <w:lang w:val="en-GB"/>
        </w:rPr>
        <w:fldChar w:fldCharType="end"/>
      </w:r>
      <w:bookmarkEnd w:id="35"/>
      <w:r w:rsidRPr="00337341">
        <w:rPr>
          <w:rFonts w:ascii="Times New Roman" w:hAnsi="Times New Roman" w:cs="Times New Roman"/>
          <w:b/>
          <w:bCs/>
          <w:sz w:val="24"/>
          <w:szCs w:val="24"/>
          <w:lang w:val="en-GB"/>
        </w:rPr>
        <w:t>.</w:t>
      </w:r>
      <w:r w:rsidRPr="00337341">
        <w:rPr>
          <w:rFonts w:ascii="Times New Roman" w:hAnsi="Times New Roman" w:cs="Times New Roman"/>
          <w:sz w:val="24"/>
          <w:szCs w:val="24"/>
          <w:lang w:val="en-GB"/>
        </w:rPr>
        <w:t xml:space="preserve"> Impact of tangential displacement of the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tubes on the development of PCM liquid fraction for initially charged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systems; red: melted PCM, blue: sold PCM.</w:t>
      </w:r>
    </w:p>
    <w:p w14:paraId="69297019" w14:textId="5D6C0C52" w:rsidR="002F51B5" w:rsidRPr="00337341" w:rsidRDefault="002F51B5" w:rsidP="00E456F6">
      <w:pPr>
        <w:widowControl w:val="0"/>
        <w:adjustRightInd w:val="0"/>
        <w:snapToGrid w:val="0"/>
        <w:spacing w:after="120"/>
        <w:ind w:right="0"/>
        <w:rPr>
          <w:rFonts w:ascii="Times New Roman" w:hAnsi="Times New Roman" w:cs="Times New Roman"/>
          <w:spacing w:val="2"/>
          <w:sz w:val="24"/>
          <w:szCs w:val="24"/>
          <w:lang w:val="en-GB"/>
        </w:rPr>
      </w:pPr>
      <w:r w:rsidRPr="00337341">
        <w:rPr>
          <w:rFonts w:ascii="Times New Roman" w:hAnsi="Times New Roman" w:cs="Times New Roman"/>
          <w:spacing w:val="2"/>
          <w:sz w:val="24"/>
          <w:szCs w:val="24"/>
          <w:lang w:val="en-GB"/>
        </w:rPr>
        <w:lastRenderedPageBreak/>
        <w:t xml:space="preserve">Due to the solidification in the energy release process, solid PCM forms around the cold </w:t>
      </w:r>
      <w:proofErr w:type="spellStart"/>
      <w:r w:rsidRPr="00337341">
        <w:rPr>
          <w:rFonts w:ascii="Times New Roman" w:hAnsi="Times New Roman" w:cs="Times New Roman"/>
          <w:spacing w:val="2"/>
          <w:sz w:val="24"/>
          <w:szCs w:val="24"/>
          <w:lang w:val="en-GB"/>
        </w:rPr>
        <w:t>HTF</w:t>
      </w:r>
      <w:proofErr w:type="spellEnd"/>
      <w:r w:rsidRPr="00337341">
        <w:rPr>
          <w:rFonts w:ascii="Times New Roman" w:hAnsi="Times New Roman" w:cs="Times New Roman"/>
          <w:spacing w:val="2"/>
          <w:sz w:val="24"/>
          <w:szCs w:val="24"/>
          <w:lang w:val="en-GB"/>
        </w:rPr>
        <w:t xml:space="preserve"> tube, acting as a barrier against heat transfer due to the low thermal conductivity of the PCM; reducing the released energy to a certain extent lower than that of storage. </w:t>
      </w:r>
      <w:r w:rsidRPr="00337341">
        <w:rPr>
          <w:rFonts w:ascii="Times New Roman" w:hAnsi="Times New Roman" w:cs="Times New Roman"/>
          <w:spacing w:val="2"/>
          <w:sz w:val="24"/>
          <w:szCs w:val="24"/>
          <w:lang w:val="en-GB"/>
        </w:rPr>
        <w:fldChar w:fldCharType="begin"/>
      </w:r>
      <w:r w:rsidRPr="00337341">
        <w:rPr>
          <w:rFonts w:ascii="Times New Roman" w:hAnsi="Times New Roman" w:cs="Times New Roman"/>
          <w:spacing w:val="2"/>
          <w:sz w:val="24"/>
          <w:szCs w:val="24"/>
          <w:lang w:val="en-GB"/>
        </w:rPr>
        <w:instrText xml:space="preserve"> REF _Ref87529029 \h  \* MERGEFORMAT </w:instrText>
      </w:r>
      <w:r w:rsidRPr="00337341">
        <w:rPr>
          <w:rFonts w:ascii="Times New Roman" w:hAnsi="Times New Roman" w:cs="Times New Roman"/>
          <w:spacing w:val="2"/>
          <w:sz w:val="24"/>
          <w:szCs w:val="24"/>
          <w:lang w:val="en-GB"/>
        </w:rPr>
      </w:r>
      <w:r w:rsidRPr="00337341">
        <w:rPr>
          <w:rFonts w:ascii="Times New Roman" w:hAnsi="Times New Roman" w:cs="Times New Roman"/>
          <w:spacing w:val="2"/>
          <w:sz w:val="24"/>
          <w:szCs w:val="24"/>
          <w:lang w:val="en-GB"/>
        </w:rPr>
        <w:fldChar w:fldCharType="separate"/>
      </w:r>
      <w:r w:rsidRPr="00337341">
        <w:rPr>
          <w:rFonts w:ascii="Times New Roman" w:hAnsi="Times New Roman" w:cs="Times New Roman"/>
          <w:spacing w:val="2"/>
          <w:sz w:val="24"/>
          <w:szCs w:val="24"/>
          <w:lang w:val="en-GB"/>
        </w:rPr>
        <w:t>Figure 19</w:t>
      </w:r>
      <w:r w:rsidRPr="00337341">
        <w:rPr>
          <w:rFonts w:ascii="Times New Roman" w:hAnsi="Times New Roman" w:cs="Times New Roman"/>
          <w:spacing w:val="2"/>
          <w:sz w:val="24"/>
          <w:szCs w:val="24"/>
          <w:lang w:val="en-GB"/>
        </w:rPr>
        <w:fldChar w:fldCharType="end"/>
      </w:r>
      <w:r w:rsidRPr="00337341">
        <w:rPr>
          <w:rFonts w:ascii="Times New Roman" w:hAnsi="Times New Roman" w:cs="Times New Roman"/>
          <w:spacing w:val="2"/>
          <w:sz w:val="24"/>
          <w:szCs w:val="24"/>
          <w:lang w:val="en-GB"/>
        </w:rPr>
        <w:t xml:space="preserve"> shows that increasing the radial position from configuration reduces the size of the solid PCM formed around the cold </w:t>
      </w:r>
      <w:proofErr w:type="spellStart"/>
      <w:r w:rsidRPr="00337341">
        <w:rPr>
          <w:rFonts w:ascii="Times New Roman" w:hAnsi="Times New Roman" w:cs="Times New Roman"/>
          <w:spacing w:val="2"/>
          <w:sz w:val="24"/>
          <w:szCs w:val="24"/>
          <w:lang w:val="en-GB"/>
        </w:rPr>
        <w:t>HTF</w:t>
      </w:r>
      <w:proofErr w:type="spellEnd"/>
      <w:r w:rsidRPr="00337341">
        <w:rPr>
          <w:rFonts w:ascii="Times New Roman" w:hAnsi="Times New Roman" w:cs="Times New Roman"/>
          <w:spacing w:val="2"/>
          <w:sz w:val="24"/>
          <w:szCs w:val="24"/>
          <w:lang w:val="en-GB"/>
        </w:rPr>
        <w:t xml:space="preserve"> tube, leading to increased heat transfer and enhanced performance of </w:t>
      </w:r>
      <w:proofErr w:type="spellStart"/>
      <w:r w:rsidRPr="00337341">
        <w:rPr>
          <w:rFonts w:ascii="Times New Roman" w:hAnsi="Times New Roman" w:cs="Times New Roman"/>
          <w:spacing w:val="2"/>
          <w:sz w:val="24"/>
          <w:szCs w:val="24"/>
          <w:lang w:val="en-GB"/>
        </w:rPr>
        <w:t>LHTES</w:t>
      </w:r>
      <w:proofErr w:type="spellEnd"/>
      <w:r w:rsidRPr="00337341">
        <w:rPr>
          <w:rFonts w:ascii="Times New Roman" w:hAnsi="Times New Roman" w:cs="Times New Roman"/>
          <w:spacing w:val="2"/>
          <w:sz w:val="24"/>
          <w:szCs w:val="24"/>
          <w:lang w:val="en-GB"/>
        </w:rPr>
        <w:t xml:space="preserve"> under </w:t>
      </w:r>
      <w:proofErr w:type="spellStart"/>
      <w:r w:rsidRPr="00337341">
        <w:rPr>
          <w:rFonts w:ascii="Times New Roman" w:hAnsi="Times New Roman" w:cs="Times New Roman"/>
          <w:spacing w:val="2"/>
          <w:sz w:val="24"/>
          <w:szCs w:val="24"/>
          <w:lang w:val="en-GB"/>
        </w:rPr>
        <w:t>SDC</w:t>
      </w:r>
      <w:proofErr w:type="spellEnd"/>
      <w:r w:rsidRPr="00337341">
        <w:rPr>
          <w:rFonts w:ascii="Times New Roman" w:hAnsi="Times New Roman" w:cs="Times New Roman"/>
          <w:spacing w:val="2"/>
          <w:sz w:val="24"/>
          <w:szCs w:val="24"/>
          <w:lang w:val="en-GB"/>
        </w:rPr>
        <w:t xml:space="preserve"> mode. The smallest solid PCM region is observed in R1 and R2.</w:t>
      </w:r>
    </w:p>
    <w:p w14:paraId="45A5018F" w14:textId="1C25D833" w:rsidR="00B75F47" w:rsidRPr="00337341" w:rsidRDefault="00B11D91" w:rsidP="002B7F79">
      <w:pPr>
        <w:pStyle w:val="Heading2"/>
        <w:keepNext w:val="0"/>
        <w:keepLines w:val="0"/>
        <w:widowControl w:val="0"/>
        <w:adjustRightInd w:val="0"/>
        <w:snapToGrid w:val="0"/>
        <w:spacing w:before="0" w:after="120"/>
        <w:ind w:right="0"/>
        <w:rPr>
          <w:rFonts w:ascii="Times New Roman" w:hAnsi="Times New Roman" w:cs="Times New Roman"/>
          <w:b/>
          <w:bCs/>
          <w:color w:val="000000" w:themeColor="text1"/>
          <w:sz w:val="24"/>
          <w:szCs w:val="24"/>
          <w:lang w:val="en-GB"/>
        </w:rPr>
      </w:pPr>
      <w:r w:rsidRPr="00337341">
        <w:rPr>
          <w:rFonts w:ascii="Times New Roman" w:hAnsi="Times New Roman" w:cs="Times New Roman"/>
          <w:b/>
          <w:bCs/>
          <w:color w:val="000000" w:themeColor="text1"/>
          <w:sz w:val="24"/>
          <w:szCs w:val="24"/>
          <w:lang w:val="en-GB"/>
        </w:rPr>
        <w:t xml:space="preserve">5.3 </w:t>
      </w:r>
      <w:r w:rsidR="002B17A6" w:rsidRPr="00337341">
        <w:rPr>
          <w:rFonts w:ascii="Times New Roman" w:hAnsi="Times New Roman" w:cs="Times New Roman"/>
          <w:b/>
          <w:bCs/>
          <w:color w:val="000000" w:themeColor="text1"/>
          <w:sz w:val="24"/>
          <w:szCs w:val="24"/>
          <w:lang w:val="en-GB"/>
        </w:rPr>
        <w:t>Optimised design and application</w:t>
      </w:r>
      <w:r w:rsidR="005A584F" w:rsidRPr="00337341">
        <w:rPr>
          <w:rFonts w:ascii="Times New Roman" w:hAnsi="Times New Roman" w:cs="Times New Roman"/>
          <w:b/>
          <w:bCs/>
          <w:color w:val="000000" w:themeColor="text1"/>
          <w:sz w:val="24"/>
          <w:szCs w:val="24"/>
          <w:lang w:val="en-GB"/>
        </w:rPr>
        <w:t xml:space="preserve"> </w:t>
      </w:r>
    </w:p>
    <w:p w14:paraId="2AB4B66B" w14:textId="77777777" w:rsidR="00B11D91" w:rsidRPr="00337341" w:rsidRDefault="005A584F" w:rsidP="002B105E">
      <w:pPr>
        <w:widowControl w:val="0"/>
        <w:adjustRightInd w:val="0"/>
        <w:snapToGrid w:val="0"/>
        <w:spacing w:after="120"/>
        <w:ind w:right="0"/>
        <w:rPr>
          <w:rFonts w:ascii="Times New Roman" w:hAnsi="Times New Roman" w:cs="Times New Roman"/>
          <w:spacing w:val="2"/>
          <w:sz w:val="24"/>
          <w:szCs w:val="24"/>
          <w:lang w:val="en-GB"/>
        </w:rPr>
      </w:pPr>
      <w:r w:rsidRPr="00337341">
        <w:rPr>
          <w:rFonts w:ascii="Times New Roman" w:hAnsi="Times New Roman" w:cs="Times New Roman"/>
          <w:spacing w:val="-2"/>
          <w:sz w:val="24"/>
          <w:szCs w:val="24"/>
          <w:lang w:val="en-GB"/>
        </w:rPr>
        <w:t xml:space="preserve">When the SCD model of an </w:t>
      </w:r>
      <w:proofErr w:type="spellStart"/>
      <w:r w:rsidRPr="00337341">
        <w:rPr>
          <w:rFonts w:ascii="Times New Roman" w:hAnsi="Times New Roman" w:cs="Times New Roman"/>
          <w:spacing w:val="-2"/>
          <w:sz w:val="24"/>
          <w:szCs w:val="24"/>
          <w:lang w:val="en-GB"/>
        </w:rPr>
        <w:t>LHTES</w:t>
      </w:r>
      <w:proofErr w:type="spellEnd"/>
      <w:r w:rsidRPr="00337341">
        <w:rPr>
          <w:rFonts w:ascii="Times New Roman" w:hAnsi="Times New Roman" w:cs="Times New Roman"/>
          <w:spacing w:val="-2"/>
          <w:sz w:val="24"/>
          <w:szCs w:val="24"/>
          <w:lang w:val="en-GB"/>
        </w:rPr>
        <w:t xml:space="preserve"> system begins at a completely discharged unit, due to existing solid PCM in the </w:t>
      </w:r>
      <w:proofErr w:type="spellStart"/>
      <w:r w:rsidRPr="00337341">
        <w:rPr>
          <w:rFonts w:ascii="Times New Roman" w:hAnsi="Times New Roman" w:cs="Times New Roman"/>
          <w:spacing w:val="-2"/>
          <w:sz w:val="24"/>
          <w:szCs w:val="24"/>
          <w:lang w:val="en-GB"/>
        </w:rPr>
        <w:t>LHTES</w:t>
      </w:r>
      <w:proofErr w:type="spellEnd"/>
      <w:r w:rsidRPr="00337341">
        <w:rPr>
          <w:rFonts w:ascii="Times New Roman" w:hAnsi="Times New Roman" w:cs="Times New Roman"/>
          <w:spacing w:val="-2"/>
          <w:sz w:val="24"/>
          <w:szCs w:val="24"/>
          <w:lang w:val="en-GB"/>
        </w:rPr>
        <w:t xml:space="preserve">, the rate of the released energy is very low, yet its gained energy is high (more than two times, see </w:t>
      </w:r>
      <w:r w:rsidRPr="00337341">
        <w:rPr>
          <w:rFonts w:ascii="Times New Roman" w:hAnsi="Times New Roman" w:cs="Times New Roman"/>
          <w:spacing w:val="-3"/>
          <w:sz w:val="24"/>
          <w:szCs w:val="24"/>
          <w:lang w:val="en-GB"/>
        </w:rPr>
        <w:fldChar w:fldCharType="begin"/>
      </w:r>
      <w:r w:rsidRPr="00337341">
        <w:rPr>
          <w:rFonts w:ascii="Times New Roman" w:hAnsi="Times New Roman" w:cs="Times New Roman"/>
          <w:spacing w:val="-3"/>
          <w:sz w:val="24"/>
          <w:szCs w:val="24"/>
          <w:lang w:val="en-GB"/>
        </w:rPr>
        <w:instrText xml:space="preserve"> REF _Ref87450416 \h  \* MERGEFORMAT </w:instrText>
      </w:r>
      <w:r w:rsidRPr="00337341">
        <w:rPr>
          <w:rFonts w:ascii="Times New Roman" w:hAnsi="Times New Roman" w:cs="Times New Roman"/>
          <w:spacing w:val="-3"/>
          <w:sz w:val="24"/>
          <w:szCs w:val="24"/>
          <w:lang w:val="en-GB"/>
        </w:rPr>
      </w:r>
      <w:r w:rsidRPr="00337341">
        <w:rPr>
          <w:rFonts w:ascii="Times New Roman" w:hAnsi="Times New Roman" w:cs="Times New Roman"/>
          <w:spacing w:val="-3"/>
          <w:sz w:val="24"/>
          <w:szCs w:val="24"/>
          <w:lang w:val="en-GB"/>
        </w:rPr>
        <w:fldChar w:fldCharType="separate"/>
      </w:r>
      <w:r w:rsidRPr="00337341">
        <w:rPr>
          <w:rFonts w:ascii="Times New Roman" w:hAnsi="Times New Roman" w:cs="Times New Roman"/>
          <w:spacing w:val="-3"/>
          <w:sz w:val="24"/>
          <w:szCs w:val="24"/>
          <w:lang w:val="en-GB"/>
        </w:rPr>
        <w:t>Figure 12</w:t>
      </w:r>
      <w:r w:rsidRPr="00337341">
        <w:rPr>
          <w:rFonts w:ascii="Times New Roman" w:hAnsi="Times New Roman" w:cs="Times New Roman"/>
          <w:spacing w:val="-3"/>
          <w:sz w:val="24"/>
          <w:szCs w:val="24"/>
          <w:lang w:val="en-GB"/>
        </w:rPr>
        <w:fldChar w:fldCharType="end"/>
      </w:r>
      <w:r w:rsidRPr="00337341">
        <w:rPr>
          <w:rFonts w:ascii="Times New Roman" w:hAnsi="Times New Roman" w:cs="Times New Roman"/>
          <w:spacing w:val="-2"/>
          <w:sz w:val="24"/>
          <w:szCs w:val="24"/>
          <w:lang w:val="en-GB"/>
        </w:rPr>
        <w:t>). Therefore, in this condition, it is expected that the system follows two chief characteristics: (</w:t>
      </w:r>
      <w:proofErr w:type="spellStart"/>
      <w:r w:rsidRPr="00337341">
        <w:rPr>
          <w:rFonts w:ascii="Times New Roman" w:hAnsi="Times New Roman" w:cs="Times New Roman"/>
          <w:spacing w:val="-2"/>
          <w:sz w:val="24"/>
          <w:szCs w:val="24"/>
          <w:lang w:val="en-GB"/>
        </w:rPr>
        <w:t>i</w:t>
      </w:r>
      <w:proofErr w:type="spellEnd"/>
      <w:r w:rsidRPr="00337341">
        <w:rPr>
          <w:rFonts w:ascii="Times New Roman" w:hAnsi="Times New Roman" w:cs="Times New Roman"/>
          <w:spacing w:val="-2"/>
          <w:sz w:val="24"/>
          <w:szCs w:val="24"/>
          <w:lang w:val="en-GB"/>
        </w:rPr>
        <w:t xml:space="preserve">) fast response to the demand, (ii) enhanced released energy. Considering </w:t>
      </w:r>
      <w:r w:rsidRPr="00337341">
        <w:rPr>
          <w:rFonts w:ascii="Times New Roman" w:hAnsi="Times New Roman" w:cs="Times New Roman"/>
          <w:spacing w:val="-3"/>
          <w:sz w:val="24"/>
          <w:szCs w:val="24"/>
          <w:lang w:val="en-GB"/>
        </w:rPr>
        <w:fldChar w:fldCharType="begin"/>
      </w:r>
      <w:r w:rsidRPr="00337341">
        <w:rPr>
          <w:rFonts w:ascii="Times New Roman" w:hAnsi="Times New Roman" w:cs="Times New Roman"/>
          <w:spacing w:val="-3"/>
          <w:sz w:val="24"/>
          <w:szCs w:val="24"/>
          <w:lang w:val="en-GB"/>
        </w:rPr>
        <w:instrText xml:space="preserve"> REF _Ref87450416 \h  \* MERGEFORMAT </w:instrText>
      </w:r>
      <w:r w:rsidRPr="00337341">
        <w:rPr>
          <w:rFonts w:ascii="Times New Roman" w:hAnsi="Times New Roman" w:cs="Times New Roman"/>
          <w:spacing w:val="-3"/>
          <w:sz w:val="24"/>
          <w:szCs w:val="24"/>
          <w:lang w:val="en-GB"/>
        </w:rPr>
      </w:r>
      <w:r w:rsidRPr="00337341">
        <w:rPr>
          <w:rFonts w:ascii="Times New Roman" w:hAnsi="Times New Roman" w:cs="Times New Roman"/>
          <w:spacing w:val="-3"/>
          <w:sz w:val="24"/>
          <w:szCs w:val="24"/>
          <w:lang w:val="en-GB"/>
        </w:rPr>
        <w:fldChar w:fldCharType="separate"/>
      </w:r>
      <w:r w:rsidRPr="00337341">
        <w:rPr>
          <w:rFonts w:ascii="Times New Roman" w:hAnsi="Times New Roman" w:cs="Times New Roman"/>
          <w:spacing w:val="-3"/>
          <w:sz w:val="24"/>
          <w:szCs w:val="24"/>
          <w:lang w:val="en-GB"/>
        </w:rPr>
        <w:t>Figures 12</w:t>
      </w:r>
      <w:r w:rsidRPr="00337341">
        <w:rPr>
          <w:rFonts w:ascii="Times New Roman" w:hAnsi="Times New Roman" w:cs="Times New Roman"/>
          <w:spacing w:val="-3"/>
          <w:sz w:val="24"/>
          <w:szCs w:val="24"/>
          <w:lang w:val="en-GB"/>
        </w:rPr>
        <w:fldChar w:fldCharType="end"/>
      </w:r>
      <w:r w:rsidRPr="00337341">
        <w:rPr>
          <w:rFonts w:ascii="Times New Roman" w:hAnsi="Times New Roman" w:cs="Times New Roman"/>
          <w:spacing w:val="-3"/>
          <w:sz w:val="24"/>
          <w:szCs w:val="24"/>
          <w:lang w:val="en-GB"/>
        </w:rPr>
        <w:t xml:space="preserve"> </w:t>
      </w:r>
      <w:r w:rsidRPr="00337341">
        <w:rPr>
          <w:rFonts w:ascii="Times New Roman" w:hAnsi="Times New Roman" w:cs="Times New Roman"/>
          <w:spacing w:val="-2"/>
          <w:sz w:val="24"/>
          <w:szCs w:val="24"/>
          <w:lang w:val="en-GB"/>
        </w:rPr>
        <w:t xml:space="preserve">and 14, it seems that, among all configurations, the </w:t>
      </w:r>
      <w:proofErr w:type="spellStart"/>
      <w:r w:rsidRPr="00337341">
        <w:rPr>
          <w:rFonts w:ascii="Times New Roman" w:hAnsi="Times New Roman" w:cs="Times New Roman"/>
          <w:spacing w:val="-2"/>
          <w:sz w:val="24"/>
          <w:szCs w:val="24"/>
          <w:lang w:val="en-GB"/>
        </w:rPr>
        <w:t>LHTES</w:t>
      </w:r>
      <w:proofErr w:type="spellEnd"/>
      <w:r w:rsidRPr="00337341">
        <w:rPr>
          <w:rFonts w:ascii="Times New Roman" w:hAnsi="Times New Roman" w:cs="Times New Roman"/>
          <w:spacing w:val="-2"/>
          <w:sz w:val="24"/>
          <w:szCs w:val="24"/>
          <w:lang w:val="en-GB"/>
        </w:rPr>
        <w:t xml:space="preserve"> with the configuration R2 outperform the others in fulfilling these two characteristics. Configuration R2 can provide </w:t>
      </w:r>
      <w:r w:rsidRPr="00337341">
        <w:rPr>
          <w:rFonts w:ascii="Times New Roman" w:hAnsi="Times New Roman" w:cs="Times New Roman"/>
          <w:sz w:val="24"/>
          <w:szCs w:val="24"/>
          <w:lang w:val="en-GB"/>
        </w:rPr>
        <w:t xml:space="preserve">a thermal power of more than 15 W after approximately 7 min from the start of the SCD operation and supply thermal powers of over 20 W (for 73 % of the time) and over 30 W (for 50 % of the time), during a 30-min SCD operation (see </w:t>
      </w:r>
      <w:r w:rsidRPr="00337341">
        <w:rPr>
          <w:rFonts w:ascii="Times New Roman" w:hAnsi="Times New Roman" w:cs="Times New Roman"/>
          <w:spacing w:val="-3"/>
          <w:sz w:val="24"/>
          <w:szCs w:val="24"/>
          <w:lang w:val="en-GB"/>
        </w:rPr>
        <w:fldChar w:fldCharType="begin"/>
      </w:r>
      <w:r w:rsidRPr="00337341">
        <w:rPr>
          <w:rFonts w:ascii="Times New Roman" w:hAnsi="Times New Roman" w:cs="Times New Roman"/>
          <w:spacing w:val="-3"/>
          <w:sz w:val="24"/>
          <w:szCs w:val="24"/>
          <w:lang w:val="en-GB"/>
        </w:rPr>
        <w:instrText xml:space="preserve"> REF _Ref87450416 \h  \* MERGEFORMAT </w:instrText>
      </w:r>
      <w:r w:rsidRPr="00337341">
        <w:rPr>
          <w:rFonts w:ascii="Times New Roman" w:hAnsi="Times New Roman" w:cs="Times New Roman"/>
          <w:spacing w:val="-3"/>
          <w:sz w:val="24"/>
          <w:szCs w:val="24"/>
          <w:lang w:val="en-GB"/>
        </w:rPr>
      </w:r>
      <w:r w:rsidRPr="00337341">
        <w:rPr>
          <w:rFonts w:ascii="Times New Roman" w:hAnsi="Times New Roman" w:cs="Times New Roman"/>
          <w:spacing w:val="-3"/>
          <w:sz w:val="24"/>
          <w:szCs w:val="24"/>
          <w:lang w:val="en-GB"/>
        </w:rPr>
        <w:fldChar w:fldCharType="separate"/>
      </w:r>
      <w:r w:rsidRPr="00337341">
        <w:rPr>
          <w:rFonts w:ascii="Times New Roman" w:hAnsi="Times New Roman" w:cs="Times New Roman"/>
          <w:spacing w:val="-3"/>
          <w:sz w:val="24"/>
          <w:szCs w:val="24"/>
          <w:lang w:val="en-GB"/>
        </w:rPr>
        <w:t>Figures 12</w:t>
      </w:r>
      <w:r w:rsidRPr="00337341">
        <w:rPr>
          <w:rFonts w:ascii="Times New Roman" w:hAnsi="Times New Roman" w:cs="Times New Roman"/>
          <w:spacing w:val="-3"/>
          <w:sz w:val="24"/>
          <w:szCs w:val="24"/>
          <w:lang w:val="en-GB"/>
        </w:rPr>
        <w:fldChar w:fldCharType="end"/>
      </w:r>
      <w:r w:rsidRPr="00337341">
        <w:rPr>
          <w:rFonts w:ascii="Times New Roman" w:hAnsi="Times New Roman" w:cs="Times New Roman"/>
          <w:noProof/>
          <w:sz w:val="24"/>
          <w:szCs w:val="24"/>
          <w:lang w:val="en-GB"/>
        </w:rPr>
        <w:t>)</w:t>
      </w:r>
      <w:r w:rsidRPr="00337341">
        <w:rPr>
          <w:rFonts w:ascii="Times New Roman" w:hAnsi="Times New Roman" w:cs="Times New Roman"/>
          <w:sz w:val="24"/>
          <w:szCs w:val="24"/>
          <w:lang w:val="en-GB"/>
        </w:rPr>
        <w:t xml:space="preserve">. </w:t>
      </w:r>
      <w:r w:rsidRPr="00337341">
        <w:rPr>
          <w:rFonts w:ascii="Times New Roman" w:hAnsi="Times New Roman" w:cs="Times New Roman"/>
          <w:spacing w:val="-2"/>
          <w:sz w:val="24"/>
          <w:szCs w:val="24"/>
          <w:lang w:val="en-GB"/>
        </w:rPr>
        <w:t xml:space="preserve">Compared to the configuration T1 (with the lowest performance), </w:t>
      </w:r>
      <w:r w:rsidRPr="00337341">
        <w:rPr>
          <w:rFonts w:ascii="Times New Roman" w:hAnsi="Times New Roman" w:cs="Times New Roman"/>
          <w:sz w:val="24"/>
          <w:szCs w:val="24"/>
          <w:lang w:val="en-GB"/>
        </w:rPr>
        <w:t xml:space="preserve">the total released energy of R2 is enhanced by 105.47 % (see </w:t>
      </w:r>
      <w:r w:rsidRPr="00337341">
        <w:rPr>
          <w:rFonts w:ascii="Times New Roman" w:hAnsi="Times New Roman" w:cs="Times New Roman"/>
          <w:spacing w:val="-2"/>
          <w:sz w:val="24"/>
          <w:szCs w:val="24"/>
          <w:lang w:val="en-GB"/>
        </w:rPr>
        <w:t xml:space="preserve">Figure 12). The performance of R1 is very close to that of R2 with almost a similar response to the demand and a 103.02 % enhancement in </w:t>
      </w:r>
      <w:r w:rsidRPr="00337341">
        <w:rPr>
          <w:rFonts w:ascii="Times New Roman" w:hAnsi="Times New Roman" w:cs="Times New Roman"/>
          <w:sz w:val="24"/>
          <w:szCs w:val="24"/>
          <w:lang w:val="en-GB"/>
        </w:rPr>
        <w:t>total released energy.</w:t>
      </w:r>
    </w:p>
    <w:p w14:paraId="75BE6DEF" w14:textId="473BAA83" w:rsidR="002F51B5" w:rsidRPr="00337341" w:rsidRDefault="00451446" w:rsidP="002B105E">
      <w:pPr>
        <w:widowControl w:val="0"/>
        <w:adjustRightInd w:val="0"/>
        <w:snapToGrid w:val="0"/>
        <w:spacing w:after="120"/>
        <w:ind w:right="0"/>
        <w:rPr>
          <w:rFonts w:ascii="Times New Roman" w:hAnsi="Times New Roman" w:cs="Times New Roman"/>
          <w:spacing w:val="-2"/>
          <w:sz w:val="24"/>
          <w:szCs w:val="24"/>
          <w:lang w:val="en-GB"/>
        </w:rPr>
      </w:pPr>
      <w:r w:rsidRPr="00337341">
        <w:rPr>
          <w:rFonts w:ascii="Times New Roman" w:hAnsi="Times New Roman" w:cs="Times New Roman"/>
          <w:sz w:val="24"/>
          <w:szCs w:val="24"/>
          <w:lang w:val="en-GB"/>
        </w:rPr>
        <w:t>On the other hand, a</w:t>
      </w:r>
      <w:r w:rsidR="002F51B5" w:rsidRPr="00337341">
        <w:rPr>
          <w:rFonts w:ascii="Times New Roman" w:hAnsi="Times New Roman" w:cs="Times New Roman"/>
          <w:sz w:val="24"/>
          <w:szCs w:val="24"/>
          <w:lang w:val="en-GB"/>
        </w:rPr>
        <w:t xml:space="preserve">s mentioned earlier, the SCD operation of an initially charged </w:t>
      </w:r>
      <w:proofErr w:type="spellStart"/>
      <w:r w:rsidR="002F51B5" w:rsidRPr="00337341">
        <w:rPr>
          <w:rFonts w:ascii="Times New Roman" w:hAnsi="Times New Roman" w:cs="Times New Roman"/>
          <w:sz w:val="24"/>
          <w:szCs w:val="24"/>
          <w:lang w:val="en-GB"/>
        </w:rPr>
        <w:t>LHTES</w:t>
      </w:r>
      <w:proofErr w:type="spellEnd"/>
      <w:r w:rsidR="002F51B5" w:rsidRPr="00337341">
        <w:rPr>
          <w:rFonts w:ascii="Times New Roman" w:hAnsi="Times New Roman" w:cs="Times New Roman"/>
          <w:sz w:val="24"/>
          <w:szCs w:val="24"/>
          <w:lang w:val="en-GB"/>
        </w:rPr>
        <w:t xml:space="preserve"> system is less critical than the initially discharged one. It was observed that the</w:t>
      </w:r>
      <w:r w:rsidR="002F51B5" w:rsidRPr="00337341">
        <w:rPr>
          <w:rFonts w:ascii="Times New Roman" w:hAnsi="Times New Roman" w:cs="Times New Roman"/>
          <w:spacing w:val="-2"/>
          <w:sz w:val="24"/>
          <w:szCs w:val="24"/>
          <w:lang w:val="en-GB"/>
        </w:rPr>
        <w:t xml:space="preserve"> performance of the </w:t>
      </w:r>
      <w:proofErr w:type="spellStart"/>
      <w:r w:rsidR="002F51B5" w:rsidRPr="00337341">
        <w:rPr>
          <w:rFonts w:ascii="Times New Roman" w:hAnsi="Times New Roman" w:cs="Times New Roman"/>
          <w:spacing w:val="-2"/>
          <w:sz w:val="24"/>
          <w:szCs w:val="24"/>
          <w:lang w:val="en-GB"/>
        </w:rPr>
        <w:t>LHTES</w:t>
      </w:r>
      <w:proofErr w:type="spellEnd"/>
      <w:r w:rsidR="002F51B5" w:rsidRPr="00337341">
        <w:rPr>
          <w:rFonts w:ascii="Times New Roman" w:hAnsi="Times New Roman" w:cs="Times New Roman"/>
          <w:spacing w:val="-2"/>
          <w:sz w:val="24"/>
          <w:szCs w:val="24"/>
          <w:lang w:val="en-GB"/>
        </w:rPr>
        <w:t xml:space="preserve"> in both initially charged and discharged conditions gain a similar amount of energy from hot water. However, the released energy in the initially discharged </w:t>
      </w:r>
      <w:proofErr w:type="spellStart"/>
      <w:r w:rsidR="002F51B5" w:rsidRPr="00337341">
        <w:rPr>
          <w:rFonts w:ascii="Times New Roman" w:hAnsi="Times New Roman" w:cs="Times New Roman"/>
          <w:spacing w:val="-2"/>
          <w:sz w:val="24"/>
          <w:szCs w:val="24"/>
          <w:lang w:val="en-GB"/>
        </w:rPr>
        <w:t>LHTES</w:t>
      </w:r>
      <w:proofErr w:type="spellEnd"/>
      <w:r w:rsidR="002F51B5" w:rsidRPr="00337341">
        <w:rPr>
          <w:rFonts w:ascii="Times New Roman" w:hAnsi="Times New Roman" w:cs="Times New Roman"/>
          <w:spacing w:val="-2"/>
          <w:sz w:val="24"/>
          <w:szCs w:val="24"/>
          <w:lang w:val="en-GB"/>
        </w:rPr>
        <w:t xml:space="preserve"> systems is substantially less than in initially charged </w:t>
      </w:r>
      <w:proofErr w:type="spellStart"/>
      <w:r w:rsidR="002F51B5" w:rsidRPr="00337341">
        <w:rPr>
          <w:rFonts w:ascii="Times New Roman" w:hAnsi="Times New Roman" w:cs="Times New Roman"/>
          <w:spacing w:val="-2"/>
          <w:sz w:val="24"/>
          <w:szCs w:val="24"/>
          <w:lang w:val="en-GB"/>
        </w:rPr>
        <w:t>LHTES</w:t>
      </w:r>
      <w:proofErr w:type="spellEnd"/>
      <w:r w:rsidR="002F51B5" w:rsidRPr="00337341">
        <w:rPr>
          <w:rFonts w:ascii="Times New Roman" w:hAnsi="Times New Roman" w:cs="Times New Roman"/>
          <w:spacing w:val="-2"/>
          <w:sz w:val="24"/>
          <w:szCs w:val="24"/>
          <w:lang w:val="en-GB"/>
        </w:rPr>
        <w:t xml:space="preserve"> systems. Therefore, the selection of </w:t>
      </w:r>
      <w:proofErr w:type="spellStart"/>
      <w:r w:rsidR="002F51B5" w:rsidRPr="00337341">
        <w:rPr>
          <w:rFonts w:ascii="Times New Roman" w:hAnsi="Times New Roman" w:cs="Times New Roman"/>
          <w:spacing w:val="-2"/>
          <w:sz w:val="24"/>
          <w:szCs w:val="24"/>
          <w:lang w:val="en-GB"/>
        </w:rPr>
        <w:t>LHTES</w:t>
      </w:r>
      <w:proofErr w:type="spellEnd"/>
      <w:r w:rsidR="002F51B5" w:rsidRPr="00337341">
        <w:rPr>
          <w:rFonts w:ascii="Times New Roman" w:hAnsi="Times New Roman" w:cs="Times New Roman"/>
          <w:spacing w:val="-2"/>
          <w:sz w:val="24"/>
          <w:szCs w:val="24"/>
          <w:lang w:val="en-GB"/>
        </w:rPr>
        <w:t xml:space="preserve"> systems with enhanced performance in the initially discharged condition is the priority. </w:t>
      </w:r>
      <w:r w:rsidR="004E0270" w:rsidRPr="00337341">
        <w:rPr>
          <w:rFonts w:ascii="Times New Roman" w:hAnsi="Times New Roman" w:cs="Times New Roman"/>
          <w:spacing w:val="-2"/>
          <w:sz w:val="24"/>
          <w:szCs w:val="24"/>
          <w:lang w:val="en-GB"/>
        </w:rPr>
        <w:t>C</w:t>
      </w:r>
      <w:r w:rsidR="002F51B5" w:rsidRPr="00337341">
        <w:rPr>
          <w:rFonts w:ascii="Times New Roman" w:hAnsi="Times New Roman" w:cs="Times New Roman"/>
          <w:spacing w:val="-2"/>
          <w:sz w:val="24"/>
          <w:szCs w:val="24"/>
          <w:lang w:val="en-GB"/>
        </w:rPr>
        <w:t xml:space="preserve">onfigurations R1 and R2 showed promising performance in initially discharged </w:t>
      </w:r>
      <w:proofErr w:type="spellStart"/>
      <w:r w:rsidR="002F51B5" w:rsidRPr="00337341">
        <w:rPr>
          <w:rFonts w:ascii="Times New Roman" w:hAnsi="Times New Roman" w:cs="Times New Roman"/>
          <w:spacing w:val="-2"/>
          <w:sz w:val="24"/>
          <w:szCs w:val="24"/>
          <w:lang w:val="en-GB"/>
        </w:rPr>
        <w:t>LHTES</w:t>
      </w:r>
      <w:proofErr w:type="spellEnd"/>
      <w:r w:rsidR="002F51B5" w:rsidRPr="00337341">
        <w:rPr>
          <w:rFonts w:ascii="Times New Roman" w:hAnsi="Times New Roman" w:cs="Times New Roman"/>
          <w:spacing w:val="-2"/>
          <w:sz w:val="24"/>
          <w:szCs w:val="24"/>
          <w:lang w:val="en-GB"/>
        </w:rPr>
        <w:t xml:space="preserve">. These configurations also have good performance in the initially charged system with a better gained energy for R1. Therefore, among all configurations, R1 seems to have the best overall performance at both initially charged and discharged </w:t>
      </w:r>
      <w:proofErr w:type="spellStart"/>
      <w:r w:rsidR="002F51B5" w:rsidRPr="00337341">
        <w:rPr>
          <w:rFonts w:ascii="Times New Roman" w:hAnsi="Times New Roman" w:cs="Times New Roman"/>
          <w:spacing w:val="-2"/>
          <w:sz w:val="24"/>
          <w:szCs w:val="24"/>
          <w:lang w:val="en-GB"/>
        </w:rPr>
        <w:t>LHTES</w:t>
      </w:r>
      <w:proofErr w:type="spellEnd"/>
      <w:r w:rsidR="002F51B5" w:rsidRPr="00337341">
        <w:rPr>
          <w:rFonts w:ascii="Times New Roman" w:hAnsi="Times New Roman" w:cs="Times New Roman"/>
          <w:spacing w:val="-2"/>
          <w:sz w:val="24"/>
          <w:szCs w:val="24"/>
          <w:lang w:val="en-GB"/>
        </w:rPr>
        <w:t xml:space="preserve"> systems.</w:t>
      </w:r>
    </w:p>
    <w:p w14:paraId="5DC68390" w14:textId="7EB804F8" w:rsidR="004E0270" w:rsidRPr="00337341" w:rsidRDefault="002A7F36" w:rsidP="002B105E">
      <w:pPr>
        <w:widowControl w:val="0"/>
        <w:adjustRightInd w:val="0"/>
        <w:snapToGrid w:val="0"/>
        <w:spacing w:after="120"/>
        <w:ind w:right="0"/>
        <w:rPr>
          <w:rFonts w:ascii="Times New Roman" w:hAnsi="Times New Roman" w:cs="Times New Roman"/>
          <w:spacing w:val="-2"/>
          <w:sz w:val="24"/>
          <w:szCs w:val="24"/>
          <w:lang w:val="en-GB"/>
        </w:rPr>
      </w:pPr>
      <w:r w:rsidRPr="00337341">
        <w:rPr>
          <w:rFonts w:ascii="Times New Roman" w:hAnsi="Times New Roman" w:cs="Times New Roman"/>
          <w:spacing w:val="-2"/>
          <w:sz w:val="24"/>
          <w:szCs w:val="24"/>
          <w:lang w:val="en-GB"/>
        </w:rPr>
        <w:t>The double</w:t>
      </w:r>
      <w:r w:rsidR="00792822" w:rsidRPr="00337341">
        <w:rPr>
          <w:rFonts w:ascii="Times New Roman" w:hAnsi="Times New Roman" w:cs="Times New Roman"/>
          <w:spacing w:val="-2"/>
          <w:sz w:val="24"/>
          <w:szCs w:val="24"/>
          <w:lang w:val="en-GB"/>
        </w:rPr>
        <w:t xml:space="preserve"> </w:t>
      </w:r>
      <w:r w:rsidRPr="00337341">
        <w:rPr>
          <w:rFonts w:ascii="Times New Roman" w:hAnsi="Times New Roman" w:cs="Times New Roman"/>
          <w:spacing w:val="-2"/>
          <w:sz w:val="24"/>
          <w:szCs w:val="24"/>
          <w:lang w:val="en-GB"/>
        </w:rPr>
        <w:t>tube</w:t>
      </w:r>
      <w:r w:rsidR="00CD2E9D" w:rsidRPr="00337341">
        <w:rPr>
          <w:rFonts w:ascii="Times New Roman" w:hAnsi="Times New Roman" w:cs="Times New Roman"/>
          <w:spacing w:val="-2"/>
          <w:sz w:val="24"/>
          <w:szCs w:val="24"/>
          <w:lang w:val="en-GB"/>
        </w:rPr>
        <w:t xml:space="preserve"> heat exchanger used in this study for SCD operation has some clear advantages </w:t>
      </w:r>
      <w:r w:rsidR="00CD2E9D" w:rsidRPr="00337341">
        <w:rPr>
          <w:rFonts w:ascii="Times New Roman" w:hAnsi="Times New Roman" w:cs="Times New Roman"/>
          <w:spacing w:val="-2"/>
          <w:sz w:val="24"/>
          <w:szCs w:val="24"/>
          <w:lang w:val="en-GB"/>
        </w:rPr>
        <w:lastRenderedPageBreak/>
        <w:t xml:space="preserve">over </w:t>
      </w:r>
      <w:r w:rsidR="00792822" w:rsidRPr="00337341">
        <w:rPr>
          <w:rFonts w:ascii="Times New Roman" w:hAnsi="Times New Roman" w:cs="Times New Roman"/>
          <w:spacing w:val="-2"/>
          <w:sz w:val="24"/>
          <w:szCs w:val="24"/>
          <w:lang w:val="en-GB"/>
        </w:rPr>
        <w:t>single tube</w:t>
      </w:r>
      <w:r w:rsidR="00557A6D" w:rsidRPr="00337341">
        <w:rPr>
          <w:rFonts w:ascii="Times New Roman" w:hAnsi="Times New Roman" w:cs="Times New Roman"/>
          <w:spacing w:val="-2"/>
          <w:sz w:val="24"/>
          <w:szCs w:val="24"/>
          <w:lang w:val="en-GB"/>
        </w:rPr>
        <w:t xml:space="preserve"> </w:t>
      </w:r>
      <w:r w:rsidR="00AA6F33" w:rsidRPr="00337341">
        <w:rPr>
          <w:rFonts w:ascii="Times New Roman" w:hAnsi="Times New Roman" w:cs="Times New Roman"/>
          <w:spacing w:val="-2"/>
          <w:sz w:val="24"/>
          <w:szCs w:val="24"/>
          <w:lang w:val="en-GB"/>
        </w:rPr>
        <w:t xml:space="preserve">managed with automatic switches </w:t>
      </w:r>
      <w:r w:rsidR="00557A6D" w:rsidRPr="00337341">
        <w:rPr>
          <w:rFonts w:ascii="Times New Roman" w:hAnsi="Times New Roman" w:cs="Times New Roman"/>
          <w:spacing w:val="-2"/>
          <w:sz w:val="24"/>
          <w:szCs w:val="24"/>
          <w:lang w:val="en-GB"/>
        </w:rPr>
        <w:t xml:space="preserve">one that only can contribute </w:t>
      </w:r>
      <w:r w:rsidR="00AA6F33" w:rsidRPr="00337341">
        <w:rPr>
          <w:rFonts w:ascii="Times New Roman" w:hAnsi="Times New Roman" w:cs="Times New Roman"/>
          <w:spacing w:val="-2"/>
          <w:sz w:val="24"/>
          <w:szCs w:val="24"/>
          <w:lang w:val="en-GB"/>
        </w:rPr>
        <w:t>to</w:t>
      </w:r>
      <w:r w:rsidR="00557A6D" w:rsidRPr="00337341">
        <w:rPr>
          <w:rFonts w:ascii="Times New Roman" w:hAnsi="Times New Roman" w:cs="Times New Roman"/>
          <w:spacing w:val="-2"/>
          <w:sz w:val="24"/>
          <w:szCs w:val="24"/>
          <w:lang w:val="en-GB"/>
        </w:rPr>
        <w:t xml:space="preserve"> consecutive charging and discharging</w:t>
      </w:r>
      <w:r w:rsidR="00993EBD" w:rsidRPr="00337341">
        <w:rPr>
          <w:rFonts w:ascii="Times New Roman" w:hAnsi="Times New Roman" w:cs="Times New Roman"/>
          <w:spacing w:val="-2"/>
          <w:sz w:val="24"/>
          <w:szCs w:val="24"/>
          <w:lang w:val="en-GB"/>
        </w:rPr>
        <w:t xml:space="preserve">. </w:t>
      </w:r>
      <w:r w:rsidR="00AA6F33" w:rsidRPr="00337341">
        <w:rPr>
          <w:rFonts w:ascii="Times New Roman" w:hAnsi="Times New Roman" w:cs="Times New Roman"/>
          <w:spacing w:val="-2"/>
          <w:sz w:val="24"/>
          <w:szCs w:val="24"/>
          <w:lang w:val="en-GB"/>
        </w:rPr>
        <w:t>The f</w:t>
      </w:r>
      <w:r w:rsidR="0088615D" w:rsidRPr="00337341">
        <w:rPr>
          <w:rFonts w:ascii="Times New Roman" w:hAnsi="Times New Roman" w:cs="Times New Roman"/>
          <w:spacing w:val="-2"/>
          <w:sz w:val="24"/>
          <w:szCs w:val="24"/>
          <w:lang w:val="en-GB"/>
        </w:rPr>
        <w:t xml:space="preserve">ollowings </w:t>
      </w:r>
      <w:r w:rsidR="0077532E" w:rsidRPr="00337341">
        <w:rPr>
          <w:rFonts w:ascii="Times New Roman" w:hAnsi="Times New Roman" w:cs="Times New Roman"/>
          <w:spacing w:val="-2"/>
          <w:sz w:val="24"/>
          <w:szCs w:val="24"/>
          <w:lang w:val="en-GB"/>
        </w:rPr>
        <w:t>list the pros and cons</w:t>
      </w:r>
      <w:r w:rsidR="00656EAC" w:rsidRPr="00337341">
        <w:rPr>
          <w:rFonts w:ascii="Times New Roman" w:hAnsi="Times New Roman" w:cs="Times New Roman"/>
          <w:spacing w:val="-2"/>
          <w:sz w:val="24"/>
          <w:szCs w:val="24"/>
          <w:lang w:val="en-GB"/>
        </w:rPr>
        <w:t xml:space="preserve"> of</w:t>
      </w:r>
      <w:r w:rsidR="0088615D" w:rsidRPr="00337341">
        <w:rPr>
          <w:rFonts w:ascii="Times New Roman" w:hAnsi="Times New Roman" w:cs="Times New Roman"/>
          <w:spacing w:val="-2"/>
          <w:sz w:val="24"/>
          <w:szCs w:val="24"/>
          <w:lang w:val="en-GB"/>
        </w:rPr>
        <w:t xml:space="preserve"> these t</w:t>
      </w:r>
      <w:r w:rsidR="00BA16B8" w:rsidRPr="00337341">
        <w:rPr>
          <w:rFonts w:ascii="Times New Roman" w:hAnsi="Times New Roman" w:cs="Times New Roman"/>
          <w:spacing w:val="-2"/>
          <w:sz w:val="24"/>
          <w:szCs w:val="24"/>
          <w:lang w:val="en-GB"/>
        </w:rPr>
        <w:t>wo designs</w:t>
      </w:r>
    </w:p>
    <w:p w14:paraId="755CDB95" w14:textId="60AC1D40" w:rsidR="00047EB2" w:rsidRPr="00337341" w:rsidRDefault="00155C4E" w:rsidP="00206B91">
      <w:pPr>
        <w:pStyle w:val="ListParagraph"/>
        <w:widowControl w:val="0"/>
        <w:numPr>
          <w:ilvl w:val="0"/>
          <w:numId w:val="21"/>
        </w:numPr>
        <w:adjustRightInd w:val="0"/>
        <w:snapToGrid w:val="0"/>
        <w:spacing w:after="120" w:line="360" w:lineRule="auto"/>
        <w:ind w:left="170" w:hanging="170"/>
        <w:jc w:val="both"/>
        <w:rPr>
          <w:rFonts w:cs="Times New Roman"/>
          <w:spacing w:val="-2"/>
          <w:sz w:val="24"/>
          <w:szCs w:val="24"/>
        </w:rPr>
      </w:pPr>
      <w:r w:rsidRPr="00337341">
        <w:rPr>
          <w:rFonts w:cs="Times New Roman"/>
          <w:spacing w:val="-2"/>
          <w:sz w:val="24"/>
          <w:szCs w:val="24"/>
        </w:rPr>
        <w:t xml:space="preserve"> </w:t>
      </w:r>
      <w:r w:rsidR="00656EAC" w:rsidRPr="00337341">
        <w:rPr>
          <w:rFonts w:cs="Times New Roman"/>
          <w:spacing w:val="-2"/>
          <w:sz w:val="24"/>
          <w:szCs w:val="24"/>
        </w:rPr>
        <w:t>Imagine</w:t>
      </w:r>
      <w:r w:rsidR="00206B91" w:rsidRPr="00337341">
        <w:rPr>
          <w:rFonts w:cs="Times New Roman"/>
          <w:spacing w:val="-2"/>
          <w:sz w:val="24"/>
          <w:szCs w:val="24"/>
        </w:rPr>
        <w:t xml:space="preserve">, the highest solar </w:t>
      </w:r>
      <w:r w:rsidR="004162FF" w:rsidRPr="00337341">
        <w:rPr>
          <w:rFonts w:cs="Times New Roman"/>
          <w:spacing w:val="-2"/>
          <w:sz w:val="24"/>
          <w:szCs w:val="24"/>
        </w:rPr>
        <w:t>ir</w:t>
      </w:r>
      <w:r w:rsidR="00206B91" w:rsidRPr="00337341">
        <w:rPr>
          <w:rFonts w:cs="Times New Roman"/>
          <w:spacing w:val="-2"/>
          <w:sz w:val="24"/>
          <w:szCs w:val="24"/>
        </w:rPr>
        <w:t xml:space="preserve">radiation is available </w:t>
      </w:r>
      <w:r w:rsidR="00CB3E6F" w:rsidRPr="00337341">
        <w:rPr>
          <w:rFonts w:cs="Times New Roman"/>
          <w:spacing w:val="-2"/>
          <w:sz w:val="24"/>
          <w:szCs w:val="24"/>
        </w:rPr>
        <w:t>whilst</w:t>
      </w:r>
      <w:r w:rsidR="00206B91" w:rsidRPr="00337341">
        <w:rPr>
          <w:rFonts w:cs="Times New Roman"/>
          <w:spacing w:val="-2"/>
          <w:sz w:val="24"/>
          <w:szCs w:val="24"/>
        </w:rPr>
        <w:t xml:space="preserve"> a demand for hot water is </w:t>
      </w:r>
      <w:r w:rsidR="004162FF" w:rsidRPr="00337341">
        <w:rPr>
          <w:rFonts w:cs="Times New Roman"/>
          <w:spacing w:val="-2"/>
          <w:sz w:val="24"/>
          <w:szCs w:val="24"/>
        </w:rPr>
        <w:t>required</w:t>
      </w:r>
      <w:r w:rsidR="00E63C90" w:rsidRPr="00337341">
        <w:rPr>
          <w:rFonts w:cs="Times New Roman"/>
          <w:spacing w:val="-2"/>
          <w:sz w:val="24"/>
          <w:szCs w:val="24"/>
        </w:rPr>
        <w:t>, e.g</w:t>
      </w:r>
      <w:r w:rsidR="002E5F60" w:rsidRPr="00337341">
        <w:rPr>
          <w:rFonts w:cs="Times New Roman"/>
          <w:spacing w:val="-2"/>
          <w:sz w:val="24"/>
          <w:szCs w:val="24"/>
        </w:rPr>
        <w:t>.</w:t>
      </w:r>
      <w:r w:rsidR="00E63C90" w:rsidRPr="00337341">
        <w:rPr>
          <w:rFonts w:cs="Times New Roman"/>
          <w:spacing w:val="-2"/>
          <w:sz w:val="24"/>
          <w:szCs w:val="24"/>
        </w:rPr>
        <w:t xml:space="preserve"> shower</w:t>
      </w:r>
      <w:r w:rsidR="00134EBE" w:rsidRPr="00337341">
        <w:rPr>
          <w:rFonts w:cs="Times New Roman"/>
          <w:spacing w:val="-2"/>
          <w:sz w:val="24"/>
          <w:szCs w:val="24"/>
        </w:rPr>
        <w:t>ing</w:t>
      </w:r>
      <w:r w:rsidR="00E63C90" w:rsidRPr="00337341">
        <w:rPr>
          <w:rFonts w:cs="Times New Roman"/>
          <w:spacing w:val="-2"/>
          <w:sz w:val="24"/>
          <w:szCs w:val="24"/>
        </w:rPr>
        <w:t xml:space="preserve"> at noon</w:t>
      </w:r>
      <w:r w:rsidR="00134EBE" w:rsidRPr="00337341">
        <w:rPr>
          <w:rFonts w:cs="Times New Roman"/>
          <w:spacing w:val="-2"/>
          <w:sz w:val="24"/>
          <w:szCs w:val="24"/>
        </w:rPr>
        <w:t xml:space="preserve"> of </w:t>
      </w:r>
      <w:r w:rsidR="008F428C" w:rsidRPr="00337341">
        <w:rPr>
          <w:rFonts w:cs="Times New Roman"/>
          <w:spacing w:val="-2"/>
          <w:sz w:val="24"/>
          <w:szCs w:val="24"/>
        </w:rPr>
        <w:t xml:space="preserve">a </w:t>
      </w:r>
      <w:r w:rsidR="00134EBE" w:rsidRPr="00337341">
        <w:rPr>
          <w:rFonts w:cs="Times New Roman"/>
          <w:spacing w:val="-2"/>
          <w:sz w:val="24"/>
          <w:szCs w:val="24"/>
        </w:rPr>
        <w:t>sunny day</w:t>
      </w:r>
      <w:r w:rsidR="00E63C90" w:rsidRPr="00337341">
        <w:rPr>
          <w:rFonts w:cs="Times New Roman"/>
          <w:spacing w:val="-2"/>
          <w:sz w:val="24"/>
          <w:szCs w:val="24"/>
        </w:rPr>
        <w:t xml:space="preserve">. </w:t>
      </w:r>
      <w:r w:rsidR="00206B91" w:rsidRPr="00337341">
        <w:rPr>
          <w:rFonts w:cs="Times New Roman"/>
          <w:spacing w:val="-2"/>
          <w:sz w:val="24"/>
          <w:szCs w:val="24"/>
        </w:rPr>
        <w:t xml:space="preserve">In the case of </w:t>
      </w:r>
      <w:r w:rsidR="00D85A3E" w:rsidRPr="00337341">
        <w:rPr>
          <w:rFonts w:cs="Times New Roman"/>
          <w:spacing w:val="-2"/>
          <w:sz w:val="24"/>
          <w:szCs w:val="24"/>
        </w:rPr>
        <w:t xml:space="preserve">using </w:t>
      </w:r>
      <w:r w:rsidR="00206B91" w:rsidRPr="00337341">
        <w:rPr>
          <w:rFonts w:cs="Times New Roman"/>
          <w:spacing w:val="-2"/>
          <w:sz w:val="24"/>
          <w:szCs w:val="24"/>
        </w:rPr>
        <w:t>a single-</w:t>
      </w:r>
      <w:r w:rsidR="00FC572E" w:rsidRPr="00337341">
        <w:rPr>
          <w:rFonts w:cs="Times New Roman"/>
          <w:spacing w:val="-2"/>
          <w:sz w:val="24"/>
          <w:szCs w:val="24"/>
        </w:rPr>
        <w:t>pipe</w:t>
      </w:r>
      <w:r w:rsidR="00206B91" w:rsidRPr="00337341">
        <w:rPr>
          <w:rFonts w:cs="Times New Roman"/>
          <w:spacing w:val="-2"/>
          <w:sz w:val="24"/>
          <w:szCs w:val="24"/>
        </w:rPr>
        <w:t xml:space="preserve"> </w:t>
      </w:r>
      <w:proofErr w:type="spellStart"/>
      <w:r w:rsidR="00206B91" w:rsidRPr="00337341">
        <w:rPr>
          <w:rFonts w:cs="Times New Roman"/>
          <w:spacing w:val="-2"/>
          <w:sz w:val="24"/>
          <w:szCs w:val="24"/>
        </w:rPr>
        <w:t>LHTES</w:t>
      </w:r>
      <w:proofErr w:type="spellEnd"/>
      <w:r w:rsidR="00C52DA7" w:rsidRPr="00337341">
        <w:rPr>
          <w:rFonts w:cs="Times New Roman"/>
          <w:spacing w:val="-2"/>
          <w:sz w:val="24"/>
          <w:szCs w:val="24"/>
        </w:rPr>
        <w:t xml:space="preserve"> with automatic switch</w:t>
      </w:r>
      <w:r w:rsidR="00206B91" w:rsidRPr="00337341">
        <w:rPr>
          <w:rFonts w:cs="Times New Roman"/>
          <w:spacing w:val="-2"/>
          <w:sz w:val="24"/>
          <w:szCs w:val="24"/>
        </w:rPr>
        <w:t xml:space="preserve">, the demand </w:t>
      </w:r>
      <w:r w:rsidR="00B51D12" w:rsidRPr="00337341">
        <w:rPr>
          <w:rFonts w:cs="Times New Roman"/>
          <w:spacing w:val="-2"/>
          <w:sz w:val="24"/>
          <w:szCs w:val="24"/>
        </w:rPr>
        <w:t>of</w:t>
      </w:r>
      <w:r w:rsidR="00206B91" w:rsidRPr="00337341">
        <w:rPr>
          <w:rFonts w:cs="Times New Roman"/>
          <w:spacing w:val="-2"/>
          <w:sz w:val="24"/>
          <w:szCs w:val="24"/>
        </w:rPr>
        <w:t xml:space="preserve"> hot water </w:t>
      </w:r>
      <w:r w:rsidR="00207FB7" w:rsidRPr="00337341">
        <w:rPr>
          <w:rFonts w:cs="Times New Roman"/>
          <w:spacing w:val="-2"/>
          <w:sz w:val="24"/>
          <w:szCs w:val="24"/>
        </w:rPr>
        <w:t>activates</w:t>
      </w:r>
      <w:r w:rsidR="00B25BE6" w:rsidRPr="00337341">
        <w:rPr>
          <w:rFonts w:cs="Times New Roman"/>
          <w:spacing w:val="-2"/>
          <w:sz w:val="24"/>
          <w:szCs w:val="24"/>
        </w:rPr>
        <w:t xml:space="preserve"> </w:t>
      </w:r>
      <w:r w:rsidR="00206B91" w:rsidRPr="00337341">
        <w:rPr>
          <w:rFonts w:cs="Times New Roman"/>
          <w:spacing w:val="-2"/>
          <w:sz w:val="24"/>
          <w:szCs w:val="24"/>
        </w:rPr>
        <w:t xml:space="preserve">the discharging mode which </w:t>
      </w:r>
      <w:r w:rsidR="00207FB7" w:rsidRPr="00337341">
        <w:rPr>
          <w:rFonts w:cs="Times New Roman"/>
          <w:spacing w:val="-2"/>
          <w:sz w:val="24"/>
          <w:szCs w:val="24"/>
        </w:rPr>
        <w:t xml:space="preserve">consequently </w:t>
      </w:r>
      <w:r w:rsidR="00251EFD" w:rsidRPr="00337341">
        <w:rPr>
          <w:rFonts w:cs="Times New Roman"/>
          <w:spacing w:val="-2"/>
          <w:sz w:val="24"/>
          <w:szCs w:val="24"/>
        </w:rPr>
        <w:t>depriving</w:t>
      </w:r>
      <w:r w:rsidR="00207FB7" w:rsidRPr="00337341">
        <w:rPr>
          <w:rFonts w:cs="Times New Roman"/>
          <w:spacing w:val="-2"/>
          <w:sz w:val="24"/>
          <w:szCs w:val="24"/>
        </w:rPr>
        <w:t xml:space="preserve"> the system</w:t>
      </w:r>
      <w:r w:rsidR="00D40DC2" w:rsidRPr="00337341">
        <w:rPr>
          <w:rFonts w:cs="Times New Roman"/>
          <w:spacing w:val="-2"/>
          <w:sz w:val="24"/>
          <w:szCs w:val="24"/>
        </w:rPr>
        <w:t xml:space="preserve"> from</w:t>
      </w:r>
      <w:r w:rsidR="00206B91" w:rsidRPr="00337341">
        <w:rPr>
          <w:rFonts w:cs="Times New Roman"/>
          <w:spacing w:val="-2"/>
          <w:sz w:val="24"/>
          <w:szCs w:val="24"/>
        </w:rPr>
        <w:t xml:space="preserve"> </w:t>
      </w:r>
      <w:r w:rsidR="00D40DC2" w:rsidRPr="00337341">
        <w:rPr>
          <w:rFonts w:cs="Times New Roman"/>
          <w:spacing w:val="-2"/>
          <w:sz w:val="24"/>
          <w:szCs w:val="24"/>
        </w:rPr>
        <w:t>utilizing</w:t>
      </w:r>
      <w:r w:rsidR="00206B91" w:rsidRPr="00337341">
        <w:rPr>
          <w:rFonts w:cs="Times New Roman"/>
          <w:spacing w:val="-2"/>
          <w:sz w:val="24"/>
          <w:szCs w:val="24"/>
        </w:rPr>
        <w:t xml:space="preserve"> the</w:t>
      </w:r>
      <w:r w:rsidR="00D40DC2" w:rsidRPr="00337341">
        <w:rPr>
          <w:rFonts w:cs="Times New Roman"/>
          <w:spacing w:val="-2"/>
          <w:sz w:val="24"/>
          <w:szCs w:val="24"/>
        </w:rPr>
        <w:t xml:space="preserve"> available</w:t>
      </w:r>
      <w:r w:rsidR="00206B91" w:rsidRPr="00337341">
        <w:rPr>
          <w:rFonts w:cs="Times New Roman"/>
          <w:spacing w:val="-2"/>
          <w:sz w:val="24"/>
          <w:szCs w:val="24"/>
        </w:rPr>
        <w:t xml:space="preserve"> high level of solar irradiation. </w:t>
      </w:r>
      <w:r w:rsidR="002551D2" w:rsidRPr="00337341">
        <w:rPr>
          <w:rFonts w:cs="Times New Roman"/>
          <w:spacing w:val="-2"/>
          <w:sz w:val="24"/>
          <w:szCs w:val="24"/>
        </w:rPr>
        <w:t xml:space="preserve">To overcome this shortcoming in </w:t>
      </w:r>
      <w:r w:rsidR="0080308A" w:rsidRPr="00337341">
        <w:rPr>
          <w:rFonts w:cs="Times New Roman"/>
          <w:spacing w:val="-2"/>
          <w:sz w:val="24"/>
          <w:szCs w:val="24"/>
        </w:rPr>
        <w:t>single</w:t>
      </w:r>
      <w:r w:rsidR="00FC572E" w:rsidRPr="00337341">
        <w:rPr>
          <w:rFonts w:cs="Times New Roman"/>
          <w:spacing w:val="-2"/>
          <w:sz w:val="24"/>
          <w:szCs w:val="24"/>
        </w:rPr>
        <w:t>-pipe</w:t>
      </w:r>
      <w:r w:rsidR="00DC3F2C" w:rsidRPr="00337341">
        <w:rPr>
          <w:rFonts w:cs="Times New Roman"/>
          <w:spacing w:val="-2"/>
          <w:sz w:val="24"/>
          <w:szCs w:val="24"/>
        </w:rPr>
        <w:t xml:space="preserve"> </w:t>
      </w:r>
      <w:proofErr w:type="spellStart"/>
      <w:r w:rsidR="0080308A" w:rsidRPr="00337341">
        <w:rPr>
          <w:rFonts w:cs="Times New Roman"/>
          <w:spacing w:val="-2"/>
          <w:sz w:val="24"/>
          <w:szCs w:val="24"/>
        </w:rPr>
        <w:t>LHTES</w:t>
      </w:r>
      <w:proofErr w:type="spellEnd"/>
      <w:r w:rsidR="00512423" w:rsidRPr="00337341">
        <w:rPr>
          <w:rFonts w:cs="Times New Roman"/>
          <w:spacing w:val="-2"/>
          <w:sz w:val="24"/>
          <w:szCs w:val="24"/>
        </w:rPr>
        <w:t xml:space="preserve"> </w:t>
      </w:r>
      <w:r w:rsidR="002551D2" w:rsidRPr="00337341">
        <w:rPr>
          <w:rFonts w:cs="Times New Roman"/>
          <w:spacing w:val="-2"/>
          <w:sz w:val="24"/>
          <w:szCs w:val="24"/>
        </w:rPr>
        <w:t xml:space="preserve">applications, one of  the </w:t>
      </w:r>
      <w:r w:rsidR="0008139A" w:rsidRPr="00337341">
        <w:rPr>
          <w:rFonts w:cs="Times New Roman"/>
          <w:spacing w:val="-2"/>
          <w:sz w:val="24"/>
          <w:szCs w:val="24"/>
        </w:rPr>
        <w:t>practical step</w:t>
      </w:r>
      <w:r w:rsidR="00206B91" w:rsidRPr="00337341">
        <w:rPr>
          <w:rFonts w:cs="Times New Roman"/>
          <w:spacing w:val="-2"/>
          <w:sz w:val="24"/>
          <w:szCs w:val="24"/>
        </w:rPr>
        <w:t xml:space="preserve"> </w:t>
      </w:r>
      <w:r w:rsidR="002551D2" w:rsidRPr="00337341">
        <w:rPr>
          <w:rFonts w:cs="Times New Roman"/>
          <w:spacing w:val="-2"/>
          <w:sz w:val="24"/>
          <w:szCs w:val="24"/>
        </w:rPr>
        <w:t>is</w:t>
      </w:r>
      <w:r w:rsidR="00206B91" w:rsidRPr="00337341">
        <w:rPr>
          <w:rFonts w:cs="Times New Roman"/>
          <w:spacing w:val="-2"/>
          <w:sz w:val="24"/>
          <w:szCs w:val="24"/>
        </w:rPr>
        <w:t xml:space="preserve"> </w:t>
      </w:r>
      <w:r w:rsidR="00604E38" w:rsidRPr="00337341">
        <w:rPr>
          <w:rFonts w:cs="Times New Roman"/>
          <w:spacing w:val="-2"/>
          <w:sz w:val="24"/>
          <w:szCs w:val="24"/>
        </w:rPr>
        <w:t>to consider</w:t>
      </w:r>
      <w:r w:rsidR="00206B91" w:rsidRPr="00337341">
        <w:rPr>
          <w:rFonts w:cs="Times New Roman"/>
          <w:spacing w:val="-2"/>
          <w:sz w:val="24"/>
          <w:szCs w:val="24"/>
        </w:rPr>
        <w:t xml:space="preserve"> two </w:t>
      </w:r>
      <w:r w:rsidR="00604E38" w:rsidRPr="00337341">
        <w:rPr>
          <w:rFonts w:cs="Times New Roman"/>
          <w:spacing w:val="-2"/>
          <w:sz w:val="24"/>
          <w:szCs w:val="24"/>
        </w:rPr>
        <w:t xml:space="preserve">separate </w:t>
      </w:r>
      <w:r w:rsidR="00243423" w:rsidRPr="00337341">
        <w:rPr>
          <w:rFonts w:cs="Times New Roman"/>
          <w:spacing w:val="-2"/>
          <w:sz w:val="24"/>
          <w:szCs w:val="24"/>
        </w:rPr>
        <w:t xml:space="preserve">outlet </w:t>
      </w:r>
      <w:r w:rsidR="00206B91" w:rsidRPr="00337341">
        <w:rPr>
          <w:rFonts w:cs="Times New Roman"/>
          <w:spacing w:val="-2"/>
          <w:sz w:val="24"/>
          <w:szCs w:val="24"/>
        </w:rPr>
        <w:t xml:space="preserve">branches from the solar panel, one for the </w:t>
      </w:r>
      <w:proofErr w:type="spellStart"/>
      <w:r w:rsidR="00206B91" w:rsidRPr="00337341">
        <w:rPr>
          <w:rFonts w:cs="Times New Roman"/>
          <w:spacing w:val="-2"/>
          <w:sz w:val="24"/>
          <w:szCs w:val="24"/>
        </w:rPr>
        <w:t>LHTES</w:t>
      </w:r>
      <w:proofErr w:type="spellEnd"/>
      <w:r w:rsidR="00206B91" w:rsidRPr="00337341">
        <w:rPr>
          <w:rFonts w:cs="Times New Roman"/>
          <w:spacing w:val="-2"/>
          <w:sz w:val="24"/>
          <w:szCs w:val="24"/>
        </w:rPr>
        <w:t xml:space="preserve"> system and the other for the </w:t>
      </w:r>
      <w:r w:rsidR="00243423" w:rsidRPr="00337341">
        <w:rPr>
          <w:rFonts w:cs="Times New Roman"/>
          <w:spacing w:val="-2"/>
          <w:sz w:val="24"/>
          <w:szCs w:val="24"/>
        </w:rPr>
        <w:t>end-</w:t>
      </w:r>
      <w:r w:rsidR="00206B91" w:rsidRPr="00337341">
        <w:rPr>
          <w:rFonts w:cs="Times New Roman"/>
          <w:spacing w:val="-2"/>
          <w:sz w:val="24"/>
          <w:szCs w:val="24"/>
        </w:rPr>
        <w:t xml:space="preserve">user; however, this </w:t>
      </w:r>
      <w:r w:rsidR="00243423" w:rsidRPr="00337341">
        <w:rPr>
          <w:rFonts w:cs="Times New Roman"/>
          <w:spacing w:val="-2"/>
          <w:sz w:val="24"/>
          <w:szCs w:val="24"/>
        </w:rPr>
        <w:t xml:space="preserve">idea </w:t>
      </w:r>
      <w:r w:rsidR="00206B91" w:rsidRPr="00337341">
        <w:rPr>
          <w:rFonts w:cs="Times New Roman"/>
          <w:spacing w:val="-2"/>
          <w:sz w:val="24"/>
          <w:szCs w:val="24"/>
        </w:rPr>
        <w:t>will add more complexity to the system</w:t>
      </w:r>
      <w:r w:rsidR="00C945B5" w:rsidRPr="00337341">
        <w:rPr>
          <w:rFonts w:cs="Times New Roman"/>
          <w:spacing w:val="-2"/>
          <w:sz w:val="24"/>
          <w:szCs w:val="24"/>
        </w:rPr>
        <w:t>,</w:t>
      </w:r>
      <w:r w:rsidR="00206B91" w:rsidRPr="00337341">
        <w:rPr>
          <w:rFonts w:cs="Times New Roman"/>
          <w:spacing w:val="-2"/>
          <w:sz w:val="24"/>
          <w:szCs w:val="24"/>
        </w:rPr>
        <w:t xml:space="preserve"> design</w:t>
      </w:r>
      <w:r w:rsidR="00C945B5" w:rsidRPr="00337341">
        <w:rPr>
          <w:rFonts w:cs="Times New Roman"/>
          <w:spacing w:val="-2"/>
          <w:sz w:val="24"/>
          <w:szCs w:val="24"/>
        </w:rPr>
        <w:t xml:space="preserve"> and consequently capital cost</w:t>
      </w:r>
      <w:r w:rsidR="00206B91" w:rsidRPr="00337341">
        <w:rPr>
          <w:rFonts w:cs="Times New Roman"/>
          <w:spacing w:val="-2"/>
          <w:sz w:val="24"/>
          <w:szCs w:val="24"/>
        </w:rPr>
        <w:t xml:space="preserve">. </w:t>
      </w:r>
    </w:p>
    <w:p w14:paraId="581A65E9" w14:textId="45D9B492" w:rsidR="00206B91" w:rsidRPr="00337341" w:rsidRDefault="00B23ADB" w:rsidP="00206B91">
      <w:pPr>
        <w:pStyle w:val="ListParagraph"/>
        <w:widowControl w:val="0"/>
        <w:numPr>
          <w:ilvl w:val="0"/>
          <w:numId w:val="21"/>
        </w:numPr>
        <w:adjustRightInd w:val="0"/>
        <w:snapToGrid w:val="0"/>
        <w:spacing w:after="120" w:line="360" w:lineRule="auto"/>
        <w:ind w:left="170" w:hanging="170"/>
        <w:jc w:val="both"/>
        <w:rPr>
          <w:rFonts w:cs="Times New Roman"/>
          <w:spacing w:val="-2"/>
          <w:sz w:val="24"/>
          <w:szCs w:val="24"/>
        </w:rPr>
      </w:pPr>
      <w:r w:rsidRPr="00337341">
        <w:rPr>
          <w:rFonts w:cs="Times New Roman"/>
          <w:spacing w:val="-2"/>
          <w:sz w:val="24"/>
          <w:szCs w:val="24"/>
        </w:rPr>
        <w:t xml:space="preserve"> </w:t>
      </w:r>
      <w:r w:rsidR="00B75F59" w:rsidRPr="00337341">
        <w:rPr>
          <w:rFonts w:cs="Times New Roman"/>
          <w:spacing w:val="-2"/>
          <w:sz w:val="24"/>
          <w:szCs w:val="24"/>
        </w:rPr>
        <w:t>S</w:t>
      </w:r>
      <w:r w:rsidRPr="00337341">
        <w:rPr>
          <w:rFonts w:cs="Times New Roman"/>
          <w:spacing w:val="-2"/>
          <w:sz w:val="24"/>
          <w:szCs w:val="24"/>
        </w:rPr>
        <w:t xml:space="preserve">ingle-pipe </w:t>
      </w:r>
      <w:proofErr w:type="spellStart"/>
      <w:r w:rsidRPr="00337341">
        <w:rPr>
          <w:rFonts w:cs="Times New Roman"/>
          <w:spacing w:val="-2"/>
          <w:sz w:val="24"/>
          <w:szCs w:val="24"/>
        </w:rPr>
        <w:t>LHTES</w:t>
      </w:r>
      <w:proofErr w:type="spellEnd"/>
      <w:r w:rsidRPr="00337341">
        <w:rPr>
          <w:rFonts w:cs="Times New Roman"/>
          <w:spacing w:val="-2"/>
          <w:sz w:val="24"/>
          <w:szCs w:val="24"/>
        </w:rPr>
        <w:t xml:space="preserve"> </w:t>
      </w:r>
      <w:r w:rsidR="002E5F60" w:rsidRPr="00337341">
        <w:rPr>
          <w:rFonts w:cs="Times New Roman"/>
          <w:spacing w:val="-2"/>
          <w:sz w:val="24"/>
          <w:szCs w:val="24"/>
        </w:rPr>
        <w:t>with automatic switch</w:t>
      </w:r>
      <w:r w:rsidR="00B75F59" w:rsidRPr="00337341">
        <w:rPr>
          <w:rFonts w:cs="Times New Roman"/>
          <w:spacing w:val="-2"/>
          <w:sz w:val="24"/>
          <w:szCs w:val="24"/>
        </w:rPr>
        <w:t xml:space="preserve"> </w:t>
      </w:r>
      <w:r w:rsidR="00B6061A" w:rsidRPr="00337341">
        <w:rPr>
          <w:rFonts w:cs="Times New Roman"/>
          <w:spacing w:val="-2"/>
          <w:sz w:val="24"/>
          <w:szCs w:val="24"/>
        </w:rPr>
        <w:t>systems are</w:t>
      </w:r>
      <w:r w:rsidR="00B75F59" w:rsidRPr="00337341">
        <w:rPr>
          <w:rFonts w:cs="Times New Roman"/>
          <w:spacing w:val="-2"/>
          <w:sz w:val="24"/>
          <w:szCs w:val="24"/>
        </w:rPr>
        <w:t xml:space="preserve"> more complex and </w:t>
      </w:r>
      <w:r w:rsidR="003C395E" w:rsidRPr="00337341">
        <w:rPr>
          <w:rFonts w:cs="Times New Roman"/>
          <w:spacing w:val="-2"/>
          <w:sz w:val="24"/>
          <w:szCs w:val="24"/>
        </w:rPr>
        <w:t>expensive</w:t>
      </w:r>
      <w:r w:rsidR="00C264A9" w:rsidRPr="00337341">
        <w:rPr>
          <w:rFonts w:cs="Times New Roman"/>
          <w:spacing w:val="-2"/>
          <w:sz w:val="24"/>
          <w:szCs w:val="24"/>
        </w:rPr>
        <w:t xml:space="preserve"> due to</w:t>
      </w:r>
      <w:r w:rsidR="00206B91" w:rsidRPr="00337341">
        <w:rPr>
          <w:rFonts w:cs="Times New Roman"/>
          <w:spacing w:val="-2"/>
          <w:sz w:val="24"/>
          <w:szCs w:val="24"/>
        </w:rPr>
        <w:t xml:space="preserve"> </w:t>
      </w:r>
      <w:r w:rsidR="0072595F" w:rsidRPr="00337341">
        <w:rPr>
          <w:rFonts w:cs="Times New Roman"/>
          <w:spacing w:val="-2"/>
          <w:sz w:val="24"/>
          <w:szCs w:val="24"/>
        </w:rPr>
        <w:t xml:space="preserve">demand of </w:t>
      </w:r>
      <w:r w:rsidR="00206B91" w:rsidRPr="00337341">
        <w:rPr>
          <w:rFonts w:cs="Times New Roman"/>
          <w:spacing w:val="-2"/>
          <w:sz w:val="24"/>
          <w:szCs w:val="24"/>
        </w:rPr>
        <w:t xml:space="preserve">control switches and </w:t>
      </w:r>
      <w:r w:rsidR="0072595F" w:rsidRPr="00337341">
        <w:rPr>
          <w:rFonts w:cs="Times New Roman"/>
          <w:spacing w:val="-2"/>
          <w:sz w:val="24"/>
          <w:szCs w:val="24"/>
        </w:rPr>
        <w:t>its associated costs</w:t>
      </w:r>
      <w:r w:rsidR="00206B91" w:rsidRPr="00337341">
        <w:rPr>
          <w:rFonts w:cs="Times New Roman"/>
          <w:spacing w:val="-2"/>
          <w:sz w:val="24"/>
          <w:szCs w:val="24"/>
        </w:rPr>
        <w:t>.</w:t>
      </w:r>
      <w:r w:rsidR="00D85A3E" w:rsidRPr="00337341">
        <w:rPr>
          <w:rFonts w:cs="Times New Roman"/>
          <w:spacing w:val="-2"/>
          <w:sz w:val="24"/>
          <w:szCs w:val="24"/>
        </w:rPr>
        <w:t xml:space="preserve"> </w:t>
      </w:r>
      <w:r w:rsidR="0072595F" w:rsidRPr="00337341">
        <w:rPr>
          <w:rFonts w:cs="Times New Roman"/>
          <w:spacing w:val="-2"/>
          <w:sz w:val="24"/>
          <w:szCs w:val="24"/>
        </w:rPr>
        <w:t xml:space="preserve"> In addition, those </w:t>
      </w:r>
      <w:r w:rsidR="00631E4F" w:rsidRPr="00337341">
        <w:rPr>
          <w:rFonts w:cs="Times New Roman"/>
          <w:spacing w:val="-2"/>
          <w:sz w:val="24"/>
          <w:szCs w:val="24"/>
        </w:rPr>
        <w:t xml:space="preserve">switch systems </w:t>
      </w:r>
      <w:r w:rsidR="00F0375C" w:rsidRPr="00337341">
        <w:rPr>
          <w:rFonts w:cs="Times New Roman"/>
          <w:spacing w:val="-2"/>
          <w:sz w:val="24"/>
          <w:szCs w:val="24"/>
        </w:rPr>
        <w:t>are regularly electrical with limited</w:t>
      </w:r>
      <w:r w:rsidR="00631E4F" w:rsidRPr="00337341">
        <w:rPr>
          <w:rFonts w:cs="Times New Roman"/>
          <w:spacing w:val="-2"/>
          <w:sz w:val="24"/>
          <w:szCs w:val="24"/>
        </w:rPr>
        <w:t xml:space="preserve"> lifetime span which </w:t>
      </w:r>
      <w:r w:rsidR="00B1759B" w:rsidRPr="00337341">
        <w:rPr>
          <w:rFonts w:cs="Times New Roman"/>
          <w:spacing w:val="-2"/>
          <w:sz w:val="24"/>
          <w:szCs w:val="24"/>
        </w:rPr>
        <w:t>prone the</w:t>
      </w:r>
      <w:r w:rsidR="00C875FD" w:rsidRPr="00337341">
        <w:rPr>
          <w:rFonts w:cs="Times New Roman"/>
          <w:spacing w:val="-2"/>
          <w:sz w:val="24"/>
          <w:szCs w:val="24"/>
        </w:rPr>
        <w:t xml:space="preserve"> system to some technical maintenance issues</w:t>
      </w:r>
      <w:r w:rsidR="0013635A" w:rsidRPr="00337341">
        <w:rPr>
          <w:rFonts w:cs="Times New Roman"/>
          <w:spacing w:val="-2"/>
          <w:sz w:val="24"/>
          <w:szCs w:val="24"/>
        </w:rPr>
        <w:t>.</w:t>
      </w:r>
      <w:r w:rsidR="00B1759B" w:rsidRPr="00337341">
        <w:rPr>
          <w:rFonts w:cs="Times New Roman"/>
          <w:spacing w:val="-2"/>
          <w:sz w:val="24"/>
          <w:szCs w:val="24"/>
        </w:rPr>
        <w:t xml:space="preserve"> </w:t>
      </w:r>
      <w:r w:rsidR="00D85A3E" w:rsidRPr="00337341">
        <w:rPr>
          <w:rFonts w:cs="Times New Roman"/>
          <w:spacing w:val="-2"/>
          <w:sz w:val="24"/>
          <w:szCs w:val="24"/>
        </w:rPr>
        <w:t>However, a double-</w:t>
      </w:r>
      <w:r w:rsidR="000B4AD7" w:rsidRPr="00337341">
        <w:rPr>
          <w:rFonts w:cs="Times New Roman"/>
          <w:spacing w:val="-2"/>
          <w:sz w:val="24"/>
          <w:szCs w:val="24"/>
        </w:rPr>
        <w:t>pipe</w:t>
      </w:r>
      <w:r w:rsidR="00D85A3E" w:rsidRPr="00337341">
        <w:rPr>
          <w:rFonts w:cs="Times New Roman"/>
          <w:spacing w:val="-2"/>
          <w:sz w:val="24"/>
          <w:szCs w:val="24"/>
        </w:rPr>
        <w:t xml:space="preserve"> </w:t>
      </w:r>
      <w:proofErr w:type="spellStart"/>
      <w:r w:rsidR="00D85A3E" w:rsidRPr="00337341">
        <w:rPr>
          <w:rFonts w:cs="Times New Roman"/>
          <w:spacing w:val="-2"/>
          <w:sz w:val="24"/>
          <w:szCs w:val="24"/>
        </w:rPr>
        <w:t>LHTES</w:t>
      </w:r>
      <w:proofErr w:type="spellEnd"/>
      <w:r w:rsidR="0013635A" w:rsidRPr="00337341">
        <w:rPr>
          <w:rFonts w:cs="Times New Roman"/>
          <w:spacing w:val="-2"/>
          <w:sz w:val="24"/>
          <w:szCs w:val="24"/>
        </w:rPr>
        <w:t xml:space="preserve"> is simpler </w:t>
      </w:r>
      <w:r w:rsidR="000106E5" w:rsidRPr="00337341">
        <w:rPr>
          <w:rFonts w:cs="Times New Roman"/>
          <w:spacing w:val="-2"/>
          <w:sz w:val="24"/>
          <w:szCs w:val="24"/>
        </w:rPr>
        <w:t>system</w:t>
      </w:r>
      <w:r w:rsidR="00F85BD0" w:rsidRPr="00337341">
        <w:rPr>
          <w:rFonts w:cs="Times New Roman"/>
          <w:spacing w:val="-2"/>
          <w:sz w:val="24"/>
          <w:szCs w:val="24"/>
        </w:rPr>
        <w:t xml:space="preserve">, more durable </w:t>
      </w:r>
      <w:r w:rsidR="009C0D8E" w:rsidRPr="00337341">
        <w:rPr>
          <w:rFonts w:cs="Times New Roman"/>
          <w:spacing w:val="-2"/>
          <w:sz w:val="24"/>
          <w:szCs w:val="24"/>
        </w:rPr>
        <w:t>as only mechanical devices (</w:t>
      </w:r>
      <w:r w:rsidR="00346EA4" w:rsidRPr="00337341">
        <w:rPr>
          <w:rFonts w:cs="Times New Roman"/>
          <w:spacing w:val="-2"/>
          <w:sz w:val="24"/>
          <w:szCs w:val="24"/>
        </w:rPr>
        <w:t>shell and tube)</w:t>
      </w:r>
      <w:r w:rsidR="009C0D8E" w:rsidRPr="00337341">
        <w:rPr>
          <w:rFonts w:cs="Times New Roman"/>
          <w:spacing w:val="-2"/>
          <w:sz w:val="24"/>
          <w:szCs w:val="24"/>
        </w:rPr>
        <w:t xml:space="preserve"> included in </w:t>
      </w:r>
      <w:r w:rsidR="00346EA4" w:rsidRPr="00337341">
        <w:rPr>
          <w:rFonts w:cs="Times New Roman"/>
          <w:spacing w:val="-2"/>
          <w:sz w:val="24"/>
          <w:szCs w:val="24"/>
        </w:rPr>
        <w:t>design</w:t>
      </w:r>
      <w:r w:rsidR="003374EE" w:rsidRPr="00337341">
        <w:rPr>
          <w:rFonts w:cs="Times New Roman"/>
          <w:spacing w:val="-2"/>
          <w:sz w:val="24"/>
          <w:szCs w:val="24"/>
        </w:rPr>
        <w:t xml:space="preserve"> and last but not the least</w:t>
      </w:r>
      <w:r w:rsidR="00346EA4" w:rsidRPr="00337341">
        <w:rPr>
          <w:rFonts w:cs="Times New Roman"/>
          <w:spacing w:val="-2"/>
          <w:sz w:val="24"/>
          <w:szCs w:val="24"/>
        </w:rPr>
        <w:t xml:space="preserve"> </w:t>
      </w:r>
      <w:r w:rsidR="004C7259" w:rsidRPr="00337341">
        <w:rPr>
          <w:rFonts w:cs="Times New Roman"/>
          <w:spacing w:val="-2"/>
          <w:sz w:val="24"/>
          <w:szCs w:val="24"/>
        </w:rPr>
        <w:t>more budget friendly</w:t>
      </w:r>
      <w:r w:rsidR="00346EA4" w:rsidRPr="00337341">
        <w:rPr>
          <w:rFonts w:cs="Times New Roman"/>
          <w:spacing w:val="-2"/>
          <w:sz w:val="24"/>
          <w:szCs w:val="24"/>
        </w:rPr>
        <w:t xml:space="preserve"> </w:t>
      </w:r>
      <w:r w:rsidR="00417559" w:rsidRPr="00337341">
        <w:rPr>
          <w:rFonts w:cs="Times New Roman"/>
          <w:spacing w:val="-2"/>
          <w:sz w:val="24"/>
          <w:szCs w:val="24"/>
        </w:rPr>
        <w:t>as all the</w:t>
      </w:r>
      <w:r w:rsidR="00346EA4" w:rsidRPr="00337341">
        <w:rPr>
          <w:rFonts w:cs="Times New Roman"/>
          <w:spacing w:val="-2"/>
          <w:sz w:val="24"/>
          <w:szCs w:val="24"/>
        </w:rPr>
        <w:t xml:space="preserve"> </w:t>
      </w:r>
      <w:r w:rsidR="000143F5" w:rsidRPr="00337341">
        <w:rPr>
          <w:rFonts w:cs="Times New Roman"/>
          <w:spacing w:val="-2"/>
          <w:sz w:val="24"/>
          <w:szCs w:val="24"/>
        </w:rPr>
        <w:t>installation</w:t>
      </w:r>
      <w:r w:rsidR="00346EA4" w:rsidRPr="00337341">
        <w:rPr>
          <w:rFonts w:cs="Times New Roman"/>
          <w:spacing w:val="-2"/>
          <w:sz w:val="24"/>
          <w:szCs w:val="24"/>
        </w:rPr>
        <w:t xml:space="preserve"> and </w:t>
      </w:r>
      <w:r w:rsidR="000143F5" w:rsidRPr="00337341">
        <w:rPr>
          <w:rFonts w:cs="Times New Roman"/>
          <w:spacing w:val="-2"/>
          <w:sz w:val="24"/>
          <w:szCs w:val="24"/>
        </w:rPr>
        <w:t>maintenance</w:t>
      </w:r>
      <w:r w:rsidR="00417559" w:rsidRPr="00337341">
        <w:rPr>
          <w:rFonts w:cs="Times New Roman"/>
          <w:spacing w:val="-2"/>
          <w:sz w:val="24"/>
          <w:szCs w:val="24"/>
        </w:rPr>
        <w:t xml:space="preserve"> procedure</w:t>
      </w:r>
      <w:r w:rsidR="00346EA4" w:rsidRPr="00337341">
        <w:rPr>
          <w:rFonts w:cs="Times New Roman"/>
          <w:spacing w:val="-2"/>
          <w:sz w:val="24"/>
          <w:szCs w:val="24"/>
        </w:rPr>
        <w:t xml:space="preserve"> as only require a plumber </w:t>
      </w:r>
      <w:r w:rsidR="000106E5" w:rsidRPr="00337341">
        <w:rPr>
          <w:rFonts w:cs="Times New Roman"/>
          <w:spacing w:val="-2"/>
          <w:sz w:val="24"/>
          <w:szCs w:val="24"/>
        </w:rPr>
        <w:t>technician</w:t>
      </w:r>
      <w:r w:rsidR="00430191" w:rsidRPr="00337341">
        <w:rPr>
          <w:rFonts w:cs="Times New Roman"/>
          <w:spacing w:val="-2"/>
          <w:sz w:val="24"/>
          <w:szCs w:val="24"/>
        </w:rPr>
        <w:t>.</w:t>
      </w:r>
    </w:p>
    <w:p w14:paraId="07C4776F" w14:textId="750F228D" w:rsidR="00206B91" w:rsidRPr="00337341" w:rsidRDefault="00206B91" w:rsidP="00206B91">
      <w:pPr>
        <w:pStyle w:val="ListParagraph"/>
        <w:widowControl w:val="0"/>
        <w:numPr>
          <w:ilvl w:val="0"/>
          <w:numId w:val="21"/>
        </w:numPr>
        <w:adjustRightInd w:val="0"/>
        <w:snapToGrid w:val="0"/>
        <w:spacing w:after="120" w:line="360" w:lineRule="auto"/>
        <w:ind w:left="170" w:hanging="170"/>
        <w:jc w:val="both"/>
        <w:rPr>
          <w:rFonts w:cs="Times New Roman"/>
          <w:spacing w:val="-2"/>
          <w:sz w:val="24"/>
          <w:szCs w:val="24"/>
        </w:rPr>
      </w:pPr>
      <w:r w:rsidRPr="00337341">
        <w:rPr>
          <w:rFonts w:cs="Times New Roman"/>
          <w:spacing w:val="-2"/>
          <w:sz w:val="24"/>
          <w:szCs w:val="24"/>
        </w:rPr>
        <w:t xml:space="preserve">The present study showed that the design of double-pipe </w:t>
      </w:r>
      <w:proofErr w:type="spellStart"/>
      <w:r w:rsidRPr="00337341">
        <w:rPr>
          <w:rFonts w:cs="Times New Roman"/>
          <w:spacing w:val="-2"/>
          <w:sz w:val="24"/>
          <w:szCs w:val="24"/>
        </w:rPr>
        <w:t>LHTESs</w:t>
      </w:r>
      <w:proofErr w:type="spellEnd"/>
      <w:r w:rsidRPr="00337341">
        <w:rPr>
          <w:rFonts w:cs="Times New Roman"/>
          <w:spacing w:val="-2"/>
          <w:sz w:val="24"/>
          <w:szCs w:val="24"/>
        </w:rPr>
        <w:t xml:space="preserve"> can be optimised to suit both </w:t>
      </w:r>
      <w:r w:rsidR="00D45ABD" w:rsidRPr="00337341">
        <w:rPr>
          <w:rFonts w:cs="Times New Roman"/>
          <w:spacing w:val="-2"/>
          <w:sz w:val="24"/>
          <w:szCs w:val="24"/>
        </w:rPr>
        <w:t xml:space="preserve">fast </w:t>
      </w:r>
      <w:r w:rsidRPr="00337341">
        <w:rPr>
          <w:rFonts w:cs="Times New Roman"/>
          <w:spacing w:val="-2"/>
          <w:sz w:val="24"/>
          <w:szCs w:val="24"/>
        </w:rPr>
        <w:t xml:space="preserve">charging and discharging processes. However, </w:t>
      </w:r>
      <w:r w:rsidR="00D45ABD" w:rsidRPr="00337341">
        <w:rPr>
          <w:rFonts w:cs="Times New Roman"/>
          <w:spacing w:val="-2"/>
          <w:sz w:val="24"/>
          <w:szCs w:val="24"/>
        </w:rPr>
        <w:t>Kadivar et al.</w:t>
      </w:r>
      <w:r w:rsidRPr="00337341">
        <w:rPr>
          <w:rFonts w:cs="Times New Roman"/>
          <w:spacing w:val="-2"/>
          <w:sz w:val="24"/>
          <w:szCs w:val="24"/>
        </w:rPr>
        <w:t xml:space="preserve"> [66] demonstrated that there is no single optimum design for both fast charging and discharging in single-pipe </w:t>
      </w:r>
      <w:proofErr w:type="spellStart"/>
      <w:r w:rsidRPr="00337341">
        <w:rPr>
          <w:rFonts w:cs="Times New Roman"/>
          <w:spacing w:val="-2"/>
          <w:sz w:val="24"/>
          <w:szCs w:val="24"/>
        </w:rPr>
        <w:t>LHTESs</w:t>
      </w:r>
      <w:proofErr w:type="spellEnd"/>
      <w:r w:rsidRPr="00337341">
        <w:rPr>
          <w:rFonts w:cs="Times New Roman"/>
          <w:spacing w:val="-2"/>
          <w:sz w:val="24"/>
          <w:szCs w:val="24"/>
        </w:rPr>
        <w:t>.</w:t>
      </w:r>
    </w:p>
    <w:p w14:paraId="4746FDDA" w14:textId="070FF3CF" w:rsidR="0088615D" w:rsidRPr="00337341" w:rsidRDefault="00206B91" w:rsidP="00206B91">
      <w:pPr>
        <w:pStyle w:val="ListParagraph"/>
        <w:widowControl w:val="0"/>
        <w:numPr>
          <w:ilvl w:val="0"/>
          <w:numId w:val="21"/>
        </w:numPr>
        <w:adjustRightInd w:val="0"/>
        <w:snapToGrid w:val="0"/>
        <w:spacing w:after="120" w:line="360" w:lineRule="auto"/>
        <w:ind w:left="170" w:hanging="170"/>
        <w:jc w:val="both"/>
        <w:rPr>
          <w:rFonts w:cs="Times New Roman"/>
          <w:spacing w:val="-2"/>
          <w:sz w:val="24"/>
          <w:szCs w:val="24"/>
        </w:rPr>
      </w:pPr>
      <w:r w:rsidRPr="00337341">
        <w:rPr>
          <w:rFonts w:cs="Times New Roman"/>
          <w:spacing w:val="-2"/>
          <w:sz w:val="24"/>
          <w:szCs w:val="24"/>
        </w:rPr>
        <w:t xml:space="preserve">One of the drawbacks of the SCD is that some space in the shell is occupied with an extra tube, reducing the volume of the PCM in the shell. However, in the case of only charging/ discharging operation mode, both tubes can be served for the operation (only charging or discharging) which can enhance the heat transfer rate and increase the </w:t>
      </w:r>
      <w:r w:rsidR="00E6336E" w:rsidRPr="00337341">
        <w:rPr>
          <w:rFonts w:cs="Times New Roman"/>
          <w:spacing w:val="-2"/>
          <w:sz w:val="24"/>
          <w:szCs w:val="24"/>
        </w:rPr>
        <w:t>rate of heat transfer</w:t>
      </w:r>
      <w:r w:rsidRPr="00337341">
        <w:rPr>
          <w:rFonts w:cs="Times New Roman"/>
          <w:spacing w:val="-2"/>
          <w:sz w:val="24"/>
          <w:szCs w:val="24"/>
        </w:rPr>
        <w:t xml:space="preserve">. </w:t>
      </w:r>
      <w:r w:rsidR="00E6336E" w:rsidRPr="00337341">
        <w:rPr>
          <w:rFonts w:cs="Times New Roman"/>
          <w:spacing w:val="-2"/>
          <w:sz w:val="24"/>
          <w:szCs w:val="24"/>
        </w:rPr>
        <w:t>Previous</w:t>
      </w:r>
      <w:r w:rsidRPr="00337341">
        <w:rPr>
          <w:rFonts w:cs="Times New Roman"/>
          <w:spacing w:val="-2"/>
          <w:sz w:val="24"/>
          <w:szCs w:val="24"/>
        </w:rPr>
        <w:t xml:space="preserve"> studies</w:t>
      </w:r>
      <w:r w:rsidR="00C203A4" w:rsidRPr="00337341">
        <w:rPr>
          <w:rFonts w:cs="Times New Roman"/>
          <w:spacing w:val="-2"/>
          <w:sz w:val="24"/>
          <w:szCs w:val="24"/>
        </w:rPr>
        <w:t xml:space="preserve"> </w:t>
      </w:r>
      <w:sdt>
        <w:sdtPr>
          <w:rPr>
            <w:rFonts w:cs="Times New Roman"/>
            <w:color w:val="000000"/>
            <w:spacing w:val="-2"/>
            <w:sz w:val="24"/>
            <w:szCs w:val="24"/>
          </w:rPr>
          <w:tag w:val="MENDELEY_CITATION_v3_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"/>
          <w:id w:val="-1021620323"/>
          <w:placeholder>
            <w:docPart w:val="6E52F47DD3D7407F94B79E6D41614732"/>
          </w:placeholder>
        </w:sdtPr>
        <w:sdtEndPr/>
        <w:sdtContent>
          <w:r w:rsidR="00327389" w:rsidRPr="00337341">
            <w:rPr>
              <w:rFonts w:cs="Times New Roman"/>
              <w:color w:val="000000"/>
              <w:spacing w:val="-2"/>
              <w:sz w:val="24"/>
              <w:szCs w:val="24"/>
            </w:rPr>
            <w:t>[85</w:t>
          </w:r>
        </w:sdtContent>
      </w:sdt>
      <w:sdt>
        <w:sdtPr>
          <w:rPr>
            <w:rFonts w:cs="Times New Roman"/>
            <w:color w:val="000000"/>
            <w:spacing w:val="-2"/>
            <w:sz w:val="24"/>
            <w:szCs w:val="24"/>
          </w:rPr>
          <w:tag w:val="MENDELEY_CITATION_v3_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"/>
          <w:id w:val="686408924"/>
          <w:placeholder>
            <w:docPart w:val="7E21EE34EE3248378EFB6F1FA96E115E"/>
          </w:placeholder>
        </w:sdtPr>
        <w:sdtEndPr/>
        <w:sdtContent>
          <w:r w:rsidR="00052644" w:rsidRPr="00337341">
            <w:rPr>
              <w:rFonts w:cs="Times New Roman"/>
              <w:color w:val="000000"/>
              <w:spacing w:val="-2"/>
              <w:sz w:val="24"/>
              <w:szCs w:val="24"/>
            </w:rPr>
            <w:t>-</w:t>
          </w:r>
          <w:r w:rsidR="00327389" w:rsidRPr="00337341">
            <w:rPr>
              <w:rFonts w:cs="Times New Roman"/>
              <w:color w:val="000000"/>
              <w:spacing w:val="-2"/>
              <w:sz w:val="24"/>
              <w:szCs w:val="24"/>
            </w:rPr>
            <w:t>86]</w:t>
          </w:r>
        </w:sdtContent>
      </w:sdt>
      <w:r w:rsidR="00C203A4" w:rsidRPr="00337341">
        <w:rPr>
          <w:rFonts w:cs="Times New Roman"/>
          <w:spacing w:val="-2"/>
          <w:sz w:val="24"/>
          <w:szCs w:val="24"/>
        </w:rPr>
        <w:t xml:space="preserve"> </w:t>
      </w:r>
      <w:r w:rsidRPr="00337341">
        <w:rPr>
          <w:rFonts w:cs="Times New Roman"/>
          <w:spacing w:val="-2"/>
          <w:sz w:val="24"/>
          <w:szCs w:val="24"/>
        </w:rPr>
        <w:t xml:space="preserve">have shown the advantage of multi-tube </w:t>
      </w:r>
      <w:proofErr w:type="spellStart"/>
      <w:r w:rsidRPr="00337341">
        <w:rPr>
          <w:rFonts w:cs="Times New Roman"/>
          <w:spacing w:val="-2"/>
          <w:sz w:val="24"/>
          <w:szCs w:val="24"/>
        </w:rPr>
        <w:t>LHTES</w:t>
      </w:r>
      <w:r w:rsidR="006B7546" w:rsidRPr="00337341">
        <w:rPr>
          <w:rFonts w:cs="Times New Roman"/>
          <w:spacing w:val="-2"/>
          <w:sz w:val="24"/>
          <w:szCs w:val="24"/>
        </w:rPr>
        <w:t>s</w:t>
      </w:r>
      <w:proofErr w:type="spellEnd"/>
      <w:r w:rsidRPr="00337341">
        <w:rPr>
          <w:rFonts w:cs="Times New Roman"/>
          <w:spacing w:val="-2"/>
          <w:sz w:val="24"/>
          <w:szCs w:val="24"/>
        </w:rPr>
        <w:t xml:space="preserve"> in enhancing performance</w:t>
      </w:r>
      <w:r w:rsidR="006B7546" w:rsidRPr="00337341">
        <w:rPr>
          <w:rFonts w:cs="Times New Roman"/>
          <w:spacing w:val="-2"/>
          <w:sz w:val="24"/>
          <w:szCs w:val="24"/>
        </w:rPr>
        <w:t>.</w:t>
      </w:r>
      <w:r w:rsidRPr="00337341">
        <w:rPr>
          <w:rFonts w:cs="Times New Roman"/>
          <w:spacing w:val="-2"/>
          <w:sz w:val="24"/>
          <w:szCs w:val="24"/>
        </w:rPr>
        <w:t xml:space="preserve"> </w:t>
      </w:r>
    </w:p>
    <w:p w14:paraId="258C5785" w14:textId="77777777" w:rsidR="002F51B5" w:rsidRPr="00337341" w:rsidRDefault="002F51B5" w:rsidP="00387550">
      <w:pPr>
        <w:pStyle w:val="Heading1"/>
        <w:keepNext w:val="0"/>
        <w:keepLines w:val="0"/>
        <w:widowControl w:val="0"/>
        <w:numPr>
          <w:ilvl w:val="0"/>
          <w:numId w:val="7"/>
        </w:numPr>
        <w:adjustRightInd w:val="0"/>
        <w:snapToGrid w:val="0"/>
        <w:spacing w:before="0" w:after="120"/>
        <w:ind w:left="0" w:right="0" w:firstLine="0"/>
        <w:rPr>
          <w:rFonts w:ascii="Times New Roman" w:hAnsi="Times New Roman" w:cs="Times New Roman"/>
          <w:b/>
          <w:bCs/>
          <w:color w:val="000000" w:themeColor="text1"/>
          <w:sz w:val="24"/>
          <w:szCs w:val="24"/>
          <w:lang w:val="en-GB"/>
        </w:rPr>
      </w:pPr>
      <w:r w:rsidRPr="00337341">
        <w:rPr>
          <w:rFonts w:ascii="Times New Roman" w:hAnsi="Times New Roman" w:cs="Times New Roman"/>
          <w:b/>
          <w:bCs/>
          <w:color w:val="000000" w:themeColor="text1"/>
          <w:sz w:val="24"/>
          <w:szCs w:val="24"/>
          <w:lang w:val="en-GB"/>
        </w:rPr>
        <w:t>Conclusions</w:t>
      </w:r>
    </w:p>
    <w:p w14:paraId="14066029" w14:textId="32621CAE" w:rsidR="002F51B5" w:rsidRPr="00337341" w:rsidRDefault="002F51B5" w:rsidP="0038755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 xml:space="preserve">The numerical results demonstrated that, at the beginning of the operation, heat transfer from the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was initially associated with changes to the sensible heat of the PCM and a stable change of released/gained energy was observed due to the temperature change. As the process proceeded, the PCM temperature approached its melting temperature and the energy transfer from hot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to the PCM took place in the form of latent heat.</w:t>
      </w:r>
    </w:p>
    <w:p w14:paraId="53A3CC60" w14:textId="1E4FD64A" w:rsidR="002F51B5" w:rsidRPr="00337341" w:rsidRDefault="002F51B5" w:rsidP="001468CB">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pacing w:val="-2"/>
          <w:sz w:val="24"/>
          <w:szCs w:val="24"/>
          <w:lang w:val="en-GB"/>
        </w:rPr>
        <w:t xml:space="preserve">The SCD operation mode does not suit configurations T1 (horizontally oriented </w:t>
      </w:r>
      <w:proofErr w:type="spellStart"/>
      <w:r w:rsidRPr="00337341">
        <w:rPr>
          <w:rFonts w:ascii="Times New Roman" w:hAnsi="Times New Roman" w:cs="Times New Roman"/>
          <w:spacing w:val="-2"/>
          <w:sz w:val="24"/>
          <w:szCs w:val="24"/>
          <w:lang w:val="en-GB"/>
        </w:rPr>
        <w:t>HTF</w:t>
      </w:r>
      <w:proofErr w:type="spellEnd"/>
      <w:r w:rsidRPr="00337341">
        <w:rPr>
          <w:rFonts w:ascii="Times New Roman" w:hAnsi="Times New Roman" w:cs="Times New Roman"/>
          <w:spacing w:val="-2"/>
          <w:sz w:val="24"/>
          <w:szCs w:val="24"/>
          <w:lang w:val="en-GB"/>
        </w:rPr>
        <w:t xml:space="preserve"> tubes) and </w:t>
      </w:r>
      <w:r w:rsidRPr="00337341">
        <w:rPr>
          <w:rFonts w:ascii="Times New Roman" w:hAnsi="Times New Roman" w:cs="Times New Roman"/>
          <w:spacing w:val="-2"/>
          <w:sz w:val="24"/>
          <w:szCs w:val="24"/>
          <w:lang w:val="en-GB"/>
        </w:rPr>
        <w:lastRenderedPageBreak/>
        <w:t>T2 (no radial displacement and tangential displacement of 22.5 </w:t>
      </w:r>
      <w:r w:rsidRPr="00337341">
        <w:rPr>
          <w:rFonts w:ascii="Times New Roman" w:hAnsi="Times New Roman" w:cs="Times New Roman"/>
          <w:sz w:val="24"/>
          <w:szCs w:val="24"/>
          <w:lang w:val="en-GB"/>
        </w:rPr>
        <w:t>°</w:t>
      </w:r>
      <w:r w:rsidRPr="00337341">
        <w:rPr>
          <w:rFonts w:ascii="Times New Roman" w:hAnsi="Times New Roman" w:cs="Times New Roman"/>
          <w:spacing w:val="-2"/>
          <w:sz w:val="24"/>
          <w:szCs w:val="24"/>
          <w:lang w:val="en-GB"/>
        </w:rPr>
        <w:t xml:space="preserve">), when these configurations are initially discharged. This mode of operation is challenging to the energy demand since the </w:t>
      </w:r>
      <w:proofErr w:type="spellStart"/>
      <w:r w:rsidRPr="00337341">
        <w:rPr>
          <w:rFonts w:ascii="Times New Roman" w:hAnsi="Times New Roman" w:cs="Times New Roman"/>
          <w:spacing w:val="-2"/>
          <w:sz w:val="24"/>
          <w:szCs w:val="24"/>
          <w:lang w:val="en-GB"/>
        </w:rPr>
        <w:t>LHTES</w:t>
      </w:r>
      <w:proofErr w:type="spellEnd"/>
      <w:r w:rsidRPr="00337341">
        <w:rPr>
          <w:rFonts w:ascii="Times New Roman" w:hAnsi="Times New Roman" w:cs="Times New Roman"/>
          <w:spacing w:val="-2"/>
          <w:sz w:val="24"/>
          <w:szCs w:val="24"/>
          <w:lang w:val="en-GB"/>
        </w:rPr>
        <w:t xml:space="preserve"> is discharged, and among all configurations, R1 and R2 had satisfactory performances. Compared to the configuration T1 (with the lowest performance), </w:t>
      </w:r>
      <w:r w:rsidRPr="00337341">
        <w:rPr>
          <w:rFonts w:ascii="Times New Roman" w:hAnsi="Times New Roman" w:cs="Times New Roman"/>
          <w:sz w:val="24"/>
          <w:szCs w:val="24"/>
          <w:lang w:val="en-GB"/>
        </w:rPr>
        <w:t>the total released energy of R2 is enhanced by 105.47 %</w:t>
      </w:r>
      <w:r w:rsidRPr="00337341">
        <w:rPr>
          <w:rFonts w:ascii="Times New Roman" w:hAnsi="Times New Roman" w:cs="Times New Roman"/>
          <w:spacing w:val="-2"/>
          <w:sz w:val="24"/>
          <w:szCs w:val="24"/>
          <w:lang w:val="en-GB"/>
        </w:rPr>
        <w:t xml:space="preserve">. The performance of R1 is very close to that of R2 with almost a similar response to the demand and a 103.02 % enhancement in </w:t>
      </w:r>
      <w:r w:rsidRPr="00337341">
        <w:rPr>
          <w:rFonts w:ascii="Times New Roman" w:hAnsi="Times New Roman" w:cs="Times New Roman"/>
          <w:sz w:val="24"/>
          <w:szCs w:val="24"/>
          <w:lang w:val="en-GB"/>
        </w:rPr>
        <w:t>total released energy.</w:t>
      </w:r>
    </w:p>
    <w:p w14:paraId="4DE463A7" w14:textId="3B1B7FE4" w:rsidR="002F51B5" w:rsidRPr="00337341" w:rsidRDefault="002F51B5" w:rsidP="00387550">
      <w:pPr>
        <w:widowControl w:val="0"/>
        <w:adjustRightInd w:val="0"/>
        <w:snapToGrid w:val="0"/>
        <w:spacing w:after="120"/>
        <w:ind w:right="0"/>
        <w:rPr>
          <w:rFonts w:ascii="Times New Roman" w:hAnsi="Times New Roman" w:cs="Times New Roman"/>
          <w:spacing w:val="1"/>
          <w:sz w:val="24"/>
          <w:szCs w:val="24"/>
          <w:lang w:val="en-GB"/>
        </w:rPr>
      </w:pPr>
      <w:r w:rsidRPr="00337341">
        <w:rPr>
          <w:rFonts w:ascii="Times New Roman" w:hAnsi="Times New Roman" w:cs="Times New Roman"/>
          <w:spacing w:val="1"/>
          <w:sz w:val="24"/>
          <w:szCs w:val="24"/>
          <w:lang w:val="en-GB"/>
        </w:rPr>
        <w:t xml:space="preserve">When the </w:t>
      </w:r>
      <w:proofErr w:type="spellStart"/>
      <w:r w:rsidRPr="00337341">
        <w:rPr>
          <w:rFonts w:ascii="Times New Roman" w:hAnsi="Times New Roman" w:cs="Times New Roman"/>
          <w:spacing w:val="1"/>
          <w:sz w:val="24"/>
          <w:szCs w:val="24"/>
          <w:lang w:val="en-GB"/>
        </w:rPr>
        <w:t>LHTES</w:t>
      </w:r>
      <w:proofErr w:type="spellEnd"/>
      <w:r w:rsidRPr="00337341">
        <w:rPr>
          <w:rFonts w:ascii="Times New Roman" w:hAnsi="Times New Roman" w:cs="Times New Roman"/>
          <w:spacing w:val="1"/>
          <w:sz w:val="24"/>
          <w:szCs w:val="24"/>
          <w:lang w:val="en-GB"/>
        </w:rPr>
        <w:t xml:space="preserve"> was initially charged, unlike in the initially discharged case, the gained and released thermal powers were similar, showing that, over the prolonged operation, the process can be dominated by direct (undesirable) heat transfer between the hot and cold </w:t>
      </w:r>
      <w:proofErr w:type="spellStart"/>
      <w:r w:rsidRPr="00337341">
        <w:rPr>
          <w:rFonts w:ascii="Times New Roman" w:hAnsi="Times New Roman" w:cs="Times New Roman"/>
          <w:spacing w:val="1"/>
          <w:sz w:val="24"/>
          <w:szCs w:val="24"/>
          <w:lang w:val="en-GB"/>
        </w:rPr>
        <w:t>HTFs</w:t>
      </w:r>
      <w:proofErr w:type="spellEnd"/>
      <w:r w:rsidRPr="00337341">
        <w:rPr>
          <w:rFonts w:ascii="Times New Roman" w:hAnsi="Times New Roman" w:cs="Times New Roman"/>
          <w:spacing w:val="1"/>
          <w:sz w:val="24"/>
          <w:szCs w:val="24"/>
          <w:lang w:val="en-GB"/>
        </w:rPr>
        <w:t xml:space="preserve">. The SCD operation mode suits shell-and-tube </w:t>
      </w:r>
      <w:proofErr w:type="spellStart"/>
      <w:r w:rsidRPr="00337341">
        <w:rPr>
          <w:rFonts w:ascii="Times New Roman" w:hAnsi="Times New Roman" w:cs="Times New Roman"/>
          <w:spacing w:val="1"/>
          <w:sz w:val="24"/>
          <w:szCs w:val="24"/>
          <w:lang w:val="en-GB"/>
        </w:rPr>
        <w:t>LHTES</w:t>
      </w:r>
      <w:proofErr w:type="spellEnd"/>
      <w:r w:rsidRPr="00337341">
        <w:rPr>
          <w:rFonts w:ascii="Times New Roman" w:hAnsi="Times New Roman" w:cs="Times New Roman"/>
          <w:spacing w:val="1"/>
          <w:sz w:val="24"/>
          <w:szCs w:val="24"/>
          <w:lang w:val="en-GB"/>
        </w:rPr>
        <w:t xml:space="preserve"> systems when these are initially charged since the amount of energy released and storage are noticeable. The configuration R1 also excelled in this case with a high amount of released and gained energy, with a 22.74 % enhancement in the gained energy and about a 2 % improvement in the released energy. </w:t>
      </w:r>
    </w:p>
    <w:p w14:paraId="4DCFE345" w14:textId="77777777" w:rsidR="002F51B5" w:rsidRPr="00337341" w:rsidRDefault="002F51B5" w:rsidP="001C0ACB">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 xml:space="preserve">In general, the impact of the tangential position of the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tubes on the performance of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systems operated in SCD mode is more significant than that of the radial position. The selection of the most suitable configuration depends on the application, and in an </w:t>
      </w:r>
      <w:proofErr w:type="spellStart"/>
      <w:r w:rsidRPr="00337341">
        <w:rPr>
          <w:rFonts w:ascii="Times New Roman" w:hAnsi="Times New Roman" w:cs="Times New Roman"/>
          <w:sz w:val="24"/>
          <w:szCs w:val="24"/>
          <w:lang w:val="en-GB"/>
        </w:rPr>
        <w:t>SDHW</w:t>
      </w:r>
      <w:proofErr w:type="spellEnd"/>
      <w:r w:rsidRPr="00337341">
        <w:rPr>
          <w:rFonts w:ascii="Times New Roman" w:hAnsi="Times New Roman" w:cs="Times New Roman"/>
          <w:sz w:val="24"/>
          <w:szCs w:val="24"/>
          <w:lang w:val="en-GB"/>
        </w:rPr>
        <w:t xml:space="preserve"> application in the SCD mode, the released energy is of importance. Therefore, considering both scenarios (</w:t>
      </w:r>
      <w:proofErr w:type="spellStart"/>
      <w:r w:rsidRPr="00337341">
        <w:rPr>
          <w:rFonts w:ascii="Times New Roman" w:hAnsi="Times New Roman" w:cs="Times New Roman"/>
          <w:sz w:val="24"/>
          <w:szCs w:val="24"/>
          <w:lang w:val="en-GB"/>
        </w:rPr>
        <w:t>LHTES</w:t>
      </w:r>
      <w:proofErr w:type="spellEnd"/>
      <w:r w:rsidRPr="00337341">
        <w:rPr>
          <w:rFonts w:ascii="Times New Roman" w:hAnsi="Times New Roman" w:cs="Times New Roman"/>
          <w:sz w:val="24"/>
          <w:szCs w:val="24"/>
          <w:lang w:val="en-GB"/>
        </w:rPr>
        <w:t xml:space="preserve"> initially discharged/charged), the performance of configuration R1 (¼ tube diameter and 90 ° displacement in the radial and tangential positions) demonstrated the best performance compared to the configurations studied in this work.</w:t>
      </w:r>
    </w:p>
    <w:p w14:paraId="3B4EB398" w14:textId="77777777" w:rsidR="002F51B5" w:rsidRPr="00337341" w:rsidRDefault="002F51B5" w:rsidP="00287ACC">
      <w:pPr>
        <w:pStyle w:val="Heading1"/>
        <w:keepNext w:val="0"/>
        <w:keepLines w:val="0"/>
        <w:widowControl w:val="0"/>
        <w:adjustRightInd w:val="0"/>
        <w:snapToGrid w:val="0"/>
        <w:spacing w:before="0" w:after="120"/>
        <w:ind w:right="0"/>
        <w:rPr>
          <w:rFonts w:ascii="Times New Roman" w:hAnsi="Times New Roman" w:cs="Times New Roman"/>
          <w:b/>
          <w:bCs/>
          <w:color w:val="000000" w:themeColor="text1"/>
          <w:sz w:val="24"/>
          <w:szCs w:val="24"/>
          <w:lang w:val="en-GB"/>
        </w:rPr>
      </w:pPr>
      <w:r w:rsidRPr="00337341">
        <w:rPr>
          <w:rFonts w:ascii="Times New Roman" w:hAnsi="Times New Roman" w:cs="Times New Roman"/>
          <w:b/>
          <w:bCs/>
          <w:color w:val="000000" w:themeColor="text1"/>
          <w:sz w:val="24"/>
          <w:szCs w:val="24"/>
          <w:lang w:val="en-GB"/>
        </w:rPr>
        <w:t>Acknowledgements</w:t>
      </w:r>
    </w:p>
    <w:p w14:paraId="554CACC7" w14:textId="77777777" w:rsidR="002F51B5" w:rsidRPr="00337341" w:rsidRDefault="002F51B5" w:rsidP="001C0ACB">
      <w:pPr>
        <w:widowControl w:val="0"/>
        <w:adjustRightInd w:val="0"/>
        <w:snapToGrid w:val="0"/>
        <w:spacing w:after="120"/>
        <w:ind w:right="0"/>
        <w:rPr>
          <w:rFonts w:ascii="Times New Roman" w:hAnsi="Times New Roman" w:cs="Times New Roman"/>
          <w:spacing w:val="2"/>
          <w:sz w:val="24"/>
          <w:szCs w:val="24"/>
          <w:lang w:val="en-GB"/>
        </w:rPr>
      </w:pPr>
      <w:r w:rsidRPr="00337341">
        <w:rPr>
          <w:rFonts w:ascii="Times New Roman" w:hAnsi="Times New Roman" w:cs="Times New Roman"/>
          <w:spacing w:val="2"/>
          <w:sz w:val="24"/>
          <w:szCs w:val="24"/>
          <w:lang w:val="en-GB"/>
        </w:rPr>
        <w:t>This work was supported by the UK Engineering and Physical Sciences Research Council (</w:t>
      </w:r>
      <w:proofErr w:type="spellStart"/>
      <w:r w:rsidRPr="00337341">
        <w:rPr>
          <w:rFonts w:ascii="Times New Roman" w:hAnsi="Times New Roman" w:cs="Times New Roman"/>
          <w:spacing w:val="2"/>
          <w:sz w:val="24"/>
          <w:szCs w:val="24"/>
          <w:lang w:val="en-GB"/>
        </w:rPr>
        <w:t>EPSRC</w:t>
      </w:r>
      <w:proofErr w:type="spellEnd"/>
      <w:r w:rsidRPr="00337341">
        <w:rPr>
          <w:rFonts w:ascii="Times New Roman" w:hAnsi="Times New Roman" w:cs="Times New Roman"/>
          <w:spacing w:val="2"/>
          <w:sz w:val="24"/>
          <w:szCs w:val="24"/>
          <w:lang w:val="en-GB"/>
        </w:rPr>
        <w:t>) [grant numbers EP/S032622/1, and EP/R045518/1]. Data supporting this publication can be obtained on request from cep-lab@ imperial.ac.uk. For the purpose of Open Access, the authors have applied a CC BY public copyright licence to any Author Accepted Manuscript version arising from this submission.</w:t>
      </w:r>
    </w:p>
    <w:p w14:paraId="798D30F8" w14:textId="77777777" w:rsidR="002F51B5" w:rsidRPr="00337341" w:rsidRDefault="002F51B5" w:rsidP="003C483E">
      <w:pPr>
        <w:spacing w:after="5" w:line="247" w:lineRule="auto"/>
        <w:ind w:left="691" w:hanging="11"/>
        <w:rPr>
          <w:rFonts w:ascii="Times New Roman" w:hAnsi="Times New Roman" w:cs="Times New Roman"/>
          <w:b/>
          <w:bCs/>
          <w:sz w:val="24"/>
          <w:szCs w:val="24"/>
          <w:lang w:val="en-GB"/>
        </w:rPr>
      </w:pPr>
      <w:r w:rsidRPr="00337341">
        <w:rPr>
          <w:rFonts w:ascii="Times New Roman" w:hAnsi="Times New Roman" w:cs="Times New Roman"/>
          <w:b/>
          <w:bCs/>
          <w:sz w:val="24"/>
          <w:szCs w:val="24"/>
          <w:lang w:val="en-GB"/>
        </w:rPr>
        <w:br w:type="page"/>
      </w:r>
      <w:r w:rsidRPr="00337341">
        <w:rPr>
          <w:rFonts w:ascii="Times New Roman" w:hAnsi="Times New Roman" w:cs="Times New Roman"/>
          <w:b/>
          <w:bCs/>
          <w:sz w:val="24"/>
          <w:szCs w:val="24"/>
          <w:lang w:val="en-GB"/>
        </w:rPr>
        <w:lastRenderedPageBreak/>
        <w:t>References</w:t>
      </w:r>
    </w:p>
    <w:sdt>
      <w:sdtPr>
        <w:tag w:val="MENDELEY_BIBLIOGRAPHY"/>
        <w:id w:val="1933617494"/>
        <w:placeholder>
          <w:docPart w:val="DefaultPlaceholder_-1854013440"/>
        </w:placeholder>
      </w:sdtPr>
      <w:sdtEndPr/>
      <w:sdtContent>
        <w:p w14:paraId="5C430596" w14:textId="77777777" w:rsidR="00327389" w:rsidRPr="00337341" w:rsidRDefault="00327389">
          <w:pPr>
            <w:autoSpaceDE w:val="0"/>
            <w:autoSpaceDN w:val="0"/>
            <w:ind w:hanging="640"/>
            <w:divId w:val="728377920"/>
            <w:rPr>
              <w:rFonts w:eastAsia="Times New Roman"/>
              <w:sz w:val="24"/>
              <w:szCs w:val="24"/>
            </w:rPr>
          </w:pPr>
          <w:r w:rsidRPr="00337341">
            <w:rPr>
              <w:rFonts w:eastAsia="Times New Roman"/>
            </w:rPr>
            <w:t>[1]</w:t>
          </w:r>
          <w:r w:rsidRPr="00337341">
            <w:rPr>
              <w:rFonts w:eastAsia="Times New Roman"/>
            </w:rPr>
            <w:tab/>
            <w:t xml:space="preserve">A. </w:t>
          </w:r>
          <w:proofErr w:type="spellStart"/>
          <w:r w:rsidRPr="00337341">
            <w:rPr>
              <w:rFonts w:eastAsia="Times New Roman"/>
            </w:rPr>
            <w:t>Kasaeian</w:t>
          </w:r>
          <w:proofErr w:type="spellEnd"/>
          <w:r w:rsidRPr="00337341">
            <w:rPr>
              <w:rFonts w:eastAsia="Times New Roman"/>
            </w:rPr>
            <w:t xml:space="preserve">, H. </w:t>
          </w:r>
          <w:proofErr w:type="spellStart"/>
          <w:r w:rsidRPr="00337341">
            <w:rPr>
              <w:rFonts w:eastAsia="Times New Roman"/>
            </w:rPr>
            <w:t>Sarrafha</w:t>
          </w:r>
          <w:proofErr w:type="spellEnd"/>
          <w:r w:rsidRPr="00337341">
            <w:rPr>
              <w:rFonts w:eastAsia="Times New Roman"/>
            </w:rPr>
            <w:t>, Solar energy systems: An approach to zero energy buildings, in: Advances in Clean Energy Technologies, Elsevier, 2021: pp. 89–170. https://doi.org/10.1016/B978-0-12-821221-9.00003-7.</w:t>
          </w:r>
        </w:p>
        <w:p w14:paraId="123A3C90" w14:textId="77777777" w:rsidR="00327389" w:rsidRPr="00337341" w:rsidRDefault="00327389">
          <w:pPr>
            <w:autoSpaceDE w:val="0"/>
            <w:autoSpaceDN w:val="0"/>
            <w:ind w:hanging="640"/>
            <w:divId w:val="2005820597"/>
            <w:rPr>
              <w:rFonts w:eastAsia="Times New Roman"/>
            </w:rPr>
          </w:pPr>
          <w:r w:rsidRPr="00337341">
            <w:rPr>
              <w:rFonts w:eastAsia="Times New Roman"/>
            </w:rPr>
            <w:t>[2]</w:t>
          </w:r>
          <w:r w:rsidRPr="00337341">
            <w:rPr>
              <w:rFonts w:eastAsia="Times New Roman"/>
            </w:rPr>
            <w:tab/>
            <w:t xml:space="preserve">L. Kumar, M. </w:t>
          </w:r>
          <w:proofErr w:type="spellStart"/>
          <w:r w:rsidRPr="00337341">
            <w:rPr>
              <w:rFonts w:eastAsia="Times New Roman"/>
            </w:rPr>
            <w:t>Hasanuzzaman</w:t>
          </w:r>
          <w:proofErr w:type="spellEnd"/>
          <w:r w:rsidRPr="00337341">
            <w:rPr>
              <w:rFonts w:eastAsia="Times New Roman"/>
            </w:rPr>
            <w:t xml:space="preserve">, N.A. Rahim, Global advancement of solar thermal energy technologies for industrial process heat and its </w:t>
          </w:r>
          <w:proofErr w:type="gramStart"/>
          <w:r w:rsidRPr="00337341">
            <w:rPr>
              <w:rFonts w:eastAsia="Times New Roman"/>
            </w:rPr>
            <w:t>future prospects</w:t>
          </w:r>
          <w:proofErr w:type="gramEnd"/>
          <w:r w:rsidRPr="00337341">
            <w:rPr>
              <w:rFonts w:eastAsia="Times New Roman"/>
            </w:rPr>
            <w:t xml:space="preserve">: A review, Energy Convers </w:t>
          </w:r>
          <w:proofErr w:type="spellStart"/>
          <w:r w:rsidRPr="00337341">
            <w:rPr>
              <w:rFonts w:eastAsia="Times New Roman"/>
            </w:rPr>
            <w:t>Manag</w:t>
          </w:r>
          <w:proofErr w:type="spellEnd"/>
          <w:r w:rsidRPr="00337341">
            <w:rPr>
              <w:rFonts w:eastAsia="Times New Roman"/>
            </w:rPr>
            <w:t>. 195 (2019) 885–908. https://doi.org/10.1016/j.enconman.2019.05.081.</w:t>
          </w:r>
        </w:p>
        <w:p w14:paraId="5F321775" w14:textId="77777777" w:rsidR="00327389" w:rsidRPr="00337341" w:rsidRDefault="00327389">
          <w:pPr>
            <w:autoSpaceDE w:val="0"/>
            <w:autoSpaceDN w:val="0"/>
            <w:ind w:hanging="640"/>
            <w:divId w:val="432558926"/>
            <w:rPr>
              <w:rFonts w:eastAsia="Times New Roman"/>
            </w:rPr>
          </w:pPr>
          <w:r w:rsidRPr="00337341">
            <w:rPr>
              <w:rFonts w:eastAsia="Times New Roman"/>
            </w:rPr>
            <w:t>[3]</w:t>
          </w:r>
          <w:r w:rsidRPr="00337341">
            <w:rPr>
              <w:rFonts w:eastAsia="Times New Roman"/>
            </w:rPr>
            <w:tab/>
          </w:r>
          <w:proofErr w:type="spellStart"/>
          <w:r w:rsidRPr="00337341">
            <w:rPr>
              <w:rFonts w:eastAsia="Times New Roman"/>
            </w:rPr>
            <w:t>M.K.H</w:t>
          </w:r>
          <w:proofErr w:type="spellEnd"/>
          <w:r w:rsidRPr="00337341">
            <w:rPr>
              <w:rFonts w:eastAsia="Times New Roman"/>
            </w:rPr>
            <w:t xml:space="preserve">. </w:t>
          </w:r>
          <w:proofErr w:type="spellStart"/>
          <w:r w:rsidRPr="00337341">
            <w:rPr>
              <w:rFonts w:eastAsia="Times New Roman"/>
            </w:rPr>
            <w:t>Rabaia</w:t>
          </w:r>
          <w:proofErr w:type="spellEnd"/>
          <w:r w:rsidRPr="00337341">
            <w:rPr>
              <w:rFonts w:eastAsia="Times New Roman"/>
            </w:rPr>
            <w:t xml:space="preserve">, M.A. </w:t>
          </w:r>
          <w:proofErr w:type="spellStart"/>
          <w:r w:rsidRPr="00337341">
            <w:rPr>
              <w:rFonts w:eastAsia="Times New Roman"/>
            </w:rPr>
            <w:t>Abdelkareem</w:t>
          </w:r>
          <w:proofErr w:type="spellEnd"/>
          <w:r w:rsidRPr="00337341">
            <w:rPr>
              <w:rFonts w:eastAsia="Times New Roman"/>
            </w:rPr>
            <w:t xml:space="preserve">, E.T. Sayed, K. </w:t>
          </w:r>
          <w:proofErr w:type="spellStart"/>
          <w:r w:rsidRPr="00337341">
            <w:rPr>
              <w:rFonts w:eastAsia="Times New Roman"/>
            </w:rPr>
            <w:t>Elsaid</w:t>
          </w:r>
          <w:proofErr w:type="spellEnd"/>
          <w:r w:rsidRPr="00337341">
            <w:rPr>
              <w:rFonts w:eastAsia="Times New Roman"/>
            </w:rPr>
            <w:t xml:space="preserve">, K.-J. </w:t>
          </w:r>
          <w:proofErr w:type="spellStart"/>
          <w:r w:rsidRPr="00337341">
            <w:rPr>
              <w:rFonts w:eastAsia="Times New Roman"/>
            </w:rPr>
            <w:t>Chae</w:t>
          </w:r>
          <w:proofErr w:type="spellEnd"/>
          <w:r w:rsidRPr="00337341">
            <w:rPr>
              <w:rFonts w:eastAsia="Times New Roman"/>
            </w:rPr>
            <w:t xml:space="preserve">, T. Wilberforce, A.G. </w:t>
          </w:r>
          <w:proofErr w:type="spellStart"/>
          <w:r w:rsidRPr="00337341">
            <w:rPr>
              <w:rFonts w:eastAsia="Times New Roman"/>
            </w:rPr>
            <w:t>Olabi</w:t>
          </w:r>
          <w:proofErr w:type="spellEnd"/>
          <w:r w:rsidRPr="00337341">
            <w:rPr>
              <w:rFonts w:eastAsia="Times New Roman"/>
            </w:rPr>
            <w:t>, Environmental impacts of solar energy systems: A review, Science of The Total Environment. 754 (2021) 141989. https://doi.org/10.1016/j.scitotenv.2020.141989.</w:t>
          </w:r>
        </w:p>
        <w:p w14:paraId="1FBAD7B8" w14:textId="77777777" w:rsidR="00327389" w:rsidRPr="00337341" w:rsidRDefault="00327389">
          <w:pPr>
            <w:autoSpaceDE w:val="0"/>
            <w:autoSpaceDN w:val="0"/>
            <w:ind w:hanging="640"/>
            <w:divId w:val="1854344354"/>
            <w:rPr>
              <w:rFonts w:eastAsia="Times New Roman"/>
            </w:rPr>
          </w:pPr>
          <w:r w:rsidRPr="00337341">
            <w:rPr>
              <w:rFonts w:eastAsia="Times New Roman"/>
            </w:rPr>
            <w:t>[4]</w:t>
          </w:r>
          <w:r w:rsidRPr="00337341">
            <w:rPr>
              <w:rFonts w:eastAsia="Times New Roman"/>
            </w:rPr>
            <w:tab/>
            <w:t xml:space="preserve">M. Yang, M.A. Moghimi, Y. Zhu, R. </w:t>
          </w:r>
          <w:proofErr w:type="spellStart"/>
          <w:r w:rsidRPr="00337341">
            <w:rPr>
              <w:rFonts w:eastAsia="Times New Roman"/>
            </w:rPr>
            <w:t>Qiao</w:t>
          </w:r>
          <w:proofErr w:type="spellEnd"/>
          <w:r w:rsidRPr="00337341">
            <w:rPr>
              <w:rFonts w:eastAsia="Times New Roman"/>
            </w:rPr>
            <w:t xml:space="preserve">, Y. Wang, R.A. Taylor, Optical and thermal performance analysis of a micro parabolic trough collector for building integration, </w:t>
          </w:r>
          <w:proofErr w:type="spellStart"/>
          <w:r w:rsidRPr="00337341">
            <w:rPr>
              <w:rFonts w:eastAsia="Times New Roman"/>
            </w:rPr>
            <w:t>Appl</w:t>
          </w:r>
          <w:proofErr w:type="spellEnd"/>
          <w:r w:rsidRPr="00337341">
            <w:rPr>
              <w:rFonts w:eastAsia="Times New Roman"/>
            </w:rPr>
            <w:t xml:space="preserve"> Energy. 260 (2020) 114234. https://doi.org/10.1016/j.apenergy.2019.114234.</w:t>
          </w:r>
        </w:p>
        <w:p w14:paraId="5DF27D1E" w14:textId="77777777" w:rsidR="00327389" w:rsidRPr="00337341" w:rsidRDefault="00327389">
          <w:pPr>
            <w:autoSpaceDE w:val="0"/>
            <w:autoSpaceDN w:val="0"/>
            <w:ind w:hanging="640"/>
            <w:divId w:val="1033731873"/>
            <w:rPr>
              <w:rFonts w:eastAsia="Times New Roman"/>
            </w:rPr>
          </w:pPr>
          <w:r w:rsidRPr="00337341">
            <w:rPr>
              <w:rFonts w:eastAsia="Times New Roman"/>
            </w:rPr>
            <w:t>[5]</w:t>
          </w:r>
          <w:r w:rsidRPr="00337341">
            <w:rPr>
              <w:rFonts w:eastAsia="Times New Roman"/>
            </w:rPr>
            <w:tab/>
            <w:t xml:space="preserve">M. Najjar, K. </w:t>
          </w:r>
          <w:proofErr w:type="spellStart"/>
          <w:r w:rsidRPr="00337341">
            <w:rPr>
              <w:rFonts w:eastAsia="Times New Roman"/>
            </w:rPr>
            <w:t>Figueiredo</w:t>
          </w:r>
          <w:proofErr w:type="spellEnd"/>
          <w:r w:rsidRPr="00337341">
            <w:rPr>
              <w:rFonts w:eastAsia="Times New Roman"/>
            </w:rPr>
            <w:t xml:space="preserve">, </w:t>
          </w:r>
          <w:proofErr w:type="spellStart"/>
          <w:r w:rsidRPr="00337341">
            <w:rPr>
              <w:rFonts w:eastAsia="Times New Roman"/>
            </w:rPr>
            <w:t>A.W.A</w:t>
          </w:r>
          <w:proofErr w:type="spellEnd"/>
          <w:r w:rsidRPr="00337341">
            <w:rPr>
              <w:rFonts w:eastAsia="Times New Roman"/>
            </w:rPr>
            <w:t xml:space="preserve">. Hammad, A. Haddad, Integrated optimization with building information </w:t>
          </w:r>
          <w:proofErr w:type="spellStart"/>
          <w:r w:rsidRPr="00337341">
            <w:rPr>
              <w:rFonts w:eastAsia="Times New Roman"/>
            </w:rPr>
            <w:t>modeling</w:t>
          </w:r>
          <w:proofErr w:type="spellEnd"/>
          <w:r w:rsidRPr="00337341">
            <w:rPr>
              <w:rFonts w:eastAsia="Times New Roman"/>
            </w:rPr>
            <w:t xml:space="preserve"> and life cycle assessment for generating energy efficient buildings, </w:t>
          </w:r>
          <w:proofErr w:type="spellStart"/>
          <w:r w:rsidRPr="00337341">
            <w:rPr>
              <w:rFonts w:eastAsia="Times New Roman"/>
            </w:rPr>
            <w:t>Appl</w:t>
          </w:r>
          <w:proofErr w:type="spellEnd"/>
          <w:r w:rsidRPr="00337341">
            <w:rPr>
              <w:rFonts w:eastAsia="Times New Roman"/>
            </w:rPr>
            <w:t xml:space="preserve"> Energy. 250 (2019) 1366–1382. https://doi.org/10.1016/j.apenergy.2019.05.101.</w:t>
          </w:r>
        </w:p>
        <w:p w14:paraId="3AB6C87B" w14:textId="77777777" w:rsidR="00327389" w:rsidRPr="00337341" w:rsidRDefault="00327389">
          <w:pPr>
            <w:autoSpaceDE w:val="0"/>
            <w:autoSpaceDN w:val="0"/>
            <w:ind w:hanging="640"/>
            <w:divId w:val="1124470727"/>
            <w:rPr>
              <w:rFonts w:eastAsia="Times New Roman"/>
            </w:rPr>
          </w:pPr>
          <w:r w:rsidRPr="00337341">
            <w:rPr>
              <w:rFonts w:eastAsia="Times New Roman"/>
            </w:rPr>
            <w:t>[6]</w:t>
          </w:r>
          <w:r w:rsidRPr="00337341">
            <w:rPr>
              <w:rFonts w:eastAsia="Times New Roman"/>
            </w:rPr>
            <w:tab/>
            <w:t xml:space="preserve">S. Zhang, D. Feng, L. Shi, L. Wang, Y. </w:t>
          </w:r>
          <w:proofErr w:type="spellStart"/>
          <w:r w:rsidRPr="00337341">
            <w:rPr>
              <w:rFonts w:eastAsia="Times New Roman"/>
            </w:rPr>
            <w:t>Jin</w:t>
          </w:r>
          <w:proofErr w:type="spellEnd"/>
          <w:r w:rsidRPr="00337341">
            <w:rPr>
              <w:rFonts w:eastAsia="Times New Roman"/>
            </w:rPr>
            <w:t>, L. Tian, Z. Li, G. Wang, L. Zhao, Y. Yan, A review of phase change heat transfer in shape-stabilized phase change materials (ss-</w:t>
          </w:r>
          <w:proofErr w:type="spellStart"/>
          <w:r w:rsidRPr="00337341">
            <w:rPr>
              <w:rFonts w:eastAsia="Times New Roman"/>
            </w:rPr>
            <w:t>PCMs</w:t>
          </w:r>
          <w:proofErr w:type="spellEnd"/>
          <w:r w:rsidRPr="00337341">
            <w:rPr>
              <w:rFonts w:eastAsia="Times New Roman"/>
            </w:rPr>
            <w:t>) based on porous supports for thermal energy storage, Renewable and Sustainable Energy Reviews. 135 (2021) 110127. https://doi.org/10.1016/j.rser.2020.110127.</w:t>
          </w:r>
        </w:p>
        <w:p w14:paraId="1135F5B2" w14:textId="77777777" w:rsidR="00327389" w:rsidRPr="00337341" w:rsidRDefault="00327389">
          <w:pPr>
            <w:autoSpaceDE w:val="0"/>
            <w:autoSpaceDN w:val="0"/>
            <w:ind w:hanging="640"/>
            <w:divId w:val="1633562113"/>
            <w:rPr>
              <w:rFonts w:eastAsia="Times New Roman"/>
            </w:rPr>
          </w:pPr>
          <w:r w:rsidRPr="00337341">
            <w:rPr>
              <w:rFonts w:eastAsia="Times New Roman"/>
            </w:rPr>
            <w:t>[7]</w:t>
          </w:r>
          <w:r w:rsidRPr="00337341">
            <w:rPr>
              <w:rFonts w:eastAsia="Times New Roman"/>
            </w:rPr>
            <w:tab/>
            <w:t xml:space="preserve">H. Zhang, J. </w:t>
          </w:r>
          <w:proofErr w:type="spellStart"/>
          <w:r w:rsidRPr="00337341">
            <w:rPr>
              <w:rFonts w:eastAsia="Times New Roman"/>
            </w:rPr>
            <w:t>Baeyens</w:t>
          </w:r>
          <w:proofErr w:type="spellEnd"/>
          <w:r w:rsidRPr="00337341">
            <w:rPr>
              <w:rFonts w:eastAsia="Times New Roman"/>
            </w:rPr>
            <w:t xml:space="preserve">, G. </w:t>
          </w:r>
          <w:proofErr w:type="spellStart"/>
          <w:r w:rsidRPr="00337341">
            <w:rPr>
              <w:rFonts w:eastAsia="Times New Roman"/>
            </w:rPr>
            <w:t>Cáceres</w:t>
          </w:r>
          <w:proofErr w:type="spellEnd"/>
          <w:r w:rsidRPr="00337341">
            <w:rPr>
              <w:rFonts w:eastAsia="Times New Roman"/>
            </w:rPr>
            <w:t xml:space="preserve">, J. </w:t>
          </w:r>
          <w:proofErr w:type="spellStart"/>
          <w:r w:rsidRPr="00337341">
            <w:rPr>
              <w:rFonts w:eastAsia="Times New Roman"/>
            </w:rPr>
            <w:t>Degrève</w:t>
          </w:r>
          <w:proofErr w:type="spellEnd"/>
          <w:r w:rsidRPr="00337341">
            <w:rPr>
              <w:rFonts w:eastAsia="Times New Roman"/>
            </w:rPr>
            <w:t xml:space="preserve">, Y. </w:t>
          </w:r>
          <w:proofErr w:type="spellStart"/>
          <w:r w:rsidRPr="00337341">
            <w:rPr>
              <w:rFonts w:eastAsia="Times New Roman"/>
            </w:rPr>
            <w:t>Lv</w:t>
          </w:r>
          <w:proofErr w:type="spellEnd"/>
          <w:r w:rsidRPr="00337341">
            <w:rPr>
              <w:rFonts w:eastAsia="Times New Roman"/>
            </w:rPr>
            <w:t>, Thermal energy storage: Recent developments and practical aspects, Prog Energy Combust Sci. 53 (2016) 1–40. https://doi.org/10.1016/j.pecs.2015.10.003.</w:t>
          </w:r>
        </w:p>
        <w:p w14:paraId="5E1F6D6D" w14:textId="77777777" w:rsidR="00327389" w:rsidRPr="00337341" w:rsidRDefault="00327389">
          <w:pPr>
            <w:autoSpaceDE w:val="0"/>
            <w:autoSpaceDN w:val="0"/>
            <w:ind w:hanging="640"/>
            <w:divId w:val="1943151093"/>
            <w:rPr>
              <w:rFonts w:eastAsia="Times New Roman"/>
            </w:rPr>
          </w:pPr>
          <w:r w:rsidRPr="00337341">
            <w:rPr>
              <w:rFonts w:eastAsia="Times New Roman"/>
            </w:rPr>
            <w:t>[8]</w:t>
          </w:r>
          <w:r w:rsidRPr="00337341">
            <w:rPr>
              <w:rFonts w:eastAsia="Times New Roman"/>
            </w:rPr>
            <w:tab/>
            <w:t xml:space="preserve">Y. Zhao, C.Y. Zhao, </w:t>
          </w:r>
          <w:proofErr w:type="spellStart"/>
          <w:r w:rsidRPr="00337341">
            <w:rPr>
              <w:rFonts w:eastAsia="Times New Roman"/>
            </w:rPr>
            <w:t>C.N</w:t>
          </w:r>
          <w:proofErr w:type="spellEnd"/>
          <w:r w:rsidRPr="00337341">
            <w:rPr>
              <w:rFonts w:eastAsia="Times New Roman"/>
            </w:rPr>
            <w:t xml:space="preserve">. Markides, H. Wang, W. Li, Medium- and high-temperature latent and thermochemical heat storage using metals and metallic compounds as heat storage media: A technical review, </w:t>
          </w:r>
          <w:proofErr w:type="spellStart"/>
          <w:r w:rsidRPr="00337341">
            <w:rPr>
              <w:rFonts w:eastAsia="Times New Roman"/>
            </w:rPr>
            <w:t>Appl</w:t>
          </w:r>
          <w:proofErr w:type="spellEnd"/>
          <w:r w:rsidRPr="00337341">
            <w:rPr>
              <w:rFonts w:eastAsia="Times New Roman"/>
            </w:rPr>
            <w:t xml:space="preserve"> Energy. 280 (2020) 115950. https://doi.org/10.1016/j.apenergy.2020.115950.</w:t>
          </w:r>
        </w:p>
        <w:p w14:paraId="76B5DE8A" w14:textId="77777777" w:rsidR="00327389" w:rsidRPr="00337341" w:rsidRDefault="00327389">
          <w:pPr>
            <w:autoSpaceDE w:val="0"/>
            <w:autoSpaceDN w:val="0"/>
            <w:ind w:hanging="640"/>
            <w:divId w:val="960385550"/>
            <w:rPr>
              <w:rFonts w:eastAsia="Times New Roman"/>
            </w:rPr>
          </w:pPr>
          <w:r w:rsidRPr="00337341">
            <w:rPr>
              <w:rFonts w:eastAsia="Times New Roman"/>
            </w:rPr>
            <w:lastRenderedPageBreak/>
            <w:t>[9]</w:t>
          </w:r>
          <w:r w:rsidRPr="00337341">
            <w:rPr>
              <w:rFonts w:eastAsia="Times New Roman"/>
            </w:rPr>
            <w:tab/>
            <w:t xml:space="preserve">H. </w:t>
          </w:r>
          <w:proofErr w:type="spellStart"/>
          <w:r w:rsidRPr="00337341">
            <w:rPr>
              <w:rFonts w:eastAsia="Times New Roman"/>
            </w:rPr>
            <w:t>Bazai</w:t>
          </w:r>
          <w:proofErr w:type="spellEnd"/>
          <w:r w:rsidRPr="00337341">
            <w:rPr>
              <w:rFonts w:eastAsia="Times New Roman"/>
            </w:rPr>
            <w:t xml:space="preserve">, M.A. Moghimi, H.I. Mohammed, R. </w:t>
          </w:r>
          <w:proofErr w:type="spellStart"/>
          <w:r w:rsidRPr="00337341">
            <w:rPr>
              <w:rFonts w:eastAsia="Times New Roman"/>
            </w:rPr>
            <w:t>Babaei-Mahani</w:t>
          </w:r>
          <w:proofErr w:type="spellEnd"/>
          <w:r w:rsidRPr="00337341">
            <w:rPr>
              <w:rFonts w:eastAsia="Times New Roman"/>
            </w:rPr>
            <w:t xml:space="preserve">, P. </w:t>
          </w:r>
          <w:proofErr w:type="spellStart"/>
          <w:r w:rsidRPr="00337341">
            <w:rPr>
              <w:rFonts w:eastAsia="Times New Roman"/>
            </w:rPr>
            <w:t>Talebizadehsardari</w:t>
          </w:r>
          <w:proofErr w:type="spellEnd"/>
          <w:r w:rsidRPr="00337341">
            <w:rPr>
              <w:rFonts w:eastAsia="Times New Roman"/>
            </w:rPr>
            <w:t>, Numerical study of circular-elliptical double-pipe thermal energy storage systems, J Energy Storage. 30 (2020) 101440. https://doi.org/10.1016/j.est.2020.101440.</w:t>
          </w:r>
        </w:p>
        <w:p w14:paraId="3A273C35" w14:textId="77777777" w:rsidR="00327389" w:rsidRPr="00337341" w:rsidRDefault="00327389">
          <w:pPr>
            <w:autoSpaceDE w:val="0"/>
            <w:autoSpaceDN w:val="0"/>
            <w:ind w:hanging="640"/>
            <w:divId w:val="2003308901"/>
            <w:rPr>
              <w:rFonts w:eastAsia="Times New Roman"/>
            </w:rPr>
          </w:pPr>
          <w:r w:rsidRPr="00337341">
            <w:rPr>
              <w:rFonts w:eastAsia="Times New Roman"/>
            </w:rPr>
            <w:t>[10]</w:t>
          </w:r>
          <w:r w:rsidRPr="00337341">
            <w:rPr>
              <w:rFonts w:eastAsia="Times New Roman"/>
            </w:rPr>
            <w:tab/>
            <w:t xml:space="preserve">P.T. </w:t>
          </w:r>
          <w:proofErr w:type="spellStart"/>
          <w:r w:rsidRPr="00337341">
            <w:rPr>
              <w:rFonts w:eastAsia="Times New Roman"/>
            </w:rPr>
            <w:t>Sardari</w:t>
          </w:r>
          <w:proofErr w:type="spellEnd"/>
          <w:r w:rsidRPr="00337341">
            <w:rPr>
              <w:rFonts w:eastAsia="Times New Roman"/>
            </w:rPr>
            <w:t xml:space="preserve">, R. </w:t>
          </w:r>
          <w:proofErr w:type="spellStart"/>
          <w:r w:rsidRPr="00337341">
            <w:rPr>
              <w:rFonts w:eastAsia="Times New Roman"/>
            </w:rPr>
            <w:t>Babaei-Mahani</w:t>
          </w:r>
          <w:proofErr w:type="spellEnd"/>
          <w:r w:rsidRPr="00337341">
            <w:rPr>
              <w:rFonts w:eastAsia="Times New Roman"/>
            </w:rPr>
            <w:t xml:space="preserve">, D. Giddings, S. </w:t>
          </w:r>
          <w:proofErr w:type="spellStart"/>
          <w:r w:rsidRPr="00337341">
            <w:rPr>
              <w:rFonts w:eastAsia="Times New Roman"/>
            </w:rPr>
            <w:t>Yasseri</w:t>
          </w:r>
          <w:proofErr w:type="spellEnd"/>
          <w:r w:rsidRPr="00337341">
            <w:rPr>
              <w:rFonts w:eastAsia="Times New Roman"/>
            </w:rPr>
            <w:t>, M.A. Moghimi, H. Bahai, Energy recovery from domestic radiators using a compact composite metal Foam/PCM latent heat storage, J Clean Prod. 257 (2020) 120504. https://doi.org/10.1016/j.jclepro.2020.120504.</w:t>
          </w:r>
        </w:p>
        <w:p w14:paraId="0E3DA2A3" w14:textId="77777777" w:rsidR="00327389" w:rsidRPr="00337341" w:rsidRDefault="00327389">
          <w:pPr>
            <w:autoSpaceDE w:val="0"/>
            <w:autoSpaceDN w:val="0"/>
            <w:ind w:hanging="640"/>
            <w:divId w:val="1348630413"/>
            <w:rPr>
              <w:rFonts w:eastAsia="Times New Roman"/>
            </w:rPr>
          </w:pPr>
          <w:r w:rsidRPr="00337341">
            <w:rPr>
              <w:rFonts w:eastAsia="Times New Roman"/>
            </w:rPr>
            <w:t>[11]</w:t>
          </w:r>
          <w:r w:rsidRPr="00337341">
            <w:rPr>
              <w:rFonts w:eastAsia="Times New Roman"/>
            </w:rPr>
            <w:tab/>
            <w:t xml:space="preserve">P. </w:t>
          </w:r>
          <w:proofErr w:type="spellStart"/>
          <w:r w:rsidRPr="00337341">
            <w:rPr>
              <w:rFonts w:eastAsia="Times New Roman"/>
            </w:rPr>
            <w:t>Talebizadehsardari</w:t>
          </w:r>
          <w:proofErr w:type="spellEnd"/>
          <w:r w:rsidRPr="00337341">
            <w:rPr>
              <w:rFonts w:eastAsia="Times New Roman"/>
            </w:rPr>
            <w:t xml:space="preserve">, J.M. Mahdi, H.I. Mohammed, M.A. Moghimi, A. Hossein </w:t>
          </w:r>
          <w:proofErr w:type="spellStart"/>
          <w:r w:rsidRPr="00337341">
            <w:rPr>
              <w:rFonts w:eastAsia="Times New Roman"/>
            </w:rPr>
            <w:t>Eisapour</w:t>
          </w:r>
          <w:proofErr w:type="spellEnd"/>
          <w:r w:rsidRPr="00337341">
            <w:rPr>
              <w:rFonts w:eastAsia="Times New Roman"/>
            </w:rPr>
            <w:t xml:space="preserve">, M. </w:t>
          </w:r>
          <w:proofErr w:type="spellStart"/>
          <w:r w:rsidRPr="00337341">
            <w:rPr>
              <w:rFonts w:eastAsia="Times New Roman"/>
            </w:rPr>
            <w:t>Ghalambaz</w:t>
          </w:r>
          <w:proofErr w:type="spellEnd"/>
          <w:r w:rsidRPr="00337341">
            <w:rPr>
              <w:rFonts w:eastAsia="Times New Roman"/>
            </w:rPr>
            <w:t xml:space="preserve">, Consecutive charging and discharging of a PCM-based plate heat exchanger with zigzag configuration, </w:t>
          </w:r>
          <w:proofErr w:type="spellStart"/>
          <w:r w:rsidRPr="00337341">
            <w:rPr>
              <w:rFonts w:eastAsia="Times New Roman"/>
            </w:rPr>
            <w:t>Appl</w:t>
          </w:r>
          <w:proofErr w:type="spellEnd"/>
          <w:r w:rsidRPr="00337341">
            <w:rPr>
              <w:rFonts w:eastAsia="Times New Roman"/>
            </w:rPr>
            <w:t xml:space="preserve"> </w:t>
          </w:r>
          <w:proofErr w:type="spellStart"/>
          <w:r w:rsidRPr="00337341">
            <w:rPr>
              <w:rFonts w:eastAsia="Times New Roman"/>
            </w:rPr>
            <w:t>Therm</w:t>
          </w:r>
          <w:proofErr w:type="spellEnd"/>
          <w:r w:rsidRPr="00337341">
            <w:rPr>
              <w:rFonts w:eastAsia="Times New Roman"/>
            </w:rPr>
            <w:t xml:space="preserve"> Eng. 193 (2021) 116970. https://doi.org/10.1016/j.applthermaleng.2021.116970.</w:t>
          </w:r>
        </w:p>
        <w:p w14:paraId="6D94F179" w14:textId="77777777" w:rsidR="00327389" w:rsidRPr="00337341" w:rsidRDefault="00327389">
          <w:pPr>
            <w:autoSpaceDE w:val="0"/>
            <w:autoSpaceDN w:val="0"/>
            <w:ind w:hanging="640"/>
            <w:divId w:val="65347653"/>
            <w:rPr>
              <w:rFonts w:eastAsia="Times New Roman"/>
            </w:rPr>
          </w:pPr>
          <w:r w:rsidRPr="00337341">
            <w:rPr>
              <w:rFonts w:eastAsia="Times New Roman"/>
            </w:rPr>
            <w:t>[12]</w:t>
          </w:r>
          <w:r w:rsidRPr="00337341">
            <w:rPr>
              <w:rFonts w:eastAsia="Times New Roman"/>
            </w:rPr>
            <w:tab/>
            <w:t xml:space="preserve">A. Gupta, R. </w:t>
          </w:r>
          <w:proofErr w:type="spellStart"/>
          <w:r w:rsidRPr="00337341">
            <w:rPr>
              <w:rFonts w:eastAsia="Times New Roman"/>
            </w:rPr>
            <w:t>Mathie</w:t>
          </w:r>
          <w:proofErr w:type="spellEnd"/>
          <w:r w:rsidRPr="00337341">
            <w:rPr>
              <w:rFonts w:eastAsia="Times New Roman"/>
            </w:rPr>
            <w:t xml:space="preserve">, C. Markides, </w:t>
          </w:r>
          <w:proofErr w:type="gramStart"/>
          <w:r w:rsidRPr="00337341">
            <w:rPr>
              <w:rFonts w:eastAsia="Times New Roman"/>
            </w:rPr>
            <w:t>An</w:t>
          </w:r>
          <w:proofErr w:type="gramEnd"/>
          <w:r w:rsidRPr="00337341">
            <w:rPr>
              <w:rFonts w:eastAsia="Times New Roman"/>
            </w:rPr>
            <w:t xml:space="preserve"> experimental and computational investigation of a thermal storage system based on a phase change material: Heat transfer and performance characterization, Computational Thermal Sciences: An International Journal. 6 (2014). https://doi.org/10.1615/.2014011117.</w:t>
          </w:r>
        </w:p>
        <w:p w14:paraId="060099E2" w14:textId="77777777" w:rsidR="00327389" w:rsidRPr="00337341" w:rsidRDefault="00327389">
          <w:pPr>
            <w:autoSpaceDE w:val="0"/>
            <w:autoSpaceDN w:val="0"/>
            <w:ind w:hanging="640"/>
            <w:divId w:val="2043625185"/>
            <w:rPr>
              <w:rFonts w:eastAsia="Times New Roman"/>
            </w:rPr>
          </w:pPr>
          <w:r w:rsidRPr="00337341">
            <w:rPr>
              <w:rFonts w:eastAsia="Times New Roman"/>
            </w:rPr>
            <w:t>[13]</w:t>
          </w:r>
          <w:r w:rsidRPr="00337341">
            <w:rPr>
              <w:rFonts w:eastAsia="Times New Roman"/>
            </w:rPr>
            <w:tab/>
            <w:t xml:space="preserve">V. </w:t>
          </w:r>
          <w:proofErr w:type="spellStart"/>
          <w:r w:rsidRPr="00337341">
            <w:rPr>
              <w:rFonts w:eastAsia="Times New Roman"/>
            </w:rPr>
            <w:t>Voulgaropoulos</w:t>
          </w:r>
          <w:proofErr w:type="spellEnd"/>
          <w:r w:rsidRPr="00337341">
            <w:rPr>
              <w:rFonts w:eastAsia="Times New Roman"/>
            </w:rPr>
            <w:t xml:space="preserve">, N. Le Brun, A. </w:t>
          </w:r>
          <w:proofErr w:type="spellStart"/>
          <w:r w:rsidRPr="00337341">
            <w:rPr>
              <w:rFonts w:eastAsia="Times New Roman"/>
            </w:rPr>
            <w:t>Charogiannis</w:t>
          </w:r>
          <w:proofErr w:type="spellEnd"/>
          <w:r w:rsidRPr="00337341">
            <w:rPr>
              <w:rFonts w:eastAsia="Times New Roman"/>
            </w:rPr>
            <w:t xml:space="preserve">, </w:t>
          </w:r>
          <w:proofErr w:type="spellStart"/>
          <w:r w:rsidRPr="00337341">
            <w:rPr>
              <w:rFonts w:eastAsia="Times New Roman"/>
            </w:rPr>
            <w:t>C.N</w:t>
          </w:r>
          <w:proofErr w:type="spellEnd"/>
          <w:r w:rsidRPr="00337341">
            <w:rPr>
              <w:rFonts w:eastAsia="Times New Roman"/>
            </w:rPr>
            <w:t>. Markides, Transient freezing of water between two parallel plates: A combined experimental and modelling study, Int J Heat Mass Transf. 153 (2020) 119596. https://doi.org/10.1016/j.ijheatmasstransfer.2020.119596.</w:t>
          </w:r>
        </w:p>
        <w:p w14:paraId="601C2E5E" w14:textId="77777777" w:rsidR="00327389" w:rsidRPr="00337341" w:rsidRDefault="00327389">
          <w:pPr>
            <w:autoSpaceDE w:val="0"/>
            <w:autoSpaceDN w:val="0"/>
            <w:ind w:hanging="640"/>
            <w:divId w:val="1800948347"/>
            <w:rPr>
              <w:rFonts w:eastAsia="Times New Roman"/>
            </w:rPr>
          </w:pPr>
          <w:r w:rsidRPr="00337341">
            <w:rPr>
              <w:rFonts w:eastAsia="Times New Roman"/>
            </w:rPr>
            <w:t>[14]</w:t>
          </w:r>
          <w:r w:rsidRPr="00337341">
            <w:rPr>
              <w:rFonts w:eastAsia="Times New Roman"/>
            </w:rPr>
            <w:tab/>
            <w:t xml:space="preserve">V. </w:t>
          </w:r>
          <w:proofErr w:type="spellStart"/>
          <w:r w:rsidRPr="00337341">
            <w:rPr>
              <w:rFonts w:eastAsia="Times New Roman"/>
            </w:rPr>
            <w:t>Voulgaropoulos</w:t>
          </w:r>
          <w:proofErr w:type="spellEnd"/>
          <w:r w:rsidRPr="00337341">
            <w:rPr>
              <w:rFonts w:eastAsia="Times New Roman"/>
            </w:rPr>
            <w:t xml:space="preserve">, M. Kadivar, M.A. Moghimi, M. Maher, H. </w:t>
          </w:r>
          <w:proofErr w:type="spellStart"/>
          <w:r w:rsidRPr="00337341">
            <w:rPr>
              <w:rFonts w:eastAsia="Times New Roman"/>
            </w:rPr>
            <w:t>Alawadi</w:t>
          </w:r>
          <w:proofErr w:type="spellEnd"/>
          <w:r w:rsidRPr="00337341">
            <w:rPr>
              <w:rFonts w:eastAsia="Times New Roman"/>
            </w:rPr>
            <w:t xml:space="preserve">, O.K. </w:t>
          </w:r>
          <w:proofErr w:type="spellStart"/>
          <w:r w:rsidRPr="00337341">
            <w:rPr>
              <w:rFonts w:eastAsia="Times New Roman"/>
            </w:rPr>
            <w:t>Matar</w:t>
          </w:r>
          <w:proofErr w:type="spellEnd"/>
          <w:r w:rsidRPr="00337341">
            <w:rPr>
              <w:rFonts w:eastAsia="Times New Roman"/>
            </w:rPr>
            <w:t xml:space="preserve">, </w:t>
          </w:r>
          <w:proofErr w:type="spellStart"/>
          <w:r w:rsidRPr="00337341">
            <w:rPr>
              <w:rFonts w:eastAsia="Times New Roman"/>
            </w:rPr>
            <w:t>C.N</w:t>
          </w:r>
          <w:proofErr w:type="spellEnd"/>
          <w:r w:rsidRPr="00337341">
            <w:rPr>
              <w:rFonts w:eastAsia="Times New Roman"/>
            </w:rPr>
            <w:t>. Markides, A combined experimental and computational study of phase-change dynamics and flow inside a sessile water droplet freezing due to interfacial heat transfer, Int J Heat Mass Transf. 180 (2021) 121803. https://doi.org/10.1016/j.ijheatmasstransfer.2021.121803.</w:t>
          </w:r>
        </w:p>
        <w:p w14:paraId="342BBFFD" w14:textId="77777777" w:rsidR="00327389" w:rsidRPr="00337341" w:rsidRDefault="00327389">
          <w:pPr>
            <w:autoSpaceDE w:val="0"/>
            <w:autoSpaceDN w:val="0"/>
            <w:ind w:hanging="640"/>
            <w:divId w:val="1919825749"/>
            <w:rPr>
              <w:rFonts w:eastAsia="Times New Roman"/>
            </w:rPr>
          </w:pPr>
          <w:r w:rsidRPr="00337341">
            <w:rPr>
              <w:rFonts w:eastAsia="Times New Roman"/>
            </w:rPr>
            <w:t>[15]</w:t>
          </w:r>
          <w:r w:rsidRPr="00337341">
            <w:rPr>
              <w:rFonts w:eastAsia="Times New Roman"/>
            </w:rPr>
            <w:tab/>
            <w:t xml:space="preserve">A.I. Fernandez, M. Martínez, M. Segarra, I. Martorell, </w:t>
          </w:r>
          <w:proofErr w:type="spellStart"/>
          <w:r w:rsidRPr="00337341">
            <w:rPr>
              <w:rFonts w:eastAsia="Times New Roman"/>
            </w:rPr>
            <w:t>L.F</w:t>
          </w:r>
          <w:proofErr w:type="spellEnd"/>
          <w:r w:rsidRPr="00337341">
            <w:rPr>
              <w:rFonts w:eastAsia="Times New Roman"/>
            </w:rPr>
            <w:t>. Cabeza, Selection of materials with potential in sensible thermal energy storage, Solar Energy Materials and Solar Cells. 94 (2010) 1723–1729. https://doi.org/10.1016/j.solmat.2010.05.035.</w:t>
          </w:r>
        </w:p>
        <w:p w14:paraId="0D711FB6" w14:textId="77777777" w:rsidR="00327389" w:rsidRPr="00337341" w:rsidRDefault="00327389">
          <w:pPr>
            <w:autoSpaceDE w:val="0"/>
            <w:autoSpaceDN w:val="0"/>
            <w:ind w:hanging="640"/>
            <w:divId w:val="1270966157"/>
            <w:rPr>
              <w:rFonts w:eastAsia="Times New Roman"/>
            </w:rPr>
          </w:pPr>
          <w:r w:rsidRPr="00337341">
            <w:rPr>
              <w:rFonts w:eastAsia="Times New Roman"/>
            </w:rPr>
            <w:t>[16]</w:t>
          </w:r>
          <w:r w:rsidRPr="00337341">
            <w:rPr>
              <w:rFonts w:eastAsia="Times New Roman"/>
            </w:rPr>
            <w:tab/>
            <w:t xml:space="preserve">M. </w:t>
          </w:r>
          <w:proofErr w:type="spellStart"/>
          <w:r w:rsidRPr="00337341">
            <w:rPr>
              <w:rFonts w:eastAsia="Times New Roman"/>
            </w:rPr>
            <w:t>Mazman</w:t>
          </w:r>
          <w:proofErr w:type="spellEnd"/>
          <w:r w:rsidRPr="00337341">
            <w:rPr>
              <w:rFonts w:eastAsia="Times New Roman"/>
            </w:rPr>
            <w:t xml:space="preserve">, </w:t>
          </w:r>
          <w:proofErr w:type="spellStart"/>
          <w:r w:rsidRPr="00337341">
            <w:rPr>
              <w:rFonts w:eastAsia="Times New Roman"/>
            </w:rPr>
            <w:t>L.F</w:t>
          </w:r>
          <w:proofErr w:type="spellEnd"/>
          <w:r w:rsidRPr="00337341">
            <w:rPr>
              <w:rFonts w:eastAsia="Times New Roman"/>
            </w:rPr>
            <w:t xml:space="preserve">. Cabeza, H. </w:t>
          </w:r>
          <w:proofErr w:type="spellStart"/>
          <w:r w:rsidRPr="00337341">
            <w:rPr>
              <w:rFonts w:eastAsia="Times New Roman"/>
            </w:rPr>
            <w:t>Mehling</w:t>
          </w:r>
          <w:proofErr w:type="spellEnd"/>
          <w:r w:rsidRPr="00337341">
            <w:rPr>
              <w:rFonts w:eastAsia="Times New Roman"/>
            </w:rPr>
            <w:t xml:space="preserve">, M. </w:t>
          </w:r>
          <w:proofErr w:type="spellStart"/>
          <w:r w:rsidRPr="00337341">
            <w:rPr>
              <w:rFonts w:eastAsia="Times New Roman"/>
            </w:rPr>
            <w:t>Nogues</w:t>
          </w:r>
          <w:proofErr w:type="spellEnd"/>
          <w:r w:rsidRPr="00337341">
            <w:rPr>
              <w:rFonts w:eastAsia="Times New Roman"/>
            </w:rPr>
            <w:t xml:space="preserve">, H. </w:t>
          </w:r>
          <w:proofErr w:type="spellStart"/>
          <w:r w:rsidRPr="00337341">
            <w:rPr>
              <w:rFonts w:eastAsia="Times New Roman"/>
            </w:rPr>
            <w:t>Evliya</w:t>
          </w:r>
          <w:proofErr w:type="spellEnd"/>
          <w:r w:rsidRPr="00337341">
            <w:rPr>
              <w:rFonts w:eastAsia="Times New Roman"/>
            </w:rPr>
            <w:t xml:space="preserve">, </w:t>
          </w:r>
          <w:proofErr w:type="spellStart"/>
          <w:r w:rsidRPr="00337341">
            <w:rPr>
              <w:rFonts w:eastAsia="Times New Roman"/>
            </w:rPr>
            <w:t>H.Ö</w:t>
          </w:r>
          <w:proofErr w:type="spellEnd"/>
          <w:r w:rsidRPr="00337341">
            <w:rPr>
              <w:rFonts w:eastAsia="Times New Roman"/>
            </w:rPr>
            <w:t xml:space="preserve">. </w:t>
          </w:r>
          <w:proofErr w:type="spellStart"/>
          <w:r w:rsidRPr="00337341">
            <w:rPr>
              <w:rFonts w:eastAsia="Times New Roman"/>
            </w:rPr>
            <w:t>Paksoy</w:t>
          </w:r>
          <w:proofErr w:type="spellEnd"/>
          <w:r w:rsidRPr="00337341">
            <w:rPr>
              <w:rFonts w:eastAsia="Times New Roman"/>
            </w:rPr>
            <w:t>, Utilization of phase change materials in solar domestic hot water systems, Renew Energy. 34 (2009) 1639–1643. https://doi.org/10.1016/j.renene.2008.10.016.</w:t>
          </w:r>
        </w:p>
        <w:p w14:paraId="47DA3194" w14:textId="77777777" w:rsidR="00327389" w:rsidRPr="00337341" w:rsidRDefault="00327389">
          <w:pPr>
            <w:autoSpaceDE w:val="0"/>
            <w:autoSpaceDN w:val="0"/>
            <w:ind w:hanging="640"/>
            <w:divId w:val="828835202"/>
            <w:rPr>
              <w:rFonts w:eastAsia="Times New Roman"/>
            </w:rPr>
          </w:pPr>
          <w:r w:rsidRPr="00337341">
            <w:rPr>
              <w:rFonts w:eastAsia="Times New Roman"/>
            </w:rPr>
            <w:lastRenderedPageBreak/>
            <w:t>[17]</w:t>
          </w:r>
          <w:r w:rsidRPr="00337341">
            <w:rPr>
              <w:rFonts w:eastAsia="Times New Roman"/>
            </w:rPr>
            <w:tab/>
            <w:t xml:space="preserve">Z. Liu, Z. Wang, C. Ma, An experimental study on the heat transfer characteristics of a heat pipe heat exchanger with latent heat storage. Part II: Simultaneous charging/discharging modes, Energy Convers </w:t>
          </w:r>
          <w:proofErr w:type="spellStart"/>
          <w:r w:rsidRPr="00337341">
            <w:rPr>
              <w:rFonts w:eastAsia="Times New Roman"/>
            </w:rPr>
            <w:t>Manag</w:t>
          </w:r>
          <w:proofErr w:type="spellEnd"/>
          <w:r w:rsidRPr="00337341">
            <w:rPr>
              <w:rFonts w:eastAsia="Times New Roman"/>
            </w:rPr>
            <w:t>. 47 (2006) 967–991. https://doi.org/10.1016/j.enconman.2005.06.007.</w:t>
          </w:r>
        </w:p>
        <w:p w14:paraId="18ACD7E7" w14:textId="77777777" w:rsidR="00327389" w:rsidRPr="00337341" w:rsidRDefault="00327389">
          <w:pPr>
            <w:autoSpaceDE w:val="0"/>
            <w:autoSpaceDN w:val="0"/>
            <w:ind w:hanging="640"/>
            <w:divId w:val="1272977191"/>
            <w:rPr>
              <w:rFonts w:eastAsia="Times New Roman"/>
            </w:rPr>
          </w:pPr>
          <w:r w:rsidRPr="00337341">
            <w:rPr>
              <w:rFonts w:eastAsia="Times New Roman"/>
            </w:rPr>
            <w:t>[18]</w:t>
          </w:r>
          <w:r w:rsidRPr="00337341">
            <w:rPr>
              <w:rFonts w:eastAsia="Times New Roman"/>
            </w:rPr>
            <w:tab/>
            <w:t xml:space="preserve">N. Sharifi, A. </w:t>
          </w:r>
          <w:proofErr w:type="spellStart"/>
          <w:r w:rsidRPr="00337341">
            <w:rPr>
              <w:rFonts w:eastAsia="Times New Roman"/>
            </w:rPr>
            <w:t>Faghri</w:t>
          </w:r>
          <w:proofErr w:type="spellEnd"/>
          <w:r w:rsidRPr="00337341">
            <w:rPr>
              <w:rFonts w:eastAsia="Times New Roman"/>
            </w:rPr>
            <w:t xml:space="preserve">, T.L. Bergman, C.E. </w:t>
          </w:r>
          <w:proofErr w:type="spellStart"/>
          <w:r w:rsidRPr="00337341">
            <w:rPr>
              <w:rFonts w:eastAsia="Times New Roman"/>
            </w:rPr>
            <w:t>Andraka</w:t>
          </w:r>
          <w:proofErr w:type="spellEnd"/>
          <w:r w:rsidRPr="00337341">
            <w:rPr>
              <w:rFonts w:eastAsia="Times New Roman"/>
            </w:rPr>
            <w:t>, Simulation of heat pipe-assisted latent heat thermal energy storage with simultaneous charging and discharging, Int J Heat Mass Transf. 80 (2015) 170–179. https://doi.org/10.1016/j.ijheatmasstransfer.2014.09.013.</w:t>
          </w:r>
        </w:p>
        <w:p w14:paraId="39E38A4A" w14:textId="77777777" w:rsidR="00327389" w:rsidRPr="00337341" w:rsidRDefault="00327389">
          <w:pPr>
            <w:autoSpaceDE w:val="0"/>
            <w:autoSpaceDN w:val="0"/>
            <w:ind w:hanging="640"/>
            <w:divId w:val="992223532"/>
            <w:rPr>
              <w:rFonts w:eastAsia="Times New Roman"/>
            </w:rPr>
          </w:pPr>
          <w:r w:rsidRPr="00337341">
            <w:rPr>
              <w:rFonts w:eastAsia="Times New Roman"/>
            </w:rPr>
            <w:t>[19]</w:t>
          </w:r>
          <w:r w:rsidRPr="00337341">
            <w:rPr>
              <w:rFonts w:eastAsia="Times New Roman"/>
            </w:rPr>
            <w:tab/>
            <w:t xml:space="preserve">Z. Wang, Y. </w:t>
          </w:r>
          <w:proofErr w:type="spellStart"/>
          <w:r w:rsidRPr="00337341">
            <w:rPr>
              <w:rFonts w:eastAsia="Times New Roman"/>
            </w:rPr>
            <w:t>Diao</w:t>
          </w:r>
          <w:proofErr w:type="spellEnd"/>
          <w:r w:rsidRPr="00337341">
            <w:rPr>
              <w:rFonts w:eastAsia="Times New Roman"/>
            </w:rPr>
            <w:t>, Y. Zhao, C. Chen, L. Liang, T. Wang, Thermal performance investigation of an integrated collector–storage solar air heater on the basis of lap joint-type flat micro-heat pipe arrays: Simultaneous charging and discharging mode, Energy. 181 (2019) 882–896. https://doi.org/10.1016/j.energy.2019.05.197.</w:t>
          </w:r>
        </w:p>
        <w:p w14:paraId="693D1CC3" w14:textId="77777777" w:rsidR="00327389" w:rsidRPr="00337341" w:rsidRDefault="00327389">
          <w:pPr>
            <w:autoSpaceDE w:val="0"/>
            <w:autoSpaceDN w:val="0"/>
            <w:ind w:hanging="640"/>
            <w:divId w:val="723867642"/>
            <w:rPr>
              <w:rFonts w:eastAsia="Times New Roman"/>
            </w:rPr>
          </w:pPr>
          <w:r w:rsidRPr="00337341">
            <w:rPr>
              <w:rFonts w:eastAsia="Times New Roman"/>
            </w:rPr>
            <w:t>[20]</w:t>
          </w:r>
          <w:r w:rsidRPr="00337341">
            <w:rPr>
              <w:rFonts w:eastAsia="Times New Roman"/>
            </w:rPr>
            <w:tab/>
            <w:t xml:space="preserve">J.M. Mahdi, S. </w:t>
          </w:r>
          <w:proofErr w:type="spellStart"/>
          <w:r w:rsidRPr="00337341">
            <w:rPr>
              <w:rFonts w:eastAsia="Times New Roman"/>
            </w:rPr>
            <w:t>Lohrasbi</w:t>
          </w:r>
          <w:proofErr w:type="spellEnd"/>
          <w:r w:rsidRPr="00337341">
            <w:rPr>
              <w:rFonts w:eastAsia="Times New Roman"/>
            </w:rPr>
            <w:t xml:space="preserve">, D.D. </w:t>
          </w:r>
          <w:proofErr w:type="spellStart"/>
          <w:r w:rsidRPr="00337341">
            <w:rPr>
              <w:rFonts w:eastAsia="Times New Roman"/>
            </w:rPr>
            <w:t>Ganji</w:t>
          </w:r>
          <w:proofErr w:type="spellEnd"/>
          <w:r w:rsidRPr="00337341">
            <w:rPr>
              <w:rFonts w:eastAsia="Times New Roman"/>
            </w:rPr>
            <w:t xml:space="preserve">, E.C. </w:t>
          </w:r>
          <w:proofErr w:type="spellStart"/>
          <w:r w:rsidRPr="00337341">
            <w:rPr>
              <w:rFonts w:eastAsia="Times New Roman"/>
            </w:rPr>
            <w:t>Nsofor</w:t>
          </w:r>
          <w:proofErr w:type="spellEnd"/>
          <w:r w:rsidRPr="00337341">
            <w:rPr>
              <w:rFonts w:eastAsia="Times New Roman"/>
            </w:rPr>
            <w:t xml:space="preserve">, Simultaneous energy storage and recovery in the triplex-tube heat exchanger with PCM, copper fins and Al2O3 nanoparticles, Energy Convers </w:t>
          </w:r>
          <w:proofErr w:type="spellStart"/>
          <w:r w:rsidRPr="00337341">
            <w:rPr>
              <w:rFonts w:eastAsia="Times New Roman"/>
            </w:rPr>
            <w:t>Manag</w:t>
          </w:r>
          <w:proofErr w:type="spellEnd"/>
          <w:r w:rsidRPr="00337341">
            <w:rPr>
              <w:rFonts w:eastAsia="Times New Roman"/>
            </w:rPr>
            <w:t>. 180 (2019) 949–961. https://doi.org/10.1016/j.enconman.2018.11.038.</w:t>
          </w:r>
        </w:p>
        <w:p w14:paraId="6885438C" w14:textId="77777777" w:rsidR="00327389" w:rsidRPr="00337341" w:rsidRDefault="00327389">
          <w:pPr>
            <w:autoSpaceDE w:val="0"/>
            <w:autoSpaceDN w:val="0"/>
            <w:ind w:hanging="640"/>
            <w:divId w:val="899096781"/>
            <w:rPr>
              <w:rFonts w:eastAsia="Times New Roman"/>
            </w:rPr>
          </w:pPr>
          <w:r w:rsidRPr="00337341">
            <w:rPr>
              <w:rFonts w:eastAsia="Times New Roman"/>
            </w:rPr>
            <w:t>[21]</w:t>
          </w:r>
          <w:r w:rsidRPr="00337341">
            <w:rPr>
              <w:rFonts w:eastAsia="Times New Roman"/>
            </w:rPr>
            <w:tab/>
            <w:t xml:space="preserve">M.M. </w:t>
          </w:r>
          <w:proofErr w:type="spellStart"/>
          <w:r w:rsidRPr="00337341">
            <w:rPr>
              <w:rFonts w:eastAsia="Times New Roman"/>
            </w:rPr>
            <w:t>Joybari</w:t>
          </w:r>
          <w:proofErr w:type="spellEnd"/>
          <w:r w:rsidRPr="00337341">
            <w:rPr>
              <w:rFonts w:eastAsia="Times New Roman"/>
            </w:rPr>
            <w:t xml:space="preserve">, F. </w:t>
          </w:r>
          <w:proofErr w:type="spellStart"/>
          <w:r w:rsidRPr="00337341">
            <w:rPr>
              <w:rFonts w:eastAsia="Times New Roman"/>
            </w:rPr>
            <w:t>Haghighat</w:t>
          </w:r>
          <w:proofErr w:type="spellEnd"/>
          <w:r w:rsidRPr="00337341">
            <w:rPr>
              <w:rFonts w:eastAsia="Times New Roman"/>
            </w:rPr>
            <w:t xml:space="preserve">, S. </w:t>
          </w:r>
          <w:proofErr w:type="spellStart"/>
          <w:r w:rsidRPr="00337341">
            <w:rPr>
              <w:rFonts w:eastAsia="Times New Roman"/>
            </w:rPr>
            <w:t>Seddegh</w:t>
          </w:r>
          <w:proofErr w:type="spellEnd"/>
          <w:r w:rsidRPr="00337341">
            <w:rPr>
              <w:rFonts w:eastAsia="Times New Roman"/>
            </w:rPr>
            <w:t>, A.A. Al-</w:t>
          </w:r>
          <w:proofErr w:type="spellStart"/>
          <w:r w:rsidRPr="00337341">
            <w:rPr>
              <w:rFonts w:eastAsia="Times New Roman"/>
            </w:rPr>
            <w:t>Abidi</w:t>
          </w:r>
          <w:proofErr w:type="spellEnd"/>
          <w:r w:rsidRPr="00337341">
            <w:rPr>
              <w:rFonts w:eastAsia="Times New Roman"/>
            </w:rPr>
            <w:t xml:space="preserve">, Heat transfer enhancement of phase change materials by fins under simultaneous charging and discharging, Energy Convers </w:t>
          </w:r>
          <w:proofErr w:type="spellStart"/>
          <w:r w:rsidRPr="00337341">
            <w:rPr>
              <w:rFonts w:eastAsia="Times New Roman"/>
            </w:rPr>
            <w:t>Manag</w:t>
          </w:r>
          <w:proofErr w:type="spellEnd"/>
          <w:r w:rsidRPr="00337341">
            <w:rPr>
              <w:rFonts w:eastAsia="Times New Roman"/>
            </w:rPr>
            <w:t>. 152 (2017) 136–156. https://doi.org/10.1016/j.enconman.2017.09.018.</w:t>
          </w:r>
        </w:p>
        <w:p w14:paraId="5B7D427A" w14:textId="77777777" w:rsidR="00327389" w:rsidRPr="00337341" w:rsidRDefault="00327389">
          <w:pPr>
            <w:autoSpaceDE w:val="0"/>
            <w:autoSpaceDN w:val="0"/>
            <w:ind w:hanging="640"/>
            <w:divId w:val="1826360573"/>
            <w:rPr>
              <w:rFonts w:eastAsia="Times New Roman"/>
            </w:rPr>
          </w:pPr>
          <w:r w:rsidRPr="00337341">
            <w:rPr>
              <w:rFonts w:eastAsia="Times New Roman"/>
            </w:rPr>
            <w:t>[22]</w:t>
          </w:r>
          <w:r w:rsidRPr="00337341">
            <w:rPr>
              <w:rFonts w:eastAsia="Times New Roman"/>
            </w:rPr>
            <w:tab/>
            <w:t xml:space="preserve">M. </w:t>
          </w:r>
          <w:proofErr w:type="spellStart"/>
          <w:r w:rsidRPr="00337341">
            <w:rPr>
              <w:rFonts w:eastAsia="Times New Roman"/>
            </w:rPr>
            <w:t>Mastani</w:t>
          </w:r>
          <w:proofErr w:type="spellEnd"/>
          <w:r w:rsidRPr="00337341">
            <w:rPr>
              <w:rFonts w:eastAsia="Times New Roman"/>
            </w:rPr>
            <w:t xml:space="preserve"> </w:t>
          </w:r>
          <w:proofErr w:type="spellStart"/>
          <w:r w:rsidRPr="00337341">
            <w:rPr>
              <w:rFonts w:eastAsia="Times New Roman"/>
            </w:rPr>
            <w:t>Joybari</w:t>
          </w:r>
          <w:proofErr w:type="spellEnd"/>
          <w:r w:rsidRPr="00337341">
            <w:rPr>
              <w:rFonts w:eastAsia="Times New Roman"/>
            </w:rPr>
            <w:t xml:space="preserve">, F. </w:t>
          </w:r>
          <w:proofErr w:type="spellStart"/>
          <w:r w:rsidRPr="00337341">
            <w:rPr>
              <w:rFonts w:eastAsia="Times New Roman"/>
            </w:rPr>
            <w:t>Haghighat</w:t>
          </w:r>
          <w:proofErr w:type="spellEnd"/>
          <w:r w:rsidRPr="00337341">
            <w:rPr>
              <w:rFonts w:eastAsia="Times New Roman"/>
            </w:rPr>
            <w:t xml:space="preserve">, S. </w:t>
          </w:r>
          <w:proofErr w:type="spellStart"/>
          <w:r w:rsidRPr="00337341">
            <w:rPr>
              <w:rFonts w:eastAsia="Times New Roman"/>
            </w:rPr>
            <w:t>Seddegh</w:t>
          </w:r>
          <w:proofErr w:type="spellEnd"/>
          <w:r w:rsidRPr="00337341">
            <w:rPr>
              <w:rFonts w:eastAsia="Times New Roman"/>
            </w:rPr>
            <w:t>, Numerical investigation of a triplex tube heat exchanger with phase change material: Simultaneous charging and discharging, Energy Build. 139 (2017) 426–438. https://doi.org/10.1016/j.enbuild.2017.01.034.</w:t>
          </w:r>
        </w:p>
        <w:p w14:paraId="6F6C1C62" w14:textId="77777777" w:rsidR="00327389" w:rsidRPr="00337341" w:rsidRDefault="00327389">
          <w:pPr>
            <w:autoSpaceDE w:val="0"/>
            <w:autoSpaceDN w:val="0"/>
            <w:ind w:hanging="640"/>
            <w:divId w:val="1221751275"/>
            <w:rPr>
              <w:rFonts w:eastAsia="Times New Roman"/>
            </w:rPr>
          </w:pPr>
          <w:r w:rsidRPr="00337341">
            <w:rPr>
              <w:rFonts w:eastAsia="Times New Roman"/>
            </w:rPr>
            <w:t>[23]</w:t>
          </w:r>
          <w:r w:rsidRPr="00337341">
            <w:rPr>
              <w:rFonts w:eastAsia="Times New Roman"/>
            </w:rPr>
            <w:tab/>
            <w:t xml:space="preserve">M.M. </w:t>
          </w:r>
          <w:proofErr w:type="spellStart"/>
          <w:r w:rsidRPr="00337341">
            <w:rPr>
              <w:rFonts w:eastAsia="Times New Roman"/>
            </w:rPr>
            <w:t>Joybari</w:t>
          </w:r>
          <w:proofErr w:type="spellEnd"/>
          <w:r w:rsidRPr="00337341">
            <w:rPr>
              <w:rFonts w:eastAsia="Times New Roman"/>
            </w:rPr>
            <w:t xml:space="preserve">, F. </w:t>
          </w:r>
          <w:proofErr w:type="spellStart"/>
          <w:r w:rsidRPr="00337341">
            <w:rPr>
              <w:rFonts w:eastAsia="Times New Roman"/>
            </w:rPr>
            <w:t>Haghighat</w:t>
          </w:r>
          <w:proofErr w:type="spellEnd"/>
          <w:r w:rsidRPr="00337341">
            <w:rPr>
              <w:rFonts w:eastAsia="Times New Roman"/>
            </w:rPr>
            <w:t xml:space="preserve">, S. </w:t>
          </w:r>
          <w:proofErr w:type="spellStart"/>
          <w:r w:rsidRPr="00337341">
            <w:rPr>
              <w:rFonts w:eastAsia="Times New Roman"/>
            </w:rPr>
            <w:t>Seddegh</w:t>
          </w:r>
          <w:proofErr w:type="spellEnd"/>
          <w:r w:rsidRPr="00337341">
            <w:rPr>
              <w:rFonts w:eastAsia="Times New Roman"/>
            </w:rPr>
            <w:t>, Y. Yuan, Simultaneous charging and discharging of phase change materials: Development of correlation for liquid fraction, Solar Energy. 188 (2019) 788–798. https://doi.org/10.1016/j.solener.2019.06.051.</w:t>
          </w:r>
        </w:p>
        <w:p w14:paraId="2189C22E" w14:textId="77777777" w:rsidR="00327389" w:rsidRPr="00337341" w:rsidRDefault="00327389">
          <w:pPr>
            <w:autoSpaceDE w:val="0"/>
            <w:autoSpaceDN w:val="0"/>
            <w:ind w:hanging="640"/>
            <w:divId w:val="1799301193"/>
            <w:rPr>
              <w:rFonts w:eastAsia="Times New Roman"/>
            </w:rPr>
          </w:pPr>
          <w:r w:rsidRPr="00337341">
            <w:rPr>
              <w:rFonts w:eastAsia="Times New Roman"/>
            </w:rPr>
            <w:t>[24]</w:t>
          </w:r>
          <w:r w:rsidRPr="00337341">
            <w:rPr>
              <w:rFonts w:eastAsia="Times New Roman"/>
            </w:rPr>
            <w:tab/>
            <w:t xml:space="preserve">S. Khobragade, </w:t>
          </w:r>
          <w:proofErr w:type="spellStart"/>
          <w:r w:rsidRPr="00337341">
            <w:rPr>
              <w:rFonts w:eastAsia="Times New Roman"/>
            </w:rPr>
            <w:t>J.K</w:t>
          </w:r>
          <w:proofErr w:type="spellEnd"/>
          <w:r w:rsidRPr="00337341">
            <w:rPr>
              <w:rFonts w:eastAsia="Times New Roman"/>
            </w:rPr>
            <w:t xml:space="preserve">. </w:t>
          </w:r>
          <w:proofErr w:type="spellStart"/>
          <w:r w:rsidRPr="00337341">
            <w:rPr>
              <w:rFonts w:eastAsia="Times New Roman"/>
            </w:rPr>
            <w:t>Devanuri</w:t>
          </w:r>
          <w:proofErr w:type="spellEnd"/>
          <w:r w:rsidRPr="00337341">
            <w:rPr>
              <w:rFonts w:eastAsia="Times New Roman"/>
            </w:rPr>
            <w:t xml:space="preserve">, Energy and Exergy Analyses of Simultaneous Charging and Discharging Latent Heat Storage System at Different Inclination Angles—An Experimental Study, J Energy </w:t>
          </w:r>
          <w:proofErr w:type="spellStart"/>
          <w:r w:rsidRPr="00337341">
            <w:rPr>
              <w:rFonts w:eastAsia="Times New Roman"/>
            </w:rPr>
            <w:t>Resour</w:t>
          </w:r>
          <w:proofErr w:type="spellEnd"/>
          <w:r w:rsidRPr="00337341">
            <w:rPr>
              <w:rFonts w:eastAsia="Times New Roman"/>
            </w:rPr>
            <w:t xml:space="preserve"> Technol. 143 (2021). https://doi.org/10.1115/1.4051049.</w:t>
          </w:r>
        </w:p>
        <w:p w14:paraId="3CEB2BD0" w14:textId="77777777" w:rsidR="00327389" w:rsidRPr="00337341" w:rsidRDefault="00327389">
          <w:pPr>
            <w:autoSpaceDE w:val="0"/>
            <w:autoSpaceDN w:val="0"/>
            <w:ind w:hanging="640"/>
            <w:divId w:val="16392928"/>
            <w:rPr>
              <w:rFonts w:eastAsia="Times New Roman"/>
            </w:rPr>
          </w:pPr>
          <w:r w:rsidRPr="00337341">
            <w:rPr>
              <w:rFonts w:eastAsia="Times New Roman"/>
            </w:rPr>
            <w:lastRenderedPageBreak/>
            <w:t>[25]</w:t>
          </w:r>
          <w:r w:rsidRPr="00337341">
            <w:rPr>
              <w:rFonts w:eastAsia="Times New Roman"/>
            </w:rPr>
            <w:tab/>
            <w:t xml:space="preserve">P. </w:t>
          </w:r>
          <w:proofErr w:type="spellStart"/>
          <w:r w:rsidRPr="00337341">
            <w:rPr>
              <w:rFonts w:eastAsia="Times New Roman"/>
            </w:rPr>
            <w:t>Omojaro</w:t>
          </w:r>
          <w:proofErr w:type="spellEnd"/>
          <w:r w:rsidRPr="00337341">
            <w:rPr>
              <w:rFonts w:eastAsia="Times New Roman"/>
            </w:rPr>
            <w:t xml:space="preserve">, C. </w:t>
          </w:r>
          <w:proofErr w:type="spellStart"/>
          <w:r w:rsidRPr="00337341">
            <w:rPr>
              <w:rFonts w:eastAsia="Times New Roman"/>
            </w:rPr>
            <w:t>Breitkopf</w:t>
          </w:r>
          <w:proofErr w:type="spellEnd"/>
          <w:r w:rsidRPr="00337341">
            <w:rPr>
              <w:rFonts w:eastAsia="Times New Roman"/>
            </w:rPr>
            <w:t xml:space="preserve">, Investigating and </w:t>
          </w:r>
          <w:proofErr w:type="spellStart"/>
          <w:r w:rsidRPr="00337341">
            <w:rPr>
              <w:rFonts w:eastAsia="Times New Roman"/>
            </w:rPr>
            <w:t>Modeling</w:t>
          </w:r>
          <w:proofErr w:type="spellEnd"/>
          <w:r w:rsidRPr="00337341">
            <w:rPr>
              <w:rFonts w:eastAsia="Times New Roman"/>
            </w:rPr>
            <w:t xml:space="preserve"> of Simultaneous Charging and Discharging of a PCM Heat Exchanger, Energy Procedia. 48 (2014) 413–422. https://doi.org/10.1016/j.egypro.2014.02.048.</w:t>
          </w:r>
        </w:p>
        <w:p w14:paraId="24FCA0E2" w14:textId="77777777" w:rsidR="00327389" w:rsidRPr="00337341" w:rsidRDefault="00327389">
          <w:pPr>
            <w:autoSpaceDE w:val="0"/>
            <w:autoSpaceDN w:val="0"/>
            <w:ind w:hanging="640"/>
            <w:divId w:val="1977771"/>
            <w:rPr>
              <w:rFonts w:eastAsia="Times New Roman"/>
            </w:rPr>
          </w:pPr>
          <w:r w:rsidRPr="00337341">
            <w:rPr>
              <w:rFonts w:eastAsia="Times New Roman"/>
            </w:rPr>
            <w:t>[26]</w:t>
          </w:r>
          <w:r w:rsidRPr="00337341">
            <w:rPr>
              <w:rFonts w:eastAsia="Times New Roman"/>
            </w:rPr>
            <w:tab/>
            <w:t xml:space="preserve">A.P. </w:t>
          </w:r>
          <w:proofErr w:type="spellStart"/>
          <w:r w:rsidRPr="00337341">
            <w:rPr>
              <w:rFonts w:eastAsia="Times New Roman"/>
            </w:rPr>
            <w:t>Omojaro</w:t>
          </w:r>
          <w:proofErr w:type="spellEnd"/>
          <w:r w:rsidRPr="00337341">
            <w:rPr>
              <w:rFonts w:eastAsia="Times New Roman"/>
            </w:rPr>
            <w:t xml:space="preserve">, C. </w:t>
          </w:r>
          <w:proofErr w:type="spellStart"/>
          <w:r w:rsidRPr="00337341">
            <w:rPr>
              <w:rFonts w:eastAsia="Times New Roman"/>
            </w:rPr>
            <w:t>Breitkopf</w:t>
          </w:r>
          <w:proofErr w:type="spellEnd"/>
          <w:r w:rsidRPr="00337341">
            <w:rPr>
              <w:rFonts w:eastAsia="Times New Roman"/>
            </w:rPr>
            <w:t>, Study on solid liquid interface heat transfer of PCM under simultaneous charging and discharging (SCD) in horizontal cylinder annulus, Heat and Mass Transfer. 53 (2017) 2223–2240. https://doi.org/10.1007/s00231-017-1971-1.</w:t>
          </w:r>
        </w:p>
        <w:p w14:paraId="0AB4BB2C" w14:textId="77777777" w:rsidR="00327389" w:rsidRPr="00337341" w:rsidRDefault="00327389">
          <w:pPr>
            <w:autoSpaceDE w:val="0"/>
            <w:autoSpaceDN w:val="0"/>
            <w:ind w:hanging="640"/>
            <w:divId w:val="501311203"/>
            <w:rPr>
              <w:rFonts w:eastAsia="Times New Roman"/>
            </w:rPr>
          </w:pPr>
          <w:r w:rsidRPr="00337341">
            <w:rPr>
              <w:rFonts w:eastAsia="Times New Roman"/>
            </w:rPr>
            <w:t>[27]</w:t>
          </w:r>
          <w:r w:rsidRPr="00337341">
            <w:rPr>
              <w:rFonts w:eastAsia="Times New Roman"/>
            </w:rPr>
            <w:tab/>
            <w:t xml:space="preserve">A. </w:t>
          </w:r>
          <w:proofErr w:type="spellStart"/>
          <w:r w:rsidRPr="00337341">
            <w:rPr>
              <w:rFonts w:eastAsia="Times New Roman"/>
            </w:rPr>
            <w:t>Maccarini</w:t>
          </w:r>
          <w:proofErr w:type="spellEnd"/>
          <w:r w:rsidRPr="00337341">
            <w:rPr>
              <w:rFonts w:eastAsia="Times New Roman"/>
            </w:rPr>
            <w:t xml:space="preserve">, G. </w:t>
          </w:r>
          <w:proofErr w:type="spellStart"/>
          <w:r w:rsidRPr="00337341">
            <w:rPr>
              <w:rFonts w:eastAsia="Times New Roman"/>
            </w:rPr>
            <w:t>Hultmark</w:t>
          </w:r>
          <w:proofErr w:type="spellEnd"/>
          <w:r w:rsidRPr="00337341">
            <w:rPr>
              <w:rFonts w:eastAsia="Times New Roman"/>
            </w:rPr>
            <w:t xml:space="preserve">, N.C. </w:t>
          </w:r>
          <w:proofErr w:type="spellStart"/>
          <w:r w:rsidRPr="00337341">
            <w:rPr>
              <w:rFonts w:eastAsia="Times New Roman"/>
            </w:rPr>
            <w:t>Bergsøe</w:t>
          </w:r>
          <w:proofErr w:type="spellEnd"/>
          <w:r w:rsidRPr="00337341">
            <w:rPr>
              <w:rFonts w:eastAsia="Times New Roman"/>
            </w:rPr>
            <w:t xml:space="preserve">, A. </w:t>
          </w:r>
          <w:proofErr w:type="spellStart"/>
          <w:r w:rsidRPr="00337341">
            <w:rPr>
              <w:rFonts w:eastAsia="Times New Roman"/>
            </w:rPr>
            <w:t>Afshari</w:t>
          </w:r>
          <w:proofErr w:type="spellEnd"/>
          <w:r w:rsidRPr="00337341">
            <w:rPr>
              <w:rFonts w:eastAsia="Times New Roman"/>
            </w:rPr>
            <w:t>, Free cooling potential of a PCM-based heat exchanger coupled with a novel HVAC system for simultaneous heating and cooling of buildings, Sustain Cities Soc. 42 (2018) 384–395. https://doi.org/10.1016/j.scs.2018.06.016.</w:t>
          </w:r>
        </w:p>
        <w:p w14:paraId="527D3BE2" w14:textId="77777777" w:rsidR="00327389" w:rsidRPr="00337341" w:rsidRDefault="00327389">
          <w:pPr>
            <w:autoSpaceDE w:val="0"/>
            <w:autoSpaceDN w:val="0"/>
            <w:ind w:hanging="640"/>
            <w:divId w:val="688944908"/>
            <w:rPr>
              <w:rFonts w:eastAsia="Times New Roman"/>
            </w:rPr>
          </w:pPr>
          <w:r w:rsidRPr="00337341">
            <w:rPr>
              <w:rFonts w:eastAsia="Times New Roman"/>
            </w:rPr>
            <w:t>[28]</w:t>
          </w:r>
          <w:r w:rsidRPr="00337341">
            <w:rPr>
              <w:rFonts w:eastAsia="Times New Roman"/>
            </w:rPr>
            <w:tab/>
            <w:t xml:space="preserve">G.S. Sodhi, P. </w:t>
          </w:r>
          <w:proofErr w:type="spellStart"/>
          <w:r w:rsidRPr="00337341">
            <w:rPr>
              <w:rFonts w:eastAsia="Times New Roman"/>
            </w:rPr>
            <w:t>Muthukumar</w:t>
          </w:r>
          <w:proofErr w:type="spellEnd"/>
          <w:r w:rsidRPr="00337341">
            <w:rPr>
              <w:rFonts w:eastAsia="Times New Roman"/>
            </w:rPr>
            <w:t>, Compound charging and discharging enhancement in multi-PCM system using non-uniform fin distribution, Renew Energy. 171 (2021) 299–314. https://doi.org/10.1016/j.renene.2021.02.084.</w:t>
          </w:r>
        </w:p>
        <w:p w14:paraId="296F3015" w14:textId="77777777" w:rsidR="00327389" w:rsidRPr="00337341" w:rsidRDefault="00327389">
          <w:pPr>
            <w:autoSpaceDE w:val="0"/>
            <w:autoSpaceDN w:val="0"/>
            <w:ind w:hanging="640"/>
            <w:divId w:val="922879385"/>
            <w:rPr>
              <w:rFonts w:eastAsia="Times New Roman"/>
            </w:rPr>
          </w:pPr>
          <w:r w:rsidRPr="00337341">
            <w:rPr>
              <w:rFonts w:eastAsia="Times New Roman"/>
            </w:rPr>
            <w:t>[29]</w:t>
          </w:r>
          <w:r w:rsidRPr="00337341">
            <w:rPr>
              <w:rFonts w:eastAsia="Times New Roman"/>
            </w:rPr>
            <w:tab/>
          </w:r>
          <w:proofErr w:type="spellStart"/>
          <w:r w:rsidRPr="00337341">
            <w:rPr>
              <w:rFonts w:eastAsia="Times New Roman"/>
            </w:rPr>
            <w:t>R.E</w:t>
          </w:r>
          <w:proofErr w:type="spellEnd"/>
          <w:r w:rsidRPr="00337341">
            <w:rPr>
              <w:rFonts w:eastAsia="Times New Roman"/>
            </w:rPr>
            <w:t>. Murray, D. Groulx, Experimental study of the phase change and energy characteristics inside a cylindrical latent heat energy storage system: Part 1 consecutive charging and discharging, Renew Energy. 62 (2014) 571–581. https://doi.org/10.1016/j.renene.2013.08.007.</w:t>
          </w:r>
        </w:p>
        <w:p w14:paraId="29946D72" w14:textId="77777777" w:rsidR="00327389" w:rsidRPr="00337341" w:rsidRDefault="00327389">
          <w:pPr>
            <w:autoSpaceDE w:val="0"/>
            <w:autoSpaceDN w:val="0"/>
            <w:ind w:hanging="640"/>
            <w:divId w:val="1422214058"/>
            <w:rPr>
              <w:rFonts w:eastAsia="Times New Roman"/>
            </w:rPr>
          </w:pPr>
          <w:r w:rsidRPr="00337341">
            <w:rPr>
              <w:rFonts w:eastAsia="Times New Roman"/>
            </w:rPr>
            <w:t>[30]</w:t>
          </w:r>
          <w:r w:rsidRPr="00337341">
            <w:rPr>
              <w:rFonts w:eastAsia="Times New Roman"/>
            </w:rPr>
            <w:tab/>
            <w:t xml:space="preserve">Y. Fang, </w:t>
          </w:r>
          <w:proofErr w:type="spellStart"/>
          <w:r w:rsidRPr="00337341">
            <w:rPr>
              <w:rFonts w:eastAsia="Times New Roman"/>
            </w:rPr>
            <w:t>Z.G</w:t>
          </w:r>
          <w:proofErr w:type="spellEnd"/>
          <w:r w:rsidRPr="00337341">
            <w:rPr>
              <w:rFonts w:eastAsia="Times New Roman"/>
            </w:rPr>
            <w:t xml:space="preserve">. Qu, </w:t>
          </w:r>
          <w:proofErr w:type="spellStart"/>
          <w:r w:rsidRPr="00337341">
            <w:rPr>
              <w:rFonts w:eastAsia="Times New Roman"/>
            </w:rPr>
            <w:t>J.F</w:t>
          </w:r>
          <w:proofErr w:type="spellEnd"/>
          <w:r w:rsidRPr="00337341">
            <w:rPr>
              <w:rFonts w:eastAsia="Times New Roman"/>
            </w:rPr>
            <w:t xml:space="preserve">. Zhang, H.T. Xu, G.L. Qi, Simultaneous charging and discharging performance for a latent thermal energy storage system with a microencapsulated phase change material, </w:t>
          </w:r>
          <w:proofErr w:type="spellStart"/>
          <w:r w:rsidRPr="00337341">
            <w:rPr>
              <w:rFonts w:eastAsia="Times New Roman"/>
            </w:rPr>
            <w:t>Appl</w:t>
          </w:r>
          <w:proofErr w:type="spellEnd"/>
          <w:r w:rsidRPr="00337341">
            <w:rPr>
              <w:rFonts w:eastAsia="Times New Roman"/>
            </w:rPr>
            <w:t xml:space="preserve"> Energy. 275 (2020) 115353. https://doi.org/10.1016/j.apenergy.2020.115353.</w:t>
          </w:r>
        </w:p>
        <w:p w14:paraId="3E3783C2" w14:textId="77777777" w:rsidR="00327389" w:rsidRPr="00337341" w:rsidRDefault="00327389">
          <w:pPr>
            <w:autoSpaceDE w:val="0"/>
            <w:autoSpaceDN w:val="0"/>
            <w:ind w:hanging="640"/>
            <w:divId w:val="1940717746"/>
            <w:rPr>
              <w:rFonts w:eastAsia="Times New Roman"/>
            </w:rPr>
          </w:pPr>
          <w:r w:rsidRPr="00337341">
            <w:rPr>
              <w:rFonts w:eastAsia="Times New Roman"/>
            </w:rPr>
            <w:t>[31]</w:t>
          </w:r>
          <w:r w:rsidRPr="00337341">
            <w:rPr>
              <w:rFonts w:eastAsia="Times New Roman"/>
            </w:rPr>
            <w:tab/>
            <w:t xml:space="preserve">A. Mahdavi, M.A. </w:t>
          </w:r>
          <w:proofErr w:type="spellStart"/>
          <w:r w:rsidRPr="00337341">
            <w:rPr>
              <w:rFonts w:eastAsia="Times New Roman"/>
            </w:rPr>
            <w:t>Erfani</w:t>
          </w:r>
          <w:proofErr w:type="spellEnd"/>
          <w:r w:rsidRPr="00337341">
            <w:rPr>
              <w:rFonts w:eastAsia="Times New Roman"/>
            </w:rPr>
            <w:t xml:space="preserve"> Moghaddam, A. </w:t>
          </w:r>
          <w:proofErr w:type="spellStart"/>
          <w:r w:rsidRPr="00337341">
            <w:rPr>
              <w:rFonts w:eastAsia="Times New Roman"/>
            </w:rPr>
            <w:t>Mahmoudi</w:t>
          </w:r>
          <w:proofErr w:type="spellEnd"/>
          <w:r w:rsidRPr="00337341">
            <w:rPr>
              <w:rFonts w:eastAsia="Times New Roman"/>
            </w:rPr>
            <w:t>, Simultaneous charging and discharging of multi-tube heat storage systems using copper fins and Cu nanoparticles, Case Studies in Thermal Engineering. 27 (2021) 101343. https://doi.org/10.1016/j.csite.2021.101343.</w:t>
          </w:r>
        </w:p>
        <w:p w14:paraId="72C67F0B" w14:textId="77777777" w:rsidR="00327389" w:rsidRPr="00337341" w:rsidRDefault="00327389">
          <w:pPr>
            <w:autoSpaceDE w:val="0"/>
            <w:autoSpaceDN w:val="0"/>
            <w:ind w:hanging="640"/>
            <w:divId w:val="619385878"/>
            <w:rPr>
              <w:rFonts w:eastAsia="Times New Roman"/>
            </w:rPr>
          </w:pPr>
          <w:r w:rsidRPr="00337341">
            <w:rPr>
              <w:rFonts w:eastAsia="Times New Roman"/>
            </w:rPr>
            <w:t>[32]</w:t>
          </w:r>
          <w:r w:rsidRPr="00337341">
            <w:rPr>
              <w:rFonts w:eastAsia="Times New Roman"/>
            </w:rPr>
            <w:tab/>
          </w:r>
          <w:proofErr w:type="spellStart"/>
          <w:r w:rsidRPr="00337341">
            <w:rPr>
              <w:rFonts w:eastAsia="Times New Roman"/>
            </w:rPr>
            <w:t>R.E</w:t>
          </w:r>
          <w:proofErr w:type="spellEnd"/>
          <w:r w:rsidRPr="00337341">
            <w:rPr>
              <w:rFonts w:eastAsia="Times New Roman"/>
            </w:rPr>
            <w:t>. Murray, D. Groulx, Experimental study of the phase change and energy characteristics inside a cylindrical latent heat energy storage system: Part 2 simultaneous charging and discharging, Renew Energy. 63 (2014) 724–734. https://doi.org/10.1016/j.renene.2013.10.004.</w:t>
          </w:r>
        </w:p>
        <w:p w14:paraId="4404B378" w14:textId="77777777" w:rsidR="00327389" w:rsidRPr="00337341" w:rsidRDefault="00327389">
          <w:pPr>
            <w:autoSpaceDE w:val="0"/>
            <w:autoSpaceDN w:val="0"/>
            <w:ind w:hanging="640"/>
            <w:divId w:val="223219052"/>
            <w:rPr>
              <w:rFonts w:eastAsia="Times New Roman"/>
            </w:rPr>
          </w:pPr>
          <w:r w:rsidRPr="00337341">
            <w:rPr>
              <w:rFonts w:eastAsia="Times New Roman"/>
            </w:rPr>
            <w:lastRenderedPageBreak/>
            <w:t>[33]</w:t>
          </w:r>
          <w:r w:rsidRPr="00337341">
            <w:rPr>
              <w:rFonts w:eastAsia="Times New Roman"/>
            </w:rPr>
            <w:tab/>
            <w:t xml:space="preserve">P. </w:t>
          </w:r>
          <w:proofErr w:type="spellStart"/>
          <w:r w:rsidRPr="00337341">
            <w:rPr>
              <w:rFonts w:eastAsia="Times New Roman"/>
            </w:rPr>
            <w:t>Lamberg</w:t>
          </w:r>
          <w:proofErr w:type="spellEnd"/>
          <w:r w:rsidRPr="00337341">
            <w:rPr>
              <w:rFonts w:eastAsia="Times New Roman"/>
            </w:rPr>
            <w:t xml:space="preserve">, Approximate analytical model for two-phase solidification problem in a finned phase-change material storage, </w:t>
          </w:r>
          <w:proofErr w:type="spellStart"/>
          <w:r w:rsidRPr="00337341">
            <w:rPr>
              <w:rFonts w:eastAsia="Times New Roman"/>
            </w:rPr>
            <w:t>Appl</w:t>
          </w:r>
          <w:proofErr w:type="spellEnd"/>
          <w:r w:rsidRPr="00337341">
            <w:rPr>
              <w:rFonts w:eastAsia="Times New Roman"/>
            </w:rPr>
            <w:t xml:space="preserve"> Energy. 77 (2004) 131–152. https://doi.org/10.1016/S0306-2619(03)00106-5.</w:t>
          </w:r>
        </w:p>
        <w:p w14:paraId="0365E0C8" w14:textId="77777777" w:rsidR="00327389" w:rsidRPr="00337341" w:rsidRDefault="00327389">
          <w:pPr>
            <w:autoSpaceDE w:val="0"/>
            <w:autoSpaceDN w:val="0"/>
            <w:ind w:hanging="640"/>
            <w:divId w:val="2055275475"/>
            <w:rPr>
              <w:rFonts w:eastAsia="Times New Roman"/>
            </w:rPr>
          </w:pPr>
          <w:r w:rsidRPr="00337341">
            <w:rPr>
              <w:rFonts w:eastAsia="Times New Roman"/>
            </w:rPr>
            <w:t>[34]</w:t>
          </w:r>
          <w:r w:rsidRPr="00337341">
            <w:rPr>
              <w:rFonts w:eastAsia="Times New Roman"/>
            </w:rPr>
            <w:tab/>
            <w:t xml:space="preserve">M. </w:t>
          </w:r>
          <w:proofErr w:type="spellStart"/>
          <w:r w:rsidRPr="00337341">
            <w:rPr>
              <w:rFonts w:eastAsia="Times New Roman"/>
            </w:rPr>
            <w:t>KENISARIN</w:t>
          </w:r>
          <w:proofErr w:type="spellEnd"/>
          <w:r w:rsidRPr="00337341">
            <w:rPr>
              <w:rFonts w:eastAsia="Times New Roman"/>
            </w:rPr>
            <w:t xml:space="preserve">, K. </w:t>
          </w:r>
          <w:proofErr w:type="spellStart"/>
          <w:r w:rsidRPr="00337341">
            <w:rPr>
              <w:rFonts w:eastAsia="Times New Roman"/>
            </w:rPr>
            <w:t>MAHKAMOV</w:t>
          </w:r>
          <w:proofErr w:type="spellEnd"/>
          <w:r w:rsidRPr="00337341">
            <w:rPr>
              <w:rFonts w:eastAsia="Times New Roman"/>
            </w:rPr>
            <w:t>, Solar energy storage using phase change materials</w:t>
          </w:r>
          <w:r w:rsidRPr="00337341">
            <w:rPr>
              <w:rFonts w:ascii="Segoe UI Symbol" w:eastAsia="Times New Roman" w:hAnsi="Segoe UI Symbol" w:cs="Segoe UI Symbol"/>
            </w:rPr>
            <w:t>☆</w:t>
          </w:r>
          <w:r w:rsidRPr="00337341">
            <w:rPr>
              <w:rFonts w:eastAsia="Times New Roman"/>
            </w:rPr>
            <w:t>, Renewable and Sustainable Energy Reviews. 11 (2007) 1913–1965. https://doi.org/10.1016/j.rser.2006.05.005.</w:t>
          </w:r>
        </w:p>
        <w:p w14:paraId="766D187E" w14:textId="77777777" w:rsidR="00327389" w:rsidRPr="00337341" w:rsidRDefault="00327389">
          <w:pPr>
            <w:autoSpaceDE w:val="0"/>
            <w:autoSpaceDN w:val="0"/>
            <w:ind w:hanging="640"/>
            <w:divId w:val="1030569483"/>
            <w:rPr>
              <w:rFonts w:eastAsia="Times New Roman"/>
            </w:rPr>
          </w:pPr>
          <w:r w:rsidRPr="00337341">
            <w:rPr>
              <w:rFonts w:eastAsia="Times New Roman"/>
            </w:rPr>
            <w:t>[35]</w:t>
          </w:r>
          <w:r w:rsidRPr="00337341">
            <w:rPr>
              <w:rFonts w:eastAsia="Times New Roman"/>
            </w:rPr>
            <w:tab/>
            <w:t xml:space="preserve">J.M. Mahdi, S. </w:t>
          </w:r>
          <w:proofErr w:type="spellStart"/>
          <w:r w:rsidRPr="00337341">
            <w:rPr>
              <w:rFonts w:eastAsia="Times New Roman"/>
            </w:rPr>
            <w:t>Lohrasbi</w:t>
          </w:r>
          <w:proofErr w:type="spellEnd"/>
          <w:r w:rsidRPr="00337341">
            <w:rPr>
              <w:rFonts w:eastAsia="Times New Roman"/>
            </w:rPr>
            <w:t xml:space="preserve">, E.C. </w:t>
          </w:r>
          <w:proofErr w:type="spellStart"/>
          <w:r w:rsidRPr="00337341">
            <w:rPr>
              <w:rFonts w:eastAsia="Times New Roman"/>
            </w:rPr>
            <w:t>Nsofor</w:t>
          </w:r>
          <w:proofErr w:type="spellEnd"/>
          <w:r w:rsidRPr="00337341">
            <w:rPr>
              <w:rFonts w:eastAsia="Times New Roman"/>
            </w:rPr>
            <w:t>, Hybrid heat transfer enhancement for latent-heat thermal energy storage systems: A review, Int J Heat Mass Transf. 137 (2019) 630–649. https://doi.org/10.1016/J.IJHEATMASSTRANSFER.2019.03.111.</w:t>
          </w:r>
        </w:p>
        <w:p w14:paraId="525190AF" w14:textId="77777777" w:rsidR="00327389" w:rsidRPr="00337341" w:rsidRDefault="00327389">
          <w:pPr>
            <w:autoSpaceDE w:val="0"/>
            <w:autoSpaceDN w:val="0"/>
            <w:ind w:hanging="640"/>
            <w:divId w:val="1360740707"/>
            <w:rPr>
              <w:rFonts w:eastAsia="Times New Roman"/>
            </w:rPr>
          </w:pPr>
          <w:r w:rsidRPr="00337341">
            <w:rPr>
              <w:rFonts w:eastAsia="Times New Roman"/>
            </w:rPr>
            <w:t>[36]</w:t>
          </w:r>
          <w:r w:rsidRPr="00337341">
            <w:rPr>
              <w:rFonts w:eastAsia="Times New Roman"/>
            </w:rPr>
            <w:tab/>
            <w:t xml:space="preserve">F. </w:t>
          </w:r>
          <w:proofErr w:type="spellStart"/>
          <w:r w:rsidRPr="00337341">
            <w:rPr>
              <w:rFonts w:eastAsia="Times New Roman"/>
            </w:rPr>
            <w:t>Agyenim</w:t>
          </w:r>
          <w:proofErr w:type="spellEnd"/>
          <w:r w:rsidRPr="00337341">
            <w:rPr>
              <w:rFonts w:eastAsia="Times New Roman"/>
            </w:rPr>
            <w:t>, N. Hewitt, P. Eames, M. Smyth, A review of materials, heat transfer and phase change problem formulation for latent heat thermal energy storage systems (</w:t>
          </w:r>
          <w:proofErr w:type="spellStart"/>
          <w:r w:rsidRPr="00337341">
            <w:rPr>
              <w:rFonts w:eastAsia="Times New Roman"/>
            </w:rPr>
            <w:t>LHTESS</w:t>
          </w:r>
          <w:proofErr w:type="spellEnd"/>
          <w:r w:rsidRPr="00337341">
            <w:rPr>
              <w:rFonts w:eastAsia="Times New Roman"/>
            </w:rPr>
            <w:t>), Renewable and Sustainable Energy Reviews. 14 (2010) 615–628. https://doi.org/10.1016/j.rser.2009.10.015.</w:t>
          </w:r>
        </w:p>
        <w:p w14:paraId="1E286D9B" w14:textId="77777777" w:rsidR="00327389" w:rsidRPr="00337341" w:rsidRDefault="00327389">
          <w:pPr>
            <w:autoSpaceDE w:val="0"/>
            <w:autoSpaceDN w:val="0"/>
            <w:ind w:hanging="640"/>
            <w:divId w:val="477496276"/>
            <w:rPr>
              <w:rFonts w:eastAsia="Times New Roman"/>
            </w:rPr>
          </w:pPr>
          <w:r w:rsidRPr="00337341">
            <w:rPr>
              <w:rFonts w:eastAsia="Times New Roman"/>
            </w:rPr>
            <w:t>[37]</w:t>
          </w:r>
          <w:r w:rsidRPr="00337341">
            <w:rPr>
              <w:rFonts w:eastAsia="Times New Roman"/>
            </w:rPr>
            <w:tab/>
            <w:t xml:space="preserve">H. Yin, X. Gao, J. Ding, Z. Zhang, Experimental research on heat transfer mechanism of heat sink with composite phase change materials, Energy Convers </w:t>
          </w:r>
          <w:proofErr w:type="spellStart"/>
          <w:r w:rsidRPr="00337341">
            <w:rPr>
              <w:rFonts w:eastAsia="Times New Roman"/>
            </w:rPr>
            <w:t>Manag</w:t>
          </w:r>
          <w:proofErr w:type="spellEnd"/>
          <w:r w:rsidRPr="00337341">
            <w:rPr>
              <w:rFonts w:eastAsia="Times New Roman"/>
            </w:rPr>
            <w:t>. 49 (2008) 1740–1746. https://doi.org/10.1016/j.enconman.2007.10.022.</w:t>
          </w:r>
        </w:p>
        <w:p w14:paraId="10019998" w14:textId="77777777" w:rsidR="00327389" w:rsidRPr="00337341" w:rsidRDefault="00327389">
          <w:pPr>
            <w:autoSpaceDE w:val="0"/>
            <w:autoSpaceDN w:val="0"/>
            <w:ind w:hanging="640"/>
            <w:divId w:val="1519004469"/>
            <w:rPr>
              <w:rFonts w:eastAsia="Times New Roman"/>
            </w:rPr>
          </w:pPr>
          <w:r w:rsidRPr="00337341">
            <w:rPr>
              <w:rFonts w:eastAsia="Times New Roman"/>
            </w:rPr>
            <w:t>[38]</w:t>
          </w:r>
          <w:r w:rsidRPr="00337341">
            <w:rPr>
              <w:rFonts w:eastAsia="Times New Roman"/>
            </w:rPr>
            <w:tab/>
            <w:t xml:space="preserve">O.K. </w:t>
          </w:r>
          <w:proofErr w:type="spellStart"/>
          <w:r w:rsidRPr="00337341">
            <w:rPr>
              <w:rFonts w:eastAsia="Times New Roman"/>
            </w:rPr>
            <w:t>Yagci</w:t>
          </w:r>
          <w:proofErr w:type="spellEnd"/>
          <w:r w:rsidRPr="00337341">
            <w:rPr>
              <w:rFonts w:eastAsia="Times New Roman"/>
            </w:rPr>
            <w:t xml:space="preserve">, M. </w:t>
          </w:r>
          <w:proofErr w:type="spellStart"/>
          <w:r w:rsidRPr="00337341">
            <w:rPr>
              <w:rFonts w:eastAsia="Times New Roman"/>
            </w:rPr>
            <w:t>Avci</w:t>
          </w:r>
          <w:proofErr w:type="spellEnd"/>
          <w:r w:rsidRPr="00337341">
            <w:rPr>
              <w:rFonts w:eastAsia="Times New Roman"/>
            </w:rPr>
            <w:t>, O. Aydin, Melting and solidification of PCM in a tube-in-shell unit: Effect of fin edge lengths’ ratio, J Energy Storage. 24 (2019) 100802. https://doi.org/10.1016/j.est.2019.100802.</w:t>
          </w:r>
        </w:p>
        <w:p w14:paraId="286E1E3B" w14:textId="77777777" w:rsidR="00327389" w:rsidRPr="00337341" w:rsidRDefault="00327389">
          <w:pPr>
            <w:autoSpaceDE w:val="0"/>
            <w:autoSpaceDN w:val="0"/>
            <w:ind w:hanging="640"/>
            <w:divId w:val="820468924"/>
            <w:rPr>
              <w:rFonts w:eastAsia="Times New Roman"/>
            </w:rPr>
          </w:pPr>
          <w:r w:rsidRPr="00337341">
            <w:rPr>
              <w:rFonts w:eastAsia="Times New Roman"/>
            </w:rPr>
            <w:t>[39]</w:t>
          </w:r>
          <w:r w:rsidRPr="00337341">
            <w:rPr>
              <w:rFonts w:eastAsia="Times New Roman"/>
            </w:rPr>
            <w:tab/>
            <w:t xml:space="preserve">M.H. </w:t>
          </w:r>
          <w:proofErr w:type="spellStart"/>
          <w:r w:rsidRPr="00337341">
            <w:rPr>
              <w:rFonts w:eastAsia="Times New Roman"/>
            </w:rPr>
            <w:t>Mizan</w:t>
          </w:r>
          <w:proofErr w:type="spellEnd"/>
          <w:r w:rsidRPr="00337341">
            <w:rPr>
              <w:rFonts w:eastAsia="Times New Roman"/>
            </w:rPr>
            <w:t xml:space="preserve">, T. Ueda, K. Matsumoto, Enhancement of the concrete-PCM interfacial bonding strength using silica fume, </w:t>
          </w:r>
          <w:proofErr w:type="spellStart"/>
          <w:r w:rsidRPr="00337341">
            <w:rPr>
              <w:rFonts w:eastAsia="Times New Roman"/>
            </w:rPr>
            <w:t>Constr</w:t>
          </w:r>
          <w:proofErr w:type="spellEnd"/>
          <w:r w:rsidRPr="00337341">
            <w:rPr>
              <w:rFonts w:eastAsia="Times New Roman"/>
            </w:rPr>
            <w:t xml:space="preserve"> Build Mater. 259 (2020) 119774. https://doi.org/10.1016/j.conbuildmat.2020.119774.</w:t>
          </w:r>
        </w:p>
        <w:p w14:paraId="238A9840" w14:textId="77777777" w:rsidR="00327389" w:rsidRPr="00337341" w:rsidRDefault="00327389">
          <w:pPr>
            <w:autoSpaceDE w:val="0"/>
            <w:autoSpaceDN w:val="0"/>
            <w:ind w:hanging="640"/>
            <w:divId w:val="1139807102"/>
            <w:rPr>
              <w:rFonts w:eastAsia="Times New Roman"/>
            </w:rPr>
          </w:pPr>
          <w:r w:rsidRPr="00337341">
            <w:rPr>
              <w:rFonts w:eastAsia="Times New Roman"/>
            </w:rPr>
            <w:t>[40]</w:t>
          </w:r>
          <w:r w:rsidRPr="00337341">
            <w:rPr>
              <w:rFonts w:eastAsia="Times New Roman"/>
            </w:rPr>
            <w:tab/>
            <w:t xml:space="preserve">M. Kadivar, D. Tormey, G. McGranaghan, A review on turbulent flow over rough surfaces: Fundamentals and theories, International Journal of </w:t>
          </w:r>
          <w:proofErr w:type="spellStart"/>
          <w:r w:rsidRPr="00337341">
            <w:rPr>
              <w:rFonts w:eastAsia="Times New Roman"/>
            </w:rPr>
            <w:t>Thermofluids</w:t>
          </w:r>
          <w:proofErr w:type="spellEnd"/>
          <w:r w:rsidRPr="00337341">
            <w:rPr>
              <w:rFonts w:eastAsia="Times New Roman"/>
            </w:rPr>
            <w:t>. 10 (2021) 100077. https://doi.org/10.1016/j.ijft.2021.100077.</w:t>
          </w:r>
        </w:p>
        <w:p w14:paraId="16FF886C" w14:textId="77777777" w:rsidR="00327389" w:rsidRPr="00337341" w:rsidRDefault="00327389">
          <w:pPr>
            <w:autoSpaceDE w:val="0"/>
            <w:autoSpaceDN w:val="0"/>
            <w:ind w:hanging="640"/>
            <w:divId w:val="1455752284"/>
            <w:rPr>
              <w:rFonts w:eastAsia="Times New Roman"/>
            </w:rPr>
          </w:pPr>
          <w:r w:rsidRPr="00337341">
            <w:rPr>
              <w:rFonts w:eastAsia="Times New Roman"/>
            </w:rPr>
            <w:t>[41]</w:t>
          </w:r>
          <w:r w:rsidRPr="00337341">
            <w:rPr>
              <w:rFonts w:eastAsia="Times New Roman"/>
            </w:rPr>
            <w:tab/>
            <w:t xml:space="preserve">A. </w:t>
          </w:r>
          <w:proofErr w:type="spellStart"/>
          <w:r w:rsidRPr="00337341">
            <w:rPr>
              <w:rFonts w:eastAsia="Times New Roman"/>
            </w:rPr>
            <w:t>Jamekhorshid</w:t>
          </w:r>
          <w:proofErr w:type="spellEnd"/>
          <w:r w:rsidRPr="00337341">
            <w:rPr>
              <w:rFonts w:eastAsia="Times New Roman"/>
            </w:rPr>
            <w:t xml:space="preserve">, </w:t>
          </w:r>
          <w:proofErr w:type="spellStart"/>
          <w:r w:rsidRPr="00337341">
            <w:rPr>
              <w:rFonts w:eastAsia="Times New Roman"/>
            </w:rPr>
            <w:t>S.M</w:t>
          </w:r>
          <w:proofErr w:type="spellEnd"/>
          <w:r w:rsidRPr="00337341">
            <w:rPr>
              <w:rFonts w:eastAsia="Times New Roman"/>
            </w:rPr>
            <w:t xml:space="preserve">. </w:t>
          </w:r>
          <w:proofErr w:type="spellStart"/>
          <w:r w:rsidRPr="00337341">
            <w:rPr>
              <w:rFonts w:eastAsia="Times New Roman"/>
            </w:rPr>
            <w:t>Sadrameli</w:t>
          </w:r>
          <w:proofErr w:type="spellEnd"/>
          <w:r w:rsidRPr="00337341">
            <w:rPr>
              <w:rFonts w:eastAsia="Times New Roman"/>
            </w:rPr>
            <w:t>, M. Farid, A review of microencapsulation methods of phase change materials (</w:t>
          </w:r>
          <w:proofErr w:type="spellStart"/>
          <w:r w:rsidRPr="00337341">
            <w:rPr>
              <w:rFonts w:eastAsia="Times New Roman"/>
            </w:rPr>
            <w:t>PCMs</w:t>
          </w:r>
          <w:proofErr w:type="spellEnd"/>
          <w:r w:rsidRPr="00337341">
            <w:rPr>
              <w:rFonts w:eastAsia="Times New Roman"/>
            </w:rPr>
            <w:t>) as a thermal energy storage (TES) medium, Renewable and Sustainable Energy Reviews. 31 (2014) 531–542. https://doi.org/10.1016/j.rser.2013.12.033.</w:t>
          </w:r>
        </w:p>
        <w:p w14:paraId="64216169" w14:textId="77777777" w:rsidR="00327389" w:rsidRPr="00337341" w:rsidRDefault="00327389">
          <w:pPr>
            <w:autoSpaceDE w:val="0"/>
            <w:autoSpaceDN w:val="0"/>
            <w:ind w:hanging="640"/>
            <w:divId w:val="963776101"/>
            <w:rPr>
              <w:rFonts w:eastAsia="Times New Roman"/>
            </w:rPr>
          </w:pPr>
          <w:r w:rsidRPr="00337341">
            <w:rPr>
              <w:rFonts w:eastAsia="Times New Roman"/>
            </w:rPr>
            <w:lastRenderedPageBreak/>
            <w:t>[42]</w:t>
          </w:r>
          <w:r w:rsidRPr="00337341">
            <w:rPr>
              <w:rFonts w:eastAsia="Times New Roman"/>
            </w:rPr>
            <w:tab/>
          </w:r>
          <w:proofErr w:type="spellStart"/>
          <w:r w:rsidRPr="00337341">
            <w:rPr>
              <w:rFonts w:eastAsia="Times New Roman"/>
            </w:rPr>
            <w:t>M.N.A.N.A</w:t>
          </w:r>
          <w:proofErr w:type="spellEnd"/>
          <w:r w:rsidRPr="00337341">
            <w:rPr>
              <w:rFonts w:eastAsia="Times New Roman"/>
            </w:rPr>
            <w:t xml:space="preserve">. </w:t>
          </w:r>
          <w:proofErr w:type="spellStart"/>
          <w:r w:rsidRPr="00337341">
            <w:rPr>
              <w:rFonts w:eastAsia="Times New Roman"/>
            </w:rPr>
            <w:t>Hawlader</w:t>
          </w:r>
          <w:proofErr w:type="spellEnd"/>
          <w:r w:rsidRPr="00337341">
            <w:rPr>
              <w:rFonts w:eastAsia="Times New Roman"/>
            </w:rPr>
            <w:t xml:space="preserve">, M.S.S. Uddin, M.M. </w:t>
          </w:r>
          <w:proofErr w:type="spellStart"/>
          <w:r w:rsidRPr="00337341">
            <w:rPr>
              <w:rFonts w:eastAsia="Times New Roman"/>
            </w:rPr>
            <w:t>Khin</w:t>
          </w:r>
          <w:proofErr w:type="spellEnd"/>
          <w:r w:rsidRPr="00337341">
            <w:rPr>
              <w:rFonts w:eastAsia="Times New Roman"/>
            </w:rPr>
            <w:t xml:space="preserve">, Microencapsulated PCM thermal-energy storage system, </w:t>
          </w:r>
          <w:proofErr w:type="spellStart"/>
          <w:r w:rsidRPr="00337341">
            <w:rPr>
              <w:rFonts w:eastAsia="Times New Roman"/>
            </w:rPr>
            <w:t>Appl</w:t>
          </w:r>
          <w:proofErr w:type="spellEnd"/>
          <w:r w:rsidRPr="00337341">
            <w:rPr>
              <w:rFonts w:eastAsia="Times New Roman"/>
            </w:rPr>
            <w:t xml:space="preserve"> Energy. 74 (2003) 195–202. https://doi.org/10.1016/S0306-2619(02)00146-0.</w:t>
          </w:r>
        </w:p>
        <w:p w14:paraId="6FA2F29A" w14:textId="77777777" w:rsidR="00327389" w:rsidRPr="00337341" w:rsidRDefault="00327389">
          <w:pPr>
            <w:autoSpaceDE w:val="0"/>
            <w:autoSpaceDN w:val="0"/>
            <w:ind w:hanging="640"/>
            <w:divId w:val="1470703971"/>
            <w:rPr>
              <w:rFonts w:eastAsia="Times New Roman"/>
            </w:rPr>
          </w:pPr>
          <w:r w:rsidRPr="00337341">
            <w:rPr>
              <w:rFonts w:eastAsia="Times New Roman"/>
            </w:rPr>
            <w:t>[43]</w:t>
          </w:r>
          <w:r w:rsidRPr="00337341">
            <w:rPr>
              <w:rFonts w:eastAsia="Times New Roman"/>
            </w:rPr>
            <w:tab/>
            <w:t xml:space="preserve">M. </w:t>
          </w:r>
          <w:proofErr w:type="spellStart"/>
          <w:r w:rsidRPr="00337341">
            <w:rPr>
              <w:rFonts w:eastAsia="Times New Roman"/>
            </w:rPr>
            <w:t>Esapour</w:t>
          </w:r>
          <w:proofErr w:type="spellEnd"/>
          <w:r w:rsidRPr="00337341">
            <w:rPr>
              <w:rFonts w:eastAsia="Times New Roman"/>
            </w:rPr>
            <w:t xml:space="preserve">, A. </w:t>
          </w:r>
          <w:proofErr w:type="spellStart"/>
          <w:r w:rsidRPr="00337341">
            <w:rPr>
              <w:rFonts w:eastAsia="Times New Roman"/>
            </w:rPr>
            <w:t>Hamzehnezhad</w:t>
          </w:r>
          <w:proofErr w:type="spellEnd"/>
          <w:r w:rsidRPr="00337341">
            <w:rPr>
              <w:rFonts w:eastAsia="Times New Roman"/>
            </w:rPr>
            <w:t xml:space="preserve">, A.A. </w:t>
          </w:r>
          <w:proofErr w:type="spellStart"/>
          <w:r w:rsidRPr="00337341">
            <w:rPr>
              <w:rFonts w:eastAsia="Times New Roman"/>
            </w:rPr>
            <w:t>Rabienataj</w:t>
          </w:r>
          <w:proofErr w:type="spellEnd"/>
          <w:r w:rsidRPr="00337341">
            <w:rPr>
              <w:rFonts w:eastAsia="Times New Roman"/>
            </w:rPr>
            <w:t xml:space="preserve"> Darzi, M. </w:t>
          </w:r>
          <w:proofErr w:type="spellStart"/>
          <w:r w:rsidRPr="00337341">
            <w:rPr>
              <w:rFonts w:eastAsia="Times New Roman"/>
            </w:rPr>
            <w:t>Jourabian</w:t>
          </w:r>
          <w:proofErr w:type="spellEnd"/>
          <w:r w:rsidRPr="00337341">
            <w:rPr>
              <w:rFonts w:eastAsia="Times New Roman"/>
            </w:rPr>
            <w:t xml:space="preserve">, Melting and solidification of PCM embedded in porous metal foam in horizontal multi-tube heat storage system, Energy Convers </w:t>
          </w:r>
          <w:proofErr w:type="spellStart"/>
          <w:r w:rsidRPr="00337341">
            <w:rPr>
              <w:rFonts w:eastAsia="Times New Roman"/>
            </w:rPr>
            <w:t>Manag</w:t>
          </w:r>
          <w:proofErr w:type="spellEnd"/>
          <w:r w:rsidRPr="00337341">
            <w:rPr>
              <w:rFonts w:eastAsia="Times New Roman"/>
            </w:rPr>
            <w:t>. 171 (2018) 398–410. https://doi.org/10.1016/j.enconman.2018.05.086.</w:t>
          </w:r>
        </w:p>
        <w:p w14:paraId="5941E8A4" w14:textId="77777777" w:rsidR="00327389" w:rsidRPr="00337341" w:rsidRDefault="00327389">
          <w:pPr>
            <w:autoSpaceDE w:val="0"/>
            <w:autoSpaceDN w:val="0"/>
            <w:ind w:hanging="640"/>
            <w:divId w:val="1122921207"/>
            <w:rPr>
              <w:rFonts w:eastAsia="Times New Roman"/>
            </w:rPr>
          </w:pPr>
          <w:r w:rsidRPr="00337341">
            <w:rPr>
              <w:rFonts w:eastAsia="Times New Roman"/>
            </w:rPr>
            <w:t>[44]</w:t>
          </w:r>
          <w:r w:rsidRPr="00337341">
            <w:rPr>
              <w:rFonts w:eastAsia="Times New Roman"/>
            </w:rPr>
            <w:tab/>
            <w:t xml:space="preserve">Z. Deng, X. Liu, C. Zhang, Y. Huang, Y. Chen, </w:t>
          </w:r>
          <w:proofErr w:type="gramStart"/>
          <w:r w:rsidRPr="00337341">
            <w:rPr>
              <w:rFonts w:eastAsia="Times New Roman"/>
            </w:rPr>
            <w:t>Melting</w:t>
          </w:r>
          <w:proofErr w:type="gramEnd"/>
          <w:r w:rsidRPr="00337341">
            <w:rPr>
              <w:rFonts w:eastAsia="Times New Roman"/>
            </w:rPr>
            <w:t xml:space="preserve"> </w:t>
          </w:r>
          <w:proofErr w:type="spellStart"/>
          <w:r w:rsidRPr="00337341">
            <w:rPr>
              <w:rFonts w:eastAsia="Times New Roman"/>
            </w:rPr>
            <w:t>behaviors</w:t>
          </w:r>
          <w:proofErr w:type="spellEnd"/>
          <w:r w:rsidRPr="00337341">
            <w:rPr>
              <w:rFonts w:eastAsia="Times New Roman"/>
            </w:rPr>
            <w:t xml:space="preserve"> of PCM in porous metal foam characterized by fractal geometry, Int J Heat Mass Transf. 113 (2017) 1031–1042. https://doi.org/10.1016/j.ijheatmasstransfer.2017.05.126.</w:t>
          </w:r>
        </w:p>
        <w:p w14:paraId="5086CE98" w14:textId="77777777" w:rsidR="00327389" w:rsidRPr="00337341" w:rsidRDefault="00327389">
          <w:pPr>
            <w:autoSpaceDE w:val="0"/>
            <w:autoSpaceDN w:val="0"/>
            <w:ind w:hanging="640"/>
            <w:divId w:val="627853074"/>
            <w:rPr>
              <w:rFonts w:eastAsia="Times New Roman"/>
            </w:rPr>
          </w:pPr>
          <w:r w:rsidRPr="00337341">
            <w:rPr>
              <w:rFonts w:eastAsia="Times New Roman"/>
            </w:rPr>
            <w:t>[45]</w:t>
          </w:r>
          <w:r w:rsidRPr="00337341">
            <w:rPr>
              <w:rFonts w:eastAsia="Times New Roman"/>
            </w:rPr>
            <w:tab/>
            <w:t>M. Al-</w:t>
          </w:r>
          <w:proofErr w:type="spellStart"/>
          <w:r w:rsidRPr="00337341">
            <w:rPr>
              <w:rFonts w:eastAsia="Times New Roman"/>
            </w:rPr>
            <w:t>Jethelah</w:t>
          </w:r>
          <w:proofErr w:type="spellEnd"/>
          <w:r w:rsidRPr="00337341">
            <w:rPr>
              <w:rFonts w:eastAsia="Times New Roman"/>
            </w:rPr>
            <w:t xml:space="preserve">, S.H. </w:t>
          </w:r>
          <w:proofErr w:type="spellStart"/>
          <w:r w:rsidRPr="00337341">
            <w:rPr>
              <w:rFonts w:eastAsia="Times New Roman"/>
            </w:rPr>
            <w:t>Tasnim</w:t>
          </w:r>
          <w:proofErr w:type="spellEnd"/>
          <w:r w:rsidRPr="00337341">
            <w:rPr>
              <w:rFonts w:eastAsia="Times New Roman"/>
            </w:rPr>
            <w:t>, S. Mahmud, A. Dutta, Nano-PCM filled energy storage system for solar-thermal applications, Renew Energy. 126 (2018) 137–155. https://doi.org/10.1016/j.renene.2018.02.119.</w:t>
          </w:r>
        </w:p>
        <w:p w14:paraId="5EB07017" w14:textId="77777777" w:rsidR="00327389" w:rsidRPr="00337341" w:rsidRDefault="00327389">
          <w:pPr>
            <w:autoSpaceDE w:val="0"/>
            <w:autoSpaceDN w:val="0"/>
            <w:ind w:hanging="640"/>
            <w:divId w:val="155460340"/>
            <w:rPr>
              <w:rFonts w:eastAsia="Times New Roman"/>
            </w:rPr>
          </w:pPr>
          <w:r w:rsidRPr="00337341">
            <w:rPr>
              <w:rFonts w:eastAsia="Times New Roman"/>
            </w:rPr>
            <w:t>[46]</w:t>
          </w:r>
          <w:r w:rsidRPr="00337341">
            <w:rPr>
              <w:rFonts w:eastAsia="Times New Roman"/>
            </w:rPr>
            <w:tab/>
            <w:t xml:space="preserve">L. </w:t>
          </w:r>
          <w:proofErr w:type="spellStart"/>
          <w:r w:rsidRPr="00337341">
            <w:rPr>
              <w:rFonts w:eastAsia="Times New Roman"/>
            </w:rPr>
            <w:t>Qiu</w:t>
          </w:r>
          <w:proofErr w:type="spellEnd"/>
          <w:r w:rsidRPr="00337341">
            <w:rPr>
              <w:rFonts w:eastAsia="Times New Roman"/>
            </w:rPr>
            <w:t>, Y. Ouyang, Y. Feng, X. Zhang, Review on micro/nano phase change materials for solar thermal applications, Renew Energy. 140 (2019) 513–538. https://doi.org/10.1016/j.renene.2019.03.088.</w:t>
          </w:r>
        </w:p>
        <w:p w14:paraId="31C8F826" w14:textId="77777777" w:rsidR="00327389" w:rsidRPr="00337341" w:rsidRDefault="00327389">
          <w:pPr>
            <w:autoSpaceDE w:val="0"/>
            <w:autoSpaceDN w:val="0"/>
            <w:ind w:hanging="640"/>
            <w:divId w:val="94638338"/>
            <w:rPr>
              <w:rFonts w:eastAsia="Times New Roman"/>
            </w:rPr>
          </w:pPr>
          <w:r w:rsidRPr="00337341">
            <w:rPr>
              <w:rFonts w:eastAsia="Times New Roman"/>
            </w:rPr>
            <w:t>[47]</w:t>
          </w:r>
          <w:r w:rsidRPr="00337341">
            <w:rPr>
              <w:rFonts w:eastAsia="Times New Roman"/>
            </w:rPr>
            <w:tab/>
            <w:t xml:space="preserve">M. </w:t>
          </w:r>
          <w:proofErr w:type="spellStart"/>
          <w:r w:rsidRPr="00337341">
            <w:rPr>
              <w:rFonts w:eastAsia="Times New Roman"/>
            </w:rPr>
            <w:t>Gorzin</w:t>
          </w:r>
          <w:proofErr w:type="spellEnd"/>
          <w:r w:rsidRPr="00337341">
            <w:rPr>
              <w:rFonts w:eastAsia="Times New Roman"/>
            </w:rPr>
            <w:t xml:space="preserve">, M.J. Hosseini, M. Rahimi, R. </w:t>
          </w:r>
          <w:proofErr w:type="spellStart"/>
          <w:r w:rsidRPr="00337341">
            <w:rPr>
              <w:rFonts w:eastAsia="Times New Roman"/>
            </w:rPr>
            <w:t>Bahrampoury</w:t>
          </w:r>
          <w:proofErr w:type="spellEnd"/>
          <w:r w:rsidRPr="00337341">
            <w:rPr>
              <w:rFonts w:eastAsia="Times New Roman"/>
            </w:rPr>
            <w:t>, Nano-enhancement of phase change material in a shell and multi-PCM-tube heat exchanger, J Energy Storage. 22 (2019) 88–97. https://doi.org/10.1016/j.est.2018.12.023.</w:t>
          </w:r>
        </w:p>
        <w:p w14:paraId="05E4A2D3" w14:textId="77777777" w:rsidR="00327389" w:rsidRPr="00337341" w:rsidRDefault="00327389">
          <w:pPr>
            <w:autoSpaceDE w:val="0"/>
            <w:autoSpaceDN w:val="0"/>
            <w:ind w:hanging="640"/>
            <w:divId w:val="1945109724"/>
            <w:rPr>
              <w:rFonts w:eastAsia="Times New Roman"/>
            </w:rPr>
          </w:pPr>
          <w:r w:rsidRPr="00337341">
            <w:rPr>
              <w:rFonts w:eastAsia="Times New Roman"/>
            </w:rPr>
            <w:t>[48]</w:t>
          </w:r>
          <w:r w:rsidRPr="00337341">
            <w:rPr>
              <w:rFonts w:eastAsia="Times New Roman"/>
            </w:rPr>
            <w:tab/>
            <w:t>W. Li, D. Zhang, T. Jing, M. Gao, P. Liu, G. He, F. Qin, Nano-encapsulated phase change material slurry (Nano-</w:t>
          </w:r>
          <w:proofErr w:type="spellStart"/>
          <w:r w:rsidRPr="00337341">
            <w:rPr>
              <w:rFonts w:eastAsia="Times New Roman"/>
            </w:rPr>
            <w:t>PCMS</w:t>
          </w:r>
          <w:proofErr w:type="spellEnd"/>
          <w:r w:rsidRPr="00337341">
            <w:rPr>
              <w:rFonts w:eastAsia="Times New Roman"/>
            </w:rPr>
            <w:t>) saturated in metal foam: A new stable and efficient strategy for passive thermal management, Energy. 165 (2018) 743–751. https://doi.org/10.1016/j.energy.2018.09.147.</w:t>
          </w:r>
        </w:p>
        <w:p w14:paraId="2F47240A" w14:textId="77777777" w:rsidR="00327389" w:rsidRPr="00337341" w:rsidRDefault="00327389">
          <w:pPr>
            <w:autoSpaceDE w:val="0"/>
            <w:autoSpaceDN w:val="0"/>
            <w:ind w:hanging="640"/>
            <w:divId w:val="2082871436"/>
            <w:rPr>
              <w:rFonts w:eastAsia="Times New Roman"/>
            </w:rPr>
          </w:pPr>
          <w:r w:rsidRPr="00337341">
            <w:rPr>
              <w:rFonts w:eastAsia="Times New Roman"/>
            </w:rPr>
            <w:t>[49]</w:t>
          </w:r>
          <w:r w:rsidRPr="00337341">
            <w:rPr>
              <w:rFonts w:eastAsia="Times New Roman"/>
            </w:rPr>
            <w:tab/>
            <w:t xml:space="preserve">J.M. Mahdi, E.C. </w:t>
          </w:r>
          <w:proofErr w:type="spellStart"/>
          <w:r w:rsidRPr="00337341">
            <w:rPr>
              <w:rFonts w:eastAsia="Times New Roman"/>
            </w:rPr>
            <w:t>Nsofor</w:t>
          </w:r>
          <w:proofErr w:type="spellEnd"/>
          <w:r w:rsidRPr="00337341">
            <w:rPr>
              <w:rFonts w:eastAsia="Times New Roman"/>
            </w:rPr>
            <w:t>, Solidification enhancement in a triplex-tube latent heat energy storage system using nanoparticles-metal foam combination, Energy. 126 (2017) 501–512. https://doi.org/10.1016/j.energy.2017.03.060.</w:t>
          </w:r>
        </w:p>
        <w:p w14:paraId="573E4DA0" w14:textId="77777777" w:rsidR="00327389" w:rsidRPr="00337341" w:rsidRDefault="00327389">
          <w:pPr>
            <w:autoSpaceDE w:val="0"/>
            <w:autoSpaceDN w:val="0"/>
            <w:ind w:hanging="640"/>
            <w:divId w:val="1133593530"/>
            <w:rPr>
              <w:rFonts w:eastAsia="Times New Roman"/>
            </w:rPr>
          </w:pPr>
          <w:r w:rsidRPr="00337341">
            <w:rPr>
              <w:rFonts w:eastAsia="Times New Roman"/>
            </w:rPr>
            <w:t>[50]</w:t>
          </w:r>
          <w:r w:rsidRPr="00337341">
            <w:rPr>
              <w:rFonts w:eastAsia="Times New Roman"/>
            </w:rPr>
            <w:tab/>
            <w:t xml:space="preserve">J. </w:t>
          </w:r>
          <w:proofErr w:type="spellStart"/>
          <w:r w:rsidRPr="00337341">
            <w:rPr>
              <w:rFonts w:eastAsia="Times New Roman"/>
            </w:rPr>
            <w:t>Fukai</w:t>
          </w:r>
          <w:proofErr w:type="spellEnd"/>
          <w:r w:rsidRPr="00337341">
            <w:rPr>
              <w:rFonts w:eastAsia="Times New Roman"/>
            </w:rPr>
            <w:t xml:space="preserve">, Y. Hamada, Y. </w:t>
          </w:r>
          <w:proofErr w:type="spellStart"/>
          <w:r w:rsidRPr="00337341">
            <w:rPr>
              <w:rFonts w:eastAsia="Times New Roman"/>
            </w:rPr>
            <w:t>Morozumi</w:t>
          </w:r>
          <w:proofErr w:type="spellEnd"/>
          <w:r w:rsidRPr="00337341">
            <w:rPr>
              <w:rFonts w:eastAsia="Times New Roman"/>
            </w:rPr>
            <w:t xml:space="preserve">, O. </w:t>
          </w:r>
          <w:proofErr w:type="spellStart"/>
          <w:r w:rsidRPr="00337341">
            <w:rPr>
              <w:rFonts w:eastAsia="Times New Roman"/>
            </w:rPr>
            <w:t>Miyatake</w:t>
          </w:r>
          <w:proofErr w:type="spellEnd"/>
          <w:r w:rsidRPr="00337341">
            <w:rPr>
              <w:rFonts w:eastAsia="Times New Roman"/>
            </w:rPr>
            <w:t>, Improvement of thermal characteristics of latent heat thermal energy storage units using carbon-</w:t>
          </w:r>
          <w:proofErr w:type="spellStart"/>
          <w:r w:rsidRPr="00337341">
            <w:rPr>
              <w:rFonts w:eastAsia="Times New Roman"/>
            </w:rPr>
            <w:t>fiber</w:t>
          </w:r>
          <w:proofErr w:type="spellEnd"/>
          <w:r w:rsidRPr="00337341">
            <w:rPr>
              <w:rFonts w:eastAsia="Times New Roman"/>
            </w:rPr>
            <w:t xml:space="preserve"> brushes: experiments and </w:t>
          </w:r>
          <w:proofErr w:type="spellStart"/>
          <w:r w:rsidRPr="00337341">
            <w:rPr>
              <w:rFonts w:eastAsia="Times New Roman"/>
            </w:rPr>
            <w:t>modeling</w:t>
          </w:r>
          <w:proofErr w:type="spellEnd"/>
          <w:r w:rsidRPr="00337341">
            <w:rPr>
              <w:rFonts w:eastAsia="Times New Roman"/>
            </w:rPr>
            <w:t>, Int J Heat Mass Transf. 46 (2003) 4513–4525. https://doi.org/10.1016/S0017-9310(03)00290-4.</w:t>
          </w:r>
        </w:p>
        <w:p w14:paraId="0C34E399" w14:textId="77777777" w:rsidR="00327389" w:rsidRPr="00337341" w:rsidRDefault="00327389">
          <w:pPr>
            <w:autoSpaceDE w:val="0"/>
            <w:autoSpaceDN w:val="0"/>
            <w:ind w:hanging="640"/>
            <w:divId w:val="1378092478"/>
            <w:rPr>
              <w:rFonts w:eastAsia="Times New Roman"/>
            </w:rPr>
          </w:pPr>
          <w:r w:rsidRPr="00337341">
            <w:rPr>
              <w:rFonts w:eastAsia="Times New Roman"/>
            </w:rPr>
            <w:lastRenderedPageBreak/>
            <w:t>[51]</w:t>
          </w:r>
          <w:r w:rsidRPr="00337341">
            <w:rPr>
              <w:rFonts w:eastAsia="Times New Roman"/>
            </w:rPr>
            <w:tab/>
            <w:t xml:space="preserve">J.M. Mahdi, H.I. Mohammed, E.T. Hashim, P. </w:t>
          </w:r>
          <w:proofErr w:type="spellStart"/>
          <w:r w:rsidRPr="00337341">
            <w:rPr>
              <w:rFonts w:eastAsia="Times New Roman"/>
            </w:rPr>
            <w:t>Talebizadehsardari</w:t>
          </w:r>
          <w:proofErr w:type="spellEnd"/>
          <w:r w:rsidRPr="00337341">
            <w:rPr>
              <w:rFonts w:eastAsia="Times New Roman"/>
            </w:rPr>
            <w:t xml:space="preserve">, E.C. </w:t>
          </w:r>
          <w:proofErr w:type="spellStart"/>
          <w:r w:rsidRPr="00337341">
            <w:rPr>
              <w:rFonts w:eastAsia="Times New Roman"/>
            </w:rPr>
            <w:t>Nsofor</w:t>
          </w:r>
          <w:proofErr w:type="spellEnd"/>
          <w:r w:rsidRPr="00337341">
            <w:rPr>
              <w:rFonts w:eastAsia="Times New Roman"/>
            </w:rPr>
            <w:t xml:space="preserve">, Solidification enhancement with multiple </w:t>
          </w:r>
          <w:proofErr w:type="spellStart"/>
          <w:r w:rsidRPr="00337341">
            <w:rPr>
              <w:rFonts w:eastAsia="Times New Roman"/>
            </w:rPr>
            <w:t>PCMs</w:t>
          </w:r>
          <w:proofErr w:type="spellEnd"/>
          <w:r w:rsidRPr="00337341">
            <w:rPr>
              <w:rFonts w:eastAsia="Times New Roman"/>
            </w:rPr>
            <w:t xml:space="preserve">, cascaded metal foam and nanoparticles in the shell-and-tube energy storage system, </w:t>
          </w:r>
          <w:proofErr w:type="spellStart"/>
          <w:r w:rsidRPr="00337341">
            <w:rPr>
              <w:rFonts w:eastAsia="Times New Roman"/>
            </w:rPr>
            <w:t>Appl</w:t>
          </w:r>
          <w:proofErr w:type="spellEnd"/>
          <w:r w:rsidRPr="00337341">
            <w:rPr>
              <w:rFonts w:eastAsia="Times New Roman"/>
            </w:rPr>
            <w:t xml:space="preserve"> Energy. 257 (2020) 113993. https://doi.org/10.1016/j.apenergy.2019.113993.</w:t>
          </w:r>
        </w:p>
        <w:p w14:paraId="640C0A58" w14:textId="77777777" w:rsidR="00327389" w:rsidRPr="00337341" w:rsidRDefault="00327389">
          <w:pPr>
            <w:autoSpaceDE w:val="0"/>
            <w:autoSpaceDN w:val="0"/>
            <w:ind w:hanging="640"/>
            <w:divId w:val="1131632509"/>
            <w:rPr>
              <w:rFonts w:eastAsia="Times New Roman"/>
            </w:rPr>
          </w:pPr>
          <w:r w:rsidRPr="00337341">
            <w:rPr>
              <w:rFonts w:eastAsia="Times New Roman"/>
            </w:rPr>
            <w:t>[52]</w:t>
          </w:r>
          <w:r w:rsidRPr="00337341">
            <w:rPr>
              <w:rFonts w:eastAsia="Times New Roman"/>
            </w:rPr>
            <w:tab/>
            <w:t xml:space="preserve">O. </w:t>
          </w:r>
          <w:proofErr w:type="spellStart"/>
          <w:r w:rsidRPr="00337341">
            <w:rPr>
              <w:rFonts w:eastAsia="Times New Roman"/>
            </w:rPr>
            <w:t>Mahian</w:t>
          </w:r>
          <w:proofErr w:type="spellEnd"/>
          <w:r w:rsidRPr="00337341">
            <w:rPr>
              <w:rFonts w:eastAsia="Times New Roman"/>
            </w:rPr>
            <w:t xml:space="preserve">, E. </w:t>
          </w:r>
          <w:proofErr w:type="spellStart"/>
          <w:r w:rsidRPr="00337341">
            <w:rPr>
              <w:rFonts w:eastAsia="Times New Roman"/>
            </w:rPr>
            <w:t>Bellos</w:t>
          </w:r>
          <w:proofErr w:type="spellEnd"/>
          <w:r w:rsidRPr="00337341">
            <w:rPr>
              <w:rFonts w:eastAsia="Times New Roman"/>
            </w:rPr>
            <w:t xml:space="preserve">, </w:t>
          </w:r>
          <w:proofErr w:type="spellStart"/>
          <w:r w:rsidRPr="00337341">
            <w:rPr>
              <w:rFonts w:eastAsia="Times New Roman"/>
            </w:rPr>
            <w:t>C.N</w:t>
          </w:r>
          <w:proofErr w:type="spellEnd"/>
          <w:r w:rsidRPr="00337341">
            <w:rPr>
              <w:rFonts w:eastAsia="Times New Roman"/>
            </w:rPr>
            <w:t xml:space="preserve">. Markides, R.A. Taylor, A. </w:t>
          </w:r>
          <w:proofErr w:type="spellStart"/>
          <w:r w:rsidRPr="00337341">
            <w:rPr>
              <w:rFonts w:eastAsia="Times New Roman"/>
            </w:rPr>
            <w:t>Alagumalai</w:t>
          </w:r>
          <w:proofErr w:type="spellEnd"/>
          <w:r w:rsidRPr="00337341">
            <w:rPr>
              <w:rFonts w:eastAsia="Times New Roman"/>
            </w:rPr>
            <w:t xml:space="preserve">, L. Yang, C. Qin, B.J. Lee, G. Ahmadi, M.R. </w:t>
          </w:r>
          <w:proofErr w:type="spellStart"/>
          <w:r w:rsidRPr="00337341">
            <w:rPr>
              <w:rFonts w:eastAsia="Times New Roman"/>
            </w:rPr>
            <w:t>Safaei</w:t>
          </w:r>
          <w:proofErr w:type="spellEnd"/>
          <w:r w:rsidRPr="00337341">
            <w:rPr>
              <w:rFonts w:eastAsia="Times New Roman"/>
            </w:rPr>
            <w:t xml:space="preserve">, S. </w:t>
          </w:r>
          <w:proofErr w:type="spellStart"/>
          <w:r w:rsidRPr="00337341">
            <w:rPr>
              <w:rFonts w:eastAsia="Times New Roman"/>
            </w:rPr>
            <w:t>Wongwises</w:t>
          </w:r>
          <w:proofErr w:type="spellEnd"/>
          <w:r w:rsidRPr="00337341">
            <w:rPr>
              <w:rFonts w:eastAsia="Times New Roman"/>
            </w:rPr>
            <w:t>, Recent advances in using nanofluids in renewable energy systems and the environmental implications of their uptake, Nano Energy. 86 (2021) 106069. https://doi.org/10.1016/j.nanoen.2021.106069.</w:t>
          </w:r>
        </w:p>
        <w:p w14:paraId="3CF5C0CA" w14:textId="77777777" w:rsidR="00327389" w:rsidRPr="00337341" w:rsidRDefault="00327389">
          <w:pPr>
            <w:autoSpaceDE w:val="0"/>
            <w:autoSpaceDN w:val="0"/>
            <w:ind w:hanging="640"/>
            <w:divId w:val="146173357"/>
            <w:rPr>
              <w:rFonts w:eastAsia="Times New Roman"/>
            </w:rPr>
          </w:pPr>
          <w:r w:rsidRPr="00337341">
            <w:rPr>
              <w:rFonts w:eastAsia="Times New Roman"/>
            </w:rPr>
            <w:t>[53]</w:t>
          </w:r>
          <w:r w:rsidRPr="00337341">
            <w:rPr>
              <w:rFonts w:eastAsia="Times New Roman"/>
            </w:rPr>
            <w:tab/>
            <w:t xml:space="preserve">M.J. Hosseini, M. Rahimi, R. </w:t>
          </w:r>
          <w:proofErr w:type="spellStart"/>
          <w:r w:rsidRPr="00337341">
            <w:rPr>
              <w:rFonts w:eastAsia="Times New Roman"/>
            </w:rPr>
            <w:t>Bahrampoury</w:t>
          </w:r>
          <w:proofErr w:type="spellEnd"/>
          <w:r w:rsidRPr="00337341">
            <w:rPr>
              <w:rFonts w:eastAsia="Times New Roman"/>
            </w:rPr>
            <w:t>, Experimental and computational evolution of a shell and tube heat exchanger as a PCM thermal storage system, International Communications in Heat and Mass Transfer. 50 (2014) 128–136. https://doi.org/10.1016/j.icheatmasstransfer.2013.11.008.</w:t>
          </w:r>
        </w:p>
        <w:p w14:paraId="3AF1D1A9" w14:textId="77777777" w:rsidR="00327389" w:rsidRPr="00337341" w:rsidRDefault="00327389">
          <w:pPr>
            <w:autoSpaceDE w:val="0"/>
            <w:autoSpaceDN w:val="0"/>
            <w:ind w:hanging="640"/>
            <w:divId w:val="613832297"/>
            <w:rPr>
              <w:rFonts w:eastAsia="Times New Roman"/>
            </w:rPr>
          </w:pPr>
          <w:r w:rsidRPr="00337341">
            <w:rPr>
              <w:rFonts w:eastAsia="Times New Roman"/>
            </w:rPr>
            <w:t>[54]</w:t>
          </w:r>
          <w:r w:rsidRPr="00337341">
            <w:rPr>
              <w:rFonts w:eastAsia="Times New Roman"/>
            </w:rPr>
            <w:tab/>
            <w:t xml:space="preserve">F. </w:t>
          </w:r>
          <w:proofErr w:type="spellStart"/>
          <w:r w:rsidRPr="00337341">
            <w:rPr>
              <w:rFonts w:eastAsia="Times New Roman"/>
            </w:rPr>
            <w:t>Rösler</w:t>
          </w:r>
          <w:proofErr w:type="spellEnd"/>
          <w:r w:rsidRPr="00337341">
            <w:rPr>
              <w:rFonts w:eastAsia="Times New Roman"/>
            </w:rPr>
            <w:t xml:space="preserve">, D. </w:t>
          </w:r>
          <w:proofErr w:type="spellStart"/>
          <w:r w:rsidRPr="00337341">
            <w:rPr>
              <w:rFonts w:eastAsia="Times New Roman"/>
            </w:rPr>
            <w:t>Brüggemann</w:t>
          </w:r>
          <w:proofErr w:type="spellEnd"/>
          <w:r w:rsidRPr="00337341">
            <w:rPr>
              <w:rFonts w:eastAsia="Times New Roman"/>
            </w:rPr>
            <w:t>, Shell-and-tube type latent heat thermal energy storage: numerical analysis and comparison with experiments, Heat and Mass Transfer. 47 (2011) 1027–1033. https://doi.org/10.1007/s00231-011-0866-9.</w:t>
          </w:r>
        </w:p>
        <w:p w14:paraId="6A0516C9" w14:textId="77777777" w:rsidR="00327389" w:rsidRPr="00337341" w:rsidRDefault="00327389">
          <w:pPr>
            <w:autoSpaceDE w:val="0"/>
            <w:autoSpaceDN w:val="0"/>
            <w:ind w:hanging="640"/>
            <w:divId w:val="519664557"/>
            <w:rPr>
              <w:rFonts w:eastAsia="Times New Roman"/>
            </w:rPr>
          </w:pPr>
          <w:r w:rsidRPr="00337341">
            <w:rPr>
              <w:rFonts w:eastAsia="Times New Roman"/>
            </w:rPr>
            <w:t>[55]</w:t>
          </w:r>
          <w:r w:rsidRPr="00337341">
            <w:rPr>
              <w:rFonts w:eastAsia="Times New Roman"/>
            </w:rPr>
            <w:tab/>
            <w:t xml:space="preserve">M. </w:t>
          </w:r>
          <w:proofErr w:type="spellStart"/>
          <w:r w:rsidRPr="00337341">
            <w:rPr>
              <w:rFonts w:eastAsia="Times New Roman"/>
            </w:rPr>
            <w:t>Avci</w:t>
          </w:r>
          <w:proofErr w:type="spellEnd"/>
          <w:r w:rsidRPr="00337341">
            <w:rPr>
              <w:rFonts w:eastAsia="Times New Roman"/>
            </w:rPr>
            <w:t xml:space="preserve">, </w:t>
          </w:r>
          <w:proofErr w:type="spellStart"/>
          <w:r w:rsidRPr="00337341">
            <w:rPr>
              <w:rFonts w:eastAsia="Times New Roman"/>
            </w:rPr>
            <w:t>M.Y</w:t>
          </w:r>
          <w:proofErr w:type="spellEnd"/>
          <w:r w:rsidRPr="00337341">
            <w:rPr>
              <w:rFonts w:eastAsia="Times New Roman"/>
            </w:rPr>
            <w:t xml:space="preserve">. </w:t>
          </w:r>
          <w:proofErr w:type="spellStart"/>
          <w:r w:rsidRPr="00337341">
            <w:rPr>
              <w:rFonts w:eastAsia="Times New Roman"/>
            </w:rPr>
            <w:t>Yazici</w:t>
          </w:r>
          <w:proofErr w:type="spellEnd"/>
          <w:r w:rsidRPr="00337341">
            <w:rPr>
              <w:rFonts w:eastAsia="Times New Roman"/>
            </w:rPr>
            <w:t xml:space="preserve">, Experimental study of thermal energy storage characteristics of a paraffin in a horizontal tube-in-shell storage unit, Energy Convers </w:t>
          </w:r>
          <w:proofErr w:type="spellStart"/>
          <w:r w:rsidRPr="00337341">
            <w:rPr>
              <w:rFonts w:eastAsia="Times New Roman"/>
            </w:rPr>
            <w:t>Manag</w:t>
          </w:r>
          <w:proofErr w:type="spellEnd"/>
          <w:r w:rsidRPr="00337341">
            <w:rPr>
              <w:rFonts w:eastAsia="Times New Roman"/>
            </w:rPr>
            <w:t>. 73 (2013) 271–277. https://doi.org/10.1016/j.enconman.2013.04.030.</w:t>
          </w:r>
        </w:p>
        <w:p w14:paraId="6048076B" w14:textId="77777777" w:rsidR="00327389" w:rsidRPr="00337341" w:rsidRDefault="00327389">
          <w:pPr>
            <w:autoSpaceDE w:val="0"/>
            <w:autoSpaceDN w:val="0"/>
            <w:ind w:hanging="640"/>
            <w:divId w:val="1345748243"/>
            <w:rPr>
              <w:rFonts w:eastAsia="Times New Roman"/>
            </w:rPr>
          </w:pPr>
          <w:r w:rsidRPr="00337341">
            <w:rPr>
              <w:rFonts w:eastAsia="Times New Roman"/>
            </w:rPr>
            <w:t>[56]</w:t>
          </w:r>
          <w:r w:rsidRPr="00337341">
            <w:rPr>
              <w:rFonts w:eastAsia="Times New Roman"/>
            </w:rPr>
            <w:tab/>
            <w:t>W.-W.W. Wang, K. Zhang, L.-</w:t>
          </w:r>
          <w:proofErr w:type="spellStart"/>
          <w:r w:rsidRPr="00337341">
            <w:rPr>
              <w:rFonts w:eastAsia="Times New Roman"/>
            </w:rPr>
            <w:t>B.B</w:t>
          </w:r>
          <w:proofErr w:type="spellEnd"/>
          <w:r w:rsidRPr="00337341">
            <w:rPr>
              <w:rFonts w:eastAsia="Times New Roman"/>
            </w:rPr>
            <w:t xml:space="preserve">. Wang, Y.-L.L. He, Numerical study of the heat charging and discharging characteristics of a shell-and-tube phase change heat storage unit, </w:t>
          </w:r>
          <w:proofErr w:type="spellStart"/>
          <w:r w:rsidRPr="00337341">
            <w:rPr>
              <w:rFonts w:eastAsia="Times New Roman"/>
            </w:rPr>
            <w:t>Appl</w:t>
          </w:r>
          <w:proofErr w:type="spellEnd"/>
          <w:r w:rsidRPr="00337341">
            <w:rPr>
              <w:rFonts w:eastAsia="Times New Roman"/>
            </w:rPr>
            <w:t xml:space="preserve"> </w:t>
          </w:r>
          <w:proofErr w:type="spellStart"/>
          <w:r w:rsidRPr="00337341">
            <w:rPr>
              <w:rFonts w:eastAsia="Times New Roman"/>
            </w:rPr>
            <w:t>Therm</w:t>
          </w:r>
          <w:proofErr w:type="spellEnd"/>
          <w:r w:rsidRPr="00337341">
            <w:rPr>
              <w:rFonts w:eastAsia="Times New Roman"/>
            </w:rPr>
            <w:t xml:space="preserve"> Eng. 58 (2013) 542–553. https://doi.org/10.1016/j.applthermaleng.2013.04.063.</w:t>
          </w:r>
        </w:p>
        <w:p w14:paraId="46516B03" w14:textId="77777777" w:rsidR="00327389" w:rsidRPr="00337341" w:rsidRDefault="00327389">
          <w:pPr>
            <w:autoSpaceDE w:val="0"/>
            <w:autoSpaceDN w:val="0"/>
            <w:ind w:hanging="640"/>
            <w:divId w:val="7685981"/>
            <w:rPr>
              <w:rFonts w:eastAsia="Times New Roman"/>
            </w:rPr>
          </w:pPr>
          <w:r w:rsidRPr="00337341">
            <w:rPr>
              <w:rFonts w:eastAsia="Times New Roman"/>
            </w:rPr>
            <w:t>[57]</w:t>
          </w:r>
          <w:r w:rsidRPr="00337341">
            <w:rPr>
              <w:rFonts w:eastAsia="Times New Roman"/>
            </w:rPr>
            <w:tab/>
            <w:t xml:space="preserve">M.A. </w:t>
          </w:r>
          <w:proofErr w:type="spellStart"/>
          <w:r w:rsidRPr="00337341">
            <w:rPr>
              <w:rFonts w:eastAsia="Times New Roman"/>
            </w:rPr>
            <w:t>Alnakeeb</w:t>
          </w:r>
          <w:proofErr w:type="spellEnd"/>
          <w:r w:rsidRPr="00337341">
            <w:rPr>
              <w:rFonts w:eastAsia="Times New Roman"/>
            </w:rPr>
            <w:t xml:space="preserve">, M.A. Abdel Salam, M.A. </w:t>
          </w:r>
          <w:proofErr w:type="spellStart"/>
          <w:r w:rsidRPr="00337341">
            <w:rPr>
              <w:rFonts w:eastAsia="Times New Roman"/>
            </w:rPr>
            <w:t>Hassab</w:t>
          </w:r>
          <w:proofErr w:type="spellEnd"/>
          <w:r w:rsidRPr="00337341">
            <w:rPr>
              <w:rFonts w:eastAsia="Times New Roman"/>
            </w:rPr>
            <w:t>, Eccentricity optimization of an inner flat-tube double-pipe latent-heat thermal energy storage unit, Case Studies in Thermal Engineering. 25 (2021) 100969. https://doi.org/10.1016/j.csite.2021.100969.</w:t>
          </w:r>
        </w:p>
        <w:p w14:paraId="3C833572" w14:textId="77777777" w:rsidR="00327389" w:rsidRPr="00337341" w:rsidRDefault="00327389">
          <w:pPr>
            <w:autoSpaceDE w:val="0"/>
            <w:autoSpaceDN w:val="0"/>
            <w:ind w:hanging="640"/>
            <w:divId w:val="1476096661"/>
            <w:rPr>
              <w:rFonts w:eastAsia="Times New Roman"/>
            </w:rPr>
          </w:pPr>
          <w:r w:rsidRPr="00337341">
            <w:rPr>
              <w:rFonts w:eastAsia="Times New Roman"/>
            </w:rPr>
            <w:t>[58]</w:t>
          </w:r>
          <w:r w:rsidRPr="00337341">
            <w:rPr>
              <w:rFonts w:eastAsia="Times New Roman"/>
            </w:rPr>
            <w:tab/>
            <w:t xml:space="preserve">Y. Zhang, A. </w:t>
          </w:r>
          <w:proofErr w:type="spellStart"/>
          <w:r w:rsidRPr="00337341">
            <w:rPr>
              <w:rFonts w:eastAsia="Times New Roman"/>
            </w:rPr>
            <w:t>Faghri</w:t>
          </w:r>
          <w:proofErr w:type="spellEnd"/>
          <w:r w:rsidRPr="00337341">
            <w:rPr>
              <w:rFonts w:eastAsia="Times New Roman"/>
            </w:rPr>
            <w:t>, Analysis of Freezing in an Eccentric Annulus, J Sol Energy Eng. 119 (1997) 237–241. https://doi.org/10.1115/1.2888025.</w:t>
          </w:r>
        </w:p>
        <w:p w14:paraId="10A62AB6" w14:textId="77777777" w:rsidR="00327389" w:rsidRPr="00337341" w:rsidRDefault="00327389">
          <w:pPr>
            <w:autoSpaceDE w:val="0"/>
            <w:autoSpaceDN w:val="0"/>
            <w:ind w:hanging="640"/>
            <w:divId w:val="2011518705"/>
            <w:rPr>
              <w:rFonts w:eastAsia="Times New Roman"/>
            </w:rPr>
          </w:pPr>
          <w:r w:rsidRPr="00337341">
            <w:rPr>
              <w:rFonts w:eastAsia="Times New Roman"/>
            </w:rPr>
            <w:lastRenderedPageBreak/>
            <w:t>[59]</w:t>
          </w:r>
          <w:r w:rsidRPr="00337341">
            <w:rPr>
              <w:rFonts w:eastAsia="Times New Roman"/>
            </w:rPr>
            <w:tab/>
            <w:t>R. Dutta, A. Atta, T.K. Dutta, Experimental and numerical study of heat transfer in horizontal concentric annulus containing phase change material, Can J Chem Eng. 86 (2008) 700–710. https://doi.org/10.1002/cjce.20075.</w:t>
          </w:r>
        </w:p>
        <w:p w14:paraId="51C148DB" w14:textId="77777777" w:rsidR="00327389" w:rsidRPr="00337341" w:rsidRDefault="00327389">
          <w:pPr>
            <w:autoSpaceDE w:val="0"/>
            <w:autoSpaceDN w:val="0"/>
            <w:ind w:hanging="640"/>
            <w:divId w:val="2128699445"/>
            <w:rPr>
              <w:rFonts w:eastAsia="Times New Roman"/>
            </w:rPr>
          </w:pPr>
          <w:r w:rsidRPr="00337341">
            <w:rPr>
              <w:rFonts w:eastAsia="Times New Roman"/>
            </w:rPr>
            <w:t>[60]</w:t>
          </w:r>
          <w:r w:rsidRPr="00337341">
            <w:rPr>
              <w:rFonts w:eastAsia="Times New Roman"/>
            </w:rPr>
            <w:tab/>
          </w:r>
          <w:proofErr w:type="spellStart"/>
          <w:r w:rsidRPr="00337341">
            <w:rPr>
              <w:rFonts w:eastAsia="Times New Roman"/>
            </w:rPr>
            <w:t>N.S</w:t>
          </w:r>
          <w:proofErr w:type="spellEnd"/>
          <w:r w:rsidRPr="00337341">
            <w:rPr>
              <w:rFonts w:eastAsia="Times New Roman"/>
            </w:rPr>
            <w:t xml:space="preserve">. </w:t>
          </w:r>
          <w:proofErr w:type="spellStart"/>
          <w:r w:rsidRPr="00337341">
            <w:rPr>
              <w:rFonts w:eastAsia="Times New Roman"/>
            </w:rPr>
            <w:t>Dhaidan</w:t>
          </w:r>
          <w:proofErr w:type="spellEnd"/>
          <w:r w:rsidRPr="00337341">
            <w:rPr>
              <w:rFonts w:eastAsia="Times New Roman"/>
            </w:rPr>
            <w:t>, J.M.M. Khodadadi, T.A. Al-</w:t>
          </w:r>
          <w:proofErr w:type="spellStart"/>
          <w:r w:rsidRPr="00337341">
            <w:rPr>
              <w:rFonts w:eastAsia="Times New Roman"/>
            </w:rPr>
            <w:t>Hattab</w:t>
          </w:r>
          <w:proofErr w:type="spellEnd"/>
          <w:r w:rsidRPr="00337341">
            <w:rPr>
              <w:rFonts w:eastAsia="Times New Roman"/>
            </w:rPr>
            <w:t xml:space="preserve">, </w:t>
          </w:r>
          <w:proofErr w:type="spellStart"/>
          <w:r w:rsidRPr="00337341">
            <w:rPr>
              <w:rFonts w:eastAsia="Times New Roman"/>
            </w:rPr>
            <w:t>S.M</w:t>
          </w:r>
          <w:proofErr w:type="spellEnd"/>
          <w:r w:rsidRPr="00337341">
            <w:rPr>
              <w:rFonts w:eastAsia="Times New Roman"/>
            </w:rPr>
            <w:t>. Al-</w:t>
          </w:r>
          <w:proofErr w:type="spellStart"/>
          <w:r w:rsidRPr="00337341">
            <w:rPr>
              <w:rFonts w:eastAsia="Times New Roman"/>
            </w:rPr>
            <w:t>Mashat</w:t>
          </w:r>
          <w:proofErr w:type="spellEnd"/>
          <w:r w:rsidRPr="00337341">
            <w:rPr>
              <w:rFonts w:eastAsia="Times New Roman"/>
            </w:rPr>
            <w:t xml:space="preserve">, Experimental and numerical investigation of melting of </w:t>
          </w:r>
          <w:proofErr w:type="spellStart"/>
          <w:r w:rsidRPr="00337341">
            <w:rPr>
              <w:rFonts w:eastAsia="Times New Roman"/>
            </w:rPr>
            <w:t>NePCM</w:t>
          </w:r>
          <w:proofErr w:type="spellEnd"/>
          <w:r w:rsidRPr="00337341">
            <w:rPr>
              <w:rFonts w:eastAsia="Times New Roman"/>
            </w:rPr>
            <w:t xml:space="preserve"> inside an annular container under a constant heat flux including the effect of eccentricity, Int J Heat Mass Transf. 67 (2013) 455–468. https://doi.org/10.1016/j.ijheatmasstransfer.2013.08.002.</w:t>
          </w:r>
        </w:p>
        <w:p w14:paraId="7F14D0FF" w14:textId="77777777" w:rsidR="00327389" w:rsidRPr="00337341" w:rsidRDefault="00327389">
          <w:pPr>
            <w:autoSpaceDE w:val="0"/>
            <w:autoSpaceDN w:val="0"/>
            <w:ind w:hanging="640"/>
            <w:divId w:val="1987933192"/>
            <w:rPr>
              <w:rFonts w:eastAsia="Times New Roman"/>
            </w:rPr>
          </w:pPr>
          <w:r w:rsidRPr="00337341">
            <w:rPr>
              <w:rFonts w:eastAsia="Times New Roman"/>
            </w:rPr>
            <w:t>[61]</w:t>
          </w:r>
          <w:r w:rsidRPr="00337341">
            <w:rPr>
              <w:rFonts w:eastAsia="Times New Roman"/>
            </w:rPr>
            <w:tab/>
          </w:r>
          <w:proofErr w:type="spellStart"/>
          <w:r w:rsidRPr="00337341">
            <w:rPr>
              <w:rFonts w:eastAsia="Times New Roman"/>
            </w:rPr>
            <w:t>A.R.A.R</w:t>
          </w:r>
          <w:proofErr w:type="spellEnd"/>
          <w:r w:rsidRPr="00337341">
            <w:rPr>
              <w:rFonts w:eastAsia="Times New Roman"/>
            </w:rPr>
            <w:t xml:space="preserve">. Darzi, M. Farhadi, K. </w:t>
          </w:r>
          <w:proofErr w:type="spellStart"/>
          <w:r w:rsidRPr="00337341">
            <w:rPr>
              <w:rFonts w:eastAsia="Times New Roman"/>
            </w:rPr>
            <w:t>Sedighi</w:t>
          </w:r>
          <w:proofErr w:type="spellEnd"/>
          <w:r w:rsidRPr="00337341">
            <w:rPr>
              <w:rFonts w:eastAsia="Times New Roman"/>
            </w:rPr>
            <w:t xml:space="preserve">, Numerical study of melting inside concentric and eccentric horizontal annulus, </w:t>
          </w:r>
          <w:proofErr w:type="spellStart"/>
          <w:r w:rsidRPr="00337341">
            <w:rPr>
              <w:rFonts w:eastAsia="Times New Roman"/>
            </w:rPr>
            <w:t>Appl</w:t>
          </w:r>
          <w:proofErr w:type="spellEnd"/>
          <w:r w:rsidRPr="00337341">
            <w:rPr>
              <w:rFonts w:eastAsia="Times New Roman"/>
            </w:rPr>
            <w:t xml:space="preserve"> Math Model. 36 (2012) 4080–4086. https://doi.org/10.1016/j.apm.2011.11.033.</w:t>
          </w:r>
        </w:p>
        <w:p w14:paraId="5CA2C5DD" w14:textId="77777777" w:rsidR="00327389" w:rsidRPr="00337341" w:rsidRDefault="00327389">
          <w:pPr>
            <w:autoSpaceDE w:val="0"/>
            <w:autoSpaceDN w:val="0"/>
            <w:ind w:hanging="640"/>
            <w:divId w:val="1965230751"/>
            <w:rPr>
              <w:rFonts w:eastAsia="Times New Roman"/>
            </w:rPr>
          </w:pPr>
          <w:r w:rsidRPr="00337341">
            <w:rPr>
              <w:rFonts w:eastAsia="Times New Roman"/>
            </w:rPr>
            <w:t>[62]</w:t>
          </w:r>
          <w:r w:rsidRPr="00337341">
            <w:rPr>
              <w:rFonts w:eastAsia="Times New Roman"/>
            </w:rPr>
            <w:tab/>
          </w:r>
          <w:proofErr w:type="spellStart"/>
          <w:r w:rsidRPr="00337341">
            <w:rPr>
              <w:rFonts w:eastAsia="Times New Roman"/>
            </w:rPr>
            <w:t>M.Y</w:t>
          </w:r>
          <w:proofErr w:type="spellEnd"/>
          <w:r w:rsidRPr="00337341">
            <w:rPr>
              <w:rFonts w:eastAsia="Times New Roman"/>
            </w:rPr>
            <w:t xml:space="preserve">. </w:t>
          </w:r>
          <w:proofErr w:type="spellStart"/>
          <w:r w:rsidRPr="00337341">
            <w:rPr>
              <w:rFonts w:eastAsia="Times New Roman"/>
            </w:rPr>
            <w:t>Yazici</w:t>
          </w:r>
          <w:proofErr w:type="spellEnd"/>
          <w:r w:rsidRPr="00337341">
            <w:rPr>
              <w:rFonts w:eastAsia="Times New Roman"/>
            </w:rPr>
            <w:t xml:space="preserve">, M. </w:t>
          </w:r>
          <w:proofErr w:type="spellStart"/>
          <w:r w:rsidRPr="00337341">
            <w:rPr>
              <w:rFonts w:eastAsia="Times New Roman"/>
            </w:rPr>
            <w:t>Avci</w:t>
          </w:r>
          <w:proofErr w:type="spellEnd"/>
          <w:r w:rsidRPr="00337341">
            <w:rPr>
              <w:rFonts w:eastAsia="Times New Roman"/>
            </w:rPr>
            <w:t xml:space="preserve">, O. Aydin, M. </w:t>
          </w:r>
          <w:proofErr w:type="spellStart"/>
          <w:r w:rsidRPr="00337341">
            <w:rPr>
              <w:rFonts w:eastAsia="Times New Roman"/>
            </w:rPr>
            <w:t>Akgun</w:t>
          </w:r>
          <w:proofErr w:type="spellEnd"/>
          <w:r w:rsidRPr="00337341">
            <w:rPr>
              <w:rFonts w:eastAsia="Times New Roman"/>
            </w:rPr>
            <w:t xml:space="preserve">, On the effect of eccentricity of a horizontal tube-in-shell storage unit on solidification of a PCM, </w:t>
          </w:r>
          <w:proofErr w:type="spellStart"/>
          <w:r w:rsidRPr="00337341">
            <w:rPr>
              <w:rFonts w:eastAsia="Times New Roman"/>
            </w:rPr>
            <w:t>Appl</w:t>
          </w:r>
          <w:proofErr w:type="spellEnd"/>
          <w:r w:rsidRPr="00337341">
            <w:rPr>
              <w:rFonts w:eastAsia="Times New Roman"/>
            </w:rPr>
            <w:t xml:space="preserve"> </w:t>
          </w:r>
          <w:proofErr w:type="spellStart"/>
          <w:r w:rsidRPr="00337341">
            <w:rPr>
              <w:rFonts w:eastAsia="Times New Roman"/>
            </w:rPr>
            <w:t>Therm</w:t>
          </w:r>
          <w:proofErr w:type="spellEnd"/>
          <w:r w:rsidRPr="00337341">
            <w:rPr>
              <w:rFonts w:eastAsia="Times New Roman"/>
            </w:rPr>
            <w:t xml:space="preserve"> Eng. 64 (2014) 1–9. https://doi.org/10.1016/j.applthermaleng.2013.12.005.</w:t>
          </w:r>
        </w:p>
        <w:p w14:paraId="6B8D999B" w14:textId="77777777" w:rsidR="00327389" w:rsidRPr="00337341" w:rsidRDefault="00327389">
          <w:pPr>
            <w:autoSpaceDE w:val="0"/>
            <w:autoSpaceDN w:val="0"/>
            <w:ind w:hanging="640"/>
            <w:divId w:val="282001744"/>
            <w:rPr>
              <w:rFonts w:eastAsia="Times New Roman"/>
            </w:rPr>
          </w:pPr>
          <w:r w:rsidRPr="00337341">
            <w:rPr>
              <w:rFonts w:eastAsia="Times New Roman"/>
            </w:rPr>
            <w:t>[63]</w:t>
          </w:r>
          <w:r w:rsidRPr="00337341">
            <w:rPr>
              <w:rFonts w:eastAsia="Times New Roman"/>
            </w:rPr>
            <w:tab/>
            <w:t xml:space="preserve">M. Yusuf </w:t>
          </w:r>
          <w:proofErr w:type="spellStart"/>
          <w:r w:rsidRPr="00337341">
            <w:rPr>
              <w:rFonts w:eastAsia="Times New Roman"/>
            </w:rPr>
            <w:t>Yazici</w:t>
          </w:r>
          <w:proofErr w:type="spellEnd"/>
          <w:r w:rsidRPr="00337341">
            <w:rPr>
              <w:rFonts w:eastAsia="Times New Roman"/>
            </w:rPr>
            <w:t xml:space="preserve">, M. </w:t>
          </w:r>
          <w:proofErr w:type="spellStart"/>
          <w:r w:rsidRPr="00337341">
            <w:rPr>
              <w:rFonts w:eastAsia="Times New Roman"/>
            </w:rPr>
            <w:t>Avci</w:t>
          </w:r>
          <w:proofErr w:type="spellEnd"/>
          <w:r w:rsidRPr="00337341">
            <w:rPr>
              <w:rFonts w:eastAsia="Times New Roman"/>
            </w:rPr>
            <w:t xml:space="preserve">, O. Aydin, M. </w:t>
          </w:r>
          <w:proofErr w:type="spellStart"/>
          <w:r w:rsidRPr="00337341">
            <w:rPr>
              <w:rFonts w:eastAsia="Times New Roman"/>
            </w:rPr>
            <w:t>Akgun</w:t>
          </w:r>
          <w:proofErr w:type="spellEnd"/>
          <w:r w:rsidRPr="00337341">
            <w:rPr>
              <w:rFonts w:eastAsia="Times New Roman"/>
            </w:rPr>
            <w:t xml:space="preserve">, M. Yusuf </w:t>
          </w:r>
          <w:proofErr w:type="spellStart"/>
          <w:r w:rsidRPr="00337341">
            <w:rPr>
              <w:rFonts w:eastAsia="Times New Roman"/>
            </w:rPr>
            <w:t>Yazıcı</w:t>
          </w:r>
          <w:proofErr w:type="spellEnd"/>
          <w:r w:rsidRPr="00337341">
            <w:rPr>
              <w:rFonts w:eastAsia="Times New Roman"/>
            </w:rPr>
            <w:t xml:space="preserve">, M. </w:t>
          </w:r>
          <w:proofErr w:type="spellStart"/>
          <w:r w:rsidRPr="00337341">
            <w:rPr>
              <w:rFonts w:eastAsia="Times New Roman"/>
            </w:rPr>
            <w:t>Avcı</w:t>
          </w:r>
          <w:proofErr w:type="spellEnd"/>
          <w:r w:rsidRPr="00337341">
            <w:rPr>
              <w:rFonts w:eastAsia="Times New Roman"/>
            </w:rPr>
            <w:t xml:space="preserve">, O. </w:t>
          </w:r>
          <w:proofErr w:type="spellStart"/>
          <w:r w:rsidRPr="00337341">
            <w:rPr>
              <w:rFonts w:eastAsia="Times New Roman"/>
            </w:rPr>
            <w:t>Aydın</w:t>
          </w:r>
          <w:proofErr w:type="spellEnd"/>
          <w:r w:rsidRPr="00337341">
            <w:rPr>
              <w:rFonts w:eastAsia="Times New Roman"/>
            </w:rPr>
            <w:t xml:space="preserve">, M. </w:t>
          </w:r>
          <w:proofErr w:type="spellStart"/>
          <w:r w:rsidRPr="00337341">
            <w:rPr>
              <w:rFonts w:eastAsia="Times New Roman"/>
            </w:rPr>
            <w:t>Akgun</w:t>
          </w:r>
          <w:proofErr w:type="spellEnd"/>
          <w:r w:rsidRPr="00337341">
            <w:rPr>
              <w:rFonts w:eastAsia="Times New Roman"/>
            </w:rPr>
            <w:t xml:space="preserve">, Effect of eccentricity on melting </w:t>
          </w:r>
          <w:proofErr w:type="spellStart"/>
          <w:r w:rsidRPr="00337341">
            <w:rPr>
              <w:rFonts w:eastAsia="Times New Roman"/>
            </w:rPr>
            <w:t>behavior</w:t>
          </w:r>
          <w:proofErr w:type="spellEnd"/>
          <w:r w:rsidRPr="00337341">
            <w:rPr>
              <w:rFonts w:eastAsia="Times New Roman"/>
            </w:rPr>
            <w:t xml:space="preserve"> of paraffin in a horizontal tube-in-shell storage unit: An experimental study, Solar Energy. 101 (2014) 291–298. https://doi.org/10.1016/j.solener.2014.01.007.</w:t>
          </w:r>
        </w:p>
        <w:p w14:paraId="324AC5D9" w14:textId="77777777" w:rsidR="00327389" w:rsidRPr="00337341" w:rsidRDefault="00327389">
          <w:pPr>
            <w:autoSpaceDE w:val="0"/>
            <w:autoSpaceDN w:val="0"/>
            <w:ind w:hanging="640"/>
            <w:divId w:val="1367100127"/>
            <w:rPr>
              <w:rFonts w:eastAsia="Times New Roman"/>
            </w:rPr>
          </w:pPr>
          <w:r w:rsidRPr="00337341">
            <w:rPr>
              <w:rFonts w:eastAsia="Times New Roman"/>
            </w:rPr>
            <w:t>[64]</w:t>
          </w:r>
          <w:r w:rsidRPr="00337341">
            <w:rPr>
              <w:rFonts w:eastAsia="Times New Roman"/>
            </w:rPr>
            <w:tab/>
            <w:t xml:space="preserve">Y. </w:t>
          </w:r>
          <w:proofErr w:type="spellStart"/>
          <w:r w:rsidRPr="00337341">
            <w:rPr>
              <w:rFonts w:eastAsia="Times New Roman"/>
            </w:rPr>
            <w:t>Pahamli</w:t>
          </w:r>
          <w:proofErr w:type="spellEnd"/>
          <w:r w:rsidRPr="00337341">
            <w:rPr>
              <w:rFonts w:eastAsia="Times New Roman"/>
            </w:rPr>
            <w:t xml:space="preserve">, M.J. Hosseini, A.A. </w:t>
          </w:r>
          <w:proofErr w:type="spellStart"/>
          <w:r w:rsidRPr="00337341">
            <w:rPr>
              <w:rFonts w:eastAsia="Times New Roman"/>
            </w:rPr>
            <w:t>Ranjbar</w:t>
          </w:r>
          <w:proofErr w:type="spellEnd"/>
          <w:r w:rsidRPr="00337341">
            <w:rPr>
              <w:rFonts w:eastAsia="Times New Roman"/>
            </w:rPr>
            <w:t xml:space="preserve">, R. </w:t>
          </w:r>
          <w:proofErr w:type="spellStart"/>
          <w:r w:rsidRPr="00337341">
            <w:rPr>
              <w:rFonts w:eastAsia="Times New Roman"/>
            </w:rPr>
            <w:t>Bahrampoury</w:t>
          </w:r>
          <w:proofErr w:type="spellEnd"/>
          <w:r w:rsidRPr="00337341">
            <w:rPr>
              <w:rFonts w:eastAsia="Times New Roman"/>
            </w:rPr>
            <w:t>, Analysis of the effect of eccentricity and operational parameters in PCM-filled single-pass shell and tube heat exchangers, Renew Energy. 97 (2016) 344–357. https://doi.org/10.1016/j.renene.2016.05.090.</w:t>
          </w:r>
        </w:p>
        <w:p w14:paraId="7994D717" w14:textId="77777777" w:rsidR="00327389" w:rsidRPr="00337341" w:rsidRDefault="00327389">
          <w:pPr>
            <w:autoSpaceDE w:val="0"/>
            <w:autoSpaceDN w:val="0"/>
            <w:ind w:hanging="640"/>
            <w:divId w:val="1492791338"/>
            <w:rPr>
              <w:rFonts w:eastAsia="Times New Roman"/>
            </w:rPr>
          </w:pPr>
          <w:r w:rsidRPr="00337341">
            <w:rPr>
              <w:rFonts w:eastAsia="Times New Roman"/>
            </w:rPr>
            <w:t>[65]</w:t>
          </w:r>
          <w:r w:rsidRPr="00337341">
            <w:rPr>
              <w:rFonts w:eastAsia="Times New Roman"/>
            </w:rPr>
            <w:tab/>
            <w:t xml:space="preserve">Z.-J.J. Zheng, Y. Xu, M.-J.J. Li, Eccentricity optimization of a horizontal shell-and-tube latent-heat thermal energy storage unit based on melting and melting-solidifying performance, </w:t>
          </w:r>
          <w:proofErr w:type="spellStart"/>
          <w:r w:rsidRPr="00337341">
            <w:rPr>
              <w:rFonts w:eastAsia="Times New Roman"/>
            </w:rPr>
            <w:t>Appl</w:t>
          </w:r>
          <w:proofErr w:type="spellEnd"/>
          <w:r w:rsidRPr="00337341">
            <w:rPr>
              <w:rFonts w:eastAsia="Times New Roman"/>
            </w:rPr>
            <w:t xml:space="preserve"> Energy. 220 (2018) 447–454. https://doi.org/10.1016/j.apenergy.2018.03.126.</w:t>
          </w:r>
        </w:p>
        <w:p w14:paraId="5E0C9593" w14:textId="77777777" w:rsidR="00327389" w:rsidRPr="00337341" w:rsidRDefault="00327389">
          <w:pPr>
            <w:autoSpaceDE w:val="0"/>
            <w:autoSpaceDN w:val="0"/>
            <w:ind w:hanging="640"/>
            <w:divId w:val="1164130645"/>
            <w:rPr>
              <w:rFonts w:eastAsia="Times New Roman"/>
            </w:rPr>
          </w:pPr>
          <w:r w:rsidRPr="00337341">
            <w:rPr>
              <w:rFonts w:eastAsia="Times New Roman"/>
            </w:rPr>
            <w:t>[66]</w:t>
          </w:r>
          <w:r w:rsidRPr="00337341">
            <w:rPr>
              <w:rFonts w:eastAsia="Times New Roman"/>
            </w:rPr>
            <w:tab/>
            <w:t xml:space="preserve">M.R. Kadivar, M.A. Moghimi, P. </w:t>
          </w:r>
          <w:proofErr w:type="spellStart"/>
          <w:r w:rsidRPr="00337341">
            <w:rPr>
              <w:rFonts w:eastAsia="Times New Roman"/>
            </w:rPr>
            <w:t>Sapin</w:t>
          </w:r>
          <w:proofErr w:type="spellEnd"/>
          <w:r w:rsidRPr="00337341">
            <w:rPr>
              <w:rFonts w:eastAsia="Times New Roman"/>
            </w:rPr>
            <w:t xml:space="preserve">, </w:t>
          </w:r>
          <w:proofErr w:type="spellStart"/>
          <w:r w:rsidRPr="00337341">
            <w:rPr>
              <w:rFonts w:eastAsia="Times New Roman"/>
            </w:rPr>
            <w:t>C.N</w:t>
          </w:r>
          <w:proofErr w:type="spellEnd"/>
          <w:r w:rsidRPr="00337341">
            <w:rPr>
              <w:rFonts w:eastAsia="Times New Roman"/>
            </w:rPr>
            <w:t>. Markides, Annulus eccentricity optimisation of a phase-change material (PCM) horizontal double-pipe thermal energy store, J Energy Storage. 26 (2019) 101030. https://doi.org/10.1016/j.est.2019.101030.</w:t>
          </w:r>
        </w:p>
        <w:p w14:paraId="23D30AEF" w14:textId="77777777" w:rsidR="00327389" w:rsidRPr="00337341" w:rsidRDefault="00327389">
          <w:pPr>
            <w:autoSpaceDE w:val="0"/>
            <w:autoSpaceDN w:val="0"/>
            <w:ind w:hanging="640"/>
            <w:divId w:val="62997206"/>
            <w:rPr>
              <w:rFonts w:eastAsia="Times New Roman"/>
            </w:rPr>
          </w:pPr>
          <w:r w:rsidRPr="00337341">
            <w:rPr>
              <w:rFonts w:eastAsia="Times New Roman"/>
            </w:rPr>
            <w:t>[67]</w:t>
          </w:r>
          <w:r w:rsidRPr="00337341">
            <w:rPr>
              <w:rFonts w:eastAsia="Times New Roman"/>
            </w:rPr>
            <w:tab/>
            <w:t xml:space="preserve">W. </w:t>
          </w:r>
          <w:proofErr w:type="spellStart"/>
          <w:r w:rsidRPr="00337341">
            <w:rPr>
              <w:rFonts w:eastAsia="Times New Roman"/>
            </w:rPr>
            <w:t>DeOreo</w:t>
          </w:r>
          <w:proofErr w:type="spellEnd"/>
          <w:r w:rsidRPr="00337341">
            <w:rPr>
              <w:rFonts w:eastAsia="Times New Roman"/>
            </w:rPr>
            <w:t xml:space="preserve">, P. Mayer, The End Uses of Hot Water in Single Family Homes </w:t>
          </w:r>
          <w:proofErr w:type="gramStart"/>
          <w:r w:rsidRPr="00337341">
            <w:rPr>
              <w:rFonts w:eastAsia="Times New Roman"/>
            </w:rPr>
            <w:t>From</w:t>
          </w:r>
          <w:proofErr w:type="gramEnd"/>
          <w:r w:rsidRPr="00337341">
            <w:rPr>
              <w:rFonts w:eastAsia="Times New Roman"/>
            </w:rPr>
            <w:t xml:space="preserve"> Flow Trace Analysis, 2000.</w:t>
          </w:r>
        </w:p>
        <w:p w14:paraId="72574731" w14:textId="77777777" w:rsidR="00327389" w:rsidRPr="00337341" w:rsidRDefault="00327389">
          <w:pPr>
            <w:autoSpaceDE w:val="0"/>
            <w:autoSpaceDN w:val="0"/>
            <w:ind w:hanging="640"/>
            <w:divId w:val="458381727"/>
            <w:rPr>
              <w:rFonts w:eastAsia="Times New Roman"/>
            </w:rPr>
          </w:pPr>
          <w:r w:rsidRPr="00337341">
            <w:rPr>
              <w:rFonts w:eastAsia="Times New Roman"/>
            </w:rPr>
            <w:lastRenderedPageBreak/>
            <w:t>[68]</w:t>
          </w:r>
          <w:r w:rsidRPr="00337341">
            <w:rPr>
              <w:rFonts w:eastAsia="Times New Roman"/>
            </w:rPr>
            <w:tab/>
          </w:r>
          <w:proofErr w:type="spellStart"/>
          <w:r w:rsidRPr="00337341">
            <w:rPr>
              <w:rFonts w:eastAsia="Times New Roman"/>
            </w:rPr>
            <w:t>R.E</w:t>
          </w:r>
          <w:proofErr w:type="spellEnd"/>
          <w:r w:rsidRPr="00337341">
            <w:rPr>
              <w:rFonts w:eastAsia="Times New Roman"/>
            </w:rPr>
            <w:t>. Murray, D. Groulx, Experimental study of the phase change and energy characteristics inside a cylindrical latent heat energy storage system: Part 2 simultaneous charging and discharging, Renew Energy. 63 (2014) 724–734. https://doi.org/10.1016/j.renene.2013.10.004.</w:t>
          </w:r>
        </w:p>
        <w:p w14:paraId="195310E0" w14:textId="77777777" w:rsidR="00327389" w:rsidRPr="00337341" w:rsidRDefault="00327389">
          <w:pPr>
            <w:autoSpaceDE w:val="0"/>
            <w:autoSpaceDN w:val="0"/>
            <w:ind w:hanging="640"/>
            <w:divId w:val="1321890199"/>
            <w:rPr>
              <w:rFonts w:eastAsia="Times New Roman"/>
            </w:rPr>
          </w:pPr>
          <w:r w:rsidRPr="00337341">
            <w:rPr>
              <w:rFonts w:eastAsia="Times New Roman"/>
            </w:rPr>
            <w:t>[69]</w:t>
          </w:r>
          <w:r w:rsidRPr="00337341">
            <w:rPr>
              <w:rFonts w:eastAsia="Times New Roman"/>
            </w:rPr>
            <w:tab/>
            <w:t>Residential Shower Use, Alliance for Water Efficiency. (2022). https://www.allianceforwaterefficiency.org/resources/topic/residential-shower-use (accessed December 22, 2022).</w:t>
          </w:r>
        </w:p>
        <w:p w14:paraId="22BB0E69" w14:textId="77777777" w:rsidR="00327389" w:rsidRPr="00337341" w:rsidRDefault="00327389">
          <w:pPr>
            <w:autoSpaceDE w:val="0"/>
            <w:autoSpaceDN w:val="0"/>
            <w:ind w:hanging="640"/>
            <w:divId w:val="1724720734"/>
            <w:rPr>
              <w:rFonts w:eastAsia="Times New Roman"/>
            </w:rPr>
          </w:pPr>
          <w:r w:rsidRPr="00337341">
            <w:rPr>
              <w:rFonts w:eastAsia="Times New Roman"/>
            </w:rPr>
            <w:t>[70]</w:t>
          </w:r>
          <w:r w:rsidRPr="00337341">
            <w:rPr>
              <w:rFonts w:eastAsia="Times New Roman"/>
            </w:rPr>
            <w:tab/>
            <w:t xml:space="preserve">K. </w:t>
          </w:r>
          <w:proofErr w:type="spellStart"/>
          <w:r w:rsidRPr="00337341">
            <w:rPr>
              <w:rFonts w:eastAsia="Times New Roman"/>
            </w:rPr>
            <w:t>Kaygusuz</w:t>
          </w:r>
          <w:proofErr w:type="spellEnd"/>
          <w:r w:rsidRPr="00337341">
            <w:rPr>
              <w:rFonts w:eastAsia="Times New Roman"/>
            </w:rPr>
            <w:t>, A. Sari, Thermal Energy Storage System Using a Technical Grade Paraffin Wax as Latent Heat Energy Storage Material, Energy Sources. 27 (2005) 1535–1546. https://doi.org/10.1080/009083190914015.</w:t>
          </w:r>
        </w:p>
        <w:p w14:paraId="7D248BFC" w14:textId="77777777" w:rsidR="00327389" w:rsidRPr="00337341" w:rsidRDefault="00327389">
          <w:pPr>
            <w:autoSpaceDE w:val="0"/>
            <w:autoSpaceDN w:val="0"/>
            <w:ind w:hanging="640"/>
            <w:divId w:val="50203574"/>
            <w:rPr>
              <w:rFonts w:eastAsia="Times New Roman"/>
            </w:rPr>
          </w:pPr>
          <w:r w:rsidRPr="00337341">
            <w:rPr>
              <w:rFonts w:eastAsia="Times New Roman"/>
            </w:rPr>
            <w:t>[71]</w:t>
          </w:r>
          <w:r w:rsidRPr="00337341">
            <w:rPr>
              <w:rFonts w:eastAsia="Times New Roman"/>
            </w:rPr>
            <w:tab/>
            <w:t xml:space="preserve">L. </w:t>
          </w:r>
          <w:proofErr w:type="spellStart"/>
          <w:r w:rsidRPr="00337341">
            <w:rPr>
              <w:rFonts w:eastAsia="Times New Roman"/>
            </w:rPr>
            <w:t>Desgrosseilliers</w:t>
          </w:r>
          <w:proofErr w:type="spellEnd"/>
          <w:r w:rsidRPr="00337341">
            <w:rPr>
              <w:rFonts w:eastAsia="Times New Roman"/>
            </w:rPr>
            <w:t xml:space="preserve">, C.A. Whitman, D. Groulx, M.A. White, Dodecanoic acid as a promising phase-change material for thermal energy storage, </w:t>
          </w:r>
          <w:proofErr w:type="spellStart"/>
          <w:r w:rsidRPr="00337341">
            <w:rPr>
              <w:rFonts w:eastAsia="Times New Roman"/>
            </w:rPr>
            <w:t>Appl</w:t>
          </w:r>
          <w:proofErr w:type="spellEnd"/>
          <w:r w:rsidRPr="00337341">
            <w:rPr>
              <w:rFonts w:eastAsia="Times New Roman"/>
            </w:rPr>
            <w:t xml:space="preserve"> </w:t>
          </w:r>
          <w:proofErr w:type="spellStart"/>
          <w:r w:rsidRPr="00337341">
            <w:rPr>
              <w:rFonts w:eastAsia="Times New Roman"/>
            </w:rPr>
            <w:t>Therm</w:t>
          </w:r>
          <w:proofErr w:type="spellEnd"/>
          <w:r w:rsidRPr="00337341">
            <w:rPr>
              <w:rFonts w:eastAsia="Times New Roman"/>
            </w:rPr>
            <w:t xml:space="preserve"> Eng. 53 (2013) 37–41. https://doi.org/10.1016/j.applthermaleng.2012.12.031.</w:t>
          </w:r>
        </w:p>
        <w:p w14:paraId="7E1B4B70" w14:textId="77777777" w:rsidR="00327389" w:rsidRPr="00337341" w:rsidRDefault="00327389">
          <w:pPr>
            <w:autoSpaceDE w:val="0"/>
            <w:autoSpaceDN w:val="0"/>
            <w:ind w:hanging="640"/>
            <w:divId w:val="1657997548"/>
            <w:rPr>
              <w:rFonts w:eastAsia="Times New Roman"/>
            </w:rPr>
          </w:pPr>
          <w:r w:rsidRPr="00337341">
            <w:rPr>
              <w:rFonts w:eastAsia="Times New Roman"/>
            </w:rPr>
            <w:t>[72]</w:t>
          </w:r>
          <w:r w:rsidRPr="00337341">
            <w:rPr>
              <w:rFonts w:eastAsia="Times New Roman"/>
            </w:rPr>
            <w:tab/>
            <w:t>C.L. Yaws, Chemical properties handbook, McGraw-Hill Education, 1999.</w:t>
          </w:r>
        </w:p>
        <w:p w14:paraId="782A027E" w14:textId="77777777" w:rsidR="00327389" w:rsidRPr="00337341" w:rsidRDefault="00327389">
          <w:pPr>
            <w:autoSpaceDE w:val="0"/>
            <w:autoSpaceDN w:val="0"/>
            <w:ind w:hanging="640"/>
            <w:divId w:val="1306198820"/>
            <w:rPr>
              <w:rFonts w:eastAsia="Times New Roman"/>
            </w:rPr>
          </w:pPr>
          <w:r w:rsidRPr="00337341">
            <w:rPr>
              <w:rFonts w:eastAsia="Times New Roman"/>
            </w:rPr>
            <w:t>[73]</w:t>
          </w:r>
          <w:r w:rsidRPr="00337341">
            <w:rPr>
              <w:rFonts w:eastAsia="Times New Roman"/>
            </w:rPr>
            <w:tab/>
            <w:t xml:space="preserve">A.D. Brent, V.R. </w:t>
          </w:r>
          <w:proofErr w:type="spellStart"/>
          <w:r w:rsidRPr="00337341">
            <w:rPr>
              <w:rFonts w:eastAsia="Times New Roman"/>
            </w:rPr>
            <w:t>Voller</w:t>
          </w:r>
          <w:proofErr w:type="spellEnd"/>
          <w:r w:rsidRPr="00337341">
            <w:rPr>
              <w:rFonts w:eastAsia="Times New Roman"/>
            </w:rPr>
            <w:t xml:space="preserve">, </w:t>
          </w:r>
          <w:proofErr w:type="spellStart"/>
          <w:r w:rsidRPr="00337341">
            <w:rPr>
              <w:rFonts w:eastAsia="Times New Roman"/>
            </w:rPr>
            <w:t>K.J</w:t>
          </w:r>
          <w:proofErr w:type="spellEnd"/>
          <w:r w:rsidRPr="00337341">
            <w:rPr>
              <w:rFonts w:eastAsia="Times New Roman"/>
            </w:rPr>
            <w:t xml:space="preserve">. Reid, Enthalpy-porosity technique for </w:t>
          </w:r>
          <w:proofErr w:type="spellStart"/>
          <w:r w:rsidRPr="00337341">
            <w:rPr>
              <w:rFonts w:eastAsia="Times New Roman"/>
            </w:rPr>
            <w:t>modeling</w:t>
          </w:r>
          <w:proofErr w:type="spellEnd"/>
          <w:r w:rsidRPr="00337341">
            <w:rPr>
              <w:rFonts w:eastAsia="Times New Roman"/>
            </w:rPr>
            <w:t xml:space="preserve"> convection-diffusion phase change: application to </w:t>
          </w:r>
          <w:proofErr w:type="spellStart"/>
          <w:r w:rsidRPr="00337341">
            <w:rPr>
              <w:rFonts w:eastAsia="Times New Roman"/>
            </w:rPr>
            <w:t>tthe</w:t>
          </w:r>
          <w:proofErr w:type="spellEnd"/>
          <w:r w:rsidRPr="00337341">
            <w:rPr>
              <w:rFonts w:eastAsia="Times New Roman"/>
            </w:rPr>
            <w:t xml:space="preserve"> melting of a pure metal, Numerical Heat Transfer. 13 (1988) 297–318. https://doi.org/10.1080/10407788808913615.</w:t>
          </w:r>
        </w:p>
        <w:p w14:paraId="7EAE90E2" w14:textId="77777777" w:rsidR="00327389" w:rsidRPr="00337341" w:rsidRDefault="00327389">
          <w:pPr>
            <w:autoSpaceDE w:val="0"/>
            <w:autoSpaceDN w:val="0"/>
            <w:ind w:hanging="640"/>
            <w:divId w:val="199825062"/>
            <w:rPr>
              <w:rFonts w:eastAsia="Times New Roman"/>
            </w:rPr>
          </w:pPr>
          <w:r w:rsidRPr="00337341">
            <w:rPr>
              <w:rFonts w:eastAsia="Times New Roman"/>
            </w:rPr>
            <w:t>[74]</w:t>
          </w:r>
          <w:r w:rsidRPr="00337341">
            <w:rPr>
              <w:rFonts w:eastAsia="Times New Roman"/>
            </w:rPr>
            <w:tab/>
          </w:r>
          <w:proofErr w:type="spellStart"/>
          <w:r w:rsidRPr="00337341">
            <w:rPr>
              <w:rFonts w:eastAsia="Times New Roman"/>
            </w:rPr>
            <w:t>V.R.V.R</w:t>
          </w:r>
          <w:proofErr w:type="spellEnd"/>
          <w:r w:rsidRPr="00337341">
            <w:rPr>
              <w:rFonts w:eastAsia="Times New Roman"/>
            </w:rPr>
            <w:t xml:space="preserve">. </w:t>
          </w:r>
          <w:proofErr w:type="spellStart"/>
          <w:r w:rsidRPr="00337341">
            <w:rPr>
              <w:rFonts w:eastAsia="Times New Roman"/>
            </w:rPr>
            <w:t>Voller</w:t>
          </w:r>
          <w:proofErr w:type="spellEnd"/>
          <w:r w:rsidRPr="00337341">
            <w:rPr>
              <w:rFonts w:eastAsia="Times New Roman"/>
            </w:rPr>
            <w:t>, C. Prakash, A fixed grid numerical modelling methodology for convection-diffusion mushy region phase-change problems, Int J Heat Mass Transf. 30 (1987) 1709–1719. https://doi.org/10.1016/0017-9310(87)90317-6.</w:t>
          </w:r>
        </w:p>
        <w:p w14:paraId="09F92AB6" w14:textId="77777777" w:rsidR="00327389" w:rsidRPr="00337341" w:rsidRDefault="00327389">
          <w:pPr>
            <w:autoSpaceDE w:val="0"/>
            <w:autoSpaceDN w:val="0"/>
            <w:ind w:hanging="640"/>
            <w:divId w:val="1948200130"/>
            <w:rPr>
              <w:rFonts w:eastAsia="Times New Roman"/>
            </w:rPr>
          </w:pPr>
          <w:r w:rsidRPr="00337341">
            <w:rPr>
              <w:rFonts w:eastAsia="Times New Roman"/>
            </w:rPr>
            <w:t>[75]</w:t>
          </w:r>
          <w:r w:rsidRPr="00337341">
            <w:rPr>
              <w:rFonts w:eastAsia="Times New Roman"/>
            </w:rPr>
            <w:tab/>
            <w:t xml:space="preserve">V.R. </w:t>
          </w:r>
          <w:proofErr w:type="spellStart"/>
          <w:r w:rsidRPr="00337341">
            <w:rPr>
              <w:rFonts w:eastAsia="Times New Roman"/>
            </w:rPr>
            <w:t>Voller</w:t>
          </w:r>
          <w:proofErr w:type="spellEnd"/>
          <w:r w:rsidRPr="00337341">
            <w:rPr>
              <w:rFonts w:eastAsia="Times New Roman"/>
            </w:rPr>
            <w:t xml:space="preserve">, C.R. Swaminathan, B.G. Thomas, Fixed grid techniques for phase change problems: A review, Int J </w:t>
          </w:r>
          <w:proofErr w:type="spellStart"/>
          <w:r w:rsidRPr="00337341">
            <w:rPr>
              <w:rFonts w:eastAsia="Times New Roman"/>
            </w:rPr>
            <w:t>Numer</w:t>
          </w:r>
          <w:proofErr w:type="spellEnd"/>
          <w:r w:rsidRPr="00337341">
            <w:rPr>
              <w:rFonts w:eastAsia="Times New Roman"/>
            </w:rPr>
            <w:t xml:space="preserve"> Methods Eng. 30 (1990) 875–898. https://doi.org/10.1002/nme.1620300419.</w:t>
          </w:r>
        </w:p>
        <w:p w14:paraId="36E83E4B" w14:textId="77777777" w:rsidR="00327389" w:rsidRPr="00337341" w:rsidRDefault="00327389">
          <w:pPr>
            <w:autoSpaceDE w:val="0"/>
            <w:autoSpaceDN w:val="0"/>
            <w:ind w:hanging="640"/>
            <w:divId w:val="827280834"/>
            <w:rPr>
              <w:rFonts w:eastAsia="Times New Roman"/>
            </w:rPr>
          </w:pPr>
          <w:r w:rsidRPr="00337341">
            <w:rPr>
              <w:rFonts w:eastAsia="Times New Roman"/>
            </w:rPr>
            <w:t>[76]</w:t>
          </w:r>
          <w:r w:rsidRPr="00337341">
            <w:rPr>
              <w:rFonts w:eastAsia="Times New Roman"/>
            </w:rPr>
            <w:tab/>
            <w:t xml:space="preserve">M.J. Hosseini, A.A. </w:t>
          </w:r>
          <w:proofErr w:type="spellStart"/>
          <w:r w:rsidRPr="00337341">
            <w:rPr>
              <w:rFonts w:eastAsia="Times New Roman"/>
            </w:rPr>
            <w:t>Ranjbar</w:t>
          </w:r>
          <w:proofErr w:type="spellEnd"/>
          <w:r w:rsidRPr="00337341">
            <w:rPr>
              <w:rFonts w:eastAsia="Times New Roman"/>
            </w:rPr>
            <w:t xml:space="preserve">, K. </w:t>
          </w:r>
          <w:proofErr w:type="spellStart"/>
          <w:r w:rsidRPr="00337341">
            <w:rPr>
              <w:rFonts w:eastAsia="Times New Roman"/>
            </w:rPr>
            <w:t>Sedighi</w:t>
          </w:r>
          <w:proofErr w:type="spellEnd"/>
          <w:r w:rsidRPr="00337341">
            <w:rPr>
              <w:rFonts w:eastAsia="Times New Roman"/>
            </w:rPr>
            <w:t xml:space="preserve">, M. Rahimi, A combined experimental and computational study on the melting </w:t>
          </w:r>
          <w:proofErr w:type="spellStart"/>
          <w:r w:rsidRPr="00337341">
            <w:rPr>
              <w:rFonts w:eastAsia="Times New Roman"/>
            </w:rPr>
            <w:t>behavior</w:t>
          </w:r>
          <w:proofErr w:type="spellEnd"/>
          <w:r w:rsidRPr="00337341">
            <w:rPr>
              <w:rFonts w:eastAsia="Times New Roman"/>
            </w:rPr>
            <w:t xml:space="preserve"> of a medium temperature phase change storage material inside shell and tube heat exchanger, International Communications in Heat and Mass Transfer. 39 (2012) 1416–1424. https://doi.org/10.1016/j.icheatmasstransfer.2012.07.028.</w:t>
          </w:r>
        </w:p>
        <w:p w14:paraId="06AA833D" w14:textId="77777777" w:rsidR="00327389" w:rsidRPr="00337341" w:rsidRDefault="00327389">
          <w:pPr>
            <w:autoSpaceDE w:val="0"/>
            <w:autoSpaceDN w:val="0"/>
            <w:ind w:hanging="640"/>
            <w:divId w:val="971325839"/>
            <w:rPr>
              <w:rFonts w:eastAsia="Times New Roman"/>
            </w:rPr>
          </w:pPr>
          <w:r w:rsidRPr="00337341">
            <w:rPr>
              <w:rFonts w:eastAsia="Times New Roman"/>
            </w:rPr>
            <w:t>[77]</w:t>
          </w:r>
          <w:r w:rsidRPr="00337341">
            <w:rPr>
              <w:rFonts w:eastAsia="Times New Roman"/>
            </w:rPr>
            <w:tab/>
            <w:t xml:space="preserve">H. </w:t>
          </w:r>
          <w:proofErr w:type="spellStart"/>
          <w:r w:rsidRPr="00337341">
            <w:rPr>
              <w:rFonts w:eastAsia="Times New Roman"/>
            </w:rPr>
            <w:t>Shmueli</w:t>
          </w:r>
          <w:proofErr w:type="spellEnd"/>
          <w:r w:rsidRPr="00337341">
            <w:rPr>
              <w:rFonts w:eastAsia="Times New Roman"/>
            </w:rPr>
            <w:t xml:space="preserve">, G. Ziskind, R. </w:t>
          </w:r>
          <w:proofErr w:type="spellStart"/>
          <w:r w:rsidRPr="00337341">
            <w:rPr>
              <w:rFonts w:eastAsia="Times New Roman"/>
            </w:rPr>
            <w:t>Letan</w:t>
          </w:r>
          <w:proofErr w:type="spellEnd"/>
          <w:r w:rsidRPr="00337341">
            <w:rPr>
              <w:rFonts w:eastAsia="Times New Roman"/>
            </w:rPr>
            <w:t xml:space="preserve">, Melting in a vertical cylindrical tube: Numerical investigation and comparison with experiments, Int J Heat Mass </w:t>
          </w:r>
          <w:r w:rsidRPr="00337341">
            <w:rPr>
              <w:rFonts w:eastAsia="Times New Roman"/>
            </w:rPr>
            <w:lastRenderedPageBreak/>
            <w:t>Transf. 53 (2010) 4082–4091. https://doi.org/10.1016/j.ijheatmasstransfer.2010.05.028.</w:t>
          </w:r>
        </w:p>
        <w:p w14:paraId="56797348" w14:textId="77777777" w:rsidR="00327389" w:rsidRPr="00337341" w:rsidRDefault="00327389">
          <w:pPr>
            <w:autoSpaceDE w:val="0"/>
            <w:autoSpaceDN w:val="0"/>
            <w:ind w:hanging="640"/>
            <w:divId w:val="749548782"/>
            <w:rPr>
              <w:rFonts w:eastAsia="Times New Roman"/>
            </w:rPr>
          </w:pPr>
          <w:r w:rsidRPr="00337341">
            <w:rPr>
              <w:rFonts w:eastAsia="Times New Roman"/>
            </w:rPr>
            <w:t>[78]</w:t>
          </w:r>
          <w:r w:rsidRPr="00337341">
            <w:rPr>
              <w:rFonts w:eastAsia="Times New Roman"/>
            </w:rPr>
            <w:tab/>
          </w:r>
          <w:proofErr w:type="spellStart"/>
          <w:r w:rsidRPr="00337341">
            <w:rPr>
              <w:rFonts w:eastAsia="Times New Roman"/>
            </w:rPr>
            <w:t>M.K</w:t>
          </w:r>
          <w:proofErr w:type="spellEnd"/>
          <w:r w:rsidRPr="00337341">
            <w:rPr>
              <w:rFonts w:eastAsia="Times New Roman"/>
            </w:rPr>
            <w:t>. Rathod, J. Banerjee, Experimental Investigations on Latent Heat Storage Unit using Paraffin Wax as Phase Change Material, Experimental Heat Transfer. 27 (2014) 40–55. https://doi.org/10.1080/08916152.2012.719065.</w:t>
          </w:r>
        </w:p>
        <w:p w14:paraId="0C486CDF" w14:textId="77777777" w:rsidR="00327389" w:rsidRPr="00337341" w:rsidRDefault="00327389">
          <w:pPr>
            <w:autoSpaceDE w:val="0"/>
            <w:autoSpaceDN w:val="0"/>
            <w:ind w:hanging="640"/>
            <w:divId w:val="651953160"/>
            <w:rPr>
              <w:rFonts w:eastAsia="Times New Roman"/>
            </w:rPr>
          </w:pPr>
          <w:r w:rsidRPr="00337341">
            <w:rPr>
              <w:rFonts w:eastAsia="Times New Roman"/>
            </w:rPr>
            <w:t>[79]</w:t>
          </w:r>
          <w:r w:rsidRPr="00337341">
            <w:rPr>
              <w:rFonts w:eastAsia="Times New Roman"/>
            </w:rPr>
            <w:tab/>
            <w:t xml:space="preserve">S. </w:t>
          </w:r>
          <w:proofErr w:type="spellStart"/>
          <w:r w:rsidRPr="00337341">
            <w:rPr>
              <w:rFonts w:eastAsia="Times New Roman"/>
            </w:rPr>
            <w:t>Seddegh</w:t>
          </w:r>
          <w:proofErr w:type="spellEnd"/>
          <w:r w:rsidRPr="00337341">
            <w:rPr>
              <w:rFonts w:eastAsia="Times New Roman"/>
            </w:rPr>
            <w:t xml:space="preserve">, X. Wang, A.D. Henderson, A comparative study of thermal behaviour of a horizontal and vertical shell-and-tube energy storage using phase change materials, </w:t>
          </w:r>
          <w:proofErr w:type="spellStart"/>
          <w:r w:rsidRPr="00337341">
            <w:rPr>
              <w:rFonts w:eastAsia="Times New Roman"/>
            </w:rPr>
            <w:t>Appl</w:t>
          </w:r>
          <w:proofErr w:type="spellEnd"/>
          <w:r w:rsidRPr="00337341">
            <w:rPr>
              <w:rFonts w:eastAsia="Times New Roman"/>
            </w:rPr>
            <w:t xml:space="preserve"> </w:t>
          </w:r>
          <w:proofErr w:type="spellStart"/>
          <w:r w:rsidRPr="00337341">
            <w:rPr>
              <w:rFonts w:eastAsia="Times New Roman"/>
            </w:rPr>
            <w:t>Therm</w:t>
          </w:r>
          <w:proofErr w:type="spellEnd"/>
          <w:r w:rsidRPr="00337341">
            <w:rPr>
              <w:rFonts w:eastAsia="Times New Roman"/>
            </w:rPr>
            <w:t xml:space="preserve"> Eng. 93 (2016) 348–358. https://doi.org/10.1016/j.applthermaleng.2015.09.107.</w:t>
          </w:r>
        </w:p>
        <w:p w14:paraId="51856713" w14:textId="77777777" w:rsidR="00327389" w:rsidRPr="00337341" w:rsidRDefault="00327389">
          <w:pPr>
            <w:autoSpaceDE w:val="0"/>
            <w:autoSpaceDN w:val="0"/>
            <w:ind w:hanging="640"/>
            <w:divId w:val="1097755589"/>
            <w:rPr>
              <w:rFonts w:eastAsia="Times New Roman"/>
            </w:rPr>
          </w:pPr>
          <w:r w:rsidRPr="00337341">
            <w:rPr>
              <w:rFonts w:eastAsia="Times New Roman"/>
            </w:rPr>
            <w:t>[80]</w:t>
          </w:r>
          <w:r w:rsidRPr="00337341">
            <w:rPr>
              <w:rFonts w:eastAsia="Times New Roman"/>
            </w:rPr>
            <w:tab/>
            <w:t xml:space="preserve">S. </w:t>
          </w:r>
          <w:proofErr w:type="spellStart"/>
          <w:r w:rsidRPr="00337341">
            <w:rPr>
              <w:rFonts w:eastAsia="Times New Roman"/>
            </w:rPr>
            <w:t>Seddegh</w:t>
          </w:r>
          <w:proofErr w:type="spellEnd"/>
          <w:r w:rsidRPr="00337341">
            <w:rPr>
              <w:rFonts w:eastAsia="Times New Roman"/>
            </w:rPr>
            <w:t xml:space="preserve">, X. Wang, A.D. Henderson, Numerical investigation of heat transfer mechanism in a vertical shell and tube latent heat energy storage system, </w:t>
          </w:r>
          <w:proofErr w:type="spellStart"/>
          <w:r w:rsidRPr="00337341">
            <w:rPr>
              <w:rFonts w:eastAsia="Times New Roman"/>
            </w:rPr>
            <w:t>Appl</w:t>
          </w:r>
          <w:proofErr w:type="spellEnd"/>
          <w:r w:rsidRPr="00337341">
            <w:rPr>
              <w:rFonts w:eastAsia="Times New Roman"/>
            </w:rPr>
            <w:t xml:space="preserve"> </w:t>
          </w:r>
          <w:proofErr w:type="spellStart"/>
          <w:r w:rsidRPr="00337341">
            <w:rPr>
              <w:rFonts w:eastAsia="Times New Roman"/>
            </w:rPr>
            <w:t>Therm</w:t>
          </w:r>
          <w:proofErr w:type="spellEnd"/>
          <w:r w:rsidRPr="00337341">
            <w:rPr>
              <w:rFonts w:eastAsia="Times New Roman"/>
            </w:rPr>
            <w:t xml:space="preserve"> Eng. 87 (2015) 698–706. https://doi.org/10.1016/j.applthermaleng.2015.05.067.</w:t>
          </w:r>
        </w:p>
        <w:p w14:paraId="05D0295C" w14:textId="77777777" w:rsidR="00327389" w:rsidRPr="00337341" w:rsidRDefault="00327389">
          <w:pPr>
            <w:autoSpaceDE w:val="0"/>
            <w:autoSpaceDN w:val="0"/>
            <w:ind w:hanging="640"/>
            <w:divId w:val="2053263630"/>
            <w:rPr>
              <w:rFonts w:eastAsia="Times New Roman"/>
            </w:rPr>
          </w:pPr>
          <w:r w:rsidRPr="00337341">
            <w:rPr>
              <w:rFonts w:eastAsia="Times New Roman"/>
            </w:rPr>
            <w:t>[81]</w:t>
          </w:r>
          <w:r w:rsidRPr="00337341">
            <w:rPr>
              <w:rFonts w:eastAsia="Times New Roman"/>
            </w:rPr>
            <w:tab/>
            <w:t xml:space="preserve">S. </w:t>
          </w:r>
          <w:proofErr w:type="spellStart"/>
          <w:r w:rsidRPr="00337341">
            <w:rPr>
              <w:rFonts w:eastAsia="Times New Roman"/>
            </w:rPr>
            <w:t>Seddegh</w:t>
          </w:r>
          <w:proofErr w:type="spellEnd"/>
          <w:r w:rsidRPr="00337341">
            <w:rPr>
              <w:rFonts w:eastAsia="Times New Roman"/>
            </w:rPr>
            <w:t xml:space="preserve">, M.M. </w:t>
          </w:r>
          <w:proofErr w:type="spellStart"/>
          <w:r w:rsidRPr="00337341">
            <w:rPr>
              <w:rFonts w:eastAsia="Times New Roman"/>
            </w:rPr>
            <w:t>Joybari</w:t>
          </w:r>
          <w:proofErr w:type="spellEnd"/>
          <w:r w:rsidRPr="00337341">
            <w:rPr>
              <w:rFonts w:eastAsia="Times New Roman"/>
            </w:rPr>
            <w:t xml:space="preserve">, X. Wang, F. </w:t>
          </w:r>
          <w:proofErr w:type="spellStart"/>
          <w:r w:rsidRPr="00337341">
            <w:rPr>
              <w:rFonts w:eastAsia="Times New Roman"/>
            </w:rPr>
            <w:t>Haghighat</w:t>
          </w:r>
          <w:proofErr w:type="spellEnd"/>
          <w:r w:rsidRPr="00337341">
            <w:rPr>
              <w:rFonts w:eastAsia="Times New Roman"/>
            </w:rPr>
            <w:t>, Experimental and numerical characterization of natural convection in a vertical shell-and-tube latent thermal energy storage system, Sustain Cities Soc. 35 (2017) 13–24. https://doi.org/10.1016/j.scs.2017.07.024.</w:t>
          </w:r>
        </w:p>
        <w:p w14:paraId="1DCF5FA7" w14:textId="77777777" w:rsidR="00327389" w:rsidRPr="00337341" w:rsidRDefault="00327389">
          <w:pPr>
            <w:autoSpaceDE w:val="0"/>
            <w:autoSpaceDN w:val="0"/>
            <w:ind w:hanging="640"/>
            <w:divId w:val="935098078"/>
            <w:rPr>
              <w:rFonts w:eastAsia="Times New Roman"/>
            </w:rPr>
          </w:pPr>
          <w:r w:rsidRPr="00337341">
            <w:rPr>
              <w:rFonts w:eastAsia="Times New Roman"/>
            </w:rPr>
            <w:t>[82]</w:t>
          </w:r>
          <w:r w:rsidRPr="00337341">
            <w:rPr>
              <w:rFonts w:eastAsia="Times New Roman"/>
            </w:rPr>
            <w:tab/>
            <w:t xml:space="preserve">N. </w:t>
          </w:r>
          <w:proofErr w:type="spellStart"/>
          <w:r w:rsidRPr="00337341">
            <w:rPr>
              <w:rFonts w:eastAsia="Times New Roman"/>
            </w:rPr>
            <w:t>Kousha</w:t>
          </w:r>
          <w:proofErr w:type="spellEnd"/>
          <w:r w:rsidRPr="00337341">
            <w:rPr>
              <w:rFonts w:eastAsia="Times New Roman"/>
            </w:rPr>
            <w:t xml:space="preserve">, </w:t>
          </w:r>
          <w:proofErr w:type="spellStart"/>
          <w:r w:rsidRPr="00337341">
            <w:rPr>
              <w:rFonts w:eastAsia="Times New Roman"/>
            </w:rPr>
            <w:t>M.J.J</w:t>
          </w:r>
          <w:proofErr w:type="spellEnd"/>
          <w:r w:rsidRPr="00337341">
            <w:rPr>
              <w:rFonts w:eastAsia="Times New Roman"/>
            </w:rPr>
            <w:t xml:space="preserve">. Hosseini, </w:t>
          </w:r>
          <w:proofErr w:type="spellStart"/>
          <w:r w:rsidRPr="00337341">
            <w:rPr>
              <w:rFonts w:eastAsia="Times New Roman"/>
            </w:rPr>
            <w:t>M.R.R</w:t>
          </w:r>
          <w:proofErr w:type="spellEnd"/>
          <w:r w:rsidRPr="00337341">
            <w:rPr>
              <w:rFonts w:eastAsia="Times New Roman"/>
            </w:rPr>
            <w:t xml:space="preserve">. </w:t>
          </w:r>
          <w:proofErr w:type="spellStart"/>
          <w:r w:rsidRPr="00337341">
            <w:rPr>
              <w:rFonts w:eastAsia="Times New Roman"/>
            </w:rPr>
            <w:t>Aligoodarz</w:t>
          </w:r>
          <w:proofErr w:type="spellEnd"/>
          <w:r w:rsidRPr="00337341">
            <w:rPr>
              <w:rFonts w:eastAsia="Times New Roman"/>
            </w:rPr>
            <w:t xml:space="preserve">, R. </w:t>
          </w:r>
          <w:proofErr w:type="spellStart"/>
          <w:r w:rsidRPr="00337341">
            <w:rPr>
              <w:rFonts w:eastAsia="Times New Roman"/>
            </w:rPr>
            <w:t>Pakrouh</w:t>
          </w:r>
          <w:proofErr w:type="spellEnd"/>
          <w:r w:rsidRPr="00337341">
            <w:rPr>
              <w:rFonts w:eastAsia="Times New Roman"/>
            </w:rPr>
            <w:t xml:space="preserve">, R. </w:t>
          </w:r>
          <w:proofErr w:type="spellStart"/>
          <w:r w:rsidRPr="00337341">
            <w:rPr>
              <w:rFonts w:eastAsia="Times New Roman"/>
            </w:rPr>
            <w:t>Bahrampoury</w:t>
          </w:r>
          <w:proofErr w:type="spellEnd"/>
          <w:r w:rsidRPr="00337341">
            <w:rPr>
              <w:rFonts w:eastAsia="Times New Roman"/>
            </w:rPr>
            <w:t xml:space="preserve">, Effect of inclination angle on the performance of a shell and tube heat storage unit – An experimental study, </w:t>
          </w:r>
          <w:proofErr w:type="spellStart"/>
          <w:r w:rsidRPr="00337341">
            <w:rPr>
              <w:rFonts w:eastAsia="Times New Roman"/>
            </w:rPr>
            <w:t>Appl</w:t>
          </w:r>
          <w:proofErr w:type="spellEnd"/>
          <w:r w:rsidRPr="00337341">
            <w:rPr>
              <w:rFonts w:eastAsia="Times New Roman"/>
            </w:rPr>
            <w:t xml:space="preserve"> </w:t>
          </w:r>
          <w:proofErr w:type="spellStart"/>
          <w:r w:rsidRPr="00337341">
            <w:rPr>
              <w:rFonts w:eastAsia="Times New Roman"/>
            </w:rPr>
            <w:t>Therm</w:t>
          </w:r>
          <w:proofErr w:type="spellEnd"/>
          <w:r w:rsidRPr="00337341">
            <w:rPr>
              <w:rFonts w:eastAsia="Times New Roman"/>
            </w:rPr>
            <w:t xml:space="preserve"> Eng. 112 (2017) 1497–1509. https://doi.org/10.1016/j.applthermaleng.2016.10.203.</w:t>
          </w:r>
        </w:p>
        <w:p w14:paraId="37954A1B" w14:textId="77777777" w:rsidR="00327389" w:rsidRPr="00337341" w:rsidRDefault="00327389">
          <w:pPr>
            <w:autoSpaceDE w:val="0"/>
            <w:autoSpaceDN w:val="0"/>
            <w:ind w:hanging="640"/>
            <w:divId w:val="1593049358"/>
            <w:rPr>
              <w:rFonts w:eastAsia="Times New Roman"/>
            </w:rPr>
          </w:pPr>
          <w:r w:rsidRPr="00337341">
            <w:rPr>
              <w:rFonts w:eastAsia="Times New Roman"/>
            </w:rPr>
            <w:t>[83]</w:t>
          </w:r>
          <w:r w:rsidRPr="00337341">
            <w:rPr>
              <w:rFonts w:eastAsia="Times New Roman"/>
            </w:rPr>
            <w:tab/>
            <w:t xml:space="preserve">A. Sari, K. </w:t>
          </w:r>
          <w:proofErr w:type="spellStart"/>
          <w:r w:rsidRPr="00337341">
            <w:rPr>
              <w:rFonts w:eastAsia="Times New Roman"/>
            </w:rPr>
            <w:t>Kaygusuz</w:t>
          </w:r>
          <w:proofErr w:type="spellEnd"/>
          <w:r w:rsidRPr="00337341">
            <w:rPr>
              <w:rFonts w:eastAsia="Times New Roman"/>
            </w:rPr>
            <w:t>, Thermal performance of a eutectic mixture of lauric and stearic acids as PCM encapsulated in the annulus of two concentric pipes, Solar Energy. 72 (2002) 493–504. https://doi.org/10.1016/S0038-092X(02)00026-9.</w:t>
          </w:r>
        </w:p>
        <w:p w14:paraId="7548CFBD" w14:textId="77777777" w:rsidR="00327389" w:rsidRPr="00337341" w:rsidRDefault="00327389">
          <w:pPr>
            <w:autoSpaceDE w:val="0"/>
            <w:autoSpaceDN w:val="0"/>
            <w:ind w:hanging="640"/>
            <w:divId w:val="2006400174"/>
            <w:rPr>
              <w:rFonts w:eastAsia="Times New Roman"/>
            </w:rPr>
          </w:pPr>
          <w:r w:rsidRPr="00337341">
            <w:rPr>
              <w:rFonts w:eastAsia="Times New Roman"/>
            </w:rPr>
            <w:t>[84]</w:t>
          </w:r>
          <w:r w:rsidRPr="00337341">
            <w:rPr>
              <w:rFonts w:eastAsia="Times New Roman"/>
            </w:rPr>
            <w:tab/>
            <w:t xml:space="preserve">D.S. Mehta, K. Solanki, </w:t>
          </w:r>
          <w:proofErr w:type="spellStart"/>
          <w:r w:rsidRPr="00337341">
            <w:rPr>
              <w:rFonts w:eastAsia="Times New Roman"/>
            </w:rPr>
            <w:t>M.K</w:t>
          </w:r>
          <w:proofErr w:type="spellEnd"/>
          <w:r w:rsidRPr="00337341">
            <w:rPr>
              <w:rFonts w:eastAsia="Times New Roman"/>
            </w:rPr>
            <w:t>. Rathod, J. Banerjee, Thermal performance of shell and tube latent heat storage unit: Comparative assessment of horizontal and vertical orientation, J Energy Storage. 23 (2019) 344–362. https://doi.org/10.1016/j.est.2019.03.007.</w:t>
          </w:r>
        </w:p>
        <w:p w14:paraId="05566F03" w14:textId="77777777" w:rsidR="00327389" w:rsidRPr="00337341" w:rsidRDefault="00327389">
          <w:pPr>
            <w:autoSpaceDE w:val="0"/>
            <w:autoSpaceDN w:val="0"/>
            <w:ind w:hanging="640"/>
            <w:divId w:val="1959799517"/>
            <w:rPr>
              <w:rFonts w:eastAsia="Times New Roman"/>
            </w:rPr>
          </w:pPr>
          <w:r w:rsidRPr="00337341">
            <w:rPr>
              <w:rFonts w:eastAsia="Times New Roman"/>
            </w:rPr>
            <w:t>[85]</w:t>
          </w:r>
          <w:r w:rsidRPr="00337341">
            <w:rPr>
              <w:rFonts w:eastAsia="Times New Roman"/>
            </w:rPr>
            <w:tab/>
            <w:t xml:space="preserve">M. </w:t>
          </w:r>
          <w:proofErr w:type="spellStart"/>
          <w:r w:rsidRPr="00337341">
            <w:rPr>
              <w:rFonts w:eastAsia="Times New Roman"/>
            </w:rPr>
            <w:t>Esapour</w:t>
          </w:r>
          <w:proofErr w:type="spellEnd"/>
          <w:r w:rsidRPr="00337341">
            <w:rPr>
              <w:rFonts w:eastAsia="Times New Roman"/>
            </w:rPr>
            <w:t xml:space="preserve">, M.J. Hosseini, A.A. </w:t>
          </w:r>
          <w:proofErr w:type="spellStart"/>
          <w:r w:rsidRPr="00337341">
            <w:rPr>
              <w:rFonts w:eastAsia="Times New Roman"/>
            </w:rPr>
            <w:t>Ranjbar</w:t>
          </w:r>
          <w:proofErr w:type="spellEnd"/>
          <w:r w:rsidRPr="00337341">
            <w:rPr>
              <w:rFonts w:eastAsia="Times New Roman"/>
            </w:rPr>
            <w:t xml:space="preserve">, R. </w:t>
          </w:r>
          <w:proofErr w:type="spellStart"/>
          <w:r w:rsidRPr="00337341">
            <w:rPr>
              <w:rFonts w:eastAsia="Times New Roman"/>
            </w:rPr>
            <w:t>Bahrampoury</w:t>
          </w:r>
          <w:proofErr w:type="spellEnd"/>
          <w:r w:rsidRPr="00337341">
            <w:rPr>
              <w:rFonts w:eastAsia="Times New Roman"/>
            </w:rPr>
            <w:t xml:space="preserve">, Numerical study on geometrical specifications and operational parameters of multi-tube heat storage systems, </w:t>
          </w:r>
          <w:proofErr w:type="spellStart"/>
          <w:r w:rsidRPr="00337341">
            <w:rPr>
              <w:rFonts w:eastAsia="Times New Roman"/>
            </w:rPr>
            <w:t>Appl</w:t>
          </w:r>
          <w:proofErr w:type="spellEnd"/>
          <w:r w:rsidRPr="00337341">
            <w:rPr>
              <w:rFonts w:eastAsia="Times New Roman"/>
            </w:rPr>
            <w:t xml:space="preserve"> </w:t>
          </w:r>
          <w:proofErr w:type="spellStart"/>
          <w:r w:rsidRPr="00337341">
            <w:rPr>
              <w:rFonts w:eastAsia="Times New Roman"/>
            </w:rPr>
            <w:t>Therm</w:t>
          </w:r>
          <w:proofErr w:type="spellEnd"/>
          <w:r w:rsidRPr="00337341">
            <w:rPr>
              <w:rFonts w:eastAsia="Times New Roman"/>
            </w:rPr>
            <w:t xml:space="preserve"> Eng. 109 (2016) 351–363. https://doi.org/10.1016/J.APPLTHERMALENG.2016.08.083.</w:t>
          </w:r>
        </w:p>
        <w:p w14:paraId="5FED888D" w14:textId="77777777" w:rsidR="00327389" w:rsidRPr="00337341" w:rsidRDefault="00327389">
          <w:pPr>
            <w:autoSpaceDE w:val="0"/>
            <w:autoSpaceDN w:val="0"/>
            <w:ind w:hanging="640"/>
            <w:divId w:val="73400746"/>
            <w:rPr>
              <w:rFonts w:eastAsia="Times New Roman"/>
            </w:rPr>
          </w:pPr>
          <w:r w:rsidRPr="00337341">
            <w:rPr>
              <w:rFonts w:eastAsia="Times New Roman"/>
            </w:rPr>
            <w:lastRenderedPageBreak/>
            <w:t>[86]</w:t>
          </w:r>
          <w:r w:rsidRPr="00337341">
            <w:rPr>
              <w:rFonts w:eastAsia="Times New Roman"/>
            </w:rPr>
            <w:tab/>
            <w:t xml:space="preserve">M. </w:t>
          </w:r>
          <w:proofErr w:type="spellStart"/>
          <w:r w:rsidRPr="00337341">
            <w:rPr>
              <w:rFonts w:eastAsia="Times New Roman"/>
            </w:rPr>
            <w:t>Esapour</w:t>
          </w:r>
          <w:proofErr w:type="spellEnd"/>
          <w:r w:rsidRPr="00337341">
            <w:rPr>
              <w:rFonts w:eastAsia="Times New Roman"/>
            </w:rPr>
            <w:t xml:space="preserve">, M.J. Hosseini, A.A. </w:t>
          </w:r>
          <w:proofErr w:type="spellStart"/>
          <w:r w:rsidRPr="00337341">
            <w:rPr>
              <w:rFonts w:eastAsia="Times New Roman"/>
            </w:rPr>
            <w:t>Ranjbar</w:t>
          </w:r>
          <w:proofErr w:type="spellEnd"/>
          <w:r w:rsidRPr="00337341">
            <w:rPr>
              <w:rFonts w:eastAsia="Times New Roman"/>
            </w:rPr>
            <w:t xml:space="preserve">, Y. </w:t>
          </w:r>
          <w:proofErr w:type="spellStart"/>
          <w:r w:rsidRPr="00337341">
            <w:rPr>
              <w:rFonts w:eastAsia="Times New Roman"/>
            </w:rPr>
            <w:t>Pahamli</w:t>
          </w:r>
          <w:proofErr w:type="spellEnd"/>
          <w:r w:rsidRPr="00337341">
            <w:rPr>
              <w:rFonts w:eastAsia="Times New Roman"/>
            </w:rPr>
            <w:t xml:space="preserve">, R. </w:t>
          </w:r>
          <w:proofErr w:type="spellStart"/>
          <w:r w:rsidRPr="00337341">
            <w:rPr>
              <w:rFonts w:eastAsia="Times New Roman"/>
            </w:rPr>
            <w:t>Bahrampoury</w:t>
          </w:r>
          <w:proofErr w:type="spellEnd"/>
          <w:r w:rsidRPr="00337341">
            <w:rPr>
              <w:rFonts w:eastAsia="Times New Roman"/>
            </w:rPr>
            <w:t>, Phase change in multi-tube heat exchangers, Renew Energy. 85 (2016) 1017–1025. https://doi.org/10.1016/J.RENENE.2015.07.063.</w:t>
          </w:r>
        </w:p>
        <w:p w14:paraId="369C677C" w14:textId="77777777" w:rsidR="00327389" w:rsidRPr="00337341" w:rsidRDefault="00327389">
          <w:pPr>
            <w:autoSpaceDE w:val="0"/>
            <w:autoSpaceDN w:val="0"/>
            <w:ind w:hanging="640"/>
            <w:divId w:val="1556433889"/>
            <w:rPr>
              <w:rFonts w:eastAsia="Times New Roman"/>
            </w:rPr>
          </w:pPr>
          <w:r w:rsidRPr="00337341">
            <w:rPr>
              <w:rFonts w:eastAsia="Times New Roman"/>
            </w:rPr>
            <w:t>[87]</w:t>
          </w:r>
          <w:r w:rsidRPr="00337341">
            <w:rPr>
              <w:rFonts w:eastAsia="Times New Roman"/>
            </w:rPr>
            <w:tab/>
          </w:r>
          <w:proofErr w:type="spellStart"/>
          <w:r w:rsidRPr="00337341">
            <w:rPr>
              <w:rFonts w:eastAsia="Times New Roman"/>
            </w:rPr>
            <w:t>F.I</w:t>
          </w:r>
          <w:proofErr w:type="spellEnd"/>
          <w:r w:rsidRPr="00337341">
            <w:rPr>
              <w:rFonts w:eastAsia="Times New Roman"/>
            </w:rPr>
            <w:t xml:space="preserve">. </w:t>
          </w:r>
          <w:proofErr w:type="spellStart"/>
          <w:r w:rsidRPr="00337341">
            <w:rPr>
              <w:rFonts w:eastAsia="Times New Roman"/>
            </w:rPr>
            <w:t>Doshmanziari</w:t>
          </w:r>
          <w:proofErr w:type="spellEnd"/>
          <w:r w:rsidRPr="00337341">
            <w:rPr>
              <w:rFonts w:eastAsia="Times New Roman"/>
            </w:rPr>
            <w:t xml:space="preserve">, M.R. Kadivar, M. </w:t>
          </w:r>
          <w:proofErr w:type="spellStart"/>
          <w:r w:rsidRPr="00337341">
            <w:rPr>
              <w:rFonts w:eastAsia="Times New Roman"/>
            </w:rPr>
            <w:t>Yaghoubi</w:t>
          </w:r>
          <w:proofErr w:type="spellEnd"/>
          <w:r w:rsidRPr="00337341">
            <w:rPr>
              <w:rFonts w:eastAsia="Times New Roman"/>
            </w:rPr>
            <w:t xml:space="preserve">, D. </w:t>
          </w:r>
          <w:proofErr w:type="spellStart"/>
          <w:r w:rsidRPr="00337341">
            <w:rPr>
              <w:rFonts w:eastAsia="Times New Roman"/>
            </w:rPr>
            <w:t>Jalali</w:t>
          </w:r>
          <w:proofErr w:type="spellEnd"/>
          <w:r w:rsidRPr="00337341">
            <w:rPr>
              <w:rFonts w:eastAsia="Times New Roman"/>
            </w:rPr>
            <w:t xml:space="preserve">-Vahid, M.A. </w:t>
          </w:r>
          <w:proofErr w:type="spellStart"/>
          <w:r w:rsidRPr="00337341">
            <w:rPr>
              <w:rFonts w:eastAsia="Times New Roman"/>
            </w:rPr>
            <w:t>Arvinfar</w:t>
          </w:r>
          <w:proofErr w:type="spellEnd"/>
          <w:r w:rsidRPr="00337341">
            <w:rPr>
              <w:rFonts w:eastAsia="Times New Roman"/>
            </w:rPr>
            <w:t>, Experimental and Numerical Study of Turbulent Fluid Flow and Heat Transfer of Al2O3/Water Nanofluid in a Spiral-Coil Tube, Heat Transfer Engineering. 38 (2017) 611–626. https://doi.org/10.1080/01457632.2016.1200380.</w:t>
          </w:r>
        </w:p>
        <w:p w14:paraId="293AC6DB" w14:textId="77777777" w:rsidR="00327389" w:rsidRPr="00337341" w:rsidRDefault="00327389">
          <w:pPr>
            <w:autoSpaceDE w:val="0"/>
            <w:autoSpaceDN w:val="0"/>
            <w:ind w:hanging="640"/>
            <w:divId w:val="444811116"/>
            <w:rPr>
              <w:rFonts w:eastAsia="Times New Roman"/>
            </w:rPr>
          </w:pPr>
          <w:r w:rsidRPr="00337341">
            <w:rPr>
              <w:rFonts w:eastAsia="Times New Roman"/>
            </w:rPr>
            <w:t>[88]</w:t>
          </w:r>
          <w:r w:rsidRPr="00337341">
            <w:rPr>
              <w:rFonts w:eastAsia="Times New Roman"/>
            </w:rPr>
            <w:tab/>
            <w:t xml:space="preserve">S.W. Churchill, H. </w:t>
          </w:r>
          <w:proofErr w:type="spellStart"/>
          <w:r w:rsidRPr="00337341">
            <w:rPr>
              <w:rFonts w:eastAsia="Times New Roman"/>
            </w:rPr>
            <w:t>Ozoe</w:t>
          </w:r>
          <w:proofErr w:type="spellEnd"/>
          <w:r w:rsidRPr="00337341">
            <w:rPr>
              <w:rFonts w:eastAsia="Times New Roman"/>
            </w:rPr>
            <w:t>, Correlations for Laminar Forced Convection with Uniform Heating in Flow over a Plate and in Developing and Fully Developed Flow in a Tube, J Heat Transfer. 95 (1973) 78–84. https://doi.org/10.1115/1.3450009.</w:t>
          </w:r>
        </w:p>
        <w:p w14:paraId="4EEB8BFC" w14:textId="77777777" w:rsidR="00327389" w:rsidRPr="00337341" w:rsidRDefault="00327389">
          <w:pPr>
            <w:autoSpaceDE w:val="0"/>
            <w:autoSpaceDN w:val="0"/>
            <w:ind w:hanging="640"/>
            <w:divId w:val="502161935"/>
            <w:rPr>
              <w:rFonts w:eastAsia="Times New Roman"/>
            </w:rPr>
          </w:pPr>
          <w:r w:rsidRPr="00337341">
            <w:rPr>
              <w:rFonts w:eastAsia="Times New Roman"/>
            </w:rPr>
            <w:t>[89]</w:t>
          </w:r>
          <w:r w:rsidRPr="00337341">
            <w:rPr>
              <w:rFonts w:eastAsia="Times New Roman"/>
            </w:rPr>
            <w:tab/>
          </w:r>
          <w:proofErr w:type="spellStart"/>
          <w:r w:rsidRPr="00337341">
            <w:rPr>
              <w:rFonts w:eastAsia="Times New Roman"/>
            </w:rPr>
            <w:t>Gnielinski</w:t>
          </w:r>
          <w:proofErr w:type="spellEnd"/>
          <w:r w:rsidRPr="00337341">
            <w:rPr>
              <w:rFonts w:eastAsia="Times New Roman"/>
            </w:rPr>
            <w:t>, V., New equations for heat and mass transfer in the turbulent flow in pipes and channels, 1975.</w:t>
          </w:r>
        </w:p>
        <w:p w14:paraId="389CA2C4" w14:textId="3DED836C" w:rsidR="002F51B5" w:rsidRPr="00337341" w:rsidRDefault="00327389" w:rsidP="00880652">
          <w:pPr>
            <w:spacing w:beforeLines="60" w:before="144" w:afterLines="60" w:after="144" w:line="240" w:lineRule="auto"/>
          </w:pPr>
          <w:r w:rsidRPr="00337341">
            <w:rPr>
              <w:rFonts w:eastAsia="Times New Roman"/>
            </w:rPr>
            <w:t> </w:t>
          </w:r>
        </w:p>
      </w:sdtContent>
    </w:sdt>
    <w:p w14:paraId="6C1CF8AA" w14:textId="77777777" w:rsidR="002F51B5" w:rsidRPr="00337341" w:rsidRDefault="002F51B5">
      <w:pPr>
        <w:spacing w:after="5" w:line="247" w:lineRule="auto"/>
        <w:ind w:left="691" w:hanging="11"/>
        <w:rPr>
          <w:rFonts w:ascii="Times New Roman" w:hAnsi="Times New Roman" w:cs="Times New Roman"/>
          <w:sz w:val="24"/>
          <w:szCs w:val="24"/>
          <w:lang w:val="en-GB"/>
        </w:rPr>
      </w:pPr>
      <w:r w:rsidRPr="00337341">
        <w:rPr>
          <w:rFonts w:ascii="Times New Roman" w:hAnsi="Times New Roman" w:cs="Times New Roman"/>
          <w:sz w:val="24"/>
          <w:szCs w:val="24"/>
          <w:lang w:val="en-GB"/>
        </w:rPr>
        <w:br w:type="page"/>
      </w:r>
    </w:p>
    <w:p w14:paraId="2E7C8C31" w14:textId="77777777" w:rsidR="002F51B5" w:rsidRPr="00337341" w:rsidRDefault="002F51B5" w:rsidP="001C0ACB">
      <w:pPr>
        <w:widowControl w:val="0"/>
        <w:adjustRightInd w:val="0"/>
        <w:snapToGrid w:val="0"/>
        <w:spacing w:after="120"/>
        <w:ind w:right="0"/>
        <w:rPr>
          <w:rFonts w:ascii="Times New Roman" w:hAnsi="Times New Roman" w:cs="Times New Roman"/>
          <w:b/>
          <w:bCs/>
          <w:sz w:val="24"/>
          <w:szCs w:val="24"/>
          <w:lang w:val="en-GB"/>
        </w:rPr>
      </w:pPr>
      <w:r w:rsidRPr="00337341">
        <w:rPr>
          <w:rFonts w:ascii="Times New Roman" w:hAnsi="Times New Roman" w:cs="Times New Roman"/>
          <w:b/>
          <w:bCs/>
          <w:sz w:val="24"/>
          <w:szCs w:val="24"/>
          <w:lang w:val="en-GB"/>
        </w:rPr>
        <w:lastRenderedPageBreak/>
        <w:t>Appendix A</w:t>
      </w:r>
    </w:p>
    <w:p w14:paraId="7B1B0625" w14:textId="77A32A80" w:rsidR="002F51B5" w:rsidRPr="00337341" w:rsidRDefault="002F51B5" w:rsidP="001C0ACB">
      <w:pPr>
        <w:widowControl w:val="0"/>
        <w:adjustRightInd w:val="0"/>
        <w:snapToGrid w:val="0"/>
        <w:spacing w:after="120"/>
        <w:ind w:right="0"/>
        <w:rPr>
          <w:rFonts w:ascii="Times New Roman" w:eastAsiaTheme="minorEastAsia" w:hAnsi="Times New Roman" w:cs="Times New Roman"/>
          <w:sz w:val="24"/>
          <w:szCs w:val="24"/>
          <w:lang w:val="en-GB"/>
        </w:rPr>
      </w:pPr>
      <w:r w:rsidRPr="00337341">
        <w:rPr>
          <w:rFonts w:ascii="Times New Roman" w:eastAsiaTheme="minorEastAsia" w:hAnsi="Times New Roman" w:cs="Times New Roman"/>
          <w:sz w:val="24"/>
          <w:szCs w:val="24"/>
          <w:lang w:val="en-GB"/>
        </w:rPr>
        <w:t xml:space="preserve">The heat transfer in </w:t>
      </w:r>
      <w:proofErr w:type="spellStart"/>
      <w:r w:rsidRPr="00337341">
        <w:rPr>
          <w:rFonts w:ascii="Times New Roman" w:eastAsiaTheme="minorEastAsia" w:hAnsi="Times New Roman" w:cs="Times New Roman"/>
          <w:sz w:val="24"/>
          <w:szCs w:val="24"/>
          <w:lang w:val="en-GB"/>
        </w:rPr>
        <w:t>HTFs</w:t>
      </w:r>
      <w:proofErr w:type="spellEnd"/>
      <w:r w:rsidRPr="00337341">
        <w:rPr>
          <w:rFonts w:ascii="Times New Roman" w:eastAsiaTheme="minorEastAsia" w:hAnsi="Times New Roman" w:cs="Times New Roman"/>
          <w:sz w:val="24"/>
          <w:szCs w:val="24"/>
          <w:lang w:val="en-GB"/>
        </w:rPr>
        <w:t xml:space="preserve"> can be modelled by using convective boundary conditions by estimating the bulk temperature and convective heat transfer coefficient using empirical correlations </w:t>
      </w:r>
      <w:sdt>
        <w:sdtPr>
          <w:rPr>
            <w:rFonts w:ascii="Times New Roman" w:eastAsiaTheme="minorEastAsia" w:hAnsi="Times New Roman" w:cs="Times New Roman"/>
            <w:color w:val="000000"/>
            <w:sz w:val="24"/>
            <w:szCs w:val="24"/>
            <w:lang w:val="en-GB"/>
          </w:rPr>
          <w:tag w:val="MENDELEY_CITATION_v3_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"/>
          <w:id w:val="155038959"/>
          <w:placeholder>
            <w:docPart w:val="DefaultPlaceholder_-1854013440"/>
          </w:placeholder>
        </w:sdtPr>
        <w:sdtEndPr>
          <w:rPr>
            <w:rFonts w:asciiTheme="majorBidi" w:eastAsiaTheme="minorHAnsi" w:hAnsiTheme="majorBidi" w:cstheme="minorBidi"/>
            <w:sz w:val="22"/>
            <w:szCs w:val="22"/>
            <w:lang w:val="en-IE"/>
          </w:rPr>
        </w:sdtEndPr>
        <w:sdtContent>
          <w:r w:rsidR="00327389" w:rsidRPr="00337341">
            <w:rPr>
              <w:color w:val="000000"/>
            </w:rPr>
            <w:t>[79,80]</w:t>
          </w:r>
        </w:sdtContent>
      </w:sdt>
      <w:r w:rsidRPr="00337341">
        <w:rPr>
          <w:rFonts w:ascii="Times New Roman" w:eastAsiaTheme="minorEastAsia" w:hAnsi="Times New Roman" w:cs="Times New Roman"/>
          <w:sz w:val="24"/>
          <w:szCs w:val="24"/>
          <w:lang w:val="en-GB"/>
        </w:rPr>
        <w:t xml:space="preserve">. </w:t>
      </w:r>
      <w:r w:rsidRPr="00337341">
        <w:rPr>
          <w:rFonts w:ascii="Times New Roman" w:hAnsi="Times New Roman" w:cs="Times New Roman"/>
          <w:sz w:val="24"/>
          <w:szCs w:val="24"/>
        </w:rPr>
        <w:t xml:space="preserve">Experimental data </w:t>
      </w:r>
      <w:sdt>
        <w:sdtPr>
          <w:rPr>
            <w:rFonts w:ascii="Times New Roman" w:hAnsi="Times New Roman" w:cs="Times New Roman"/>
            <w:color w:val="000000"/>
            <w:sz w:val="24"/>
            <w:szCs w:val="24"/>
          </w:rPr>
          <w:tag w:val="MENDELEY_CITATION_v3_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"/>
          <w:id w:val="1070617248"/>
          <w:placeholder>
            <w:docPart w:val="DefaultPlaceholder_-1854013440"/>
          </w:placeholder>
        </w:sdtPr>
        <w:sdtEndPr>
          <w:rPr>
            <w:rFonts w:asciiTheme="majorBidi" w:hAnsiTheme="majorBidi" w:cstheme="minorBidi"/>
            <w:sz w:val="22"/>
            <w:szCs w:val="22"/>
          </w:rPr>
        </w:sdtEndPr>
        <w:sdtContent>
          <w:r w:rsidR="00327389" w:rsidRPr="00337341">
            <w:rPr>
              <w:color w:val="000000"/>
            </w:rPr>
            <w:t>[77,78]</w:t>
          </w:r>
        </w:sdtContent>
      </w:sdt>
      <w:r w:rsidRPr="00337341">
        <w:rPr>
          <w:rFonts w:ascii="Times New Roman" w:hAnsi="Times New Roman" w:cs="Times New Roman"/>
          <w:sz w:val="24"/>
          <w:szCs w:val="24"/>
        </w:rPr>
        <w:t xml:space="preserve"> showed that the variation of the </w:t>
      </w:r>
      <w:proofErr w:type="spellStart"/>
      <w:r w:rsidRPr="00337341">
        <w:rPr>
          <w:rFonts w:ascii="Times New Roman" w:hAnsi="Times New Roman" w:cs="Times New Roman"/>
          <w:sz w:val="24"/>
          <w:szCs w:val="24"/>
        </w:rPr>
        <w:t>HTF</w:t>
      </w:r>
      <w:proofErr w:type="spellEnd"/>
      <w:r w:rsidRPr="00337341">
        <w:rPr>
          <w:rFonts w:ascii="Times New Roman" w:hAnsi="Times New Roman" w:cs="Times New Roman"/>
          <w:sz w:val="24"/>
          <w:szCs w:val="24"/>
        </w:rPr>
        <w:t xml:space="preserve"> during the charging and discharging process is </w:t>
      </w:r>
      <w:r w:rsidR="002C709B" w:rsidRPr="00337341">
        <w:rPr>
          <w:rFonts w:ascii="Times New Roman" w:hAnsi="Times New Roman" w:cs="Times New Roman"/>
          <w:sz w:val="24"/>
          <w:szCs w:val="24"/>
        </w:rPr>
        <w:t>not significant</w:t>
      </w:r>
      <w:r w:rsidRPr="00337341">
        <w:rPr>
          <w:rFonts w:ascii="Times New Roman" w:hAnsi="Times New Roman" w:cs="Times New Roman"/>
          <w:sz w:val="24"/>
          <w:szCs w:val="24"/>
        </w:rPr>
        <w:t>. Therefore</w:t>
      </w:r>
      <w:r w:rsidR="006F535A" w:rsidRPr="00337341">
        <w:rPr>
          <w:rFonts w:ascii="Times New Roman" w:hAnsi="Times New Roman" w:cs="Times New Roman"/>
          <w:sz w:val="24"/>
          <w:szCs w:val="24"/>
        </w:rPr>
        <w:t>,</w:t>
      </w:r>
      <w:r w:rsidRPr="00337341">
        <w:rPr>
          <w:rFonts w:ascii="Times New Roman" w:hAnsi="Times New Roman" w:cs="Times New Roman"/>
          <w:sz w:val="24"/>
          <w:szCs w:val="24"/>
        </w:rPr>
        <w:t xml:space="preserve"> the bulk temperature of the fluid can be approximated by the </w:t>
      </w:r>
      <w:proofErr w:type="spellStart"/>
      <w:r w:rsidRPr="00337341">
        <w:rPr>
          <w:rFonts w:ascii="Times New Roman" w:hAnsi="Times New Roman" w:cs="Times New Roman"/>
          <w:sz w:val="24"/>
          <w:szCs w:val="24"/>
        </w:rPr>
        <w:t>HTF</w:t>
      </w:r>
      <w:proofErr w:type="spellEnd"/>
      <w:r w:rsidRPr="00337341">
        <w:rPr>
          <w:rFonts w:ascii="Times New Roman" w:hAnsi="Times New Roman" w:cs="Times New Roman"/>
          <w:sz w:val="24"/>
          <w:szCs w:val="24"/>
        </w:rPr>
        <w:t xml:space="preserve"> inlet temperature. The thermophysical properties of water (</w:t>
      </w:r>
      <w:proofErr w:type="spellStart"/>
      <w:r w:rsidRPr="00337341">
        <w:rPr>
          <w:rFonts w:ascii="Times New Roman" w:hAnsi="Times New Roman" w:cs="Times New Roman"/>
          <w:sz w:val="24"/>
          <w:szCs w:val="24"/>
        </w:rPr>
        <w:t>HTF</w:t>
      </w:r>
      <w:proofErr w:type="spellEnd"/>
      <w:r w:rsidRPr="00337341">
        <w:rPr>
          <w:rFonts w:ascii="Times New Roman" w:hAnsi="Times New Roman" w:cs="Times New Roman"/>
          <w:sz w:val="24"/>
          <w:szCs w:val="24"/>
        </w:rPr>
        <w:t xml:space="preserve">) can be estimated using </w:t>
      </w:r>
      <w:r w:rsidRPr="00337341">
        <w:rPr>
          <w:rFonts w:ascii="Times New Roman" w:hAnsi="Times New Roman" w:cs="Times New Roman"/>
          <w:sz w:val="24"/>
          <w:szCs w:val="24"/>
        </w:rPr>
        <w:fldChar w:fldCharType="begin"/>
      </w:r>
      <w:r w:rsidRPr="00337341">
        <w:rPr>
          <w:rFonts w:ascii="Times New Roman" w:hAnsi="Times New Roman" w:cs="Times New Roman"/>
          <w:sz w:val="24"/>
          <w:szCs w:val="24"/>
        </w:rPr>
        <w:instrText xml:space="preserve"> REF _Ref112255940 \h  \* MERGEFORMAT </w:instrText>
      </w:r>
      <w:r w:rsidRPr="00337341">
        <w:rPr>
          <w:rFonts w:ascii="Times New Roman" w:hAnsi="Times New Roman" w:cs="Times New Roman"/>
          <w:sz w:val="24"/>
          <w:szCs w:val="24"/>
        </w:rPr>
      </w:r>
      <w:r w:rsidRPr="00337341">
        <w:rPr>
          <w:rFonts w:ascii="Times New Roman" w:hAnsi="Times New Roman" w:cs="Times New Roman"/>
          <w:sz w:val="24"/>
          <w:szCs w:val="24"/>
        </w:rPr>
        <w:fldChar w:fldCharType="separate"/>
      </w:r>
      <w:r w:rsidRPr="00337341">
        <w:rPr>
          <w:rFonts w:ascii="Times New Roman" w:hAnsi="Times New Roman" w:cs="Times New Roman"/>
          <w:sz w:val="24"/>
          <w:szCs w:val="24"/>
          <w:lang w:val="en-GB"/>
        </w:rPr>
        <w:t>Table 5</w:t>
      </w:r>
      <w:r w:rsidRPr="00337341">
        <w:rPr>
          <w:rFonts w:ascii="Times New Roman" w:hAnsi="Times New Roman" w:cs="Times New Roman"/>
          <w:sz w:val="24"/>
          <w:szCs w:val="24"/>
        </w:rPr>
        <w:fldChar w:fldCharType="end"/>
      </w:r>
      <w:r w:rsidRPr="00337341">
        <w:rPr>
          <w:rFonts w:ascii="Times New Roman" w:hAnsi="Times New Roman" w:cs="Times New Roman"/>
          <w:sz w:val="24"/>
          <w:szCs w:val="24"/>
        </w:rPr>
        <w:t xml:space="preserve"> and the known bulk temperature of the fluid.</w:t>
      </w:r>
    </w:p>
    <w:p w14:paraId="56C7AB2E" w14:textId="330375B1" w:rsidR="002F51B5" w:rsidRPr="00337341" w:rsidRDefault="002F51B5" w:rsidP="003008E1">
      <w:pPr>
        <w:pStyle w:val="Caption"/>
        <w:widowControl w:val="0"/>
        <w:adjustRightInd w:val="0"/>
        <w:snapToGrid w:val="0"/>
        <w:spacing w:before="240" w:after="120" w:line="360" w:lineRule="auto"/>
        <w:ind w:right="0"/>
        <w:jc w:val="center"/>
        <w:rPr>
          <w:rFonts w:ascii="Times New Roman" w:hAnsi="Times New Roman" w:cs="Times New Roman"/>
          <w:sz w:val="24"/>
          <w:szCs w:val="24"/>
          <w:lang w:val="en-GB"/>
        </w:rPr>
      </w:pPr>
      <w:bookmarkStart w:id="36" w:name="_Ref112255940"/>
      <w:r w:rsidRPr="00337341">
        <w:rPr>
          <w:rFonts w:ascii="Times New Roman" w:hAnsi="Times New Roman" w:cs="Times New Roman"/>
          <w:b/>
          <w:bCs/>
          <w:sz w:val="24"/>
          <w:szCs w:val="24"/>
          <w:lang w:val="en-GB"/>
        </w:rPr>
        <w:t xml:space="preserve">Table </w:t>
      </w:r>
      <w:r w:rsidRPr="00337341">
        <w:rPr>
          <w:rFonts w:ascii="Times New Roman" w:hAnsi="Times New Roman" w:cs="Times New Roman"/>
          <w:b/>
          <w:bCs/>
          <w:sz w:val="24"/>
          <w:szCs w:val="24"/>
          <w:lang w:val="en-GB"/>
        </w:rPr>
        <w:fldChar w:fldCharType="begin"/>
      </w:r>
      <w:r w:rsidRPr="00337341">
        <w:rPr>
          <w:rFonts w:ascii="Times New Roman" w:hAnsi="Times New Roman" w:cs="Times New Roman"/>
          <w:b/>
          <w:bCs/>
          <w:sz w:val="24"/>
          <w:szCs w:val="24"/>
          <w:lang w:val="en-GB"/>
        </w:rPr>
        <w:instrText xml:space="preserve"> SEQ Table \* ARABIC </w:instrText>
      </w:r>
      <w:r w:rsidRPr="00337341">
        <w:rPr>
          <w:rFonts w:ascii="Times New Roman" w:hAnsi="Times New Roman" w:cs="Times New Roman"/>
          <w:b/>
          <w:bCs/>
          <w:sz w:val="24"/>
          <w:szCs w:val="24"/>
          <w:lang w:val="en-GB"/>
        </w:rPr>
        <w:fldChar w:fldCharType="separate"/>
      </w:r>
      <w:r w:rsidRPr="00337341">
        <w:rPr>
          <w:rFonts w:ascii="Times New Roman" w:hAnsi="Times New Roman" w:cs="Times New Roman"/>
          <w:b/>
          <w:bCs/>
          <w:noProof/>
          <w:sz w:val="24"/>
          <w:szCs w:val="24"/>
          <w:lang w:val="en-GB"/>
        </w:rPr>
        <w:t>5</w:t>
      </w:r>
      <w:r w:rsidRPr="00337341">
        <w:rPr>
          <w:rFonts w:ascii="Times New Roman" w:hAnsi="Times New Roman" w:cs="Times New Roman"/>
          <w:b/>
          <w:bCs/>
          <w:sz w:val="24"/>
          <w:szCs w:val="24"/>
          <w:lang w:val="en-GB"/>
        </w:rPr>
        <w:fldChar w:fldCharType="end"/>
      </w:r>
      <w:bookmarkEnd w:id="36"/>
      <w:r w:rsidRPr="00337341">
        <w:rPr>
          <w:rFonts w:ascii="Times New Roman" w:hAnsi="Times New Roman" w:cs="Times New Roman"/>
          <w:b/>
          <w:bCs/>
          <w:sz w:val="24"/>
          <w:szCs w:val="24"/>
          <w:lang w:val="en-GB"/>
        </w:rPr>
        <w:t>.</w:t>
      </w:r>
      <w:r w:rsidRPr="00337341">
        <w:rPr>
          <w:rFonts w:ascii="Times New Roman" w:hAnsi="Times New Roman" w:cs="Times New Roman"/>
          <w:sz w:val="24"/>
          <w:szCs w:val="24"/>
          <w:lang w:val="en-GB"/>
        </w:rPr>
        <w:t xml:space="preserve"> Thermophysical properties of water (</w:t>
      </w:r>
      <w:proofErr w:type="spellStart"/>
      <w:r w:rsidRPr="00337341">
        <w:rPr>
          <w:rFonts w:ascii="Times New Roman" w:hAnsi="Times New Roman" w:cs="Times New Roman"/>
          <w:sz w:val="24"/>
          <w:szCs w:val="24"/>
          <w:lang w:val="en-GB"/>
        </w:rPr>
        <w:t>HTF</w:t>
      </w:r>
      <w:proofErr w:type="spellEnd"/>
      <w:r w:rsidRPr="00337341">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"/>
          <w:id w:val="1434778200"/>
          <w:placeholder>
            <w:docPart w:val="DefaultPlaceholder_-1854013440"/>
          </w:placeholder>
        </w:sdtPr>
        <w:sdtEndPr>
          <w:rPr>
            <w:rFonts w:asciiTheme="majorBidi" w:hAnsiTheme="majorBidi" w:cstheme="minorBidi"/>
            <w:sz w:val="22"/>
            <w:szCs w:val="18"/>
            <w:lang w:val="en-IE"/>
          </w:rPr>
        </w:sdtEndPr>
        <w:sdtContent>
          <w:r w:rsidR="00327389" w:rsidRPr="00337341">
            <w:rPr>
              <w:color w:val="000000"/>
            </w:rPr>
            <w:t>[87]</w:t>
          </w:r>
        </w:sdtContent>
      </w:sdt>
      <w:r w:rsidRPr="00337341">
        <w:rPr>
          <w:rFonts w:ascii="Times New Roman" w:hAnsi="Times New Roman" w:cs="Times New Roman"/>
          <w:sz w:val="24"/>
          <w:szCs w:val="24"/>
          <w:lang w:val="en-GB"/>
        </w:rPr>
        <w:t xml:space="preserve"> and copper (</w:t>
      </w:r>
      <w:proofErr w:type="spellStart"/>
      <w:r w:rsidRPr="00337341">
        <w:rPr>
          <w:rFonts w:ascii="Times New Roman" w:hAnsi="Times New Roman" w:cs="Times New Roman"/>
          <w:sz w:val="24"/>
          <w:szCs w:val="24"/>
          <w:lang w:val="en-GB"/>
        </w:rPr>
        <w:t>HTF’s</w:t>
      </w:r>
      <w:proofErr w:type="spellEnd"/>
      <w:r w:rsidRPr="00337341">
        <w:rPr>
          <w:rFonts w:ascii="Times New Roman" w:hAnsi="Times New Roman" w:cs="Times New Roman"/>
          <w:sz w:val="24"/>
          <w:szCs w:val="24"/>
          <w:lang w:val="en-GB"/>
        </w:rPr>
        <w:t xml:space="preserve"> tube material).</w:t>
      </w:r>
    </w:p>
    <w:tbl>
      <w:tblPr>
        <w:tblStyle w:val="TableGrid"/>
        <w:tblW w:w="0" w:type="auto"/>
        <w:tblLook w:val="04A0" w:firstRow="1" w:lastRow="0" w:firstColumn="1" w:lastColumn="0" w:noHBand="0" w:noVBand="1"/>
      </w:tblPr>
      <w:tblGrid>
        <w:gridCol w:w="2206"/>
        <w:gridCol w:w="6810"/>
      </w:tblGrid>
      <w:tr w:rsidR="002F51B5" w:rsidRPr="00337341" w14:paraId="30202079" w14:textId="77777777" w:rsidTr="00C674B1">
        <w:trPr>
          <w:trHeight w:val="20"/>
        </w:trPr>
        <w:tc>
          <w:tcPr>
            <w:tcW w:w="0" w:type="auto"/>
            <w:vAlign w:val="center"/>
          </w:tcPr>
          <w:p w14:paraId="44FEF9B9" w14:textId="77777777" w:rsidR="002F51B5" w:rsidRPr="00337341" w:rsidRDefault="002F51B5" w:rsidP="00C12800">
            <w:pPr>
              <w:widowControl w:val="0"/>
              <w:adjustRightInd w:val="0"/>
              <w:snapToGrid w:val="0"/>
              <w:spacing w:after="60" w:line="240" w:lineRule="auto"/>
              <w:ind w:right="0"/>
              <w:rPr>
                <w:rFonts w:ascii="Times New Roman" w:hAnsi="Times New Roman" w:cs="Times New Roman"/>
                <w:b/>
                <w:bCs/>
                <w:sz w:val="24"/>
                <w:szCs w:val="24"/>
                <w:lang w:val="en-GB"/>
              </w:rPr>
            </w:pPr>
            <w:r w:rsidRPr="00337341">
              <w:rPr>
                <w:rFonts w:ascii="Times New Roman" w:hAnsi="Times New Roman" w:cs="Times New Roman"/>
                <w:b/>
                <w:bCs/>
                <w:sz w:val="24"/>
                <w:szCs w:val="24"/>
                <w:lang w:val="en-GB"/>
              </w:rPr>
              <w:t>Property</w:t>
            </w:r>
          </w:p>
        </w:tc>
        <w:tc>
          <w:tcPr>
            <w:tcW w:w="0" w:type="auto"/>
            <w:vAlign w:val="center"/>
          </w:tcPr>
          <w:p w14:paraId="04BF0B46" w14:textId="77777777" w:rsidR="002F51B5" w:rsidRPr="00337341" w:rsidRDefault="002F51B5" w:rsidP="00C12800">
            <w:pPr>
              <w:widowControl w:val="0"/>
              <w:adjustRightInd w:val="0"/>
              <w:snapToGrid w:val="0"/>
              <w:spacing w:after="60" w:line="240" w:lineRule="auto"/>
              <w:ind w:right="0"/>
              <w:rPr>
                <w:rFonts w:ascii="Times New Roman" w:hAnsi="Times New Roman" w:cs="Times New Roman"/>
                <w:b/>
                <w:bCs/>
                <w:sz w:val="24"/>
                <w:szCs w:val="24"/>
                <w:lang w:val="en-GB"/>
              </w:rPr>
            </w:pPr>
            <w:r w:rsidRPr="00337341">
              <w:rPr>
                <w:rFonts w:ascii="Times New Roman" w:hAnsi="Times New Roman" w:cs="Times New Roman"/>
                <w:b/>
                <w:bCs/>
                <w:sz w:val="24"/>
                <w:szCs w:val="24"/>
                <w:lang w:val="en-GB"/>
              </w:rPr>
              <w:t>Value/relation (</w:t>
            </w:r>
            <w:r w:rsidRPr="00337341">
              <w:rPr>
                <w:rFonts w:ascii="Times New Roman" w:hAnsi="Times New Roman" w:cs="Times New Roman"/>
                <w:b/>
                <w:bCs/>
                <w:i/>
                <w:iCs/>
                <w:sz w:val="24"/>
                <w:szCs w:val="24"/>
                <w:lang w:val="en-GB"/>
              </w:rPr>
              <w:t>T</w:t>
            </w:r>
            <w:r w:rsidRPr="00337341">
              <w:rPr>
                <w:rFonts w:ascii="Times New Roman" w:hAnsi="Times New Roman" w:cs="Times New Roman"/>
                <w:b/>
                <w:bCs/>
                <w:sz w:val="24"/>
                <w:szCs w:val="24"/>
                <w:lang w:val="en-GB"/>
              </w:rPr>
              <w:t xml:space="preserve"> in Kelvin)</w:t>
            </w:r>
          </w:p>
        </w:tc>
      </w:tr>
      <w:tr w:rsidR="002F51B5" w:rsidRPr="00337341" w14:paraId="210AE15D" w14:textId="77777777" w:rsidTr="00C674B1">
        <w:trPr>
          <w:trHeight w:val="20"/>
        </w:trPr>
        <w:tc>
          <w:tcPr>
            <w:tcW w:w="0" w:type="auto"/>
            <w:vAlign w:val="center"/>
          </w:tcPr>
          <w:p w14:paraId="5B8A8398" w14:textId="77777777" w:rsidR="002F51B5" w:rsidRPr="00337341" w:rsidRDefault="002F51B5" w:rsidP="00C12800">
            <w:pPr>
              <w:widowControl w:val="0"/>
              <w:adjustRightInd w:val="0"/>
              <w:snapToGrid w:val="0"/>
              <w:spacing w:after="60" w:line="240" w:lineRule="auto"/>
              <w:ind w:right="0"/>
              <w:jc w:val="left"/>
              <w:rPr>
                <w:rFonts w:ascii="Times New Roman" w:hAnsi="Times New Roman" w:cs="Times New Roman"/>
                <w:sz w:val="24"/>
                <w:szCs w:val="24"/>
                <w:lang w:val="en-GB"/>
              </w:rPr>
            </w:pPr>
            <w:r w:rsidRPr="00337341">
              <w:rPr>
                <w:rFonts w:ascii="Times New Roman" w:hAnsi="Times New Roman" w:cs="Times New Roman"/>
                <w:sz w:val="24"/>
                <w:szCs w:val="24"/>
                <w:lang w:val="en-GB"/>
              </w:rPr>
              <w:t>Specific heat capacity (J/</w:t>
            </w:r>
            <w:proofErr w:type="spellStart"/>
            <w:proofErr w:type="gramStart"/>
            <w:r w:rsidRPr="00337341">
              <w:rPr>
                <w:rFonts w:ascii="Times New Roman" w:hAnsi="Times New Roman" w:cs="Times New Roman"/>
                <w:sz w:val="24"/>
                <w:szCs w:val="24"/>
                <w:lang w:val="en-GB"/>
              </w:rPr>
              <w:t>kg.K</w:t>
            </w:r>
            <w:proofErr w:type="spellEnd"/>
            <w:proofErr w:type="gramEnd"/>
            <w:r w:rsidRPr="00337341">
              <w:rPr>
                <w:rFonts w:ascii="Times New Roman" w:hAnsi="Times New Roman" w:cs="Times New Roman"/>
                <w:sz w:val="24"/>
                <w:szCs w:val="24"/>
                <w:lang w:val="en-GB"/>
              </w:rPr>
              <w:t>)</w:t>
            </w:r>
          </w:p>
        </w:tc>
        <w:tc>
          <w:tcPr>
            <w:tcW w:w="0" w:type="auto"/>
            <w:vAlign w:val="center"/>
          </w:tcPr>
          <w:p w14:paraId="6BE73C8D" w14:textId="77777777" w:rsidR="002F51B5" w:rsidRPr="00337341" w:rsidRDefault="002F51B5" w:rsidP="00C12800">
            <w:pPr>
              <w:widowControl w:val="0"/>
              <w:adjustRightInd w:val="0"/>
              <w:snapToGrid w:val="0"/>
              <w:spacing w:after="60" w:line="240" w:lineRule="auto"/>
              <w:ind w:right="0"/>
              <w:rPr>
                <w:rFonts w:ascii="Times New Roman" w:hAnsi="Times New Roman" w:cs="Times New Roman"/>
                <w:i/>
                <w:sz w:val="24"/>
                <w:szCs w:val="24"/>
                <w:lang w:val="en-GB"/>
              </w:rPr>
            </w:pPr>
            <m:oMathPara>
              <m:oMathParaPr>
                <m:jc m:val="left"/>
              </m:oMathParaPr>
              <m:oMath>
                <m:r>
                  <w:rPr>
                    <w:rFonts w:ascii="Cambria Math" w:hAnsi="Cambria Math" w:cs="Times New Roman"/>
                    <w:sz w:val="24"/>
                    <w:szCs w:val="24"/>
                    <w:lang w:val="en-GB"/>
                  </w:rPr>
                  <m:t>198531.690492-2894.853934</m:t>
                </m:r>
                <m:r>
                  <w:rPr>
                    <w:rFonts w:ascii="Cambria Math" w:eastAsiaTheme="minorEastAsia" w:hAnsi="Cambria Math" w:cs="Times New Roman"/>
                    <w:sz w:val="24"/>
                    <w:szCs w:val="24"/>
                    <w:lang w:val="en-GB"/>
                  </w:rPr>
                  <m:t>×T</m:t>
                </m:r>
                <m:r>
                  <w:rPr>
                    <w:rFonts w:ascii="Cambria Math" w:hAnsi="Cambria Math" w:cs="Times New Roman"/>
                    <w:sz w:val="24"/>
                    <w:szCs w:val="24"/>
                    <w:lang w:val="en-GB"/>
                  </w:rPr>
                  <m:t>+17.2363068×</m:t>
                </m:r>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T</m:t>
                    </m:r>
                  </m:e>
                  <m:sup>
                    <m:r>
                      <w:rPr>
                        <w:rFonts w:ascii="Cambria Math" w:eastAsiaTheme="minorEastAsia" w:hAnsi="Cambria Math" w:cs="Times New Roman"/>
                        <w:sz w:val="24"/>
                        <w:szCs w:val="24"/>
                        <w:lang w:val="en-GB"/>
                      </w:rPr>
                      <m:t>2</m:t>
                    </m:r>
                  </m:sup>
                </m:sSup>
                <m:r>
                  <w:rPr>
                    <w:rFonts w:ascii="Cambria Math" w:hAnsi="Cambria Math" w:cs="Times New Roman"/>
                    <w:sz w:val="24"/>
                    <w:szCs w:val="24"/>
                    <w:lang w:val="en-GB"/>
                  </w:rPr>
                  <m:t>-0.05126994×</m:t>
                </m:r>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T</m:t>
                    </m:r>
                  </m:e>
                  <m:sup>
                    <m:r>
                      <w:rPr>
                        <w:rFonts w:ascii="Cambria Math" w:eastAsiaTheme="minorEastAsia" w:hAnsi="Cambria Math" w:cs="Times New Roman"/>
                        <w:sz w:val="24"/>
                        <w:szCs w:val="24"/>
                        <w:lang w:val="en-GB"/>
                      </w:rPr>
                      <m:t>3</m:t>
                    </m:r>
                  </m:sup>
                </m:sSup>
                <m:r>
                  <w:rPr>
                    <w:rFonts w:ascii="Cambria Math" w:hAnsi="Cambria Math" w:cs="Times New Roman"/>
                    <w:sz w:val="24"/>
                    <w:szCs w:val="24"/>
                    <w:lang w:val="en-GB"/>
                  </w:rPr>
                  <m:t>+7.616133</m:t>
                </m:r>
                <m:r>
                  <w:rPr>
                    <w:rFonts w:ascii="Cambria Math" w:eastAsiaTheme="minorEastAsia" w:hAnsi="Cambria Math" w:cs="Times New Roman"/>
                    <w:sz w:val="24"/>
                    <w:szCs w:val="24"/>
                    <w:lang w:val="en-GB"/>
                  </w:rPr>
                  <m:t>×</m:t>
                </m:r>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10</m:t>
                    </m:r>
                  </m:e>
                  <m:sup>
                    <m:r>
                      <w:rPr>
                        <w:rFonts w:ascii="Cambria Math" w:eastAsiaTheme="minorEastAsia" w:hAnsi="Cambria Math" w:cs="Times New Roman"/>
                        <w:sz w:val="24"/>
                        <w:szCs w:val="24"/>
                        <w:lang w:val="en-GB"/>
                      </w:rPr>
                      <m:t>-5</m:t>
                    </m:r>
                  </m:sup>
                </m:sSup>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T</m:t>
                    </m:r>
                  </m:e>
                  <m:sup>
                    <m:r>
                      <w:rPr>
                        <w:rFonts w:ascii="Cambria Math" w:eastAsiaTheme="minorEastAsia" w:hAnsi="Cambria Math" w:cs="Times New Roman"/>
                        <w:sz w:val="24"/>
                        <w:szCs w:val="24"/>
                        <w:lang w:val="en-GB"/>
                      </w:rPr>
                      <m:t>4</m:t>
                    </m:r>
                  </m:sup>
                </m:sSup>
                <m:r>
                  <w:rPr>
                    <w:rFonts w:ascii="Cambria Math" w:hAnsi="Cambria Math" w:cs="Times New Roman"/>
                    <w:sz w:val="24"/>
                    <w:szCs w:val="24"/>
                    <w:lang w:val="en-GB"/>
                  </w:rPr>
                  <m:t>-4.517821</m:t>
                </m:r>
                <m:r>
                  <w:rPr>
                    <w:rFonts w:ascii="Cambria Math" w:eastAsiaTheme="minorEastAsia" w:hAnsi="Cambria Math" w:cs="Times New Roman"/>
                    <w:sz w:val="24"/>
                    <w:szCs w:val="24"/>
                    <w:lang w:val="en-GB"/>
                  </w:rPr>
                  <m:t>×</m:t>
                </m:r>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10</m:t>
                    </m:r>
                  </m:e>
                  <m:sup>
                    <m:r>
                      <w:rPr>
                        <w:rFonts w:ascii="Cambria Math" w:eastAsiaTheme="minorEastAsia" w:hAnsi="Cambria Math" w:cs="Times New Roman"/>
                        <w:sz w:val="24"/>
                        <w:szCs w:val="24"/>
                        <w:lang w:val="en-GB"/>
                      </w:rPr>
                      <m:t>-8</m:t>
                    </m:r>
                  </m:sup>
                </m:sSup>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T</m:t>
                    </m:r>
                  </m:e>
                  <m:sup>
                    <m:r>
                      <w:rPr>
                        <w:rFonts w:ascii="Cambria Math" w:eastAsiaTheme="minorEastAsia" w:hAnsi="Cambria Math" w:cs="Times New Roman"/>
                        <w:sz w:val="24"/>
                        <w:szCs w:val="24"/>
                        <w:lang w:val="en-GB"/>
                      </w:rPr>
                      <m:t>5</m:t>
                    </m:r>
                  </m:sup>
                </m:sSup>
              </m:oMath>
            </m:oMathPara>
          </w:p>
        </w:tc>
      </w:tr>
      <w:tr w:rsidR="002F51B5" w:rsidRPr="00337341" w14:paraId="1B4669DE" w14:textId="77777777" w:rsidTr="00C674B1">
        <w:trPr>
          <w:trHeight w:val="20"/>
        </w:trPr>
        <w:tc>
          <w:tcPr>
            <w:tcW w:w="0" w:type="auto"/>
            <w:vAlign w:val="center"/>
          </w:tcPr>
          <w:p w14:paraId="3974753E" w14:textId="77777777" w:rsidR="002F51B5" w:rsidRPr="00337341" w:rsidRDefault="002F51B5" w:rsidP="00C12800">
            <w:pPr>
              <w:widowControl w:val="0"/>
              <w:adjustRightInd w:val="0"/>
              <w:snapToGrid w:val="0"/>
              <w:spacing w:after="60" w:line="240" w:lineRule="auto"/>
              <w:ind w:right="0"/>
              <w:jc w:val="left"/>
              <w:rPr>
                <w:rFonts w:ascii="Times New Roman" w:hAnsi="Times New Roman" w:cs="Times New Roman"/>
                <w:sz w:val="24"/>
                <w:szCs w:val="24"/>
                <w:lang w:val="en-GB"/>
              </w:rPr>
            </w:pPr>
            <w:r w:rsidRPr="00337341">
              <w:rPr>
                <w:rFonts w:ascii="Times New Roman" w:hAnsi="Times New Roman" w:cs="Times New Roman"/>
                <w:sz w:val="24"/>
                <w:szCs w:val="24"/>
                <w:lang w:val="en-GB"/>
              </w:rPr>
              <w:t>Density (kg/m</w:t>
            </w:r>
            <w:r w:rsidRPr="00337341">
              <w:rPr>
                <w:rFonts w:ascii="Times New Roman" w:hAnsi="Times New Roman" w:cs="Times New Roman"/>
                <w:sz w:val="24"/>
                <w:szCs w:val="24"/>
                <w:vertAlign w:val="superscript"/>
                <w:lang w:val="en-GB"/>
              </w:rPr>
              <w:t>3</w:t>
            </w:r>
            <w:r w:rsidRPr="00337341">
              <w:rPr>
                <w:rFonts w:ascii="Times New Roman" w:hAnsi="Times New Roman" w:cs="Times New Roman"/>
                <w:sz w:val="24"/>
                <w:szCs w:val="24"/>
                <w:lang w:val="en-GB"/>
              </w:rPr>
              <w:t>)</w:t>
            </w:r>
          </w:p>
        </w:tc>
        <w:tc>
          <w:tcPr>
            <w:tcW w:w="0" w:type="auto"/>
            <w:vAlign w:val="center"/>
          </w:tcPr>
          <w:p w14:paraId="43C297CD" w14:textId="77777777" w:rsidR="002F51B5" w:rsidRPr="00337341" w:rsidRDefault="002F51B5" w:rsidP="00C12800">
            <w:pPr>
              <w:widowControl w:val="0"/>
              <w:adjustRightInd w:val="0"/>
              <w:snapToGrid w:val="0"/>
              <w:spacing w:after="60" w:line="240" w:lineRule="auto"/>
              <w:ind w:right="0"/>
              <w:rPr>
                <w:rFonts w:ascii="Times New Roman" w:hAnsi="Times New Roman" w:cs="Times New Roman"/>
                <w:sz w:val="24"/>
                <w:szCs w:val="24"/>
                <w:lang w:val="en-GB"/>
              </w:rPr>
            </w:pPr>
            <m:oMathPara>
              <m:oMathParaPr>
                <m:jc m:val="left"/>
              </m:oMathParaPr>
              <m:oMath>
                <m:r>
                  <w:rPr>
                    <w:rFonts w:ascii="Cambria Math" w:hAnsi="Cambria Math" w:cs="Times New Roman"/>
                    <w:sz w:val="24"/>
                    <w:szCs w:val="24"/>
                    <w:lang w:val="en-GB"/>
                  </w:rPr>
                  <m:t>-764.475639+19.251515</m:t>
                </m:r>
                <m:r>
                  <w:rPr>
                    <w:rFonts w:ascii="Cambria Math" w:eastAsiaTheme="minorEastAsia" w:hAnsi="Cambria Math" w:cs="Times New Roman"/>
                    <w:sz w:val="24"/>
                    <w:szCs w:val="24"/>
                    <w:lang w:val="en-GB"/>
                  </w:rPr>
                  <m:t>×T</m:t>
                </m:r>
                <m:r>
                  <w:rPr>
                    <w:rFonts w:ascii="Cambria Math" w:hAnsi="Cambria Math" w:cs="Times New Roman"/>
                    <w:sz w:val="24"/>
                    <w:szCs w:val="24"/>
                    <w:lang w:val="en-GB"/>
                  </w:rPr>
                  <m:t>-0.07714568×</m:t>
                </m:r>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T</m:t>
                    </m:r>
                  </m:e>
                  <m:sup>
                    <m:r>
                      <w:rPr>
                        <w:rFonts w:ascii="Cambria Math" w:eastAsiaTheme="minorEastAsia" w:hAnsi="Cambria Math" w:cs="Times New Roman"/>
                        <w:sz w:val="24"/>
                        <w:szCs w:val="24"/>
                        <w:lang w:val="en-GB"/>
                      </w:rPr>
                      <m:t>2</m:t>
                    </m:r>
                  </m:sup>
                </m:sSup>
                <m:r>
                  <w:rPr>
                    <w:rFonts w:ascii="Cambria Math" w:hAnsi="Cambria Math" w:cs="Times New Roman"/>
                    <w:sz w:val="24"/>
                    <w:szCs w:val="24"/>
                    <w:lang w:val="en-GB"/>
                  </w:rPr>
                  <m:t>+1.364893</m:t>
                </m:r>
                <m:r>
                  <w:rPr>
                    <w:rFonts w:ascii="Cambria Math" w:eastAsiaTheme="minorEastAsia" w:hAnsi="Cambria Math" w:cs="Times New Roman"/>
                    <w:sz w:val="24"/>
                    <w:szCs w:val="24"/>
                    <w:lang w:val="en-GB"/>
                  </w:rPr>
                  <m:t>×</m:t>
                </m:r>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10</m:t>
                    </m:r>
                  </m:e>
                  <m:sup>
                    <m:r>
                      <w:rPr>
                        <w:rFonts w:ascii="Cambria Math" w:eastAsiaTheme="minorEastAsia" w:hAnsi="Cambria Math" w:cs="Times New Roman"/>
                        <w:sz w:val="24"/>
                        <w:szCs w:val="24"/>
                        <w:lang w:val="en-GB"/>
                      </w:rPr>
                      <m:t>-4</m:t>
                    </m:r>
                  </m:sup>
                </m:sSup>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T</m:t>
                    </m:r>
                  </m:e>
                  <m:sup>
                    <m:r>
                      <w:rPr>
                        <w:rFonts w:ascii="Cambria Math" w:eastAsiaTheme="minorEastAsia" w:hAnsi="Cambria Math" w:cs="Times New Roman"/>
                        <w:sz w:val="24"/>
                        <w:szCs w:val="24"/>
                        <w:lang w:val="en-GB"/>
                      </w:rPr>
                      <m:t>3</m:t>
                    </m:r>
                  </m:sup>
                </m:sSup>
                <m:r>
                  <w:rPr>
                    <w:rFonts w:ascii="Cambria Math" w:hAnsi="Cambria Math" w:cs="Times New Roman"/>
                    <w:sz w:val="24"/>
                    <w:szCs w:val="24"/>
                    <w:lang w:val="en-GB"/>
                  </w:rPr>
                  <m:t>-0.339158</m:t>
                </m:r>
                <m:r>
                  <w:rPr>
                    <w:rFonts w:ascii="Cambria Math" w:eastAsiaTheme="minorEastAsia" w:hAnsi="Cambria Math" w:cs="Times New Roman"/>
                    <w:sz w:val="24"/>
                    <w:szCs w:val="24"/>
                    <w:lang w:val="en-GB"/>
                  </w:rPr>
                  <m:t>×</m:t>
                </m:r>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10</m:t>
                    </m:r>
                  </m:e>
                  <m:sup>
                    <m:r>
                      <w:rPr>
                        <w:rFonts w:ascii="Cambria Math" w:eastAsiaTheme="minorEastAsia" w:hAnsi="Cambria Math" w:cs="Times New Roman"/>
                        <w:sz w:val="24"/>
                        <w:szCs w:val="24"/>
                        <w:lang w:val="en-GB"/>
                      </w:rPr>
                      <m:t>-8</m:t>
                    </m:r>
                  </m:sup>
                </m:sSup>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T</m:t>
                    </m:r>
                  </m:e>
                  <m:sup>
                    <m:r>
                      <w:rPr>
                        <w:rFonts w:ascii="Cambria Math" w:eastAsiaTheme="minorEastAsia" w:hAnsi="Cambria Math" w:cs="Times New Roman"/>
                        <w:sz w:val="24"/>
                        <w:szCs w:val="24"/>
                        <w:lang w:val="en-GB"/>
                      </w:rPr>
                      <m:t>4</m:t>
                    </m:r>
                  </m:sup>
                </m:sSup>
              </m:oMath>
            </m:oMathPara>
          </w:p>
        </w:tc>
      </w:tr>
      <w:tr w:rsidR="002F51B5" w:rsidRPr="00337341" w14:paraId="252D74EA" w14:textId="77777777" w:rsidTr="00C674B1">
        <w:trPr>
          <w:trHeight w:val="20"/>
        </w:trPr>
        <w:tc>
          <w:tcPr>
            <w:tcW w:w="0" w:type="auto"/>
            <w:vAlign w:val="center"/>
          </w:tcPr>
          <w:p w14:paraId="77582DAE" w14:textId="77777777" w:rsidR="002F51B5" w:rsidRPr="00337341" w:rsidRDefault="002F51B5" w:rsidP="00C12800">
            <w:pPr>
              <w:widowControl w:val="0"/>
              <w:adjustRightInd w:val="0"/>
              <w:snapToGrid w:val="0"/>
              <w:spacing w:after="60" w:line="240" w:lineRule="auto"/>
              <w:ind w:right="0"/>
              <w:jc w:val="left"/>
              <w:rPr>
                <w:rFonts w:ascii="Times New Roman" w:hAnsi="Times New Roman" w:cs="Times New Roman"/>
                <w:sz w:val="24"/>
                <w:szCs w:val="24"/>
                <w:lang w:val="en-GB"/>
              </w:rPr>
            </w:pPr>
            <w:proofErr w:type="spellStart"/>
            <w:r w:rsidRPr="00337341">
              <w:rPr>
                <w:rFonts w:ascii="Times New Roman" w:hAnsi="Times New Roman" w:cs="Times New Roman"/>
                <w:sz w:val="24"/>
                <w:szCs w:val="24"/>
                <w:lang w:val="en-GB"/>
              </w:rPr>
              <w:t>Themal</w:t>
            </w:r>
            <w:proofErr w:type="spellEnd"/>
            <w:r w:rsidRPr="00337341">
              <w:rPr>
                <w:rFonts w:ascii="Times New Roman" w:hAnsi="Times New Roman" w:cs="Times New Roman"/>
                <w:sz w:val="24"/>
                <w:szCs w:val="24"/>
                <w:lang w:val="en-GB"/>
              </w:rPr>
              <w:t xml:space="preserve"> conductivity (W/</w:t>
            </w:r>
            <w:proofErr w:type="spellStart"/>
            <w:proofErr w:type="gramStart"/>
            <w:r w:rsidRPr="00337341">
              <w:rPr>
                <w:rFonts w:ascii="Times New Roman" w:hAnsi="Times New Roman" w:cs="Times New Roman"/>
                <w:sz w:val="24"/>
                <w:szCs w:val="24"/>
                <w:lang w:val="en-GB"/>
              </w:rPr>
              <w:t>m.K</w:t>
            </w:r>
            <w:proofErr w:type="spellEnd"/>
            <w:proofErr w:type="gramEnd"/>
            <w:r w:rsidRPr="00337341">
              <w:rPr>
                <w:rFonts w:ascii="Times New Roman" w:hAnsi="Times New Roman" w:cs="Times New Roman"/>
                <w:sz w:val="24"/>
                <w:szCs w:val="24"/>
                <w:lang w:val="en-GB"/>
              </w:rPr>
              <w:t>)</w:t>
            </w:r>
          </w:p>
        </w:tc>
        <w:tc>
          <w:tcPr>
            <w:tcW w:w="0" w:type="auto"/>
            <w:vAlign w:val="center"/>
          </w:tcPr>
          <w:p w14:paraId="0CDD69B8" w14:textId="77777777" w:rsidR="002F51B5" w:rsidRPr="00337341" w:rsidRDefault="002F51B5" w:rsidP="00C12800">
            <w:pPr>
              <w:widowControl w:val="0"/>
              <w:adjustRightInd w:val="0"/>
              <w:snapToGrid w:val="0"/>
              <w:spacing w:after="60" w:line="240" w:lineRule="auto"/>
              <w:ind w:right="0"/>
              <w:rPr>
                <w:rFonts w:ascii="Times New Roman" w:hAnsi="Times New Roman" w:cs="Times New Roman"/>
                <w:sz w:val="24"/>
                <w:szCs w:val="24"/>
                <w:lang w:val="en-GB"/>
              </w:rPr>
            </w:pPr>
            <m:oMathPara>
              <m:oMathParaPr>
                <m:jc m:val="left"/>
              </m:oMathParaPr>
              <m:oMath>
                <m:r>
                  <m:rPr>
                    <m:sty m:val="p"/>
                  </m:rPr>
                  <w:rPr>
                    <w:rFonts w:ascii="Cambria Math" w:hAnsi="Cambria Math" w:cs="Times New Roman"/>
                    <w:sz w:val="24"/>
                    <w:szCs w:val="24"/>
                    <w:lang w:val="en-GB"/>
                  </w:rPr>
                  <m:t>-1.549404+0.01553952×</m:t>
                </m:r>
                <m:r>
                  <w:rPr>
                    <w:rFonts w:ascii="Cambria Math" w:hAnsi="Cambria Math" w:cs="Times New Roman"/>
                    <w:sz w:val="24"/>
                    <w:szCs w:val="24"/>
                    <w:lang w:val="en-GB"/>
                  </w:rPr>
                  <m:t>T</m:t>
                </m:r>
                <m:r>
                  <m:rPr>
                    <m:sty m:val="p"/>
                  </m:rPr>
                  <w:rPr>
                    <w:rFonts w:ascii="Cambria Math" w:hAnsi="Cambria Math" w:cs="Times New Roman"/>
                    <w:sz w:val="24"/>
                    <w:szCs w:val="24"/>
                    <w:lang w:val="en-GB"/>
                  </w:rPr>
                  <m:t>-3.65967×</m:t>
                </m:r>
                <m:sSup>
                  <m:sSupPr>
                    <m:ctrlPr>
                      <w:rPr>
                        <w:rFonts w:ascii="Cambria Math" w:hAnsi="Cambria Math" w:cs="Times New Roman"/>
                        <w:sz w:val="24"/>
                        <w:szCs w:val="24"/>
                        <w:lang w:val="en-GB"/>
                      </w:rPr>
                    </m:ctrlPr>
                  </m:sSupPr>
                  <m:e>
                    <m:r>
                      <m:rPr>
                        <m:sty m:val="p"/>
                      </m:rPr>
                      <w:rPr>
                        <w:rFonts w:ascii="Cambria Math" w:hAnsi="Cambria Math" w:cs="Times New Roman"/>
                        <w:sz w:val="24"/>
                        <w:szCs w:val="24"/>
                        <w:lang w:val="en-GB"/>
                      </w:rPr>
                      <m:t>10</m:t>
                    </m:r>
                  </m:e>
                  <m:sup>
                    <m:r>
                      <m:rPr>
                        <m:sty m:val="p"/>
                      </m:rPr>
                      <w:rPr>
                        <w:rFonts w:ascii="Cambria Math" w:hAnsi="Cambria Math" w:cs="Times New Roman"/>
                        <w:sz w:val="24"/>
                        <w:szCs w:val="24"/>
                        <w:lang w:val="en-GB"/>
                      </w:rPr>
                      <m:t>-5</m:t>
                    </m:r>
                  </m:sup>
                </m:sSup>
                <m:sSup>
                  <m:sSupPr>
                    <m:ctrlPr>
                      <w:rPr>
                        <w:rFonts w:ascii="Cambria Math" w:hAnsi="Cambria Math" w:cs="Times New Roman"/>
                        <w:sz w:val="24"/>
                        <w:szCs w:val="24"/>
                        <w:lang w:val="en-GB"/>
                      </w:rPr>
                    </m:ctrlPr>
                  </m:sSupPr>
                  <m:e>
                    <m:r>
                      <w:rPr>
                        <w:rFonts w:ascii="Cambria Math" w:hAnsi="Cambria Math" w:cs="Times New Roman"/>
                        <w:sz w:val="24"/>
                        <w:szCs w:val="24"/>
                        <w:lang w:val="en-GB"/>
                      </w:rPr>
                      <m:t>T</m:t>
                    </m:r>
                  </m:e>
                  <m:sup>
                    <m:r>
                      <m:rPr>
                        <m:sty m:val="p"/>
                      </m:rPr>
                      <w:rPr>
                        <w:rFonts w:ascii="Cambria Math" w:hAnsi="Cambria Math" w:cs="Times New Roman"/>
                        <w:sz w:val="24"/>
                        <w:szCs w:val="24"/>
                        <w:lang w:val="en-GB"/>
                      </w:rPr>
                      <m:t>2</m:t>
                    </m:r>
                  </m:sup>
                </m:sSup>
                <m:r>
                  <m:rPr>
                    <m:sty m:val="p"/>
                  </m:rPr>
                  <w:rPr>
                    <w:rFonts w:ascii="Cambria Math" w:hAnsi="Cambria Math" w:cs="Times New Roman"/>
                    <w:sz w:val="24"/>
                    <w:szCs w:val="24"/>
                    <w:lang w:val="en-GB"/>
                  </w:rPr>
                  <m:t>+2.9401×</m:t>
                </m:r>
                <m:sSup>
                  <m:sSupPr>
                    <m:ctrlPr>
                      <w:rPr>
                        <w:rFonts w:ascii="Cambria Math" w:hAnsi="Cambria Math" w:cs="Times New Roman"/>
                        <w:sz w:val="24"/>
                        <w:szCs w:val="24"/>
                        <w:lang w:val="en-GB"/>
                      </w:rPr>
                    </m:ctrlPr>
                  </m:sSupPr>
                  <m:e>
                    <m:r>
                      <m:rPr>
                        <m:sty m:val="p"/>
                      </m:rPr>
                      <w:rPr>
                        <w:rFonts w:ascii="Cambria Math" w:hAnsi="Cambria Math" w:cs="Times New Roman"/>
                        <w:sz w:val="24"/>
                        <w:szCs w:val="24"/>
                        <w:lang w:val="en-GB"/>
                      </w:rPr>
                      <m:t>10</m:t>
                    </m:r>
                  </m:e>
                  <m:sup>
                    <m:r>
                      <m:rPr>
                        <m:sty m:val="p"/>
                      </m:rPr>
                      <w:rPr>
                        <w:rFonts w:ascii="Cambria Math" w:hAnsi="Cambria Math" w:cs="Times New Roman"/>
                        <w:sz w:val="24"/>
                        <w:szCs w:val="24"/>
                        <w:lang w:val="en-GB"/>
                      </w:rPr>
                      <m:t>-8</m:t>
                    </m:r>
                  </m:sup>
                </m:sSup>
                <m:sSup>
                  <m:sSupPr>
                    <m:ctrlPr>
                      <w:rPr>
                        <w:rFonts w:ascii="Cambria Math" w:hAnsi="Cambria Math" w:cs="Times New Roman"/>
                        <w:sz w:val="24"/>
                        <w:szCs w:val="24"/>
                        <w:lang w:val="en-GB"/>
                      </w:rPr>
                    </m:ctrlPr>
                  </m:sSupPr>
                  <m:e>
                    <m:r>
                      <w:rPr>
                        <w:rFonts w:ascii="Cambria Math" w:hAnsi="Cambria Math" w:cs="Times New Roman"/>
                        <w:sz w:val="24"/>
                        <w:szCs w:val="24"/>
                        <w:lang w:val="en-GB"/>
                      </w:rPr>
                      <m:t>T</m:t>
                    </m:r>
                  </m:e>
                  <m:sup>
                    <m:r>
                      <m:rPr>
                        <m:sty m:val="p"/>
                      </m:rPr>
                      <w:rPr>
                        <w:rFonts w:ascii="Cambria Math" w:hAnsi="Cambria Math" w:cs="Times New Roman"/>
                        <w:sz w:val="24"/>
                        <w:szCs w:val="24"/>
                        <w:lang w:val="en-GB"/>
                      </w:rPr>
                      <m:t>3</m:t>
                    </m:r>
                  </m:sup>
                </m:sSup>
              </m:oMath>
            </m:oMathPara>
          </w:p>
        </w:tc>
      </w:tr>
      <w:tr w:rsidR="002F51B5" w:rsidRPr="00337341" w14:paraId="7EA67E27" w14:textId="77777777" w:rsidTr="00C674B1">
        <w:trPr>
          <w:trHeight w:val="20"/>
        </w:trPr>
        <w:tc>
          <w:tcPr>
            <w:tcW w:w="0" w:type="auto"/>
            <w:vAlign w:val="center"/>
          </w:tcPr>
          <w:p w14:paraId="5BEAE9E8" w14:textId="77777777" w:rsidR="002F51B5" w:rsidRPr="00337341" w:rsidRDefault="002F51B5" w:rsidP="00C12800">
            <w:pPr>
              <w:widowControl w:val="0"/>
              <w:adjustRightInd w:val="0"/>
              <w:snapToGrid w:val="0"/>
              <w:spacing w:after="60" w:line="240" w:lineRule="auto"/>
              <w:ind w:right="0"/>
              <w:jc w:val="left"/>
              <w:rPr>
                <w:rFonts w:ascii="Times New Roman" w:hAnsi="Times New Roman" w:cs="Times New Roman"/>
                <w:sz w:val="24"/>
                <w:szCs w:val="24"/>
                <w:lang w:val="en-GB"/>
              </w:rPr>
            </w:pPr>
            <w:r w:rsidRPr="00337341">
              <w:rPr>
                <w:rFonts w:ascii="Times New Roman" w:hAnsi="Times New Roman" w:cs="Times New Roman"/>
                <w:sz w:val="24"/>
                <w:szCs w:val="24"/>
                <w:lang w:val="en-GB"/>
              </w:rPr>
              <w:t>Viscosity (</w:t>
            </w:r>
            <w:proofErr w:type="spellStart"/>
            <w:proofErr w:type="gramStart"/>
            <w:r w:rsidRPr="00337341">
              <w:rPr>
                <w:rFonts w:ascii="Times New Roman" w:hAnsi="Times New Roman" w:cs="Times New Roman"/>
                <w:sz w:val="24"/>
                <w:szCs w:val="24"/>
                <w:shd w:val="clear" w:color="auto" w:fill="FFFFFF"/>
                <w:lang w:val="en-GB"/>
              </w:rPr>
              <w:t>Pa.s</w:t>
            </w:r>
            <w:proofErr w:type="spellEnd"/>
            <w:proofErr w:type="gramEnd"/>
            <w:r w:rsidRPr="00337341">
              <w:rPr>
                <w:rFonts w:ascii="Times New Roman" w:hAnsi="Times New Roman" w:cs="Times New Roman"/>
                <w:sz w:val="24"/>
                <w:szCs w:val="24"/>
                <w:shd w:val="clear" w:color="auto" w:fill="FFFFFF"/>
                <w:lang w:val="en-GB"/>
              </w:rPr>
              <w:t>)</w:t>
            </w:r>
          </w:p>
        </w:tc>
        <w:tc>
          <w:tcPr>
            <w:tcW w:w="0" w:type="auto"/>
            <w:vAlign w:val="center"/>
          </w:tcPr>
          <w:p w14:paraId="5E1C4C43" w14:textId="77777777" w:rsidR="002F51B5" w:rsidRPr="00337341" w:rsidRDefault="002F51B5" w:rsidP="00C12800">
            <w:pPr>
              <w:widowControl w:val="0"/>
              <w:adjustRightInd w:val="0"/>
              <w:snapToGrid w:val="0"/>
              <w:spacing w:after="60" w:line="240" w:lineRule="auto"/>
              <w:ind w:right="0"/>
              <w:rPr>
                <w:rFonts w:ascii="Times New Roman" w:hAnsi="Times New Roman" w:cs="Times New Roman"/>
                <w:sz w:val="24"/>
                <w:szCs w:val="24"/>
                <w:lang w:val="en-GB"/>
              </w:rPr>
            </w:pPr>
            <m:oMathPara>
              <m:oMathParaPr>
                <m:jc m:val="left"/>
              </m:oMathParaPr>
              <m:oMath>
                <m:r>
                  <m:rPr>
                    <m:sty m:val="p"/>
                  </m:rPr>
                  <w:rPr>
                    <w:rFonts w:ascii="Cambria Math" w:hAnsi="Cambria Math" w:cs="Times New Roman"/>
                    <w:sz w:val="24"/>
                    <w:szCs w:val="24"/>
                    <w:lang w:val="en-GB"/>
                  </w:rPr>
                  <m:t>ln</m:t>
                </m:r>
                <m:d>
                  <m:dPr>
                    <m:ctrlPr>
                      <w:rPr>
                        <w:rFonts w:ascii="Cambria Math" w:hAnsi="Cambria Math" w:cs="Times New Roman"/>
                        <w:sz w:val="24"/>
                        <w:szCs w:val="24"/>
                        <w:lang w:val="en-GB"/>
                      </w:rPr>
                    </m:ctrlPr>
                  </m:dPr>
                  <m:e>
                    <m:f>
                      <m:fPr>
                        <m:ctrlPr>
                          <w:rPr>
                            <w:rFonts w:ascii="Cambria Math" w:hAnsi="Cambria Math" w:cs="Times New Roman"/>
                            <w:sz w:val="24"/>
                            <w:szCs w:val="24"/>
                            <w:lang w:val="en-GB"/>
                          </w:rPr>
                        </m:ctrlPr>
                      </m:fPr>
                      <m:num>
                        <m:sSub>
                          <m:sSubPr>
                            <m:ctrlPr>
                              <w:rPr>
                                <w:rFonts w:ascii="Cambria Math" w:hAnsi="Cambria Math" w:cs="Times New Roman"/>
                                <w:i/>
                                <w:sz w:val="24"/>
                                <w:szCs w:val="24"/>
                                <w:lang w:val="en-GB"/>
                              </w:rPr>
                            </m:ctrlPr>
                          </m:sSubPr>
                          <m:e>
                            <m:r>
                              <w:rPr>
                                <w:rFonts w:ascii="Cambria Math" w:hAnsi="Cambria Math" w:cs="Times New Roman"/>
                                <w:sz w:val="24"/>
                                <w:szCs w:val="24"/>
                                <w:lang w:val="en-GB"/>
                              </w:rPr>
                              <m:t>μ</m:t>
                            </m:r>
                          </m:e>
                          <m:sub>
                            <m:r>
                              <m:rPr>
                                <m:sty m:val="p"/>
                              </m:rPr>
                              <w:rPr>
                                <w:rFonts w:ascii="Cambria Math" w:hAnsi="Cambria Math" w:cs="Times New Roman"/>
                                <w:sz w:val="24"/>
                                <w:szCs w:val="24"/>
                                <w:lang w:val="en-GB"/>
                              </w:rPr>
                              <m:t>f</m:t>
                            </m:r>
                          </m:sub>
                        </m:sSub>
                      </m:num>
                      <m:den>
                        <m:r>
                          <m:rPr>
                            <m:sty m:val="p"/>
                          </m:rPr>
                          <w:rPr>
                            <w:rFonts w:ascii="Cambria Math" w:hAnsi="Cambria Math" w:cs="Times New Roman"/>
                            <w:sz w:val="24"/>
                            <w:szCs w:val="24"/>
                            <w:lang w:val="en-GB"/>
                          </w:rPr>
                          <m:t>0.001792</m:t>
                        </m:r>
                      </m:den>
                    </m:f>
                  </m:e>
                </m:d>
                <m:r>
                  <m:rPr>
                    <m:sty m:val="p"/>
                  </m:rPr>
                  <w:rPr>
                    <w:rFonts w:ascii="Cambria Math" w:hAnsi="Cambria Math" w:cs="Times New Roman"/>
                    <w:sz w:val="24"/>
                    <w:szCs w:val="24"/>
                    <w:lang w:val="en-GB"/>
                  </w:rPr>
                  <m:t>=-1.24- 6.44</m:t>
                </m:r>
                <m:d>
                  <m:dPr>
                    <m:ctrlPr>
                      <w:rPr>
                        <w:rFonts w:ascii="Cambria Math" w:hAnsi="Cambria Math" w:cs="Times New Roman"/>
                        <w:sz w:val="24"/>
                        <w:szCs w:val="24"/>
                        <w:lang w:val="en-GB"/>
                      </w:rPr>
                    </m:ctrlPr>
                  </m:dPr>
                  <m:e>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273.15</m:t>
                        </m:r>
                      </m:num>
                      <m:den>
                        <m:r>
                          <w:rPr>
                            <w:rFonts w:ascii="Cambria Math" w:hAnsi="Cambria Math" w:cs="Times New Roman"/>
                            <w:sz w:val="24"/>
                            <w:szCs w:val="24"/>
                            <w:lang w:val="en-GB"/>
                          </w:rPr>
                          <m:t>T</m:t>
                        </m:r>
                      </m:den>
                    </m:f>
                  </m:e>
                </m:d>
                <m:r>
                  <m:rPr>
                    <m:sty m:val="p"/>
                  </m:rPr>
                  <w:rPr>
                    <w:rFonts w:ascii="Cambria Math" w:hAnsi="Cambria Math" w:cs="Times New Roman"/>
                    <w:sz w:val="24"/>
                    <w:szCs w:val="24"/>
                    <w:lang w:val="en-GB"/>
                  </w:rPr>
                  <m:t>+7.68</m:t>
                </m:r>
                <m:sSup>
                  <m:sSupPr>
                    <m:ctrlPr>
                      <w:rPr>
                        <w:rFonts w:ascii="Cambria Math" w:hAnsi="Cambria Math" w:cs="Times New Roman"/>
                        <w:sz w:val="24"/>
                        <w:szCs w:val="24"/>
                        <w:lang w:val="en-GB"/>
                      </w:rPr>
                    </m:ctrlPr>
                  </m:sSupPr>
                  <m:e>
                    <m:d>
                      <m:dPr>
                        <m:ctrlPr>
                          <w:rPr>
                            <w:rFonts w:ascii="Cambria Math" w:hAnsi="Cambria Math" w:cs="Times New Roman"/>
                            <w:sz w:val="24"/>
                            <w:szCs w:val="24"/>
                            <w:lang w:val="en-GB"/>
                          </w:rPr>
                        </m:ctrlPr>
                      </m:dPr>
                      <m:e>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273.15</m:t>
                            </m:r>
                          </m:num>
                          <m:den>
                            <m:r>
                              <w:rPr>
                                <w:rFonts w:ascii="Cambria Math" w:hAnsi="Cambria Math" w:cs="Times New Roman"/>
                                <w:sz w:val="24"/>
                                <w:szCs w:val="24"/>
                                <w:lang w:val="en-GB"/>
                              </w:rPr>
                              <m:t>T</m:t>
                            </m:r>
                          </m:den>
                        </m:f>
                      </m:e>
                    </m:d>
                  </m:e>
                  <m:sup>
                    <m:r>
                      <m:rPr>
                        <m:sty m:val="p"/>
                      </m:rPr>
                      <w:rPr>
                        <w:rFonts w:ascii="Cambria Math" w:hAnsi="Cambria Math" w:cs="Times New Roman"/>
                        <w:sz w:val="24"/>
                        <w:szCs w:val="24"/>
                        <w:lang w:val="en-GB"/>
                      </w:rPr>
                      <m:t>2</m:t>
                    </m:r>
                  </m:sup>
                </m:sSup>
              </m:oMath>
            </m:oMathPara>
          </w:p>
        </w:tc>
      </w:tr>
    </w:tbl>
    <w:p w14:paraId="544299E0" w14:textId="77777777" w:rsidR="002F51B5" w:rsidRPr="00337341" w:rsidRDefault="002F51B5" w:rsidP="00B00773">
      <w:pPr>
        <w:widowControl w:val="0"/>
        <w:adjustRightInd w:val="0"/>
        <w:snapToGrid w:val="0"/>
        <w:spacing w:before="240" w:after="120"/>
        <w:ind w:right="0"/>
        <w:rPr>
          <w:rFonts w:ascii="Times New Roman" w:hAnsi="Times New Roman" w:cs="Times New Roman"/>
          <w:spacing w:val="-4"/>
          <w:sz w:val="24"/>
          <w:szCs w:val="24"/>
          <w:lang w:val="en-GB"/>
        </w:rPr>
      </w:pPr>
      <w:r w:rsidRPr="00337341">
        <w:rPr>
          <w:rFonts w:ascii="Times New Roman" w:hAnsi="Times New Roman" w:cs="Times New Roman"/>
          <w:spacing w:val="-4"/>
          <w:sz w:val="24"/>
          <w:szCs w:val="24"/>
          <w:lang w:val="en-GB"/>
        </w:rPr>
        <w:t>The convective heat transfer coefficient (</w:t>
      </w:r>
      <m:oMath>
        <m:r>
          <w:rPr>
            <w:rFonts w:ascii="Cambria Math" w:hAnsi="Cambria Math" w:cs="Times New Roman"/>
            <w:sz w:val="24"/>
            <w:szCs w:val="24"/>
            <w:lang w:val="en-GB"/>
          </w:rPr>
          <m:t>h)</m:t>
        </m:r>
      </m:oMath>
      <w:r w:rsidRPr="00337341">
        <w:rPr>
          <w:rFonts w:ascii="Times New Roman" w:hAnsi="Times New Roman" w:cs="Times New Roman"/>
          <w:spacing w:val="-4"/>
          <w:sz w:val="24"/>
          <w:szCs w:val="24"/>
          <w:lang w:val="en-GB"/>
        </w:rPr>
        <w:t xml:space="preserve"> can be calculated by the Nusselt number (</w:t>
      </w:r>
      <m:oMath>
        <m:r>
          <w:rPr>
            <w:rFonts w:ascii="Cambria Math" w:hAnsi="Cambria Math" w:cs="Times New Roman"/>
            <w:sz w:val="24"/>
            <w:szCs w:val="24"/>
            <w:lang w:val="en-GB"/>
          </w:rPr>
          <m:t>Nu)</m:t>
        </m:r>
      </m:oMath>
      <w:r w:rsidRPr="00337341">
        <w:rPr>
          <w:rFonts w:ascii="Times New Roman" w:hAnsi="Times New Roman" w:cs="Times New Roman"/>
          <w:spacing w:val="-4"/>
          <w:sz w:val="24"/>
          <w:szCs w:val="24"/>
          <w:lang w:val="en-GB"/>
        </w:rPr>
        <w:t xml:space="preserve"> as</w:t>
      </w:r>
    </w:p>
    <w:tbl>
      <w:tblPr>
        <w:tblW w:w="0" w:type="auto"/>
        <w:tblLook w:val="04A0" w:firstRow="1" w:lastRow="0" w:firstColumn="1" w:lastColumn="0" w:noHBand="0" w:noVBand="1"/>
      </w:tblPr>
      <w:tblGrid>
        <w:gridCol w:w="8356"/>
        <w:gridCol w:w="670"/>
      </w:tblGrid>
      <w:tr w:rsidR="002F51B5" w:rsidRPr="00337341" w14:paraId="2BE5292F" w14:textId="77777777" w:rsidTr="001A0318">
        <w:tc>
          <w:tcPr>
            <w:tcW w:w="8356" w:type="dxa"/>
            <w:shd w:val="clear" w:color="auto" w:fill="auto"/>
            <w:vAlign w:val="center"/>
          </w:tcPr>
          <w:p w14:paraId="1A15FC05" w14:textId="77777777" w:rsidR="002F51B5" w:rsidRPr="00337341" w:rsidRDefault="002F51B5" w:rsidP="00C12800">
            <w:pPr>
              <w:widowControl w:val="0"/>
              <w:adjustRightInd w:val="0"/>
              <w:snapToGrid w:val="0"/>
              <w:spacing w:after="120"/>
              <w:ind w:right="0"/>
              <w:rPr>
                <w:rFonts w:ascii="Times New Roman" w:hAnsi="Times New Roman" w:cs="Times New Roman"/>
                <w:sz w:val="24"/>
                <w:szCs w:val="24"/>
                <w:lang w:val="en-GB"/>
              </w:rPr>
            </w:pPr>
            <m:oMathPara>
              <m:oMathParaPr>
                <m:jc m:val="left"/>
              </m:oMathParaPr>
              <m:oMath>
                <m:r>
                  <w:rPr>
                    <w:rFonts w:ascii="Cambria Math" w:hAnsi="Cambria Math" w:cs="Times New Roman"/>
                    <w:sz w:val="24"/>
                    <w:szCs w:val="24"/>
                    <w:lang w:val="en-GB"/>
                  </w:rPr>
                  <m:t>h=Nu</m:t>
                </m:r>
                <m:f>
                  <m:fPr>
                    <m:ctrlPr>
                      <w:rPr>
                        <w:rFonts w:ascii="Cambria Math" w:hAnsi="Cambria Math" w:cs="Times New Roman"/>
                        <w:i/>
                        <w:sz w:val="24"/>
                        <w:szCs w:val="24"/>
                        <w:lang w:val="en-GB"/>
                      </w:rPr>
                    </m:ctrlPr>
                  </m:fPr>
                  <m:num>
                    <m:r>
                      <w:rPr>
                        <w:rFonts w:ascii="Cambria Math" w:hAnsi="Cambria Math" w:cs="Times New Roman"/>
                        <w:sz w:val="24"/>
                        <w:szCs w:val="24"/>
                        <w:lang w:val="en-GB"/>
                      </w:rPr>
                      <m:t>k</m:t>
                    </m:r>
                  </m:num>
                  <m:den>
                    <m:r>
                      <w:rPr>
                        <w:rFonts w:ascii="Cambria Math" w:hAnsi="Cambria Math" w:cs="Times New Roman"/>
                        <w:sz w:val="24"/>
                        <w:szCs w:val="24"/>
                        <w:lang w:val="en-GB"/>
                      </w:rPr>
                      <m:t>d</m:t>
                    </m:r>
                  </m:den>
                </m:f>
              </m:oMath>
            </m:oMathPara>
          </w:p>
        </w:tc>
        <w:tc>
          <w:tcPr>
            <w:tcW w:w="670" w:type="dxa"/>
            <w:shd w:val="clear" w:color="auto" w:fill="auto"/>
            <w:vAlign w:val="center"/>
          </w:tcPr>
          <w:p w14:paraId="587216E5" w14:textId="77777777" w:rsidR="002F51B5" w:rsidRPr="00337341" w:rsidRDefault="002F51B5" w:rsidP="00C1280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(A1)</w:t>
            </w:r>
          </w:p>
        </w:tc>
      </w:tr>
    </w:tbl>
    <w:p w14:paraId="1169A953" w14:textId="77777777" w:rsidR="002F51B5" w:rsidRPr="00337341" w:rsidRDefault="002F51B5" w:rsidP="0000655B">
      <w:pPr>
        <w:widowControl w:val="0"/>
        <w:adjustRightInd w:val="0"/>
        <w:snapToGrid w:val="0"/>
        <w:spacing w:after="120"/>
        <w:ind w:right="0"/>
        <w:rPr>
          <w:rFonts w:ascii="Times New Roman" w:hAnsi="Times New Roman" w:cs="Times New Roman"/>
          <w:spacing w:val="-4"/>
          <w:sz w:val="24"/>
          <w:szCs w:val="24"/>
          <w:lang w:val="en-GB"/>
        </w:rPr>
      </w:pPr>
      <w:r w:rsidRPr="00337341">
        <w:rPr>
          <w:rFonts w:ascii="Times New Roman" w:hAnsi="Times New Roman" w:cs="Times New Roman"/>
          <w:sz w:val="24"/>
          <w:szCs w:val="24"/>
          <w:lang w:val="en-GB"/>
        </w:rPr>
        <w:t xml:space="preserve">where </w:t>
      </w:r>
      <m:oMath>
        <m:r>
          <w:rPr>
            <w:rFonts w:ascii="Cambria Math" w:hAnsi="Cambria Math" w:cs="Times New Roman"/>
            <w:sz w:val="24"/>
            <w:szCs w:val="24"/>
            <w:lang w:val="en-GB"/>
          </w:rPr>
          <m:t>d</m:t>
        </m:r>
      </m:oMath>
      <w:r w:rsidRPr="00337341">
        <w:rPr>
          <w:rFonts w:ascii="Times New Roman" w:eastAsiaTheme="minorEastAsia" w:hAnsi="Times New Roman" w:cs="Times New Roman"/>
          <w:sz w:val="24"/>
          <w:szCs w:val="24"/>
          <w:lang w:val="en-GB"/>
        </w:rPr>
        <w:t xml:space="preserve"> is the tube's inner diameter and </w:t>
      </w:r>
      <m:oMath>
        <m:r>
          <w:rPr>
            <w:rFonts w:ascii="Cambria Math" w:hAnsi="Cambria Math" w:cs="Times New Roman"/>
            <w:sz w:val="24"/>
            <w:szCs w:val="24"/>
            <w:lang w:val="en-GB"/>
          </w:rPr>
          <m:t>k</m:t>
        </m:r>
      </m:oMath>
      <w:r w:rsidRPr="00337341">
        <w:rPr>
          <w:rFonts w:ascii="Times New Roman" w:eastAsiaTheme="minorEastAsia" w:hAnsi="Times New Roman" w:cs="Times New Roman"/>
          <w:sz w:val="24"/>
          <w:szCs w:val="24"/>
          <w:lang w:val="en-GB"/>
        </w:rPr>
        <w:t xml:space="preserve"> is the fluid thermal conductivity.</w:t>
      </w:r>
    </w:p>
    <w:p w14:paraId="1D917FF0" w14:textId="69D1E48C" w:rsidR="002F51B5" w:rsidRPr="00337341" w:rsidRDefault="002F51B5" w:rsidP="0049360E">
      <w:pPr>
        <w:widowControl w:val="0"/>
        <w:adjustRightInd w:val="0"/>
        <w:snapToGrid w:val="0"/>
        <w:spacing w:after="120"/>
        <w:ind w:right="0"/>
        <w:rPr>
          <w:rFonts w:ascii="Times New Roman" w:hAnsi="Times New Roman" w:cs="Times New Roman"/>
          <w:spacing w:val="-4"/>
          <w:sz w:val="24"/>
          <w:szCs w:val="24"/>
          <w:lang w:val="en-GB"/>
        </w:rPr>
      </w:pPr>
      <w:r w:rsidRPr="00337341">
        <w:rPr>
          <w:rFonts w:ascii="Times New Roman" w:hAnsi="Times New Roman" w:cs="Times New Roman"/>
          <w:spacing w:val="-4"/>
          <w:sz w:val="24"/>
          <w:szCs w:val="24"/>
          <w:lang w:val="en-GB"/>
        </w:rPr>
        <w:t xml:space="preserve">In a fully developed laminar flow, the Nusselt number is constant. However, since the length of a typical </w:t>
      </w:r>
      <w:proofErr w:type="spellStart"/>
      <w:r w:rsidRPr="00337341">
        <w:rPr>
          <w:rFonts w:ascii="Times New Roman" w:hAnsi="Times New Roman" w:cs="Times New Roman"/>
          <w:spacing w:val="-4"/>
          <w:sz w:val="24"/>
          <w:szCs w:val="24"/>
          <w:lang w:val="en-GB"/>
        </w:rPr>
        <w:t>HTF</w:t>
      </w:r>
      <w:proofErr w:type="spellEnd"/>
      <w:r w:rsidRPr="00337341">
        <w:rPr>
          <w:rFonts w:ascii="Times New Roman" w:hAnsi="Times New Roman" w:cs="Times New Roman"/>
          <w:spacing w:val="-4"/>
          <w:sz w:val="24"/>
          <w:szCs w:val="24"/>
          <w:lang w:val="en-GB"/>
        </w:rPr>
        <w:t xml:space="preserve"> tube is short, the fluid is developing and the Nusselt number can be estimated by Churchill and </w:t>
      </w:r>
      <w:proofErr w:type="spellStart"/>
      <w:r w:rsidRPr="00337341">
        <w:rPr>
          <w:rFonts w:ascii="Times New Roman" w:hAnsi="Times New Roman" w:cs="Times New Roman"/>
          <w:spacing w:val="-4"/>
          <w:sz w:val="24"/>
          <w:szCs w:val="24"/>
          <w:lang w:val="en-GB"/>
        </w:rPr>
        <w:t>Ozoe’s</w:t>
      </w:r>
      <w:proofErr w:type="spellEnd"/>
      <w:r w:rsidRPr="00337341">
        <w:rPr>
          <w:rFonts w:ascii="Times New Roman" w:hAnsi="Times New Roman" w:cs="Times New Roman"/>
          <w:spacing w:val="-4"/>
          <w:sz w:val="24"/>
          <w:szCs w:val="24"/>
          <w:lang w:val="en-GB"/>
        </w:rPr>
        <w:t xml:space="preserve"> correlation </w:t>
      </w:r>
      <w:sdt>
        <w:sdtPr>
          <w:rPr>
            <w:rFonts w:ascii="Times New Roman" w:hAnsi="Times New Roman" w:cs="Times New Roman"/>
            <w:color w:val="000000"/>
            <w:spacing w:val="-4"/>
            <w:sz w:val="24"/>
            <w:szCs w:val="24"/>
            <w:lang w:val="en-GB"/>
          </w:rPr>
          <w:tag w:val="MENDELEY_CITATION_v3_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"/>
          <w:id w:val="1513567492"/>
          <w:placeholder>
            <w:docPart w:val="DefaultPlaceholder_-1854013440"/>
          </w:placeholder>
        </w:sdtPr>
        <w:sdtEndPr>
          <w:rPr>
            <w:rFonts w:asciiTheme="majorBidi" w:hAnsiTheme="majorBidi" w:cstheme="minorBidi"/>
            <w:spacing w:val="0"/>
            <w:sz w:val="22"/>
            <w:szCs w:val="22"/>
            <w:lang w:val="en-IE"/>
          </w:rPr>
        </w:sdtEndPr>
        <w:sdtContent>
          <w:r w:rsidR="00327389" w:rsidRPr="00337341">
            <w:rPr>
              <w:color w:val="000000"/>
            </w:rPr>
            <w:t>[88]</w:t>
          </w:r>
        </w:sdtContent>
      </w:sdt>
      <w:r w:rsidRPr="00337341">
        <w:rPr>
          <w:rFonts w:ascii="Times New Roman" w:hAnsi="Times New Roman" w:cs="Times New Roman"/>
          <w:spacing w:val="-4"/>
          <w:sz w:val="24"/>
          <w:szCs w:val="24"/>
          <w:lang w:val="en-GB"/>
        </w:rPr>
        <w:t>, expressed as</w:t>
      </w:r>
    </w:p>
    <w:tbl>
      <w:tblPr>
        <w:tblW w:w="0" w:type="auto"/>
        <w:tblLook w:val="04A0" w:firstRow="1" w:lastRow="0" w:firstColumn="1" w:lastColumn="0" w:noHBand="0" w:noVBand="1"/>
      </w:tblPr>
      <w:tblGrid>
        <w:gridCol w:w="8356"/>
        <w:gridCol w:w="670"/>
      </w:tblGrid>
      <w:tr w:rsidR="002F51B5" w:rsidRPr="00337341" w14:paraId="46E1574C" w14:textId="77777777" w:rsidTr="00F31599">
        <w:tc>
          <w:tcPr>
            <w:tcW w:w="8356" w:type="dxa"/>
            <w:shd w:val="clear" w:color="auto" w:fill="auto"/>
            <w:vAlign w:val="center"/>
          </w:tcPr>
          <w:p w14:paraId="71E5E929" w14:textId="77777777" w:rsidR="002F51B5" w:rsidRPr="00337341" w:rsidRDefault="00337341" w:rsidP="00C12800">
            <w:pPr>
              <w:widowControl w:val="0"/>
              <w:adjustRightInd w:val="0"/>
              <w:snapToGrid w:val="0"/>
              <w:spacing w:after="120"/>
              <w:ind w:right="0"/>
              <w:rPr>
                <w:rFonts w:ascii="Times New Roman" w:eastAsia="Calibri" w:hAnsi="Times New Roman" w:cs="Times New Roman"/>
                <w:sz w:val="24"/>
                <w:szCs w:val="24"/>
                <w:lang w:val="en-GB"/>
              </w:rPr>
            </w:pPr>
            <m:oMathPara>
              <m:oMathParaPr>
                <m:jc m:val="left"/>
              </m:oMathParaPr>
              <m:oMath>
                <m:f>
                  <m:fPr>
                    <m:ctrlPr>
                      <w:rPr>
                        <w:rFonts w:ascii="Cambria Math" w:hAnsi="Cambria Math" w:cs="Times New Roman"/>
                        <w:i/>
                        <w:sz w:val="24"/>
                        <w:szCs w:val="24"/>
                        <w:lang w:val="en-GB"/>
                      </w:rPr>
                    </m:ctrlPr>
                  </m:fPr>
                  <m:num>
                    <m:r>
                      <w:rPr>
                        <w:rFonts w:ascii="Cambria Math" w:hAnsi="Cambria Math" w:cs="Times New Roman"/>
                        <w:sz w:val="24"/>
                        <w:szCs w:val="24"/>
                        <w:lang w:val="en-GB"/>
                      </w:rPr>
                      <m:t>Nu</m:t>
                    </m:r>
                  </m:num>
                  <m:den>
                    <m:r>
                      <w:rPr>
                        <w:rFonts w:ascii="Cambria Math" w:hAnsi="Cambria Math" w:cs="Times New Roman"/>
                        <w:sz w:val="24"/>
                        <w:szCs w:val="24"/>
                        <w:lang w:val="en-GB"/>
                      </w:rPr>
                      <m:t>4.364</m:t>
                    </m:r>
                    <m:sSup>
                      <m:sSupPr>
                        <m:ctrlPr>
                          <w:rPr>
                            <w:rFonts w:ascii="Cambria Math" w:hAnsi="Cambria Math" w:cs="Times New Roman"/>
                            <w:i/>
                            <w:sz w:val="24"/>
                            <w:szCs w:val="24"/>
                            <w:lang w:val="en-GB"/>
                          </w:rPr>
                        </m:ctrlPr>
                      </m:sSupPr>
                      <m:e>
                        <m:d>
                          <m:dPr>
                            <m:begChr m:val="["/>
                            <m:endChr m:val="]"/>
                            <m:ctrlPr>
                              <w:rPr>
                                <w:rFonts w:ascii="Cambria Math" w:hAnsi="Cambria Math" w:cs="Times New Roman"/>
                                <w:i/>
                                <w:sz w:val="24"/>
                                <w:szCs w:val="24"/>
                                <w:lang w:val="en-GB"/>
                              </w:rPr>
                            </m:ctrlPr>
                          </m:dPr>
                          <m:e>
                            <m:r>
                              <w:rPr>
                                <w:rFonts w:ascii="Cambria Math" w:hAnsi="Cambria Math" w:cs="Times New Roman"/>
                                <w:sz w:val="24"/>
                                <w:szCs w:val="24"/>
                                <w:lang w:val="en-GB"/>
                              </w:rPr>
                              <m:t>1+</m:t>
                            </m:r>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f>
                                      <m:fPr>
                                        <m:ctrlPr>
                                          <w:rPr>
                                            <w:rFonts w:ascii="Cambria Math" w:hAnsi="Cambria Math" w:cs="Times New Roman"/>
                                            <w:i/>
                                            <w:sz w:val="24"/>
                                            <w:szCs w:val="24"/>
                                            <w:lang w:val="en-GB"/>
                                          </w:rPr>
                                        </m:ctrlPr>
                                      </m:fPr>
                                      <m:num>
                                        <m:r>
                                          <w:rPr>
                                            <w:rFonts w:ascii="Cambria Math" w:hAnsi="Cambria Math" w:cs="Times New Roman"/>
                                            <w:sz w:val="24"/>
                                            <w:szCs w:val="24"/>
                                            <w:lang w:val="en-GB"/>
                                          </w:rPr>
                                          <m:t>Gz</m:t>
                                        </m:r>
                                      </m:num>
                                      <m:den>
                                        <m:r>
                                          <w:rPr>
                                            <w:rFonts w:ascii="Cambria Math" w:hAnsi="Cambria Math" w:cs="Times New Roman"/>
                                            <w:sz w:val="24"/>
                                            <w:szCs w:val="24"/>
                                            <w:lang w:val="en-GB"/>
                                          </w:rPr>
                                          <m:t>29.6</m:t>
                                        </m:r>
                                      </m:den>
                                    </m:f>
                                  </m:e>
                                </m:d>
                              </m:e>
                              <m:sup>
                                <m:r>
                                  <w:rPr>
                                    <w:rFonts w:ascii="Cambria Math" w:hAnsi="Cambria Math" w:cs="Times New Roman"/>
                                    <w:sz w:val="24"/>
                                    <w:szCs w:val="24"/>
                                    <w:lang w:val="en-GB"/>
                                  </w:rPr>
                                  <m:t>2</m:t>
                                </m:r>
                              </m:sup>
                            </m:sSup>
                          </m:e>
                        </m:d>
                      </m:e>
                      <m:sup>
                        <m:r>
                          <w:rPr>
                            <w:rFonts w:ascii="Cambria Math" w:hAnsi="Cambria Math" w:cs="Times New Roman"/>
                            <w:sz w:val="24"/>
                            <w:szCs w:val="24"/>
                            <w:lang w:val="en-GB"/>
                          </w:rPr>
                          <m:t>1/6</m:t>
                        </m:r>
                      </m:sup>
                    </m:sSup>
                  </m:den>
                </m:f>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d>
                      <m:dPr>
                        <m:begChr m:val="["/>
                        <m:endChr m:val="]"/>
                        <m:ctrlPr>
                          <w:rPr>
                            <w:rFonts w:ascii="Cambria Math" w:hAnsi="Cambria Math" w:cs="Times New Roman"/>
                            <w:i/>
                            <w:sz w:val="24"/>
                            <w:szCs w:val="24"/>
                            <w:lang w:val="en-GB"/>
                          </w:rPr>
                        </m:ctrlPr>
                      </m:dPr>
                      <m:e>
                        <m:r>
                          <w:rPr>
                            <w:rFonts w:ascii="Cambria Math" w:hAnsi="Cambria Math" w:cs="Times New Roman"/>
                            <w:sz w:val="24"/>
                            <w:szCs w:val="24"/>
                            <w:lang w:val="en-GB"/>
                          </w:rPr>
                          <m:t>1+</m:t>
                        </m:r>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f>
                                  <m:fPr>
                                    <m:ctrlPr>
                                      <w:rPr>
                                        <w:rFonts w:ascii="Cambria Math" w:hAnsi="Cambria Math" w:cs="Times New Roman"/>
                                        <w:i/>
                                        <w:sz w:val="24"/>
                                        <w:szCs w:val="24"/>
                                        <w:lang w:val="en-GB"/>
                                      </w:rPr>
                                    </m:ctrlPr>
                                  </m:fPr>
                                  <m:num>
                                    <m:f>
                                      <m:fPr>
                                        <m:ctrlPr>
                                          <w:rPr>
                                            <w:rFonts w:ascii="Cambria Math" w:hAnsi="Cambria Math" w:cs="Times New Roman"/>
                                            <w:i/>
                                            <w:sz w:val="24"/>
                                            <w:szCs w:val="24"/>
                                            <w:lang w:val="en-GB"/>
                                          </w:rPr>
                                        </m:ctrlPr>
                                      </m:fPr>
                                      <m:num>
                                        <m:r>
                                          <w:rPr>
                                            <w:rFonts w:ascii="Cambria Math" w:hAnsi="Cambria Math" w:cs="Times New Roman"/>
                                            <w:sz w:val="24"/>
                                            <w:szCs w:val="24"/>
                                            <w:lang w:val="en-GB"/>
                                          </w:rPr>
                                          <m:t>Gz</m:t>
                                        </m:r>
                                      </m:num>
                                      <m:den>
                                        <m:r>
                                          <w:rPr>
                                            <w:rFonts w:ascii="Cambria Math" w:hAnsi="Cambria Math" w:cs="Times New Roman"/>
                                            <w:sz w:val="24"/>
                                            <w:szCs w:val="24"/>
                                            <w:lang w:val="en-GB"/>
                                          </w:rPr>
                                          <m:t>19.04</m:t>
                                        </m:r>
                                      </m:den>
                                    </m:f>
                                  </m:num>
                                  <m:den>
                                    <m:sSup>
                                      <m:sSupPr>
                                        <m:ctrlPr>
                                          <w:rPr>
                                            <w:rFonts w:ascii="Cambria Math" w:hAnsi="Cambria Math" w:cs="Times New Roman"/>
                                            <w:i/>
                                            <w:sz w:val="24"/>
                                            <w:szCs w:val="24"/>
                                            <w:lang w:val="en-GB"/>
                                          </w:rPr>
                                        </m:ctrlPr>
                                      </m:sSupPr>
                                      <m:e>
                                        <m:d>
                                          <m:dPr>
                                            <m:begChr m:val="["/>
                                            <m:endChr m:val="]"/>
                                            <m:ctrlPr>
                                              <w:rPr>
                                                <w:rFonts w:ascii="Cambria Math" w:hAnsi="Cambria Math" w:cs="Times New Roman"/>
                                                <w:i/>
                                                <w:sz w:val="24"/>
                                                <w:szCs w:val="24"/>
                                                <w:lang w:val="en-GB"/>
                                              </w:rPr>
                                            </m:ctrlPr>
                                          </m:dPr>
                                          <m:e>
                                            <m:r>
                                              <w:rPr>
                                                <w:rFonts w:ascii="Cambria Math" w:hAnsi="Cambria Math" w:cs="Times New Roman"/>
                                                <w:sz w:val="24"/>
                                                <w:szCs w:val="24"/>
                                                <w:lang w:val="en-GB"/>
                                              </w:rPr>
                                              <m:t>1+</m:t>
                                            </m:r>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f>
                                                      <m:fPr>
                                                        <m:ctrlPr>
                                                          <w:rPr>
                                                            <w:rFonts w:ascii="Cambria Math" w:hAnsi="Cambria Math" w:cs="Times New Roman"/>
                                                            <w:i/>
                                                            <w:sz w:val="24"/>
                                                            <w:szCs w:val="24"/>
                                                            <w:lang w:val="en-GB"/>
                                                          </w:rPr>
                                                        </m:ctrlPr>
                                                      </m:fPr>
                                                      <m:num>
                                                        <m:r>
                                                          <w:rPr>
                                                            <w:rFonts w:ascii="Cambria Math" w:hAnsi="Cambria Math" w:cs="Times New Roman"/>
                                                            <w:sz w:val="24"/>
                                                            <w:szCs w:val="24"/>
                                                            <w:lang w:val="en-GB"/>
                                                          </w:rPr>
                                                          <m:t>Pr</m:t>
                                                        </m:r>
                                                      </m:num>
                                                      <m:den>
                                                        <m:r>
                                                          <w:rPr>
                                                            <w:rFonts w:ascii="Cambria Math" w:hAnsi="Cambria Math" w:cs="Times New Roman"/>
                                                            <w:sz w:val="24"/>
                                                            <w:szCs w:val="24"/>
                                                            <w:lang w:val="en-GB"/>
                                                          </w:rPr>
                                                          <m:t>0.0207</m:t>
                                                        </m:r>
                                                      </m:den>
                                                    </m:f>
                                                  </m:e>
                                                </m:d>
                                              </m:e>
                                              <m:sup>
                                                <m:r>
                                                  <w:rPr>
                                                    <w:rFonts w:ascii="Cambria Math" w:hAnsi="Cambria Math" w:cs="Times New Roman"/>
                                                    <w:sz w:val="24"/>
                                                    <w:szCs w:val="24"/>
                                                    <w:lang w:val="en-GB"/>
                                                  </w:rPr>
                                                  <m:t>2/3</m:t>
                                                </m:r>
                                              </m:sup>
                                            </m:sSup>
                                          </m:e>
                                        </m:d>
                                      </m:e>
                                      <m:sup>
                                        <m:r>
                                          <w:rPr>
                                            <w:rFonts w:ascii="Cambria Math" w:hAnsi="Cambria Math" w:cs="Times New Roman"/>
                                            <w:sz w:val="24"/>
                                            <w:szCs w:val="24"/>
                                            <w:lang w:val="en-GB"/>
                                          </w:rPr>
                                          <m:t>1/2</m:t>
                                        </m:r>
                                      </m:sup>
                                    </m:sSup>
                                    <m:sSup>
                                      <m:sSupPr>
                                        <m:ctrlPr>
                                          <w:rPr>
                                            <w:rFonts w:ascii="Cambria Math" w:hAnsi="Cambria Math" w:cs="Times New Roman"/>
                                            <w:i/>
                                            <w:sz w:val="24"/>
                                            <w:szCs w:val="24"/>
                                            <w:lang w:val="en-GB"/>
                                          </w:rPr>
                                        </m:ctrlPr>
                                      </m:sSupPr>
                                      <m:e>
                                        <m:d>
                                          <m:dPr>
                                            <m:begChr m:val="["/>
                                            <m:endChr m:val="]"/>
                                            <m:ctrlPr>
                                              <w:rPr>
                                                <w:rFonts w:ascii="Cambria Math" w:hAnsi="Cambria Math" w:cs="Times New Roman"/>
                                                <w:i/>
                                                <w:sz w:val="24"/>
                                                <w:szCs w:val="24"/>
                                                <w:lang w:val="en-GB"/>
                                              </w:rPr>
                                            </m:ctrlPr>
                                          </m:dPr>
                                          <m:e>
                                            <m:r>
                                              <w:rPr>
                                                <w:rFonts w:ascii="Cambria Math" w:hAnsi="Cambria Math" w:cs="Times New Roman"/>
                                                <w:sz w:val="24"/>
                                                <w:szCs w:val="24"/>
                                                <w:lang w:val="en-GB"/>
                                              </w:rPr>
                                              <m:t>1+</m:t>
                                            </m:r>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f>
                                                      <m:fPr>
                                                        <m:ctrlPr>
                                                          <w:rPr>
                                                            <w:rFonts w:ascii="Cambria Math" w:hAnsi="Cambria Math" w:cs="Times New Roman"/>
                                                            <w:i/>
                                                            <w:sz w:val="24"/>
                                                            <w:szCs w:val="24"/>
                                                            <w:lang w:val="en-GB"/>
                                                          </w:rPr>
                                                        </m:ctrlPr>
                                                      </m:fPr>
                                                      <m:num>
                                                        <m:r>
                                                          <w:rPr>
                                                            <w:rFonts w:ascii="Cambria Math" w:hAnsi="Cambria Math" w:cs="Times New Roman"/>
                                                            <w:sz w:val="24"/>
                                                            <w:szCs w:val="24"/>
                                                            <w:lang w:val="en-GB"/>
                                                          </w:rPr>
                                                          <m:t>Gz</m:t>
                                                        </m:r>
                                                      </m:num>
                                                      <m:den>
                                                        <m:r>
                                                          <w:rPr>
                                                            <w:rFonts w:ascii="Cambria Math" w:hAnsi="Cambria Math" w:cs="Times New Roman"/>
                                                            <w:sz w:val="24"/>
                                                            <w:szCs w:val="24"/>
                                                            <w:lang w:val="en-GB"/>
                                                          </w:rPr>
                                                          <m:t>29.6</m:t>
                                                        </m:r>
                                                      </m:den>
                                                    </m:f>
                                                  </m:e>
                                                </m:d>
                                              </m:e>
                                              <m:sup>
                                                <m:r>
                                                  <w:rPr>
                                                    <w:rFonts w:ascii="Cambria Math" w:hAnsi="Cambria Math" w:cs="Times New Roman"/>
                                                    <w:sz w:val="24"/>
                                                    <w:szCs w:val="24"/>
                                                    <w:lang w:val="en-GB"/>
                                                  </w:rPr>
                                                  <m:t>2</m:t>
                                                </m:r>
                                              </m:sup>
                                            </m:sSup>
                                          </m:e>
                                        </m:d>
                                      </m:e>
                                      <m:sup>
                                        <m:r>
                                          <w:rPr>
                                            <w:rFonts w:ascii="Cambria Math" w:hAnsi="Cambria Math" w:cs="Times New Roman"/>
                                            <w:sz w:val="24"/>
                                            <w:szCs w:val="24"/>
                                            <w:lang w:val="en-GB"/>
                                          </w:rPr>
                                          <m:t>1/3</m:t>
                                        </m:r>
                                      </m:sup>
                                    </m:sSup>
                                  </m:den>
                                </m:f>
                              </m:e>
                            </m:d>
                          </m:e>
                          <m:sup>
                            <m:r>
                              <w:rPr>
                                <w:rFonts w:ascii="Cambria Math" w:hAnsi="Cambria Math" w:cs="Times New Roman"/>
                                <w:sz w:val="24"/>
                                <w:szCs w:val="24"/>
                                <w:lang w:val="en-GB"/>
                              </w:rPr>
                              <m:t>3/2</m:t>
                            </m:r>
                          </m:sup>
                        </m:sSup>
                      </m:e>
                    </m:d>
                  </m:e>
                  <m:sup>
                    <m:r>
                      <w:rPr>
                        <w:rFonts w:ascii="Cambria Math" w:hAnsi="Cambria Math" w:cs="Times New Roman"/>
                        <w:sz w:val="24"/>
                        <w:szCs w:val="24"/>
                        <w:lang w:val="en-GB"/>
                      </w:rPr>
                      <m:t>1/3</m:t>
                    </m:r>
                  </m:sup>
                </m:sSup>
              </m:oMath>
            </m:oMathPara>
          </w:p>
        </w:tc>
        <w:tc>
          <w:tcPr>
            <w:tcW w:w="670" w:type="dxa"/>
            <w:shd w:val="clear" w:color="auto" w:fill="auto"/>
            <w:vAlign w:val="center"/>
          </w:tcPr>
          <w:p w14:paraId="1C2EB4F8" w14:textId="77777777" w:rsidR="002F51B5" w:rsidRPr="00337341" w:rsidRDefault="002F51B5" w:rsidP="00C1280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(A1)</w:t>
            </w:r>
          </w:p>
        </w:tc>
      </w:tr>
    </w:tbl>
    <w:p w14:paraId="4DDEEA35" w14:textId="77777777" w:rsidR="002F51B5" w:rsidRPr="00337341" w:rsidRDefault="002F51B5" w:rsidP="0049360E">
      <w:pPr>
        <w:widowControl w:val="0"/>
        <w:adjustRightInd w:val="0"/>
        <w:snapToGrid w:val="0"/>
        <w:spacing w:after="120"/>
        <w:ind w:right="0"/>
        <w:rPr>
          <w:rFonts w:ascii="Times New Roman" w:hAnsi="Times New Roman" w:cs="Times New Roman"/>
          <w:spacing w:val="-4"/>
          <w:sz w:val="24"/>
          <w:szCs w:val="24"/>
          <w:lang w:val="en-GB"/>
        </w:rPr>
      </w:pPr>
    </w:p>
    <w:p w14:paraId="7BCBC6CC" w14:textId="77777777" w:rsidR="002F51B5" w:rsidRPr="00337341" w:rsidRDefault="002F51B5" w:rsidP="00574057">
      <w:pPr>
        <w:widowControl w:val="0"/>
        <w:adjustRightInd w:val="0"/>
        <w:snapToGrid w:val="0"/>
        <w:spacing w:after="120"/>
        <w:ind w:right="0"/>
        <w:rPr>
          <w:rFonts w:ascii="Times New Roman" w:hAnsi="Times New Roman" w:cs="Times New Roman"/>
          <w:spacing w:val="-4"/>
          <w:sz w:val="24"/>
          <w:szCs w:val="24"/>
          <w:lang w:val="en-GB"/>
        </w:rPr>
      </w:pPr>
      <w:r w:rsidRPr="00337341">
        <w:rPr>
          <w:rFonts w:ascii="Times New Roman" w:hAnsi="Times New Roman" w:cs="Times New Roman"/>
          <w:spacing w:val="-4"/>
          <w:sz w:val="24"/>
          <w:szCs w:val="24"/>
          <w:lang w:val="en-GB"/>
        </w:rPr>
        <w:t xml:space="preserve">where </w:t>
      </w:r>
      <m:oMath>
        <m:r>
          <w:rPr>
            <w:rFonts w:ascii="Cambria Math" w:hAnsi="Cambria Math" w:cs="Times New Roman"/>
            <w:sz w:val="24"/>
            <w:szCs w:val="24"/>
            <w:lang w:val="en-GB"/>
          </w:rPr>
          <m:t>Gz</m:t>
        </m:r>
      </m:oMath>
      <w:r w:rsidRPr="00337341">
        <w:rPr>
          <w:rFonts w:ascii="Times New Roman" w:eastAsiaTheme="minorEastAsia" w:hAnsi="Times New Roman" w:cs="Times New Roman"/>
          <w:sz w:val="24"/>
          <w:szCs w:val="24"/>
          <w:lang w:val="en-GB"/>
        </w:rPr>
        <w:t xml:space="preserve"> is the Graetz number and </w:t>
      </w:r>
      <m:oMath>
        <m:r>
          <w:rPr>
            <w:rFonts w:ascii="Cambria Math" w:hAnsi="Cambria Math" w:cs="Times New Roman"/>
            <w:sz w:val="24"/>
            <w:szCs w:val="24"/>
            <w:lang w:val="en-GB"/>
          </w:rPr>
          <m:t>Pr</m:t>
        </m:r>
      </m:oMath>
      <w:r w:rsidRPr="00337341">
        <w:rPr>
          <w:rFonts w:ascii="Times New Roman" w:eastAsiaTheme="minorEastAsia" w:hAnsi="Times New Roman" w:cs="Times New Roman"/>
          <w:iCs/>
          <w:sz w:val="24"/>
          <w:szCs w:val="24"/>
          <w:lang w:val="en-GB"/>
        </w:rPr>
        <w:t xml:space="preserve"> is</w:t>
      </w:r>
      <w:r w:rsidRPr="00337341">
        <w:rPr>
          <w:rFonts w:ascii="Times New Roman" w:eastAsiaTheme="minorEastAsia" w:hAnsi="Times New Roman" w:cs="Times New Roman"/>
          <w:sz w:val="24"/>
          <w:szCs w:val="24"/>
          <w:lang w:val="en-GB"/>
        </w:rPr>
        <w:t xml:space="preserve"> the </w:t>
      </w:r>
      <w:r w:rsidRPr="00337341">
        <w:rPr>
          <w:rFonts w:ascii="Times New Roman" w:hAnsi="Times New Roman" w:cs="Times New Roman"/>
          <w:spacing w:val="-4"/>
          <w:sz w:val="24"/>
          <w:szCs w:val="24"/>
          <w:lang w:val="en-GB"/>
        </w:rPr>
        <w:t>Prandtl number, expressed as</w:t>
      </w:r>
    </w:p>
    <w:tbl>
      <w:tblPr>
        <w:tblW w:w="0" w:type="auto"/>
        <w:tblLook w:val="04A0" w:firstRow="1" w:lastRow="0" w:firstColumn="1" w:lastColumn="0" w:noHBand="0" w:noVBand="1"/>
      </w:tblPr>
      <w:tblGrid>
        <w:gridCol w:w="8302"/>
        <w:gridCol w:w="54"/>
        <w:gridCol w:w="670"/>
      </w:tblGrid>
      <w:tr w:rsidR="002F51B5" w:rsidRPr="00337341" w14:paraId="0F266BC8" w14:textId="77777777" w:rsidTr="00C12800">
        <w:tc>
          <w:tcPr>
            <w:tcW w:w="8356" w:type="dxa"/>
            <w:shd w:val="clear" w:color="auto" w:fill="auto"/>
            <w:vAlign w:val="center"/>
          </w:tcPr>
          <w:p w14:paraId="53966E41" w14:textId="77777777" w:rsidR="002F51B5" w:rsidRPr="00337341" w:rsidRDefault="002F51B5" w:rsidP="00C12800">
            <w:pPr>
              <w:widowControl w:val="0"/>
              <w:adjustRightInd w:val="0"/>
              <w:snapToGrid w:val="0"/>
              <w:spacing w:after="120"/>
              <w:ind w:right="0"/>
              <w:rPr>
                <w:rFonts w:ascii="Times New Roman" w:eastAsia="Calibri" w:hAnsi="Times New Roman" w:cs="Times New Roman"/>
                <w:sz w:val="24"/>
                <w:szCs w:val="24"/>
                <w:lang w:val="en-GB"/>
              </w:rPr>
            </w:pPr>
            <m:oMathPara>
              <m:oMathParaPr>
                <m:jc m:val="left"/>
              </m:oMathParaPr>
              <m:oMath>
                <m:r>
                  <w:rPr>
                    <w:rFonts w:ascii="Cambria Math" w:hAnsi="Cambria Math" w:cs="Times New Roman"/>
                    <w:sz w:val="24"/>
                    <w:szCs w:val="24"/>
                    <w:lang w:val="en-GB"/>
                  </w:rPr>
                  <w:lastRenderedPageBreak/>
                  <m:t>Gz=</m:t>
                </m:r>
                <m:f>
                  <m:fPr>
                    <m:ctrlPr>
                      <w:rPr>
                        <w:rFonts w:ascii="Cambria Math" w:hAnsi="Cambria Math" w:cs="Times New Roman"/>
                        <w:i/>
                        <w:sz w:val="24"/>
                        <w:szCs w:val="24"/>
                        <w:lang w:val="en-GB"/>
                      </w:rPr>
                    </m:ctrlPr>
                  </m:fPr>
                  <m:num>
                    <m:r>
                      <w:rPr>
                        <w:rFonts w:ascii="Cambria Math" w:hAnsi="Cambria Math" w:cs="Times New Roman"/>
                        <w:sz w:val="24"/>
                        <w:szCs w:val="24"/>
                        <w:lang w:val="en-GB"/>
                      </w:rPr>
                      <m:t>d</m:t>
                    </m:r>
                  </m:num>
                  <m:den>
                    <m:r>
                      <w:rPr>
                        <w:rFonts w:ascii="Cambria Math" w:hAnsi="Cambria Math" w:cs="Times New Roman"/>
                        <w:sz w:val="24"/>
                        <w:szCs w:val="24"/>
                        <w:lang w:val="en-GB"/>
                      </w:rPr>
                      <m:t>L</m:t>
                    </m:r>
                  </m:den>
                </m:f>
                <m:r>
                  <w:rPr>
                    <w:rFonts w:ascii="Cambria Math" w:hAnsi="Cambria Math" w:cs="Times New Roman"/>
                    <w:sz w:val="24"/>
                    <w:szCs w:val="24"/>
                    <w:lang w:val="en-GB"/>
                  </w:rPr>
                  <m:t>Re Pr</m:t>
                </m:r>
              </m:oMath>
            </m:oMathPara>
          </w:p>
        </w:tc>
        <w:tc>
          <w:tcPr>
            <w:tcW w:w="670" w:type="dxa"/>
            <w:gridSpan w:val="2"/>
            <w:shd w:val="clear" w:color="auto" w:fill="auto"/>
            <w:vAlign w:val="center"/>
          </w:tcPr>
          <w:p w14:paraId="4D108E0D" w14:textId="77777777" w:rsidR="002F51B5" w:rsidRPr="00337341" w:rsidRDefault="002F51B5" w:rsidP="00C1280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(A2)</w:t>
            </w:r>
          </w:p>
        </w:tc>
      </w:tr>
      <w:tr w:rsidR="002F51B5" w:rsidRPr="00337341" w14:paraId="3148315B" w14:textId="77777777" w:rsidTr="00C12800">
        <w:tc>
          <w:tcPr>
            <w:tcW w:w="8410" w:type="dxa"/>
            <w:gridSpan w:val="2"/>
            <w:shd w:val="clear" w:color="auto" w:fill="auto"/>
            <w:vAlign w:val="center"/>
          </w:tcPr>
          <w:p w14:paraId="50019014" w14:textId="77777777" w:rsidR="002F51B5" w:rsidRPr="00337341" w:rsidRDefault="002F51B5" w:rsidP="00C12800">
            <w:pPr>
              <w:widowControl w:val="0"/>
              <w:adjustRightInd w:val="0"/>
              <w:snapToGrid w:val="0"/>
              <w:spacing w:after="120"/>
              <w:ind w:right="0"/>
              <w:rPr>
                <w:rFonts w:ascii="Times New Roman" w:eastAsia="Calibri" w:hAnsi="Times New Roman" w:cs="Times New Roman"/>
                <w:sz w:val="24"/>
                <w:szCs w:val="24"/>
                <w:lang w:val="en-GB"/>
              </w:rPr>
            </w:pPr>
            <m:oMathPara>
              <m:oMathParaPr>
                <m:jc m:val="left"/>
              </m:oMathParaPr>
              <m:oMath>
                <m:r>
                  <w:rPr>
                    <w:rFonts w:ascii="Cambria Math" w:hAnsi="Cambria Math" w:cs="Times New Roman"/>
                    <w:sz w:val="24"/>
                    <w:szCs w:val="24"/>
                    <w:lang w:val="en-GB"/>
                  </w:rPr>
                  <m:t>Pr=</m:t>
                </m:r>
                <m:f>
                  <m:fPr>
                    <m:ctrlPr>
                      <w:rPr>
                        <w:rFonts w:ascii="Cambria Math" w:hAnsi="Cambria Math" w:cs="Times New Roman"/>
                        <w:i/>
                        <w:sz w:val="24"/>
                        <w:szCs w:val="24"/>
                        <w:lang w:val="en-GB"/>
                      </w:rPr>
                    </m:ctrlPr>
                  </m:fPr>
                  <m:num>
                    <m:sSub>
                      <m:sSubPr>
                        <m:ctrlPr>
                          <w:rPr>
                            <w:rFonts w:ascii="Cambria Math" w:hAnsi="Cambria Math" w:cs="Times New Roman"/>
                            <w:i/>
                            <w:sz w:val="24"/>
                            <w:szCs w:val="24"/>
                            <w:lang w:val="en-GB"/>
                          </w:rPr>
                        </m:ctrlPr>
                      </m:sSubPr>
                      <m:e>
                        <m:r>
                          <w:rPr>
                            <w:rFonts w:ascii="Cambria Math" w:hAnsi="Cambria Math" w:cs="Times New Roman"/>
                            <w:sz w:val="24"/>
                            <w:szCs w:val="24"/>
                            <w:lang w:val="en-GB"/>
                          </w:rPr>
                          <m:t>c</m:t>
                        </m:r>
                      </m:e>
                      <m:sub>
                        <m:r>
                          <w:rPr>
                            <w:rFonts w:ascii="Cambria Math" w:hAnsi="Cambria Math" w:cs="Times New Roman"/>
                            <w:sz w:val="24"/>
                            <w:szCs w:val="24"/>
                            <w:lang w:val="en-GB"/>
                          </w:rPr>
                          <m:t>p</m:t>
                        </m:r>
                      </m:sub>
                    </m:sSub>
                    <m:r>
                      <w:rPr>
                        <w:rFonts w:ascii="Cambria Math" w:hAnsi="Cambria Math" w:cs="Times New Roman"/>
                        <w:sz w:val="24"/>
                        <w:szCs w:val="24"/>
                        <w:lang w:val="en-GB"/>
                      </w:rPr>
                      <m:t>μ</m:t>
                    </m:r>
                  </m:num>
                  <m:den>
                    <m:r>
                      <w:rPr>
                        <w:rFonts w:ascii="Cambria Math" w:hAnsi="Cambria Math" w:cs="Times New Roman"/>
                        <w:sz w:val="24"/>
                        <w:szCs w:val="24"/>
                        <w:lang w:val="en-GB"/>
                      </w:rPr>
                      <m:t>k</m:t>
                    </m:r>
                  </m:den>
                </m:f>
              </m:oMath>
            </m:oMathPara>
          </w:p>
        </w:tc>
        <w:tc>
          <w:tcPr>
            <w:tcW w:w="616" w:type="dxa"/>
            <w:shd w:val="clear" w:color="auto" w:fill="auto"/>
            <w:vAlign w:val="center"/>
          </w:tcPr>
          <w:p w14:paraId="6701207C" w14:textId="77777777" w:rsidR="002F51B5" w:rsidRPr="00337341" w:rsidRDefault="002F51B5" w:rsidP="00C1280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(A3)</w:t>
            </w:r>
          </w:p>
        </w:tc>
      </w:tr>
    </w:tbl>
    <w:p w14:paraId="399A30A6" w14:textId="77777777" w:rsidR="002F51B5" w:rsidRPr="00337341" w:rsidRDefault="002F51B5" w:rsidP="00574057">
      <w:pPr>
        <w:widowControl w:val="0"/>
        <w:adjustRightInd w:val="0"/>
        <w:snapToGrid w:val="0"/>
        <w:spacing w:after="120"/>
        <w:ind w:right="0"/>
        <w:rPr>
          <w:rFonts w:ascii="Times New Roman" w:hAnsi="Times New Roman" w:cs="Times New Roman"/>
          <w:spacing w:val="-4"/>
          <w:sz w:val="24"/>
          <w:szCs w:val="24"/>
          <w:lang w:val="en-GB"/>
        </w:rPr>
      </w:pPr>
      <w:r w:rsidRPr="00337341">
        <w:rPr>
          <w:rFonts w:ascii="Times New Roman" w:hAnsi="Times New Roman" w:cs="Times New Roman"/>
          <w:spacing w:val="-4"/>
          <w:sz w:val="24"/>
          <w:szCs w:val="24"/>
          <w:lang w:val="en-GB"/>
        </w:rPr>
        <w:t xml:space="preserve">Where the Reynolds number </w:t>
      </w:r>
      <m:oMath>
        <m:r>
          <w:rPr>
            <w:rFonts w:ascii="Cambria Math" w:hAnsi="Cambria Math" w:cs="Times New Roman"/>
            <w:sz w:val="24"/>
            <w:szCs w:val="24"/>
            <w:lang w:val="en-GB"/>
          </w:rPr>
          <m:t>Re</m:t>
        </m:r>
      </m:oMath>
      <w:r w:rsidRPr="00337341">
        <w:rPr>
          <w:rFonts w:ascii="Times New Roman" w:eastAsiaTheme="minorEastAsia" w:hAnsi="Times New Roman" w:cs="Times New Roman"/>
          <w:sz w:val="24"/>
          <w:szCs w:val="24"/>
          <w:lang w:val="en-GB"/>
        </w:rPr>
        <w:t xml:space="preserve"> is calculated by</w:t>
      </w:r>
    </w:p>
    <w:tbl>
      <w:tblPr>
        <w:tblW w:w="0" w:type="auto"/>
        <w:tblLook w:val="04A0" w:firstRow="1" w:lastRow="0" w:firstColumn="1" w:lastColumn="0" w:noHBand="0" w:noVBand="1"/>
      </w:tblPr>
      <w:tblGrid>
        <w:gridCol w:w="8356"/>
        <w:gridCol w:w="670"/>
      </w:tblGrid>
      <w:tr w:rsidR="002F51B5" w:rsidRPr="00337341" w14:paraId="5908C8C2" w14:textId="77777777" w:rsidTr="00C12800">
        <w:tc>
          <w:tcPr>
            <w:tcW w:w="8356" w:type="dxa"/>
            <w:shd w:val="clear" w:color="auto" w:fill="auto"/>
            <w:vAlign w:val="center"/>
          </w:tcPr>
          <w:p w14:paraId="6B4919CF" w14:textId="77777777" w:rsidR="002F51B5" w:rsidRPr="00337341" w:rsidRDefault="002F51B5" w:rsidP="00C12800">
            <w:pPr>
              <w:widowControl w:val="0"/>
              <w:adjustRightInd w:val="0"/>
              <w:snapToGrid w:val="0"/>
              <w:spacing w:after="120"/>
              <w:ind w:right="0"/>
              <w:rPr>
                <w:rFonts w:ascii="Times New Roman" w:eastAsia="Calibri" w:hAnsi="Times New Roman" w:cs="Times New Roman"/>
                <w:sz w:val="24"/>
                <w:szCs w:val="24"/>
                <w:lang w:val="en-GB"/>
              </w:rPr>
            </w:pPr>
            <m:oMathPara>
              <m:oMathParaPr>
                <m:jc m:val="left"/>
              </m:oMathParaPr>
              <m:oMath>
                <m:r>
                  <w:rPr>
                    <w:rFonts w:ascii="Cambria Math" w:hAnsi="Cambria Math" w:cs="Times New Roman"/>
                    <w:sz w:val="24"/>
                    <w:szCs w:val="24"/>
                    <w:lang w:val="en-GB"/>
                  </w:rPr>
                  <m:t>Re=</m:t>
                </m:r>
                <m:f>
                  <m:fPr>
                    <m:ctrlPr>
                      <w:rPr>
                        <w:rFonts w:ascii="Cambria Math" w:hAnsi="Cambria Math" w:cs="Times New Roman"/>
                        <w:i/>
                        <w:sz w:val="24"/>
                        <w:szCs w:val="24"/>
                        <w:lang w:val="en-GB"/>
                      </w:rPr>
                    </m:ctrlPr>
                  </m:fPr>
                  <m:num>
                    <m:r>
                      <w:rPr>
                        <w:rFonts w:ascii="Cambria Math" w:hAnsi="Cambria Math" w:cs="Times New Roman"/>
                        <w:sz w:val="24"/>
                        <w:szCs w:val="24"/>
                        <w:lang w:val="en-GB"/>
                      </w:rPr>
                      <m:t>4</m:t>
                    </m:r>
                    <m:acc>
                      <m:accPr>
                        <m:chr m:val="̇"/>
                        <m:ctrlPr>
                          <w:rPr>
                            <w:rFonts w:ascii="Cambria Math" w:hAnsi="Cambria Math" w:cs="Times New Roman"/>
                            <w:i/>
                            <w:sz w:val="24"/>
                            <w:szCs w:val="24"/>
                            <w:lang w:val="en-GB"/>
                          </w:rPr>
                        </m:ctrlPr>
                      </m:accPr>
                      <m:e>
                        <m:r>
                          <w:rPr>
                            <w:rFonts w:ascii="Cambria Math" w:hAnsi="Cambria Math" w:cs="Times New Roman"/>
                            <w:sz w:val="24"/>
                            <w:szCs w:val="24"/>
                            <w:lang w:val="en-GB"/>
                          </w:rPr>
                          <m:t>m</m:t>
                        </m:r>
                      </m:e>
                    </m:acc>
                  </m:num>
                  <m:den>
                    <m:r>
                      <w:rPr>
                        <w:rFonts w:ascii="Cambria Math" w:hAnsi="Cambria Math" w:cs="Times New Roman"/>
                        <w:sz w:val="24"/>
                        <w:szCs w:val="24"/>
                        <w:lang w:val="en-GB"/>
                      </w:rPr>
                      <m:t>πdμ</m:t>
                    </m:r>
                  </m:den>
                </m:f>
              </m:oMath>
            </m:oMathPara>
          </w:p>
        </w:tc>
        <w:tc>
          <w:tcPr>
            <w:tcW w:w="670" w:type="dxa"/>
            <w:shd w:val="clear" w:color="auto" w:fill="auto"/>
            <w:vAlign w:val="center"/>
          </w:tcPr>
          <w:p w14:paraId="6E6FFB4E" w14:textId="77777777" w:rsidR="002F51B5" w:rsidRPr="00337341" w:rsidRDefault="002F51B5" w:rsidP="00C1280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(A4)</w:t>
            </w:r>
          </w:p>
        </w:tc>
      </w:tr>
    </w:tbl>
    <w:p w14:paraId="410AAA32" w14:textId="77777777" w:rsidR="002F51B5" w:rsidRPr="00337341" w:rsidRDefault="002F51B5" w:rsidP="0049360E">
      <w:pPr>
        <w:widowControl w:val="0"/>
        <w:adjustRightInd w:val="0"/>
        <w:snapToGrid w:val="0"/>
        <w:spacing w:after="120"/>
        <w:ind w:right="0"/>
        <w:rPr>
          <w:rFonts w:ascii="Times New Roman" w:hAnsi="Times New Roman" w:cs="Times New Roman"/>
          <w:spacing w:val="-4"/>
          <w:sz w:val="24"/>
          <w:szCs w:val="24"/>
          <w:lang w:val="en-GB"/>
        </w:rPr>
      </w:pPr>
      <w:r w:rsidRPr="00337341">
        <w:rPr>
          <w:rFonts w:ascii="Times New Roman" w:hAnsi="Times New Roman" w:cs="Times New Roman"/>
          <w:spacing w:val="-4"/>
          <w:sz w:val="24"/>
          <w:szCs w:val="24"/>
          <w:lang w:val="en-GB"/>
        </w:rPr>
        <w:t xml:space="preserve">with </w:t>
      </w:r>
      <m:oMath>
        <m:acc>
          <m:accPr>
            <m:chr m:val="̇"/>
            <m:ctrlPr>
              <w:rPr>
                <w:rFonts w:ascii="Cambria Math" w:hAnsi="Cambria Math" w:cs="Times New Roman"/>
                <w:i/>
                <w:sz w:val="24"/>
                <w:szCs w:val="24"/>
                <w:lang w:val="en-GB"/>
              </w:rPr>
            </m:ctrlPr>
          </m:accPr>
          <m:e>
            <m:r>
              <w:rPr>
                <w:rFonts w:ascii="Cambria Math" w:hAnsi="Cambria Math" w:cs="Times New Roman"/>
                <w:sz w:val="24"/>
                <w:szCs w:val="24"/>
                <w:lang w:val="en-GB"/>
              </w:rPr>
              <m:t>m</m:t>
            </m:r>
          </m:e>
        </m:acc>
      </m:oMath>
      <w:r w:rsidRPr="00337341">
        <w:rPr>
          <w:rFonts w:ascii="Times New Roman" w:eastAsiaTheme="minorEastAsia" w:hAnsi="Times New Roman" w:cs="Times New Roman"/>
          <w:sz w:val="24"/>
          <w:szCs w:val="24"/>
          <w:lang w:val="en-GB"/>
        </w:rPr>
        <w:t xml:space="preserve"> being the mass flowrate of HTF.</w:t>
      </w:r>
    </w:p>
    <w:p w14:paraId="51301355" w14:textId="31430D2C" w:rsidR="002F51B5" w:rsidRPr="00337341" w:rsidRDefault="002F51B5" w:rsidP="00452E5C">
      <w:pPr>
        <w:widowControl w:val="0"/>
        <w:adjustRightInd w:val="0"/>
        <w:snapToGrid w:val="0"/>
        <w:spacing w:after="120"/>
        <w:ind w:right="0"/>
        <w:rPr>
          <w:rFonts w:ascii="Times New Roman" w:hAnsi="Times New Roman" w:cs="Times New Roman"/>
          <w:spacing w:val="-4"/>
          <w:sz w:val="24"/>
          <w:szCs w:val="24"/>
          <w:lang w:val="en-GB"/>
        </w:rPr>
      </w:pPr>
      <w:r w:rsidRPr="00337341">
        <w:rPr>
          <w:rFonts w:ascii="Times New Roman" w:hAnsi="Times New Roman" w:cs="Times New Roman"/>
          <w:spacing w:val="-4"/>
          <w:sz w:val="24"/>
          <w:szCs w:val="24"/>
          <w:lang w:val="en-GB"/>
        </w:rPr>
        <w:t xml:space="preserve">For transitional and turbulent flows, the </w:t>
      </w:r>
      <w:proofErr w:type="spellStart"/>
      <w:r w:rsidRPr="00337341">
        <w:rPr>
          <w:rFonts w:ascii="Times New Roman" w:hAnsi="Times New Roman" w:cs="Times New Roman"/>
          <w:spacing w:val="-4"/>
          <w:sz w:val="24"/>
          <w:szCs w:val="24"/>
          <w:lang w:val="en-GB"/>
        </w:rPr>
        <w:t>Nuselt</w:t>
      </w:r>
      <w:proofErr w:type="spellEnd"/>
      <w:r w:rsidRPr="00337341">
        <w:rPr>
          <w:rFonts w:ascii="Times New Roman" w:hAnsi="Times New Roman" w:cs="Times New Roman"/>
          <w:spacing w:val="-4"/>
          <w:sz w:val="24"/>
          <w:szCs w:val="24"/>
          <w:lang w:val="en-GB"/>
        </w:rPr>
        <w:t xml:space="preserve"> number can be calculated from the </w:t>
      </w:r>
      <w:proofErr w:type="spellStart"/>
      <w:r w:rsidRPr="00337341">
        <w:rPr>
          <w:rFonts w:ascii="Times New Roman" w:hAnsi="Times New Roman" w:cs="Times New Roman"/>
          <w:spacing w:val="-4"/>
          <w:sz w:val="24"/>
          <w:szCs w:val="24"/>
          <w:lang w:val="en-GB"/>
        </w:rPr>
        <w:t>Gnielinski</w:t>
      </w:r>
      <w:proofErr w:type="spellEnd"/>
      <w:r w:rsidRPr="00337341">
        <w:rPr>
          <w:rFonts w:ascii="Times New Roman" w:hAnsi="Times New Roman" w:cs="Times New Roman"/>
          <w:spacing w:val="-4"/>
          <w:sz w:val="24"/>
          <w:szCs w:val="24"/>
          <w:lang w:val="en-GB"/>
        </w:rPr>
        <w:t xml:space="preserve"> correlation </w:t>
      </w:r>
      <w:sdt>
        <w:sdtPr>
          <w:rPr>
            <w:rFonts w:ascii="Times New Roman" w:hAnsi="Times New Roman" w:cs="Times New Roman"/>
            <w:color w:val="000000"/>
            <w:spacing w:val="-4"/>
            <w:sz w:val="24"/>
            <w:szCs w:val="24"/>
            <w:lang w:val="en-GB"/>
          </w:rPr>
          <w:tag w:val="MENDELEY_CITATION_v3_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"/>
          <w:id w:val="-621528488"/>
          <w:placeholder>
            <w:docPart w:val="DefaultPlaceholder_-1854013440"/>
          </w:placeholder>
        </w:sdtPr>
        <w:sdtEndPr>
          <w:rPr>
            <w:rFonts w:asciiTheme="majorBidi" w:hAnsiTheme="majorBidi" w:cstheme="minorBidi"/>
            <w:spacing w:val="0"/>
            <w:sz w:val="22"/>
            <w:szCs w:val="22"/>
            <w:lang w:val="en-IE"/>
          </w:rPr>
        </w:sdtEndPr>
        <w:sdtContent>
          <w:r w:rsidR="00327389" w:rsidRPr="00337341">
            <w:rPr>
              <w:color w:val="000000"/>
            </w:rPr>
            <w:t>[89]</w:t>
          </w:r>
        </w:sdtContent>
      </w:sdt>
      <w:r w:rsidRPr="00337341">
        <w:rPr>
          <w:rFonts w:ascii="Times New Roman" w:hAnsi="Times New Roman" w:cs="Times New Roman"/>
          <w:spacing w:val="-4"/>
          <w:sz w:val="24"/>
          <w:szCs w:val="24"/>
          <w:lang w:val="en-GB"/>
        </w:rPr>
        <w:t>:</w:t>
      </w:r>
    </w:p>
    <w:tbl>
      <w:tblPr>
        <w:tblW w:w="0" w:type="auto"/>
        <w:tblLook w:val="04A0" w:firstRow="1" w:lastRow="0" w:firstColumn="1" w:lastColumn="0" w:noHBand="0" w:noVBand="1"/>
      </w:tblPr>
      <w:tblGrid>
        <w:gridCol w:w="8356"/>
        <w:gridCol w:w="670"/>
      </w:tblGrid>
      <w:tr w:rsidR="002F51B5" w:rsidRPr="00337341" w14:paraId="55B9A393" w14:textId="77777777" w:rsidTr="00C12800">
        <w:tc>
          <w:tcPr>
            <w:tcW w:w="8413" w:type="dxa"/>
            <w:shd w:val="clear" w:color="auto" w:fill="auto"/>
            <w:vAlign w:val="center"/>
          </w:tcPr>
          <w:p w14:paraId="3C62958C" w14:textId="77777777" w:rsidR="002F51B5" w:rsidRPr="00337341" w:rsidRDefault="002F51B5" w:rsidP="00C12800">
            <w:pPr>
              <w:widowControl w:val="0"/>
              <w:adjustRightInd w:val="0"/>
              <w:snapToGrid w:val="0"/>
              <w:spacing w:after="120"/>
              <w:ind w:right="0"/>
              <w:rPr>
                <w:rFonts w:ascii="Times New Roman" w:eastAsia="Calibri" w:hAnsi="Times New Roman" w:cs="Times New Roman"/>
                <w:sz w:val="24"/>
                <w:szCs w:val="24"/>
                <w:lang w:val="en-GB"/>
              </w:rPr>
            </w:pPr>
            <m:oMathPara>
              <m:oMathParaPr>
                <m:jc m:val="left"/>
              </m:oMathParaPr>
              <m:oMath>
                <m:r>
                  <w:rPr>
                    <w:rFonts w:ascii="Cambria Math" w:hAnsi="Cambria Math" w:cs="Times New Roman"/>
                    <w:sz w:val="24"/>
                    <w:szCs w:val="24"/>
                    <w:lang w:val="en-GB"/>
                  </w:rPr>
                  <m:t>Nu=</m:t>
                </m:r>
                <m:f>
                  <m:fPr>
                    <m:ctrlPr>
                      <w:rPr>
                        <w:rFonts w:ascii="Cambria Math" w:hAnsi="Cambria Math" w:cs="Times New Roman"/>
                        <w:i/>
                        <w:sz w:val="24"/>
                        <w:szCs w:val="24"/>
                        <w:lang w:val="en-GB"/>
                      </w:rPr>
                    </m:ctrlPr>
                  </m:fPr>
                  <m:num>
                    <m:d>
                      <m:dPr>
                        <m:ctrlPr>
                          <w:rPr>
                            <w:rFonts w:ascii="Cambria Math" w:hAnsi="Cambria Math" w:cs="Times New Roman"/>
                            <w:i/>
                            <w:sz w:val="24"/>
                            <w:szCs w:val="24"/>
                            <w:lang w:val="en-GB"/>
                          </w:rPr>
                        </m:ctrlPr>
                      </m:dPr>
                      <m:e>
                        <m:f>
                          <m:fPr>
                            <m:type m:val="lin"/>
                            <m:ctrlPr>
                              <w:rPr>
                                <w:rFonts w:ascii="Cambria Math" w:hAnsi="Cambria Math" w:cs="Times New Roman"/>
                                <w:i/>
                                <w:sz w:val="24"/>
                                <w:szCs w:val="24"/>
                                <w:lang w:val="en-GB"/>
                              </w:rPr>
                            </m:ctrlPr>
                          </m:fPr>
                          <m:num>
                            <m:r>
                              <w:rPr>
                                <w:rFonts w:ascii="Cambria Math" w:hAnsi="Cambria Math" w:cs="Times New Roman"/>
                                <w:sz w:val="24"/>
                                <w:szCs w:val="24"/>
                                <w:lang w:val="en-GB"/>
                              </w:rPr>
                              <m:t>f</m:t>
                            </m:r>
                          </m:num>
                          <m:den>
                            <m:r>
                              <w:rPr>
                                <w:rFonts w:ascii="Cambria Math" w:hAnsi="Cambria Math" w:cs="Times New Roman"/>
                                <w:sz w:val="24"/>
                                <w:szCs w:val="24"/>
                                <w:lang w:val="en-GB"/>
                              </w:rPr>
                              <m:t>8</m:t>
                            </m:r>
                          </m:den>
                        </m:f>
                      </m:e>
                    </m:d>
                    <m:r>
                      <w:rPr>
                        <w:rFonts w:ascii="Cambria Math" w:hAnsi="Cambria Math" w:cs="Times New Roman"/>
                        <w:sz w:val="24"/>
                        <w:szCs w:val="24"/>
                        <w:lang w:val="en-GB"/>
                      </w:rPr>
                      <m:t>(Re-1000)Pr</m:t>
                    </m:r>
                  </m:num>
                  <m:den>
                    <m:r>
                      <w:rPr>
                        <w:rFonts w:ascii="Cambria Math" w:hAnsi="Cambria Math" w:cs="Times New Roman"/>
                        <w:sz w:val="24"/>
                        <w:szCs w:val="24"/>
                        <w:lang w:val="en-GB"/>
                      </w:rPr>
                      <m:t>1+12.7</m:t>
                    </m:r>
                    <m:sSup>
                      <m:sSupPr>
                        <m:ctrlPr>
                          <w:rPr>
                            <w:rFonts w:ascii="Cambria Math" w:hAnsi="Cambria Math" w:cs="Times New Roman"/>
                            <w:i/>
                            <w:sz w:val="24"/>
                            <w:szCs w:val="24"/>
                            <w:lang w:val="en-GB"/>
                          </w:rPr>
                        </m:ctrlPr>
                      </m:sSupPr>
                      <m:e>
                        <m:d>
                          <m:dPr>
                            <m:ctrlPr>
                              <w:rPr>
                                <w:rFonts w:ascii="Cambria Math" w:hAnsi="Cambria Math" w:cs="Times New Roman"/>
                                <w:i/>
                                <w:sz w:val="24"/>
                                <w:szCs w:val="24"/>
                                <w:lang w:val="en-GB"/>
                              </w:rPr>
                            </m:ctrlPr>
                          </m:dPr>
                          <m:e>
                            <m:f>
                              <m:fPr>
                                <m:type m:val="lin"/>
                                <m:ctrlPr>
                                  <w:rPr>
                                    <w:rFonts w:ascii="Cambria Math" w:hAnsi="Cambria Math" w:cs="Times New Roman"/>
                                    <w:i/>
                                    <w:sz w:val="24"/>
                                    <w:szCs w:val="24"/>
                                    <w:lang w:val="en-GB"/>
                                  </w:rPr>
                                </m:ctrlPr>
                              </m:fPr>
                              <m:num>
                                <m:r>
                                  <w:rPr>
                                    <w:rFonts w:ascii="Cambria Math" w:hAnsi="Cambria Math" w:cs="Times New Roman"/>
                                    <w:sz w:val="24"/>
                                    <w:szCs w:val="24"/>
                                    <w:lang w:val="en-GB"/>
                                  </w:rPr>
                                  <m:t>f</m:t>
                                </m:r>
                              </m:num>
                              <m:den>
                                <m:r>
                                  <w:rPr>
                                    <w:rFonts w:ascii="Cambria Math" w:hAnsi="Cambria Math" w:cs="Times New Roman"/>
                                    <w:sz w:val="24"/>
                                    <w:szCs w:val="24"/>
                                    <w:lang w:val="en-GB"/>
                                  </w:rPr>
                                  <m:t>8</m:t>
                                </m:r>
                              </m:den>
                            </m:f>
                          </m:e>
                        </m:d>
                      </m:e>
                      <m:sup>
                        <m:f>
                          <m:fPr>
                            <m:type m:val="lin"/>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2</m:t>
                            </m:r>
                          </m:den>
                        </m:f>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Pr</m:t>
                        </m:r>
                      </m:e>
                      <m:sup>
                        <m:f>
                          <m:fPr>
                            <m:type m:val="lin"/>
                            <m:ctrlPr>
                              <w:rPr>
                                <w:rFonts w:ascii="Cambria Math" w:hAnsi="Cambria Math" w:cs="Times New Roman"/>
                                <w:i/>
                                <w:sz w:val="24"/>
                                <w:szCs w:val="24"/>
                                <w:lang w:val="en-GB"/>
                              </w:rPr>
                            </m:ctrlPr>
                          </m:fPr>
                          <m:num>
                            <m:r>
                              <w:rPr>
                                <w:rFonts w:ascii="Cambria Math" w:hAnsi="Cambria Math" w:cs="Times New Roman"/>
                                <w:sz w:val="24"/>
                                <w:szCs w:val="24"/>
                                <w:lang w:val="en-GB"/>
                              </w:rPr>
                              <m:t>2</m:t>
                            </m:r>
                          </m:num>
                          <m:den>
                            <m:r>
                              <w:rPr>
                                <w:rFonts w:ascii="Cambria Math" w:hAnsi="Cambria Math" w:cs="Times New Roman"/>
                                <w:sz w:val="24"/>
                                <w:szCs w:val="24"/>
                                <w:lang w:val="en-GB"/>
                              </w:rPr>
                              <m:t>3</m:t>
                            </m:r>
                          </m:den>
                        </m:f>
                      </m:sup>
                    </m:sSup>
                    <m:r>
                      <w:rPr>
                        <w:rFonts w:ascii="Cambria Math" w:hAnsi="Cambria Math" w:cs="Times New Roman"/>
                        <w:sz w:val="24"/>
                        <w:szCs w:val="24"/>
                        <w:lang w:val="en-GB"/>
                      </w:rPr>
                      <m:t>-1)</m:t>
                    </m:r>
                  </m:den>
                </m:f>
              </m:oMath>
            </m:oMathPara>
          </w:p>
        </w:tc>
        <w:tc>
          <w:tcPr>
            <w:tcW w:w="613" w:type="dxa"/>
            <w:shd w:val="clear" w:color="auto" w:fill="auto"/>
            <w:vAlign w:val="center"/>
          </w:tcPr>
          <w:p w14:paraId="2D0FE464" w14:textId="77777777" w:rsidR="002F51B5" w:rsidRPr="00337341" w:rsidRDefault="002F51B5" w:rsidP="00C1280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(A5)</w:t>
            </w:r>
          </w:p>
        </w:tc>
      </w:tr>
    </w:tbl>
    <w:p w14:paraId="4DC510AC" w14:textId="77777777" w:rsidR="002F51B5" w:rsidRPr="00337341" w:rsidRDefault="002F51B5" w:rsidP="0049360E">
      <w:pPr>
        <w:keepNext/>
        <w:widowControl w:val="0"/>
        <w:adjustRightInd w:val="0"/>
        <w:snapToGrid w:val="0"/>
        <w:spacing w:after="120"/>
        <w:ind w:right="0"/>
        <w:rPr>
          <w:rFonts w:ascii="Times New Roman" w:eastAsiaTheme="minorEastAsia" w:hAnsi="Times New Roman" w:cs="Times New Roman"/>
          <w:sz w:val="24"/>
          <w:szCs w:val="24"/>
          <w:lang w:val="en-GB"/>
        </w:rPr>
      </w:pPr>
      <w:r w:rsidRPr="00337341">
        <w:rPr>
          <w:rFonts w:ascii="Times New Roman" w:hAnsi="Times New Roman" w:cs="Times New Roman"/>
          <w:sz w:val="24"/>
          <w:szCs w:val="24"/>
          <w:lang w:val="en-GB"/>
        </w:rPr>
        <w:t xml:space="preserve">The friction factor </w:t>
      </w:r>
      <m:oMath>
        <m:r>
          <w:rPr>
            <w:rFonts w:ascii="Cambria Math" w:hAnsi="Cambria Math" w:cs="Times New Roman"/>
            <w:sz w:val="24"/>
            <w:szCs w:val="24"/>
            <w:lang w:val="en-GB"/>
          </w:rPr>
          <m:t>(f)</m:t>
        </m:r>
      </m:oMath>
      <w:r w:rsidRPr="00337341">
        <w:rPr>
          <w:rFonts w:ascii="Times New Roman" w:eastAsiaTheme="minorEastAsia" w:hAnsi="Times New Roman" w:cs="Times New Roman"/>
          <w:sz w:val="24"/>
          <w:szCs w:val="24"/>
          <w:lang w:val="en-GB"/>
        </w:rPr>
        <w:t xml:space="preserve"> is calculated from:</w:t>
      </w:r>
    </w:p>
    <w:tbl>
      <w:tblPr>
        <w:tblW w:w="0" w:type="auto"/>
        <w:tblLook w:val="04A0" w:firstRow="1" w:lastRow="0" w:firstColumn="1" w:lastColumn="0" w:noHBand="0" w:noVBand="1"/>
      </w:tblPr>
      <w:tblGrid>
        <w:gridCol w:w="8356"/>
        <w:gridCol w:w="670"/>
      </w:tblGrid>
      <w:tr w:rsidR="002F51B5" w:rsidRPr="001F5D3E" w14:paraId="6BF58054" w14:textId="77777777" w:rsidTr="00C12800">
        <w:tc>
          <w:tcPr>
            <w:tcW w:w="8413" w:type="dxa"/>
            <w:shd w:val="clear" w:color="auto" w:fill="auto"/>
            <w:vAlign w:val="center"/>
          </w:tcPr>
          <w:p w14:paraId="1C1D8142" w14:textId="77777777" w:rsidR="002F51B5" w:rsidRPr="00337341" w:rsidRDefault="002F51B5" w:rsidP="00C12800">
            <w:pPr>
              <w:widowControl w:val="0"/>
              <w:adjustRightInd w:val="0"/>
              <w:snapToGrid w:val="0"/>
              <w:spacing w:after="120"/>
              <w:ind w:right="0"/>
              <w:rPr>
                <w:rFonts w:ascii="Times New Roman" w:eastAsia="Calibri" w:hAnsi="Times New Roman" w:cs="Times New Roman"/>
                <w:sz w:val="24"/>
                <w:szCs w:val="24"/>
                <w:lang w:val="en-GB"/>
              </w:rPr>
            </w:pPr>
            <m:oMathPara>
              <m:oMathParaPr>
                <m:jc m:val="left"/>
              </m:oMathParaPr>
              <m:oMath>
                <m:r>
                  <w:rPr>
                    <w:rFonts w:ascii="Cambria Math" w:hAnsi="Cambria Math" w:cs="Times New Roman"/>
                    <w:sz w:val="24"/>
                    <w:szCs w:val="24"/>
                    <w:lang w:val="en-GB"/>
                  </w:rPr>
                  <m:t>f=</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(0.79</m:t>
                    </m:r>
                    <m:func>
                      <m:funcPr>
                        <m:ctrlPr>
                          <w:rPr>
                            <w:rFonts w:ascii="Cambria Math" w:hAnsi="Cambria Math" w:cs="Times New Roman"/>
                            <w:i/>
                            <w:sz w:val="24"/>
                            <w:szCs w:val="24"/>
                            <w:lang w:val="en-GB"/>
                          </w:rPr>
                        </m:ctrlPr>
                      </m:funcPr>
                      <m:fName>
                        <m:r>
                          <m:rPr>
                            <m:sty m:val="p"/>
                          </m:rPr>
                          <w:rPr>
                            <w:rFonts w:ascii="Cambria Math" w:hAnsi="Cambria Math" w:cs="Times New Roman"/>
                            <w:sz w:val="24"/>
                            <w:szCs w:val="24"/>
                            <w:lang w:val="en-GB"/>
                          </w:rPr>
                          <m:t>ln</m:t>
                        </m:r>
                      </m:fName>
                      <m:e>
                        <m:r>
                          <w:rPr>
                            <w:rFonts w:ascii="Cambria Math" w:hAnsi="Cambria Math" w:cs="Times New Roman"/>
                            <w:sz w:val="24"/>
                            <w:szCs w:val="24"/>
                            <w:lang w:val="en-GB"/>
                          </w:rPr>
                          <m:t>Re</m:t>
                        </m:r>
                      </m:e>
                    </m:func>
                    <m:r>
                      <w:rPr>
                        <w:rFonts w:ascii="Cambria Math" w:hAnsi="Cambria Math" w:cs="Times New Roman"/>
                        <w:sz w:val="24"/>
                        <w:szCs w:val="24"/>
                        <w:lang w:val="en-GB"/>
                      </w:rPr>
                      <m:t>-1.64)</m:t>
                    </m:r>
                  </m:e>
                  <m:sup>
                    <m:r>
                      <w:rPr>
                        <w:rFonts w:ascii="Cambria Math" w:hAnsi="Cambria Math" w:cs="Times New Roman"/>
                        <w:sz w:val="24"/>
                        <w:szCs w:val="24"/>
                        <w:lang w:val="en-GB"/>
                      </w:rPr>
                      <m:t>-2</m:t>
                    </m:r>
                  </m:sup>
                </m:sSup>
              </m:oMath>
            </m:oMathPara>
          </w:p>
        </w:tc>
        <w:tc>
          <w:tcPr>
            <w:tcW w:w="613" w:type="dxa"/>
            <w:shd w:val="clear" w:color="auto" w:fill="auto"/>
            <w:vAlign w:val="center"/>
          </w:tcPr>
          <w:p w14:paraId="32F49499" w14:textId="77777777" w:rsidR="002F51B5" w:rsidRPr="001F5D3E" w:rsidRDefault="002F51B5" w:rsidP="00C12800">
            <w:pPr>
              <w:widowControl w:val="0"/>
              <w:adjustRightInd w:val="0"/>
              <w:snapToGrid w:val="0"/>
              <w:spacing w:after="120"/>
              <w:ind w:right="0"/>
              <w:rPr>
                <w:rFonts w:ascii="Times New Roman" w:hAnsi="Times New Roman" w:cs="Times New Roman"/>
                <w:sz w:val="24"/>
                <w:szCs w:val="24"/>
                <w:lang w:val="en-GB"/>
              </w:rPr>
            </w:pPr>
            <w:r w:rsidRPr="00337341">
              <w:rPr>
                <w:rFonts w:ascii="Times New Roman" w:hAnsi="Times New Roman" w:cs="Times New Roman"/>
                <w:sz w:val="24"/>
                <w:szCs w:val="24"/>
                <w:lang w:val="en-GB"/>
              </w:rPr>
              <w:t>(A6)</w:t>
            </w:r>
            <w:bookmarkStart w:id="37" w:name="_GoBack"/>
            <w:bookmarkEnd w:id="37"/>
          </w:p>
        </w:tc>
      </w:tr>
    </w:tbl>
    <w:p w14:paraId="4449130C" w14:textId="77777777" w:rsidR="002F51B5" w:rsidRPr="001F5D3E" w:rsidRDefault="002F51B5" w:rsidP="003008E1">
      <w:pPr>
        <w:widowControl w:val="0"/>
        <w:adjustRightInd w:val="0"/>
        <w:snapToGrid w:val="0"/>
        <w:spacing w:after="120"/>
        <w:ind w:right="0"/>
        <w:rPr>
          <w:rFonts w:ascii="Times New Roman" w:eastAsiaTheme="minorEastAsia" w:hAnsi="Times New Roman" w:cs="Times New Roman"/>
          <w:sz w:val="24"/>
          <w:szCs w:val="24"/>
          <w:lang w:val="en-GB"/>
        </w:rPr>
      </w:pPr>
    </w:p>
    <w:sectPr w:rsidR="002F51B5" w:rsidRPr="001F5D3E" w:rsidSect="007023F4">
      <w:headerReference w:type="default" r:id="rId27"/>
      <w:footerReference w:type="default" r:id="rId28"/>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84A4B7" w14:textId="77777777" w:rsidR="00213A1B" w:rsidRDefault="00213A1B" w:rsidP="004A05E3">
      <w:pPr>
        <w:spacing w:after="0" w:line="240" w:lineRule="auto"/>
      </w:pPr>
      <w:r>
        <w:separator/>
      </w:r>
    </w:p>
  </w:endnote>
  <w:endnote w:type="continuationSeparator" w:id="0">
    <w:p w14:paraId="41EA6965" w14:textId="77777777" w:rsidR="00213A1B" w:rsidRDefault="00213A1B" w:rsidP="004A05E3">
      <w:pPr>
        <w:spacing w:after="0" w:line="240" w:lineRule="auto"/>
      </w:pPr>
      <w:r>
        <w:continuationSeparator/>
      </w:r>
    </w:p>
  </w:endnote>
  <w:endnote w:type="continuationNotice" w:id="1">
    <w:p w14:paraId="445EE367" w14:textId="77777777" w:rsidR="00213A1B" w:rsidRDefault="00213A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7030861"/>
      <w:docPartObj>
        <w:docPartGallery w:val="Page Numbers (Bottom of Page)"/>
        <w:docPartUnique/>
      </w:docPartObj>
    </w:sdtPr>
    <w:sdtEndPr>
      <w:rPr>
        <w:noProof/>
      </w:rPr>
    </w:sdtEndPr>
    <w:sdtContent>
      <w:p w14:paraId="6B799596" w14:textId="0B807290" w:rsidR="00C12800" w:rsidRDefault="00C12800" w:rsidP="001C0ACB">
        <w:pPr>
          <w:pStyle w:val="Footer"/>
          <w:tabs>
            <w:tab w:val="clear" w:pos="4513"/>
            <w:tab w:val="clear" w:pos="9026"/>
          </w:tabs>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FB586" w14:textId="77777777" w:rsidR="00213A1B" w:rsidRDefault="00213A1B" w:rsidP="004A05E3">
      <w:pPr>
        <w:spacing w:after="0" w:line="240" w:lineRule="auto"/>
      </w:pPr>
      <w:r>
        <w:separator/>
      </w:r>
    </w:p>
  </w:footnote>
  <w:footnote w:type="continuationSeparator" w:id="0">
    <w:p w14:paraId="36F4075A" w14:textId="77777777" w:rsidR="00213A1B" w:rsidRDefault="00213A1B" w:rsidP="004A05E3">
      <w:pPr>
        <w:spacing w:after="0" w:line="240" w:lineRule="auto"/>
      </w:pPr>
      <w:r>
        <w:continuationSeparator/>
      </w:r>
    </w:p>
  </w:footnote>
  <w:footnote w:type="continuationNotice" w:id="1">
    <w:p w14:paraId="6052C372" w14:textId="77777777" w:rsidR="00213A1B" w:rsidRDefault="00213A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972B5" w14:textId="77777777" w:rsidR="00C12800" w:rsidRDefault="00C12800" w:rsidP="001C0ACB">
    <w:pPr>
      <w:pStyle w:val="Header"/>
      <w:tabs>
        <w:tab w:val="clear" w:pos="4513"/>
        <w:tab w:val="clear" w:pos="9026"/>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C10E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133F3F"/>
    <w:multiLevelType w:val="hybridMultilevel"/>
    <w:tmpl w:val="333AA4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51A7713"/>
    <w:multiLevelType w:val="multilevel"/>
    <w:tmpl w:val="B8F2A7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9D79A9"/>
    <w:multiLevelType w:val="multilevel"/>
    <w:tmpl w:val="33686B8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3B37BA"/>
    <w:multiLevelType w:val="hybridMultilevel"/>
    <w:tmpl w:val="4CFA8144"/>
    <w:lvl w:ilvl="0" w:tplc="91F85816">
      <w:start w:val="1"/>
      <w:numFmt w:val="bullet"/>
      <w:lvlText w:val="•"/>
      <w:lvlJc w:val="left"/>
      <w:pPr>
        <w:ind w:left="92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C480FC2A">
      <w:start w:val="1"/>
      <w:numFmt w:val="bullet"/>
      <w:lvlText w:val="o"/>
      <w:lvlJc w:val="left"/>
      <w:pPr>
        <w:ind w:left="1756"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765C10A8">
      <w:start w:val="1"/>
      <w:numFmt w:val="bullet"/>
      <w:lvlText w:val="▪"/>
      <w:lvlJc w:val="left"/>
      <w:pPr>
        <w:ind w:left="2476"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43545258">
      <w:start w:val="1"/>
      <w:numFmt w:val="bullet"/>
      <w:lvlText w:val="•"/>
      <w:lvlJc w:val="left"/>
      <w:pPr>
        <w:ind w:left="3196"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8C0067C6">
      <w:start w:val="1"/>
      <w:numFmt w:val="bullet"/>
      <w:lvlText w:val="o"/>
      <w:lvlJc w:val="left"/>
      <w:pPr>
        <w:ind w:left="3916"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AEBC1700">
      <w:start w:val="1"/>
      <w:numFmt w:val="bullet"/>
      <w:lvlText w:val="▪"/>
      <w:lvlJc w:val="left"/>
      <w:pPr>
        <w:ind w:left="4636"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BE8C8A4C">
      <w:start w:val="1"/>
      <w:numFmt w:val="bullet"/>
      <w:lvlText w:val="•"/>
      <w:lvlJc w:val="left"/>
      <w:pPr>
        <w:ind w:left="5356"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2EA85930">
      <w:start w:val="1"/>
      <w:numFmt w:val="bullet"/>
      <w:lvlText w:val="o"/>
      <w:lvlJc w:val="left"/>
      <w:pPr>
        <w:ind w:left="6076"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1ABAC5B0">
      <w:start w:val="1"/>
      <w:numFmt w:val="bullet"/>
      <w:lvlText w:val="▪"/>
      <w:lvlJc w:val="left"/>
      <w:pPr>
        <w:ind w:left="6796"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5" w15:restartNumberingAfterBreak="0">
    <w:nsid w:val="0F850BBD"/>
    <w:multiLevelType w:val="hybridMultilevel"/>
    <w:tmpl w:val="21783E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CEB1AA4"/>
    <w:multiLevelType w:val="hybridMultilevel"/>
    <w:tmpl w:val="E45AED72"/>
    <w:lvl w:ilvl="0" w:tplc="15AA901C">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7" w15:restartNumberingAfterBreak="0">
    <w:nsid w:val="26ED14F5"/>
    <w:multiLevelType w:val="hybridMultilevel"/>
    <w:tmpl w:val="F14C845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D472954"/>
    <w:multiLevelType w:val="hybridMultilevel"/>
    <w:tmpl w:val="09C63018"/>
    <w:lvl w:ilvl="0" w:tplc="64E88FB4">
      <w:start w:val="1"/>
      <w:numFmt w:val="decimal"/>
      <w:lvlText w:val="%1."/>
      <w:lvlJc w:val="left"/>
      <w:pPr>
        <w:ind w:left="360" w:hanging="360"/>
      </w:pPr>
      <w:rPr>
        <w:rFonts w:hint="default"/>
        <w:b w:val="0"/>
        <w:bCs/>
        <w:i w:val="0"/>
        <w:iCs w:val="0"/>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30392B6B"/>
    <w:multiLevelType w:val="hybridMultilevel"/>
    <w:tmpl w:val="D7929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9D0EA2"/>
    <w:multiLevelType w:val="hybridMultilevel"/>
    <w:tmpl w:val="094E5C36"/>
    <w:lvl w:ilvl="0" w:tplc="F2A0AF5A">
      <w:start w:val="1"/>
      <w:numFmt w:val="bullet"/>
      <w:lvlText w:val="•"/>
      <w:lvlJc w:val="left"/>
      <w:pPr>
        <w:ind w:left="1606"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7E0C2C20">
      <w:start w:val="1"/>
      <w:numFmt w:val="bullet"/>
      <w:lvlText w:val="o"/>
      <w:lvlJc w:val="left"/>
      <w:pPr>
        <w:ind w:left="21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209AF7EE">
      <w:start w:val="1"/>
      <w:numFmt w:val="bullet"/>
      <w:lvlText w:val="▪"/>
      <w:lvlJc w:val="left"/>
      <w:pPr>
        <w:ind w:left="29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0B5E7B82">
      <w:start w:val="1"/>
      <w:numFmt w:val="bullet"/>
      <w:lvlText w:val="•"/>
      <w:lvlJc w:val="left"/>
      <w:pPr>
        <w:ind w:left="36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8B2CBA78">
      <w:start w:val="1"/>
      <w:numFmt w:val="bullet"/>
      <w:lvlText w:val="o"/>
      <w:lvlJc w:val="left"/>
      <w:pPr>
        <w:ind w:left="43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43B87238">
      <w:start w:val="1"/>
      <w:numFmt w:val="bullet"/>
      <w:lvlText w:val="▪"/>
      <w:lvlJc w:val="left"/>
      <w:pPr>
        <w:ind w:left="50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2AF0BF16">
      <w:start w:val="1"/>
      <w:numFmt w:val="bullet"/>
      <w:lvlText w:val="•"/>
      <w:lvlJc w:val="left"/>
      <w:pPr>
        <w:ind w:left="57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42367D90">
      <w:start w:val="1"/>
      <w:numFmt w:val="bullet"/>
      <w:lvlText w:val="o"/>
      <w:lvlJc w:val="left"/>
      <w:pPr>
        <w:ind w:left="65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9DECE26C">
      <w:start w:val="1"/>
      <w:numFmt w:val="bullet"/>
      <w:lvlText w:val="▪"/>
      <w:lvlJc w:val="left"/>
      <w:pPr>
        <w:ind w:left="72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1" w15:restartNumberingAfterBreak="0">
    <w:nsid w:val="43956F71"/>
    <w:multiLevelType w:val="hybridMultilevel"/>
    <w:tmpl w:val="FF74AD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64A4ACB"/>
    <w:multiLevelType w:val="multilevel"/>
    <w:tmpl w:val="3516068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1C131FF"/>
    <w:multiLevelType w:val="hybridMultilevel"/>
    <w:tmpl w:val="3AE8642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554D3A5B"/>
    <w:multiLevelType w:val="multilevel"/>
    <w:tmpl w:val="A1E2EF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8563308"/>
    <w:multiLevelType w:val="hybridMultilevel"/>
    <w:tmpl w:val="11740A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62F9259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51F322C"/>
    <w:multiLevelType w:val="multilevel"/>
    <w:tmpl w:val="F556789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BBB28BA"/>
    <w:multiLevelType w:val="hybridMultilevel"/>
    <w:tmpl w:val="40242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C75736"/>
    <w:multiLevelType w:val="multilevel"/>
    <w:tmpl w:val="8508178A"/>
    <w:lvl w:ilvl="0">
      <w:start w:val="1"/>
      <w:numFmt w:val="decimal"/>
      <w:lvlText w:val="%1."/>
      <w:lvlJc w:val="left"/>
      <w:pPr>
        <w:ind w:left="360" w:hanging="360"/>
      </w:pPr>
      <w:rPr>
        <w:rFonts w:asciiTheme="majorBidi" w:hAnsiTheme="majorBidi" w:cstheme="majorBidi" w:hint="default"/>
        <w:b/>
        <w:bCs/>
        <w:color w:val="000000" w:themeColor="text1"/>
        <w:sz w:val="24"/>
        <w:szCs w:val="24"/>
      </w:rPr>
    </w:lvl>
    <w:lvl w:ilvl="1">
      <w:start w:val="1"/>
      <w:numFmt w:val="decimal"/>
      <w:lvlText w:val="%1.%2."/>
      <w:lvlJc w:val="left"/>
      <w:pPr>
        <w:ind w:left="792" w:hanging="432"/>
      </w:pPr>
      <w:rPr>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4A81186"/>
    <w:multiLevelType w:val="multilevel"/>
    <w:tmpl w:val="CA02541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620735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0"/>
  </w:num>
  <w:num w:numId="3">
    <w:abstractNumId w:val="9"/>
  </w:num>
  <w:num w:numId="4">
    <w:abstractNumId w:val="18"/>
  </w:num>
  <w:num w:numId="5">
    <w:abstractNumId w:val="1"/>
  </w:num>
  <w:num w:numId="6">
    <w:abstractNumId w:val="8"/>
  </w:num>
  <w:num w:numId="7">
    <w:abstractNumId w:val="19"/>
  </w:num>
  <w:num w:numId="8">
    <w:abstractNumId w:val="16"/>
  </w:num>
  <w:num w:numId="9">
    <w:abstractNumId w:val="14"/>
  </w:num>
  <w:num w:numId="10">
    <w:abstractNumId w:val="21"/>
  </w:num>
  <w:num w:numId="11">
    <w:abstractNumId w:val="0"/>
  </w:num>
  <w:num w:numId="12">
    <w:abstractNumId w:val="17"/>
  </w:num>
  <w:num w:numId="13">
    <w:abstractNumId w:val="3"/>
  </w:num>
  <w:num w:numId="14">
    <w:abstractNumId w:val="20"/>
  </w:num>
  <w:num w:numId="15">
    <w:abstractNumId w:val="2"/>
  </w:num>
  <w:num w:numId="16">
    <w:abstractNumId w:val="12"/>
  </w:num>
  <w:num w:numId="17">
    <w:abstractNumId w:val="6"/>
  </w:num>
  <w:num w:numId="18">
    <w:abstractNumId w:val="7"/>
  </w:num>
  <w:num w:numId="19">
    <w:abstractNumId w:val="13"/>
  </w:num>
  <w:num w:numId="20">
    <w:abstractNumId w:val="11"/>
  </w:num>
  <w:num w:numId="21">
    <w:abstractNumId w:val="5"/>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OwMDAwMjYwMDE1MDRT0lEKTi0uzszPAykwNqoFAL4UcR8tAAAA"/>
  </w:docVars>
  <w:rsids>
    <w:rsidRoot w:val="009E40CF"/>
    <w:rsid w:val="0000009A"/>
    <w:rsid w:val="00000229"/>
    <w:rsid w:val="000005E6"/>
    <w:rsid w:val="000015C1"/>
    <w:rsid w:val="0000208C"/>
    <w:rsid w:val="00002EAC"/>
    <w:rsid w:val="00003648"/>
    <w:rsid w:val="00003939"/>
    <w:rsid w:val="0000398B"/>
    <w:rsid w:val="00003A24"/>
    <w:rsid w:val="00004C78"/>
    <w:rsid w:val="00005CD3"/>
    <w:rsid w:val="00005EC5"/>
    <w:rsid w:val="0000625B"/>
    <w:rsid w:val="0000655B"/>
    <w:rsid w:val="000070C4"/>
    <w:rsid w:val="0000742C"/>
    <w:rsid w:val="000106E5"/>
    <w:rsid w:val="000108A4"/>
    <w:rsid w:val="00011BCA"/>
    <w:rsid w:val="0001207C"/>
    <w:rsid w:val="0001219D"/>
    <w:rsid w:val="0001327F"/>
    <w:rsid w:val="00013738"/>
    <w:rsid w:val="00013C27"/>
    <w:rsid w:val="00013EB8"/>
    <w:rsid w:val="000143F5"/>
    <w:rsid w:val="00014F8A"/>
    <w:rsid w:val="00015805"/>
    <w:rsid w:val="000159A6"/>
    <w:rsid w:val="0001641B"/>
    <w:rsid w:val="00016DF2"/>
    <w:rsid w:val="00017F75"/>
    <w:rsid w:val="0002054C"/>
    <w:rsid w:val="00020A71"/>
    <w:rsid w:val="00021271"/>
    <w:rsid w:val="00021764"/>
    <w:rsid w:val="00021E4C"/>
    <w:rsid w:val="00021F91"/>
    <w:rsid w:val="00022283"/>
    <w:rsid w:val="00024E5C"/>
    <w:rsid w:val="00031044"/>
    <w:rsid w:val="000314CF"/>
    <w:rsid w:val="000318A7"/>
    <w:rsid w:val="00031CD1"/>
    <w:rsid w:val="00032E02"/>
    <w:rsid w:val="00034B6E"/>
    <w:rsid w:val="000353A3"/>
    <w:rsid w:val="000353CC"/>
    <w:rsid w:val="000355B7"/>
    <w:rsid w:val="00036670"/>
    <w:rsid w:val="00036CDC"/>
    <w:rsid w:val="00037285"/>
    <w:rsid w:val="00037C5D"/>
    <w:rsid w:val="00037FD4"/>
    <w:rsid w:val="00040DFA"/>
    <w:rsid w:val="00043208"/>
    <w:rsid w:val="00043E77"/>
    <w:rsid w:val="00044701"/>
    <w:rsid w:val="000448A0"/>
    <w:rsid w:val="00044CF9"/>
    <w:rsid w:val="00044D00"/>
    <w:rsid w:val="0004575D"/>
    <w:rsid w:val="000457D2"/>
    <w:rsid w:val="00045ECA"/>
    <w:rsid w:val="00045F1D"/>
    <w:rsid w:val="00046A7B"/>
    <w:rsid w:val="000471D9"/>
    <w:rsid w:val="00047781"/>
    <w:rsid w:val="00047998"/>
    <w:rsid w:val="00047EB2"/>
    <w:rsid w:val="000506A2"/>
    <w:rsid w:val="0005244F"/>
    <w:rsid w:val="00052644"/>
    <w:rsid w:val="00052D27"/>
    <w:rsid w:val="00053286"/>
    <w:rsid w:val="00053B72"/>
    <w:rsid w:val="00055708"/>
    <w:rsid w:val="00055AAE"/>
    <w:rsid w:val="00056297"/>
    <w:rsid w:val="00056693"/>
    <w:rsid w:val="000567A1"/>
    <w:rsid w:val="00056FB9"/>
    <w:rsid w:val="00056FC8"/>
    <w:rsid w:val="00057398"/>
    <w:rsid w:val="000575A8"/>
    <w:rsid w:val="0005782A"/>
    <w:rsid w:val="00057834"/>
    <w:rsid w:val="00061B7B"/>
    <w:rsid w:val="00061E32"/>
    <w:rsid w:val="0006233B"/>
    <w:rsid w:val="000629C9"/>
    <w:rsid w:val="00062A8C"/>
    <w:rsid w:val="00062ADB"/>
    <w:rsid w:val="000636CF"/>
    <w:rsid w:val="00063A6B"/>
    <w:rsid w:val="00064259"/>
    <w:rsid w:val="000649B0"/>
    <w:rsid w:val="00064F67"/>
    <w:rsid w:val="00064F86"/>
    <w:rsid w:val="00065A8E"/>
    <w:rsid w:val="00065C78"/>
    <w:rsid w:val="00066A23"/>
    <w:rsid w:val="0006765A"/>
    <w:rsid w:val="000679A1"/>
    <w:rsid w:val="000705AD"/>
    <w:rsid w:val="00070FDC"/>
    <w:rsid w:val="00071DA2"/>
    <w:rsid w:val="00074BA4"/>
    <w:rsid w:val="00077FDA"/>
    <w:rsid w:val="00080578"/>
    <w:rsid w:val="0008133E"/>
    <w:rsid w:val="0008139A"/>
    <w:rsid w:val="0008236E"/>
    <w:rsid w:val="00082932"/>
    <w:rsid w:val="00082EE8"/>
    <w:rsid w:val="00083815"/>
    <w:rsid w:val="00083A55"/>
    <w:rsid w:val="00083B76"/>
    <w:rsid w:val="00084DBF"/>
    <w:rsid w:val="000850CA"/>
    <w:rsid w:val="000858FD"/>
    <w:rsid w:val="00086672"/>
    <w:rsid w:val="00086AD7"/>
    <w:rsid w:val="00087933"/>
    <w:rsid w:val="00090891"/>
    <w:rsid w:val="000908D5"/>
    <w:rsid w:val="00090E12"/>
    <w:rsid w:val="0009162C"/>
    <w:rsid w:val="00091D38"/>
    <w:rsid w:val="00092016"/>
    <w:rsid w:val="000920D0"/>
    <w:rsid w:val="000922FF"/>
    <w:rsid w:val="00092477"/>
    <w:rsid w:val="000925F4"/>
    <w:rsid w:val="00092ED3"/>
    <w:rsid w:val="000935D6"/>
    <w:rsid w:val="00093C4E"/>
    <w:rsid w:val="000942C0"/>
    <w:rsid w:val="000946CD"/>
    <w:rsid w:val="00095FF5"/>
    <w:rsid w:val="000961B4"/>
    <w:rsid w:val="00096C14"/>
    <w:rsid w:val="00096F92"/>
    <w:rsid w:val="000975AE"/>
    <w:rsid w:val="000A0152"/>
    <w:rsid w:val="000A04A1"/>
    <w:rsid w:val="000A052A"/>
    <w:rsid w:val="000A0C07"/>
    <w:rsid w:val="000A0D06"/>
    <w:rsid w:val="000A0DA9"/>
    <w:rsid w:val="000A1924"/>
    <w:rsid w:val="000A1A04"/>
    <w:rsid w:val="000A262C"/>
    <w:rsid w:val="000A2E64"/>
    <w:rsid w:val="000A34B1"/>
    <w:rsid w:val="000A3BDE"/>
    <w:rsid w:val="000A4C0C"/>
    <w:rsid w:val="000A6278"/>
    <w:rsid w:val="000A6AF0"/>
    <w:rsid w:val="000A6B07"/>
    <w:rsid w:val="000B038A"/>
    <w:rsid w:val="000B0587"/>
    <w:rsid w:val="000B06B5"/>
    <w:rsid w:val="000B06F4"/>
    <w:rsid w:val="000B0B3A"/>
    <w:rsid w:val="000B111F"/>
    <w:rsid w:val="000B166C"/>
    <w:rsid w:val="000B1CFD"/>
    <w:rsid w:val="000B251F"/>
    <w:rsid w:val="000B2D8E"/>
    <w:rsid w:val="000B2DC9"/>
    <w:rsid w:val="000B424D"/>
    <w:rsid w:val="000B4836"/>
    <w:rsid w:val="000B49DD"/>
    <w:rsid w:val="000B4AD7"/>
    <w:rsid w:val="000B4DA0"/>
    <w:rsid w:val="000B75E5"/>
    <w:rsid w:val="000B78BC"/>
    <w:rsid w:val="000C0BC0"/>
    <w:rsid w:val="000C204E"/>
    <w:rsid w:val="000C23F7"/>
    <w:rsid w:val="000C2736"/>
    <w:rsid w:val="000C2FFD"/>
    <w:rsid w:val="000C337E"/>
    <w:rsid w:val="000C33E6"/>
    <w:rsid w:val="000C3891"/>
    <w:rsid w:val="000C3F45"/>
    <w:rsid w:val="000C5EDF"/>
    <w:rsid w:val="000C6B6E"/>
    <w:rsid w:val="000D0A91"/>
    <w:rsid w:val="000D0BA1"/>
    <w:rsid w:val="000D0DC1"/>
    <w:rsid w:val="000D3333"/>
    <w:rsid w:val="000D335F"/>
    <w:rsid w:val="000D41CF"/>
    <w:rsid w:val="000D5041"/>
    <w:rsid w:val="000D5EC2"/>
    <w:rsid w:val="000D72B1"/>
    <w:rsid w:val="000D732B"/>
    <w:rsid w:val="000D7A3D"/>
    <w:rsid w:val="000E047B"/>
    <w:rsid w:val="000E079D"/>
    <w:rsid w:val="000E0A1D"/>
    <w:rsid w:val="000E1057"/>
    <w:rsid w:val="000E18CE"/>
    <w:rsid w:val="000E1E15"/>
    <w:rsid w:val="000E1F1F"/>
    <w:rsid w:val="000E3200"/>
    <w:rsid w:val="000E419E"/>
    <w:rsid w:val="000E5571"/>
    <w:rsid w:val="000E5967"/>
    <w:rsid w:val="000E6EA2"/>
    <w:rsid w:val="000E70EA"/>
    <w:rsid w:val="000F0754"/>
    <w:rsid w:val="000F0761"/>
    <w:rsid w:val="000F0B4C"/>
    <w:rsid w:val="000F1205"/>
    <w:rsid w:val="000F2599"/>
    <w:rsid w:val="000F29E1"/>
    <w:rsid w:val="000F331A"/>
    <w:rsid w:val="000F3F3B"/>
    <w:rsid w:val="000F4A1B"/>
    <w:rsid w:val="000F4F2D"/>
    <w:rsid w:val="000F5BF3"/>
    <w:rsid w:val="000F647A"/>
    <w:rsid w:val="000F6B6B"/>
    <w:rsid w:val="000F6D1A"/>
    <w:rsid w:val="000F6EC4"/>
    <w:rsid w:val="000F7440"/>
    <w:rsid w:val="000F7644"/>
    <w:rsid w:val="001000C2"/>
    <w:rsid w:val="001003F8"/>
    <w:rsid w:val="001012E6"/>
    <w:rsid w:val="001017C2"/>
    <w:rsid w:val="00101893"/>
    <w:rsid w:val="00101B4F"/>
    <w:rsid w:val="00101BAE"/>
    <w:rsid w:val="00102916"/>
    <w:rsid w:val="00102CF1"/>
    <w:rsid w:val="0010369D"/>
    <w:rsid w:val="001055C2"/>
    <w:rsid w:val="00105E4E"/>
    <w:rsid w:val="00105EFE"/>
    <w:rsid w:val="0010600E"/>
    <w:rsid w:val="001066D9"/>
    <w:rsid w:val="00110F6D"/>
    <w:rsid w:val="0011131E"/>
    <w:rsid w:val="001115B3"/>
    <w:rsid w:val="00112DF7"/>
    <w:rsid w:val="00115006"/>
    <w:rsid w:val="00116E2F"/>
    <w:rsid w:val="00116E31"/>
    <w:rsid w:val="0011774C"/>
    <w:rsid w:val="0012083B"/>
    <w:rsid w:val="00120A9F"/>
    <w:rsid w:val="001218D1"/>
    <w:rsid w:val="00122B42"/>
    <w:rsid w:val="001236F0"/>
    <w:rsid w:val="001240FA"/>
    <w:rsid w:val="00124207"/>
    <w:rsid w:val="001243E4"/>
    <w:rsid w:val="00124DCB"/>
    <w:rsid w:val="0012579E"/>
    <w:rsid w:val="00126A01"/>
    <w:rsid w:val="00127780"/>
    <w:rsid w:val="00127ABD"/>
    <w:rsid w:val="00130579"/>
    <w:rsid w:val="001307A4"/>
    <w:rsid w:val="00130A1F"/>
    <w:rsid w:val="00130B83"/>
    <w:rsid w:val="0013121C"/>
    <w:rsid w:val="00131433"/>
    <w:rsid w:val="0013147E"/>
    <w:rsid w:val="00133048"/>
    <w:rsid w:val="00133A65"/>
    <w:rsid w:val="00134A06"/>
    <w:rsid w:val="00134EBE"/>
    <w:rsid w:val="00135F9E"/>
    <w:rsid w:val="0013616B"/>
    <w:rsid w:val="0013635A"/>
    <w:rsid w:val="0013660D"/>
    <w:rsid w:val="00140F38"/>
    <w:rsid w:val="0014119E"/>
    <w:rsid w:val="001412C8"/>
    <w:rsid w:val="00142166"/>
    <w:rsid w:val="001425B0"/>
    <w:rsid w:val="00142ACC"/>
    <w:rsid w:val="00142B99"/>
    <w:rsid w:val="001435CC"/>
    <w:rsid w:val="00143CCB"/>
    <w:rsid w:val="00143EEA"/>
    <w:rsid w:val="00144944"/>
    <w:rsid w:val="00144F31"/>
    <w:rsid w:val="001460CD"/>
    <w:rsid w:val="001468CB"/>
    <w:rsid w:val="001470C7"/>
    <w:rsid w:val="00147307"/>
    <w:rsid w:val="0014774C"/>
    <w:rsid w:val="00150F26"/>
    <w:rsid w:val="00152F78"/>
    <w:rsid w:val="00153A25"/>
    <w:rsid w:val="00153C55"/>
    <w:rsid w:val="0015429C"/>
    <w:rsid w:val="00155915"/>
    <w:rsid w:val="00155C4E"/>
    <w:rsid w:val="00155D95"/>
    <w:rsid w:val="00155F49"/>
    <w:rsid w:val="0015644E"/>
    <w:rsid w:val="00156D65"/>
    <w:rsid w:val="001571BA"/>
    <w:rsid w:val="001576CD"/>
    <w:rsid w:val="001601A1"/>
    <w:rsid w:val="001606BC"/>
    <w:rsid w:val="001608EB"/>
    <w:rsid w:val="00160FC0"/>
    <w:rsid w:val="00161915"/>
    <w:rsid w:val="00161F58"/>
    <w:rsid w:val="0016418A"/>
    <w:rsid w:val="00164476"/>
    <w:rsid w:val="0016449F"/>
    <w:rsid w:val="0016464E"/>
    <w:rsid w:val="00165849"/>
    <w:rsid w:val="00170264"/>
    <w:rsid w:val="00171652"/>
    <w:rsid w:val="00172F1F"/>
    <w:rsid w:val="00173D07"/>
    <w:rsid w:val="00173EFA"/>
    <w:rsid w:val="00174612"/>
    <w:rsid w:val="00174656"/>
    <w:rsid w:val="00176A29"/>
    <w:rsid w:val="0017710A"/>
    <w:rsid w:val="00180994"/>
    <w:rsid w:val="001819D9"/>
    <w:rsid w:val="00182322"/>
    <w:rsid w:val="0018300D"/>
    <w:rsid w:val="00183C11"/>
    <w:rsid w:val="001840E2"/>
    <w:rsid w:val="0018473D"/>
    <w:rsid w:val="00184A0E"/>
    <w:rsid w:val="00185340"/>
    <w:rsid w:val="0018548D"/>
    <w:rsid w:val="0018588D"/>
    <w:rsid w:val="00186450"/>
    <w:rsid w:val="00186CCD"/>
    <w:rsid w:val="00190015"/>
    <w:rsid w:val="001904FE"/>
    <w:rsid w:val="001912A0"/>
    <w:rsid w:val="00192C72"/>
    <w:rsid w:val="00193A42"/>
    <w:rsid w:val="00194E66"/>
    <w:rsid w:val="00194E97"/>
    <w:rsid w:val="001950FE"/>
    <w:rsid w:val="00195EE0"/>
    <w:rsid w:val="0019604F"/>
    <w:rsid w:val="0019620B"/>
    <w:rsid w:val="00196496"/>
    <w:rsid w:val="00197804"/>
    <w:rsid w:val="001A0318"/>
    <w:rsid w:val="001A10C1"/>
    <w:rsid w:val="001A1573"/>
    <w:rsid w:val="001A1769"/>
    <w:rsid w:val="001A2AD7"/>
    <w:rsid w:val="001A2C89"/>
    <w:rsid w:val="001A3268"/>
    <w:rsid w:val="001A3C29"/>
    <w:rsid w:val="001A3D06"/>
    <w:rsid w:val="001A3FC2"/>
    <w:rsid w:val="001A43E2"/>
    <w:rsid w:val="001A4463"/>
    <w:rsid w:val="001A4B57"/>
    <w:rsid w:val="001A6A8A"/>
    <w:rsid w:val="001A6C09"/>
    <w:rsid w:val="001A6E7E"/>
    <w:rsid w:val="001A778E"/>
    <w:rsid w:val="001A788B"/>
    <w:rsid w:val="001A7DFE"/>
    <w:rsid w:val="001B035E"/>
    <w:rsid w:val="001B1505"/>
    <w:rsid w:val="001B15D5"/>
    <w:rsid w:val="001B1741"/>
    <w:rsid w:val="001B1ACB"/>
    <w:rsid w:val="001B237B"/>
    <w:rsid w:val="001B3FC2"/>
    <w:rsid w:val="001B4038"/>
    <w:rsid w:val="001B4D2E"/>
    <w:rsid w:val="001B4F0C"/>
    <w:rsid w:val="001B4F48"/>
    <w:rsid w:val="001B5075"/>
    <w:rsid w:val="001B5AD2"/>
    <w:rsid w:val="001B5C4E"/>
    <w:rsid w:val="001B69B4"/>
    <w:rsid w:val="001C0480"/>
    <w:rsid w:val="001C0ACB"/>
    <w:rsid w:val="001C101D"/>
    <w:rsid w:val="001C20F5"/>
    <w:rsid w:val="001C2F24"/>
    <w:rsid w:val="001C318D"/>
    <w:rsid w:val="001C34C8"/>
    <w:rsid w:val="001C43CE"/>
    <w:rsid w:val="001C43FD"/>
    <w:rsid w:val="001C4BF5"/>
    <w:rsid w:val="001C5413"/>
    <w:rsid w:val="001C5446"/>
    <w:rsid w:val="001C5C30"/>
    <w:rsid w:val="001C6AB0"/>
    <w:rsid w:val="001D185B"/>
    <w:rsid w:val="001D1DE9"/>
    <w:rsid w:val="001D1E0B"/>
    <w:rsid w:val="001D2975"/>
    <w:rsid w:val="001D3530"/>
    <w:rsid w:val="001D3938"/>
    <w:rsid w:val="001D48D5"/>
    <w:rsid w:val="001D4A72"/>
    <w:rsid w:val="001D5681"/>
    <w:rsid w:val="001D5685"/>
    <w:rsid w:val="001D5A9F"/>
    <w:rsid w:val="001D5B6D"/>
    <w:rsid w:val="001D63BC"/>
    <w:rsid w:val="001D6546"/>
    <w:rsid w:val="001D6B76"/>
    <w:rsid w:val="001D6C06"/>
    <w:rsid w:val="001D7204"/>
    <w:rsid w:val="001E097D"/>
    <w:rsid w:val="001E0B8A"/>
    <w:rsid w:val="001E1A9B"/>
    <w:rsid w:val="001E3C75"/>
    <w:rsid w:val="001E3F0B"/>
    <w:rsid w:val="001E4376"/>
    <w:rsid w:val="001E4573"/>
    <w:rsid w:val="001E4832"/>
    <w:rsid w:val="001E599C"/>
    <w:rsid w:val="001E6C22"/>
    <w:rsid w:val="001E6E3B"/>
    <w:rsid w:val="001E6F1F"/>
    <w:rsid w:val="001E7348"/>
    <w:rsid w:val="001E7BC5"/>
    <w:rsid w:val="001F0855"/>
    <w:rsid w:val="001F08E0"/>
    <w:rsid w:val="001F0EB2"/>
    <w:rsid w:val="001F1D74"/>
    <w:rsid w:val="001F2086"/>
    <w:rsid w:val="001F232C"/>
    <w:rsid w:val="001F2A27"/>
    <w:rsid w:val="001F36B8"/>
    <w:rsid w:val="001F4A4D"/>
    <w:rsid w:val="001F5588"/>
    <w:rsid w:val="001F5D3E"/>
    <w:rsid w:val="001F6FF6"/>
    <w:rsid w:val="001F7106"/>
    <w:rsid w:val="001F7161"/>
    <w:rsid w:val="00200497"/>
    <w:rsid w:val="00200BAD"/>
    <w:rsid w:val="00200CED"/>
    <w:rsid w:val="00202D30"/>
    <w:rsid w:val="00203117"/>
    <w:rsid w:val="00203C80"/>
    <w:rsid w:val="002046B6"/>
    <w:rsid w:val="00204A57"/>
    <w:rsid w:val="002058F2"/>
    <w:rsid w:val="00205EE3"/>
    <w:rsid w:val="00206B91"/>
    <w:rsid w:val="00206E71"/>
    <w:rsid w:val="00207FB7"/>
    <w:rsid w:val="00210167"/>
    <w:rsid w:val="0021131A"/>
    <w:rsid w:val="00211766"/>
    <w:rsid w:val="00211CD3"/>
    <w:rsid w:val="002123E1"/>
    <w:rsid w:val="00212834"/>
    <w:rsid w:val="00212989"/>
    <w:rsid w:val="00212A8F"/>
    <w:rsid w:val="00213A1B"/>
    <w:rsid w:val="00213B55"/>
    <w:rsid w:val="00214D79"/>
    <w:rsid w:val="002152A9"/>
    <w:rsid w:val="00217341"/>
    <w:rsid w:val="00217487"/>
    <w:rsid w:val="00217A8A"/>
    <w:rsid w:val="00220599"/>
    <w:rsid w:val="002205B5"/>
    <w:rsid w:val="00222521"/>
    <w:rsid w:val="00223DDA"/>
    <w:rsid w:val="002252A0"/>
    <w:rsid w:val="0022583F"/>
    <w:rsid w:val="002278D6"/>
    <w:rsid w:val="00230184"/>
    <w:rsid w:val="0023048E"/>
    <w:rsid w:val="00232490"/>
    <w:rsid w:val="00232556"/>
    <w:rsid w:val="0023292C"/>
    <w:rsid w:val="00234C4D"/>
    <w:rsid w:val="00235CDD"/>
    <w:rsid w:val="0023634B"/>
    <w:rsid w:val="00236472"/>
    <w:rsid w:val="00236653"/>
    <w:rsid w:val="002376F9"/>
    <w:rsid w:val="00240D68"/>
    <w:rsid w:val="002425EE"/>
    <w:rsid w:val="0024279D"/>
    <w:rsid w:val="002428ED"/>
    <w:rsid w:val="00242F81"/>
    <w:rsid w:val="00243423"/>
    <w:rsid w:val="00244300"/>
    <w:rsid w:val="00244A31"/>
    <w:rsid w:val="00244B55"/>
    <w:rsid w:val="00244FA2"/>
    <w:rsid w:val="00245439"/>
    <w:rsid w:val="00245508"/>
    <w:rsid w:val="002461D9"/>
    <w:rsid w:val="00246C9D"/>
    <w:rsid w:val="00246E49"/>
    <w:rsid w:val="00247FBF"/>
    <w:rsid w:val="00250548"/>
    <w:rsid w:val="002505DB"/>
    <w:rsid w:val="00251C61"/>
    <w:rsid w:val="00251DBA"/>
    <w:rsid w:val="00251DD6"/>
    <w:rsid w:val="00251EFD"/>
    <w:rsid w:val="0025241E"/>
    <w:rsid w:val="002525D0"/>
    <w:rsid w:val="00252943"/>
    <w:rsid w:val="00252C00"/>
    <w:rsid w:val="002535A1"/>
    <w:rsid w:val="00253815"/>
    <w:rsid w:val="00254155"/>
    <w:rsid w:val="002551D2"/>
    <w:rsid w:val="00256244"/>
    <w:rsid w:val="00256F17"/>
    <w:rsid w:val="00257311"/>
    <w:rsid w:val="002578B6"/>
    <w:rsid w:val="00257915"/>
    <w:rsid w:val="00257EE3"/>
    <w:rsid w:val="0026157D"/>
    <w:rsid w:val="00262023"/>
    <w:rsid w:val="0026204E"/>
    <w:rsid w:val="00262252"/>
    <w:rsid w:val="0026237C"/>
    <w:rsid w:val="002628F7"/>
    <w:rsid w:val="00262CDD"/>
    <w:rsid w:val="00263167"/>
    <w:rsid w:val="00263D49"/>
    <w:rsid w:val="00264959"/>
    <w:rsid w:val="00264C06"/>
    <w:rsid w:val="002656BD"/>
    <w:rsid w:val="00266CCE"/>
    <w:rsid w:val="00266F3A"/>
    <w:rsid w:val="00267185"/>
    <w:rsid w:val="00267335"/>
    <w:rsid w:val="0026778B"/>
    <w:rsid w:val="00267A7C"/>
    <w:rsid w:val="00270329"/>
    <w:rsid w:val="00270D90"/>
    <w:rsid w:val="002713C4"/>
    <w:rsid w:val="0027173A"/>
    <w:rsid w:val="00271780"/>
    <w:rsid w:val="0027219F"/>
    <w:rsid w:val="00272B18"/>
    <w:rsid w:val="00272D53"/>
    <w:rsid w:val="00272F96"/>
    <w:rsid w:val="002751ED"/>
    <w:rsid w:val="00275EC7"/>
    <w:rsid w:val="00276A7C"/>
    <w:rsid w:val="00277D1E"/>
    <w:rsid w:val="00277F4E"/>
    <w:rsid w:val="00280A02"/>
    <w:rsid w:val="00281923"/>
    <w:rsid w:val="00281CC0"/>
    <w:rsid w:val="00281F8F"/>
    <w:rsid w:val="0028202B"/>
    <w:rsid w:val="00282388"/>
    <w:rsid w:val="002825E3"/>
    <w:rsid w:val="00283E1C"/>
    <w:rsid w:val="002840CD"/>
    <w:rsid w:val="002841C8"/>
    <w:rsid w:val="00284BAF"/>
    <w:rsid w:val="00285009"/>
    <w:rsid w:val="00286021"/>
    <w:rsid w:val="00286B2D"/>
    <w:rsid w:val="002879F5"/>
    <w:rsid w:val="00287ACC"/>
    <w:rsid w:val="0029081E"/>
    <w:rsid w:val="00290E5D"/>
    <w:rsid w:val="00290EBB"/>
    <w:rsid w:val="00290ED3"/>
    <w:rsid w:val="00290F12"/>
    <w:rsid w:val="00291172"/>
    <w:rsid w:val="00291B34"/>
    <w:rsid w:val="00291C24"/>
    <w:rsid w:val="00292B25"/>
    <w:rsid w:val="0029340F"/>
    <w:rsid w:val="00293C7F"/>
    <w:rsid w:val="00293FEB"/>
    <w:rsid w:val="00294284"/>
    <w:rsid w:val="00295280"/>
    <w:rsid w:val="00295C35"/>
    <w:rsid w:val="002961F7"/>
    <w:rsid w:val="00296699"/>
    <w:rsid w:val="002966F6"/>
    <w:rsid w:val="00296E81"/>
    <w:rsid w:val="002972DA"/>
    <w:rsid w:val="002974BF"/>
    <w:rsid w:val="00297D02"/>
    <w:rsid w:val="002A06A4"/>
    <w:rsid w:val="002A0893"/>
    <w:rsid w:val="002A1F08"/>
    <w:rsid w:val="002A2DC9"/>
    <w:rsid w:val="002A3764"/>
    <w:rsid w:val="002A3B09"/>
    <w:rsid w:val="002A48EC"/>
    <w:rsid w:val="002A4F96"/>
    <w:rsid w:val="002A500D"/>
    <w:rsid w:val="002A526A"/>
    <w:rsid w:val="002A5815"/>
    <w:rsid w:val="002A5C67"/>
    <w:rsid w:val="002A7F36"/>
    <w:rsid w:val="002B0B70"/>
    <w:rsid w:val="002B105E"/>
    <w:rsid w:val="002B1677"/>
    <w:rsid w:val="002B17A6"/>
    <w:rsid w:val="002B1AA5"/>
    <w:rsid w:val="002B1B23"/>
    <w:rsid w:val="002B2389"/>
    <w:rsid w:val="002B2690"/>
    <w:rsid w:val="002B52D4"/>
    <w:rsid w:val="002B53D8"/>
    <w:rsid w:val="002B5406"/>
    <w:rsid w:val="002B5823"/>
    <w:rsid w:val="002B58AD"/>
    <w:rsid w:val="002B592B"/>
    <w:rsid w:val="002B5DD1"/>
    <w:rsid w:val="002B641B"/>
    <w:rsid w:val="002B6E73"/>
    <w:rsid w:val="002B7D01"/>
    <w:rsid w:val="002B7F79"/>
    <w:rsid w:val="002C0A51"/>
    <w:rsid w:val="002C0B9A"/>
    <w:rsid w:val="002C0DD7"/>
    <w:rsid w:val="002C175F"/>
    <w:rsid w:val="002C1868"/>
    <w:rsid w:val="002C190D"/>
    <w:rsid w:val="002C1F88"/>
    <w:rsid w:val="002C20E3"/>
    <w:rsid w:val="002C4939"/>
    <w:rsid w:val="002C49EB"/>
    <w:rsid w:val="002C5F18"/>
    <w:rsid w:val="002C65E2"/>
    <w:rsid w:val="002C6738"/>
    <w:rsid w:val="002C68A2"/>
    <w:rsid w:val="002C69D6"/>
    <w:rsid w:val="002C709B"/>
    <w:rsid w:val="002C7204"/>
    <w:rsid w:val="002C7808"/>
    <w:rsid w:val="002D03FB"/>
    <w:rsid w:val="002D1FBF"/>
    <w:rsid w:val="002D2430"/>
    <w:rsid w:val="002D28D2"/>
    <w:rsid w:val="002D2B08"/>
    <w:rsid w:val="002D31DA"/>
    <w:rsid w:val="002D3CFE"/>
    <w:rsid w:val="002D4085"/>
    <w:rsid w:val="002D5354"/>
    <w:rsid w:val="002D56EE"/>
    <w:rsid w:val="002D5F92"/>
    <w:rsid w:val="002D608E"/>
    <w:rsid w:val="002D6AC9"/>
    <w:rsid w:val="002D7FF7"/>
    <w:rsid w:val="002E08D1"/>
    <w:rsid w:val="002E0BA0"/>
    <w:rsid w:val="002E19A9"/>
    <w:rsid w:val="002E2922"/>
    <w:rsid w:val="002E423A"/>
    <w:rsid w:val="002E479C"/>
    <w:rsid w:val="002E56C0"/>
    <w:rsid w:val="002E5778"/>
    <w:rsid w:val="002E5AEF"/>
    <w:rsid w:val="002E5F60"/>
    <w:rsid w:val="002E6405"/>
    <w:rsid w:val="002E6447"/>
    <w:rsid w:val="002E72B3"/>
    <w:rsid w:val="002E7499"/>
    <w:rsid w:val="002E7AC5"/>
    <w:rsid w:val="002F05CF"/>
    <w:rsid w:val="002F0EE2"/>
    <w:rsid w:val="002F10F8"/>
    <w:rsid w:val="002F236D"/>
    <w:rsid w:val="002F30E2"/>
    <w:rsid w:val="002F3C0A"/>
    <w:rsid w:val="002F3C77"/>
    <w:rsid w:val="002F51B5"/>
    <w:rsid w:val="002F7C42"/>
    <w:rsid w:val="003008E1"/>
    <w:rsid w:val="00300FD3"/>
    <w:rsid w:val="003010F1"/>
    <w:rsid w:val="003013F4"/>
    <w:rsid w:val="00303189"/>
    <w:rsid w:val="003033E5"/>
    <w:rsid w:val="00303579"/>
    <w:rsid w:val="00304831"/>
    <w:rsid w:val="00304C70"/>
    <w:rsid w:val="00305B4F"/>
    <w:rsid w:val="0030645D"/>
    <w:rsid w:val="00306AAA"/>
    <w:rsid w:val="00307A46"/>
    <w:rsid w:val="0031003C"/>
    <w:rsid w:val="003111F4"/>
    <w:rsid w:val="003132EA"/>
    <w:rsid w:val="00313626"/>
    <w:rsid w:val="00313638"/>
    <w:rsid w:val="00313ACB"/>
    <w:rsid w:val="003146E5"/>
    <w:rsid w:val="00314F52"/>
    <w:rsid w:val="00315228"/>
    <w:rsid w:val="00315388"/>
    <w:rsid w:val="0031557A"/>
    <w:rsid w:val="0031688B"/>
    <w:rsid w:val="00316E5F"/>
    <w:rsid w:val="003171EA"/>
    <w:rsid w:val="00317AF4"/>
    <w:rsid w:val="0032169D"/>
    <w:rsid w:val="003218B7"/>
    <w:rsid w:val="00322035"/>
    <w:rsid w:val="00322681"/>
    <w:rsid w:val="003233E4"/>
    <w:rsid w:val="00325576"/>
    <w:rsid w:val="0032565D"/>
    <w:rsid w:val="0032589E"/>
    <w:rsid w:val="00327075"/>
    <w:rsid w:val="00327389"/>
    <w:rsid w:val="00327F65"/>
    <w:rsid w:val="00330B49"/>
    <w:rsid w:val="0033113B"/>
    <w:rsid w:val="0033124A"/>
    <w:rsid w:val="00331A3C"/>
    <w:rsid w:val="00331C26"/>
    <w:rsid w:val="00331C5A"/>
    <w:rsid w:val="00334B94"/>
    <w:rsid w:val="00335F7B"/>
    <w:rsid w:val="00337341"/>
    <w:rsid w:val="003374EE"/>
    <w:rsid w:val="0033750B"/>
    <w:rsid w:val="00337737"/>
    <w:rsid w:val="00340625"/>
    <w:rsid w:val="00341E91"/>
    <w:rsid w:val="00342215"/>
    <w:rsid w:val="00343AF5"/>
    <w:rsid w:val="00343BE5"/>
    <w:rsid w:val="003448B6"/>
    <w:rsid w:val="00344BDF"/>
    <w:rsid w:val="00346EA4"/>
    <w:rsid w:val="00347863"/>
    <w:rsid w:val="00347D47"/>
    <w:rsid w:val="003508FD"/>
    <w:rsid w:val="00351DEC"/>
    <w:rsid w:val="0035203E"/>
    <w:rsid w:val="00352831"/>
    <w:rsid w:val="00352B18"/>
    <w:rsid w:val="003532CE"/>
    <w:rsid w:val="00354F69"/>
    <w:rsid w:val="00355B9A"/>
    <w:rsid w:val="003561DD"/>
    <w:rsid w:val="00357146"/>
    <w:rsid w:val="00357846"/>
    <w:rsid w:val="00362236"/>
    <w:rsid w:val="0036434B"/>
    <w:rsid w:val="003644E0"/>
    <w:rsid w:val="0036521C"/>
    <w:rsid w:val="00365266"/>
    <w:rsid w:val="0036570C"/>
    <w:rsid w:val="00365AC5"/>
    <w:rsid w:val="00366C39"/>
    <w:rsid w:val="003677DC"/>
    <w:rsid w:val="00367C73"/>
    <w:rsid w:val="0037187F"/>
    <w:rsid w:val="00371F2C"/>
    <w:rsid w:val="003722E3"/>
    <w:rsid w:val="00372481"/>
    <w:rsid w:val="003729F9"/>
    <w:rsid w:val="00373063"/>
    <w:rsid w:val="00373B53"/>
    <w:rsid w:val="00373DDF"/>
    <w:rsid w:val="00375572"/>
    <w:rsid w:val="0037598B"/>
    <w:rsid w:val="00375DC1"/>
    <w:rsid w:val="00376267"/>
    <w:rsid w:val="00376531"/>
    <w:rsid w:val="00377735"/>
    <w:rsid w:val="00380771"/>
    <w:rsid w:val="00380EAF"/>
    <w:rsid w:val="00380FCE"/>
    <w:rsid w:val="00380FF9"/>
    <w:rsid w:val="00381BBA"/>
    <w:rsid w:val="00382377"/>
    <w:rsid w:val="00383A58"/>
    <w:rsid w:val="0038484C"/>
    <w:rsid w:val="00384A5F"/>
    <w:rsid w:val="00384DEF"/>
    <w:rsid w:val="00386AD3"/>
    <w:rsid w:val="00386DC7"/>
    <w:rsid w:val="00387550"/>
    <w:rsid w:val="003907B9"/>
    <w:rsid w:val="00391A62"/>
    <w:rsid w:val="00392CFF"/>
    <w:rsid w:val="00392F4C"/>
    <w:rsid w:val="00392F9B"/>
    <w:rsid w:val="00393438"/>
    <w:rsid w:val="00393701"/>
    <w:rsid w:val="0039395C"/>
    <w:rsid w:val="003943D5"/>
    <w:rsid w:val="0039535E"/>
    <w:rsid w:val="003968D1"/>
    <w:rsid w:val="003973A8"/>
    <w:rsid w:val="00397F77"/>
    <w:rsid w:val="003A1017"/>
    <w:rsid w:val="003A10E7"/>
    <w:rsid w:val="003A1502"/>
    <w:rsid w:val="003A23DC"/>
    <w:rsid w:val="003A2FB1"/>
    <w:rsid w:val="003A31D5"/>
    <w:rsid w:val="003A3705"/>
    <w:rsid w:val="003A4A48"/>
    <w:rsid w:val="003A4F36"/>
    <w:rsid w:val="003A5896"/>
    <w:rsid w:val="003A76B3"/>
    <w:rsid w:val="003A7F07"/>
    <w:rsid w:val="003B03F3"/>
    <w:rsid w:val="003B0D16"/>
    <w:rsid w:val="003B1773"/>
    <w:rsid w:val="003B26A3"/>
    <w:rsid w:val="003B2A0D"/>
    <w:rsid w:val="003B2E55"/>
    <w:rsid w:val="003B308C"/>
    <w:rsid w:val="003B331A"/>
    <w:rsid w:val="003B3CD1"/>
    <w:rsid w:val="003B4264"/>
    <w:rsid w:val="003B448E"/>
    <w:rsid w:val="003B4931"/>
    <w:rsid w:val="003B5322"/>
    <w:rsid w:val="003C0C43"/>
    <w:rsid w:val="003C0E90"/>
    <w:rsid w:val="003C11DB"/>
    <w:rsid w:val="003C190F"/>
    <w:rsid w:val="003C201B"/>
    <w:rsid w:val="003C2A50"/>
    <w:rsid w:val="003C395E"/>
    <w:rsid w:val="003C483E"/>
    <w:rsid w:val="003C493A"/>
    <w:rsid w:val="003C5840"/>
    <w:rsid w:val="003C61A2"/>
    <w:rsid w:val="003C6455"/>
    <w:rsid w:val="003C6B01"/>
    <w:rsid w:val="003C6F0A"/>
    <w:rsid w:val="003C74A4"/>
    <w:rsid w:val="003C77C6"/>
    <w:rsid w:val="003C7D2E"/>
    <w:rsid w:val="003D24A2"/>
    <w:rsid w:val="003D3DA2"/>
    <w:rsid w:val="003D3E8F"/>
    <w:rsid w:val="003D432F"/>
    <w:rsid w:val="003D493B"/>
    <w:rsid w:val="003D4D6C"/>
    <w:rsid w:val="003D4D73"/>
    <w:rsid w:val="003D4DCF"/>
    <w:rsid w:val="003D5418"/>
    <w:rsid w:val="003D65DA"/>
    <w:rsid w:val="003D67E3"/>
    <w:rsid w:val="003D6CCB"/>
    <w:rsid w:val="003D7014"/>
    <w:rsid w:val="003D7F02"/>
    <w:rsid w:val="003D7F28"/>
    <w:rsid w:val="003E0142"/>
    <w:rsid w:val="003E0975"/>
    <w:rsid w:val="003E0F24"/>
    <w:rsid w:val="003E19DC"/>
    <w:rsid w:val="003E35D0"/>
    <w:rsid w:val="003E3C24"/>
    <w:rsid w:val="003E4191"/>
    <w:rsid w:val="003E5242"/>
    <w:rsid w:val="003E5C0B"/>
    <w:rsid w:val="003E66CC"/>
    <w:rsid w:val="003E691D"/>
    <w:rsid w:val="003E6D73"/>
    <w:rsid w:val="003E6D9F"/>
    <w:rsid w:val="003E79ED"/>
    <w:rsid w:val="003E7A6C"/>
    <w:rsid w:val="003F061A"/>
    <w:rsid w:val="003F1845"/>
    <w:rsid w:val="003F2972"/>
    <w:rsid w:val="003F29C2"/>
    <w:rsid w:val="003F3A03"/>
    <w:rsid w:val="003F40B6"/>
    <w:rsid w:val="003F42D1"/>
    <w:rsid w:val="003F5013"/>
    <w:rsid w:val="003F5506"/>
    <w:rsid w:val="003F6DAD"/>
    <w:rsid w:val="003F7146"/>
    <w:rsid w:val="003F7E55"/>
    <w:rsid w:val="00400A83"/>
    <w:rsid w:val="004010EA"/>
    <w:rsid w:val="00401348"/>
    <w:rsid w:val="00403A2B"/>
    <w:rsid w:val="004042F5"/>
    <w:rsid w:val="0040430D"/>
    <w:rsid w:val="004047F6"/>
    <w:rsid w:val="004056ED"/>
    <w:rsid w:val="004059B1"/>
    <w:rsid w:val="00405BE3"/>
    <w:rsid w:val="00406419"/>
    <w:rsid w:val="00406DD8"/>
    <w:rsid w:val="004077B7"/>
    <w:rsid w:val="004079E6"/>
    <w:rsid w:val="00410FDC"/>
    <w:rsid w:val="00411B3C"/>
    <w:rsid w:val="00413248"/>
    <w:rsid w:val="0041358A"/>
    <w:rsid w:val="00413C5A"/>
    <w:rsid w:val="004149A9"/>
    <w:rsid w:val="00414D55"/>
    <w:rsid w:val="00415904"/>
    <w:rsid w:val="00415BA6"/>
    <w:rsid w:val="00415ECE"/>
    <w:rsid w:val="00416113"/>
    <w:rsid w:val="00416147"/>
    <w:rsid w:val="004161F7"/>
    <w:rsid w:val="004162FF"/>
    <w:rsid w:val="00416EC0"/>
    <w:rsid w:val="00417559"/>
    <w:rsid w:val="00417B9B"/>
    <w:rsid w:val="00417D27"/>
    <w:rsid w:val="00420C3B"/>
    <w:rsid w:val="00420E07"/>
    <w:rsid w:val="004214EE"/>
    <w:rsid w:val="00421DC5"/>
    <w:rsid w:val="004229DF"/>
    <w:rsid w:val="004238FF"/>
    <w:rsid w:val="004239A3"/>
    <w:rsid w:val="00424FAB"/>
    <w:rsid w:val="00425626"/>
    <w:rsid w:val="00425764"/>
    <w:rsid w:val="00426227"/>
    <w:rsid w:val="004266A9"/>
    <w:rsid w:val="00427000"/>
    <w:rsid w:val="004271E0"/>
    <w:rsid w:val="00427826"/>
    <w:rsid w:val="0042792A"/>
    <w:rsid w:val="00427FD3"/>
    <w:rsid w:val="00430191"/>
    <w:rsid w:val="00430DC0"/>
    <w:rsid w:val="00431E47"/>
    <w:rsid w:val="0043250A"/>
    <w:rsid w:val="004326BF"/>
    <w:rsid w:val="00433267"/>
    <w:rsid w:val="00433B33"/>
    <w:rsid w:val="00433DBB"/>
    <w:rsid w:val="00434479"/>
    <w:rsid w:val="00437631"/>
    <w:rsid w:val="00437D5A"/>
    <w:rsid w:val="004419F4"/>
    <w:rsid w:val="00442DFF"/>
    <w:rsid w:val="00442E87"/>
    <w:rsid w:val="00443205"/>
    <w:rsid w:val="00443363"/>
    <w:rsid w:val="004433AD"/>
    <w:rsid w:val="0044340C"/>
    <w:rsid w:val="00443F9D"/>
    <w:rsid w:val="0044540F"/>
    <w:rsid w:val="004467B8"/>
    <w:rsid w:val="004500D7"/>
    <w:rsid w:val="004503F7"/>
    <w:rsid w:val="00451446"/>
    <w:rsid w:val="0045266D"/>
    <w:rsid w:val="00452C20"/>
    <w:rsid w:val="00452E5C"/>
    <w:rsid w:val="00452EFE"/>
    <w:rsid w:val="00453516"/>
    <w:rsid w:val="00453B9B"/>
    <w:rsid w:val="00453C95"/>
    <w:rsid w:val="004540BA"/>
    <w:rsid w:val="004544A0"/>
    <w:rsid w:val="00454763"/>
    <w:rsid w:val="00454ACD"/>
    <w:rsid w:val="00455272"/>
    <w:rsid w:val="00455630"/>
    <w:rsid w:val="00455D9E"/>
    <w:rsid w:val="004561AF"/>
    <w:rsid w:val="00456D07"/>
    <w:rsid w:val="00457AA8"/>
    <w:rsid w:val="00457B70"/>
    <w:rsid w:val="00460597"/>
    <w:rsid w:val="00460F4B"/>
    <w:rsid w:val="00461166"/>
    <w:rsid w:val="004627C7"/>
    <w:rsid w:val="004635EB"/>
    <w:rsid w:val="00464FFA"/>
    <w:rsid w:val="004650D4"/>
    <w:rsid w:val="00465617"/>
    <w:rsid w:val="00465985"/>
    <w:rsid w:val="004663C1"/>
    <w:rsid w:val="00467C8B"/>
    <w:rsid w:val="00467E07"/>
    <w:rsid w:val="00467F23"/>
    <w:rsid w:val="00470485"/>
    <w:rsid w:val="004712A5"/>
    <w:rsid w:val="004714E4"/>
    <w:rsid w:val="00471A64"/>
    <w:rsid w:val="00471FF1"/>
    <w:rsid w:val="004725E8"/>
    <w:rsid w:val="00472ADB"/>
    <w:rsid w:val="00472E40"/>
    <w:rsid w:val="004732B5"/>
    <w:rsid w:val="00473335"/>
    <w:rsid w:val="00473E4F"/>
    <w:rsid w:val="00475A2F"/>
    <w:rsid w:val="00475AFD"/>
    <w:rsid w:val="004769D9"/>
    <w:rsid w:val="00477131"/>
    <w:rsid w:val="00480D68"/>
    <w:rsid w:val="00481057"/>
    <w:rsid w:val="0048249F"/>
    <w:rsid w:val="004830A9"/>
    <w:rsid w:val="004848EC"/>
    <w:rsid w:val="00485427"/>
    <w:rsid w:val="00485DFA"/>
    <w:rsid w:val="004872EE"/>
    <w:rsid w:val="00487D0E"/>
    <w:rsid w:val="00490AFD"/>
    <w:rsid w:val="004913B9"/>
    <w:rsid w:val="00492284"/>
    <w:rsid w:val="00492C8B"/>
    <w:rsid w:val="00493364"/>
    <w:rsid w:val="00493606"/>
    <w:rsid w:val="0049360E"/>
    <w:rsid w:val="00493B4C"/>
    <w:rsid w:val="00493FA2"/>
    <w:rsid w:val="0049454D"/>
    <w:rsid w:val="00494F39"/>
    <w:rsid w:val="00495808"/>
    <w:rsid w:val="0049785C"/>
    <w:rsid w:val="0049790B"/>
    <w:rsid w:val="00497947"/>
    <w:rsid w:val="004A05E3"/>
    <w:rsid w:val="004A0614"/>
    <w:rsid w:val="004A1105"/>
    <w:rsid w:val="004A22BF"/>
    <w:rsid w:val="004A23CC"/>
    <w:rsid w:val="004A3F4B"/>
    <w:rsid w:val="004A6988"/>
    <w:rsid w:val="004A71D6"/>
    <w:rsid w:val="004B0905"/>
    <w:rsid w:val="004B0D0B"/>
    <w:rsid w:val="004B13E4"/>
    <w:rsid w:val="004B1A56"/>
    <w:rsid w:val="004B21FC"/>
    <w:rsid w:val="004B25D9"/>
    <w:rsid w:val="004B30F9"/>
    <w:rsid w:val="004B321A"/>
    <w:rsid w:val="004B3EC2"/>
    <w:rsid w:val="004B4029"/>
    <w:rsid w:val="004B40A6"/>
    <w:rsid w:val="004B423C"/>
    <w:rsid w:val="004B4A01"/>
    <w:rsid w:val="004B5FFB"/>
    <w:rsid w:val="004B6B21"/>
    <w:rsid w:val="004B71A9"/>
    <w:rsid w:val="004C1F47"/>
    <w:rsid w:val="004C20ED"/>
    <w:rsid w:val="004C2452"/>
    <w:rsid w:val="004C2875"/>
    <w:rsid w:val="004C3FE3"/>
    <w:rsid w:val="004C5B38"/>
    <w:rsid w:val="004C63CF"/>
    <w:rsid w:val="004C7259"/>
    <w:rsid w:val="004C72A0"/>
    <w:rsid w:val="004C7428"/>
    <w:rsid w:val="004C7BEA"/>
    <w:rsid w:val="004C7BED"/>
    <w:rsid w:val="004D022D"/>
    <w:rsid w:val="004D16C6"/>
    <w:rsid w:val="004D2B7D"/>
    <w:rsid w:val="004D4DC9"/>
    <w:rsid w:val="004D58C3"/>
    <w:rsid w:val="004D5C38"/>
    <w:rsid w:val="004D5CCC"/>
    <w:rsid w:val="004D6860"/>
    <w:rsid w:val="004D6930"/>
    <w:rsid w:val="004D7EA3"/>
    <w:rsid w:val="004E010F"/>
    <w:rsid w:val="004E0270"/>
    <w:rsid w:val="004E27BB"/>
    <w:rsid w:val="004E2C61"/>
    <w:rsid w:val="004E2D99"/>
    <w:rsid w:val="004E356C"/>
    <w:rsid w:val="004E374F"/>
    <w:rsid w:val="004E38C3"/>
    <w:rsid w:val="004E4528"/>
    <w:rsid w:val="004E51B9"/>
    <w:rsid w:val="004E54C8"/>
    <w:rsid w:val="004E60BE"/>
    <w:rsid w:val="004E6A29"/>
    <w:rsid w:val="004E710D"/>
    <w:rsid w:val="004E75CF"/>
    <w:rsid w:val="004E7F9D"/>
    <w:rsid w:val="004F0967"/>
    <w:rsid w:val="004F0C93"/>
    <w:rsid w:val="004F133E"/>
    <w:rsid w:val="004F321E"/>
    <w:rsid w:val="004F393C"/>
    <w:rsid w:val="004F525E"/>
    <w:rsid w:val="004F53E0"/>
    <w:rsid w:val="004F5C85"/>
    <w:rsid w:val="004F5E1C"/>
    <w:rsid w:val="004F6111"/>
    <w:rsid w:val="004F6334"/>
    <w:rsid w:val="004F6818"/>
    <w:rsid w:val="004F69A0"/>
    <w:rsid w:val="004F6C05"/>
    <w:rsid w:val="004F6E34"/>
    <w:rsid w:val="004F7F74"/>
    <w:rsid w:val="004F7F83"/>
    <w:rsid w:val="00500409"/>
    <w:rsid w:val="005005FB"/>
    <w:rsid w:val="005007D7"/>
    <w:rsid w:val="00503029"/>
    <w:rsid w:val="00503AFB"/>
    <w:rsid w:val="00503CD2"/>
    <w:rsid w:val="00504DE8"/>
    <w:rsid w:val="00504EE1"/>
    <w:rsid w:val="00507365"/>
    <w:rsid w:val="00507603"/>
    <w:rsid w:val="005102F7"/>
    <w:rsid w:val="00511418"/>
    <w:rsid w:val="005118E8"/>
    <w:rsid w:val="005122E3"/>
    <w:rsid w:val="00512423"/>
    <w:rsid w:val="00512453"/>
    <w:rsid w:val="00514A4F"/>
    <w:rsid w:val="00514C5A"/>
    <w:rsid w:val="00516B81"/>
    <w:rsid w:val="00517001"/>
    <w:rsid w:val="0051743E"/>
    <w:rsid w:val="005204D1"/>
    <w:rsid w:val="0052057D"/>
    <w:rsid w:val="00520A8C"/>
    <w:rsid w:val="00520FBD"/>
    <w:rsid w:val="00520FE4"/>
    <w:rsid w:val="005212B4"/>
    <w:rsid w:val="00521802"/>
    <w:rsid w:val="0052241A"/>
    <w:rsid w:val="005225AA"/>
    <w:rsid w:val="0052268E"/>
    <w:rsid w:val="00522848"/>
    <w:rsid w:val="005229ED"/>
    <w:rsid w:val="0052317D"/>
    <w:rsid w:val="00523831"/>
    <w:rsid w:val="005251BC"/>
    <w:rsid w:val="00525810"/>
    <w:rsid w:val="005259AA"/>
    <w:rsid w:val="00526108"/>
    <w:rsid w:val="00530704"/>
    <w:rsid w:val="00532190"/>
    <w:rsid w:val="00532A5C"/>
    <w:rsid w:val="00532FE5"/>
    <w:rsid w:val="00533522"/>
    <w:rsid w:val="00533C6B"/>
    <w:rsid w:val="00533D79"/>
    <w:rsid w:val="00533F3B"/>
    <w:rsid w:val="005349CC"/>
    <w:rsid w:val="0053501E"/>
    <w:rsid w:val="00536808"/>
    <w:rsid w:val="00540B2D"/>
    <w:rsid w:val="0054224E"/>
    <w:rsid w:val="005422E3"/>
    <w:rsid w:val="00542CDF"/>
    <w:rsid w:val="00542DD4"/>
    <w:rsid w:val="00543166"/>
    <w:rsid w:val="0054462A"/>
    <w:rsid w:val="005454F3"/>
    <w:rsid w:val="005461B4"/>
    <w:rsid w:val="0054646E"/>
    <w:rsid w:val="0054671A"/>
    <w:rsid w:val="005467C4"/>
    <w:rsid w:val="00546E6C"/>
    <w:rsid w:val="00551D49"/>
    <w:rsid w:val="005521C8"/>
    <w:rsid w:val="005523AC"/>
    <w:rsid w:val="0055392A"/>
    <w:rsid w:val="00553B06"/>
    <w:rsid w:val="00553F28"/>
    <w:rsid w:val="0055488A"/>
    <w:rsid w:val="00555AF7"/>
    <w:rsid w:val="00555EC9"/>
    <w:rsid w:val="0055619E"/>
    <w:rsid w:val="00556B14"/>
    <w:rsid w:val="00557A6D"/>
    <w:rsid w:val="00557E87"/>
    <w:rsid w:val="0056215F"/>
    <w:rsid w:val="00563759"/>
    <w:rsid w:val="00563AB7"/>
    <w:rsid w:val="00563F61"/>
    <w:rsid w:val="005651CF"/>
    <w:rsid w:val="00565C77"/>
    <w:rsid w:val="0056699A"/>
    <w:rsid w:val="00566D82"/>
    <w:rsid w:val="00570692"/>
    <w:rsid w:val="00570818"/>
    <w:rsid w:val="00570DD7"/>
    <w:rsid w:val="005712CB"/>
    <w:rsid w:val="00572296"/>
    <w:rsid w:val="0057289E"/>
    <w:rsid w:val="00572D9B"/>
    <w:rsid w:val="00573026"/>
    <w:rsid w:val="0057338A"/>
    <w:rsid w:val="0057371A"/>
    <w:rsid w:val="00573C87"/>
    <w:rsid w:val="00573F09"/>
    <w:rsid w:val="00574057"/>
    <w:rsid w:val="005746EA"/>
    <w:rsid w:val="00575814"/>
    <w:rsid w:val="005759B6"/>
    <w:rsid w:val="00575E29"/>
    <w:rsid w:val="00577484"/>
    <w:rsid w:val="00577BBE"/>
    <w:rsid w:val="005819B5"/>
    <w:rsid w:val="00581FA4"/>
    <w:rsid w:val="00582221"/>
    <w:rsid w:val="005822F3"/>
    <w:rsid w:val="0058304D"/>
    <w:rsid w:val="00583D6B"/>
    <w:rsid w:val="00583FFA"/>
    <w:rsid w:val="00584593"/>
    <w:rsid w:val="0058466C"/>
    <w:rsid w:val="00584A8A"/>
    <w:rsid w:val="00584D76"/>
    <w:rsid w:val="00586969"/>
    <w:rsid w:val="00586970"/>
    <w:rsid w:val="00586BF0"/>
    <w:rsid w:val="00586D2E"/>
    <w:rsid w:val="0058740D"/>
    <w:rsid w:val="00587A0A"/>
    <w:rsid w:val="00590019"/>
    <w:rsid w:val="00590E64"/>
    <w:rsid w:val="00591E09"/>
    <w:rsid w:val="00592272"/>
    <w:rsid w:val="005929E3"/>
    <w:rsid w:val="00592F54"/>
    <w:rsid w:val="00593029"/>
    <w:rsid w:val="00593585"/>
    <w:rsid w:val="005937EF"/>
    <w:rsid w:val="0059487A"/>
    <w:rsid w:val="00594AD3"/>
    <w:rsid w:val="00595087"/>
    <w:rsid w:val="005953B2"/>
    <w:rsid w:val="00595908"/>
    <w:rsid w:val="00595DFA"/>
    <w:rsid w:val="00595F25"/>
    <w:rsid w:val="00596461"/>
    <w:rsid w:val="005964E7"/>
    <w:rsid w:val="00596513"/>
    <w:rsid w:val="00596A82"/>
    <w:rsid w:val="0059714B"/>
    <w:rsid w:val="005A1881"/>
    <w:rsid w:val="005A28D0"/>
    <w:rsid w:val="005A2B58"/>
    <w:rsid w:val="005A2D95"/>
    <w:rsid w:val="005A2F7D"/>
    <w:rsid w:val="005A3E2A"/>
    <w:rsid w:val="005A3E6D"/>
    <w:rsid w:val="005A51C7"/>
    <w:rsid w:val="005A56B0"/>
    <w:rsid w:val="005A584F"/>
    <w:rsid w:val="005A6F45"/>
    <w:rsid w:val="005A728E"/>
    <w:rsid w:val="005B0962"/>
    <w:rsid w:val="005B0CEE"/>
    <w:rsid w:val="005B210D"/>
    <w:rsid w:val="005B27B2"/>
    <w:rsid w:val="005B390C"/>
    <w:rsid w:val="005B4790"/>
    <w:rsid w:val="005B49C7"/>
    <w:rsid w:val="005B5968"/>
    <w:rsid w:val="005B67FB"/>
    <w:rsid w:val="005B6B0F"/>
    <w:rsid w:val="005B7410"/>
    <w:rsid w:val="005B7621"/>
    <w:rsid w:val="005C005E"/>
    <w:rsid w:val="005C04DF"/>
    <w:rsid w:val="005C0635"/>
    <w:rsid w:val="005C0A19"/>
    <w:rsid w:val="005C15FC"/>
    <w:rsid w:val="005C21B3"/>
    <w:rsid w:val="005C410D"/>
    <w:rsid w:val="005C4252"/>
    <w:rsid w:val="005C4F45"/>
    <w:rsid w:val="005C632D"/>
    <w:rsid w:val="005C6843"/>
    <w:rsid w:val="005C6D66"/>
    <w:rsid w:val="005D0639"/>
    <w:rsid w:val="005D12AA"/>
    <w:rsid w:val="005D16EF"/>
    <w:rsid w:val="005D172E"/>
    <w:rsid w:val="005D1753"/>
    <w:rsid w:val="005D212F"/>
    <w:rsid w:val="005D2DCE"/>
    <w:rsid w:val="005D2EA6"/>
    <w:rsid w:val="005D2F7D"/>
    <w:rsid w:val="005D311F"/>
    <w:rsid w:val="005D3B01"/>
    <w:rsid w:val="005D3E3F"/>
    <w:rsid w:val="005D4110"/>
    <w:rsid w:val="005D5280"/>
    <w:rsid w:val="005D558F"/>
    <w:rsid w:val="005D64F6"/>
    <w:rsid w:val="005D7893"/>
    <w:rsid w:val="005D7977"/>
    <w:rsid w:val="005D7BB6"/>
    <w:rsid w:val="005D7DAF"/>
    <w:rsid w:val="005E00D0"/>
    <w:rsid w:val="005E01B5"/>
    <w:rsid w:val="005E086A"/>
    <w:rsid w:val="005E0ACA"/>
    <w:rsid w:val="005E209E"/>
    <w:rsid w:val="005E27B0"/>
    <w:rsid w:val="005E4F82"/>
    <w:rsid w:val="005E53EC"/>
    <w:rsid w:val="005E5585"/>
    <w:rsid w:val="005E57FC"/>
    <w:rsid w:val="005E5AB8"/>
    <w:rsid w:val="005E5BD4"/>
    <w:rsid w:val="005E60AB"/>
    <w:rsid w:val="005E65CA"/>
    <w:rsid w:val="005E6D56"/>
    <w:rsid w:val="005E6D68"/>
    <w:rsid w:val="005E6DEF"/>
    <w:rsid w:val="005E78E6"/>
    <w:rsid w:val="005F04D7"/>
    <w:rsid w:val="005F14AF"/>
    <w:rsid w:val="005F1ADB"/>
    <w:rsid w:val="005F30B4"/>
    <w:rsid w:val="005F329F"/>
    <w:rsid w:val="005F5670"/>
    <w:rsid w:val="005F5915"/>
    <w:rsid w:val="005F5A15"/>
    <w:rsid w:val="005F71DC"/>
    <w:rsid w:val="005F7541"/>
    <w:rsid w:val="00601741"/>
    <w:rsid w:val="00604E38"/>
    <w:rsid w:val="006053DB"/>
    <w:rsid w:val="00605A04"/>
    <w:rsid w:val="00605E14"/>
    <w:rsid w:val="00607302"/>
    <w:rsid w:val="00607759"/>
    <w:rsid w:val="00610F05"/>
    <w:rsid w:val="006120E7"/>
    <w:rsid w:val="00614544"/>
    <w:rsid w:val="00614965"/>
    <w:rsid w:val="00616667"/>
    <w:rsid w:val="006168FE"/>
    <w:rsid w:val="00616D07"/>
    <w:rsid w:val="00616E2D"/>
    <w:rsid w:val="00616FB0"/>
    <w:rsid w:val="0061776C"/>
    <w:rsid w:val="006211B8"/>
    <w:rsid w:val="006222B0"/>
    <w:rsid w:val="00624396"/>
    <w:rsid w:val="0062477B"/>
    <w:rsid w:val="00625653"/>
    <w:rsid w:val="006266DB"/>
    <w:rsid w:val="00626ACE"/>
    <w:rsid w:val="00626CD6"/>
    <w:rsid w:val="0063165E"/>
    <w:rsid w:val="00631A59"/>
    <w:rsid w:val="00631B51"/>
    <w:rsid w:val="00631C70"/>
    <w:rsid w:val="00631DF6"/>
    <w:rsid w:val="00631E4F"/>
    <w:rsid w:val="00631E67"/>
    <w:rsid w:val="00631E91"/>
    <w:rsid w:val="00632005"/>
    <w:rsid w:val="0063310A"/>
    <w:rsid w:val="00633681"/>
    <w:rsid w:val="006351C7"/>
    <w:rsid w:val="00635433"/>
    <w:rsid w:val="00635AF3"/>
    <w:rsid w:val="0063614E"/>
    <w:rsid w:val="00636214"/>
    <w:rsid w:val="006368FC"/>
    <w:rsid w:val="00640246"/>
    <w:rsid w:val="00640CDB"/>
    <w:rsid w:val="00641DA2"/>
    <w:rsid w:val="00642033"/>
    <w:rsid w:val="006423DE"/>
    <w:rsid w:val="00642D41"/>
    <w:rsid w:val="00643353"/>
    <w:rsid w:val="00643550"/>
    <w:rsid w:val="006448E5"/>
    <w:rsid w:val="00644E32"/>
    <w:rsid w:val="006456BE"/>
    <w:rsid w:val="00645AB3"/>
    <w:rsid w:val="00645CE5"/>
    <w:rsid w:val="0064601D"/>
    <w:rsid w:val="00646264"/>
    <w:rsid w:val="00647378"/>
    <w:rsid w:val="006516BA"/>
    <w:rsid w:val="006516CE"/>
    <w:rsid w:val="00651993"/>
    <w:rsid w:val="00651FAF"/>
    <w:rsid w:val="006528D6"/>
    <w:rsid w:val="00652A72"/>
    <w:rsid w:val="00653166"/>
    <w:rsid w:val="00653E80"/>
    <w:rsid w:val="00653EFA"/>
    <w:rsid w:val="00654D51"/>
    <w:rsid w:val="006553AB"/>
    <w:rsid w:val="006564F5"/>
    <w:rsid w:val="00656A79"/>
    <w:rsid w:val="00656EAC"/>
    <w:rsid w:val="00656F10"/>
    <w:rsid w:val="00657215"/>
    <w:rsid w:val="0066166B"/>
    <w:rsid w:val="00661AFF"/>
    <w:rsid w:val="00661E65"/>
    <w:rsid w:val="00663A9B"/>
    <w:rsid w:val="00663ED0"/>
    <w:rsid w:val="00664000"/>
    <w:rsid w:val="0066480A"/>
    <w:rsid w:val="00664890"/>
    <w:rsid w:val="006654C8"/>
    <w:rsid w:val="006659A6"/>
    <w:rsid w:val="00666677"/>
    <w:rsid w:val="0066683C"/>
    <w:rsid w:val="0067082A"/>
    <w:rsid w:val="00670D27"/>
    <w:rsid w:val="0067141F"/>
    <w:rsid w:val="00671C38"/>
    <w:rsid w:val="00671F32"/>
    <w:rsid w:val="00672900"/>
    <w:rsid w:val="006732BF"/>
    <w:rsid w:val="006738CB"/>
    <w:rsid w:val="006745B7"/>
    <w:rsid w:val="00675653"/>
    <w:rsid w:val="00675C45"/>
    <w:rsid w:val="00676197"/>
    <w:rsid w:val="00676393"/>
    <w:rsid w:val="00676608"/>
    <w:rsid w:val="00676ACC"/>
    <w:rsid w:val="006808C4"/>
    <w:rsid w:val="00680BD0"/>
    <w:rsid w:val="006810D6"/>
    <w:rsid w:val="006819CE"/>
    <w:rsid w:val="00682BDF"/>
    <w:rsid w:val="00684DB6"/>
    <w:rsid w:val="0068511C"/>
    <w:rsid w:val="006859C9"/>
    <w:rsid w:val="00686540"/>
    <w:rsid w:val="00686671"/>
    <w:rsid w:val="006866FD"/>
    <w:rsid w:val="00686CFF"/>
    <w:rsid w:val="00686DDC"/>
    <w:rsid w:val="00686DE8"/>
    <w:rsid w:val="00686FE9"/>
    <w:rsid w:val="0068702E"/>
    <w:rsid w:val="0068741F"/>
    <w:rsid w:val="00687997"/>
    <w:rsid w:val="0069023E"/>
    <w:rsid w:val="006908CA"/>
    <w:rsid w:val="006915BF"/>
    <w:rsid w:val="00691B4B"/>
    <w:rsid w:val="00691EC9"/>
    <w:rsid w:val="0069242C"/>
    <w:rsid w:val="006931DC"/>
    <w:rsid w:val="006944FC"/>
    <w:rsid w:val="006945E5"/>
    <w:rsid w:val="00694741"/>
    <w:rsid w:val="00694EA3"/>
    <w:rsid w:val="00694EAE"/>
    <w:rsid w:val="006964B7"/>
    <w:rsid w:val="00696822"/>
    <w:rsid w:val="00696C9E"/>
    <w:rsid w:val="0069768B"/>
    <w:rsid w:val="006979FA"/>
    <w:rsid w:val="006A02C0"/>
    <w:rsid w:val="006A0E22"/>
    <w:rsid w:val="006A1F51"/>
    <w:rsid w:val="006A26FF"/>
    <w:rsid w:val="006A2C4A"/>
    <w:rsid w:val="006A5B3E"/>
    <w:rsid w:val="006A5E29"/>
    <w:rsid w:val="006A609A"/>
    <w:rsid w:val="006A6A35"/>
    <w:rsid w:val="006A6D1D"/>
    <w:rsid w:val="006B15F1"/>
    <w:rsid w:val="006B1C03"/>
    <w:rsid w:val="006B1C3A"/>
    <w:rsid w:val="006B3FCE"/>
    <w:rsid w:val="006B4036"/>
    <w:rsid w:val="006B57FC"/>
    <w:rsid w:val="006B64E6"/>
    <w:rsid w:val="006B6B1F"/>
    <w:rsid w:val="006B6D70"/>
    <w:rsid w:val="006B73F5"/>
    <w:rsid w:val="006B7546"/>
    <w:rsid w:val="006B769E"/>
    <w:rsid w:val="006B76C4"/>
    <w:rsid w:val="006B7ADA"/>
    <w:rsid w:val="006C08D6"/>
    <w:rsid w:val="006C22AB"/>
    <w:rsid w:val="006C368D"/>
    <w:rsid w:val="006C3C99"/>
    <w:rsid w:val="006C611F"/>
    <w:rsid w:val="006C6DB4"/>
    <w:rsid w:val="006D0068"/>
    <w:rsid w:val="006D09CF"/>
    <w:rsid w:val="006D1A2C"/>
    <w:rsid w:val="006D24AC"/>
    <w:rsid w:val="006D265B"/>
    <w:rsid w:val="006D2AC8"/>
    <w:rsid w:val="006D2F4F"/>
    <w:rsid w:val="006D2F5E"/>
    <w:rsid w:val="006D3A34"/>
    <w:rsid w:val="006D4373"/>
    <w:rsid w:val="006D4A75"/>
    <w:rsid w:val="006D4AC4"/>
    <w:rsid w:val="006D5E1D"/>
    <w:rsid w:val="006D6D59"/>
    <w:rsid w:val="006D6EE9"/>
    <w:rsid w:val="006D7E14"/>
    <w:rsid w:val="006E17A6"/>
    <w:rsid w:val="006E18B4"/>
    <w:rsid w:val="006E3262"/>
    <w:rsid w:val="006E3E93"/>
    <w:rsid w:val="006E4BA8"/>
    <w:rsid w:val="006E4CD7"/>
    <w:rsid w:val="006E4D92"/>
    <w:rsid w:val="006E5FEB"/>
    <w:rsid w:val="006E6ABE"/>
    <w:rsid w:val="006E6D52"/>
    <w:rsid w:val="006E6DE3"/>
    <w:rsid w:val="006E71D4"/>
    <w:rsid w:val="006E764A"/>
    <w:rsid w:val="006F00BF"/>
    <w:rsid w:val="006F028C"/>
    <w:rsid w:val="006F113E"/>
    <w:rsid w:val="006F1C6F"/>
    <w:rsid w:val="006F2AAE"/>
    <w:rsid w:val="006F2FE5"/>
    <w:rsid w:val="006F535A"/>
    <w:rsid w:val="006F53E7"/>
    <w:rsid w:val="006F54F0"/>
    <w:rsid w:val="006F558A"/>
    <w:rsid w:val="006F6417"/>
    <w:rsid w:val="006F6F53"/>
    <w:rsid w:val="006F757B"/>
    <w:rsid w:val="00701DB4"/>
    <w:rsid w:val="007023F4"/>
    <w:rsid w:val="00703BB6"/>
    <w:rsid w:val="00704C7D"/>
    <w:rsid w:val="0070584D"/>
    <w:rsid w:val="007079D2"/>
    <w:rsid w:val="00710F57"/>
    <w:rsid w:val="0071109B"/>
    <w:rsid w:val="007123E3"/>
    <w:rsid w:val="007127BD"/>
    <w:rsid w:val="00713424"/>
    <w:rsid w:val="00713971"/>
    <w:rsid w:val="00715BB4"/>
    <w:rsid w:val="007162E7"/>
    <w:rsid w:val="00716D40"/>
    <w:rsid w:val="007176A9"/>
    <w:rsid w:val="00717BC3"/>
    <w:rsid w:val="00720BA4"/>
    <w:rsid w:val="00720FA9"/>
    <w:rsid w:val="007213AB"/>
    <w:rsid w:val="0072172B"/>
    <w:rsid w:val="00722B38"/>
    <w:rsid w:val="00723E97"/>
    <w:rsid w:val="00724722"/>
    <w:rsid w:val="0072595F"/>
    <w:rsid w:val="00726DFC"/>
    <w:rsid w:val="007278C5"/>
    <w:rsid w:val="00727A67"/>
    <w:rsid w:val="00730269"/>
    <w:rsid w:val="007305DD"/>
    <w:rsid w:val="00730814"/>
    <w:rsid w:val="00730932"/>
    <w:rsid w:val="00730CE3"/>
    <w:rsid w:val="00731C79"/>
    <w:rsid w:val="007325C2"/>
    <w:rsid w:val="00732634"/>
    <w:rsid w:val="00733439"/>
    <w:rsid w:val="007343AF"/>
    <w:rsid w:val="0073450E"/>
    <w:rsid w:val="00734D5E"/>
    <w:rsid w:val="00735BEF"/>
    <w:rsid w:val="00735E59"/>
    <w:rsid w:val="00737DE3"/>
    <w:rsid w:val="007401AB"/>
    <w:rsid w:val="0074081B"/>
    <w:rsid w:val="007418C7"/>
    <w:rsid w:val="00741FCB"/>
    <w:rsid w:val="00742D25"/>
    <w:rsid w:val="00742EAB"/>
    <w:rsid w:val="0074328D"/>
    <w:rsid w:val="00743A9F"/>
    <w:rsid w:val="00745FD3"/>
    <w:rsid w:val="00747EFB"/>
    <w:rsid w:val="00750922"/>
    <w:rsid w:val="00750A91"/>
    <w:rsid w:val="00750AA1"/>
    <w:rsid w:val="0075136A"/>
    <w:rsid w:val="00751397"/>
    <w:rsid w:val="00751EEE"/>
    <w:rsid w:val="0075209E"/>
    <w:rsid w:val="00753452"/>
    <w:rsid w:val="00753B50"/>
    <w:rsid w:val="00753ECF"/>
    <w:rsid w:val="00754BFC"/>
    <w:rsid w:val="00754CBC"/>
    <w:rsid w:val="00754CF3"/>
    <w:rsid w:val="007570B6"/>
    <w:rsid w:val="0076104F"/>
    <w:rsid w:val="007616F5"/>
    <w:rsid w:val="0076176D"/>
    <w:rsid w:val="007623A6"/>
    <w:rsid w:val="0076330D"/>
    <w:rsid w:val="00763CAC"/>
    <w:rsid w:val="00765074"/>
    <w:rsid w:val="00766D35"/>
    <w:rsid w:val="00767B5F"/>
    <w:rsid w:val="007702D2"/>
    <w:rsid w:val="00770B18"/>
    <w:rsid w:val="00771ADB"/>
    <w:rsid w:val="00771BED"/>
    <w:rsid w:val="00771FA3"/>
    <w:rsid w:val="00773369"/>
    <w:rsid w:val="0077396A"/>
    <w:rsid w:val="00773AD1"/>
    <w:rsid w:val="007744D3"/>
    <w:rsid w:val="0077532E"/>
    <w:rsid w:val="00775859"/>
    <w:rsid w:val="00775F94"/>
    <w:rsid w:val="007770DE"/>
    <w:rsid w:val="00777320"/>
    <w:rsid w:val="00777744"/>
    <w:rsid w:val="00780CA8"/>
    <w:rsid w:val="00781071"/>
    <w:rsid w:val="0078159E"/>
    <w:rsid w:val="007822AB"/>
    <w:rsid w:val="00782B5C"/>
    <w:rsid w:val="00782E9D"/>
    <w:rsid w:val="00783CC3"/>
    <w:rsid w:val="00784BC7"/>
    <w:rsid w:val="00784F20"/>
    <w:rsid w:val="0078521C"/>
    <w:rsid w:val="00785787"/>
    <w:rsid w:val="00786FB5"/>
    <w:rsid w:val="007870E3"/>
    <w:rsid w:val="0078755C"/>
    <w:rsid w:val="007877AC"/>
    <w:rsid w:val="0079021A"/>
    <w:rsid w:val="00792029"/>
    <w:rsid w:val="00792658"/>
    <w:rsid w:val="00792822"/>
    <w:rsid w:val="0079499D"/>
    <w:rsid w:val="00795F33"/>
    <w:rsid w:val="00796AAD"/>
    <w:rsid w:val="00796E39"/>
    <w:rsid w:val="007A05D3"/>
    <w:rsid w:val="007A09A6"/>
    <w:rsid w:val="007A0A11"/>
    <w:rsid w:val="007A0FBD"/>
    <w:rsid w:val="007A1312"/>
    <w:rsid w:val="007A1AB6"/>
    <w:rsid w:val="007A23F2"/>
    <w:rsid w:val="007A2485"/>
    <w:rsid w:val="007A29C4"/>
    <w:rsid w:val="007A4F4C"/>
    <w:rsid w:val="007A4FB7"/>
    <w:rsid w:val="007A5624"/>
    <w:rsid w:val="007A57B6"/>
    <w:rsid w:val="007A5A54"/>
    <w:rsid w:val="007A5D18"/>
    <w:rsid w:val="007A5DA2"/>
    <w:rsid w:val="007A662F"/>
    <w:rsid w:val="007A74C8"/>
    <w:rsid w:val="007A74DC"/>
    <w:rsid w:val="007A79CC"/>
    <w:rsid w:val="007A7BE1"/>
    <w:rsid w:val="007B0B5B"/>
    <w:rsid w:val="007B120B"/>
    <w:rsid w:val="007B1C1D"/>
    <w:rsid w:val="007B1C60"/>
    <w:rsid w:val="007B1D17"/>
    <w:rsid w:val="007B2F31"/>
    <w:rsid w:val="007B379D"/>
    <w:rsid w:val="007B4A8C"/>
    <w:rsid w:val="007B4F00"/>
    <w:rsid w:val="007B51FA"/>
    <w:rsid w:val="007B667F"/>
    <w:rsid w:val="007B66E4"/>
    <w:rsid w:val="007B7A62"/>
    <w:rsid w:val="007B7EA0"/>
    <w:rsid w:val="007C18EE"/>
    <w:rsid w:val="007C19FA"/>
    <w:rsid w:val="007C44B9"/>
    <w:rsid w:val="007C4697"/>
    <w:rsid w:val="007C4AF1"/>
    <w:rsid w:val="007C4E3B"/>
    <w:rsid w:val="007C504E"/>
    <w:rsid w:val="007C633B"/>
    <w:rsid w:val="007C6895"/>
    <w:rsid w:val="007C6B4E"/>
    <w:rsid w:val="007C6EF4"/>
    <w:rsid w:val="007C78DC"/>
    <w:rsid w:val="007C7DE9"/>
    <w:rsid w:val="007D07A6"/>
    <w:rsid w:val="007D28BA"/>
    <w:rsid w:val="007D2BF1"/>
    <w:rsid w:val="007D2EE1"/>
    <w:rsid w:val="007D50DF"/>
    <w:rsid w:val="007D581A"/>
    <w:rsid w:val="007D6534"/>
    <w:rsid w:val="007D6993"/>
    <w:rsid w:val="007E05BF"/>
    <w:rsid w:val="007E24B7"/>
    <w:rsid w:val="007E255A"/>
    <w:rsid w:val="007E2910"/>
    <w:rsid w:val="007E2C33"/>
    <w:rsid w:val="007E30A6"/>
    <w:rsid w:val="007E35A0"/>
    <w:rsid w:val="007E384B"/>
    <w:rsid w:val="007E42D9"/>
    <w:rsid w:val="007E468C"/>
    <w:rsid w:val="007E53E7"/>
    <w:rsid w:val="007E5674"/>
    <w:rsid w:val="007E59AC"/>
    <w:rsid w:val="007E59C8"/>
    <w:rsid w:val="007E6034"/>
    <w:rsid w:val="007E760D"/>
    <w:rsid w:val="007E7FFA"/>
    <w:rsid w:val="007F0DD5"/>
    <w:rsid w:val="007F1A06"/>
    <w:rsid w:val="007F1EA4"/>
    <w:rsid w:val="007F2475"/>
    <w:rsid w:val="007F2875"/>
    <w:rsid w:val="007F28DA"/>
    <w:rsid w:val="007F2ABF"/>
    <w:rsid w:val="007F33A6"/>
    <w:rsid w:val="007F39DC"/>
    <w:rsid w:val="007F3ABC"/>
    <w:rsid w:val="007F3D0E"/>
    <w:rsid w:val="007F5F66"/>
    <w:rsid w:val="007F6613"/>
    <w:rsid w:val="007F6A21"/>
    <w:rsid w:val="007F737F"/>
    <w:rsid w:val="007F7DF2"/>
    <w:rsid w:val="0080005F"/>
    <w:rsid w:val="008010B0"/>
    <w:rsid w:val="00801BE8"/>
    <w:rsid w:val="00801D96"/>
    <w:rsid w:val="00802814"/>
    <w:rsid w:val="00802E6D"/>
    <w:rsid w:val="0080308A"/>
    <w:rsid w:val="008033F2"/>
    <w:rsid w:val="0080414C"/>
    <w:rsid w:val="008045AF"/>
    <w:rsid w:val="0080460F"/>
    <w:rsid w:val="00804671"/>
    <w:rsid w:val="00804735"/>
    <w:rsid w:val="00804753"/>
    <w:rsid w:val="00805ED0"/>
    <w:rsid w:val="00805EFA"/>
    <w:rsid w:val="00807ED9"/>
    <w:rsid w:val="00810105"/>
    <w:rsid w:val="00810B1E"/>
    <w:rsid w:val="008112B4"/>
    <w:rsid w:val="008116D8"/>
    <w:rsid w:val="0081174E"/>
    <w:rsid w:val="00811ADF"/>
    <w:rsid w:val="00811E50"/>
    <w:rsid w:val="00812484"/>
    <w:rsid w:val="00812600"/>
    <w:rsid w:val="00812775"/>
    <w:rsid w:val="0081291B"/>
    <w:rsid w:val="00812D67"/>
    <w:rsid w:val="0081397E"/>
    <w:rsid w:val="008140E1"/>
    <w:rsid w:val="008142A3"/>
    <w:rsid w:val="00814632"/>
    <w:rsid w:val="0081552B"/>
    <w:rsid w:val="00815C80"/>
    <w:rsid w:val="00815C84"/>
    <w:rsid w:val="0081654C"/>
    <w:rsid w:val="00816B59"/>
    <w:rsid w:val="00817202"/>
    <w:rsid w:val="0081737E"/>
    <w:rsid w:val="00820AD6"/>
    <w:rsid w:val="00820D74"/>
    <w:rsid w:val="008214BB"/>
    <w:rsid w:val="0082346A"/>
    <w:rsid w:val="00824247"/>
    <w:rsid w:val="00824620"/>
    <w:rsid w:val="0082464F"/>
    <w:rsid w:val="00826764"/>
    <w:rsid w:val="00826C98"/>
    <w:rsid w:val="00827A79"/>
    <w:rsid w:val="00830017"/>
    <w:rsid w:val="00830142"/>
    <w:rsid w:val="0083057D"/>
    <w:rsid w:val="008312FC"/>
    <w:rsid w:val="00831515"/>
    <w:rsid w:val="008316E0"/>
    <w:rsid w:val="00831A34"/>
    <w:rsid w:val="00831B68"/>
    <w:rsid w:val="00833CFD"/>
    <w:rsid w:val="00833D9C"/>
    <w:rsid w:val="00834170"/>
    <w:rsid w:val="0083459E"/>
    <w:rsid w:val="00834D93"/>
    <w:rsid w:val="00834EA9"/>
    <w:rsid w:val="00835533"/>
    <w:rsid w:val="0083582D"/>
    <w:rsid w:val="0083755F"/>
    <w:rsid w:val="00837CA2"/>
    <w:rsid w:val="00837D25"/>
    <w:rsid w:val="00837E8A"/>
    <w:rsid w:val="00840762"/>
    <w:rsid w:val="00840D84"/>
    <w:rsid w:val="00841C4F"/>
    <w:rsid w:val="008421B8"/>
    <w:rsid w:val="008423B4"/>
    <w:rsid w:val="0084510E"/>
    <w:rsid w:val="00845C32"/>
    <w:rsid w:val="0084632E"/>
    <w:rsid w:val="008473FA"/>
    <w:rsid w:val="008476E1"/>
    <w:rsid w:val="008478C7"/>
    <w:rsid w:val="00847AFF"/>
    <w:rsid w:val="00847C6D"/>
    <w:rsid w:val="00850612"/>
    <w:rsid w:val="00850853"/>
    <w:rsid w:val="00850C67"/>
    <w:rsid w:val="00851658"/>
    <w:rsid w:val="008524ED"/>
    <w:rsid w:val="00852F21"/>
    <w:rsid w:val="008534D1"/>
    <w:rsid w:val="0085398F"/>
    <w:rsid w:val="00853D89"/>
    <w:rsid w:val="00854032"/>
    <w:rsid w:val="0085425A"/>
    <w:rsid w:val="00855111"/>
    <w:rsid w:val="00855479"/>
    <w:rsid w:val="008559D1"/>
    <w:rsid w:val="00855A69"/>
    <w:rsid w:val="00855FA7"/>
    <w:rsid w:val="00856D89"/>
    <w:rsid w:val="00857EDC"/>
    <w:rsid w:val="00860C0C"/>
    <w:rsid w:val="00861019"/>
    <w:rsid w:val="00862D09"/>
    <w:rsid w:val="00862D40"/>
    <w:rsid w:val="00862E3E"/>
    <w:rsid w:val="00863929"/>
    <w:rsid w:val="00863CE8"/>
    <w:rsid w:val="00864225"/>
    <w:rsid w:val="00864993"/>
    <w:rsid w:val="00865A05"/>
    <w:rsid w:val="00865A77"/>
    <w:rsid w:val="008662DB"/>
    <w:rsid w:val="008673CA"/>
    <w:rsid w:val="0086755A"/>
    <w:rsid w:val="00867717"/>
    <w:rsid w:val="00867C24"/>
    <w:rsid w:val="00867E63"/>
    <w:rsid w:val="00870009"/>
    <w:rsid w:val="00870229"/>
    <w:rsid w:val="0087181A"/>
    <w:rsid w:val="008718F4"/>
    <w:rsid w:val="008727C9"/>
    <w:rsid w:val="008730AB"/>
    <w:rsid w:val="008736BD"/>
    <w:rsid w:val="0087470F"/>
    <w:rsid w:val="00874923"/>
    <w:rsid w:val="00875A99"/>
    <w:rsid w:val="0087624B"/>
    <w:rsid w:val="00877DE9"/>
    <w:rsid w:val="00880652"/>
    <w:rsid w:val="0088068A"/>
    <w:rsid w:val="008813C7"/>
    <w:rsid w:val="00883D06"/>
    <w:rsid w:val="0088615D"/>
    <w:rsid w:val="0088778F"/>
    <w:rsid w:val="00887A56"/>
    <w:rsid w:val="00887B0D"/>
    <w:rsid w:val="00890944"/>
    <w:rsid w:val="008911EA"/>
    <w:rsid w:val="0089155A"/>
    <w:rsid w:val="00891787"/>
    <w:rsid w:val="00893468"/>
    <w:rsid w:val="00893D96"/>
    <w:rsid w:val="00894A54"/>
    <w:rsid w:val="008950E0"/>
    <w:rsid w:val="00895312"/>
    <w:rsid w:val="0089581B"/>
    <w:rsid w:val="00896700"/>
    <w:rsid w:val="00896F78"/>
    <w:rsid w:val="00897801"/>
    <w:rsid w:val="00897BF0"/>
    <w:rsid w:val="008A20CD"/>
    <w:rsid w:val="008A2910"/>
    <w:rsid w:val="008A3BBB"/>
    <w:rsid w:val="008A3EF8"/>
    <w:rsid w:val="008A42D2"/>
    <w:rsid w:val="008A4CCA"/>
    <w:rsid w:val="008A5F32"/>
    <w:rsid w:val="008B0B93"/>
    <w:rsid w:val="008B0D06"/>
    <w:rsid w:val="008B0DDC"/>
    <w:rsid w:val="008B19F9"/>
    <w:rsid w:val="008B38E2"/>
    <w:rsid w:val="008B3A8D"/>
    <w:rsid w:val="008B4BD9"/>
    <w:rsid w:val="008B5169"/>
    <w:rsid w:val="008B5711"/>
    <w:rsid w:val="008B602C"/>
    <w:rsid w:val="008B70B5"/>
    <w:rsid w:val="008B7482"/>
    <w:rsid w:val="008C04F1"/>
    <w:rsid w:val="008C237A"/>
    <w:rsid w:val="008C2652"/>
    <w:rsid w:val="008C4076"/>
    <w:rsid w:val="008C54DF"/>
    <w:rsid w:val="008C5B5D"/>
    <w:rsid w:val="008C6CD2"/>
    <w:rsid w:val="008C7EE8"/>
    <w:rsid w:val="008D1277"/>
    <w:rsid w:val="008D135B"/>
    <w:rsid w:val="008D15C3"/>
    <w:rsid w:val="008D21EB"/>
    <w:rsid w:val="008D28FD"/>
    <w:rsid w:val="008D3093"/>
    <w:rsid w:val="008D31F1"/>
    <w:rsid w:val="008D34F9"/>
    <w:rsid w:val="008D3C85"/>
    <w:rsid w:val="008D3D5A"/>
    <w:rsid w:val="008D49D5"/>
    <w:rsid w:val="008E02E1"/>
    <w:rsid w:val="008E1264"/>
    <w:rsid w:val="008E1294"/>
    <w:rsid w:val="008E1A85"/>
    <w:rsid w:val="008E1C59"/>
    <w:rsid w:val="008E1C63"/>
    <w:rsid w:val="008E1FE0"/>
    <w:rsid w:val="008E2CD4"/>
    <w:rsid w:val="008E2FD3"/>
    <w:rsid w:val="008E3364"/>
    <w:rsid w:val="008E38EC"/>
    <w:rsid w:val="008E3A41"/>
    <w:rsid w:val="008E3B05"/>
    <w:rsid w:val="008E3D1F"/>
    <w:rsid w:val="008E4F19"/>
    <w:rsid w:val="008E5139"/>
    <w:rsid w:val="008E5223"/>
    <w:rsid w:val="008E558A"/>
    <w:rsid w:val="008E6156"/>
    <w:rsid w:val="008E6292"/>
    <w:rsid w:val="008E6A30"/>
    <w:rsid w:val="008E792F"/>
    <w:rsid w:val="008F00EC"/>
    <w:rsid w:val="008F04C3"/>
    <w:rsid w:val="008F0A0F"/>
    <w:rsid w:val="008F0B61"/>
    <w:rsid w:val="008F0D14"/>
    <w:rsid w:val="008F0D68"/>
    <w:rsid w:val="008F21A2"/>
    <w:rsid w:val="008F23BE"/>
    <w:rsid w:val="008F326F"/>
    <w:rsid w:val="008F3980"/>
    <w:rsid w:val="008F3A74"/>
    <w:rsid w:val="008F428C"/>
    <w:rsid w:val="008F4E61"/>
    <w:rsid w:val="008F655B"/>
    <w:rsid w:val="008F6712"/>
    <w:rsid w:val="008F6E5F"/>
    <w:rsid w:val="008F7675"/>
    <w:rsid w:val="008F7850"/>
    <w:rsid w:val="00900223"/>
    <w:rsid w:val="00900C01"/>
    <w:rsid w:val="00902547"/>
    <w:rsid w:val="00902856"/>
    <w:rsid w:val="009029CE"/>
    <w:rsid w:val="00902C6B"/>
    <w:rsid w:val="00904473"/>
    <w:rsid w:val="009050A9"/>
    <w:rsid w:val="009053C6"/>
    <w:rsid w:val="00906171"/>
    <w:rsid w:val="00906C77"/>
    <w:rsid w:val="00906EC5"/>
    <w:rsid w:val="00906FAF"/>
    <w:rsid w:val="00907302"/>
    <w:rsid w:val="00907D8E"/>
    <w:rsid w:val="00910FAF"/>
    <w:rsid w:val="00913BFC"/>
    <w:rsid w:val="00913E8A"/>
    <w:rsid w:val="00915641"/>
    <w:rsid w:val="009158F1"/>
    <w:rsid w:val="00915F1F"/>
    <w:rsid w:val="00916028"/>
    <w:rsid w:val="00916AF0"/>
    <w:rsid w:val="00917586"/>
    <w:rsid w:val="00917E1B"/>
    <w:rsid w:val="009215B2"/>
    <w:rsid w:val="009228C3"/>
    <w:rsid w:val="00923350"/>
    <w:rsid w:val="009249AF"/>
    <w:rsid w:val="00925F50"/>
    <w:rsid w:val="009263A2"/>
    <w:rsid w:val="00926609"/>
    <w:rsid w:val="0092681A"/>
    <w:rsid w:val="00926C57"/>
    <w:rsid w:val="00927B94"/>
    <w:rsid w:val="00930483"/>
    <w:rsid w:val="00931E6E"/>
    <w:rsid w:val="0093223C"/>
    <w:rsid w:val="0093283E"/>
    <w:rsid w:val="00933959"/>
    <w:rsid w:val="00934B1E"/>
    <w:rsid w:val="00935164"/>
    <w:rsid w:val="0093660E"/>
    <w:rsid w:val="00940043"/>
    <w:rsid w:val="00940811"/>
    <w:rsid w:val="00940A6A"/>
    <w:rsid w:val="00941604"/>
    <w:rsid w:val="009433C6"/>
    <w:rsid w:val="00943938"/>
    <w:rsid w:val="00943B1E"/>
    <w:rsid w:val="00943C3A"/>
    <w:rsid w:val="0094486E"/>
    <w:rsid w:val="0094495D"/>
    <w:rsid w:val="00944AB3"/>
    <w:rsid w:val="009458FA"/>
    <w:rsid w:val="0094620B"/>
    <w:rsid w:val="00950130"/>
    <w:rsid w:val="009510FD"/>
    <w:rsid w:val="00952DCA"/>
    <w:rsid w:val="00952FFD"/>
    <w:rsid w:val="00954341"/>
    <w:rsid w:val="00955844"/>
    <w:rsid w:val="00955B55"/>
    <w:rsid w:val="009565A3"/>
    <w:rsid w:val="00956CB7"/>
    <w:rsid w:val="0095710A"/>
    <w:rsid w:val="0095746E"/>
    <w:rsid w:val="009608E0"/>
    <w:rsid w:val="00960936"/>
    <w:rsid w:val="0096094F"/>
    <w:rsid w:val="00960AE2"/>
    <w:rsid w:val="0096183D"/>
    <w:rsid w:val="00961FCE"/>
    <w:rsid w:val="00962D05"/>
    <w:rsid w:val="00963C02"/>
    <w:rsid w:val="009646E3"/>
    <w:rsid w:val="009650D6"/>
    <w:rsid w:val="00965CCC"/>
    <w:rsid w:val="00966723"/>
    <w:rsid w:val="00966E42"/>
    <w:rsid w:val="00970318"/>
    <w:rsid w:val="009722DF"/>
    <w:rsid w:val="00972582"/>
    <w:rsid w:val="0097332B"/>
    <w:rsid w:val="00973584"/>
    <w:rsid w:val="00973796"/>
    <w:rsid w:val="009738C5"/>
    <w:rsid w:val="009738E7"/>
    <w:rsid w:val="00975239"/>
    <w:rsid w:val="00975C75"/>
    <w:rsid w:val="00975D33"/>
    <w:rsid w:val="0097604B"/>
    <w:rsid w:val="0097606C"/>
    <w:rsid w:val="009773F4"/>
    <w:rsid w:val="00977D4D"/>
    <w:rsid w:val="00980CAC"/>
    <w:rsid w:val="009823F0"/>
    <w:rsid w:val="0098250D"/>
    <w:rsid w:val="009830CD"/>
    <w:rsid w:val="009836A2"/>
    <w:rsid w:val="00983C5D"/>
    <w:rsid w:val="00984573"/>
    <w:rsid w:val="0098460A"/>
    <w:rsid w:val="009850EB"/>
    <w:rsid w:val="009857C9"/>
    <w:rsid w:val="00985999"/>
    <w:rsid w:val="00985DD3"/>
    <w:rsid w:val="009870F7"/>
    <w:rsid w:val="009916A6"/>
    <w:rsid w:val="00991804"/>
    <w:rsid w:val="00992376"/>
    <w:rsid w:val="00992FFE"/>
    <w:rsid w:val="00993625"/>
    <w:rsid w:val="00993D06"/>
    <w:rsid w:val="00993EBD"/>
    <w:rsid w:val="00994971"/>
    <w:rsid w:val="00994BEF"/>
    <w:rsid w:val="0099756C"/>
    <w:rsid w:val="009978A9"/>
    <w:rsid w:val="009979F6"/>
    <w:rsid w:val="00997C26"/>
    <w:rsid w:val="009A0208"/>
    <w:rsid w:val="009A0821"/>
    <w:rsid w:val="009A1C52"/>
    <w:rsid w:val="009A2F9E"/>
    <w:rsid w:val="009A330B"/>
    <w:rsid w:val="009A381C"/>
    <w:rsid w:val="009A3D28"/>
    <w:rsid w:val="009A44F4"/>
    <w:rsid w:val="009A4754"/>
    <w:rsid w:val="009A5BD7"/>
    <w:rsid w:val="009A5CDB"/>
    <w:rsid w:val="009A5D5E"/>
    <w:rsid w:val="009A5F43"/>
    <w:rsid w:val="009A7311"/>
    <w:rsid w:val="009B125F"/>
    <w:rsid w:val="009B46C3"/>
    <w:rsid w:val="009B4895"/>
    <w:rsid w:val="009B504E"/>
    <w:rsid w:val="009B5943"/>
    <w:rsid w:val="009B5E97"/>
    <w:rsid w:val="009B61A2"/>
    <w:rsid w:val="009B7218"/>
    <w:rsid w:val="009B740D"/>
    <w:rsid w:val="009C0D8E"/>
    <w:rsid w:val="009C1906"/>
    <w:rsid w:val="009C1FC4"/>
    <w:rsid w:val="009C2A5A"/>
    <w:rsid w:val="009C2B80"/>
    <w:rsid w:val="009C2F38"/>
    <w:rsid w:val="009C3F90"/>
    <w:rsid w:val="009C46B5"/>
    <w:rsid w:val="009C4873"/>
    <w:rsid w:val="009C560D"/>
    <w:rsid w:val="009C58FC"/>
    <w:rsid w:val="009C6035"/>
    <w:rsid w:val="009C609A"/>
    <w:rsid w:val="009C6AFE"/>
    <w:rsid w:val="009C6C4A"/>
    <w:rsid w:val="009C6EA0"/>
    <w:rsid w:val="009C7A1F"/>
    <w:rsid w:val="009C7E67"/>
    <w:rsid w:val="009C7FD6"/>
    <w:rsid w:val="009D00D8"/>
    <w:rsid w:val="009D0852"/>
    <w:rsid w:val="009D17A1"/>
    <w:rsid w:val="009D3652"/>
    <w:rsid w:val="009D39A7"/>
    <w:rsid w:val="009D3B2F"/>
    <w:rsid w:val="009D56C1"/>
    <w:rsid w:val="009D5C3F"/>
    <w:rsid w:val="009D62AC"/>
    <w:rsid w:val="009D6630"/>
    <w:rsid w:val="009E0B37"/>
    <w:rsid w:val="009E0C2D"/>
    <w:rsid w:val="009E0E42"/>
    <w:rsid w:val="009E301F"/>
    <w:rsid w:val="009E30EB"/>
    <w:rsid w:val="009E37CF"/>
    <w:rsid w:val="009E40CF"/>
    <w:rsid w:val="009E42F7"/>
    <w:rsid w:val="009E5710"/>
    <w:rsid w:val="009E6111"/>
    <w:rsid w:val="009E7633"/>
    <w:rsid w:val="009F0C0F"/>
    <w:rsid w:val="009F0C27"/>
    <w:rsid w:val="009F19E5"/>
    <w:rsid w:val="009F1A4B"/>
    <w:rsid w:val="009F2B6A"/>
    <w:rsid w:val="009F3221"/>
    <w:rsid w:val="009F39AB"/>
    <w:rsid w:val="009F3D46"/>
    <w:rsid w:val="009F3E74"/>
    <w:rsid w:val="009F4274"/>
    <w:rsid w:val="009F488F"/>
    <w:rsid w:val="009F659E"/>
    <w:rsid w:val="009F65AB"/>
    <w:rsid w:val="009F6A63"/>
    <w:rsid w:val="009F78AB"/>
    <w:rsid w:val="00A005D4"/>
    <w:rsid w:val="00A0180A"/>
    <w:rsid w:val="00A01819"/>
    <w:rsid w:val="00A01CAC"/>
    <w:rsid w:val="00A01D30"/>
    <w:rsid w:val="00A021B8"/>
    <w:rsid w:val="00A028B3"/>
    <w:rsid w:val="00A02E54"/>
    <w:rsid w:val="00A02E86"/>
    <w:rsid w:val="00A036BD"/>
    <w:rsid w:val="00A041B2"/>
    <w:rsid w:val="00A0490A"/>
    <w:rsid w:val="00A059B5"/>
    <w:rsid w:val="00A05CAA"/>
    <w:rsid w:val="00A07F10"/>
    <w:rsid w:val="00A113B6"/>
    <w:rsid w:val="00A12500"/>
    <w:rsid w:val="00A13285"/>
    <w:rsid w:val="00A13ABC"/>
    <w:rsid w:val="00A13F61"/>
    <w:rsid w:val="00A1460F"/>
    <w:rsid w:val="00A157B0"/>
    <w:rsid w:val="00A164DD"/>
    <w:rsid w:val="00A1655D"/>
    <w:rsid w:val="00A17158"/>
    <w:rsid w:val="00A17A0D"/>
    <w:rsid w:val="00A17D12"/>
    <w:rsid w:val="00A200E5"/>
    <w:rsid w:val="00A201A6"/>
    <w:rsid w:val="00A2104B"/>
    <w:rsid w:val="00A220CD"/>
    <w:rsid w:val="00A22574"/>
    <w:rsid w:val="00A22A6F"/>
    <w:rsid w:val="00A23D60"/>
    <w:rsid w:val="00A24B64"/>
    <w:rsid w:val="00A257BA"/>
    <w:rsid w:val="00A25A0A"/>
    <w:rsid w:val="00A262BD"/>
    <w:rsid w:val="00A26D8F"/>
    <w:rsid w:val="00A27092"/>
    <w:rsid w:val="00A308DD"/>
    <w:rsid w:val="00A30C33"/>
    <w:rsid w:val="00A31536"/>
    <w:rsid w:val="00A3235B"/>
    <w:rsid w:val="00A32D37"/>
    <w:rsid w:val="00A32DD2"/>
    <w:rsid w:val="00A32FC7"/>
    <w:rsid w:val="00A3304C"/>
    <w:rsid w:val="00A33526"/>
    <w:rsid w:val="00A3354D"/>
    <w:rsid w:val="00A33CE7"/>
    <w:rsid w:val="00A34174"/>
    <w:rsid w:val="00A34B90"/>
    <w:rsid w:val="00A34EC6"/>
    <w:rsid w:val="00A3538F"/>
    <w:rsid w:val="00A35697"/>
    <w:rsid w:val="00A35D69"/>
    <w:rsid w:val="00A370A1"/>
    <w:rsid w:val="00A3782C"/>
    <w:rsid w:val="00A37F13"/>
    <w:rsid w:val="00A407EF"/>
    <w:rsid w:val="00A40C59"/>
    <w:rsid w:val="00A41563"/>
    <w:rsid w:val="00A41831"/>
    <w:rsid w:val="00A42995"/>
    <w:rsid w:val="00A436EB"/>
    <w:rsid w:val="00A43A59"/>
    <w:rsid w:val="00A44F3F"/>
    <w:rsid w:val="00A455A6"/>
    <w:rsid w:val="00A46593"/>
    <w:rsid w:val="00A47D2A"/>
    <w:rsid w:val="00A51529"/>
    <w:rsid w:val="00A51579"/>
    <w:rsid w:val="00A517C2"/>
    <w:rsid w:val="00A5380A"/>
    <w:rsid w:val="00A53E38"/>
    <w:rsid w:val="00A549C9"/>
    <w:rsid w:val="00A54FC4"/>
    <w:rsid w:val="00A552CE"/>
    <w:rsid w:val="00A556E4"/>
    <w:rsid w:val="00A55C80"/>
    <w:rsid w:val="00A56078"/>
    <w:rsid w:val="00A57317"/>
    <w:rsid w:val="00A57D51"/>
    <w:rsid w:val="00A6211B"/>
    <w:rsid w:val="00A62227"/>
    <w:rsid w:val="00A623F9"/>
    <w:rsid w:val="00A6358B"/>
    <w:rsid w:val="00A638BA"/>
    <w:rsid w:val="00A64133"/>
    <w:rsid w:val="00A64350"/>
    <w:rsid w:val="00A67021"/>
    <w:rsid w:val="00A67C61"/>
    <w:rsid w:val="00A71A86"/>
    <w:rsid w:val="00A72104"/>
    <w:rsid w:val="00A728C0"/>
    <w:rsid w:val="00A7330F"/>
    <w:rsid w:val="00A73998"/>
    <w:rsid w:val="00A739B4"/>
    <w:rsid w:val="00A73E02"/>
    <w:rsid w:val="00A753B6"/>
    <w:rsid w:val="00A7558A"/>
    <w:rsid w:val="00A75997"/>
    <w:rsid w:val="00A760E9"/>
    <w:rsid w:val="00A7653C"/>
    <w:rsid w:val="00A768D7"/>
    <w:rsid w:val="00A7788B"/>
    <w:rsid w:val="00A77915"/>
    <w:rsid w:val="00A80649"/>
    <w:rsid w:val="00A80F46"/>
    <w:rsid w:val="00A810FD"/>
    <w:rsid w:val="00A811DD"/>
    <w:rsid w:val="00A816B0"/>
    <w:rsid w:val="00A81838"/>
    <w:rsid w:val="00A81DFB"/>
    <w:rsid w:val="00A82750"/>
    <w:rsid w:val="00A82EA3"/>
    <w:rsid w:val="00A8386E"/>
    <w:rsid w:val="00A83B31"/>
    <w:rsid w:val="00A83C04"/>
    <w:rsid w:val="00A86BB4"/>
    <w:rsid w:val="00A87D44"/>
    <w:rsid w:val="00A908A5"/>
    <w:rsid w:val="00A90921"/>
    <w:rsid w:val="00A9167D"/>
    <w:rsid w:val="00A91DF6"/>
    <w:rsid w:val="00A92A75"/>
    <w:rsid w:val="00A932FA"/>
    <w:rsid w:val="00A93C4B"/>
    <w:rsid w:val="00A9583B"/>
    <w:rsid w:val="00A9675E"/>
    <w:rsid w:val="00A96E3D"/>
    <w:rsid w:val="00A97802"/>
    <w:rsid w:val="00AA129C"/>
    <w:rsid w:val="00AA224C"/>
    <w:rsid w:val="00AA2662"/>
    <w:rsid w:val="00AA2C08"/>
    <w:rsid w:val="00AA2DC5"/>
    <w:rsid w:val="00AA31A5"/>
    <w:rsid w:val="00AA417F"/>
    <w:rsid w:val="00AA4384"/>
    <w:rsid w:val="00AA4845"/>
    <w:rsid w:val="00AA4B50"/>
    <w:rsid w:val="00AA60C7"/>
    <w:rsid w:val="00AA6380"/>
    <w:rsid w:val="00AA653E"/>
    <w:rsid w:val="00AA67F8"/>
    <w:rsid w:val="00AA6F33"/>
    <w:rsid w:val="00AB036A"/>
    <w:rsid w:val="00AB046B"/>
    <w:rsid w:val="00AB1780"/>
    <w:rsid w:val="00AB197F"/>
    <w:rsid w:val="00AB3354"/>
    <w:rsid w:val="00AB3DC4"/>
    <w:rsid w:val="00AB7881"/>
    <w:rsid w:val="00AB7E78"/>
    <w:rsid w:val="00AB7FA2"/>
    <w:rsid w:val="00AC002A"/>
    <w:rsid w:val="00AC02F2"/>
    <w:rsid w:val="00AC0773"/>
    <w:rsid w:val="00AC10A0"/>
    <w:rsid w:val="00AC144B"/>
    <w:rsid w:val="00AC3CDF"/>
    <w:rsid w:val="00AC3D79"/>
    <w:rsid w:val="00AC451D"/>
    <w:rsid w:val="00AC4A13"/>
    <w:rsid w:val="00AC4E49"/>
    <w:rsid w:val="00AC509B"/>
    <w:rsid w:val="00AC7025"/>
    <w:rsid w:val="00AD1251"/>
    <w:rsid w:val="00AD1274"/>
    <w:rsid w:val="00AD14F3"/>
    <w:rsid w:val="00AD1592"/>
    <w:rsid w:val="00AD1E33"/>
    <w:rsid w:val="00AD29C5"/>
    <w:rsid w:val="00AD2B38"/>
    <w:rsid w:val="00AD50AA"/>
    <w:rsid w:val="00AD522F"/>
    <w:rsid w:val="00AD5449"/>
    <w:rsid w:val="00AD5936"/>
    <w:rsid w:val="00AD6C37"/>
    <w:rsid w:val="00AD6D21"/>
    <w:rsid w:val="00AD773C"/>
    <w:rsid w:val="00AE01C4"/>
    <w:rsid w:val="00AE0A5A"/>
    <w:rsid w:val="00AE0E7B"/>
    <w:rsid w:val="00AE1295"/>
    <w:rsid w:val="00AE13E2"/>
    <w:rsid w:val="00AE1BA9"/>
    <w:rsid w:val="00AE1BAC"/>
    <w:rsid w:val="00AE1E8A"/>
    <w:rsid w:val="00AE2104"/>
    <w:rsid w:val="00AE3424"/>
    <w:rsid w:val="00AE4090"/>
    <w:rsid w:val="00AE427F"/>
    <w:rsid w:val="00AE46DB"/>
    <w:rsid w:val="00AE5D23"/>
    <w:rsid w:val="00AE6010"/>
    <w:rsid w:val="00AE6797"/>
    <w:rsid w:val="00AE7C41"/>
    <w:rsid w:val="00AE7CE8"/>
    <w:rsid w:val="00AF0137"/>
    <w:rsid w:val="00AF0DEC"/>
    <w:rsid w:val="00AF1040"/>
    <w:rsid w:val="00AF1C6D"/>
    <w:rsid w:val="00AF20CF"/>
    <w:rsid w:val="00AF2347"/>
    <w:rsid w:val="00AF40D1"/>
    <w:rsid w:val="00AF4102"/>
    <w:rsid w:val="00AF47CB"/>
    <w:rsid w:val="00AF4AED"/>
    <w:rsid w:val="00AF7042"/>
    <w:rsid w:val="00AF721C"/>
    <w:rsid w:val="00AF72D8"/>
    <w:rsid w:val="00AF7C23"/>
    <w:rsid w:val="00B0070E"/>
    <w:rsid w:val="00B00773"/>
    <w:rsid w:val="00B01B54"/>
    <w:rsid w:val="00B02449"/>
    <w:rsid w:val="00B026B0"/>
    <w:rsid w:val="00B02B5D"/>
    <w:rsid w:val="00B0327E"/>
    <w:rsid w:val="00B033C5"/>
    <w:rsid w:val="00B035D9"/>
    <w:rsid w:val="00B0447C"/>
    <w:rsid w:val="00B048E8"/>
    <w:rsid w:val="00B0494E"/>
    <w:rsid w:val="00B05356"/>
    <w:rsid w:val="00B07085"/>
    <w:rsid w:val="00B10874"/>
    <w:rsid w:val="00B10BED"/>
    <w:rsid w:val="00B11D91"/>
    <w:rsid w:val="00B1374E"/>
    <w:rsid w:val="00B137E3"/>
    <w:rsid w:val="00B141DA"/>
    <w:rsid w:val="00B14490"/>
    <w:rsid w:val="00B1473E"/>
    <w:rsid w:val="00B1520A"/>
    <w:rsid w:val="00B15F76"/>
    <w:rsid w:val="00B164B8"/>
    <w:rsid w:val="00B167BE"/>
    <w:rsid w:val="00B16814"/>
    <w:rsid w:val="00B168B7"/>
    <w:rsid w:val="00B174C2"/>
    <w:rsid w:val="00B1759B"/>
    <w:rsid w:val="00B17FC3"/>
    <w:rsid w:val="00B2051D"/>
    <w:rsid w:val="00B206A2"/>
    <w:rsid w:val="00B21032"/>
    <w:rsid w:val="00B21096"/>
    <w:rsid w:val="00B210F9"/>
    <w:rsid w:val="00B21292"/>
    <w:rsid w:val="00B228D9"/>
    <w:rsid w:val="00B23420"/>
    <w:rsid w:val="00B2373E"/>
    <w:rsid w:val="00B2378C"/>
    <w:rsid w:val="00B23ADB"/>
    <w:rsid w:val="00B23B53"/>
    <w:rsid w:val="00B23E68"/>
    <w:rsid w:val="00B25954"/>
    <w:rsid w:val="00B25BE6"/>
    <w:rsid w:val="00B2612E"/>
    <w:rsid w:val="00B2628C"/>
    <w:rsid w:val="00B268B7"/>
    <w:rsid w:val="00B269BF"/>
    <w:rsid w:val="00B26E3B"/>
    <w:rsid w:val="00B26F84"/>
    <w:rsid w:val="00B306E4"/>
    <w:rsid w:val="00B32916"/>
    <w:rsid w:val="00B337EA"/>
    <w:rsid w:val="00B347B7"/>
    <w:rsid w:val="00B35DE2"/>
    <w:rsid w:val="00B36E8E"/>
    <w:rsid w:val="00B378C4"/>
    <w:rsid w:val="00B37CBF"/>
    <w:rsid w:val="00B37F59"/>
    <w:rsid w:val="00B42A20"/>
    <w:rsid w:val="00B42B14"/>
    <w:rsid w:val="00B44115"/>
    <w:rsid w:val="00B445D5"/>
    <w:rsid w:val="00B44C63"/>
    <w:rsid w:val="00B47528"/>
    <w:rsid w:val="00B47807"/>
    <w:rsid w:val="00B47A3B"/>
    <w:rsid w:val="00B47BB4"/>
    <w:rsid w:val="00B47E22"/>
    <w:rsid w:val="00B50859"/>
    <w:rsid w:val="00B50A44"/>
    <w:rsid w:val="00B50A7E"/>
    <w:rsid w:val="00B51D12"/>
    <w:rsid w:val="00B52191"/>
    <w:rsid w:val="00B525F4"/>
    <w:rsid w:val="00B52E04"/>
    <w:rsid w:val="00B531CC"/>
    <w:rsid w:val="00B534AE"/>
    <w:rsid w:val="00B53EDC"/>
    <w:rsid w:val="00B54595"/>
    <w:rsid w:val="00B54909"/>
    <w:rsid w:val="00B55512"/>
    <w:rsid w:val="00B5590C"/>
    <w:rsid w:val="00B55DE2"/>
    <w:rsid w:val="00B56110"/>
    <w:rsid w:val="00B5721E"/>
    <w:rsid w:val="00B57A3E"/>
    <w:rsid w:val="00B600CD"/>
    <w:rsid w:val="00B6061A"/>
    <w:rsid w:val="00B60DD5"/>
    <w:rsid w:val="00B63FBA"/>
    <w:rsid w:val="00B64036"/>
    <w:rsid w:val="00B64173"/>
    <w:rsid w:val="00B65CB3"/>
    <w:rsid w:val="00B6686A"/>
    <w:rsid w:val="00B67900"/>
    <w:rsid w:val="00B7020D"/>
    <w:rsid w:val="00B70928"/>
    <w:rsid w:val="00B70AF7"/>
    <w:rsid w:val="00B711B3"/>
    <w:rsid w:val="00B7150F"/>
    <w:rsid w:val="00B717FD"/>
    <w:rsid w:val="00B71B3C"/>
    <w:rsid w:val="00B71C51"/>
    <w:rsid w:val="00B722E2"/>
    <w:rsid w:val="00B72966"/>
    <w:rsid w:val="00B72EA0"/>
    <w:rsid w:val="00B7341F"/>
    <w:rsid w:val="00B735D3"/>
    <w:rsid w:val="00B7378A"/>
    <w:rsid w:val="00B75145"/>
    <w:rsid w:val="00B75F47"/>
    <w:rsid w:val="00B75F59"/>
    <w:rsid w:val="00B77807"/>
    <w:rsid w:val="00B77878"/>
    <w:rsid w:val="00B77AA6"/>
    <w:rsid w:val="00B77E0C"/>
    <w:rsid w:val="00B80252"/>
    <w:rsid w:val="00B80E3B"/>
    <w:rsid w:val="00B8100C"/>
    <w:rsid w:val="00B8125D"/>
    <w:rsid w:val="00B815A8"/>
    <w:rsid w:val="00B81AFA"/>
    <w:rsid w:val="00B8244D"/>
    <w:rsid w:val="00B83263"/>
    <w:rsid w:val="00B83711"/>
    <w:rsid w:val="00B83DBF"/>
    <w:rsid w:val="00B846B3"/>
    <w:rsid w:val="00B84C49"/>
    <w:rsid w:val="00B856A4"/>
    <w:rsid w:val="00B8679B"/>
    <w:rsid w:val="00B86EE8"/>
    <w:rsid w:val="00B86F57"/>
    <w:rsid w:val="00B905CC"/>
    <w:rsid w:val="00B906A5"/>
    <w:rsid w:val="00B90756"/>
    <w:rsid w:val="00B91930"/>
    <w:rsid w:val="00B91F0D"/>
    <w:rsid w:val="00B9260F"/>
    <w:rsid w:val="00B92A51"/>
    <w:rsid w:val="00B934A4"/>
    <w:rsid w:val="00B935B8"/>
    <w:rsid w:val="00B93AED"/>
    <w:rsid w:val="00B94706"/>
    <w:rsid w:val="00B957E8"/>
    <w:rsid w:val="00B95C8C"/>
    <w:rsid w:val="00B96564"/>
    <w:rsid w:val="00B968B4"/>
    <w:rsid w:val="00B9777F"/>
    <w:rsid w:val="00BA16B8"/>
    <w:rsid w:val="00BA291B"/>
    <w:rsid w:val="00BA2B62"/>
    <w:rsid w:val="00BA3346"/>
    <w:rsid w:val="00BA4039"/>
    <w:rsid w:val="00BA4068"/>
    <w:rsid w:val="00BA41C0"/>
    <w:rsid w:val="00BA5865"/>
    <w:rsid w:val="00BA5972"/>
    <w:rsid w:val="00BA5D12"/>
    <w:rsid w:val="00BA63BF"/>
    <w:rsid w:val="00BA6C2F"/>
    <w:rsid w:val="00BB0B1B"/>
    <w:rsid w:val="00BB0C6F"/>
    <w:rsid w:val="00BB192C"/>
    <w:rsid w:val="00BB20EA"/>
    <w:rsid w:val="00BB292C"/>
    <w:rsid w:val="00BB298B"/>
    <w:rsid w:val="00BB29D6"/>
    <w:rsid w:val="00BB3020"/>
    <w:rsid w:val="00BB323B"/>
    <w:rsid w:val="00BB333B"/>
    <w:rsid w:val="00BC004F"/>
    <w:rsid w:val="00BC1346"/>
    <w:rsid w:val="00BC17FE"/>
    <w:rsid w:val="00BC2E80"/>
    <w:rsid w:val="00BC2EB7"/>
    <w:rsid w:val="00BC31B1"/>
    <w:rsid w:val="00BC3638"/>
    <w:rsid w:val="00BC3B93"/>
    <w:rsid w:val="00BC4261"/>
    <w:rsid w:val="00BC42F4"/>
    <w:rsid w:val="00BC4619"/>
    <w:rsid w:val="00BC61C7"/>
    <w:rsid w:val="00BC62DD"/>
    <w:rsid w:val="00BC679D"/>
    <w:rsid w:val="00BC70F1"/>
    <w:rsid w:val="00BC7645"/>
    <w:rsid w:val="00BC7893"/>
    <w:rsid w:val="00BC7A16"/>
    <w:rsid w:val="00BC7E9C"/>
    <w:rsid w:val="00BD0533"/>
    <w:rsid w:val="00BD1090"/>
    <w:rsid w:val="00BD190E"/>
    <w:rsid w:val="00BD199A"/>
    <w:rsid w:val="00BD27B3"/>
    <w:rsid w:val="00BD2B99"/>
    <w:rsid w:val="00BD30AF"/>
    <w:rsid w:val="00BD42AA"/>
    <w:rsid w:val="00BD4834"/>
    <w:rsid w:val="00BD4C61"/>
    <w:rsid w:val="00BD5018"/>
    <w:rsid w:val="00BD5F61"/>
    <w:rsid w:val="00BD6128"/>
    <w:rsid w:val="00BD6833"/>
    <w:rsid w:val="00BD7C20"/>
    <w:rsid w:val="00BE08B9"/>
    <w:rsid w:val="00BE099A"/>
    <w:rsid w:val="00BE0E3F"/>
    <w:rsid w:val="00BE14A4"/>
    <w:rsid w:val="00BE23B3"/>
    <w:rsid w:val="00BE2D74"/>
    <w:rsid w:val="00BE2F0F"/>
    <w:rsid w:val="00BE3230"/>
    <w:rsid w:val="00BE3323"/>
    <w:rsid w:val="00BE440E"/>
    <w:rsid w:val="00BE466C"/>
    <w:rsid w:val="00BE64AF"/>
    <w:rsid w:val="00BE71F9"/>
    <w:rsid w:val="00BE7ACD"/>
    <w:rsid w:val="00BF0799"/>
    <w:rsid w:val="00BF089E"/>
    <w:rsid w:val="00BF146E"/>
    <w:rsid w:val="00BF2F39"/>
    <w:rsid w:val="00BF32EE"/>
    <w:rsid w:val="00BF49B9"/>
    <w:rsid w:val="00BF4A9F"/>
    <w:rsid w:val="00BF50A1"/>
    <w:rsid w:val="00BF5C4E"/>
    <w:rsid w:val="00BF5C50"/>
    <w:rsid w:val="00BF644C"/>
    <w:rsid w:val="00BF6A53"/>
    <w:rsid w:val="00BF6D36"/>
    <w:rsid w:val="00BF70FD"/>
    <w:rsid w:val="00BF7530"/>
    <w:rsid w:val="00BF78CA"/>
    <w:rsid w:val="00BF7ADE"/>
    <w:rsid w:val="00C02510"/>
    <w:rsid w:val="00C02D13"/>
    <w:rsid w:val="00C03C4B"/>
    <w:rsid w:val="00C044CF"/>
    <w:rsid w:val="00C053DD"/>
    <w:rsid w:val="00C05B68"/>
    <w:rsid w:val="00C05FA3"/>
    <w:rsid w:val="00C06038"/>
    <w:rsid w:val="00C074E3"/>
    <w:rsid w:val="00C07B99"/>
    <w:rsid w:val="00C1055A"/>
    <w:rsid w:val="00C1086A"/>
    <w:rsid w:val="00C11E2E"/>
    <w:rsid w:val="00C12800"/>
    <w:rsid w:val="00C12D6E"/>
    <w:rsid w:val="00C13175"/>
    <w:rsid w:val="00C13B05"/>
    <w:rsid w:val="00C1427B"/>
    <w:rsid w:val="00C14A3B"/>
    <w:rsid w:val="00C14F41"/>
    <w:rsid w:val="00C15146"/>
    <w:rsid w:val="00C15D60"/>
    <w:rsid w:val="00C15E65"/>
    <w:rsid w:val="00C1628F"/>
    <w:rsid w:val="00C16ED8"/>
    <w:rsid w:val="00C1701C"/>
    <w:rsid w:val="00C179DF"/>
    <w:rsid w:val="00C17F84"/>
    <w:rsid w:val="00C202B8"/>
    <w:rsid w:val="00C203A4"/>
    <w:rsid w:val="00C219CF"/>
    <w:rsid w:val="00C2203E"/>
    <w:rsid w:val="00C2288D"/>
    <w:rsid w:val="00C231B5"/>
    <w:rsid w:val="00C24087"/>
    <w:rsid w:val="00C24445"/>
    <w:rsid w:val="00C24F19"/>
    <w:rsid w:val="00C255A5"/>
    <w:rsid w:val="00C25738"/>
    <w:rsid w:val="00C26407"/>
    <w:rsid w:val="00C264A9"/>
    <w:rsid w:val="00C27015"/>
    <w:rsid w:val="00C2726C"/>
    <w:rsid w:val="00C304DB"/>
    <w:rsid w:val="00C31979"/>
    <w:rsid w:val="00C31DEF"/>
    <w:rsid w:val="00C33790"/>
    <w:rsid w:val="00C33DE7"/>
    <w:rsid w:val="00C342C4"/>
    <w:rsid w:val="00C36DE2"/>
    <w:rsid w:val="00C37209"/>
    <w:rsid w:val="00C40392"/>
    <w:rsid w:val="00C40427"/>
    <w:rsid w:val="00C40BEA"/>
    <w:rsid w:val="00C40C08"/>
    <w:rsid w:val="00C416E7"/>
    <w:rsid w:val="00C42091"/>
    <w:rsid w:val="00C420C1"/>
    <w:rsid w:val="00C471A6"/>
    <w:rsid w:val="00C47FC6"/>
    <w:rsid w:val="00C513A1"/>
    <w:rsid w:val="00C513CE"/>
    <w:rsid w:val="00C519AE"/>
    <w:rsid w:val="00C52DA7"/>
    <w:rsid w:val="00C539E1"/>
    <w:rsid w:val="00C540E1"/>
    <w:rsid w:val="00C54566"/>
    <w:rsid w:val="00C55C1D"/>
    <w:rsid w:val="00C5609E"/>
    <w:rsid w:val="00C56161"/>
    <w:rsid w:val="00C568DC"/>
    <w:rsid w:val="00C56B78"/>
    <w:rsid w:val="00C57145"/>
    <w:rsid w:val="00C573A4"/>
    <w:rsid w:val="00C6014F"/>
    <w:rsid w:val="00C60366"/>
    <w:rsid w:val="00C613F8"/>
    <w:rsid w:val="00C61E29"/>
    <w:rsid w:val="00C63552"/>
    <w:rsid w:val="00C64025"/>
    <w:rsid w:val="00C6460F"/>
    <w:rsid w:val="00C6485F"/>
    <w:rsid w:val="00C657E1"/>
    <w:rsid w:val="00C6715F"/>
    <w:rsid w:val="00C6735B"/>
    <w:rsid w:val="00C674B1"/>
    <w:rsid w:val="00C7007D"/>
    <w:rsid w:val="00C705E9"/>
    <w:rsid w:val="00C719E6"/>
    <w:rsid w:val="00C71BB3"/>
    <w:rsid w:val="00C72B4B"/>
    <w:rsid w:val="00C72B7D"/>
    <w:rsid w:val="00C73C06"/>
    <w:rsid w:val="00C74C55"/>
    <w:rsid w:val="00C754F7"/>
    <w:rsid w:val="00C758D4"/>
    <w:rsid w:val="00C759EB"/>
    <w:rsid w:val="00C766BB"/>
    <w:rsid w:val="00C76724"/>
    <w:rsid w:val="00C76993"/>
    <w:rsid w:val="00C76AA8"/>
    <w:rsid w:val="00C775B5"/>
    <w:rsid w:val="00C77784"/>
    <w:rsid w:val="00C80108"/>
    <w:rsid w:val="00C83464"/>
    <w:rsid w:val="00C83483"/>
    <w:rsid w:val="00C843CF"/>
    <w:rsid w:val="00C84AD6"/>
    <w:rsid w:val="00C84F2E"/>
    <w:rsid w:val="00C861A0"/>
    <w:rsid w:val="00C864D6"/>
    <w:rsid w:val="00C86C4B"/>
    <w:rsid w:val="00C86FEA"/>
    <w:rsid w:val="00C8718F"/>
    <w:rsid w:val="00C875FD"/>
    <w:rsid w:val="00C877CC"/>
    <w:rsid w:val="00C87CC3"/>
    <w:rsid w:val="00C900C4"/>
    <w:rsid w:val="00C915DB"/>
    <w:rsid w:val="00C93214"/>
    <w:rsid w:val="00C93F2F"/>
    <w:rsid w:val="00C9403E"/>
    <w:rsid w:val="00C945B5"/>
    <w:rsid w:val="00C94CA1"/>
    <w:rsid w:val="00C9590A"/>
    <w:rsid w:val="00C95B75"/>
    <w:rsid w:val="00C95CEE"/>
    <w:rsid w:val="00C9669E"/>
    <w:rsid w:val="00C9672F"/>
    <w:rsid w:val="00C96904"/>
    <w:rsid w:val="00C96B02"/>
    <w:rsid w:val="00C9774F"/>
    <w:rsid w:val="00C97A4C"/>
    <w:rsid w:val="00CA04D0"/>
    <w:rsid w:val="00CA07B1"/>
    <w:rsid w:val="00CA103B"/>
    <w:rsid w:val="00CA17D9"/>
    <w:rsid w:val="00CA1A10"/>
    <w:rsid w:val="00CA285E"/>
    <w:rsid w:val="00CA2DD6"/>
    <w:rsid w:val="00CA31E4"/>
    <w:rsid w:val="00CA475E"/>
    <w:rsid w:val="00CA50DC"/>
    <w:rsid w:val="00CA5643"/>
    <w:rsid w:val="00CA6360"/>
    <w:rsid w:val="00CA6673"/>
    <w:rsid w:val="00CA6A8A"/>
    <w:rsid w:val="00CA7F6F"/>
    <w:rsid w:val="00CA7FFA"/>
    <w:rsid w:val="00CB0671"/>
    <w:rsid w:val="00CB19C5"/>
    <w:rsid w:val="00CB1A2D"/>
    <w:rsid w:val="00CB1B7C"/>
    <w:rsid w:val="00CB3E6F"/>
    <w:rsid w:val="00CB3FBA"/>
    <w:rsid w:val="00CB49B4"/>
    <w:rsid w:val="00CB54F1"/>
    <w:rsid w:val="00CB58C8"/>
    <w:rsid w:val="00CB7EDD"/>
    <w:rsid w:val="00CC0853"/>
    <w:rsid w:val="00CC12AB"/>
    <w:rsid w:val="00CC1301"/>
    <w:rsid w:val="00CC1477"/>
    <w:rsid w:val="00CC1ED0"/>
    <w:rsid w:val="00CC3011"/>
    <w:rsid w:val="00CC32BD"/>
    <w:rsid w:val="00CC3A63"/>
    <w:rsid w:val="00CC45CB"/>
    <w:rsid w:val="00CC51F7"/>
    <w:rsid w:val="00CC5EF9"/>
    <w:rsid w:val="00CC611C"/>
    <w:rsid w:val="00CC75CC"/>
    <w:rsid w:val="00CC7844"/>
    <w:rsid w:val="00CD0372"/>
    <w:rsid w:val="00CD07AC"/>
    <w:rsid w:val="00CD1B62"/>
    <w:rsid w:val="00CD26D1"/>
    <w:rsid w:val="00CD298E"/>
    <w:rsid w:val="00CD2E9D"/>
    <w:rsid w:val="00CD370D"/>
    <w:rsid w:val="00CD40D7"/>
    <w:rsid w:val="00CD5BBF"/>
    <w:rsid w:val="00CD759E"/>
    <w:rsid w:val="00CD765F"/>
    <w:rsid w:val="00CD7B01"/>
    <w:rsid w:val="00CD7F3E"/>
    <w:rsid w:val="00CE0714"/>
    <w:rsid w:val="00CE08D0"/>
    <w:rsid w:val="00CE0F73"/>
    <w:rsid w:val="00CE159C"/>
    <w:rsid w:val="00CE2A27"/>
    <w:rsid w:val="00CE4294"/>
    <w:rsid w:val="00CE4323"/>
    <w:rsid w:val="00CE51CE"/>
    <w:rsid w:val="00CE535E"/>
    <w:rsid w:val="00CE5713"/>
    <w:rsid w:val="00CE684A"/>
    <w:rsid w:val="00CE72C7"/>
    <w:rsid w:val="00CF0819"/>
    <w:rsid w:val="00CF1B01"/>
    <w:rsid w:val="00CF24AA"/>
    <w:rsid w:val="00CF2FC5"/>
    <w:rsid w:val="00CF388B"/>
    <w:rsid w:val="00CF3B2F"/>
    <w:rsid w:val="00CF3BE8"/>
    <w:rsid w:val="00CF50CA"/>
    <w:rsid w:val="00CF6595"/>
    <w:rsid w:val="00CF6E32"/>
    <w:rsid w:val="00CF6FF3"/>
    <w:rsid w:val="00CF7EB1"/>
    <w:rsid w:val="00CF7F3C"/>
    <w:rsid w:val="00D0015E"/>
    <w:rsid w:val="00D00278"/>
    <w:rsid w:val="00D00DD5"/>
    <w:rsid w:val="00D01105"/>
    <w:rsid w:val="00D0144F"/>
    <w:rsid w:val="00D01770"/>
    <w:rsid w:val="00D01EAC"/>
    <w:rsid w:val="00D0296B"/>
    <w:rsid w:val="00D04271"/>
    <w:rsid w:val="00D04314"/>
    <w:rsid w:val="00D0461C"/>
    <w:rsid w:val="00D05832"/>
    <w:rsid w:val="00D05EFC"/>
    <w:rsid w:val="00D0706A"/>
    <w:rsid w:val="00D10300"/>
    <w:rsid w:val="00D106AB"/>
    <w:rsid w:val="00D111A9"/>
    <w:rsid w:val="00D117F6"/>
    <w:rsid w:val="00D1249F"/>
    <w:rsid w:val="00D129E8"/>
    <w:rsid w:val="00D12B73"/>
    <w:rsid w:val="00D12F95"/>
    <w:rsid w:val="00D133CD"/>
    <w:rsid w:val="00D13865"/>
    <w:rsid w:val="00D14DE6"/>
    <w:rsid w:val="00D150DD"/>
    <w:rsid w:val="00D15177"/>
    <w:rsid w:val="00D158DF"/>
    <w:rsid w:val="00D15D9F"/>
    <w:rsid w:val="00D16370"/>
    <w:rsid w:val="00D16B50"/>
    <w:rsid w:val="00D20354"/>
    <w:rsid w:val="00D203E3"/>
    <w:rsid w:val="00D204B2"/>
    <w:rsid w:val="00D20792"/>
    <w:rsid w:val="00D21110"/>
    <w:rsid w:val="00D223EC"/>
    <w:rsid w:val="00D224E8"/>
    <w:rsid w:val="00D2272A"/>
    <w:rsid w:val="00D22744"/>
    <w:rsid w:val="00D22A9C"/>
    <w:rsid w:val="00D237BF"/>
    <w:rsid w:val="00D23E11"/>
    <w:rsid w:val="00D23E4B"/>
    <w:rsid w:val="00D2435D"/>
    <w:rsid w:val="00D24A30"/>
    <w:rsid w:val="00D24AAA"/>
    <w:rsid w:val="00D25279"/>
    <w:rsid w:val="00D252C9"/>
    <w:rsid w:val="00D25970"/>
    <w:rsid w:val="00D26BA5"/>
    <w:rsid w:val="00D26E20"/>
    <w:rsid w:val="00D3039E"/>
    <w:rsid w:val="00D30A88"/>
    <w:rsid w:val="00D31D5F"/>
    <w:rsid w:val="00D3208A"/>
    <w:rsid w:val="00D33274"/>
    <w:rsid w:val="00D33BD8"/>
    <w:rsid w:val="00D33F15"/>
    <w:rsid w:val="00D3415B"/>
    <w:rsid w:val="00D34C2C"/>
    <w:rsid w:val="00D34C8A"/>
    <w:rsid w:val="00D36B58"/>
    <w:rsid w:val="00D405B8"/>
    <w:rsid w:val="00D40DC2"/>
    <w:rsid w:val="00D40FCA"/>
    <w:rsid w:val="00D42386"/>
    <w:rsid w:val="00D42498"/>
    <w:rsid w:val="00D42DF8"/>
    <w:rsid w:val="00D4368C"/>
    <w:rsid w:val="00D44247"/>
    <w:rsid w:val="00D447E7"/>
    <w:rsid w:val="00D44E74"/>
    <w:rsid w:val="00D45198"/>
    <w:rsid w:val="00D456B1"/>
    <w:rsid w:val="00D45ABD"/>
    <w:rsid w:val="00D45CAF"/>
    <w:rsid w:val="00D45CFA"/>
    <w:rsid w:val="00D46390"/>
    <w:rsid w:val="00D47AB8"/>
    <w:rsid w:val="00D54EA9"/>
    <w:rsid w:val="00D5560A"/>
    <w:rsid w:val="00D55671"/>
    <w:rsid w:val="00D55D48"/>
    <w:rsid w:val="00D571E7"/>
    <w:rsid w:val="00D57E5F"/>
    <w:rsid w:val="00D60A0E"/>
    <w:rsid w:val="00D6116A"/>
    <w:rsid w:val="00D62706"/>
    <w:rsid w:val="00D62B59"/>
    <w:rsid w:val="00D62F27"/>
    <w:rsid w:val="00D63DF7"/>
    <w:rsid w:val="00D63EBD"/>
    <w:rsid w:val="00D64EA6"/>
    <w:rsid w:val="00D656A1"/>
    <w:rsid w:val="00D668EB"/>
    <w:rsid w:val="00D669A4"/>
    <w:rsid w:val="00D66B46"/>
    <w:rsid w:val="00D702EA"/>
    <w:rsid w:val="00D70973"/>
    <w:rsid w:val="00D70D70"/>
    <w:rsid w:val="00D70DB0"/>
    <w:rsid w:val="00D70EAC"/>
    <w:rsid w:val="00D71315"/>
    <w:rsid w:val="00D71489"/>
    <w:rsid w:val="00D71C33"/>
    <w:rsid w:val="00D72382"/>
    <w:rsid w:val="00D72E23"/>
    <w:rsid w:val="00D73334"/>
    <w:rsid w:val="00D740D8"/>
    <w:rsid w:val="00D74341"/>
    <w:rsid w:val="00D749DE"/>
    <w:rsid w:val="00D74D9D"/>
    <w:rsid w:val="00D7518D"/>
    <w:rsid w:val="00D77EDA"/>
    <w:rsid w:val="00D8003A"/>
    <w:rsid w:val="00D80C19"/>
    <w:rsid w:val="00D813EC"/>
    <w:rsid w:val="00D823B0"/>
    <w:rsid w:val="00D82929"/>
    <w:rsid w:val="00D831D6"/>
    <w:rsid w:val="00D837BA"/>
    <w:rsid w:val="00D85A3E"/>
    <w:rsid w:val="00D861CA"/>
    <w:rsid w:val="00D86EB9"/>
    <w:rsid w:val="00D908AB"/>
    <w:rsid w:val="00D91181"/>
    <w:rsid w:val="00D9141D"/>
    <w:rsid w:val="00D91E2E"/>
    <w:rsid w:val="00D922A2"/>
    <w:rsid w:val="00D926AB"/>
    <w:rsid w:val="00D92B0A"/>
    <w:rsid w:val="00D9380A"/>
    <w:rsid w:val="00D93C23"/>
    <w:rsid w:val="00D93C69"/>
    <w:rsid w:val="00D941F3"/>
    <w:rsid w:val="00D947A1"/>
    <w:rsid w:val="00D94DD7"/>
    <w:rsid w:val="00D95DFA"/>
    <w:rsid w:val="00D95E21"/>
    <w:rsid w:val="00D96FCF"/>
    <w:rsid w:val="00D97660"/>
    <w:rsid w:val="00D97DB3"/>
    <w:rsid w:val="00D97F9B"/>
    <w:rsid w:val="00DA1005"/>
    <w:rsid w:val="00DA192F"/>
    <w:rsid w:val="00DA2625"/>
    <w:rsid w:val="00DA2790"/>
    <w:rsid w:val="00DA2928"/>
    <w:rsid w:val="00DA3733"/>
    <w:rsid w:val="00DA40A4"/>
    <w:rsid w:val="00DA49E8"/>
    <w:rsid w:val="00DA4FF6"/>
    <w:rsid w:val="00DA5ABF"/>
    <w:rsid w:val="00DA5BD3"/>
    <w:rsid w:val="00DA633C"/>
    <w:rsid w:val="00DA7250"/>
    <w:rsid w:val="00DA7471"/>
    <w:rsid w:val="00DB2F85"/>
    <w:rsid w:val="00DB39C7"/>
    <w:rsid w:val="00DB3EB1"/>
    <w:rsid w:val="00DB3F8A"/>
    <w:rsid w:val="00DB559F"/>
    <w:rsid w:val="00DB575C"/>
    <w:rsid w:val="00DB69B7"/>
    <w:rsid w:val="00DB6A54"/>
    <w:rsid w:val="00DB6ECD"/>
    <w:rsid w:val="00DB6FE7"/>
    <w:rsid w:val="00DB7CBB"/>
    <w:rsid w:val="00DC088F"/>
    <w:rsid w:val="00DC10B8"/>
    <w:rsid w:val="00DC2F5B"/>
    <w:rsid w:val="00DC301A"/>
    <w:rsid w:val="00DC3287"/>
    <w:rsid w:val="00DC3A34"/>
    <w:rsid w:val="00DC3DB3"/>
    <w:rsid w:val="00DC3F2C"/>
    <w:rsid w:val="00DC453B"/>
    <w:rsid w:val="00DC5678"/>
    <w:rsid w:val="00DC5BB2"/>
    <w:rsid w:val="00DC6620"/>
    <w:rsid w:val="00DC6C8C"/>
    <w:rsid w:val="00DC6F14"/>
    <w:rsid w:val="00DC6FA5"/>
    <w:rsid w:val="00DC7036"/>
    <w:rsid w:val="00DC7C1B"/>
    <w:rsid w:val="00DC7D92"/>
    <w:rsid w:val="00DC7F67"/>
    <w:rsid w:val="00DD1EBB"/>
    <w:rsid w:val="00DD2A49"/>
    <w:rsid w:val="00DD2DC0"/>
    <w:rsid w:val="00DD2EBB"/>
    <w:rsid w:val="00DD2F56"/>
    <w:rsid w:val="00DD4310"/>
    <w:rsid w:val="00DD4FFA"/>
    <w:rsid w:val="00DD5181"/>
    <w:rsid w:val="00DD559F"/>
    <w:rsid w:val="00DD5B19"/>
    <w:rsid w:val="00DD5B8D"/>
    <w:rsid w:val="00DD5E85"/>
    <w:rsid w:val="00DD5F8F"/>
    <w:rsid w:val="00DD77C4"/>
    <w:rsid w:val="00DE2862"/>
    <w:rsid w:val="00DE2B06"/>
    <w:rsid w:val="00DE50E1"/>
    <w:rsid w:val="00DE5FA7"/>
    <w:rsid w:val="00DE72F6"/>
    <w:rsid w:val="00DE7ED3"/>
    <w:rsid w:val="00DF1298"/>
    <w:rsid w:val="00DF17EE"/>
    <w:rsid w:val="00DF1A2F"/>
    <w:rsid w:val="00DF1CF3"/>
    <w:rsid w:val="00DF1FF8"/>
    <w:rsid w:val="00DF29E2"/>
    <w:rsid w:val="00DF2DC4"/>
    <w:rsid w:val="00DF331C"/>
    <w:rsid w:val="00DF4CEF"/>
    <w:rsid w:val="00DF5730"/>
    <w:rsid w:val="00DF59E0"/>
    <w:rsid w:val="00DF6E51"/>
    <w:rsid w:val="00DF7B0E"/>
    <w:rsid w:val="00DF7C56"/>
    <w:rsid w:val="00E00C64"/>
    <w:rsid w:val="00E020BD"/>
    <w:rsid w:val="00E02DE2"/>
    <w:rsid w:val="00E031F7"/>
    <w:rsid w:val="00E03797"/>
    <w:rsid w:val="00E04CAA"/>
    <w:rsid w:val="00E06B17"/>
    <w:rsid w:val="00E07316"/>
    <w:rsid w:val="00E07C24"/>
    <w:rsid w:val="00E1082E"/>
    <w:rsid w:val="00E10AC3"/>
    <w:rsid w:val="00E10DD8"/>
    <w:rsid w:val="00E11076"/>
    <w:rsid w:val="00E11621"/>
    <w:rsid w:val="00E11B08"/>
    <w:rsid w:val="00E121DA"/>
    <w:rsid w:val="00E1304B"/>
    <w:rsid w:val="00E13564"/>
    <w:rsid w:val="00E1461B"/>
    <w:rsid w:val="00E15094"/>
    <w:rsid w:val="00E15F82"/>
    <w:rsid w:val="00E16160"/>
    <w:rsid w:val="00E16A7C"/>
    <w:rsid w:val="00E17F38"/>
    <w:rsid w:val="00E2032C"/>
    <w:rsid w:val="00E2122E"/>
    <w:rsid w:val="00E212A3"/>
    <w:rsid w:val="00E21FA6"/>
    <w:rsid w:val="00E22970"/>
    <w:rsid w:val="00E22DE8"/>
    <w:rsid w:val="00E2317E"/>
    <w:rsid w:val="00E23209"/>
    <w:rsid w:val="00E23A15"/>
    <w:rsid w:val="00E23B0B"/>
    <w:rsid w:val="00E23CB4"/>
    <w:rsid w:val="00E23D53"/>
    <w:rsid w:val="00E244F4"/>
    <w:rsid w:val="00E24CFB"/>
    <w:rsid w:val="00E25CDC"/>
    <w:rsid w:val="00E2679F"/>
    <w:rsid w:val="00E26FB0"/>
    <w:rsid w:val="00E2758E"/>
    <w:rsid w:val="00E306EC"/>
    <w:rsid w:val="00E3080E"/>
    <w:rsid w:val="00E30EE7"/>
    <w:rsid w:val="00E30F00"/>
    <w:rsid w:val="00E3112D"/>
    <w:rsid w:val="00E3112E"/>
    <w:rsid w:val="00E31889"/>
    <w:rsid w:val="00E31BA7"/>
    <w:rsid w:val="00E3290A"/>
    <w:rsid w:val="00E33021"/>
    <w:rsid w:val="00E33B90"/>
    <w:rsid w:val="00E33B93"/>
    <w:rsid w:val="00E34662"/>
    <w:rsid w:val="00E3506D"/>
    <w:rsid w:val="00E35A6A"/>
    <w:rsid w:val="00E3685F"/>
    <w:rsid w:val="00E4258D"/>
    <w:rsid w:val="00E42619"/>
    <w:rsid w:val="00E4331A"/>
    <w:rsid w:val="00E438D5"/>
    <w:rsid w:val="00E4396F"/>
    <w:rsid w:val="00E43DB1"/>
    <w:rsid w:val="00E43E37"/>
    <w:rsid w:val="00E4447C"/>
    <w:rsid w:val="00E44EF8"/>
    <w:rsid w:val="00E456F6"/>
    <w:rsid w:val="00E46470"/>
    <w:rsid w:val="00E4723F"/>
    <w:rsid w:val="00E47E2F"/>
    <w:rsid w:val="00E5073A"/>
    <w:rsid w:val="00E50A09"/>
    <w:rsid w:val="00E50B2F"/>
    <w:rsid w:val="00E50D14"/>
    <w:rsid w:val="00E51102"/>
    <w:rsid w:val="00E51212"/>
    <w:rsid w:val="00E512A8"/>
    <w:rsid w:val="00E514AC"/>
    <w:rsid w:val="00E514B6"/>
    <w:rsid w:val="00E517AC"/>
    <w:rsid w:val="00E53A04"/>
    <w:rsid w:val="00E53ACA"/>
    <w:rsid w:val="00E53CFD"/>
    <w:rsid w:val="00E54431"/>
    <w:rsid w:val="00E547ED"/>
    <w:rsid w:val="00E54C63"/>
    <w:rsid w:val="00E55416"/>
    <w:rsid w:val="00E55646"/>
    <w:rsid w:val="00E55BD9"/>
    <w:rsid w:val="00E574BF"/>
    <w:rsid w:val="00E57743"/>
    <w:rsid w:val="00E6112B"/>
    <w:rsid w:val="00E611CC"/>
    <w:rsid w:val="00E620A6"/>
    <w:rsid w:val="00E6336E"/>
    <w:rsid w:val="00E6340B"/>
    <w:rsid w:val="00E63548"/>
    <w:rsid w:val="00E6361B"/>
    <w:rsid w:val="00E63691"/>
    <w:rsid w:val="00E637A5"/>
    <w:rsid w:val="00E63C90"/>
    <w:rsid w:val="00E645B0"/>
    <w:rsid w:val="00E649B0"/>
    <w:rsid w:val="00E64B27"/>
    <w:rsid w:val="00E654DC"/>
    <w:rsid w:val="00E66CB2"/>
    <w:rsid w:val="00E670AC"/>
    <w:rsid w:val="00E673F4"/>
    <w:rsid w:val="00E67403"/>
    <w:rsid w:val="00E67A10"/>
    <w:rsid w:val="00E67F9C"/>
    <w:rsid w:val="00E70219"/>
    <w:rsid w:val="00E70BEF"/>
    <w:rsid w:val="00E717AD"/>
    <w:rsid w:val="00E71924"/>
    <w:rsid w:val="00E7242F"/>
    <w:rsid w:val="00E7266A"/>
    <w:rsid w:val="00E7279F"/>
    <w:rsid w:val="00E73120"/>
    <w:rsid w:val="00E73F93"/>
    <w:rsid w:val="00E74054"/>
    <w:rsid w:val="00E74C19"/>
    <w:rsid w:val="00E75045"/>
    <w:rsid w:val="00E75DC7"/>
    <w:rsid w:val="00E7684F"/>
    <w:rsid w:val="00E775F2"/>
    <w:rsid w:val="00E7764B"/>
    <w:rsid w:val="00E8181A"/>
    <w:rsid w:val="00E821D3"/>
    <w:rsid w:val="00E84E65"/>
    <w:rsid w:val="00E85701"/>
    <w:rsid w:val="00E85B24"/>
    <w:rsid w:val="00E85E7E"/>
    <w:rsid w:val="00E86312"/>
    <w:rsid w:val="00E86E8B"/>
    <w:rsid w:val="00E87241"/>
    <w:rsid w:val="00E8786C"/>
    <w:rsid w:val="00E9122F"/>
    <w:rsid w:val="00E912C9"/>
    <w:rsid w:val="00E92799"/>
    <w:rsid w:val="00E92B97"/>
    <w:rsid w:val="00E93783"/>
    <w:rsid w:val="00E94742"/>
    <w:rsid w:val="00E951F3"/>
    <w:rsid w:val="00E96BCA"/>
    <w:rsid w:val="00E96D53"/>
    <w:rsid w:val="00E97246"/>
    <w:rsid w:val="00EA0992"/>
    <w:rsid w:val="00EA205C"/>
    <w:rsid w:val="00EA3229"/>
    <w:rsid w:val="00EA34B6"/>
    <w:rsid w:val="00EA3539"/>
    <w:rsid w:val="00EA38C6"/>
    <w:rsid w:val="00EA41A1"/>
    <w:rsid w:val="00EA423A"/>
    <w:rsid w:val="00EA439A"/>
    <w:rsid w:val="00EA45BA"/>
    <w:rsid w:val="00EA50E8"/>
    <w:rsid w:val="00EA52F3"/>
    <w:rsid w:val="00EA53DF"/>
    <w:rsid w:val="00EA549C"/>
    <w:rsid w:val="00EA54BD"/>
    <w:rsid w:val="00EA591B"/>
    <w:rsid w:val="00EA666E"/>
    <w:rsid w:val="00EB0633"/>
    <w:rsid w:val="00EB21E4"/>
    <w:rsid w:val="00EB2C6F"/>
    <w:rsid w:val="00EB2DF7"/>
    <w:rsid w:val="00EB393B"/>
    <w:rsid w:val="00EB4C5F"/>
    <w:rsid w:val="00EB5848"/>
    <w:rsid w:val="00EB5EC5"/>
    <w:rsid w:val="00EB63A5"/>
    <w:rsid w:val="00EB773C"/>
    <w:rsid w:val="00EB7A1D"/>
    <w:rsid w:val="00EB7ADD"/>
    <w:rsid w:val="00EB7B65"/>
    <w:rsid w:val="00EC019E"/>
    <w:rsid w:val="00EC0273"/>
    <w:rsid w:val="00EC2236"/>
    <w:rsid w:val="00EC264F"/>
    <w:rsid w:val="00EC289A"/>
    <w:rsid w:val="00EC4672"/>
    <w:rsid w:val="00EC4E62"/>
    <w:rsid w:val="00EC527D"/>
    <w:rsid w:val="00EC66C3"/>
    <w:rsid w:val="00EC6E28"/>
    <w:rsid w:val="00EC7B79"/>
    <w:rsid w:val="00EC7CCA"/>
    <w:rsid w:val="00ED084F"/>
    <w:rsid w:val="00ED13D3"/>
    <w:rsid w:val="00ED29E9"/>
    <w:rsid w:val="00ED3BC9"/>
    <w:rsid w:val="00ED3DA6"/>
    <w:rsid w:val="00ED41CD"/>
    <w:rsid w:val="00ED4454"/>
    <w:rsid w:val="00ED4560"/>
    <w:rsid w:val="00ED463D"/>
    <w:rsid w:val="00ED4BBF"/>
    <w:rsid w:val="00ED4CD6"/>
    <w:rsid w:val="00ED5989"/>
    <w:rsid w:val="00ED79CB"/>
    <w:rsid w:val="00EE34BB"/>
    <w:rsid w:val="00EE3B26"/>
    <w:rsid w:val="00EE40FB"/>
    <w:rsid w:val="00EE4245"/>
    <w:rsid w:val="00EE45BA"/>
    <w:rsid w:val="00EE4750"/>
    <w:rsid w:val="00EE480B"/>
    <w:rsid w:val="00EE495E"/>
    <w:rsid w:val="00EE6490"/>
    <w:rsid w:val="00EE6D30"/>
    <w:rsid w:val="00EF153D"/>
    <w:rsid w:val="00EF4B4F"/>
    <w:rsid w:val="00EF57C3"/>
    <w:rsid w:val="00EF5DE0"/>
    <w:rsid w:val="00EF72CA"/>
    <w:rsid w:val="00EF7700"/>
    <w:rsid w:val="00EF7C9A"/>
    <w:rsid w:val="00F003BF"/>
    <w:rsid w:val="00F00CDF"/>
    <w:rsid w:val="00F0137A"/>
    <w:rsid w:val="00F01D08"/>
    <w:rsid w:val="00F02407"/>
    <w:rsid w:val="00F024C9"/>
    <w:rsid w:val="00F02781"/>
    <w:rsid w:val="00F0375C"/>
    <w:rsid w:val="00F03FA9"/>
    <w:rsid w:val="00F04E9E"/>
    <w:rsid w:val="00F05CEE"/>
    <w:rsid w:val="00F07EBE"/>
    <w:rsid w:val="00F10767"/>
    <w:rsid w:val="00F10F84"/>
    <w:rsid w:val="00F110BE"/>
    <w:rsid w:val="00F11A73"/>
    <w:rsid w:val="00F11F2F"/>
    <w:rsid w:val="00F12359"/>
    <w:rsid w:val="00F12783"/>
    <w:rsid w:val="00F133D7"/>
    <w:rsid w:val="00F138CF"/>
    <w:rsid w:val="00F13935"/>
    <w:rsid w:val="00F13DBE"/>
    <w:rsid w:val="00F13FAA"/>
    <w:rsid w:val="00F14780"/>
    <w:rsid w:val="00F14781"/>
    <w:rsid w:val="00F14812"/>
    <w:rsid w:val="00F157D9"/>
    <w:rsid w:val="00F16000"/>
    <w:rsid w:val="00F161F3"/>
    <w:rsid w:val="00F16B3B"/>
    <w:rsid w:val="00F20C77"/>
    <w:rsid w:val="00F215C4"/>
    <w:rsid w:val="00F22085"/>
    <w:rsid w:val="00F220F4"/>
    <w:rsid w:val="00F2239C"/>
    <w:rsid w:val="00F224B4"/>
    <w:rsid w:val="00F243D5"/>
    <w:rsid w:val="00F25DD5"/>
    <w:rsid w:val="00F26166"/>
    <w:rsid w:val="00F261DA"/>
    <w:rsid w:val="00F26209"/>
    <w:rsid w:val="00F27393"/>
    <w:rsid w:val="00F273B0"/>
    <w:rsid w:val="00F27E35"/>
    <w:rsid w:val="00F300D9"/>
    <w:rsid w:val="00F305E0"/>
    <w:rsid w:val="00F30CDD"/>
    <w:rsid w:val="00F30FC0"/>
    <w:rsid w:val="00F311ED"/>
    <w:rsid w:val="00F31599"/>
    <w:rsid w:val="00F31EFC"/>
    <w:rsid w:val="00F3225B"/>
    <w:rsid w:val="00F32869"/>
    <w:rsid w:val="00F33391"/>
    <w:rsid w:val="00F3457A"/>
    <w:rsid w:val="00F346E9"/>
    <w:rsid w:val="00F34E29"/>
    <w:rsid w:val="00F363DC"/>
    <w:rsid w:val="00F36470"/>
    <w:rsid w:val="00F36723"/>
    <w:rsid w:val="00F36AC1"/>
    <w:rsid w:val="00F36E60"/>
    <w:rsid w:val="00F41A39"/>
    <w:rsid w:val="00F428C5"/>
    <w:rsid w:val="00F42D98"/>
    <w:rsid w:val="00F4301D"/>
    <w:rsid w:val="00F43BDD"/>
    <w:rsid w:val="00F43C68"/>
    <w:rsid w:val="00F446EC"/>
    <w:rsid w:val="00F448AC"/>
    <w:rsid w:val="00F44B31"/>
    <w:rsid w:val="00F45415"/>
    <w:rsid w:val="00F457CC"/>
    <w:rsid w:val="00F4583B"/>
    <w:rsid w:val="00F45842"/>
    <w:rsid w:val="00F45B40"/>
    <w:rsid w:val="00F45D35"/>
    <w:rsid w:val="00F46100"/>
    <w:rsid w:val="00F46DBF"/>
    <w:rsid w:val="00F46EA0"/>
    <w:rsid w:val="00F47BA3"/>
    <w:rsid w:val="00F47C82"/>
    <w:rsid w:val="00F501B8"/>
    <w:rsid w:val="00F50D22"/>
    <w:rsid w:val="00F510BA"/>
    <w:rsid w:val="00F51113"/>
    <w:rsid w:val="00F51544"/>
    <w:rsid w:val="00F51642"/>
    <w:rsid w:val="00F51B38"/>
    <w:rsid w:val="00F51CF9"/>
    <w:rsid w:val="00F5227C"/>
    <w:rsid w:val="00F531C6"/>
    <w:rsid w:val="00F5456F"/>
    <w:rsid w:val="00F547CA"/>
    <w:rsid w:val="00F54813"/>
    <w:rsid w:val="00F54934"/>
    <w:rsid w:val="00F54A99"/>
    <w:rsid w:val="00F55684"/>
    <w:rsid w:val="00F56E9F"/>
    <w:rsid w:val="00F570BC"/>
    <w:rsid w:val="00F57B49"/>
    <w:rsid w:val="00F60403"/>
    <w:rsid w:val="00F60E02"/>
    <w:rsid w:val="00F62C92"/>
    <w:rsid w:val="00F632E9"/>
    <w:rsid w:val="00F633EC"/>
    <w:rsid w:val="00F638C8"/>
    <w:rsid w:val="00F63B12"/>
    <w:rsid w:val="00F65889"/>
    <w:rsid w:val="00F65AF0"/>
    <w:rsid w:val="00F65F22"/>
    <w:rsid w:val="00F66B8C"/>
    <w:rsid w:val="00F66CEE"/>
    <w:rsid w:val="00F6754E"/>
    <w:rsid w:val="00F67625"/>
    <w:rsid w:val="00F6775C"/>
    <w:rsid w:val="00F70274"/>
    <w:rsid w:val="00F70AEF"/>
    <w:rsid w:val="00F72671"/>
    <w:rsid w:val="00F726A8"/>
    <w:rsid w:val="00F73B17"/>
    <w:rsid w:val="00F74269"/>
    <w:rsid w:val="00F7493A"/>
    <w:rsid w:val="00F755EA"/>
    <w:rsid w:val="00F76CC4"/>
    <w:rsid w:val="00F76E69"/>
    <w:rsid w:val="00F805FB"/>
    <w:rsid w:val="00F80B15"/>
    <w:rsid w:val="00F8126B"/>
    <w:rsid w:val="00F81283"/>
    <w:rsid w:val="00F81D1E"/>
    <w:rsid w:val="00F84194"/>
    <w:rsid w:val="00F85075"/>
    <w:rsid w:val="00F85BD0"/>
    <w:rsid w:val="00F8715D"/>
    <w:rsid w:val="00F871ED"/>
    <w:rsid w:val="00F87375"/>
    <w:rsid w:val="00F87430"/>
    <w:rsid w:val="00F875ED"/>
    <w:rsid w:val="00F90458"/>
    <w:rsid w:val="00F90CFC"/>
    <w:rsid w:val="00F912AC"/>
    <w:rsid w:val="00F918FD"/>
    <w:rsid w:val="00F92077"/>
    <w:rsid w:val="00F92485"/>
    <w:rsid w:val="00F93302"/>
    <w:rsid w:val="00F93937"/>
    <w:rsid w:val="00F9472D"/>
    <w:rsid w:val="00F95096"/>
    <w:rsid w:val="00F9572E"/>
    <w:rsid w:val="00F9734B"/>
    <w:rsid w:val="00FA085A"/>
    <w:rsid w:val="00FA1AF6"/>
    <w:rsid w:val="00FA1AF7"/>
    <w:rsid w:val="00FA2711"/>
    <w:rsid w:val="00FA2B92"/>
    <w:rsid w:val="00FA2C31"/>
    <w:rsid w:val="00FA3B89"/>
    <w:rsid w:val="00FA3DE8"/>
    <w:rsid w:val="00FA40CA"/>
    <w:rsid w:val="00FA5027"/>
    <w:rsid w:val="00FA5AFA"/>
    <w:rsid w:val="00FA60C0"/>
    <w:rsid w:val="00FA6694"/>
    <w:rsid w:val="00FA690A"/>
    <w:rsid w:val="00FB0355"/>
    <w:rsid w:val="00FB117D"/>
    <w:rsid w:val="00FB129D"/>
    <w:rsid w:val="00FB216D"/>
    <w:rsid w:val="00FB2DCE"/>
    <w:rsid w:val="00FB30C5"/>
    <w:rsid w:val="00FB32AA"/>
    <w:rsid w:val="00FB3F0A"/>
    <w:rsid w:val="00FB4334"/>
    <w:rsid w:val="00FB469F"/>
    <w:rsid w:val="00FB548B"/>
    <w:rsid w:val="00FB59E2"/>
    <w:rsid w:val="00FB6A3E"/>
    <w:rsid w:val="00FB6B65"/>
    <w:rsid w:val="00FB6FBD"/>
    <w:rsid w:val="00FC11D9"/>
    <w:rsid w:val="00FC12C9"/>
    <w:rsid w:val="00FC1D7D"/>
    <w:rsid w:val="00FC1FF7"/>
    <w:rsid w:val="00FC4AB8"/>
    <w:rsid w:val="00FC4CFC"/>
    <w:rsid w:val="00FC53F6"/>
    <w:rsid w:val="00FC5540"/>
    <w:rsid w:val="00FC572E"/>
    <w:rsid w:val="00FC611A"/>
    <w:rsid w:val="00FC6673"/>
    <w:rsid w:val="00FC6726"/>
    <w:rsid w:val="00FC6940"/>
    <w:rsid w:val="00FC76F8"/>
    <w:rsid w:val="00FC789B"/>
    <w:rsid w:val="00FC7F5F"/>
    <w:rsid w:val="00FD0911"/>
    <w:rsid w:val="00FD2085"/>
    <w:rsid w:val="00FD2640"/>
    <w:rsid w:val="00FD47A5"/>
    <w:rsid w:val="00FD55C4"/>
    <w:rsid w:val="00FD5A7F"/>
    <w:rsid w:val="00FD5BB7"/>
    <w:rsid w:val="00FD60B9"/>
    <w:rsid w:val="00FD61BC"/>
    <w:rsid w:val="00FD6B0C"/>
    <w:rsid w:val="00FD6E0E"/>
    <w:rsid w:val="00FE1198"/>
    <w:rsid w:val="00FE13B3"/>
    <w:rsid w:val="00FE31E1"/>
    <w:rsid w:val="00FE5C7C"/>
    <w:rsid w:val="00FE6F82"/>
    <w:rsid w:val="00FE7739"/>
    <w:rsid w:val="00FE7806"/>
    <w:rsid w:val="00FE7A28"/>
    <w:rsid w:val="00FF0082"/>
    <w:rsid w:val="00FF3DD3"/>
    <w:rsid w:val="00FF4B25"/>
    <w:rsid w:val="00FF4DB0"/>
    <w:rsid w:val="00FF5F12"/>
    <w:rsid w:val="00FF6A4B"/>
    <w:rsid w:val="00FF790F"/>
    <w:rsid w:val="00FF7C52"/>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0052A7"/>
  <w15:chartTrackingRefBased/>
  <w15:docId w15:val="{51BC548B-8ED9-4B43-A6C7-444B801EF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5" w:line="247" w:lineRule="auto"/>
        <w:ind w:left="691" w:right="40" w:hanging="1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D68"/>
    <w:pPr>
      <w:spacing w:after="200" w:line="360" w:lineRule="auto"/>
      <w:ind w:left="0" w:firstLine="0"/>
    </w:pPr>
    <w:rPr>
      <w:rFonts w:asciiTheme="majorBidi" w:hAnsiTheme="majorBidi"/>
      <w:color w:val="000000" w:themeColor="text1"/>
    </w:rPr>
  </w:style>
  <w:style w:type="paragraph" w:styleId="Heading1">
    <w:name w:val="heading 1"/>
    <w:basedOn w:val="Normal"/>
    <w:next w:val="Normal"/>
    <w:link w:val="Heading1Char"/>
    <w:uiPriority w:val="9"/>
    <w:qFormat/>
    <w:rsid w:val="004A05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D00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05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5E3"/>
  </w:style>
  <w:style w:type="paragraph" w:styleId="Footer">
    <w:name w:val="footer"/>
    <w:basedOn w:val="Normal"/>
    <w:link w:val="FooterChar"/>
    <w:uiPriority w:val="99"/>
    <w:unhideWhenUsed/>
    <w:rsid w:val="004A05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05E3"/>
  </w:style>
  <w:style w:type="character" w:customStyle="1" w:styleId="Heading1Char">
    <w:name w:val="Heading 1 Char"/>
    <w:basedOn w:val="DefaultParagraphFont"/>
    <w:link w:val="Heading1"/>
    <w:uiPriority w:val="9"/>
    <w:rsid w:val="004A05E3"/>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E97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D00D8"/>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CC12AB"/>
    <w:pPr>
      <w:spacing w:line="240" w:lineRule="auto"/>
    </w:pPr>
    <w:rPr>
      <w:iCs/>
      <w:szCs w:val="18"/>
    </w:rPr>
  </w:style>
  <w:style w:type="paragraph" w:styleId="ListParagraph">
    <w:name w:val="List Paragraph"/>
    <w:basedOn w:val="Normal"/>
    <w:uiPriority w:val="34"/>
    <w:qFormat/>
    <w:rsid w:val="00F16000"/>
    <w:pPr>
      <w:spacing w:after="160" w:line="259" w:lineRule="auto"/>
      <w:ind w:right="0"/>
      <w:contextualSpacing/>
      <w:jc w:val="left"/>
    </w:pPr>
    <w:rPr>
      <w:rFonts w:ascii="Times New Roman" w:eastAsia="Calibri" w:hAnsi="Times New Roman" w:cs="Arial"/>
      <w:color w:val="auto"/>
      <w:lang w:val="en-GB"/>
    </w:rPr>
  </w:style>
  <w:style w:type="character" w:styleId="PlaceholderText">
    <w:name w:val="Placeholder Text"/>
    <w:basedOn w:val="DefaultParagraphFont"/>
    <w:uiPriority w:val="99"/>
    <w:semiHidden/>
    <w:rsid w:val="000C2736"/>
    <w:rPr>
      <w:color w:val="808080"/>
    </w:rPr>
  </w:style>
  <w:style w:type="character" w:styleId="CommentReference">
    <w:name w:val="annotation reference"/>
    <w:basedOn w:val="DefaultParagraphFont"/>
    <w:uiPriority w:val="99"/>
    <w:semiHidden/>
    <w:unhideWhenUsed/>
    <w:rsid w:val="002D4085"/>
    <w:rPr>
      <w:sz w:val="16"/>
      <w:szCs w:val="16"/>
    </w:rPr>
  </w:style>
  <w:style w:type="paragraph" w:styleId="CommentText">
    <w:name w:val="annotation text"/>
    <w:basedOn w:val="Normal"/>
    <w:link w:val="CommentTextChar"/>
    <w:uiPriority w:val="99"/>
    <w:unhideWhenUsed/>
    <w:rsid w:val="002D4085"/>
    <w:pPr>
      <w:spacing w:line="240" w:lineRule="auto"/>
    </w:pPr>
    <w:rPr>
      <w:sz w:val="20"/>
      <w:szCs w:val="20"/>
    </w:rPr>
  </w:style>
  <w:style w:type="character" w:customStyle="1" w:styleId="CommentTextChar">
    <w:name w:val="Comment Text Char"/>
    <w:basedOn w:val="DefaultParagraphFont"/>
    <w:link w:val="CommentText"/>
    <w:uiPriority w:val="99"/>
    <w:rsid w:val="002D4085"/>
    <w:rPr>
      <w:rFonts w:asciiTheme="majorBidi" w:hAnsiTheme="majorBi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2D4085"/>
    <w:rPr>
      <w:b/>
      <w:bCs/>
    </w:rPr>
  </w:style>
  <w:style w:type="character" w:customStyle="1" w:styleId="CommentSubjectChar">
    <w:name w:val="Comment Subject Char"/>
    <w:basedOn w:val="CommentTextChar"/>
    <w:link w:val="CommentSubject"/>
    <w:uiPriority w:val="99"/>
    <w:semiHidden/>
    <w:rsid w:val="002D4085"/>
    <w:rPr>
      <w:rFonts w:asciiTheme="majorBidi" w:hAnsiTheme="majorBidi"/>
      <w:b/>
      <w:bCs/>
      <w:color w:val="000000" w:themeColor="text1"/>
      <w:sz w:val="20"/>
      <w:szCs w:val="20"/>
    </w:rPr>
  </w:style>
  <w:style w:type="paragraph" w:styleId="Revision">
    <w:name w:val="Revision"/>
    <w:hidden/>
    <w:uiPriority w:val="99"/>
    <w:semiHidden/>
    <w:rsid w:val="002D4085"/>
    <w:pPr>
      <w:spacing w:after="0" w:line="240" w:lineRule="auto"/>
      <w:ind w:left="0" w:right="0" w:firstLine="0"/>
      <w:jc w:val="left"/>
    </w:pPr>
    <w:rPr>
      <w:rFonts w:asciiTheme="majorBidi" w:hAnsiTheme="majorBidi"/>
      <w:color w:val="000000" w:themeColor="text1"/>
    </w:rPr>
  </w:style>
  <w:style w:type="paragraph" w:styleId="BalloonText">
    <w:name w:val="Balloon Text"/>
    <w:basedOn w:val="Normal"/>
    <w:link w:val="BalloonTextChar"/>
    <w:uiPriority w:val="99"/>
    <w:semiHidden/>
    <w:unhideWhenUsed/>
    <w:rsid w:val="002D40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085"/>
    <w:rPr>
      <w:rFonts w:ascii="Segoe UI" w:hAnsi="Segoe UI" w:cs="Segoe UI"/>
      <w:color w:val="000000" w:themeColor="text1"/>
      <w:sz w:val="18"/>
      <w:szCs w:val="18"/>
    </w:rPr>
  </w:style>
  <w:style w:type="paragraph" w:styleId="FootnoteText">
    <w:name w:val="footnote text"/>
    <w:basedOn w:val="Normal"/>
    <w:link w:val="FootnoteTextChar"/>
    <w:uiPriority w:val="99"/>
    <w:unhideWhenUsed/>
    <w:rsid w:val="00D62F27"/>
    <w:pPr>
      <w:spacing w:after="0" w:line="240" w:lineRule="auto"/>
      <w:ind w:right="0"/>
      <w:jc w:val="left"/>
    </w:pPr>
    <w:rPr>
      <w:rFonts w:asciiTheme="minorHAnsi" w:eastAsiaTheme="minorEastAsia" w:hAnsiTheme="minorHAnsi"/>
      <w:color w:val="auto"/>
      <w:sz w:val="20"/>
      <w:szCs w:val="20"/>
      <w:lang w:val="en-ZA" w:eastAsia="en-ZA"/>
    </w:rPr>
  </w:style>
  <w:style w:type="character" w:customStyle="1" w:styleId="FootnoteTextChar">
    <w:name w:val="Footnote Text Char"/>
    <w:basedOn w:val="DefaultParagraphFont"/>
    <w:link w:val="FootnoteText"/>
    <w:uiPriority w:val="99"/>
    <w:rsid w:val="00D62F27"/>
    <w:rPr>
      <w:rFonts w:eastAsiaTheme="minorEastAsia"/>
      <w:sz w:val="20"/>
      <w:szCs w:val="20"/>
      <w:lang w:val="en-ZA" w:eastAsia="en-ZA"/>
    </w:rPr>
  </w:style>
  <w:style w:type="character" w:styleId="FootnoteReference">
    <w:name w:val="footnote reference"/>
    <w:basedOn w:val="DefaultParagraphFont"/>
    <w:uiPriority w:val="99"/>
    <w:semiHidden/>
    <w:unhideWhenUsed/>
    <w:rsid w:val="00D62F27"/>
    <w:rPr>
      <w:vertAlign w:val="superscript"/>
    </w:rPr>
  </w:style>
  <w:style w:type="character" w:styleId="Hyperlink">
    <w:name w:val="Hyperlink"/>
    <w:basedOn w:val="DefaultParagraphFont"/>
    <w:uiPriority w:val="99"/>
    <w:semiHidden/>
    <w:unhideWhenUsed/>
    <w:rsid w:val="00F27E3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874017">
      <w:bodyDiv w:val="1"/>
      <w:marLeft w:val="0"/>
      <w:marRight w:val="0"/>
      <w:marTop w:val="0"/>
      <w:marBottom w:val="0"/>
      <w:divBdr>
        <w:top w:val="none" w:sz="0" w:space="0" w:color="auto"/>
        <w:left w:val="none" w:sz="0" w:space="0" w:color="auto"/>
        <w:bottom w:val="none" w:sz="0" w:space="0" w:color="auto"/>
        <w:right w:val="none" w:sz="0" w:space="0" w:color="auto"/>
      </w:divBdr>
      <w:divsChild>
        <w:div w:id="1165971422">
          <w:marLeft w:val="640"/>
          <w:marRight w:val="0"/>
          <w:marTop w:val="0"/>
          <w:marBottom w:val="0"/>
          <w:divBdr>
            <w:top w:val="none" w:sz="0" w:space="0" w:color="auto"/>
            <w:left w:val="none" w:sz="0" w:space="0" w:color="auto"/>
            <w:bottom w:val="none" w:sz="0" w:space="0" w:color="auto"/>
            <w:right w:val="none" w:sz="0" w:space="0" w:color="auto"/>
          </w:divBdr>
        </w:div>
        <w:div w:id="585041344">
          <w:marLeft w:val="640"/>
          <w:marRight w:val="0"/>
          <w:marTop w:val="0"/>
          <w:marBottom w:val="0"/>
          <w:divBdr>
            <w:top w:val="none" w:sz="0" w:space="0" w:color="auto"/>
            <w:left w:val="none" w:sz="0" w:space="0" w:color="auto"/>
            <w:bottom w:val="none" w:sz="0" w:space="0" w:color="auto"/>
            <w:right w:val="none" w:sz="0" w:space="0" w:color="auto"/>
          </w:divBdr>
        </w:div>
        <w:div w:id="463350022">
          <w:marLeft w:val="640"/>
          <w:marRight w:val="0"/>
          <w:marTop w:val="0"/>
          <w:marBottom w:val="0"/>
          <w:divBdr>
            <w:top w:val="none" w:sz="0" w:space="0" w:color="auto"/>
            <w:left w:val="none" w:sz="0" w:space="0" w:color="auto"/>
            <w:bottom w:val="none" w:sz="0" w:space="0" w:color="auto"/>
            <w:right w:val="none" w:sz="0" w:space="0" w:color="auto"/>
          </w:divBdr>
        </w:div>
        <w:div w:id="1473520058">
          <w:marLeft w:val="640"/>
          <w:marRight w:val="0"/>
          <w:marTop w:val="0"/>
          <w:marBottom w:val="0"/>
          <w:divBdr>
            <w:top w:val="none" w:sz="0" w:space="0" w:color="auto"/>
            <w:left w:val="none" w:sz="0" w:space="0" w:color="auto"/>
            <w:bottom w:val="none" w:sz="0" w:space="0" w:color="auto"/>
            <w:right w:val="none" w:sz="0" w:space="0" w:color="auto"/>
          </w:divBdr>
        </w:div>
        <w:div w:id="15934149">
          <w:marLeft w:val="640"/>
          <w:marRight w:val="0"/>
          <w:marTop w:val="0"/>
          <w:marBottom w:val="0"/>
          <w:divBdr>
            <w:top w:val="none" w:sz="0" w:space="0" w:color="auto"/>
            <w:left w:val="none" w:sz="0" w:space="0" w:color="auto"/>
            <w:bottom w:val="none" w:sz="0" w:space="0" w:color="auto"/>
            <w:right w:val="none" w:sz="0" w:space="0" w:color="auto"/>
          </w:divBdr>
        </w:div>
        <w:div w:id="2048407554">
          <w:marLeft w:val="640"/>
          <w:marRight w:val="0"/>
          <w:marTop w:val="0"/>
          <w:marBottom w:val="0"/>
          <w:divBdr>
            <w:top w:val="none" w:sz="0" w:space="0" w:color="auto"/>
            <w:left w:val="none" w:sz="0" w:space="0" w:color="auto"/>
            <w:bottom w:val="none" w:sz="0" w:space="0" w:color="auto"/>
            <w:right w:val="none" w:sz="0" w:space="0" w:color="auto"/>
          </w:divBdr>
        </w:div>
        <w:div w:id="945111689">
          <w:marLeft w:val="640"/>
          <w:marRight w:val="0"/>
          <w:marTop w:val="0"/>
          <w:marBottom w:val="0"/>
          <w:divBdr>
            <w:top w:val="none" w:sz="0" w:space="0" w:color="auto"/>
            <w:left w:val="none" w:sz="0" w:space="0" w:color="auto"/>
            <w:bottom w:val="none" w:sz="0" w:space="0" w:color="auto"/>
            <w:right w:val="none" w:sz="0" w:space="0" w:color="auto"/>
          </w:divBdr>
        </w:div>
        <w:div w:id="337317849">
          <w:marLeft w:val="640"/>
          <w:marRight w:val="0"/>
          <w:marTop w:val="0"/>
          <w:marBottom w:val="0"/>
          <w:divBdr>
            <w:top w:val="none" w:sz="0" w:space="0" w:color="auto"/>
            <w:left w:val="none" w:sz="0" w:space="0" w:color="auto"/>
            <w:bottom w:val="none" w:sz="0" w:space="0" w:color="auto"/>
            <w:right w:val="none" w:sz="0" w:space="0" w:color="auto"/>
          </w:divBdr>
        </w:div>
        <w:div w:id="87891875">
          <w:marLeft w:val="640"/>
          <w:marRight w:val="0"/>
          <w:marTop w:val="0"/>
          <w:marBottom w:val="0"/>
          <w:divBdr>
            <w:top w:val="none" w:sz="0" w:space="0" w:color="auto"/>
            <w:left w:val="none" w:sz="0" w:space="0" w:color="auto"/>
            <w:bottom w:val="none" w:sz="0" w:space="0" w:color="auto"/>
            <w:right w:val="none" w:sz="0" w:space="0" w:color="auto"/>
          </w:divBdr>
        </w:div>
        <w:div w:id="986320924">
          <w:marLeft w:val="640"/>
          <w:marRight w:val="0"/>
          <w:marTop w:val="0"/>
          <w:marBottom w:val="0"/>
          <w:divBdr>
            <w:top w:val="none" w:sz="0" w:space="0" w:color="auto"/>
            <w:left w:val="none" w:sz="0" w:space="0" w:color="auto"/>
            <w:bottom w:val="none" w:sz="0" w:space="0" w:color="auto"/>
            <w:right w:val="none" w:sz="0" w:space="0" w:color="auto"/>
          </w:divBdr>
        </w:div>
        <w:div w:id="507015464">
          <w:marLeft w:val="640"/>
          <w:marRight w:val="0"/>
          <w:marTop w:val="0"/>
          <w:marBottom w:val="0"/>
          <w:divBdr>
            <w:top w:val="none" w:sz="0" w:space="0" w:color="auto"/>
            <w:left w:val="none" w:sz="0" w:space="0" w:color="auto"/>
            <w:bottom w:val="none" w:sz="0" w:space="0" w:color="auto"/>
            <w:right w:val="none" w:sz="0" w:space="0" w:color="auto"/>
          </w:divBdr>
        </w:div>
        <w:div w:id="779109973">
          <w:marLeft w:val="640"/>
          <w:marRight w:val="0"/>
          <w:marTop w:val="0"/>
          <w:marBottom w:val="0"/>
          <w:divBdr>
            <w:top w:val="none" w:sz="0" w:space="0" w:color="auto"/>
            <w:left w:val="none" w:sz="0" w:space="0" w:color="auto"/>
            <w:bottom w:val="none" w:sz="0" w:space="0" w:color="auto"/>
            <w:right w:val="none" w:sz="0" w:space="0" w:color="auto"/>
          </w:divBdr>
        </w:div>
        <w:div w:id="935285678">
          <w:marLeft w:val="640"/>
          <w:marRight w:val="0"/>
          <w:marTop w:val="0"/>
          <w:marBottom w:val="0"/>
          <w:divBdr>
            <w:top w:val="none" w:sz="0" w:space="0" w:color="auto"/>
            <w:left w:val="none" w:sz="0" w:space="0" w:color="auto"/>
            <w:bottom w:val="none" w:sz="0" w:space="0" w:color="auto"/>
            <w:right w:val="none" w:sz="0" w:space="0" w:color="auto"/>
          </w:divBdr>
        </w:div>
        <w:div w:id="1730420975">
          <w:marLeft w:val="640"/>
          <w:marRight w:val="0"/>
          <w:marTop w:val="0"/>
          <w:marBottom w:val="0"/>
          <w:divBdr>
            <w:top w:val="none" w:sz="0" w:space="0" w:color="auto"/>
            <w:left w:val="none" w:sz="0" w:space="0" w:color="auto"/>
            <w:bottom w:val="none" w:sz="0" w:space="0" w:color="auto"/>
            <w:right w:val="none" w:sz="0" w:space="0" w:color="auto"/>
          </w:divBdr>
        </w:div>
        <w:div w:id="319309185">
          <w:marLeft w:val="640"/>
          <w:marRight w:val="0"/>
          <w:marTop w:val="0"/>
          <w:marBottom w:val="0"/>
          <w:divBdr>
            <w:top w:val="none" w:sz="0" w:space="0" w:color="auto"/>
            <w:left w:val="none" w:sz="0" w:space="0" w:color="auto"/>
            <w:bottom w:val="none" w:sz="0" w:space="0" w:color="auto"/>
            <w:right w:val="none" w:sz="0" w:space="0" w:color="auto"/>
          </w:divBdr>
        </w:div>
        <w:div w:id="317803428">
          <w:marLeft w:val="640"/>
          <w:marRight w:val="0"/>
          <w:marTop w:val="0"/>
          <w:marBottom w:val="0"/>
          <w:divBdr>
            <w:top w:val="none" w:sz="0" w:space="0" w:color="auto"/>
            <w:left w:val="none" w:sz="0" w:space="0" w:color="auto"/>
            <w:bottom w:val="none" w:sz="0" w:space="0" w:color="auto"/>
            <w:right w:val="none" w:sz="0" w:space="0" w:color="auto"/>
          </w:divBdr>
        </w:div>
        <w:div w:id="1911840182">
          <w:marLeft w:val="640"/>
          <w:marRight w:val="0"/>
          <w:marTop w:val="0"/>
          <w:marBottom w:val="0"/>
          <w:divBdr>
            <w:top w:val="none" w:sz="0" w:space="0" w:color="auto"/>
            <w:left w:val="none" w:sz="0" w:space="0" w:color="auto"/>
            <w:bottom w:val="none" w:sz="0" w:space="0" w:color="auto"/>
            <w:right w:val="none" w:sz="0" w:space="0" w:color="auto"/>
          </w:divBdr>
        </w:div>
        <w:div w:id="961959604">
          <w:marLeft w:val="640"/>
          <w:marRight w:val="0"/>
          <w:marTop w:val="0"/>
          <w:marBottom w:val="0"/>
          <w:divBdr>
            <w:top w:val="none" w:sz="0" w:space="0" w:color="auto"/>
            <w:left w:val="none" w:sz="0" w:space="0" w:color="auto"/>
            <w:bottom w:val="none" w:sz="0" w:space="0" w:color="auto"/>
            <w:right w:val="none" w:sz="0" w:space="0" w:color="auto"/>
          </w:divBdr>
        </w:div>
        <w:div w:id="1209300079">
          <w:marLeft w:val="640"/>
          <w:marRight w:val="0"/>
          <w:marTop w:val="0"/>
          <w:marBottom w:val="0"/>
          <w:divBdr>
            <w:top w:val="none" w:sz="0" w:space="0" w:color="auto"/>
            <w:left w:val="none" w:sz="0" w:space="0" w:color="auto"/>
            <w:bottom w:val="none" w:sz="0" w:space="0" w:color="auto"/>
            <w:right w:val="none" w:sz="0" w:space="0" w:color="auto"/>
          </w:divBdr>
        </w:div>
        <w:div w:id="1584489441">
          <w:marLeft w:val="640"/>
          <w:marRight w:val="0"/>
          <w:marTop w:val="0"/>
          <w:marBottom w:val="0"/>
          <w:divBdr>
            <w:top w:val="none" w:sz="0" w:space="0" w:color="auto"/>
            <w:left w:val="none" w:sz="0" w:space="0" w:color="auto"/>
            <w:bottom w:val="none" w:sz="0" w:space="0" w:color="auto"/>
            <w:right w:val="none" w:sz="0" w:space="0" w:color="auto"/>
          </w:divBdr>
        </w:div>
        <w:div w:id="1724519531">
          <w:marLeft w:val="640"/>
          <w:marRight w:val="0"/>
          <w:marTop w:val="0"/>
          <w:marBottom w:val="0"/>
          <w:divBdr>
            <w:top w:val="none" w:sz="0" w:space="0" w:color="auto"/>
            <w:left w:val="none" w:sz="0" w:space="0" w:color="auto"/>
            <w:bottom w:val="none" w:sz="0" w:space="0" w:color="auto"/>
            <w:right w:val="none" w:sz="0" w:space="0" w:color="auto"/>
          </w:divBdr>
        </w:div>
        <w:div w:id="1415054670">
          <w:marLeft w:val="640"/>
          <w:marRight w:val="0"/>
          <w:marTop w:val="0"/>
          <w:marBottom w:val="0"/>
          <w:divBdr>
            <w:top w:val="none" w:sz="0" w:space="0" w:color="auto"/>
            <w:left w:val="none" w:sz="0" w:space="0" w:color="auto"/>
            <w:bottom w:val="none" w:sz="0" w:space="0" w:color="auto"/>
            <w:right w:val="none" w:sz="0" w:space="0" w:color="auto"/>
          </w:divBdr>
        </w:div>
        <w:div w:id="465973790">
          <w:marLeft w:val="640"/>
          <w:marRight w:val="0"/>
          <w:marTop w:val="0"/>
          <w:marBottom w:val="0"/>
          <w:divBdr>
            <w:top w:val="none" w:sz="0" w:space="0" w:color="auto"/>
            <w:left w:val="none" w:sz="0" w:space="0" w:color="auto"/>
            <w:bottom w:val="none" w:sz="0" w:space="0" w:color="auto"/>
            <w:right w:val="none" w:sz="0" w:space="0" w:color="auto"/>
          </w:divBdr>
        </w:div>
        <w:div w:id="1270773321">
          <w:marLeft w:val="640"/>
          <w:marRight w:val="0"/>
          <w:marTop w:val="0"/>
          <w:marBottom w:val="0"/>
          <w:divBdr>
            <w:top w:val="none" w:sz="0" w:space="0" w:color="auto"/>
            <w:left w:val="none" w:sz="0" w:space="0" w:color="auto"/>
            <w:bottom w:val="none" w:sz="0" w:space="0" w:color="auto"/>
            <w:right w:val="none" w:sz="0" w:space="0" w:color="auto"/>
          </w:divBdr>
        </w:div>
        <w:div w:id="1959682166">
          <w:marLeft w:val="640"/>
          <w:marRight w:val="0"/>
          <w:marTop w:val="0"/>
          <w:marBottom w:val="0"/>
          <w:divBdr>
            <w:top w:val="none" w:sz="0" w:space="0" w:color="auto"/>
            <w:left w:val="none" w:sz="0" w:space="0" w:color="auto"/>
            <w:bottom w:val="none" w:sz="0" w:space="0" w:color="auto"/>
            <w:right w:val="none" w:sz="0" w:space="0" w:color="auto"/>
          </w:divBdr>
        </w:div>
        <w:div w:id="722604032">
          <w:marLeft w:val="640"/>
          <w:marRight w:val="0"/>
          <w:marTop w:val="0"/>
          <w:marBottom w:val="0"/>
          <w:divBdr>
            <w:top w:val="none" w:sz="0" w:space="0" w:color="auto"/>
            <w:left w:val="none" w:sz="0" w:space="0" w:color="auto"/>
            <w:bottom w:val="none" w:sz="0" w:space="0" w:color="auto"/>
            <w:right w:val="none" w:sz="0" w:space="0" w:color="auto"/>
          </w:divBdr>
        </w:div>
        <w:div w:id="1700160250">
          <w:marLeft w:val="640"/>
          <w:marRight w:val="0"/>
          <w:marTop w:val="0"/>
          <w:marBottom w:val="0"/>
          <w:divBdr>
            <w:top w:val="none" w:sz="0" w:space="0" w:color="auto"/>
            <w:left w:val="none" w:sz="0" w:space="0" w:color="auto"/>
            <w:bottom w:val="none" w:sz="0" w:space="0" w:color="auto"/>
            <w:right w:val="none" w:sz="0" w:space="0" w:color="auto"/>
          </w:divBdr>
        </w:div>
        <w:div w:id="844592906">
          <w:marLeft w:val="640"/>
          <w:marRight w:val="0"/>
          <w:marTop w:val="0"/>
          <w:marBottom w:val="0"/>
          <w:divBdr>
            <w:top w:val="none" w:sz="0" w:space="0" w:color="auto"/>
            <w:left w:val="none" w:sz="0" w:space="0" w:color="auto"/>
            <w:bottom w:val="none" w:sz="0" w:space="0" w:color="auto"/>
            <w:right w:val="none" w:sz="0" w:space="0" w:color="auto"/>
          </w:divBdr>
        </w:div>
        <w:div w:id="1468205599">
          <w:marLeft w:val="640"/>
          <w:marRight w:val="0"/>
          <w:marTop w:val="0"/>
          <w:marBottom w:val="0"/>
          <w:divBdr>
            <w:top w:val="none" w:sz="0" w:space="0" w:color="auto"/>
            <w:left w:val="none" w:sz="0" w:space="0" w:color="auto"/>
            <w:bottom w:val="none" w:sz="0" w:space="0" w:color="auto"/>
            <w:right w:val="none" w:sz="0" w:space="0" w:color="auto"/>
          </w:divBdr>
        </w:div>
        <w:div w:id="1537506299">
          <w:marLeft w:val="640"/>
          <w:marRight w:val="0"/>
          <w:marTop w:val="0"/>
          <w:marBottom w:val="0"/>
          <w:divBdr>
            <w:top w:val="none" w:sz="0" w:space="0" w:color="auto"/>
            <w:left w:val="none" w:sz="0" w:space="0" w:color="auto"/>
            <w:bottom w:val="none" w:sz="0" w:space="0" w:color="auto"/>
            <w:right w:val="none" w:sz="0" w:space="0" w:color="auto"/>
          </w:divBdr>
        </w:div>
        <w:div w:id="1849444064">
          <w:marLeft w:val="640"/>
          <w:marRight w:val="0"/>
          <w:marTop w:val="0"/>
          <w:marBottom w:val="0"/>
          <w:divBdr>
            <w:top w:val="none" w:sz="0" w:space="0" w:color="auto"/>
            <w:left w:val="none" w:sz="0" w:space="0" w:color="auto"/>
            <w:bottom w:val="none" w:sz="0" w:space="0" w:color="auto"/>
            <w:right w:val="none" w:sz="0" w:space="0" w:color="auto"/>
          </w:divBdr>
        </w:div>
        <w:div w:id="593981885">
          <w:marLeft w:val="640"/>
          <w:marRight w:val="0"/>
          <w:marTop w:val="0"/>
          <w:marBottom w:val="0"/>
          <w:divBdr>
            <w:top w:val="none" w:sz="0" w:space="0" w:color="auto"/>
            <w:left w:val="none" w:sz="0" w:space="0" w:color="auto"/>
            <w:bottom w:val="none" w:sz="0" w:space="0" w:color="auto"/>
            <w:right w:val="none" w:sz="0" w:space="0" w:color="auto"/>
          </w:divBdr>
        </w:div>
        <w:div w:id="299921241">
          <w:marLeft w:val="640"/>
          <w:marRight w:val="0"/>
          <w:marTop w:val="0"/>
          <w:marBottom w:val="0"/>
          <w:divBdr>
            <w:top w:val="none" w:sz="0" w:space="0" w:color="auto"/>
            <w:left w:val="none" w:sz="0" w:space="0" w:color="auto"/>
            <w:bottom w:val="none" w:sz="0" w:space="0" w:color="auto"/>
            <w:right w:val="none" w:sz="0" w:space="0" w:color="auto"/>
          </w:divBdr>
        </w:div>
        <w:div w:id="1613584668">
          <w:marLeft w:val="640"/>
          <w:marRight w:val="0"/>
          <w:marTop w:val="0"/>
          <w:marBottom w:val="0"/>
          <w:divBdr>
            <w:top w:val="none" w:sz="0" w:space="0" w:color="auto"/>
            <w:left w:val="none" w:sz="0" w:space="0" w:color="auto"/>
            <w:bottom w:val="none" w:sz="0" w:space="0" w:color="auto"/>
            <w:right w:val="none" w:sz="0" w:space="0" w:color="auto"/>
          </w:divBdr>
        </w:div>
        <w:div w:id="641420311">
          <w:marLeft w:val="640"/>
          <w:marRight w:val="0"/>
          <w:marTop w:val="0"/>
          <w:marBottom w:val="0"/>
          <w:divBdr>
            <w:top w:val="none" w:sz="0" w:space="0" w:color="auto"/>
            <w:left w:val="none" w:sz="0" w:space="0" w:color="auto"/>
            <w:bottom w:val="none" w:sz="0" w:space="0" w:color="auto"/>
            <w:right w:val="none" w:sz="0" w:space="0" w:color="auto"/>
          </w:divBdr>
        </w:div>
        <w:div w:id="916330934">
          <w:marLeft w:val="640"/>
          <w:marRight w:val="0"/>
          <w:marTop w:val="0"/>
          <w:marBottom w:val="0"/>
          <w:divBdr>
            <w:top w:val="none" w:sz="0" w:space="0" w:color="auto"/>
            <w:left w:val="none" w:sz="0" w:space="0" w:color="auto"/>
            <w:bottom w:val="none" w:sz="0" w:space="0" w:color="auto"/>
            <w:right w:val="none" w:sz="0" w:space="0" w:color="auto"/>
          </w:divBdr>
        </w:div>
        <w:div w:id="1895851459">
          <w:marLeft w:val="640"/>
          <w:marRight w:val="0"/>
          <w:marTop w:val="0"/>
          <w:marBottom w:val="0"/>
          <w:divBdr>
            <w:top w:val="none" w:sz="0" w:space="0" w:color="auto"/>
            <w:left w:val="none" w:sz="0" w:space="0" w:color="auto"/>
            <w:bottom w:val="none" w:sz="0" w:space="0" w:color="auto"/>
            <w:right w:val="none" w:sz="0" w:space="0" w:color="auto"/>
          </w:divBdr>
        </w:div>
        <w:div w:id="52000677">
          <w:marLeft w:val="640"/>
          <w:marRight w:val="0"/>
          <w:marTop w:val="0"/>
          <w:marBottom w:val="0"/>
          <w:divBdr>
            <w:top w:val="none" w:sz="0" w:space="0" w:color="auto"/>
            <w:left w:val="none" w:sz="0" w:space="0" w:color="auto"/>
            <w:bottom w:val="none" w:sz="0" w:space="0" w:color="auto"/>
            <w:right w:val="none" w:sz="0" w:space="0" w:color="auto"/>
          </w:divBdr>
        </w:div>
        <w:div w:id="784231284">
          <w:marLeft w:val="640"/>
          <w:marRight w:val="0"/>
          <w:marTop w:val="0"/>
          <w:marBottom w:val="0"/>
          <w:divBdr>
            <w:top w:val="none" w:sz="0" w:space="0" w:color="auto"/>
            <w:left w:val="none" w:sz="0" w:space="0" w:color="auto"/>
            <w:bottom w:val="none" w:sz="0" w:space="0" w:color="auto"/>
            <w:right w:val="none" w:sz="0" w:space="0" w:color="auto"/>
          </w:divBdr>
        </w:div>
        <w:div w:id="1653439126">
          <w:marLeft w:val="640"/>
          <w:marRight w:val="0"/>
          <w:marTop w:val="0"/>
          <w:marBottom w:val="0"/>
          <w:divBdr>
            <w:top w:val="none" w:sz="0" w:space="0" w:color="auto"/>
            <w:left w:val="none" w:sz="0" w:space="0" w:color="auto"/>
            <w:bottom w:val="none" w:sz="0" w:space="0" w:color="auto"/>
            <w:right w:val="none" w:sz="0" w:space="0" w:color="auto"/>
          </w:divBdr>
        </w:div>
        <w:div w:id="190605616">
          <w:marLeft w:val="640"/>
          <w:marRight w:val="0"/>
          <w:marTop w:val="0"/>
          <w:marBottom w:val="0"/>
          <w:divBdr>
            <w:top w:val="none" w:sz="0" w:space="0" w:color="auto"/>
            <w:left w:val="none" w:sz="0" w:space="0" w:color="auto"/>
            <w:bottom w:val="none" w:sz="0" w:space="0" w:color="auto"/>
            <w:right w:val="none" w:sz="0" w:space="0" w:color="auto"/>
          </w:divBdr>
        </w:div>
        <w:div w:id="2116513632">
          <w:marLeft w:val="640"/>
          <w:marRight w:val="0"/>
          <w:marTop w:val="0"/>
          <w:marBottom w:val="0"/>
          <w:divBdr>
            <w:top w:val="none" w:sz="0" w:space="0" w:color="auto"/>
            <w:left w:val="none" w:sz="0" w:space="0" w:color="auto"/>
            <w:bottom w:val="none" w:sz="0" w:space="0" w:color="auto"/>
            <w:right w:val="none" w:sz="0" w:space="0" w:color="auto"/>
          </w:divBdr>
        </w:div>
        <w:div w:id="1759523145">
          <w:marLeft w:val="640"/>
          <w:marRight w:val="0"/>
          <w:marTop w:val="0"/>
          <w:marBottom w:val="0"/>
          <w:divBdr>
            <w:top w:val="none" w:sz="0" w:space="0" w:color="auto"/>
            <w:left w:val="none" w:sz="0" w:space="0" w:color="auto"/>
            <w:bottom w:val="none" w:sz="0" w:space="0" w:color="auto"/>
            <w:right w:val="none" w:sz="0" w:space="0" w:color="auto"/>
          </w:divBdr>
        </w:div>
        <w:div w:id="1194920235">
          <w:marLeft w:val="640"/>
          <w:marRight w:val="0"/>
          <w:marTop w:val="0"/>
          <w:marBottom w:val="0"/>
          <w:divBdr>
            <w:top w:val="none" w:sz="0" w:space="0" w:color="auto"/>
            <w:left w:val="none" w:sz="0" w:space="0" w:color="auto"/>
            <w:bottom w:val="none" w:sz="0" w:space="0" w:color="auto"/>
            <w:right w:val="none" w:sz="0" w:space="0" w:color="auto"/>
          </w:divBdr>
        </w:div>
        <w:div w:id="1070881997">
          <w:marLeft w:val="640"/>
          <w:marRight w:val="0"/>
          <w:marTop w:val="0"/>
          <w:marBottom w:val="0"/>
          <w:divBdr>
            <w:top w:val="none" w:sz="0" w:space="0" w:color="auto"/>
            <w:left w:val="none" w:sz="0" w:space="0" w:color="auto"/>
            <w:bottom w:val="none" w:sz="0" w:space="0" w:color="auto"/>
            <w:right w:val="none" w:sz="0" w:space="0" w:color="auto"/>
          </w:divBdr>
        </w:div>
        <w:div w:id="1340305416">
          <w:marLeft w:val="640"/>
          <w:marRight w:val="0"/>
          <w:marTop w:val="0"/>
          <w:marBottom w:val="0"/>
          <w:divBdr>
            <w:top w:val="none" w:sz="0" w:space="0" w:color="auto"/>
            <w:left w:val="none" w:sz="0" w:space="0" w:color="auto"/>
            <w:bottom w:val="none" w:sz="0" w:space="0" w:color="auto"/>
            <w:right w:val="none" w:sz="0" w:space="0" w:color="auto"/>
          </w:divBdr>
        </w:div>
        <w:div w:id="265311242">
          <w:marLeft w:val="640"/>
          <w:marRight w:val="0"/>
          <w:marTop w:val="0"/>
          <w:marBottom w:val="0"/>
          <w:divBdr>
            <w:top w:val="none" w:sz="0" w:space="0" w:color="auto"/>
            <w:left w:val="none" w:sz="0" w:space="0" w:color="auto"/>
            <w:bottom w:val="none" w:sz="0" w:space="0" w:color="auto"/>
            <w:right w:val="none" w:sz="0" w:space="0" w:color="auto"/>
          </w:divBdr>
        </w:div>
        <w:div w:id="530807230">
          <w:marLeft w:val="640"/>
          <w:marRight w:val="0"/>
          <w:marTop w:val="0"/>
          <w:marBottom w:val="0"/>
          <w:divBdr>
            <w:top w:val="none" w:sz="0" w:space="0" w:color="auto"/>
            <w:left w:val="none" w:sz="0" w:space="0" w:color="auto"/>
            <w:bottom w:val="none" w:sz="0" w:space="0" w:color="auto"/>
            <w:right w:val="none" w:sz="0" w:space="0" w:color="auto"/>
          </w:divBdr>
        </w:div>
        <w:div w:id="154804969">
          <w:marLeft w:val="640"/>
          <w:marRight w:val="0"/>
          <w:marTop w:val="0"/>
          <w:marBottom w:val="0"/>
          <w:divBdr>
            <w:top w:val="none" w:sz="0" w:space="0" w:color="auto"/>
            <w:left w:val="none" w:sz="0" w:space="0" w:color="auto"/>
            <w:bottom w:val="none" w:sz="0" w:space="0" w:color="auto"/>
            <w:right w:val="none" w:sz="0" w:space="0" w:color="auto"/>
          </w:divBdr>
        </w:div>
        <w:div w:id="1524202989">
          <w:marLeft w:val="640"/>
          <w:marRight w:val="0"/>
          <w:marTop w:val="0"/>
          <w:marBottom w:val="0"/>
          <w:divBdr>
            <w:top w:val="none" w:sz="0" w:space="0" w:color="auto"/>
            <w:left w:val="none" w:sz="0" w:space="0" w:color="auto"/>
            <w:bottom w:val="none" w:sz="0" w:space="0" w:color="auto"/>
            <w:right w:val="none" w:sz="0" w:space="0" w:color="auto"/>
          </w:divBdr>
        </w:div>
        <w:div w:id="597760518">
          <w:marLeft w:val="640"/>
          <w:marRight w:val="0"/>
          <w:marTop w:val="0"/>
          <w:marBottom w:val="0"/>
          <w:divBdr>
            <w:top w:val="none" w:sz="0" w:space="0" w:color="auto"/>
            <w:left w:val="none" w:sz="0" w:space="0" w:color="auto"/>
            <w:bottom w:val="none" w:sz="0" w:space="0" w:color="auto"/>
            <w:right w:val="none" w:sz="0" w:space="0" w:color="auto"/>
          </w:divBdr>
        </w:div>
        <w:div w:id="1504858741">
          <w:marLeft w:val="640"/>
          <w:marRight w:val="0"/>
          <w:marTop w:val="0"/>
          <w:marBottom w:val="0"/>
          <w:divBdr>
            <w:top w:val="none" w:sz="0" w:space="0" w:color="auto"/>
            <w:left w:val="none" w:sz="0" w:space="0" w:color="auto"/>
            <w:bottom w:val="none" w:sz="0" w:space="0" w:color="auto"/>
            <w:right w:val="none" w:sz="0" w:space="0" w:color="auto"/>
          </w:divBdr>
        </w:div>
        <w:div w:id="1613593451">
          <w:marLeft w:val="640"/>
          <w:marRight w:val="0"/>
          <w:marTop w:val="0"/>
          <w:marBottom w:val="0"/>
          <w:divBdr>
            <w:top w:val="none" w:sz="0" w:space="0" w:color="auto"/>
            <w:left w:val="none" w:sz="0" w:space="0" w:color="auto"/>
            <w:bottom w:val="none" w:sz="0" w:space="0" w:color="auto"/>
            <w:right w:val="none" w:sz="0" w:space="0" w:color="auto"/>
          </w:divBdr>
        </w:div>
        <w:div w:id="1746101938">
          <w:marLeft w:val="640"/>
          <w:marRight w:val="0"/>
          <w:marTop w:val="0"/>
          <w:marBottom w:val="0"/>
          <w:divBdr>
            <w:top w:val="none" w:sz="0" w:space="0" w:color="auto"/>
            <w:left w:val="none" w:sz="0" w:space="0" w:color="auto"/>
            <w:bottom w:val="none" w:sz="0" w:space="0" w:color="auto"/>
            <w:right w:val="none" w:sz="0" w:space="0" w:color="auto"/>
          </w:divBdr>
        </w:div>
        <w:div w:id="1792439468">
          <w:marLeft w:val="640"/>
          <w:marRight w:val="0"/>
          <w:marTop w:val="0"/>
          <w:marBottom w:val="0"/>
          <w:divBdr>
            <w:top w:val="none" w:sz="0" w:space="0" w:color="auto"/>
            <w:left w:val="none" w:sz="0" w:space="0" w:color="auto"/>
            <w:bottom w:val="none" w:sz="0" w:space="0" w:color="auto"/>
            <w:right w:val="none" w:sz="0" w:space="0" w:color="auto"/>
          </w:divBdr>
        </w:div>
        <w:div w:id="502939308">
          <w:marLeft w:val="640"/>
          <w:marRight w:val="0"/>
          <w:marTop w:val="0"/>
          <w:marBottom w:val="0"/>
          <w:divBdr>
            <w:top w:val="none" w:sz="0" w:space="0" w:color="auto"/>
            <w:left w:val="none" w:sz="0" w:space="0" w:color="auto"/>
            <w:bottom w:val="none" w:sz="0" w:space="0" w:color="auto"/>
            <w:right w:val="none" w:sz="0" w:space="0" w:color="auto"/>
          </w:divBdr>
        </w:div>
        <w:div w:id="1543785473">
          <w:marLeft w:val="640"/>
          <w:marRight w:val="0"/>
          <w:marTop w:val="0"/>
          <w:marBottom w:val="0"/>
          <w:divBdr>
            <w:top w:val="none" w:sz="0" w:space="0" w:color="auto"/>
            <w:left w:val="none" w:sz="0" w:space="0" w:color="auto"/>
            <w:bottom w:val="none" w:sz="0" w:space="0" w:color="auto"/>
            <w:right w:val="none" w:sz="0" w:space="0" w:color="auto"/>
          </w:divBdr>
        </w:div>
        <w:div w:id="1561329993">
          <w:marLeft w:val="640"/>
          <w:marRight w:val="0"/>
          <w:marTop w:val="0"/>
          <w:marBottom w:val="0"/>
          <w:divBdr>
            <w:top w:val="none" w:sz="0" w:space="0" w:color="auto"/>
            <w:left w:val="none" w:sz="0" w:space="0" w:color="auto"/>
            <w:bottom w:val="none" w:sz="0" w:space="0" w:color="auto"/>
            <w:right w:val="none" w:sz="0" w:space="0" w:color="auto"/>
          </w:divBdr>
        </w:div>
        <w:div w:id="1486626866">
          <w:marLeft w:val="640"/>
          <w:marRight w:val="0"/>
          <w:marTop w:val="0"/>
          <w:marBottom w:val="0"/>
          <w:divBdr>
            <w:top w:val="none" w:sz="0" w:space="0" w:color="auto"/>
            <w:left w:val="none" w:sz="0" w:space="0" w:color="auto"/>
            <w:bottom w:val="none" w:sz="0" w:space="0" w:color="auto"/>
            <w:right w:val="none" w:sz="0" w:space="0" w:color="auto"/>
          </w:divBdr>
        </w:div>
        <w:div w:id="897983787">
          <w:marLeft w:val="640"/>
          <w:marRight w:val="0"/>
          <w:marTop w:val="0"/>
          <w:marBottom w:val="0"/>
          <w:divBdr>
            <w:top w:val="none" w:sz="0" w:space="0" w:color="auto"/>
            <w:left w:val="none" w:sz="0" w:space="0" w:color="auto"/>
            <w:bottom w:val="none" w:sz="0" w:space="0" w:color="auto"/>
            <w:right w:val="none" w:sz="0" w:space="0" w:color="auto"/>
          </w:divBdr>
        </w:div>
        <w:div w:id="1992054473">
          <w:marLeft w:val="640"/>
          <w:marRight w:val="0"/>
          <w:marTop w:val="0"/>
          <w:marBottom w:val="0"/>
          <w:divBdr>
            <w:top w:val="none" w:sz="0" w:space="0" w:color="auto"/>
            <w:left w:val="none" w:sz="0" w:space="0" w:color="auto"/>
            <w:bottom w:val="none" w:sz="0" w:space="0" w:color="auto"/>
            <w:right w:val="none" w:sz="0" w:space="0" w:color="auto"/>
          </w:divBdr>
        </w:div>
        <w:div w:id="2018458333">
          <w:marLeft w:val="640"/>
          <w:marRight w:val="0"/>
          <w:marTop w:val="0"/>
          <w:marBottom w:val="0"/>
          <w:divBdr>
            <w:top w:val="none" w:sz="0" w:space="0" w:color="auto"/>
            <w:left w:val="none" w:sz="0" w:space="0" w:color="auto"/>
            <w:bottom w:val="none" w:sz="0" w:space="0" w:color="auto"/>
            <w:right w:val="none" w:sz="0" w:space="0" w:color="auto"/>
          </w:divBdr>
        </w:div>
        <w:div w:id="1339502649">
          <w:marLeft w:val="640"/>
          <w:marRight w:val="0"/>
          <w:marTop w:val="0"/>
          <w:marBottom w:val="0"/>
          <w:divBdr>
            <w:top w:val="none" w:sz="0" w:space="0" w:color="auto"/>
            <w:left w:val="none" w:sz="0" w:space="0" w:color="auto"/>
            <w:bottom w:val="none" w:sz="0" w:space="0" w:color="auto"/>
            <w:right w:val="none" w:sz="0" w:space="0" w:color="auto"/>
          </w:divBdr>
        </w:div>
        <w:div w:id="460071545">
          <w:marLeft w:val="640"/>
          <w:marRight w:val="0"/>
          <w:marTop w:val="0"/>
          <w:marBottom w:val="0"/>
          <w:divBdr>
            <w:top w:val="none" w:sz="0" w:space="0" w:color="auto"/>
            <w:left w:val="none" w:sz="0" w:space="0" w:color="auto"/>
            <w:bottom w:val="none" w:sz="0" w:space="0" w:color="auto"/>
            <w:right w:val="none" w:sz="0" w:space="0" w:color="auto"/>
          </w:divBdr>
        </w:div>
        <w:div w:id="229193098">
          <w:marLeft w:val="640"/>
          <w:marRight w:val="0"/>
          <w:marTop w:val="0"/>
          <w:marBottom w:val="0"/>
          <w:divBdr>
            <w:top w:val="none" w:sz="0" w:space="0" w:color="auto"/>
            <w:left w:val="none" w:sz="0" w:space="0" w:color="auto"/>
            <w:bottom w:val="none" w:sz="0" w:space="0" w:color="auto"/>
            <w:right w:val="none" w:sz="0" w:space="0" w:color="auto"/>
          </w:divBdr>
        </w:div>
        <w:div w:id="354617432">
          <w:marLeft w:val="640"/>
          <w:marRight w:val="0"/>
          <w:marTop w:val="0"/>
          <w:marBottom w:val="0"/>
          <w:divBdr>
            <w:top w:val="none" w:sz="0" w:space="0" w:color="auto"/>
            <w:left w:val="none" w:sz="0" w:space="0" w:color="auto"/>
            <w:bottom w:val="none" w:sz="0" w:space="0" w:color="auto"/>
            <w:right w:val="none" w:sz="0" w:space="0" w:color="auto"/>
          </w:divBdr>
        </w:div>
        <w:div w:id="895244343">
          <w:marLeft w:val="640"/>
          <w:marRight w:val="0"/>
          <w:marTop w:val="0"/>
          <w:marBottom w:val="0"/>
          <w:divBdr>
            <w:top w:val="none" w:sz="0" w:space="0" w:color="auto"/>
            <w:left w:val="none" w:sz="0" w:space="0" w:color="auto"/>
            <w:bottom w:val="none" w:sz="0" w:space="0" w:color="auto"/>
            <w:right w:val="none" w:sz="0" w:space="0" w:color="auto"/>
          </w:divBdr>
        </w:div>
        <w:div w:id="1332874960">
          <w:marLeft w:val="640"/>
          <w:marRight w:val="0"/>
          <w:marTop w:val="0"/>
          <w:marBottom w:val="0"/>
          <w:divBdr>
            <w:top w:val="none" w:sz="0" w:space="0" w:color="auto"/>
            <w:left w:val="none" w:sz="0" w:space="0" w:color="auto"/>
            <w:bottom w:val="none" w:sz="0" w:space="0" w:color="auto"/>
            <w:right w:val="none" w:sz="0" w:space="0" w:color="auto"/>
          </w:divBdr>
        </w:div>
        <w:div w:id="1339305383">
          <w:marLeft w:val="640"/>
          <w:marRight w:val="0"/>
          <w:marTop w:val="0"/>
          <w:marBottom w:val="0"/>
          <w:divBdr>
            <w:top w:val="none" w:sz="0" w:space="0" w:color="auto"/>
            <w:left w:val="none" w:sz="0" w:space="0" w:color="auto"/>
            <w:bottom w:val="none" w:sz="0" w:space="0" w:color="auto"/>
            <w:right w:val="none" w:sz="0" w:space="0" w:color="auto"/>
          </w:divBdr>
        </w:div>
        <w:div w:id="1801000353">
          <w:marLeft w:val="640"/>
          <w:marRight w:val="0"/>
          <w:marTop w:val="0"/>
          <w:marBottom w:val="0"/>
          <w:divBdr>
            <w:top w:val="none" w:sz="0" w:space="0" w:color="auto"/>
            <w:left w:val="none" w:sz="0" w:space="0" w:color="auto"/>
            <w:bottom w:val="none" w:sz="0" w:space="0" w:color="auto"/>
            <w:right w:val="none" w:sz="0" w:space="0" w:color="auto"/>
          </w:divBdr>
        </w:div>
        <w:div w:id="1577591310">
          <w:marLeft w:val="640"/>
          <w:marRight w:val="0"/>
          <w:marTop w:val="0"/>
          <w:marBottom w:val="0"/>
          <w:divBdr>
            <w:top w:val="none" w:sz="0" w:space="0" w:color="auto"/>
            <w:left w:val="none" w:sz="0" w:space="0" w:color="auto"/>
            <w:bottom w:val="none" w:sz="0" w:space="0" w:color="auto"/>
            <w:right w:val="none" w:sz="0" w:space="0" w:color="auto"/>
          </w:divBdr>
        </w:div>
        <w:div w:id="49696755">
          <w:marLeft w:val="640"/>
          <w:marRight w:val="0"/>
          <w:marTop w:val="0"/>
          <w:marBottom w:val="0"/>
          <w:divBdr>
            <w:top w:val="none" w:sz="0" w:space="0" w:color="auto"/>
            <w:left w:val="none" w:sz="0" w:space="0" w:color="auto"/>
            <w:bottom w:val="none" w:sz="0" w:space="0" w:color="auto"/>
            <w:right w:val="none" w:sz="0" w:space="0" w:color="auto"/>
          </w:divBdr>
        </w:div>
        <w:div w:id="1335493924">
          <w:marLeft w:val="640"/>
          <w:marRight w:val="0"/>
          <w:marTop w:val="0"/>
          <w:marBottom w:val="0"/>
          <w:divBdr>
            <w:top w:val="none" w:sz="0" w:space="0" w:color="auto"/>
            <w:left w:val="none" w:sz="0" w:space="0" w:color="auto"/>
            <w:bottom w:val="none" w:sz="0" w:space="0" w:color="auto"/>
            <w:right w:val="none" w:sz="0" w:space="0" w:color="auto"/>
          </w:divBdr>
        </w:div>
        <w:div w:id="1130393560">
          <w:marLeft w:val="640"/>
          <w:marRight w:val="0"/>
          <w:marTop w:val="0"/>
          <w:marBottom w:val="0"/>
          <w:divBdr>
            <w:top w:val="none" w:sz="0" w:space="0" w:color="auto"/>
            <w:left w:val="none" w:sz="0" w:space="0" w:color="auto"/>
            <w:bottom w:val="none" w:sz="0" w:space="0" w:color="auto"/>
            <w:right w:val="none" w:sz="0" w:space="0" w:color="auto"/>
          </w:divBdr>
        </w:div>
        <w:div w:id="1609578489">
          <w:marLeft w:val="640"/>
          <w:marRight w:val="0"/>
          <w:marTop w:val="0"/>
          <w:marBottom w:val="0"/>
          <w:divBdr>
            <w:top w:val="none" w:sz="0" w:space="0" w:color="auto"/>
            <w:left w:val="none" w:sz="0" w:space="0" w:color="auto"/>
            <w:bottom w:val="none" w:sz="0" w:space="0" w:color="auto"/>
            <w:right w:val="none" w:sz="0" w:space="0" w:color="auto"/>
          </w:divBdr>
        </w:div>
        <w:div w:id="1560820963">
          <w:marLeft w:val="640"/>
          <w:marRight w:val="0"/>
          <w:marTop w:val="0"/>
          <w:marBottom w:val="0"/>
          <w:divBdr>
            <w:top w:val="none" w:sz="0" w:space="0" w:color="auto"/>
            <w:left w:val="none" w:sz="0" w:space="0" w:color="auto"/>
            <w:bottom w:val="none" w:sz="0" w:space="0" w:color="auto"/>
            <w:right w:val="none" w:sz="0" w:space="0" w:color="auto"/>
          </w:divBdr>
        </w:div>
        <w:div w:id="1994285482">
          <w:marLeft w:val="640"/>
          <w:marRight w:val="0"/>
          <w:marTop w:val="0"/>
          <w:marBottom w:val="0"/>
          <w:divBdr>
            <w:top w:val="none" w:sz="0" w:space="0" w:color="auto"/>
            <w:left w:val="none" w:sz="0" w:space="0" w:color="auto"/>
            <w:bottom w:val="none" w:sz="0" w:space="0" w:color="auto"/>
            <w:right w:val="none" w:sz="0" w:space="0" w:color="auto"/>
          </w:divBdr>
        </w:div>
        <w:div w:id="1454443428">
          <w:marLeft w:val="640"/>
          <w:marRight w:val="0"/>
          <w:marTop w:val="0"/>
          <w:marBottom w:val="0"/>
          <w:divBdr>
            <w:top w:val="none" w:sz="0" w:space="0" w:color="auto"/>
            <w:left w:val="none" w:sz="0" w:space="0" w:color="auto"/>
            <w:bottom w:val="none" w:sz="0" w:space="0" w:color="auto"/>
            <w:right w:val="none" w:sz="0" w:space="0" w:color="auto"/>
          </w:divBdr>
        </w:div>
        <w:div w:id="524908231">
          <w:marLeft w:val="640"/>
          <w:marRight w:val="0"/>
          <w:marTop w:val="0"/>
          <w:marBottom w:val="0"/>
          <w:divBdr>
            <w:top w:val="none" w:sz="0" w:space="0" w:color="auto"/>
            <w:left w:val="none" w:sz="0" w:space="0" w:color="auto"/>
            <w:bottom w:val="none" w:sz="0" w:space="0" w:color="auto"/>
            <w:right w:val="none" w:sz="0" w:space="0" w:color="auto"/>
          </w:divBdr>
        </w:div>
        <w:div w:id="1848786730">
          <w:marLeft w:val="640"/>
          <w:marRight w:val="0"/>
          <w:marTop w:val="0"/>
          <w:marBottom w:val="0"/>
          <w:divBdr>
            <w:top w:val="none" w:sz="0" w:space="0" w:color="auto"/>
            <w:left w:val="none" w:sz="0" w:space="0" w:color="auto"/>
            <w:bottom w:val="none" w:sz="0" w:space="0" w:color="auto"/>
            <w:right w:val="none" w:sz="0" w:space="0" w:color="auto"/>
          </w:divBdr>
        </w:div>
        <w:div w:id="1310748337">
          <w:marLeft w:val="640"/>
          <w:marRight w:val="0"/>
          <w:marTop w:val="0"/>
          <w:marBottom w:val="0"/>
          <w:divBdr>
            <w:top w:val="none" w:sz="0" w:space="0" w:color="auto"/>
            <w:left w:val="none" w:sz="0" w:space="0" w:color="auto"/>
            <w:bottom w:val="none" w:sz="0" w:space="0" w:color="auto"/>
            <w:right w:val="none" w:sz="0" w:space="0" w:color="auto"/>
          </w:divBdr>
        </w:div>
        <w:div w:id="527111715">
          <w:marLeft w:val="640"/>
          <w:marRight w:val="0"/>
          <w:marTop w:val="0"/>
          <w:marBottom w:val="0"/>
          <w:divBdr>
            <w:top w:val="none" w:sz="0" w:space="0" w:color="auto"/>
            <w:left w:val="none" w:sz="0" w:space="0" w:color="auto"/>
            <w:bottom w:val="none" w:sz="0" w:space="0" w:color="auto"/>
            <w:right w:val="none" w:sz="0" w:space="0" w:color="auto"/>
          </w:divBdr>
        </w:div>
        <w:div w:id="1510103378">
          <w:marLeft w:val="640"/>
          <w:marRight w:val="0"/>
          <w:marTop w:val="0"/>
          <w:marBottom w:val="0"/>
          <w:divBdr>
            <w:top w:val="none" w:sz="0" w:space="0" w:color="auto"/>
            <w:left w:val="none" w:sz="0" w:space="0" w:color="auto"/>
            <w:bottom w:val="none" w:sz="0" w:space="0" w:color="auto"/>
            <w:right w:val="none" w:sz="0" w:space="0" w:color="auto"/>
          </w:divBdr>
        </w:div>
        <w:div w:id="910967620">
          <w:marLeft w:val="640"/>
          <w:marRight w:val="0"/>
          <w:marTop w:val="0"/>
          <w:marBottom w:val="0"/>
          <w:divBdr>
            <w:top w:val="none" w:sz="0" w:space="0" w:color="auto"/>
            <w:left w:val="none" w:sz="0" w:space="0" w:color="auto"/>
            <w:bottom w:val="none" w:sz="0" w:space="0" w:color="auto"/>
            <w:right w:val="none" w:sz="0" w:space="0" w:color="auto"/>
          </w:divBdr>
        </w:div>
        <w:div w:id="569384478">
          <w:marLeft w:val="640"/>
          <w:marRight w:val="0"/>
          <w:marTop w:val="0"/>
          <w:marBottom w:val="0"/>
          <w:divBdr>
            <w:top w:val="none" w:sz="0" w:space="0" w:color="auto"/>
            <w:left w:val="none" w:sz="0" w:space="0" w:color="auto"/>
            <w:bottom w:val="none" w:sz="0" w:space="0" w:color="auto"/>
            <w:right w:val="none" w:sz="0" w:space="0" w:color="auto"/>
          </w:divBdr>
        </w:div>
        <w:div w:id="32272625">
          <w:marLeft w:val="640"/>
          <w:marRight w:val="0"/>
          <w:marTop w:val="0"/>
          <w:marBottom w:val="0"/>
          <w:divBdr>
            <w:top w:val="none" w:sz="0" w:space="0" w:color="auto"/>
            <w:left w:val="none" w:sz="0" w:space="0" w:color="auto"/>
            <w:bottom w:val="none" w:sz="0" w:space="0" w:color="auto"/>
            <w:right w:val="none" w:sz="0" w:space="0" w:color="auto"/>
          </w:divBdr>
        </w:div>
        <w:div w:id="1683119294">
          <w:marLeft w:val="640"/>
          <w:marRight w:val="0"/>
          <w:marTop w:val="0"/>
          <w:marBottom w:val="0"/>
          <w:divBdr>
            <w:top w:val="none" w:sz="0" w:space="0" w:color="auto"/>
            <w:left w:val="none" w:sz="0" w:space="0" w:color="auto"/>
            <w:bottom w:val="none" w:sz="0" w:space="0" w:color="auto"/>
            <w:right w:val="none" w:sz="0" w:space="0" w:color="auto"/>
          </w:divBdr>
        </w:div>
      </w:divsChild>
    </w:div>
    <w:div w:id="661273525">
      <w:bodyDiv w:val="1"/>
      <w:marLeft w:val="0"/>
      <w:marRight w:val="0"/>
      <w:marTop w:val="0"/>
      <w:marBottom w:val="0"/>
      <w:divBdr>
        <w:top w:val="none" w:sz="0" w:space="0" w:color="auto"/>
        <w:left w:val="none" w:sz="0" w:space="0" w:color="auto"/>
        <w:bottom w:val="none" w:sz="0" w:space="0" w:color="auto"/>
        <w:right w:val="none" w:sz="0" w:space="0" w:color="auto"/>
      </w:divBdr>
      <w:divsChild>
        <w:div w:id="1927418398">
          <w:marLeft w:val="640"/>
          <w:marRight w:val="0"/>
          <w:marTop w:val="0"/>
          <w:marBottom w:val="0"/>
          <w:divBdr>
            <w:top w:val="none" w:sz="0" w:space="0" w:color="auto"/>
            <w:left w:val="none" w:sz="0" w:space="0" w:color="auto"/>
            <w:bottom w:val="none" w:sz="0" w:space="0" w:color="auto"/>
            <w:right w:val="none" w:sz="0" w:space="0" w:color="auto"/>
          </w:divBdr>
        </w:div>
        <w:div w:id="203519049">
          <w:marLeft w:val="640"/>
          <w:marRight w:val="0"/>
          <w:marTop w:val="0"/>
          <w:marBottom w:val="0"/>
          <w:divBdr>
            <w:top w:val="none" w:sz="0" w:space="0" w:color="auto"/>
            <w:left w:val="none" w:sz="0" w:space="0" w:color="auto"/>
            <w:bottom w:val="none" w:sz="0" w:space="0" w:color="auto"/>
            <w:right w:val="none" w:sz="0" w:space="0" w:color="auto"/>
          </w:divBdr>
        </w:div>
        <w:div w:id="782845573">
          <w:marLeft w:val="640"/>
          <w:marRight w:val="0"/>
          <w:marTop w:val="0"/>
          <w:marBottom w:val="0"/>
          <w:divBdr>
            <w:top w:val="none" w:sz="0" w:space="0" w:color="auto"/>
            <w:left w:val="none" w:sz="0" w:space="0" w:color="auto"/>
            <w:bottom w:val="none" w:sz="0" w:space="0" w:color="auto"/>
            <w:right w:val="none" w:sz="0" w:space="0" w:color="auto"/>
          </w:divBdr>
        </w:div>
        <w:div w:id="1833371199">
          <w:marLeft w:val="640"/>
          <w:marRight w:val="0"/>
          <w:marTop w:val="0"/>
          <w:marBottom w:val="0"/>
          <w:divBdr>
            <w:top w:val="none" w:sz="0" w:space="0" w:color="auto"/>
            <w:left w:val="none" w:sz="0" w:space="0" w:color="auto"/>
            <w:bottom w:val="none" w:sz="0" w:space="0" w:color="auto"/>
            <w:right w:val="none" w:sz="0" w:space="0" w:color="auto"/>
          </w:divBdr>
        </w:div>
        <w:div w:id="583412930">
          <w:marLeft w:val="640"/>
          <w:marRight w:val="0"/>
          <w:marTop w:val="0"/>
          <w:marBottom w:val="0"/>
          <w:divBdr>
            <w:top w:val="none" w:sz="0" w:space="0" w:color="auto"/>
            <w:left w:val="none" w:sz="0" w:space="0" w:color="auto"/>
            <w:bottom w:val="none" w:sz="0" w:space="0" w:color="auto"/>
            <w:right w:val="none" w:sz="0" w:space="0" w:color="auto"/>
          </w:divBdr>
        </w:div>
        <w:div w:id="365447143">
          <w:marLeft w:val="640"/>
          <w:marRight w:val="0"/>
          <w:marTop w:val="0"/>
          <w:marBottom w:val="0"/>
          <w:divBdr>
            <w:top w:val="none" w:sz="0" w:space="0" w:color="auto"/>
            <w:left w:val="none" w:sz="0" w:space="0" w:color="auto"/>
            <w:bottom w:val="none" w:sz="0" w:space="0" w:color="auto"/>
            <w:right w:val="none" w:sz="0" w:space="0" w:color="auto"/>
          </w:divBdr>
        </w:div>
        <w:div w:id="1992365747">
          <w:marLeft w:val="640"/>
          <w:marRight w:val="0"/>
          <w:marTop w:val="0"/>
          <w:marBottom w:val="0"/>
          <w:divBdr>
            <w:top w:val="none" w:sz="0" w:space="0" w:color="auto"/>
            <w:left w:val="none" w:sz="0" w:space="0" w:color="auto"/>
            <w:bottom w:val="none" w:sz="0" w:space="0" w:color="auto"/>
            <w:right w:val="none" w:sz="0" w:space="0" w:color="auto"/>
          </w:divBdr>
        </w:div>
        <w:div w:id="1926721649">
          <w:marLeft w:val="640"/>
          <w:marRight w:val="0"/>
          <w:marTop w:val="0"/>
          <w:marBottom w:val="0"/>
          <w:divBdr>
            <w:top w:val="none" w:sz="0" w:space="0" w:color="auto"/>
            <w:left w:val="none" w:sz="0" w:space="0" w:color="auto"/>
            <w:bottom w:val="none" w:sz="0" w:space="0" w:color="auto"/>
            <w:right w:val="none" w:sz="0" w:space="0" w:color="auto"/>
          </w:divBdr>
        </w:div>
        <w:div w:id="1044018933">
          <w:marLeft w:val="640"/>
          <w:marRight w:val="0"/>
          <w:marTop w:val="0"/>
          <w:marBottom w:val="0"/>
          <w:divBdr>
            <w:top w:val="none" w:sz="0" w:space="0" w:color="auto"/>
            <w:left w:val="none" w:sz="0" w:space="0" w:color="auto"/>
            <w:bottom w:val="none" w:sz="0" w:space="0" w:color="auto"/>
            <w:right w:val="none" w:sz="0" w:space="0" w:color="auto"/>
          </w:divBdr>
        </w:div>
        <w:div w:id="1002322621">
          <w:marLeft w:val="640"/>
          <w:marRight w:val="0"/>
          <w:marTop w:val="0"/>
          <w:marBottom w:val="0"/>
          <w:divBdr>
            <w:top w:val="none" w:sz="0" w:space="0" w:color="auto"/>
            <w:left w:val="none" w:sz="0" w:space="0" w:color="auto"/>
            <w:bottom w:val="none" w:sz="0" w:space="0" w:color="auto"/>
            <w:right w:val="none" w:sz="0" w:space="0" w:color="auto"/>
          </w:divBdr>
        </w:div>
        <w:div w:id="31267203">
          <w:marLeft w:val="640"/>
          <w:marRight w:val="0"/>
          <w:marTop w:val="0"/>
          <w:marBottom w:val="0"/>
          <w:divBdr>
            <w:top w:val="none" w:sz="0" w:space="0" w:color="auto"/>
            <w:left w:val="none" w:sz="0" w:space="0" w:color="auto"/>
            <w:bottom w:val="none" w:sz="0" w:space="0" w:color="auto"/>
            <w:right w:val="none" w:sz="0" w:space="0" w:color="auto"/>
          </w:divBdr>
        </w:div>
        <w:div w:id="1415738678">
          <w:marLeft w:val="640"/>
          <w:marRight w:val="0"/>
          <w:marTop w:val="0"/>
          <w:marBottom w:val="0"/>
          <w:divBdr>
            <w:top w:val="none" w:sz="0" w:space="0" w:color="auto"/>
            <w:left w:val="none" w:sz="0" w:space="0" w:color="auto"/>
            <w:bottom w:val="none" w:sz="0" w:space="0" w:color="auto"/>
            <w:right w:val="none" w:sz="0" w:space="0" w:color="auto"/>
          </w:divBdr>
        </w:div>
        <w:div w:id="1313562078">
          <w:marLeft w:val="640"/>
          <w:marRight w:val="0"/>
          <w:marTop w:val="0"/>
          <w:marBottom w:val="0"/>
          <w:divBdr>
            <w:top w:val="none" w:sz="0" w:space="0" w:color="auto"/>
            <w:left w:val="none" w:sz="0" w:space="0" w:color="auto"/>
            <w:bottom w:val="none" w:sz="0" w:space="0" w:color="auto"/>
            <w:right w:val="none" w:sz="0" w:space="0" w:color="auto"/>
          </w:divBdr>
        </w:div>
        <w:div w:id="900866050">
          <w:marLeft w:val="640"/>
          <w:marRight w:val="0"/>
          <w:marTop w:val="0"/>
          <w:marBottom w:val="0"/>
          <w:divBdr>
            <w:top w:val="none" w:sz="0" w:space="0" w:color="auto"/>
            <w:left w:val="none" w:sz="0" w:space="0" w:color="auto"/>
            <w:bottom w:val="none" w:sz="0" w:space="0" w:color="auto"/>
            <w:right w:val="none" w:sz="0" w:space="0" w:color="auto"/>
          </w:divBdr>
        </w:div>
        <w:div w:id="1990555397">
          <w:marLeft w:val="640"/>
          <w:marRight w:val="0"/>
          <w:marTop w:val="0"/>
          <w:marBottom w:val="0"/>
          <w:divBdr>
            <w:top w:val="none" w:sz="0" w:space="0" w:color="auto"/>
            <w:left w:val="none" w:sz="0" w:space="0" w:color="auto"/>
            <w:bottom w:val="none" w:sz="0" w:space="0" w:color="auto"/>
            <w:right w:val="none" w:sz="0" w:space="0" w:color="auto"/>
          </w:divBdr>
        </w:div>
        <w:div w:id="941304218">
          <w:marLeft w:val="640"/>
          <w:marRight w:val="0"/>
          <w:marTop w:val="0"/>
          <w:marBottom w:val="0"/>
          <w:divBdr>
            <w:top w:val="none" w:sz="0" w:space="0" w:color="auto"/>
            <w:left w:val="none" w:sz="0" w:space="0" w:color="auto"/>
            <w:bottom w:val="none" w:sz="0" w:space="0" w:color="auto"/>
            <w:right w:val="none" w:sz="0" w:space="0" w:color="auto"/>
          </w:divBdr>
        </w:div>
        <w:div w:id="394164479">
          <w:marLeft w:val="640"/>
          <w:marRight w:val="0"/>
          <w:marTop w:val="0"/>
          <w:marBottom w:val="0"/>
          <w:divBdr>
            <w:top w:val="none" w:sz="0" w:space="0" w:color="auto"/>
            <w:left w:val="none" w:sz="0" w:space="0" w:color="auto"/>
            <w:bottom w:val="none" w:sz="0" w:space="0" w:color="auto"/>
            <w:right w:val="none" w:sz="0" w:space="0" w:color="auto"/>
          </w:divBdr>
        </w:div>
        <w:div w:id="1920864168">
          <w:marLeft w:val="640"/>
          <w:marRight w:val="0"/>
          <w:marTop w:val="0"/>
          <w:marBottom w:val="0"/>
          <w:divBdr>
            <w:top w:val="none" w:sz="0" w:space="0" w:color="auto"/>
            <w:left w:val="none" w:sz="0" w:space="0" w:color="auto"/>
            <w:bottom w:val="none" w:sz="0" w:space="0" w:color="auto"/>
            <w:right w:val="none" w:sz="0" w:space="0" w:color="auto"/>
          </w:divBdr>
        </w:div>
        <w:div w:id="996305507">
          <w:marLeft w:val="640"/>
          <w:marRight w:val="0"/>
          <w:marTop w:val="0"/>
          <w:marBottom w:val="0"/>
          <w:divBdr>
            <w:top w:val="none" w:sz="0" w:space="0" w:color="auto"/>
            <w:left w:val="none" w:sz="0" w:space="0" w:color="auto"/>
            <w:bottom w:val="none" w:sz="0" w:space="0" w:color="auto"/>
            <w:right w:val="none" w:sz="0" w:space="0" w:color="auto"/>
          </w:divBdr>
        </w:div>
        <w:div w:id="115879166">
          <w:marLeft w:val="640"/>
          <w:marRight w:val="0"/>
          <w:marTop w:val="0"/>
          <w:marBottom w:val="0"/>
          <w:divBdr>
            <w:top w:val="none" w:sz="0" w:space="0" w:color="auto"/>
            <w:left w:val="none" w:sz="0" w:space="0" w:color="auto"/>
            <w:bottom w:val="none" w:sz="0" w:space="0" w:color="auto"/>
            <w:right w:val="none" w:sz="0" w:space="0" w:color="auto"/>
          </w:divBdr>
        </w:div>
        <w:div w:id="769349853">
          <w:marLeft w:val="640"/>
          <w:marRight w:val="0"/>
          <w:marTop w:val="0"/>
          <w:marBottom w:val="0"/>
          <w:divBdr>
            <w:top w:val="none" w:sz="0" w:space="0" w:color="auto"/>
            <w:left w:val="none" w:sz="0" w:space="0" w:color="auto"/>
            <w:bottom w:val="none" w:sz="0" w:space="0" w:color="auto"/>
            <w:right w:val="none" w:sz="0" w:space="0" w:color="auto"/>
          </w:divBdr>
        </w:div>
        <w:div w:id="1073814076">
          <w:marLeft w:val="640"/>
          <w:marRight w:val="0"/>
          <w:marTop w:val="0"/>
          <w:marBottom w:val="0"/>
          <w:divBdr>
            <w:top w:val="none" w:sz="0" w:space="0" w:color="auto"/>
            <w:left w:val="none" w:sz="0" w:space="0" w:color="auto"/>
            <w:bottom w:val="none" w:sz="0" w:space="0" w:color="auto"/>
            <w:right w:val="none" w:sz="0" w:space="0" w:color="auto"/>
          </w:divBdr>
        </w:div>
        <w:div w:id="2093770012">
          <w:marLeft w:val="640"/>
          <w:marRight w:val="0"/>
          <w:marTop w:val="0"/>
          <w:marBottom w:val="0"/>
          <w:divBdr>
            <w:top w:val="none" w:sz="0" w:space="0" w:color="auto"/>
            <w:left w:val="none" w:sz="0" w:space="0" w:color="auto"/>
            <w:bottom w:val="none" w:sz="0" w:space="0" w:color="auto"/>
            <w:right w:val="none" w:sz="0" w:space="0" w:color="auto"/>
          </w:divBdr>
        </w:div>
        <w:div w:id="2143771871">
          <w:marLeft w:val="640"/>
          <w:marRight w:val="0"/>
          <w:marTop w:val="0"/>
          <w:marBottom w:val="0"/>
          <w:divBdr>
            <w:top w:val="none" w:sz="0" w:space="0" w:color="auto"/>
            <w:left w:val="none" w:sz="0" w:space="0" w:color="auto"/>
            <w:bottom w:val="none" w:sz="0" w:space="0" w:color="auto"/>
            <w:right w:val="none" w:sz="0" w:space="0" w:color="auto"/>
          </w:divBdr>
        </w:div>
        <w:div w:id="231890972">
          <w:marLeft w:val="640"/>
          <w:marRight w:val="0"/>
          <w:marTop w:val="0"/>
          <w:marBottom w:val="0"/>
          <w:divBdr>
            <w:top w:val="none" w:sz="0" w:space="0" w:color="auto"/>
            <w:left w:val="none" w:sz="0" w:space="0" w:color="auto"/>
            <w:bottom w:val="none" w:sz="0" w:space="0" w:color="auto"/>
            <w:right w:val="none" w:sz="0" w:space="0" w:color="auto"/>
          </w:divBdr>
        </w:div>
        <w:div w:id="630474259">
          <w:marLeft w:val="640"/>
          <w:marRight w:val="0"/>
          <w:marTop w:val="0"/>
          <w:marBottom w:val="0"/>
          <w:divBdr>
            <w:top w:val="none" w:sz="0" w:space="0" w:color="auto"/>
            <w:left w:val="none" w:sz="0" w:space="0" w:color="auto"/>
            <w:bottom w:val="none" w:sz="0" w:space="0" w:color="auto"/>
            <w:right w:val="none" w:sz="0" w:space="0" w:color="auto"/>
          </w:divBdr>
        </w:div>
        <w:div w:id="1375739860">
          <w:marLeft w:val="640"/>
          <w:marRight w:val="0"/>
          <w:marTop w:val="0"/>
          <w:marBottom w:val="0"/>
          <w:divBdr>
            <w:top w:val="none" w:sz="0" w:space="0" w:color="auto"/>
            <w:left w:val="none" w:sz="0" w:space="0" w:color="auto"/>
            <w:bottom w:val="none" w:sz="0" w:space="0" w:color="auto"/>
            <w:right w:val="none" w:sz="0" w:space="0" w:color="auto"/>
          </w:divBdr>
        </w:div>
        <w:div w:id="223609869">
          <w:marLeft w:val="640"/>
          <w:marRight w:val="0"/>
          <w:marTop w:val="0"/>
          <w:marBottom w:val="0"/>
          <w:divBdr>
            <w:top w:val="none" w:sz="0" w:space="0" w:color="auto"/>
            <w:left w:val="none" w:sz="0" w:space="0" w:color="auto"/>
            <w:bottom w:val="none" w:sz="0" w:space="0" w:color="auto"/>
            <w:right w:val="none" w:sz="0" w:space="0" w:color="auto"/>
          </w:divBdr>
        </w:div>
        <w:div w:id="2100130895">
          <w:marLeft w:val="640"/>
          <w:marRight w:val="0"/>
          <w:marTop w:val="0"/>
          <w:marBottom w:val="0"/>
          <w:divBdr>
            <w:top w:val="none" w:sz="0" w:space="0" w:color="auto"/>
            <w:left w:val="none" w:sz="0" w:space="0" w:color="auto"/>
            <w:bottom w:val="none" w:sz="0" w:space="0" w:color="auto"/>
            <w:right w:val="none" w:sz="0" w:space="0" w:color="auto"/>
          </w:divBdr>
        </w:div>
        <w:div w:id="920793656">
          <w:marLeft w:val="640"/>
          <w:marRight w:val="0"/>
          <w:marTop w:val="0"/>
          <w:marBottom w:val="0"/>
          <w:divBdr>
            <w:top w:val="none" w:sz="0" w:space="0" w:color="auto"/>
            <w:left w:val="none" w:sz="0" w:space="0" w:color="auto"/>
            <w:bottom w:val="none" w:sz="0" w:space="0" w:color="auto"/>
            <w:right w:val="none" w:sz="0" w:space="0" w:color="auto"/>
          </w:divBdr>
        </w:div>
        <w:div w:id="696471330">
          <w:marLeft w:val="640"/>
          <w:marRight w:val="0"/>
          <w:marTop w:val="0"/>
          <w:marBottom w:val="0"/>
          <w:divBdr>
            <w:top w:val="none" w:sz="0" w:space="0" w:color="auto"/>
            <w:left w:val="none" w:sz="0" w:space="0" w:color="auto"/>
            <w:bottom w:val="none" w:sz="0" w:space="0" w:color="auto"/>
            <w:right w:val="none" w:sz="0" w:space="0" w:color="auto"/>
          </w:divBdr>
        </w:div>
        <w:div w:id="1982616243">
          <w:marLeft w:val="640"/>
          <w:marRight w:val="0"/>
          <w:marTop w:val="0"/>
          <w:marBottom w:val="0"/>
          <w:divBdr>
            <w:top w:val="none" w:sz="0" w:space="0" w:color="auto"/>
            <w:left w:val="none" w:sz="0" w:space="0" w:color="auto"/>
            <w:bottom w:val="none" w:sz="0" w:space="0" w:color="auto"/>
            <w:right w:val="none" w:sz="0" w:space="0" w:color="auto"/>
          </w:divBdr>
        </w:div>
        <w:div w:id="1063406711">
          <w:marLeft w:val="640"/>
          <w:marRight w:val="0"/>
          <w:marTop w:val="0"/>
          <w:marBottom w:val="0"/>
          <w:divBdr>
            <w:top w:val="none" w:sz="0" w:space="0" w:color="auto"/>
            <w:left w:val="none" w:sz="0" w:space="0" w:color="auto"/>
            <w:bottom w:val="none" w:sz="0" w:space="0" w:color="auto"/>
            <w:right w:val="none" w:sz="0" w:space="0" w:color="auto"/>
          </w:divBdr>
        </w:div>
        <w:div w:id="2105952437">
          <w:marLeft w:val="640"/>
          <w:marRight w:val="0"/>
          <w:marTop w:val="0"/>
          <w:marBottom w:val="0"/>
          <w:divBdr>
            <w:top w:val="none" w:sz="0" w:space="0" w:color="auto"/>
            <w:left w:val="none" w:sz="0" w:space="0" w:color="auto"/>
            <w:bottom w:val="none" w:sz="0" w:space="0" w:color="auto"/>
            <w:right w:val="none" w:sz="0" w:space="0" w:color="auto"/>
          </w:divBdr>
        </w:div>
        <w:div w:id="1667052352">
          <w:marLeft w:val="640"/>
          <w:marRight w:val="0"/>
          <w:marTop w:val="0"/>
          <w:marBottom w:val="0"/>
          <w:divBdr>
            <w:top w:val="none" w:sz="0" w:space="0" w:color="auto"/>
            <w:left w:val="none" w:sz="0" w:space="0" w:color="auto"/>
            <w:bottom w:val="none" w:sz="0" w:space="0" w:color="auto"/>
            <w:right w:val="none" w:sz="0" w:space="0" w:color="auto"/>
          </w:divBdr>
        </w:div>
        <w:div w:id="1007902100">
          <w:marLeft w:val="640"/>
          <w:marRight w:val="0"/>
          <w:marTop w:val="0"/>
          <w:marBottom w:val="0"/>
          <w:divBdr>
            <w:top w:val="none" w:sz="0" w:space="0" w:color="auto"/>
            <w:left w:val="none" w:sz="0" w:space="0" w:color="auto"/>
            <w:bottom w:val="none" w:sz="0" w:space="0" w:color="auto"/>
            <w:right w:val="none" w:sz="0" w:space="0" w:color="auto"/>
          </w:divBdr>
        </w:div>
        <w:div w:id="346099553">
          <w:marLeft w:val="640"/>
          <w:marRight w:val="0"/>
          <w:marTop w:val="0"/>
          <w:marBottom w:val="0"/>
          <w:divBdr>
            <w:top w:val="none" w:sz="0" w:space="0" w:color="auto"/>
            <w:left w:val="none" w:sz="0" w:space="0" w:color="auto"/>
            <w:bottom w:val="none" w:sz="0" w:space="0" w:color="auto"/>
            <w:right w:val="none" w:sz="0" w:space="0" w:color="auto"/>
          </w:divBdr>
        </w:div>
        <w:div w:id="2012758715">
          <w:marLeft w:val="640"/>
          <w:marRight w:val="0"/>
          <w:marTop w:val="0"/>
          <w:marBottom w:val="0"/>
          <w:divBdr>
            <w:top w:val="none" w:sz="0" w:space="0" w:color="auto"/>
            <w:left w:val="none" w:sz="0" w:space="0" w:color="auto"/>
            <w:bottom w:val="none" w:sz="0" w:space="0" w:color="auto"/>
            <w:right w:val="none" w:sz="0" w:space="0" w:color="auto"/>
          </w:divBdr>
        </w:div>
        <w:div w:id="708532812">
          <w:marLeft w:val="640"/>
          <w:marRight w:val="0"/>
          <w:marTop w:val="0"/>
          <w:marBottom w:val="0"/>
          <w:divBdr>
            <w:top w:val="none" w:sz="0" w:space="0" w:color="auto"/>
            <w:left w:val="none" w:sz="0" w:space="0" w:color="auto"/>
            <w:bottom w:val="none" w:sz="0" w:space="0" w:color="auto"/>
            <w:right w:val="none" w:sz="0" w:space="0" w:color="auto"/>
          </w:divBdr>
        </w:div>
        <w:div w:id="721094655">
          <w:marLeft w:val="640"/>
          <w:marRight w:val="0"/>
          <w:marTop w:val="0"/>
          <w:marBottom w:val="0"/>
          <w:divBdr>
            <w:top w:val="none" w:sz="0" w:space="0" w:color="auto"/>
            <w:left w:val="none" w:sz="0" w:space="0" w:color="auto"/>
            <w:bottom w:val="none" w:sz="0" w:space="0" w:color="auto"/>
            <w:right w:val="none" w:sz="0" w:space="0" w:color="auto"/>
          </w:divBdr>
        </w:div>
        <w:div w:id="1452627621">
          <w:marLeft w:val="640"/>
          <w:marRight w:val="0"/>
          <w:marTop w:val="0"/>
          <w:marBottom w:val="0"/>
          <w:divBdr>
            <w:top w:val="none" w:sz="0" w:space="0" w:color="auto"/>
            <w:left w:val="none" w:sz="0" w:space="0" w:color="auto"/>
            <w:bottom w:val="none" w:sz="0" w:space="0" w:color="auto"/>
            <w:right w:val="none" w:sz="0" w:space="0" w:color="auto"/>
          </w:divBdr>
        </w:div>
        <w:div w:id="626205061">
          <w:marLeft w:val="640"/>
          <w:marRight w:val="0"/>
          <w:marTop w:val="0"/>
          <w:marBottom w:val="0"/>
          <w:divBdr>
            <w:top w:val="none" w:sz="0" w:space="0" w:color="auto"/>
            <w:left w:val="none" w:sz="0" w:space="0" w:color="auto"/>
            <w:bottom w:val="none" w:sz="0" w:space="0" w:color="auto"/>
            <w:right w:val="none" w:sz="0" w:space="0" w:color="auto"/>
          </w:divBdr>
        </w:div>
        <w:div w:id="1989089166">
          <w:marLeft w:val="640"/>
          <w:marRight w:val="0"/>
          <w:marTop w:val="0"/>
          <w:marBottom w:val="0"/>
          <w:divBdr>
            <w:top w:val="none" w:sz="0" w:space="0" w:color="auto"/>
            <w:left w:val="none" w:sz="0" w:space="0" w:color="auto"/>
            <w:bottom w:val="none" w:sz="0" w:space="0" w:color="auto"/>
            <w:right w:val="none" w:sz="0" w:space="0" w:color="auto"/>
          </w:divBdr>
        </w:div>
        <w:div w:id="1054305980">
          <w:marLeft w:val="640"/>
          <w:marRight w:val="0"/>
          <w:marTop w:val="0"/>
          <w:marBottom w:val="0"/>
          <w:divBdr>
            <w:top w:val="none" w:sz="0" w:space="0" w:color="auto"/>
            <w:left w:val="none" w:sz="0" w:space="0" w:color="auto"/>
            <w:bottom w:val="none" w:sz="0" w:space="0" w:color="auto"/>
            <w:right w:val="none" w:sz="0" w:space="0" w:color="auto"/>
          </w:divBdr>
        </w:div>
        <w:div w:id="1052073643">
          <w:marLeft w:val="640"/>
          <w:marRight w:val="0"/>
          <w:marTop w:val="0"/>
          <w:marBottom w:val="0"/>
          <w:divBdr>
            <w:top w:val="none" w:sz="0" w:space="0" w:color="auto"/>
            <w:left w:val="none" w:sz="0" w:space="0" w:color="auto"/>
            <w:bottom w:val="none" w:sz="0" w:space="0" w:color="auto"/>
            <w:right w:val="none" w:sz="0" w:space="0" w:color="auto"/>
          </w:divBdr>
        </w:div>
        <w:div w:id="1870407903">
          <w:marLeft w:val="640"/>
          <w:marRight w:val="0"/>
          <w:marTop w:val="0"/>
          <w:marBottom w:val="0"/>
          <w:divBdr>
            <w:top w:val="none" w:sz="0" w:space="0" w:color="auto"/>
            <w:left w:val="none" w:sz="0" w:space="0" w:color="auto"/>
            <w:bottom w:val="none" w:sz="0" w:space="0" w:color="auto"/>
            <w:right w:val="none" w:sz="0" w:space="0" w:color="auto"/>
          </w:divBdr>
        </w:div>
        <w:div w:id="69622556">
          <w:marLeft w:val="640"/>
          <w:marRight w:val="0"/>
          <w:marTop w:val="0"/>
          <w:marBottom w:val="0"/>
          <w:divBdr>
            <w:top w:val="none" w:sz="0" w:space="0" w:color="auto"/>
            <w:left w:val="none" w:sz="0" w:space="0" w:color="auto"/>
            <w:bottom w:val="none" w:sz="0" w:space="0" w:color="auto"/>
            <w:right w:val="none" w:sz="0" w:space="0" w:color="auto"/>
          </w:divBdr>
        </w:div>
        <w:div w:id="1873957434">
          <w:marLeft w:val="640"/>
          <w:marRight w:val="0"/>
          <w:marTop w:val="0"/>
          <w:marBottom w:val="0"/>
          <w:divBdr>
            <w:top w:val="none" w:sz="0" w:space="0" w:color="auto"/>
            <w:left w:val="none" w:sz="0" w:space="0" w:color="auto"/>
            <w:bottom w:val="none" w:sz="0" w:space="0" w:color="auto"/>
            <w:right w:val="none" w:sz="0" w:space="0" w:color="auto"/>
          </w:divBdr>
        </w:div>
        <w:div w:id="550462027">
          <w:marLeft w:val="640"/>
          <w:marRight w:val="0"/>
          <w:marTop w:val="0"/>
          <w:marBottom w:val="0"/>
          <w:divBdr>
            <w:top w:val="none" w:sz="0" w:space="0" w:color="auto"/>
            <w:left w:val="none" w:sz="0" w:space="0" w:color="auto"/>
            <w:bottom w:val="none" w:sz="0" w:space="0" w:color="auto"/>
            <w:right w:val="none" w:sz="0" w:space="0" w:color="auto"/>
          </w:divBdr>
        </w:div>
        <w:div w:id="257911895">
          <w:marLeft w:val="640"/>
          <w:marRight w:val="0"/>
          <w:marTop w:val="0"/>
          <w:marBottom w:val="0"/>
          <w:divBdr>
            <w:top w:val="none" w:sz="0" w:space="0" w:color="auto"/>
            <w:left w:val="none" w:sz="0" w:space="0" w:color="auto"/>
            <w:bottom w:val="none" w:sz="0" w:space="0" w:color="auto"/>
            <w:right w:val="none" w:sz="0" w:space="0" w:color="auto"/>
          </w:divBdr>
        </w:div>
        <w:div w:id="1788960368">
          <w:marLeft w:val="640"/>
          <w:marRight w:val="0"/>
          <w:marTop w:val="0"/>
          <w:marBottom w:val="0"/>
          <w:divBdr>
            <w:top w:val="none" w:sz="0" w:space="0" w:color="auto"/>
            <w:left w:val="none" w:sz="0" w:space="0" w:color="auto"/>
            <w:bottom w:val="none" w:sz="0" w:space="0" w:color="auto"/>
            <w:right w:val="none" w:sz="0" w:space="0" w:color="auto"/>
          </w:divBdr>
        </w:div>
        <w:div w:id="270825008">
          <w:marLeft w:val="640"/>
          <w:marRight w:val="0"/>
          <w:marTop w:val="0"/>
          <w:marBottom w:val="0"/>
          <w:divBdr>
            <w:top w:val="none" w:sz="0" w:space="0" w:color="auto"/>
            <w:left w:val="none" w:sz="0" w:space="0" w:color="auto"/>
            <w:bottom w:val="none" w:sz="0" w:space="0" w:color="auto"/>
            <w:right w:val="none" w:sz="0" w:space="0" w:color="auto"/>
          </w:divBdr>
        </w:div>
        <w:div w:id="1111317651">
          <w:marLeft w:val="640"/>
          <w:marRight w:val="0"/>
          <w:marTop w:val="0"/>
          <w:marBottom w:val="0"/>
          <w:divBdr>
            <w:top w:val="none" w:sz="0" w:space="0" w:color="auto"/>
            <w:left w:val="none" w:sz="0" w:space="0" w:color="auto"/>
            <w:bottom w:val="none" w:sz="0" w:space="0" w:color="auto"/>
            <w:right w:val="none" w:sz="0" w:space="0" w:color="auto"/>
          </w:divBdr>
        </w:div>
        <w:div w:id="464666675">
          <w:marLeft w:val="640"/>
          <w:marRight w:val="0"/>
          <w:marTop w:val="0"/>
          <w:marBottom w:val="0"/>
          <w:divBdr>
            <w:top w:val="none" w:sz="0" w:space="0" w:color="auto"/>
            <w:left w:val="none" w:sz="0" w:space="0" w:color="auto"/>
            <w:bottom w:val="none" w:sz="0" w:space="0" w:color="auto"/>
            <w:right w:val="none" w:sz="0" w:space="0" w:color="auto"/>
          </w:divBdr>
        </w:div>
        <w:div w:id="1977755977">
          <w:marLeft w:val="640"/>
          <w:marRight w:val="0"/>
          <w:marTop w:val="0"/>
          <w:marBottom w:val="0"/>
          <w:divBdr>
            <w:top w:val="none" w:sz="0" w:space="0" w:color="auto"/>
            <w:left w:val="none" w:sz="0" w:space="0" w:color="auto"/>
            <w:bottom w:val="none" w:sz="0" w:space="0" w:color="auto"/>
            <w:right w:val="none" w:sz="0" w:space="0" w:color="auto"/>
          </w:divBdr>
        </w:div>
        <w:div w:id="2073693754">
          <w:marLeft w:val="640"/>
          <w:marRight w:val="0"/>
          <w:marTop w:val="0"/>
          <w:marBottom w:val="0"/>
          <w:divBdr>
            <w:top w:val="none" w:sz="0" w:space="0" w:color="auto"/>
            <w:left w:val="none" w:sz="0" w:space="0" w:color="auto"/>
            <w:bottom w:val="none" w:sz="0" w:space="0" w:color="auto"/>
            <w:right w:val="none" w:sz="0" w:space="0" w:color="auto"/>
          </w:divBdr>
        </w:div>
        <w:div w:id="1473791946">
          <w:marLeft w:val="640"/>
          <w:marRight w:val="0"/>
          <w:marTop w:val="0"/>
          <w:marBottom w:val="0"/>
          <w:divBdr>
            <w:top w:val="none" w:sz="0" w:space="0" w:color="auto"/>
            <w:left w:val="none" w:sz="0" w:space="0" w:color="auto"/>
            <w:bottom w:val="none" w:sz="0" w:space="0" w:color="auto"/>
            <w:right w:val="none" w:sz="0" w:space="0" w:color="auto"/>
          </w:divBdr>
        </w:div>
        <w:div w:id="986010516">
          <w:marLeft w:val="640"/>
          <w:marRight w:val="0"/>
          <w:marTop w:val="0"/>
          <w:marBottom w:val="0"/>
          <w:divBdr>
            <w:top w:val="none" w:sz="0" w:space="0" w:color="auto"/>
            <w:left w:val="none" w:sz="0" w:space="0" w:color="auto"/>
            <w:bottom w:val="none" w:sz="0" w:space="0" w:color="auto"/>
            <w:right w:val="none" w:sz="0" w:space="0" w:color="auto"/>
          </w:divBdr>
        </w:div>
        <w:div w:id="128910506">
          <w:marLeft w:val="640"/>
          <w:marRight w:val="0"/>
          <w:marTop w:val="0"/>
          <w:marBottom w:val="0"/>
          <w:divBdr>
            <w:top w:val="none" w:sz="0" w:space="0" w:color="auto"/>
            <w:left w:val="none" w:sz="0" w:space="0" w:color="auto"/>
            <w:bottom w:val="none" w:sz="0" w:space="0" w:color="auto"/>
            <w:right w:val="none" w:sz="0" w:space="0" w:color="auto"/>
          </w:divBdr>
        </w:div>
        <w:div w:id="2047485641">
          <w:marLeft w:val="640"/>
          <w:marRight w:val="0"/>
          <w:marTop w:val="0"/>
          <w:marBottom w:val="0"/>
          <w:divBdr>
            <w:top w:val="none" w:sz="0" w:space="0" w:color="auto"/>
            <w:left w:val="none" w:sz="0" w:space="0" w:color="auto"/>
            <w:bottom w:val="none" w:sz="0" w:space="0" w:color="auto"/>
            <w:right w:val="none" w:sz="0" w:space="0" w:color="auto"/>
          </w:divBdr>
        </w:div>
        <w:div w:id="287976259">
          <w:marLeft w:val="640"/>
          <w:marRight w:val="0"/>
          <w:marTop w:val="0"/>
          <w:marBottom w:val="0"/>
          <w:divBdr>
            <w:top w:val="none" w:sz="0" w:space="0" w:color="auto"/>
            <w:left w:val="none" w:sz="0" w:space="0" w:color="auto"/>
            <w:bottom w:val="none" w:sz="0" w:space="0" w:color="auto"/>
            <w:right w:val="none" w:sz="0" w:space="0" w:color="auto"/>
          </w:divBdr>
        </w:div>
        <w:div w:id="772936812">
          <w:marLeft w:val="640"/>
          <w:marRight w:val="0"/>
          <w:marTop w:val="0"/>
          <w:marBottom w:val="0"/>
          <w:divBdr>
            <w:top w:val="none" w:sz="0" w:space="0" w:color="auto"/>
            <w:left w:val="none" w:sz="0" w:space="0" w:color="auto"/>
            <w:bottom w:val="none" w:sz="0" w:space="0" w:color="auto"/>
            <w:right w:val="none" w:sz="0" w:space="0" w:color="auto"/>
          </w:divBdr>
        </w:div>
        <w:div w:id="202835725">
          <w:marLeft w:val="640"/>
          <w:marRight w:val="0"/>
          <w:marTop w:val="0"/>
          <w:marBottom w:val="0"/>
          <w:divBdr>
            <w:top w:val="none" w:sz="0" w:space="0" w:color="auto"/>
            <w:left w:val="none" w:sz="0" w:space="0" w:color="auto"/>
            <w:bottom w:val="none" w:sz="0" w:space="0" w:color="auto"/>
            <w:right w:val="none" w:sz="0" w:space="0" w:color="auto"/>
          </w:divBdr>
        </w:div>
        <w:div w:id="279532176">
          <w:marLeft w:val="640"/>
          <w:marRight w:val="0"/>
          <w:marTop w:val="0"/>
          <w:marBottom w:val="0"/>
          <w:divBdr>
            <w:top w:val="none" w:sz="0" w:space="0" w:color="auto"/>
            <w:left w:val="none" w:sz="0" w:space="0" w:color="auto"/>
            <w:bottom w:val="none" w:sz="0" w:space="0" w:color="auto"/>
            <w:right w:val="none" w:sz="0" w:space="0" w:color="auto"/>
          </w:divBdr>
        </w:div>
        <w:div w:id="1939563552">
          <w:marLeft w:val="640"/>
          <w:marRight w:val="0"/>
          <w:marTop w:val="0"/>
          <w:marBottom w:val="0"/>
          <w:divBdr>
            <w:top w:val="none" w:sz="0" w:space="0" w:color="auto"/>
            <w:left w:val="none" w:sz="0" w:space="0" w:color="auto"/>
            <w:bottom w:val="none" w:sz="0" w:space="0" w:color="auto"/>
            <w:right w:val="none" w:sz="0" w:space="0" w:color="auto"/>
          </w:divBdr>
        </w:div>
        <w:div w:id="1306860154">
          <w:marLeft w:val="640"/>
          <w:marRight w:val="0"/>
          <w:marTop w:val="0"/>
          <w:marBottom w:val="0"/>
          <w:divBdr>
            <w:top w:val="none" w:sz="0" w:space="0" w:color="auto"/>
            <w:left w:val="none" w:sz="0" w:space="0" w:color="auto"/>
            <w:bottom w:val="none" w:sz="0" w:space="0" w:color="auto"/>
            <w:right w:val="none" w:sz="0" w:space="0" w:color="auto"/>
          </w:divBdr>
        </w:div>
        <w:div w:id="1316955793">
          <w:marLeft w:val="640"/>
          <w:marRight w:val="0"/>
          <w:marTop w:val="0"/>
          <w:marBottom w:val="0"/>
          <w:divBdr>
            <w:top w:val="none" w:sz="0" w:space="0" w:color="auto"/>
            <w:left w:val="none" w:sz="0" w:space="0" w:color="auto"/>
            <w:bottom w:val="none" w:sz="0" w:space="0" w:color="auto"/>
            <w:right w:val="none" w:sz="0" w:space="0" w:color="auto"/>
          </w:divBdr>
        </w:div>
        <w:div w:id="324625745">
          <w:marLeft w:val="640"/>
          <w:marRight w:val="0"/>
          <w:marTop w:val="0"/>
          <w:marBottom w:val="0"/>
          <w:divBdr>
            <w:top w:val="none" w:sz="0" w:space="0" w:color="auto"/>
            <w:left w:val="none" w:sz="0" w:space="0" w:color="auto"/>
            <w:bottom w:val="none" w:sz="0" w:space="0" w:color="auto"/>
            <w:right w:val="none" w:sz="0" w:space="0" w:color="auto"/>
          </w:divBdr>
        </w:div>
        <w:div w:id="1953435931">
          <w:marLeft w:val="640"/>
          <w:marRight w:val="0"/>
          <w:marTop w:val="0"/>
          <w:marBottom w:val="0"/>
          <w:divBdr>
            <w:top w:val="none" w:sz="0" w:space="0" w:color="auto"/>
            <w:left w:val="none" w:sz="0" w:space="0" w:color="auto"/>
            <w:bottom w:val="none" w:sz="0" w:space="0" w:color="auto"/>
            <w:right w:val="none" w:sz="0" w:space="0" w:color="auto"/>
          </w:divBdr>
        </w:div>
        <w:div w:id="1360160696">
          <w:marLeft w:val="640"/>
          <w:marRight w:val="0"/>
          <w:marTop w:val="0"/>
          <w:marBottom w:val="0"/>
          <w:divBdr>
            <w:top w:val="none" w:sz="0" w:space="0" w:color="auto"/>
            <w:left w:val="none" w:sz="0" w:space="0" w:color="auto"/>
            <w:bottom w:val="none" w:sz="0" w:space="0" w:color="auto"/>
            <w:right w:val="none" w:sz="0" w:space="0" w:color="auto"/>
          </w:divBdr>
        </w:div>
        <w:div w:id="702824435">
          <w:marLeft w:val="640"/>
          <w:marRight w:val="0"/>
          <w:marTop w:val="0"/>
          <w:marBottom w:val="0"/>
          <w:divBdr>
            <w:top w:val="none" w:sz="0" w:space="0" w:color="auto"/>
            <w:left w:val="none" w:sz="0" w:space="0" w:color="auto"/>
            <w:bottom w:val="none" w:sz="0" w:space="0" w:color="auto"/>
            <w:right w:val="none" w:sz="0" w:space="0" w:color="auto"/>
          </w:divBdr>
        </w:div>
        <w:div w:id="1820610593">
          <w:marLeft w:val="640"/>
          <w:marRight w:val="0"/>
          <w:marTop w:val="0"/>
          <w:marBottom w:val="0"/>
          <w:divBdr>
            <w:top w:val="none" w:sz="0" w:space="0" w:color="auto"/>
            <w:left w:val="none" w:sz="0" w:space="0" w:color="auto"/>
            <w:bottom w:val="none" w:sz="0" w:space="0" w:color="auto"/>
            <w:right w:val="none" w:sz="0" w:space="0" w:color="auto"/>
          </w:divBdr>
        </w:div>
        <w:div w:id="574513563">
          <w:marLeft w:val="640"/>
          <w:marRight w:val="0"/>
          <w:marTop w:val="0"/>
          <w:marBottom w:val="0"/>
          <w:divBdr>
            <w:top w:val="none" w:sz="0" w:space="0" w:color="auto"/>
            <w:left w:val="none" w:sz="0" w:space="0" w:color="auto"/>
            <w:bottom w:val="none" w:sz="0" w:space="0" w:color="auto"/>
            <w:right w:val="none" w:sz="0" w:space="0" w:color="auto"/>
          </w:divBdr>
        </w:div>
        <w:div w:id="665789037">
          <w:marLeft w:val="640"/>
          <w:marRight w:val="0"/>
          <w:marTop w:val="0"/>
          <w:marBottom w:val="0"/>
          <w:divBdr>
            <w:top w:val="none" w:sz="0" w:space="0" w:color="auto"/>
            <w:left w:val="none" w:sz="0" w:space="0" w:color="auto"/>
            <w:bottom w:val="none" w:sz="0" w:space="0" w:color="auto"/>
            <w:right w:val="none" w:sz="0" w:space="0" w:color="auto"/>
          </w:divBdr>
        </w:div>
        <w:div w:id="1309439167">
          <w:marLeft w:val="640"/>
          <w:marRight w:val="0"/>
          <w:marTop w:val="0"/>
          <w:marBottom w:val="0"/>
          <w:divBdr>
            <w:top w:val="none" w:sz="0" w:space="0" w:color="auto"/>
            <w:left w:val="none" w:sz="0" w:space="0" w:color="auto"/>
            <w:bottom w:val="none" w:sz="0" w:space="0" w:color="auto"/>
            <w:right w:val="none" w:sz="0" w:space="0" w:color="auto"/>
          </w:divBdr>
        </w:div>
        <w:div w:id="1910840386">
          <w:marLeft w:val="640"/>
          <w:marRight w:val="0"/>
          <w:marTop w:val="0"/>
          <w:marBottom w:val="0"/>
          <w:divBdr>
            <w:top w:val="none" w:sz="0" w:space="0" w:color="auto"/>
            <w:left w:val="none" w:sz="0" w:space="0" w:color="auto"/>
            <w:bottom w:val="none" w:sz="0" w:space="0" w:color="auto"/>
            <w:right w:val="none" w:sz="0" w:space="0" w:color="auto"/>
          </w:divBdr>
        </w:div>
        <w:div w:id="467746179">
          <w:marLeft w:val="640"/>
          <w:marRight w:val="0"/>
          <w:marTop w:val="0"/>
          <w:marBottom w:val="0"/>
          <w:divBdr>
            <w:top w:val="none" w:sz="0" w:space="0" w:color="auto"/>
            <w:left w:val="none" w:sz="0" w:space="0" w:color="auto"/>
            <w:bottom w:val="none" w:sz="0" w:space="0" w:color="auto"/>
            <w:right w:val="none" w:sz="0" w:space="0" w:color="auto"/>
          </w:divBdr>
        </w:div>
        <w:div w:id="1399790279">
          <w:marLeft w:val="640"/>
          <w:marRight w:val="0"/>
          <w:marTop w:val="0"/>
          <w:marBottom w:val="0"/>
          <w:divBdr>
            <w:top w:val="none" w:sz="0" w:space="0" w:color="auto"/>
            <w:left w:val="none" w:sz="0" w:space="0" w:color="auto"/>
            <w:bottom w:val="none" w:sz="0" w:space="0" w:color="auto"/>
            <w:right w:val="none" w:sz="0" w:space="0" w:color="auto"/>
          </w:divBdr>
        </w:div>
        <w:div w:id="1296787665">
          <w:marLeft w:val="640"/>
          <w:marRight w:val="0"/>
          <w:marTop w:val="0"/>
          <w:marBottom w:val="0"/>
          <w:divBdr>
            <w:top w:val="none" w:sz="0" w:space="0" w:color="auto"/>
            <w:left w:val="none" w:sz="0" w:space="0" w:color="auto"/>
            <w:bottom w:val="none" w:sz="0" w:space="0" w:color="auto"/>
            <w:right w:val="none" w:sz="0" w:space="0" w:color="auto"/>
          </w:divBdr>
        </w:div>
        <w:div w:id="1293559536">
          <w:marLeft w:val="640"/>
          <w:marRight w:val="0"/>
          <w:marTop w:val="0"/>
          <w:marBottom w:val="0"/>
          <w:divBdr>
            <w:top w:val="none" w:sz="0" w:space="0" w:color="auto"/>
            <w:left w:val="none" w:sz="0" w:space="0" w:color="auto"/>
            <w:bottom w:val="none" w:sz="0" w:space="0" w:color="auto"/>
            <w:right w:val="none" w:sz="0" w:space="0" w:color="auto"/>
          </w:divBdr>
        </w:div>
        <w:div w:id="1499613095">
          <w:marLeft w:val="640"/>
          <w:marRight w:val="0"/>
          <w:marTop w:val="0"/>
          <w:marBottom w:val="0"/>
          <w:divBdr>
            <w:top w:val="none" w:sz="0" w:space="0" w:color="auto"/>
            <w:left w:val="none" w:sz="0" w:space="0" w:color="auto"/>
            <w:bottom w:val="none" w:sz="0" w:space="0" w:color="auto"/>
            <w:right w:val="none" w:sz="0" w:space="0" w:color="auto"/>
          </w:divBdr>
        </w:div>
        <w:div w:id="1621259593">
          <w:marLeft w:val="640"/>
          <w:marRight w:val="0"/>
          <w:marTop w:val="0"/>
          <w:marBottom w:val="0"/>
          <w:divBdr>
            <w:top w:val="none" w:sz="0" w:space="0" w:color="auto"/>
            <w:left w:val="none" w:sz="0" w:space="0" w:color="auto"/>
            <w:bottom w:val="none" w:sz="0" w:space="0" w:color="auto"/>
            <w:right w:val="none" w:sz="0" w:space="0" w:color="auto"/>
          </w:divBdr>
        </w:div>
        <w:div w:id="230584636">
          <w:marLeft w:val="640"/>
          <w:marRight w:val="0"/>
          <w:marTop w:val="0"/>
          <w:marBottom w:val="0"/>
          <w:divBdr>
            <w:top w:val="none" w:sz="0" w:space="0" w:color="auto"/>
            <w:left w:val="none" w:sz="0" w:space="0" w:color="auto"/>
            <w:bottom w:val="none" w:sz="0" w:space="0" w:color="auto"/>
            <w:right w:val="none" w:sz="0" w:space="0" w:color="auto"/>
          </w:divBdr>
        </w:div>
        <w:div w:id="916596969">
          <w:marLeft w:val="640"/>
          <w:marRight w:val="0"/>
          <w:marTop w:val="0"/>
          <w:marBottom w:val="0"/>
          <w:divBdr>
            <w:top w:val="none" w:sz="0" w:space="0" w:color="auto"/>
            <w:left w:val="none" w:sz="0" w:space="0" w:color="auto"/>
            <w:bottom w:val="none" w:sz="0" w:space="0" w:color="auto"/>
            <w:right w:val="none" w:sz="0" w:space="0" w:color="auto"/>
          </w:divBdr>
        </w:div>
        <w:div w:id="2081827068">
          <w:marLeft w:val="640"/>
          <w:marRight w:val="0"/>
          <w:marTop w:val="0"/>
          <w:marBottom w:val="0"/>
          <w:divBdr>
            <w:top w:val="none" w:sz="0" w:space="0" w:color="auto"/>
            <w:left w:val="none" w:sz="0" w:space="0" w:color="auto"/>
            <w:bottom w:val="none" w:sz="0" w:space="0" w:color="auto"/>
            <w:right w:val="none" w:sz="0" w:space="0" w:color="auto"/>
          </w:divBdr>
        </w:div>
        <w:div w:id="1784228364">
          <w:marLeft w:val="640"/>
          <w:marRight w:val="0"/>
          <w:marTop w:val="0"/>
          <w:marBottom w:val="0"/>
          <w:divBdr>
            <w:top w:val="none" w:sz="0" w:space="0" w:color="auto"/>
            <w:left w:val="none" w:sz="0" w:space="0" w:color="auto"/>
            <w:bottom w:val="none" w:sz="0" w:space="0" w:color="auto"/>
            <w:right w:val="none" w:sz="0" w:space="0" w:color="auto"/>
          </w:divBdr>
        </w:div>
      </w:divsChild>
    </w:div>
    <w:div w:id="684786335">
      <w:bodyDiv w:val="1"/>
      <w:marLeft w:val="0"/>
      <w:marRight w:val="0"/>
      <w:marTop w:val="0"/>
      <w:marBottom w:val="0"/>
      <w:divBdr>
        <w:top w:val="none" w:sz="0" w:space="0" w:color="auto"/>
        <w:left w:val="none" w:sz="0" w:space="0" w:color="auto"/>
        <w:bottom w:val="none" w:sz="0" w:space="0" w:color="auto"/>
        <w:right w:val="none" w:sz="0" w:space="0" w:color="auto"/>
      </w:divBdr>
    </w:div>
    <w:div w:id="1036344364">
      <w:bodyDiv w:val="1"/>
      <w:marLeft w:val="0"/>
      <w:marRight w:val="0"/>
      <w:marTop w:val="0"/>
      <w:marBottom w:val="0"/>
      <w:divBdr>
        <w:top w:val="none" w:sz="0" w:space="0" w:color="auto"/>
        <w:left w:val="none" w:sz="0" w:space="0" w:color="auto"/>
        <w:bottom w:val="none" w:sz="0" w:space="0" w:color="auto"/>
        <w:right w:val="none" w:sz="0" w:space="0" w:color="auto"/>
      </w:divBdr>
    </w:div>
    <w:div w:id="1109853337">
      <w:bodyDiv w:val="1"/>
      <w:marLeft w:val="0"/>
      <w:marRight w:val="0"/>
      <w:marTop w:val="0"/>
      <w:marBottom w:val="0"/>
      <w:divBdr>
        <w:top w:val="none" w:sz="0" w:space="0" w:color="auto"/>
        <w:left w:val="none" w:sz="0" w:space="0" w:color="auto"/>
        <w:bottom w:val="none" w:sz="0" w:space="0" w:color="auto"/>
        <w:right w:val="none" w:sz="0" w:space="0" w:color="auto"/>
      </w:divBdr>
    </w:div>
    <w:div w:id="1186601519">
      <w:bodyDiv w:val="1"/>
      <w:marLeft w:val="0"/>
      <w:marRight w:val="0"/>
      <w:marTop w:val="0"/>
      <w:marBottom w:val="0"/>
      <w:divBdr>
        <w:top w:val="none" w:sz="0" w:space="0" w:color="auto"/>
        <w:left w:val="none" w:sz="0" w:space="0" w:color="auto"/>
        <w:bottom w:val="none" w:sz="0" w:space="0" w:color="auto"/>
        <w:right w:val="none" w:sz="0" w:space="0" w:color="auto"/>
      </w:divBdr>
    </w:div>
    <w:div w:id="1267152101">
      <w:bodyDiv w:val="1"/>
      <w:marLeft w:val="0"/>
      <w:marRight w:val="0"/>
      <w:marTop w:val="0"/>
      <w:marBottom w:val="0"/>
      <w:divBdr>
        <w:top w:val="none" w:sz="0" w:space="0" w:color="auto"/>
        <w:left w:val="none" w:sz="0" w:space="0" w:color="auto"/>
        <w:bottom w:val="none" w:sz="0" w:space="0" w:color="auto"/>
        <w:right w:val="none" w:sz="0" w:space="0" w:color="auto"/>
      </w:divBdr>
    </w:div>
    <w:div w:id="1327981521">
      <w:bodyDiv w:val="1"/>
      <w:marLeft w:val="0"/>
      <w:marRight w:val="0"/>
      <w:marTop w:val="0"/>
      <w:marBottom w:val="0"/>
      <w:divBdr>
        <w:top w:val="none" w:sz="0" w:space="0" w:color="auto"/>
        <w:left w:val="none" w:sz="0" w:space="0" w:color="auto"/>
        <w:bottom w:val="none" w:sz="0" w:space="0" w:color="auto"/>
        <w:right w:val="none" w:sz="0" w:space="0" w:color="auto"/>
      </w:divBdr>
    </w:div>
    <w:div w:id="1420755553">
      <w:bodyDiv w:val="1"/>
      <w:marLeft w:val="0"/>
      <w:marRight w:val="0"/>
      <w:marTop w:val="0"/>
      <w:marBottom w:val="0"/>
      <w:divBdr>
        <w:top w:val="none" w:sz="0" w:space="0" w:color="auto"/>
        <w:left w:val="none" w:sz="0" w:space="0" w:color="auto"/>
        <w:bottom w:val="none" w:sz="0" w:space="0" w:color="auto"/>
        <w:right w:val="none" w:sz="0" w:space="0" w:color="auto"/>
      </w:divBdr>
    </w:div>
    <w:div w:id="1442067881">
      <w:bodyDiv w:val="1"/>
      <w:marLeft w:val="0"/>
      <w:marRight w:val="0"/>
      <w:marTop w:val="0"/>
      <w:marBottom w:val="0"/>
      <w:divBdr>
        <w:top w:val="none" w:sz="0" w:space="0" w:color="auto"/>
        <w:left w:val="none" w:sz="0" w:space="0" w:color="auto"/>
        <w:bottom w:val="none" w:sz="0" w:space="0" w:color="auto"/>
        <w:right w:val="none" w:sz="0" w:space="0" w:color="auto"/>
      </w:divBdr>
    </w:div>
    <w:div w:id="1632788028">
      <w:bodyDiv w:val="1"/>
      <w:marLeft w:val="0"/>
      <w:marRight w:val="0"/>
      <w:marTop w:val="0"/>
      <w:marBottom w:val="0"/>
      <w:divBdr>
        <w:top w:val="none" w:sz="0" w:space="0" w:color="auto"/>
        <w:left w:val="none" w:sz="0" w:space="0" w:color="auto"/>
        <w:bottom w:val="none" w:sz="0" w:space="0" w:color="auto"/>
        <w:right w:val="none" w:sz="0" w:space="0" w:color="auto"/>
      </w:divBdr>
    </w:div>
    <w:div w:id="1643997566">
      <w:bodyDiv w:val="1"/>
      <w:marLeft w:val="0"/>
      <w:marRight w:val="0"/>
      <w:marTop w:val="0"/>
      <w:marBottom w:val="0"/>
      <w:divBdr>
        <w:top w:val="none" w:sz="0" w:space="0" w:color="auto"/>
        <w:left w:val="none" w:sz="0" w:space="0" w:color="auto"/>
        <w:bottom w:val="none" w:sz="0" w:space="0" w:color="auto"/>
        <w:right w:val="none" w:sz="0" w:space="0" w:color="auto"/>
      </w:divBdr>
    </w:div>
    <w:div w:id="1738743937">
      <w:bodyDiv w:val="1"/>
      <w:marLeft w:val="0"/>
      <w:marRight w:val="0"/>
      <w:marTop w:val="0"/>
      <w:marBottom w:val="0"/>
      <w:divBdr>
        <w:top w:val="none" w:sz="0" w:space="0" w:color="auto"/>
        <w:left w:val="none" w:sz="0" w:space="0" w:color="auto"/>
        <w:bottom w:val="none" w:sz="0" w:space="0" w:color="auto"/>
        <w:right w:val="none" w:sz="0" w:space="0" w:color="auto"/>
      </w:divBdr>
      <w:divsChild>
        <w:div w:id="1038353050">
          <w:marLeft w:val="640"/>
          <w:marRight w:val="0"/>
          <w:marTop w:val="0"/>
          <w:marBottom w:val="0"/>
          <w:divBdr>
            <w:top w:val="none" w:sz="0" w:space="0" w:color="auto"/>
            <w:left w:val="none" w:sz="0" w:space="0" w:color="auto"/>
            <w:bottom w:val="none" w:sz="0" w:space="0" w:color="auto"/>
            <w:right w:val="none" w:sz="0" w:space="0" w:color="auto"/>
          </w:divBdr>
          <w:divsChild>
            <w:div w:id="420874695">
              <w:marLeft w:val="0"/>
              <w:marRight w:val="0"/>
              <w:marTop w:val="0"/>
              <w:marBottom w:val="0"/>
              <w:divBdr>
                <w:top w:val="none" w:sz="0" w:space="0" w:color="auto"/>
                <w:left w:val="none" w:sz="0" w:space="0" w:color="auto"/>
                <w:bottom w:val="none" w:sz="0" w:space="0" w:color="auto"/>
                <w:right w:val="none" w:sz="0" w:space="0" w:color="auto"/>
              </w:divBdr>
              <w:divsChild>
                <w:div w:id="1481574121">
                  <w:marLeft w:val="640"/>
                  <w:marRight w:val="0"/>
                  <w:marTop w:val="0"/>
                  <w:marBottom w:val="0"/>
                  <w:divBdr>
                    <w:top w:val="none" w:sz="0" w:space="0" w:color="auto"/>
                    <w:left w:val="none" w:sz="0" w:space="0" w:color="auto"/>
                    <w:bottom w:val="none" w:sz="0" w:space="0" w:color="auto"/>
                    <w:right w:val="none" w:sz="0" w:space="0" w:color="auto"/>
                  </w:divBdr>
                </w:div>
                <w:div w:id="321931123">
                  <w:marLeft w:val="640"/>
                  <w:marRight w:val="0"/>
                  <w:marTop w:val="0"/>
                  <w:marBottom w:val="0"/>
                  <w:divBdr>
                    <w:top w:val="none" w:sz="0" w:space="0" w:color="auto"/>
                    <w:left w:val="none" w:sz="0" w:space="0" w:color="auto"/>
                    <w:bottom w:val="none" w:sz="0" w:space="0" w:color="auto"/>
                    <w:right w:val="none" w:sz="0" w:space="0" w:color="auto"/>
                  </w:divBdr>
                </w:div>
                <w:div w:id="614404660">
                  <w:marLeft w:val="640"/>
                  <w:marRight w:val="0"/>
                  <w:marTop w:val="0"/>
                  <w:marBottom w:val="0"/>
                  <w:divBdr>
                    <w:top w:val="none" w:sz="0" w:space="0" w:color="auto"/>
                    <w:left w:val="none" w:sz="0" w:space="0" w:color="auto"/>
                    <w:bottom w:val="none" w:sz="0" w:space="0" w:color="auto"/>
                    <w:right w:val="none" w:sz="0" w:space="0" w:color="auto"/>
                  </w:divBdr>
                </w:div>
                <w:div w:id="1368871282">
                  <w:marLeft w:val="640"/>
                  <w:marRight w:val="0"/>
                  <w:marTop w:val="0"/>
                  <w:marBottom w:val="0"/>
                  <w:divBdr>
                    <w:top w:val="none" w:sz="0" w:space="0" w:color="auto"/>
                    <w:left w:val="none" w:sz="0" w:space="0" w:color="auto"/>
                    <w:bottom w:val="none" w:sz="0" w:space="0" w:color="auto"/>
                    <w:right w:val="none" w:sz="0" w:space="0" w:color="auto"/>
                  </w:divBdr>
                </w:div>
                <w:div w:id="428429606">
                  <w:marLeft w:val="640"/>
                  <w:marRight w:val="0"/>
                  <w:marTop w:val="0"/>
                  <w:marBottom w:val="0"/>
                  <w:divBdr>
                    <w:top w:val="none" w:sz="0" w:space="0" w:color="auto"/>
                    <w:left w:val="none" w:sz="0" w:space="0" w:color="auto"/>
                    <w:bottom w:val="none" w:sz="0" w:space="0" w:color="auto"/>
                    <w:right w:val="none" w:sz="0" w:space="0" w:color="auto"/>
                  </w:divBdr>
                </w:div>
                <w:div w:id="777333699">
                  <w:marLeft w:val="640"/>
                  <w:marRight w:val="0"/>
                  <w:marTop w:val="0"/>
                  <w:marBottom w:val="0"/>
                  <w:divBdr>
                    <w:top w:val="none" w:sz="0" w:space="0" w:color="auto"/>
                    <w:left w:val="none" w:sz="0" w:space="0" w:color="auto"/>
                    <w:bottom w:val="none" w:sz="0" w:space="0" w:color="auto"/>
                    <w:right w:val="none" w:sz="0" w:space="0" w:color="auto"/>
                  </w:divBdr>
                </w:div>
                <w:div w:id="1658419582">
                  <w:marLeft w:val="640"/>
                  <w:marRight w:val="0"/>
                  <w:marTop w:val="0"/>
                  <w:marBottom w:val="0"/>
                  <w:divBdr>
                    <w:top w:val="none" w:sz="0" w:space="0" w:color="auto"/>
                    <w:left w:val="none" w:sz="0" w:space="0" w:color="auto"/>
                    <w:bottom w:val="none" w:sz="0" w:space="0" w:color="auto"/>
                    <w:right w:val="none" w:sz="0" w:space="0" w:color="auto"/>
                  </w:divBdr>
                </w:div>
                <w:div w:id="269746949">
                  <w:marLeft w:val="640"/>
                  <w:marRight w:val="0"/>
                  <w:marTop w:val="0"/>
                  <w:marBottom w:val="0"/>
                  <w:divBdr>
                    <w:top w:val="none" w:sz="0" w:space="0" w:color="auto"/>
                    <w:left w:val="none" w:sz="0" w:space="0" w:color="auto"/>
                    <w:bottom w:val="none" w:sz="0" w:space="0" w:color="auto"/>
                    <w:right w:val="none" w:sz="0" w:space="0" w:color="auto"/>
                  </w:divBdr>
                </w:div>
                <w:div w:id="1777292538">
                  <w:marLeft w:val="640"/>
                  <w:marRight w:val="0"/>
                  <w:marTop w:val="0"/>
                  <w:marBottom w:val="0"/>
                  <w:divBdr>
                    <w:top w:val="none" w:sz="0" w:space="0" w:color="auto"/>
                    <w:left w:val="none" w:sz="0" w:space="0" w:color="auto"/>
                    <w:bottom w:val="none" w:sz="0" w:space="0" w:color="auto"/>
                    <w:right w:val="none" w:sz="0" w:space="0" w:color="auto"/>
                  </w:divBdr>
                </w:div>
                <w:div w:id="154810424">
                  <w:marLeft w:val="640"/>
                  <w:marRight w:val="0"/>
                  <w:marTop w:val="0"/>
                  <w:marBottom w:val="0"/>
                  <w:divBdr>
                    <w:top w:val="none" w:sz="0" w:space="0" w:color="auto"/>
                    <w:left w:val="none" w:sz="0" w:space="0" w:color="auto"/>
                    <w:bottom w:val="none" w:sz="0" w:space="0" w:color="auto"/>
                    <w:right w:val="none" w:sz="0" w:space="0" w:color="auto"/>
                  </w:divBdr>
                </w:div>
                <w:div w:id="1402288526">
                  <w:marLeft w:val="640"/>
                  <w:marRight w:val="0"/>
                  <w:marTop w:val="0"/>
                  <w:marBottom w:val="0"/>
                  <w:divBdr>
                    <w:top w:val="none" w:sz="0" w:space="0" w:color="auto"/>
                    <w:left w:val="none" w:sz="0" w:space="0" w:color="auto"/>
                    <w:bottom w:val="none" w:sz="0" w:space="0" w:color="auto"/>
                    <w:right w:val="none" w:sz="0" w:space="0" w:color="auto"/>
                  </w:divBdr>
                </w:div>
                <w:div w:id="617104829">
                  <w:marLeft w:val="640"/>
                  <w:marRight w:val="0"/>
                  <w:marTop w:val="0"/>
                  <w:marBottom w:val="0"/>
                  <w:divBdr>
                    <w:top w:val="none" w:sz="0" w:space="0" w:color="auto"/>
                    <w:left w:val="none" w:sz="0" w:space="0" w:color="auto"/>
                    <w:bottom w:val="none" w:sz="0" w:space="0" w:color="auto"/>
                    <w:right w:val="none" w:sz="0" w:space="0" w:color="auto"/>
                  </w:divBdr>
                </w:div>
                <w:div w:id="1989017609">
                  <w:marLeft w:val="640"/>
                  <w:marRight w:val="0"/>
                  <w:marTop w:val="0"/>
                  <w:marBottom w:val="0"/>
                  <w:divBdr>
                    <w:top w:val="none" w:sz="0" w:space="0" w:color="auto"/>
                    <w:left w:val="none" w:sz="0" w:space="0" w:color="auto"/>
                    <w:bottom w:val="none" w:sz="0" w:space="0" w:color="auto"/>
                    <w:right w:val="none" w:sz="0" w:space="0" w:color="auto"/>
                  </w:divBdr>
                </w:div>
                <w:div w:id="1879858058">
                  <w:marLeft w:val="640"/>
                  <w:marRight w:val="0"/>
                  <w:marTop w:val="0"/>
                  <w:marBottom w:val="0"/>
                  <w:divBdr>
                    <w:top w:val="none" w:sz="0" w:space="0" w:color="auto"/>
                    <w:left w:val="none" w:sz="0" w:space="0" w:color="auto"/>
                    <w:bottom w:val="none" w:sz="0" w:space="0" w:color="auto"/>
                    <w:right w:val="none" w:sz="0" w:space="0" w:color="auto"/>
                  </w:divBdr>
                </w:div>
                <w:div w:id="1342053062">
                  <w:marLeft w:val="640"/>
                  <w:marRight w:val="0"/>
                  <w:marTop w:val="0"/>
                  <w:marBottom w:val="0"/>
                  <w:divBdr>
                    <w:top w:val="none" w:sz="0" w:space="0" w:color="auto"/>
                    <w:left w:val="none" w:sz="0" w:space="0" w:color="auto"/>
                    <w:bottom w:val="none" w:sz="0" w:space="0" w:color="auto"/>
                    <w:right w:val="none" w:sz="0" w:space="0" w:color="auto"/>
                  </w:divBdr>
                </w:div>
                <w:div w:id="991566403">
                  <w:marLeft w:val="640"/>
                  <w:marRight w:val="0"/>
                  <w:marTop w:val="0"/>
                  <w:marBottom w:val="0"/>
                  <w:divBdr>
                    <w:top w:val="none" w:sz="0" w:space="0" w:color="auto"/>
                    <w:left w:val="none" w:sz="0" w:space="0" w:color="auto"/>
                    <w:bottom w:val="none" w:sz="0" w:space="0" w:color="auto"/>
                    <w:right w:val="none" w:sz="0" w:space="0" w:color="auto"/>
                  </w:divBdr>
                </w:div>
                <w:div w:id="375276985">
                  <w:marLeft w:val="640"/>
                  <w:marRight w:val="0"/>
                  <w:marTop w:val="0"/>
                  <w:marBottom w:val="0"/>
                  <w:divBdr>
                    <w:top w:val="none" w:sz="0" w:space="0" w:color="auto"/>
                    <w:left w:val="none" w:sz="0" w:space="0" w:color="auto"/>
                    <w:bottom w:val="none" w:sz="0" w:space="0" w:color="auto"/>
                    <w:right w:val="none" w:sz="0" w:space="0" w:color="auto"/>
                  </w:divBdr>
                </w:div>
                <w:div w:id="1737585254">
                  <w:marLeft w:val="640"/>
                  <w:marRight w:val="0"/>
                  <w:marTop w:val="0"/>
                  <w:marBottom w:val="0"/>
                  <w:divBdr>
                    <w:top w:val="none" w:sz="0" w:space="0" w:color="auto"/>
                    <w:left w:val="none" w:sz="0" w:space="0" w:color="auto"/>
                    <w:bottom w:val="none" w:sz="0" w:space="0" w:color="auto"/>
                    <w:right w:val="none" w:sz="0" w:space="0" w:color="auto"/>
                  </w:divBdr>
                </w:div>
                <w:div w:id="1512986048">
                  <w:marLeft w:val="640"/>
                  <w:marRight w:val="0"/>
                  <w:marTop w:val="0"/>
                  <w:marBottom w:val="0"/>
                  <w:divBdr>
                    <w:top w:val="none" w:sz="0" w:space="0" w:color="auto"/>
                    <w:left w:val="none" w:sz="0" w:space="0" w:color="auto"/>
                    <w:bottom w:val="none" w:sz="0" w:space="0" w:color="auto"/>
                    <w:right w:val="none" w:sz="0" w:space="0" w:color="auto"/>
                  </w:divBdr>
                </w:div>
                <w:div w:id="906067469">
                  <w:marLeft w:val="640"/>
                  <w:marRight w:val="0"/>
                  <w:marTop w:val="0"/>
                  <w:marBottom w:val="0"/>
                  <w:divBdr>
                    <w:top w:val="none" w:sz="0" w:space="0" w:color="auto"/>
                    <w:left w:val="none" w:sz="0" w:space="0" w:color="auto"/>
                    <w:bottom w:val="none" w:sz="0" w:space="0" w:color="auto"/>
                    <w:right w:val="none" w:sz="0" w:space="0" w:color="auto"/>
                  </w:divBdr>
                </w:div>
                <w:div w:id="1801417415">
                  <w:marLeft w:val="640"/>
                  <w:marRight w:val="0"/>
                  <w:marTop w:val="0"/>
                  <w:marBottom w:val="0"/>
                  <w:divBdr>
                    <w:top w:val="none" w:sz="0" w:space="0" w:color="auto"/>
                    <w:left w:val="none" w:sz="0" w:space="0" w:color="auto"/>
                    <w:bottom w:val="none" w:sz="0" w:space="0" w:color="auto"/>
                    <w:right w:val="none" w:sz="0" w:space="0" w:color="auto"/>
                  </w:divBdr>
                </w:div>
                <w:div w:id="1974751259">
                  <w:marLeft w:val="640"/>
                  <w:marRight w:val="0"/>
                  <w:marTop w:val="0"/>
                  <w:marBottom w:val="0"/>
                  <w:divBdr>
                    <w:top w:val="none" w:sz="0" w:space="0" w:color="auto"/>
                    <w:left w:val="none" w:sz="0" w:space="0" w:color="auto"/>
                    <w:bottom w:val="none" w:sz="0" w:space="0" w:color="auto"/>
                    <w:right w:val="none" w:sz="0" w:space="0" w:color="auto"/>
                  </w:divBdr>
                </w:div>
                <w:div w:id="1266693651">
                  <w:marLeft w:val="640"/>
                  <w:marRight w:val="0"/>
                  <w:marTop w:val="0"/>
                  <w:marBottom w:val="0"/>
                  <w:divBdr>
                    <w:top w:val="none" w:sz="0" w:space="0" w:color="auto"/>
                    <w:left w:val="none" w:sz="0" w:space="0" w:color="auto"/>
                    <w:bottom w:val="none" w:sz="0" w:space="0" w:color="auto"/>
                    <w:right w:val="none" w:sz="0" w:space="0" w:color="auto"/>
                  </w:divBdr>
                </w:div>
                <w:div w:id="562105132">
                  <w:marLeft w:val="640"/>
                  <w:marRight w:val="0"/>
                  <w:marTop w:val="0"/>
                  <w:marBottom w:val="0"/>
                  <w:divBdr>
                    <w:top w:val="none" w:sz="0" w:space="0" w:color="auto"/>
                    <w:left w:val="none" w:sz="0" w:space="0" w:color="auto"/>
                    <w:bottom w:val="none" w:sz="0" w:space="0" w:color="auto"/>
                    <w:right w:val="none" w:sz="0" w:space="0" w:color="auto"/>
                  </w:divBdr>
                </w:div>
                <w:div w:id="719863311">
                  <w:marLeft w:val="640"/>
                  <w:marRight w:val="0"/>
                  <w:marTop w:val="0"/>
                  <w:marBottom w:val="0"/>
                  <w:divBdr>
                    <w:top w:val="none" w:sz="0" w:space="0" w:color="auto"/>
                    <w:left w:val="none" w:sz="0" w:space="0" w:color="auto"/>
                    <w:bottom w:val="none" w:sz="0" w:space="0" w:color="auto"/>
                    <w:right w:val="none" w:sz="0" w:space="0" w:color="auto"/>
                  </w:divBdr>
                </w:div>
                <w:div w:id="1465733907">
                  <w:marLeft w:val="640"/>
                  <w:marRight w:val="0"/>
                  <w:marTop w:val="0"/>
                  <w:marBottom w:val="0"/>
                  <w:divBdr>
                    <w:top w:val="none" w:sz="0" w:space="0" w:color="auto"/>
                    <w:left w:val="none" w:sz="0" w:space="0" w:color="auto"/>
                    <w:bottom w:val="none" w:sz="0" w:space="0" w:color="auto"/>
                    <w:right w:val="none" w:sz="0" w:space="0" w:color="auto"/>
                  </w:divBdr>
                </w:div>
                <w:div w:id="407505605">
                  <w:marLeft w:val="640"/>
                  <w:marRight w:val="0"/>
                  <w:marTop w:val="0"/>
                  <w:marBottom w:val="0"/>
                  <w:divBdr>
                    <w:top w:val="none" w:sz="0" w:space="0" w:color="auto"/>
                    <w:left w:val="none" w:sz="0" w:space="0" w:color="auto"/>
                    <w:bottom w:val="none" w:sz="0" w:space="0" w:color="auto"/>
                    <w:right w:val="none" w:sz="0" w:space="0" w:color="auto"/>
                  </w:divBdr>
                </w:div>
                <w:div w:id="644239472">
                  <w:marLeft w:val="640"/>
                  <w:marRight w:val="0"/>
                  <w:marTop w:val="0"/>
                  <w:marBottom w:val="0"/>
                  <w:divBdr>
                    <w:top w:val="none" w:sz="0" w:space="0" w:color="auto"/>
                    <w:left w:val="none" w:sz="0" w:space="0" w:color="auto"/>
                    <w:bottom w:val="none" w:sz="0" w:space="0" w:color="auto"/>
                    <w:right w:val="none" w:sz="0" w:space="0" w:color="auto"/>
                  </w:divBdr>
                </w:div>
                <w:div w:id="172885281">
                  <w:marLeft w:val="640"/>
                  <w:marRight w:val="0"/>
                  <w:marTop w:val="0"/>
                  <w:marBottom w:val="0"/>
                  <w:divBdr>
                    <w:top w:val="none" w:sz="0" w:space="0" w:color="auto"/>
                    <w:left w:val="none" w:sz="0" w:space="0" w:color="auto"/>
                    <w:bottom w:val="none" w:sz="0" w:space="0" w:color="auto"/>
                    <w:right w:val="none" w:sz="0" w:space="0" w:color="auto"/>
                  </w:divBdr>
                </w:div>
                <w:div w:id="1558201881">
                  <w:marLeft w:val="640"/>
                  <w:marRight w:val="0"/>
                  <w:marTop w:val="0"/>
                  <w:marBottom w:val="0"/>
                  <w:divBdr>
                    <w:top w:val="none" w:sz="0" w:space="0" w:color="auto"/>
                    <w:left w:val="none" w:sz="0" w:space="0" w:color="auto"/>
                    <w:bottom w:val="none" w:sz="0" w:space="0" w:color="auto"/>
                    <w:right w:val="none" w:sz="0" w:space="0" w:color="auto"/>
                  </w:divBdr>
                </w:div>
                <w:div w:id="1309702340">
                  <w:marLeft w:val="640"/>
                  <w:marRight w:val="0"/>
                  <w:marTop w:val="0"/>
                  <w:marBottom w:val="0"/>
                  <w:divBdr>
                    <w:top w:val="none" w:sz="0" w:space="0" w:color="auto"/>
                    <w:left w:val="none" w:sz="0" w:space="0" w:color="auto"/>
                    <w:bottom w:val="none" w:sz="0" w:space="0" w:color="auto"/>
                    <w:right w:val="none" w:sz="0" w:space="0" w:color="auto"/>
                  </w:divBdr>
                </w:div>
                <w:div w:id="323432583">
                  <w:marLeft w:val="640"/>
                  <w:marRight w:val="0"/>
                  <w:marTop w:val="0"/>
                  <w:marBottom w:val="0"/>
                  <w:divBdr>
                    <w:top w:val="none" w:sz="0" w:space="0" w:color="auto"/>
                    <w:left w:val="none" w:sz="0" w:space="0" w:color="auto"/>
                    <w:bottom w:val="none" w:sz="0" w:space="0" w:color="auto"/>
                    <w:right w:val="none" w:sz="0" w:space="0" w:color="auto"/>
                  </w:divBdr>
                </w:div>
                <w:div w:id="964697722">
                  <w:marLeft w:val="640"/>
                  <w:marRight w:val="0"/>
                  <w:marTop w:val="0"/>
                  <w:marBottom w:val="0"/>
                  <w:divBdr>
                    <w:top w:val="none" w:sz="0" w:space="0" w:color="auto"/>
                    <w:left w:val="none" w:sz="0" w:space="0" w:color="auto"/>
                    <w:bottom w:val="none" w:sz="0" w:space="0" w:color="auto"/>
                    <w:right w:val="none" w:sz="0" w:space="0" w:color="auto"/>
                  </w:divBdr>
                </w:div>
                <w:div w:id="1012412298">
                  <w:marLeft w:val="640"/>
                  <w:marRight w:val="0"/>
                  <w:marTop w:val="0"/>
                  <w:marBottom w:val="0"/>
                  <w:divBdr>
                    <w:top w:val="none" w:sz="0" w:space="0" w:color="auto"/>
                    <w:left w:val="none" w:sz="0" w:space="0" w:color="auto"/>
                    <w:bottom w:val="none" w:sz="0" w:space="0" w:color="auto"/>
                    <w:right w:val="none" w:sz="0" w:space="0" w:color="auto"/>
                  </w:divBdr>
                </w:div>
                <w:div w:id="1758289305">
                  <w:marLeft w:val="640"/>
                  <w:marRight w:val="0"/>
                  <w:marTop w:val="0"/>
                  <w:marBottom w:val="0"/>
                  <w:divBdr>
                    <w:top w:val="none" w:sz="0" w:space="0" w:color="auto"/>
                    <w:left w:val="none" w:sz="0" w:space="0" w:color="auto"/>
                    <w:bottom w:val="none" w:sz="0" w:space="0" w:color="auto"/>
                    <w:right w:val="none" w:sz="0" w:space="0" w:color="auto"/>
                  </w:divBdr>
                </w:div>
                <w:div w:id="1401900871">
                  <w:marLeft w:val="640"/>
                  <w:marRight w:val="0"/>
                  <w:marTop w:val="0"/>
                  <w:marBottom w:val="0"/>
                  <w:divBdr>
                    <w:top w:val="none" w:sz="0" w:space="0" w:color="auto"/>
                    <w:left w:val="none" w:sz="0" w:space="0" w:color="auto"/>
                    <w:bottom w:val="none" w:sz="0" w:space="0" w:color="auto"/>
                    <w:right w:val="none" w:sz="0" w:space="0" w:color="auto"/>
                  </w:divBdr>
                </w:div>
                <w:div w:id="29570256">
                  <w:marLeft w:val="640"/>
                  <w:marRight w:val="0"/>
                  <w:marTop w:val="0"/>
                  <w:marBottom w:val="0"/>
                  <w:divBdr>
                    <w:top w:val="none" w:sz="0" w:space="0" w:color="auto"/>
                    <w:left w:val="none" w:sz="0" w:space="0" w:color="auto"/>
                    <w:bottom w:val="none" w:sz="0" w:space="0" w:color="auto"/>
                    <w:right w:val="none" w:sz="0" w:space="0" w:color="auto"/>
                  </w:divBdr>
                </w:div>
                <w:div w:id="637999329">
                  <w:marLeft w:val="640"/>
                  <w:marRight w:val="0"/>
                  <w:marTop w:val="0"/>
                  <w:marBottom w:val="0"/>
                  <w:divBdr>
                    <w:top w:val="none" w:sz="0" w:space="0" w:color="auto"/>
                    <w:left w:val="none" w:sz="0" w:space="0" w:color="auto"/>
                    <w:bottom w:val="none" w:sz="0" w:space="0" w:color="auto"/>
                    <w:right w:val="none" w:sz="0" w:space="0" w:color="auto"/>
                  </w:divBdr>
                </w:div>
                <w:div w:id="218790125">
                  <w:marLeft w:val="640"/>
                  <w:marRight w:val="0"/>
                  <w:marTop w:val="0"/>
                  <w:marBottom w:val="0"/>
                  <w:divBdr>
                    <w:top w:val="none" w:sz="0" w:space="0" w:color="auto"/>
                    <w:left w:val="none" w:sz="0" w:space="0" w:color="auto"/>
                    <w:bottom w:val="none" w:sz="0" w:space="0" w:color="auto"/>
                    <w:right w:val="none" w:sz="0" w:space="0" w:color="auto"/>
                  </w:divBdr>
                </w:div>
                <w:div w:id="1095126565">
                  <w:marLeft w:val="640"/>
                  <w:marRight w:val="0"/>
                  <w:marTop w:val="0"/>
                  <w:marBottom w:val="0"/>
                  <w:divBdr>
                    <w:top w:val="none" w:sz="0" w:space="0" w:color="auto"/>
                    <w:left w:val="none" w:sz="0" w:space="0" w:color="auto"/>
                    <w:bottom w:val="none" w:sz="0" w:space="0" w:color="auto"/>
                    <w:right w:val="none" w:sz="0" w:space="0" w:color="auto"/>
                  </w:divBdr>
                </w:div>
                <w:div w:id="2071612138">
                  <w:marLeft w:val="640"/>
                  <w:marRight w:val="0"/>
                  <w:marTop w:val="0"/>
                  <w:marBottom w:val="0"/>
                  <w:divBdr>
                    <w:top w:val="none" w:sz="0" w:space="0" w:color="auto"/>
                    <w:left w:val="none" w:sz="0" w:space="0" w:color="auto"/>
                    <w:bottom w:val="none" w:sz="0" w:space="0" w:color="auto"/>
                    <w:right w:val="none" w:sz="0" w:space="0" w:color="auto"/>
                  </w:divBdr>
                </w:div>
                <w:div w:id="366300433">
                  <w:marLeft w:val="640"/>
                  <w:marRight w:val="0"/>
                  <w:marTop w:val="0"/>
                  <w:marBottom w:val="0"/>
                  <w:divBdr>
                    <w:top w:val="none" w:sz="0" w:space="0" w:color="auto"/>
                    <w:left w:val="none" w:sz="0" w:space="0" w:color="auto"/>
                    <w:bottom w:val="none" w:sz="0" w:space="0" w:color="auto"/>
                    <w:right w:val="none" w:sz="0" w:space="0" w:color="auto"/>
                  </w:divBdr>
                </w:div>
                <w:div w:id="662201849">
                  <w:marLeft w:val="640"/>
                  <w:marRight w:val="0"/>
                  <w:marTop w:val="0"/>
                  <w:marBottom w:val="0"/>
                  <w:divBdr>
                    <w:top w:val="none" w:sz="0" w:space="0" w:color="auto"/>
                    <w:left w:val="none" w:sz="0" w:space="0" w:color="auto"/>
                    <w:bottom w:val="none" w:sz="0" w:space="0" w:color="auto"/>
                    <w:right w:val="none" w:sz="0" w:space="0" w:color="auto"/>
                  </w:divBdr>
                </w:div>
                <w:div w:id="950014527">
                  <w:marLeft w:val="640"/>
                  <w:marRight w:val="0"/>
                  <w:marTop w:val="0"/>
                  <w:marBottom w:val="0"/>
                  <w:divBdr>
                    <w:top w:val="none" w:sz="0" w:space="0" w:color="auto"/>
                    <w:left w:val="none" w:sz="0" w:space="0" w:color="auto"/>
                    <w:bottom w:val="none" w:sz="0" w:space="0" w:color="auto"/>
                    <w:right w:val="none" w:sz="0" w:space="0" w:color="auto"/>
                  </w:divBdr>
                </w:div>
                <w:div w:id="194776620">
                  <w:marLeft w:val="640"/>
                  <w:marRight w:val="0"/>
                  <w:marTop w:val="0"/>
                  <w:marBottom w:val="0"/>
                  <w:divBdr>
                    <w:top w:val="none" w:sz="0" w:space="0" w:color="auto"/>
                    <w:left w:val="none" w:sz="0" w:space="0" w:color="auto"/>
                    <w:bottom w:val="none" w:sz="0" w:space="0" w:color="auto"/>
                    <w:right w:val="none" w:sz="0" w:space="0" w:color="auto"/>
                  </w:divBdr>
                </w:div>
                <w:div w:id="916087678">
                  <w:marLeft w:val="640"/>
                  <w:marRight w:val="0"/>
                  <w:marTop w:val="0"/>
                  <w:marBottom w:val="0"/>
                  <w:divBdr>
                    <w:top w:val="none" w:sz="0" w:space="0" w:color="auto"/>
                    <w:left w:val="none" w:sz="0" w:space="0" w:color="auto"/>
                    <w:bottom w:val="none" w:sz="0" w:space="0" w:color="auto"/>
                    <w:right w:val="none" w:sz="0" w:space="0" w:color="auto"/>
                  </w:divBdr>
                </w:div>
                <w:div w:id="164245182">
                  <w:marLeft w:val="640"/>
                  <w:marRight w:val="0"/>
                  <w:marTop w:val="0"/>
                  <w:marBottom w:val="0"/>
                  <w:divBdr>
                    <w:top w:val="none" w:sz="0" w:space="0" w:color="auto"/>
                    <w:left w:val="none" w:sz="0" w:space="0" w:color="auto"/>
                    <w:bottom w:val="none" w:sz="0" w:space="0" w:color="auto"/>
                    <w:right w:val="none" w:sz="0" w:space="0" w:color="auto"/>
                  </w:divBdr>
                </w:div>
                <w:div w:id="1031951028">
                  <w:marLeft w:val="640"/>
                  <w:marRight w:val="0"/>
                  <w:marTop w:val="0"/>
                  <w:marBottom w:val="0"/>
                  <w:divBdr>
                    <w:top w:val="none" w:sz="0" w:space="0" w:color="auto"/>
                    <w:left w:val="none" w:sz="0" w:space="0" w:color="auto"/>
                    <w:bottom w:val="none" w:sz="0" w:space="0" w:color="auto"/>
                    <w:right w:val="none" w:sz="0" w:space="0" w:color="auto"/>
                  </w:divBdr>
                </w:div>
                <w:div w:id="1433739774">
                  <w:marLeft w:val="640"/>
                  <w:marRight w:val="0"/>
                  <w:marTop w:val="0"/>
                  <w:marBottom w:val="0"/>
                  <w:divBdr>
                    <w:top w:val="none" w:sz="0" w:space="0" w:color="auto"/>
                    <w:left w:val="none" w:sz="0" w:space="0" w:color="auto"/>
                    <w:bottom w:val="none" w:sz="0" w:space="0" w:color="auto"/>
                    <w:right w:val="none" w:sz="0" w:space="0" w:color="auto"/>
                  </w:divBdr>
                </w:div>
                <w:div w:id="243879378">
                  <w:marLeft w:val="640"/>
                  <w:marRight w:val="0"/>
                  <w:marTop w:val="0"/>
                  <w:marBottom w:val="0"/>
                  <w:divBdr>
                    <w:top w:val="none" w:sz="0" w:space="0" w:color="auto"/>
                    <w:left w:val="none" w:sz="0" w:space="0" w:color="auto"/>
                    <w:bottom w:val="none" w:sz="0" w:space="0" w:color="auto"/>
                    <w:right w:val="none" w:sz="0" w:space="0" w:color="auto"/>
                  </w:divBdr>
                </w:div>
                <w:div w:id="6954279">
                  <w:marLeft w:val="640"/>
                  <w:marRight w:val="0"/>
                  <w:marTop w:val="0"/>
                  <w:marBottom w:val="0"/>
                  <w:divBdr>
                    <w:top w:val="none" w:sz="0" w:space="0" w:color="auto"/>
                    <w:left w:val="none" w:sz="0" w:space="0" w:color="auto"/>
                    <w:bottom w:val="none" w:sz="0" w:space="0" w:color="auto"/>
                    <w:right w:val="none" w:sz="0" w:space="0" w:color="auto"/>
                  </w:divBdr>
                </w:div>
                <w:div w:id="1701200325">
                  <w:marLeft w:val="640"/>
                  <w:marRight w:val="0"/>
                  <w:marTop w:val="0"/>
                  <w:marBottom w:val="0"/>
                  <w:divBdr>
                    <w:top w:val="none" w:sz="0" w:space="0" w:color="auto"/>
                    <w:left w:val="none" w:sz="0" w:space="0" w:color="auto"/>
                    <w:bottom w:val="none" w:sz="0" w:space="0" w:color="auto"/>
                    <w:right w:val="none" w:sz="0" w:space="0" w:color="auto"/>
                  </w:divBdr>
                </w:div>
                <w:div w:id="1299458134">
                  <w:marLeft w:val="640"/>
                  <w:marRight w:val="0"/>
                  <w:marTop w:val="0"/>
                  <w:marBottom w:val="0"/>
                  <w:divBdr>
                    <w:top w:val="none" w:sz="0" w:space="0" w:color="auto"/>
                    <w:left w:val="none" w:sz="0" w:space="0" w:color="auto"/>
                    <w:bottom w:val="none" w:sz="0" w:space="0" w:color="auto"/>
                    <w:right w:val="none" w:sz="0" w:space="0" w:color="auto"/>
                  </w:divBdr>
                </w:div>
                <w:div w:id="135688890">
                  <w:marLeft w:val="640"/>
                  <w:marRight w:val="0"/>
                  <w:marTop w:val="0"/>
                  <w:marBottom w:val="0"/>
                  <w:divBdr>
                    <w:top w:val="none" w:sz="0" w:space="0" w:color="auto"/>
                    <w:left w:val="none" w:sz="0" w:space="0" w:color="auto"/>
                    <w:bottom w:val="none" w:sz="0" w:space="0" w:color="auto"/>
                    <w:right w:val="none" w:sz="0" w:space="0" w:color="auto"/>
                  </w:divBdr>
                </w:div>
                <w:div w:id="1945845918">
                  <w:marLeft w:val="640"/>
                  <w:marRight w:val="0"/>
                  <w:marTop w:val="0"/>
                  <w:marBottom w:val="0"/>
                  <w:divBdr>
                    <w:top w:val="none" w:sz="0" w:space="0" w:color="auto"/>
                    <w:left w:val="none" w:sz="0" w:space="0" w:color="auto"/>
                    <w:bottom w:val="none" w:sz="0" w:space="0" w:color="auto"/>
                    <w:right w:val="none" w:sz="0" w:space="0" w:color="auto"/>
                  </w:divBdr>
                </w:div>
                <w:div w:id="420179775">
                  <w:marLeft w:val="640"/>
                  <w:marRight w:val="0"/>
                  <w:marTop w:val="0"/>
                  <w:marBottom w:val="0"/>
                  <w:divBdr>
                    <w:top w:val="none" w:sz="0" w:space="0" w:color="auto"/>
                    <w:left w:val="none" w:sz="0" w:space="0" w:color="auto"/>
                    <w:bottom w:val="none" w:sz="0" w:space="0" w:color="auto"/>
                    <w:right w:val="none" w:sz="0" w:space="0" w:color="auto"/>
                  </w:divBdr>
                </w:div>
                <w:div w:id="1883009447">
                  <w:marLeft w:val="640"/>
                  <w:marRight w:val="0"/>
                  <w:marTop w:val="0"/>
                  <w:marBottom w:val="0"/>
                  <w:divBdr>
                    <w:top w:val="none" w:sz="0" w:space="0" w:color="auto"/>
                    <w:left w:val="none" w:sz="0" w:space="0" w:color="auto"/>
                    <w:bottom w:val="none" w:sz="0" w:space="0" w:color="auto"/>
                    <w:right w:val="none" w:sz="0" w:space="0" w:color="auto"/>
                  </w:divBdr>
                </w:div>
                <w:div w:id="1311515629">
                  <w:marLeft w:val="640"/>
                  <w:marRight w:val="0"/>
                  <w:marTop w:val="0"/>
                  <w:marBottom w:val="0"/>
                  <w:divBdr>
                    <w:top w:val="none" w:sz="0" w:space="0" w:color="auto"/>
                    <w:left w:val="none" w:sz="0" w:space="0" w:color="auto"/>
                    <w:bottom w:val="none" w:sz="0" w:space="0" w:color="auto"/>
                    <w:right w:val="none" w:sz="0" w:space="0" w:color="auto"/>
                  </w:divBdr>
                </w:div>
                <w:div w:id="1084302576">
                  <w:marLeft w:val="640"/>
                  <w:marRight w:val="0"/>
                  <w:marTop w:val="0"/>
                  <w:marBottom w:val="0"/>
                  <w:divBdr>
                    <w:top w:val="none" w:sz="0" w:space="0" w:color="auto"/>
                    <w:left w:val="none" w:sz="0" w:space="0" w:color="auto"/>
                    <w:bottom w:val="none" w:sz="0" w:space="0" w:color="auto"/>
                    <w:right w:val="none" w:sz="0" w:space="0" w:color="auto"/>
                  </w:divBdr>
                </w:div>
                <w:div w:id="727387743">
                  <w:marLeft w:val="640"/>
                  <w:marRight w:val="0"/>
                  <w:marTop w:val="0"/>
                  <w:marBottom w:val="0"/>
                  <w:divBdr>
                    <w:top w:val="none" w:sz="0" w:space="0" w:color="auto"/>
                    <w:left w:val="none" w:sz="0" w:space="0" w:color="auto"/>
                    <w:bottom w:val="none" w:sz="0" w:space="0" w:color="auto"/>
                    <w:right w:val="none" w:sz="0" w:space="0" w:color="auto"/>
                  </w:divBdr>
                </w:div>
                <w:div w:id="1817330444">
                  <w:marLeft w:val="640"/>
                  <w:marRight w:val="0"/>
                  <w:marTop w:val="0"/>
                  <w:marBottom w:val="0"/>
                  <w:divBdr>
                    <w:top w:val="none" w:sz="0" w:space="0" w:color="auto"/>
                    <w:left w:val="none" w:sz="0" w:space="0" w:color="auto"/>
                    <w:bottom w:val="none" w:sz="0" w:space="0" w:color="auto"/>
                    <w:right w:val="none" w:sz="0" w:space="0" w:color="auto"/>
                  </w:divBdr>
                </w:div>
                <w:div w:id="1249999193">
                  <w:marLeft w:val="640"/>
                  <w:marRight w:val="0"/>
                  <w:marTop w:val="0"/>
                  <w:marBottom w:val="0"/>
                  <w:divBdr>
                    <w:top w:val="none" w:sz="0" w:space="0" w:color="auto"/>
                    <w:left w:val="none" w:sz="0" w:space="0" w:color="auto"/>
                    <w:bottom w:val="none" w:sz="0" w:space="0" w:color="auto"/>
                    <w:right w:val="none" w:sz="0" w:space="0" w:color="auto"/>
                  </w:divBdr>
                </w:div>
                <w:div w:id="1818835773">
                  <w:marLeft w:val="640"/>
                  <w:marRight w:val="0"/>
                  <w:marTop w:val="0"/>
                  <w:marBottom w:val="0"/>
                  <w:divBdr>
                    <w:top w:val="none" w:sz="0" w:space="0" w:color="auto"/>
                    <w:left w:val="none" w:sz="0" w:space="0" w:color="auto"/>
                    <w:bottom w:val="none" w:sz="0" w:space="0" w:color="auto"/>
                    <w:right w:val="none" w:sz="0" w:space="0" w:color="auto"/>
                  </w:divBdr>
                </w:div>
                <w:div w:id="1001008443">
                  <w:marLeft w:val="640"/>
                  <w:marRight w:val="0"/>
                  <w:marTop w:val="0"/>
                  <w:marBottom w:val="0"/>
                  <w:divBdr>
                    <w:top w:val="none" w:sz="0" w:space="0" w:color="auto"/>
                    <w:left w:val="none" w:sz="0" w:space="0" w:color="auto"/>
                    <w:bottom w:val="none" w:sz="0" w:space="0" w:color="auto"/>
                    <w:right w:val="none" w:sz="0" w:space="0" w:color="auto"/>
                  </w:divBdr>
                </w:div>
                <w:div w:id="1376660895">
                  <w:marLeft w:val="640"/>
                  <w:marRight w:val="0"/>
                  <w:marTop w:val="0"/>
                  <w:marBottom w:val="0"/>
                  <w:divBdr>
                    <w:top w:val="none" w:sz="0" w:space="0" w:color="auto"/>
                    <w:left w:val="none" w:sz="0" w:space="0" w:color="auto"/>
                    <w:bottom w:val="none" w:sz="0" w:space="0" w:color="auto"/>
                    <w:right w:val="none" w:sz="0" w:space="0" w:color="auto"/>
                  </w:divBdr>
                </w:div>
                <w:div w:id="1109812556">
                  <w:marLeft w:val="640"/>
                  <w:marRight w:val="0"/>
                  <w:marTop w:val="0"/>
                  <w:marBottom w:val="0"/>
                  <w:divBdr>
                    <w:top w:val="none" w:sz="0" w:space="0" w:color="auto"/>
                    <w:left w:val="none" w:sz="0" w:space="0" w:color="auto"/>
                    <w:bottom w:val="none" w:sz="0" w:space="0" w:color="auto"/>
                    <w:right w:val="none" w:sz="0" w:space="0" w:color="auto"/>
                  </w:divBdr>
                </w:div>
                <w:div w:id="919631667">
                  <w:marLeft w:val="640"/>
                  <w:marRight w:val="0"/>
                  <w:marTop w:val="0"/>
                  <w:marBottom w:val="0"/>
                  <w:divBdr>
                    <w:top w:val="none" w:sz="0" w:space="0" w:color="auto"/>
                    <w:left w:val="none" w:sz="0" w:space="0" w:color="auto"/>
                    <w:bottom w:val="none" w:sz="0" w:space="0" w:color="auto"/>
                    <w:right w:val="none" w:sz="0" w:space="0" w:color="auto"/>
                  </w:divBdr>
                </w:div>
                <w:div w:id="217471287">
                  <w:marLeft w:val="640"/>
                  <w:marRight w:val="0"/>
                  <w:marTop w:val="0"/>
                  <w:marBottom w:val="0"/>
                  <w:divBdr>
                    <w:top w:val="none" w:sz="0" w:space="0" w:color="auto"/>
                    <w:left w:val="none" w:sz="0" w:space="0" w:color="auto"/>
                    <w:bottom w:val="none" w:sz="0" w:space="0" w:color="auto"/>
                    <w:right w:val="none" w:sz="0" w:space="0" w:color="auto"/>
                  </w:divBdr>
                </w:div>
                <w:div w:id="1166943443">
                  <w:marLeft w:val="640"/>
                  <w:marRight w:val="0"/>
                  <w:marTop w:val="0"/>
                  <w:marBottom w:val="0"/>
                  <w:divBdr>
                    <w:top w:val="none" w:sz="0" w:space="0" w:color="auto"/>
                    <w:left w:val="none" w:sz="0" w:space="0" w:color="auto"/>
                    <w:bottom w:val="none" w:sz="0" w:space="0" w:color="auto"/>
                    <w:right w:val="none" w:sz="0" w:space="0" w:color="auto"/>
                  </w:divBdr>
                </w:div>
                <w:div w:id="873155768">
                  <w:marLeft w:val="640"/>
                  <w:marRight w:val="0"/>
                  <w:marTop w:val="0"/>
                  <w:marBottom w:val="0"/>
                  <w:divBdr>
                    <w:top w:val="none" w:sz="0" w:space="0" w:color="auto"/>
                    <w:left w:val="none" w:sz="0" w:space="0" w:color="auto"/>
                    <w:bottom w:val="none" w:sz="0" w:space="0" w:color="auto"/>
                    <w:right w:val="none" w:sz="0" w:space="0" w:color="auto"/>
                  </w:divBdr>
                </w:div>
                <w:div w:id="1571887828">
                  <w:marLeft w:val="640"/>
                  <w:marRight w:val="0"/>
                  <w:marTop w:val="0"/>
                  <w:marBottom w:val="0"/>
                  <w:divBdr>
                    <w:top w:val="none" w:sz="0" w:space="0" w:color="auto"/>
                    <w:left w:val="none" w:sz="0" w:space="0" w:color="auto"/>
                    <w:bottom w:val="none" w:sz="0" w:space="0" w:color="auto"/>
                    <w:right w:val="none" w:sz="0" w:space="0" w:color="auto"/>
                  </w:divBdr>
                </w:div>
                <w:div w:id="1030960898">
                  <w:marLeft w:val="640"/>
                  <w:marRight w:val="0"/>
                  <w:marTop w:val="0"/>
                  <w:marBottom w:val="0"/>
                  <w:divBdr>
                    <w:top w:val="none" w:sz="0" w:space="0" w:color="auto"/>
                    <w:left w:val="none" w:sz="0" w:space="0" w:color="auto"/>
                    <w:bottom w:val="none" w:sz="0" w:space="0" w:color="auto"/>
                    <w:right w:val="none" w:sz="0" w:space="0" w:color="auto"/>
                  </w:divBdr>
                </w:div>
                <w:div w:id="1694842811">
                  <w:marLeft w:val="640"/>
                  <w:marRight w:val="0"/>
                  <w:marTop w:val="0"/>
                  <w:marBottom w:val="0"/>
                  <w:divBdr>
                    <w:top w:val="none" w:sz="0" w:space="0" w:color="auto"/>
                    <w:left w:val="none" w:sz="0" w:space="0" w:color="auto"/>
                    <w:bottom w:val="none" w:sz="0" w:space="0" w:color="auto"/>
                    <w:right w:val="none" w:sz="0" w:space="0" w:color="auto"/>
                  </w:divBdr>
                </w:div>
                <w:div w:id="345599053">
                  <w:marLeft w:val="640"/>
                  <w:marRight w:val="0"/>
                  <w:marTop w:val="0"/>
                  <w:marBottom w:val="0"/>
                  <w:divBdr>
                    <w:top w:val="none" w:sz="0" w:space="0" w:color="auto"/>
                    <w:left w:val="none" w:sz="0" w:space="0" w:color="auto"/>
                    <w:bottom w:val="none" w:sz="0" w:space="0" w:color="auto"/>
                    <w:right w:val="none" w:sz="0" w:space="0" w:color="auto"/>
                  </w:divBdr>
                </w:div>
                <w:div w:id="1727489141">
                  <w:marLeft w:val="640"/>
                  <w:marRight w:val="0"/>
                  <w:marTop w:val="0"/>
                  <w:marBottom w:val="0"/>
                  <w:divBdr>
                    <w:top w:val="none" w:sz="0" w:space="0" w:color="auto"/>
                    <w:left w:val="none" w:sz="0" w:space="0" w:color="auto"/>
                    <w:bottom w:val="none" w:sz="0" w:space="0" w:color="auto"/>
                    <w:right w:val="none" w:sz="0" w:space="0" w:color="auto"/>
                  </w:divBdr>
                </w:div>
                <w:div w:id="15422849">
                  <w:marLeft w:val="640"/>
                  <w:marRight w:val="0"/>
                  <w:marTop w:val="0"/>
                  <w:marBottom w:val="0"/>
                  <w:divBdr>
                    <w:top w:val="none" w:sz="0" w:space="0" w:color="auto"/>
                    <w:left w:val="none" w:sz="0" w:space="0" w:color="auto"/>
                    <w:bottom w:val="none" w:sz="0" w:space="0" w:color="auto"/>
                    <w:right w:val="none" w:sz="0" w:space="0" w:color="auto"/>
                  </w:divBdr>
                </w:div>
                <w:div w:id="1607424071">
                  <w:marLeft w:val="640"/>
                  <w:marRight w:val="0"/>
                  <w:marTop w:val="0"/>
                  <w:marBottom w:val="0"/>
                  <w:divBdr>
                    <w:top w:val="none" w:sz="0" w:space="0" w:color="auto"/>
                    <w:left w:val="none" w:sz="0" w:space="0" w:color="auto"/>
                    <w:bottom w:val="none" w:sz="0" w:space="0" w:color="auto"/>
                    <w:right w:val="none" w:sz="0" w:space="0" w:color="auto"/>
                  </w:divBdr>
                </w:div>
                <w:div w:id="872964367">
                  <w:marLeft w:val="640"/>
                  <w:marRight w:val="0"/>
                  <w:marTop w:val="0"/>
                  <w:marBottom w:val="0"/>
                  <w:divBdr>
                    <w:top w:val="none" w:sz="0" w:space="0" w:color="auto"/>
                    <w:left w:val="none" w:sz="0" w:space="0" w:color="auto"/>
                    <w:bottom w:val="none" w:sz="0" w:space="0" w:color="auto"/>
                    <w:right w:val="none" w:sz="0" w:space="0" w:color="auto"/>
                  </w:divBdr>
                </w:div>
                <w:div w:id="529610832">
                  <w:marLeft w:val="640"/>
                  <w:marRight w:val="0"/>
                  <w:marTop w:val="0"/>
                  <w:marBottom w:val="0"/>
                  <w:divBdr>
                    <w:top w:val="none" w:sz="0" w:space="0" w:color="auto"/>
                    <w:left w:val="none" w:sz="0" w:space="0" w:color="auto"/>
                    <w:bottom w:val="none" w:sz="0" w:space="0" w:color="auto"/>
                    <w:right w:val="none" w:sz="0" w:space="0" w:color="auto"/>
                  </w:divBdr>
                </w:div>
                <w:div w:id="1727409366">
                  <w:marLeft w:val="640"/>
                  <w:marRight w:val="0"/>
                  <w:marTop w:val="0"/>
                  <w:marBottom w:val="0"/>
                  <w:divBdr>
                    <w:top w:val="none" w:sz="0" w:space="0" w:color="auto"/>
                    <w:left w:val="none" w:sz="0" w:space="0" w:color="auto"/>
                    <w:bottom w:val="none" w:sz="0" w:space="0" w:color="auto"/>
                    <w:right w:val="none" w:sz="0" w:space="0" w:color="auto"/>
                  </w:divBdr>
                </w:div>
                <w:div w:id="292756422">
                  <w:marLeft w:val="640"/>
                  <w:marRight w:val="0"/>
                  <w:marTop w:val="0"/>
                  <w:marBottom w:val="0"/>
                  <w:divBdr>
                    <w:top w:val="none" w:sz="0" w:space="0" w:color="auto"/>
                    <w:left w:val="none" w:sz="0" w:space="0" w:color="auto"/>
                    <w:bottom w:val="none" w:sz="0" w:space="0" w:color="auto"/>
                    <w:right w:val="none" w:sz="0" w:space="0" w:color="auto"/>
                  </w:divBdr>
                </w:div>
                <w:div w:id="2087336683">
                  <w:marLeft w:val="640"/>
                  <w:marRight w:val="0"/>
                  <w:marTop w:val="0"/>
                  <w:marBottom w:val="0"/>
                  <w:divBdr>
                    <w:top w:val="none" w:sz="0" w:space="0" w:color="auto"/>
                    <w:left w:val="none" w:sz="0" w:space="0" w:color="auto"/>
                    <w:bottom w:val="none" w:sz="0" w:space="0" w:color="auto"/>
                    <w:right w:val="none" w:sz="0" w:space="0" w:color="auto"/>
                  </w:divBdr>
                </w:div>
                <w:div w:id="1705017343">
                  <w:marLeft w:val="640"/>
                  <w:marRight w:val="0"/>
                  <w:marTop w:val="0"/>
                  <w:marBottom w:val="0"/>
                  <w:divBdr>
                    <w:top w:val="none" w:sz="0" w:space="0" w:color="auto"/>
                    <w:left w:val="none" w:sz="0" w:space="0" w:color="auto"/>
                    <w:bottom w:val="none" w:sz="0" w:space="0" w:color="auto"/>
                    <w:right w:val="none" w:sz="0" w:space="0" w:color="auto"/>
                  </w:divBdr>
                </w:div>
                <w:div w:id="392511196">
                  <w:marLeft w:val="640"/>
                  <w:marRight w:val="0"/>
                  <w:marTop w:val="0"/>
                  <w:marBottom w:val="0"/>
                  <w:divBdr>
                    <w:top w:val="none" w:sz="0" w:space="0" w:color="auto"/>
                    <w:left w:val="none" w:sz="0" w:space="0" w:color="auto"/>
                    <w:bottom w:val="none" w:sz="0" w:space="0" w:color="auto"/>
                    <w:right w:val="none" w:sz="0" w:space="0" w:color="auto"/>
                  </w:divBdr>
                </w:div>
                <w:div w:id="212932200">
                  <w:marLeft w:val="640"/>
                  <w:marRight w:val="0"/>
                  <w:marTop w:val="0"/>
                  <w:marBottom w:val="0"/>
                  <w:divBdr>
                    <w:top w:val="none" w:sz="0" w:space="0" w:color="auto"/>
                    <w:left w:val="none" w:sz="0" w:space="0" w:color="auto"/>
                    <w:bottom w:val="none" w:sz="0" w:space="0" w:color="auto"/>
                    <w:right w:val="none" w:sz="0" w:space="0" w:color="auto"/>
                  </w:divBdr>
                </w:div>
                <w:div w:id="393087552">
                  <w:marLeft w:val="640"/>
                  <w:marRight w:val="0"/>
                  <w:marTop w:val="0"/>
                  <w:marBottom w:val="0"/>
                  <w:divBdr>
                    <w:top w:val="none" w:sz="0" w:space="0" w:color="auto"/>
                    <w:left w:val="none" w:sz="0" w:space="0" w:color="auto"/>
                    <w:bottom w:val="none" w:sz="0" w:space="0" w:color="auto"/>
                    <w:right w:val="none" w:sz="0" w:space="0" w:color="auto"/>
                  </w:divBdr>
                </w:div>
                <w:div w:id="825704089">
                  <w:marLeft w:val="640"/>
                  <w:marRight w:val="0"/>
                  <w:marTop w:val="0"/>
                  <w:marBottom w:val="0"/>
                  <w:divBdr>
                    <w:top w:val="none" w:sz="0" w:space="0" w:color="auto"/>
                    <w:left w:val="none" w:sz="0" w:space="0" w:color="auto"/>
                    <w:bottom w:val="none" w:sz="0" w:space="0" w:color="auto"/>
                    <w:right w:val="none" w:sz="0" w:space="0" w:color="auto"/>
                  </w:divBdr>
                </w:div>
              </w:divsChild>
            </w:div>
            <w:div w:id="62922243">
              <w:marLeft w:val="0"/>
              <w:marRight w:val="0"/>
              <w:marTop w:val="0"/>
              <w:marBottom w:val="0"/>
              <w:divBdr>
                <w:top w:val="none" w:sz="0" w:space="0" w:color="auto"/>
                <w:left w:val="none" w:sz="0" w:space="0" w:color="auto"/>
                <w:bottom w:val="none" w:sz="0" w:space="0" w:color="auto"/>
                <w:right w:val="none" w:sz="0" w:space="0" w:color="auto"/>
              </w:divBdr>
              <w:divsChild>
                <w:div w:id="1062487451">
                  <w:marLeft w:val="640"/>
                  <w:marRight w:val="0"/>
                  <w:marTop w:val="0"/>
                  <w:marBottom w:val="0"/>
                  <w:divBdr>
                    <w:top w:val="none" w:sz="0" w:space="0" w:color="auto"/>
                    <w:left w:val="none" w:sz="0" w:space="0" w:color="auto"/>
                    <w:bottom w:val="none" w:sz="0" w:space="0" w:color="auto"/>
                    <w:right w:val="none" w:sz="0" w:space="0" w:color="auto"/>
                  </w:divBdr>
                </w:div>
                <w:div w:id="1479877908">
                  <w:marLeft w:val="640"/>
                  <w:marRight w:val="0"/>
                  <w:marTop w:val="0"/>
                  <w:marBottom w:val="0"/>
                  <w:divBdr>
                    <w:top w:val="none" w:sz="0" w:space="0" w:color="auto"/>
                    <w:left w:val="none" w:sz="0" w:space="0" w:color="auto"/>
                    <w:bottom w:val="none" w:sz="0" w:space="0" w:color="auto"/>
                    <w:right w:val="none" w:sz="0" w:space="0" w:color="auto"/>
                  </w:divBdr>
                </w:div>
                <w:div w:id="57555991">
                  <w:marLeft w:val="640"/>
                  <w:marRight w:val="0"/>
                  <w:marTop w:val="0"/>
                  <w:marBottom w:val="0"/>
                  <w:divBdr>
                    <w:top w:val="none" w:sz="0" w:space="0" w:color="auto"/>
                    <w:left w:val="none" w:sz="0" w:space="0" w:color="auto"/>
                    <w:bottom w:val="none" w:sz="0" w:space="0" w:color="auto"/>
                    <w:right w:val="none" w:sz="0" w:space="0" w:color="auto"/>
                  </w:divBdr>
                </w:div>
                <w:div w:id="1428505502">
                  <w:marLeft w:val="640"/>
                  <w:marRight w:val="0"/>
                  <w:marTop w:val="0"/>
                  <w:marBottom w:val="0"/>
                  <w:divBdr>
                    <w:top w:val="none" w:sz="0" w:space="0" w:color="auto"/>
                    <w:left w:val="none" w:sz="0" w:space="0" w:color="auto"/>
                    <w:bottom w:val="none" w:sz="0" w:space="0" w:color="auto"/>
                    <w:right w:val="none" w:sz="0" w:space="0" w:color="auto"/>
                  </w:divBdr>
                </w:div>
                <w:div w:id="427040795">
                  <w:marLeft w:val="640"/>
                  <w:marRight w:val="0"/>
                  <w:marTop w:val="0"/>
                  <w:marBottom w:val="0"/>
                  <w:divBdr>
                    <w:top w:val="none" w:sz="0" w:space="0" w:color="auto"/>
                    <w:left w:val="none" w:sz="0" w:space="0" w:color="auto"/>
                    <w:bottom w:val="none" w:sz="0" w:space="0" w:color="auto"/>
                    <w:right w:val="none" w:sz="0" w:space="0" w:color="auto"/>
                  </w:divBdr>
                </w:div>
                <w:div w:id="1198203498">
                  <w:marLeft w:val="640"/>
                  <w:marRight w:val="0"/>
                  <w:marTop w:val="0"/>
                  <w:marBottom w:val="0"/>
                  <w:divBdr>
                    <w:top w:val="none" w:sz="0" w:space="0" w:color="auto"/>
                    <w:left w:val="none" w:sz="0" w:space="0" w:color="auto"/>
                    <w:bottom w:val="none" w:sz="0" w:space="0" w:color="auto"/>
                    <w:right w:val="none" w:sz="0" w:space="0" w:color="auto"/>
                  </w:divBdr>
                </w:div>
                <w:div w:id="1374888960">
                  <w:marLeft w:val="640"/>
                  <w:marRight w:val="0"/>
                  <w:marTop w:val="0"/>
                  <w:marBottom w:val="0"/>
                  <w:divBdr>
                    <w:top w:val="none" w:sz="0" w:space="0" w:color="auto"/>
                    <w:left w:val="none" w:sz="0" w:space="0" w:color="auto"/>
                    <w:bottom w:val="none" w:sz="0" w:space="0" w:color="auto"/>
                    <w:right w:val="none" w:sz="0" w:space="0" w:color="auto"/>
                  </w:divBdr>
                </w:div>
                <w:div w:id="810175036">
                  <w:marLeft w:val="640"/>
                  <w:marRight w:val="0"/>
                  <w:marTop w:val="0"/>
                  <w:marBottom w:val="0"/>
                  <w:divBdr>
                    <w:top w:val="none" w:sz="0" w:space="0" w:color="auto"/>
                    <w:left w:val="none" w:sz="0" w:space="0" w:color="auto"/>
                    <w:bottom w:val="none" w:sz="0" w:space="0" w:color="auto"/>
                    <w:right w:val="none" w:sz="0" w:space="0" w:color="auto"/>
                  </w:divBdr>
                </w:div>
                <w:div w:id="257296438">
                  <w:marLeft w:val="640"/>
                  <w:marRight w:val="0"/>
                  <w:marTop w:val="0"/>
                  <w:marBottom w:val="0"/>
                  <w:divBdr>
                    <w:top w:val="none" w:sz="0" w:space="0" w:color="auto"/>
                    <w:left w:val="none" w:sz="0" w:space="0" w:color="auto"/>
                    <w:bottom w:val="none" w:sz="0" w:space="0" w:color="auto"/>
                    <w:right w:val="none" w:sz="0" w:space="0" w:color="auto"/>
                  </w:divBdr>
                </w:div>
                <w:div w:id="36466424">
                  <w:marLeft w:val="640"/>
                  <w:marRight w:val="0"/>
                  <w:marTop w:val="0"/>
                  <w:marBottom w:val="0"/>
                  <w:divBdr>
                    <w:top w:val="none" w:sz="0" w:space="0" w:color="auto"/>
                    <w:left w:val="none" w:sz="0" w:space="0" w:color="auto"/>
                    <w:bottom w:val="none" w:sz="0" w:space="0" w:color="auto"/>
                    <w:right w:val="none" w:sz="0" w:space="0" w:color="auto"/>
                  </w:divBdr>
                </w:div>
                <w:div w:id="1389642787">
                  <w:marLeft w:val="640"/>
                  <w:marRight w:val="0"/>
                  <w:marTop w:val="0"/>
                  <w:marBottom w:val="0"/>
                  <w:divBdr>
                    <w:top w:val="none" w:sz="0" w:space="0" w:color="auto"/>
                    <w:left w:val="none" w:sz="0" w:space="0" w:color="auto"/>
                    <w:bottom w:val="none" w:sz="0" w:space="0" w:color="auto"/>
                    <w:right w:val="none" w:sz="0" w:space="0" w:color="auto"/>
                  </w:divBdr>
                </w:div>
                <w:div w:id="195890483">
                  <w:marLeft w:val="640"/>
                  <w:marRight w:val="0"/>
                  <w:marTop w:val="0"/>
                  <w:marBottom w:val="0"/>
                  <w:divBdr>
                    <w:top w:val="none" w:sz="0" w:space="0" w:color="auto"/>
                    <w:left w:val="none" w:sz="0" w:space="0" w:color="auto"/>
                    <w:bottom w:val="none" w:sz="0" w:space="0" w:color="auto"/>
                    <w:right w:val="none" w:sz="0" w:space="0" w:color="auto"/>
                  </w:divBdr>
                </w:div>
                <w:div w:id="1451364924">
                  <w:marLeft w:val="640"/>
                  <w:marRight w:val="0"/>
                  <w:marTop w:val="0"/>
                  <w:marBottom w:val="0"/>
                  <w:divBdr>
                    <w:top w:val="none" w:sz="0" w:space="0" w:color="auto"/>
                    <w:left w:val="none" w:sz="0" w:space="0" w:color="auto"/>
                    <w:bottom w:val="none" w:sz="0" w:space="0" w:color="auto"/>
                    <w:right w:val="none" w:sz="0" w:space="0" w:color="auto"/>
                  </w:divBdr>
                </w:div>
                <w:div w:id="637106115">
                  <w:marLeft w:val="640"/>
                  <w:marRight w:val="0"/>
                  <w:marTop w:val="0"/>
                  <w:marBottom w:val="0"/>
                  <w:divBdr>
                    <w:top w:val="none" w:sz="0" w:space="0" w:color="auto"/>
                    <w:left w:val="none" w:sz="0" w:space="0" w:color="auto"/>
                    <w:bottom w:val="none" w:sz="0" w:space="0" w:color="auto"/>
                    <w:right w:val="none" w:sz="0" w:space="0" w:color="auto"/>
                  </w:divBdr>
                </w:div>
                <w:div w:id="549341389">
                  <w:marLeft w:val="640"/>
                  <w:marRight w:val="0"/>
                  <w:marTop w:val="0"/>
                  <w:marBottom w:val="0"/>
                  <w:divBdr>
                    <w:top w:val="none" w:sz="0" w:space="0" w:color="auto"/>
                    <w:left w:val="none" w:sz="0" w:space="0" w:color="auto"/>
                    <w:bottom w:val="none" w:sz="0" w:space="0" w:color="auto"/>
                    <w:right w:val="none" w:sz="0" w:space="0" w:color="auto"/>
                  </w:divBdr>
                </w:div>
                <w:div w:id="251361451">
                  <w:marLeft w:val="640"/>
                  <w:marRight w:val="0"/>
                  <w:marTop w:val="0"/>
                  <w:marBottom w:val="0"/>
                  <w:divBdr>
                    <w:top w:val="none" w:sz="0" w:space="0" w:color="auto"/>
                    <w:left w:val="none" w:sz="0" w:space="0" w:color="auto"/>
                    <w:bottom w:val="none" w:sz="0" w:space="0" w:color="auto"/>
                    <w:right w:val="none" w:sz="0" w:space="0" w:color="auto"/>
                  </w:divBdr>
                </w:div>
                <w:div w:id="1811092659">
                  <w:marLeft w:val="640"/>
                  <w:marRight w:val="0"/>
                  <w:marTop w:val="0"/>
                  <w:marBottom w:val="0"/>
                  <w:divBdr>
                    <w:top w:val="none" w:sz="0" w:space="0" w:color="auto"/>
                    <w:left w:val="none" w:sz="0" w:space="0" w:color="auto"/>
                    <w:bottom w:val="none" w:sz="0" w:space="0" w:color="auto"/>
                    <w:right w:val="none" w:sz="0" w:space="0" w:color="auto"/>
                  </w:divBdr>
                </w:div>
                <w:div w:id="404690501">
                  <w:marLeft w:val="640"/>
                  <w:marRight w:val="0"/>
                  <w:marTop w:val="0"/>
                  <w:marBottom w:val="0"/>
                  <w:divBdr>
                    <w:top w:val="none" w:sz="0" w:space="0" w:color="auto"/>
                    <w:left w:val="none" w:sz="0" w:space="0" w:color="auto"/>
                    <w:bottom w:val="none" w:sz="0" w:space="0" w:color="auto"/>
                    <w:right w:val="none" w:sz="0" w:space="0" w:color="auto"/>
                  </w:divBdr>
                </w:div>
                <w:div w:id="1883514091">
                  <w:marLeft w:val="640"/>
                  <w:marRight w:val="0"/>
                  <w:marTop w:val="0"/>
                  <w:marBottom w:val="0"/>
                  <w:divBdr>
                    <w:top w:val="none" w:sz="0" w:space="0" w:color="auto"/>
                    <w:left w:val="none" w:sz="0" w:space="0" w:color="auto"/>
                    <w:bottom w:val="none" w:sz="0" w:space="0" w:color="auto"/>
                    <w:right w:val="none" w:sz="0" w:space="0" w:color="auto"/>
                  </w:divBdr>
                </w:div>
                <w:div w:id="1347053102">
                  <w:marLeft w:val="640"/>
                  <w:marRight w:val="0"/>
                  <w:marTop w:val="0"/>
                  <w:marBottom w:val="0"/>
                  <w:divBdr>
                    <w:top w:val="none" w:sz="0" w:space="0" w:color="auto"/>
                    <w:left w:val="none" w:sz="0" w:space="0" w:color="auto"/>
                    <w:bottom w:val="none" w:sz="0" w:space="0" w:color="auto"/>
                    <w:right w:val="none" w:sz="0" w:space="0" w:color="auto"/>
                  </w:divBdr>
                </w:div>
                <w:div w:id="534316526">
                  <w:marLeft w:val="640"/>
                  <w:marRight w:val="0"/>
                  <w:marTop w:val="0"/>
                  <w:marBottom w:val="0"/>
                  <w:divBdr>
                    <w:top w:val="none" w:sz="0" w:space="0" w:color="auto"/>
                    <w:left w:val="none" w:sz="0" w:space="0" w:color="auto"/>
                    <w:bottom w:val="none" w:sz="0" w:space="0" w:color="auto"/>
                    <w:right w:val="none" w:sz="0" w:space="0" w:color="auto"/>
                  </w:divBdr>
                </w:div>
                <w:div w:id="9452701">
                  <w:marLeft w:val="640"/>
                  <w:marRight w:val="0"/>
                  <w:marTop w:val="0"/>
                  <w:marBottom w:val="0"/>
                  <w:divBdr>
                    <w:top w:val="none" w:sz="0" w:space="0" w:color="auto"/>
                    <w:left w:val="none" w:sz="0" w:space="0" w:color="auto"/>
                    <w:bottom w:val="none" w:sz="0" w:space="0" w:color="auto"/>
                    <w:right w:val="none" w:sz="0" w:space="0" w:color="auto"/>
                  </w:divBdr>
                </w:div>
                <w:div w:id="1772508307">
                  <w:marLeft w:val="640"/>
                  <w:marRight w:val="0"/>
                  <w:marTop w:val="0"/>
                  <w:marBottom w:val="0"/>
                  <w:divBdr>
                    <w:top w:val="none" w:sz="0" w:space="0" w:color="auto"/>
                    <w:left w:val="none" w:sz="0" w:space="0" w:color="auto"/>
                    <w:bottom w:val="none" w:sz="0" w:space="0" w:color="auto"/>
                    <w:right w:val="none" w:sz="0" w:space="0" w:color="auto"/>
                  </w:divBdr>
                </w:div>
                <w:div w:id="831065326">
                  <w:marLeft w:val="640"/>
                  <w:marRight w:val="0"/>
                  <w:marTop w:val="0"/>
                  <w:marBottom w:val="0"/>
                  <w:divBdr>
                    <w:top w:val="none" w:sz="0" w:space="0" w:color="auto"/>
                    <w:left w:val="none" w:sz="0" w:space="0" w:color="auto"/>
                    <w:bottom w:val="none" w:sz="0" w:space="0" w:color="auto"/>
                    <w:right w:val="none" w:sz="0" w:space="0" w:color="auto"/>
                  </w:divBdr>
                </w:div>
                <w:div w:id="581184736">
                  <w:marLeft w:val="640"/>
                  <w:marRight w:val="0"/>
                  <w:marTop w:val="0"/>
                  <w:marBottom w:val="0"/>
                  <w:divBdr>
                    <w:top w:val="none" w:sz="0" w:space="0" w:color="auto"/>
                    <w:left w:val="none" w:sz="0" w:space="0" w:color="auto"/>
                    <w:bottom w:val="none" w:sz="0" w:space="0" w:color="auto"/>
                    <w:right w:val="none" w:sz="0" w:space="0" w:color="auto"/>
                  </w:divBdr>
                </w:div>
                <w:div w:id="867718471">
                  <w:marLeft w:val="640"/>
                  <w:marRight w:val="0"/>
                  <w:marTop w:val="0"/>
                  <w:marBottom w:val="0"/>
                  <w:divBdr>
                    <w:top w:val="none" w:sz="0" w:space="0" w:color="auto"/>
                    <w:left w:val="none" w:sz="0" w:space="0" w:color="auto"/>
                    <w:bottom w:val="none" w:sz="0" w:space="0" w:color="auto"/>
                    <w:right w:val="none" w:sz="0" w:space="0" w:color="auto"/>
                  </w:divBdr>
                </w:div>
                <w:div w:id="649095122">
                  <w:marLeft w:val="640"/>
                  <w:marRight w:val="0"/>
                  <w:marTop w:val="0"/>
                  <w:marBottom w:val="0"/>
                  <w:divBdr>
                    <w:top w:val="none" w:sz="0" w:space="0" w:color="auto"/>
                    <w:left w:val="none" w:sz="0" w:space="0" w:color="auto"/>
                    <w:bottom w:val="none" w:sz="0" w:space="0" w:color="auto"/>
                    <w:right w:val="none" w:sz="0" w:space="0" w:color="auto"/>
                  </w:divBdr>
                </w:div>
                <w:div w:id="2059697131">
                  <w:marLeft w:val="640"/>
                  <w:marRight w:val="0"/>
                  <w:marTop w:val="0"/>
                  <w:marBottom w:val="0"/>
                  <w:divBdr>
                    <w:top w:val="none" w:sz="0" w:space="0" w:color="auto"/>
                    <w:left w:val="none" w:sz="0" w:space="0" w:color="auto"/>
                    <w:bottom w:val="none" w:sz="0" w:space="0" w:color="auto"/>
                    <w:right w:val="none" w:sz="0" w:space="0" w:color="auto"/>
                  </w:divBdr>
                </w:div>
                <w:div w:id="106968899">
                  <w:marLeft w:val="640"/>
                  <w:marRight w:val="0"/>
                  <w:marTop w:val="0"/>
                  <w:marBottom w:val="0"/>
                  <w:divBdr>
                    <w:top w:val="none" w:sz="0" w:space="0" w:color="auto"/>
                    <w:left w:val="none" w:sz="0" w:space="0" w:color="auto"/>
                    <w:bottom w:val="none" w:sz="0" w:space="0" w:color="auto"/>
                    <w:right w:val="none" w:sz="0" w:space="0" w:color="auto"/>
                  </w:divBdr>
                </w:div>
                <w:div w:id="248084731">
                  <w:marLeft w:val="640"/>
                  <w:marRight w:val="0"/>
                  <w:marTop w:val="0"/>
                  <w:marBottom w:val="0"/>
                  <w:divBdr>
                    <w:top w:val="none" w:sz="0" w:space="0" w:color="auto"/>
                    <w:left w:val="none" w:sz="0" w:space="0" w:color="auto"/>
                    <w:bottom w:val="none" w:sz="0" w:space="0" w:color="auto"/>
                    <w:right w:val="none" w:sz="0" w:space="0" w:color="auto"/>
                  </w:divBdr>
                </w:div>
                <w:div w:id="1319118854">
                  <w:marLeft w:val="640"/>
                  <w:marRight w:val="0"/>
                  <w:marTop w:val="0"/>
                  <w:marBottom w:val="0"/>
                  <w:divBdr>
                    <w:top w:val="none" w:sz="0" w:space="0" w:color="auto"/>
                    <w:left w:val="none" w:sz="0" w:space="0" w:color="auto"/>
                    <w:bottom w:val="none" w:sz="0" w:space="0" w:color="auto"/>
                    <w:right w:val="none" w:sz="0" w:space="0" w:color="auto"/>
                  </w:divBdr>
                </w:div>
                <w:div w:id="64963681">
                  <w:marLeft w:val="640"/>
                  <w:marRight w:val="0"/>
                  <w:marTop w:val="0"/>
                  <w:marBottom w:val="0"/>
                  <w:divBdr>
                    <w:top w:val="none" w:sz="0" w:space="0" w:color="auto"/>
                    <w:left w:val="none" w:sz="0" w:space="0" w:color="auto"/>
                    <w:bottom w:val="none" w:sz="0" w:space="0" w:color="auto"/>
                    <w:right w:val="none" w:sz="0" w:space="0" w:color="auto"/>
                  </w:divBdr>
                </w:div>
                <w:div w:id="1181700769">
                  <w:marLeft w:val="640"/>
                  <w:marRight w:val="0"/>
                  <w:marTop w:val="0"/>
                  <w:marBottom w:val="0"/>
                  <w:divBdr>
                    <w:top w:val="none" w:sz="0" w:space="0" w:color="auto"/>
                    <w:left w:val="none" w:sz="0" w:space="0" w:color="auto"/>
                    <w:bottom w:val="none" w:sz="0" w:space="0" w:color="auto"/>
                    <w:right w:val="none" w:sz="0" w:space="0" w:color="auto"/>
                  </w:divBdr>
                </w:div>
                <w:div w:id="2077193860">
                  <w:marLeft w:val="640"/>
                  <w:marRight w:val="0"/>
                  <w:marTop w:val="0"/>
                  <w:marBottom w:val="0"/>
                  <w:divBdr>
                    <w:top w:val="none" w:sz="0" w:space="0" w:color="auto"/>
                    <w:left w:val="none" w:sz="0" w:space="0" w:color="auto"/>
                    <w:bottom w:val="none" w:sz="0" w:space="0" w:color="auto"/>
                    <w:right w:val="none" w:sz="0" w:space="0" w:color="auto"/>
                  </w:divBdr>
                </w:div>
                <w:div w:id="1364405971">
                  <w:marLeft w:val="640"/>
                  <w:marRight w:val="0"/>
                  <w:marTop w:val="0"/>
                  <w:marBottom w:val="0"/>
                  <w:divBdr>
                    <w:top w:val="none" w:sz="0" w:space="0" w:color="auto"/>
                    <w:left w:val="none" w:sz="0" w:space="0" w:color="auto"/>
                    <w:bottom w:val="none" w:sz="0" w:space="0" w:color="auto"/>
                    <w:right w:val="none" w:sz="0" w:space="0" w:color="auto"/>
                  </w:divBdr>
                </w:div>
                <w:div w:id="1679261649">
                  <w:marLeft w:val="640"/>
                  <w:marRight w:val="0"/>
                  <w:marTop w:val="0"/>
                  <w:marBottom w:val="0"/>
                  <w:divBdr>
                    <w:top w:val="none" w:sz="0" w:space="0" w:color="auto"/>
                    <w:left w:val="none" w:sz="0" w:space="0" w:color="auto"/>
                    <w:bottom w:val="none" w:sz="0" w:space="0" w:color="auto"/>
                    <w:right w:val="none" w:sz="0" w:space="0" w:color="auto"/>
                  </w:divBdr>
                </w:div>
                <w:div w:id="592205577">
                  <w:marLeft w:val="640"/>
                  <w:marRight w:val="0"/>
                  <w:marTop w:val="0"/>
                  <w:marBottom w:val="0"/>
                  <w:divBdr>
                    <w:top w:val="none" w:sz="0" w:space="0" w:color="auto"/>
                    <w:left w:val="none" w:sz="0" w:space="0" w:color="auto"/>
                    <w:bottom w:val="none" w:sz="0" w:space="0" w:color="auto"/>
                    <w:right w:val="none" w:sz="0" w:space="0" w:color="auto"/>
                  </w:divBdr>
                </w:div>
                <w:div w:id="233929726">
                  <w:marLeft w:val="640"/>
                  <w:marRight w:val="0"/>
                  <w:marTop w:val="0"/>
                  <w:marBottom w:val="0"/>
                  <w:divBdr>
                    <w:top w:val="none" w:sz="0" w:space="0" w:color="auto"/>
                    <w:left w:val="none" w:sz="0" w:space="0" w:color="auto"/>
                    <w:bottom w:val="none" w:sz="0" w:space="0" w:color="auto"/>
                    <w:right w:val="none" w:sz="0" w:space="0" w:color="auto"/>
                  </w:divBdr>
                </w:div>
                <w:div w:id="1867139304">
                  <w:marLeft w:val="640"/>
                  <w:marRight w:val="0"/>
                  <w:marTop w:val="0"/>
                  <w:marBottom w:val="0"/>
                  <w:divBdr>
                    <w:top w:val="none" w:sz="0" w:space="0" w:color="auto"/>
                    <w:left w:val="none" w:sz="0" w:space="0" w:color="auto"/>
                    <w:bottom w:val="none" w:sz="0" w:space="0" w:color="auto"/>
                    <w:right w:val="none" w:sz="0" w:space="0" w:color="auto"/>
                  </w:divBdr>
                </w:div>
                <w:div w:id="131291562">
                  <w:marLeft w:val="640"/>
                  <w:marRight w:val="0"/>
                  <w:marTop w:val="0"/>
                  <w:marBottom w:val="0"/>
                  <w:divBdr>
                    <w:top w:val="none" w:sz="0" w:space="0" w:color="auto"/>
                    <w:left w:val="none" w:sz="0" w:space="0" w:color="auto"/>
                    <w:bottom w:val="none" w:sz="0" w:space="0" w:color="auto"/>
                    <w:right w:val="none" w:sz="0" w:space="0" w:color="auto"/>
                  </w:divBdr>
                </w:div>
                <w:div w:id="74522281">
                  <w:marLeft w:val="640"/>
                  <w:marRight w:val="0"/>
                  <w:marTop w:val="0"/>
                  <w:marBottom w:val="0"/>
                  <w:divBdr>
                    <w:top w:val="none" w:sz="0" w:space="0" w:color="auto"/>
                    <w:left w:val="none" w:sz="0" w:space="0" w:color="auto"/>
                    <w:bottom w:val="none" w:sz="0" w:space="0" w:color="auto"/>
                    <w:right w:val="none" w:sz="0" w:space="0" w:color="auto"/>
                  </w:divBdr>
                </w:div>
                <w:div w:id="1134833353">
                  <w:marLeft w:val="640"/>
                  <w:marRight w:val="0"/>
                  <w:marTop w:val="0"/>
                  <w:marBottom w:val="0"/>
                  <w:divBdr>
                    <w:top w:val="none" w:sz="0" w:space="0" w:color="auto"/>
                    <w:left w:val="none" w:sz="0" w:space="0" w:color="auto"/>
                    <w:bottom w:val="none" w:sz="0" w:space="0" w:color="auto"/>
                    <w:right w:val="none" w:sz="0" w:space="0" w:color="auto"/>
                  </w:divBdr>
                </w:div>
                <w:div w:id="1875727141">
                  <w:marLeft w:val="640"/>
                  <w:marRight w:val="0"/>
                  <w:marTop w:val="0"/>
                  <w:marBottom w:val="0"/>
                  <w:divBdr>
                    <w:top w:val="none" w:sz="0" w:space="0" w:color="auto"/>
                    <w:left w:val="none" w:sz="0" w:space="0" w:color="auto"/>
                    <w:bottom w:val="none" w:sz="0" w:space="0" w:color="auto"/>
                    <w:right w:val="none" w:sz="0" w:space="0" w:color="auto"/>
                  </w:divBdr>
                </w:div>
                <w:div w:id="1588999167">
                  <w:marLeft w:val="640"/>
                  <w:marRight w:val="0"/>
                  <w:marTop w:val="0"/>
                  <w:marBottom w:val="0"/>
                  <w:divBdr>
                    <w:top w:val="none" w:sz="0" w:space="0" w:color="auto"/>
                    <w:left w:val="none" w:sz="0" w:space="0" w:color="auto"/>
                    <w:bottom w:val="none" w:sz="0" w:space="0" w:color="auto"/>
                    <w:right w:val="none" w:sz="0" w:space="0" w:color="auto"/>
                  </w:divBdr>
                </w:div>
                <w:div w:id="1429083506">
                  <w:marLeft w:val="640"/>
                  <w:marRight w:val="0"/>
                  <w:marTop w:val="0"/>
                  <w:marBottom w:val="0"/>
                  <w:divBdr>
                    <w:top w:val="none" w:sz="0" w:space="0" w:color="auto"/>
                    <w:left w:val="none" w:sz="0" w:space="0" w:color="auto"/>
                    <w:bottom w:val="none" w:sz="0" w:space="0" w:color="auto"/>
                    <w:right w:val="none" w:sz="0" w:space="0" w:color="auto"/>
                  </w:divBdr>
                </w:div>
                <w:div w:id="1004014954">
                  <w:marLeft w:val="640"/>
                  <w:marRight w:val="0"/>
                  <w:marTop w:val="0"/>
                  <w:marBottom w:val="0"/>
                  <w:divBdr>
                    <w:top w:val="none" w:sz="0" w:space="0" w:color="auto"/>
                    <w:left w:val="none" w:sz="0" w:space="0" w:color="auto"/>
                    <w:bottom w:val="none" w:sz="0" w:space="0" w:color="auto"/>
                    <w:right w:val="none" w:sz="0" w:space="0" w:color="auto"/>
                  </w:divBdr>
                </w:div>
                <w:div w:id="488711092">
                  <w:marLeft w:val="640"/>
                  <w:marRight w:val="0"/>
                  <w:marTop w:val="0"/>
                  <w:marBottom w:val="0"/>
                  <w:divBdr>
                    <w:top w:val="none" w:sz="0" w:space="0" w:color="auto"/>
                    <w:left w:val="none" w:sz="0" w:space="0" w:color="auto"/>
                    <w:bottom w:val="none" w:sz="0" w:space="0" w:color="auto"/>
                    <w:right w:val="none" w:sz="0" w:space="0" w:color="auto"/>
                  </w:divBdr>
                </w:div>
                <w:div w:id="1251238954">
                  <w:marLeft w:val="640"/>
                  <w:marRight w:val="0"/>
                  <w:marTop w:val="0"/>
                  <w:marBottom w:val="0"/>
                  <w:divBdr>
                    <w:top w:val="none" w:sz="0" w:space="0" w:color="auto"/>
                    <w:left w:val="none" w:sz="0" w:space="0" w:color="auto"/>
                    <w:bottom w:val="none" w:sz="0" w:space="0" w:color="auto"/>
                    <w:right w:val="none" w:sz="0" w:space="0" w:color="auto"/>
                  </w:divBdr>
                </w:div>
                <w:div w:id="963855113">
                  <w:marLeft w:val="640"/>
                  <w:marRight w:val="0"/>
                  <w:marTop w:val="0"/>
                  <w:marBottom w:val="0"/>
                  <w:divBdr>
                    <w:top w:val="none" w:sz="0" w:space="0" w:color="auto"/>
                    <w:left w:val="none" w:sz="0" w:space="0" w:color="auto"/>
                    <w:bottom w:val="none" w:sz="0" w:space="0" w:color="auto"/>
                    <w:right w:val="none" w:sz="0" w:space="0" w:color="auto"/>
                  </w:divBdr>
                </w:div>
                <w:div w:id="1326738697">
                  <w:marLeft w:val="640"/>
                  <w:marRight w:val="0"/>
                  <w:marTop w:val="0"/>
                  <w:marBottom w:val="0"/>
                  <w:divBdr>
                    <w:top w:val="none" w:sz="0" w:space="0" w:color="auto"/>
                    <w:left w:val="none" w:sz="0" w:space="0" w:color="auto"/>
                    <w:bottom w:val="none" w:sz="0" w:space="0" w:color="auto"/>
                    <w:right w:val="none" w:sz="0" w:space="0" w:color="auto"/>
                  </w:divBdr>
                </w:div>
                <w:div w:id="724332855">
                  <w:marLeft w:val="640"/>
                  <w:marRight w:val="0"/>
                  <w:marTop w:val="0"/>
                  <w:marBottom w:val="0"/>
                  <w:divBdr>
                    <w:top w:val="none" w:sz="0" w:space="0" w:color="auto"/>
                    <w:left w:val="none" w:sz="0" w:space="0" w:color="auto"/>
                    <w:bottom w:val="none" w:sz="0" w:space="0" w:color="auto"/>
                    <w:right w:val="none" w:sz="0" w:space="0" w:color="auto"/>
                  </w:divBdr>
                </w:div>
                <w:div w:id="1650089276">
                  <w:marLeft w:val="640"/>
                  <w:marRight w:val="0"/>
                  <w:marTop w:val="0"/>
                  <w:marBottom w:val="0"/>
                  <w:divBdr>
                    <w:top w:val="none" w:sz="0" w:space="0" w:color="auto"/>
                    <w:left w:val="none" w:sz="0" w:space="0" w:color="auto"/>
                    <w:bottom w:val="none" w:sz="0" w:space="0" w:color="auto"/>
                    <w:right w:val="none" w:sz="0" w:space="0" w:color="auto"/>
                  </w:divBdr>
                </w:div>
                <w:div w:id="1911113675">
                  <w:marLeft w:val="640"/>
                  <w:marRight w:val="0"/>
                  <w:marTop w:val="0"/>
                  <w:marBottom w:val="0"/>
                  <w:divBdr>
                    <w:top w:val="none" w:sz="0" w:space="0" w:color="auto"/>
                    <w:left w:val="none" w:sz="0" w:space="0" w:color="auto"/>
                    <w:bottom w:val="none" w:sz="0" w:space="0" w:color="auto"/>
                    <w:right w:val="none" w:sz="0" w:space="0" w:color="auto"/>
                  </w:divBdr>
                </w:div>
                <w:div w:id="1730223218">
                  <w:marLeft w:val="640"/>
                  <w:marRight w:val="0"/>
                  <w:marTop w:val="0"/>
                  <w:marBottom w:val="0"/>
                  <w:divBdr>
                    <w:top w:val="none" w:sz="0" w:space="0" w:color="auto"/>
                    <w:left w:val="none" w:sz="0" w:space="0" w:color="auto"/>
                    <w:bottom w:val="none" w:sz="0" w:space="0" w:color="auto"/>
                    <w:right w:val="none" w:sz="0" w:space="0" w:color="auto"/>
                  </w:divBdr>
                </w:div>
                <w:div w:id="1271009657">
                  <w:marLeft w:val="640"/>
                  <w:marRight w:val="0"/>
                  <w:marTop w:val="0"/>
                  <w:marBottom w:val="0"/>
                  <w:divBdr>
                    <w:top w:val="none" w:sz="0" w:space="0" w:color="auto"/>
                    <w:left w:val="none" w:sz="0" w:space="0" w:color="auto"/>
                    <w:bottom w:val="none" w:sz="0" w:space="0" w:color="auto"/>
                    <w:right w:val="none" w:sz="0" w:space="0" w:color="auto"/>
                  </w:divBdr>
                </w:div>
                <w:div w:id="1799453072">
                  <w:marLeft w:val="640"/>
                  <w:marRight w:val="0"/>
                  <w:marTop w:val="0"/>
                  <w:marBottom w:val="0"/>
                  <w:divBdr>
                    <w:top w:val="none" w:sz="0" w:space="0" w:color="auto"/>
                    <w:left w:val="none" w:sz="0" w:space="0" w:color="auto"/>
                    <w:bottom w:val="none" w:sz="0" w:space="0" w:color="auto"/>
                    <w:right w:val="none" w:sz="0" w:space="0" w:color="auto"/>
                  </w:divBdr>
                </w:div>
                <w:div w:id="1128431249">
                  <w:marLeft w:val="640"/>
                  <w:marRight w:val="0"/>
                  <w:marTop w:val="0"/>
                  <w:marBottom w:val="0"/>
                  <w:divBdr>
                    <w:top w:val="none" w:sz="0" w:space="0" w:color="auto"/>
                    <w:left w:val="none" w:sz="0" w:space="0" w:color="auto"/>
                    <w:bottom w:val="none" w:sz="0" w:space="0" w:color="auto"/>
                    <w:right w:val="none" w:sz="0" w:space="0" w:color="auto"/>
                  </w:divBdr>
                </w:div>
                <w:div w:id="717626964">
                  <w:marLeft w:val="640"/>
                  <w:marRight w:val="0"/>
                  <w:marTop w:val="0"/>
                  <w:marBottom w:val="0"/>
                  <w:divBdr>
                    <w:top w:val="none" w:sz="0" w:space="0" w:color="auto"/>
                    <w:left w:val="none" w:sz="0" w:space="0" w:color="auto"/>
                    <w:bottom w:val="none" w:sz="0" w:space="0" w:color="auto"/>
                    <w:right w:val="none" w:sz="0" w:space="0" w:color="auto"/>
                  </w:divBdr>
                </w:div>
                <w:div w:id="230627692">
                  <w:marLeft w:val="640"/>
                  <w:marRight w:val="0"/>
                  <w:marTop w:val="0"/>
                  <w:marBottom w:val="0"/>
                  <w:divBdr>
                    <w:top w:val="none" w:sz="0" w:space="0" w:color="auto"/>
                    <w:left w:val="none" w:sz="0" w:space="0" w:color="auto"/>
                    <w:bottom w:val="none" w:sz="0" w:space="0" w:color="auto"/>
                    <w:right w:val="none" w:sz="0" w:space="0" w:color="auto"/>
                  </w:divBdr>
                </w:div>
                <w:div w:id="1715152324">
                  <w:marLeft w:val="640"/>
                  <w:marRight w:val="0"/>
                  <w:marTop w:val="0"/>
                  <w:marBottom w:val="0"/>
                  <w:divBdr>
                    <w:top w:val="none" w:sz="0" w:space="0" w:color="auto"/>
                    <w:left w:val="none" w:sz="0" w:space="0" w:color="auto"/>
                    <w:bottom w:val="none" w:sz="0" w:space="0" w:color="auto"/>
                    <w:right w:val="none" w:sz="0" w:space="0" w:color="auto"/>
                  </w:divBdr>
                </w:div>
                <w:div w:id="1793480434">
                  <w:marLeft w:val="640"/>
                  <w:marRight w:val="0"/>
                  <w:marTop w:val="0"/>
                  <w:marBottom w:val="0"/>
                  <w:divBdr>
                    <w:top w:val="none" w:sz="0" w:space="0" w:color="auto"/>
                    <w:left w:val="none" w:sz="0" w:space="0" w:color="auto"/>
                    <w:bottom w:val="none" w:sz="0" w:space="0" w:color="auto"/>
                    <w:right w:val="none" w:sz="0" w:space="0" w:color="auto"/>
                  </w:divBdr>
                </w:div>
                <w:div w:id="691036378">
                  <w:marLeft w:val="640"/>
                  <w:marRight w:val="0"/>
                  <w:marTop w:val="0"/>
                  <w:marBottom w:val="0"/>
                  <w:divBdr>
                    <w:top w:val="none" w:sz="0" w:space="0" w:color="auto"/>
                    <w:left w:val="none" w:sz="0" w:space="0" w:color="auto"/>
                    <w:bottom w:val="none" w:sz="0" w:space="0" w:color="auto"/>
                    <w:right w:val="none" w:sz="0" w:space="0" w:color="auto"/>
                  </w:divBdr>
                </w:div>
                <w:div w:id="701246084">
                  <w:marLeft w:val="640"/>
                  <w:marRight w:val="0"/>
                  <w:marTop w:val="0"/>
                  <w:marBottom w:val="0"/>
                  <w:divBdr>
                    <w:top w:val="none" w:sz="0" w:space="0" w:color="auto"/>
                    <w:left w:val="none" w:sz="0" w:space="0" w:color="auto"/>
                    <w:bottom w:val="none" w:sz="0" w:space="0" w:color="auto"/>
                    <w:right w:val="none" w:sz="0" w:space="0" w:color="auto"/>
                  </w:divBdr>
                </w:div>
                <w:div w:id="355272848">
                  <w:marLeft w:val="640"/>
                  <w:marRight w:val="0"/>
                  <w:marTop w:val="0"/>
                  <w:marBottom w:val="0"/>
                  <w:divBdr>
                    <w:top w:val="none" w:sz="0" w:space="0" w:color="auto"/>
                    <w:left w:val="none" w:sz="0" w:space="0" w:color="auto"/>
                    <w:bottom w:val="none" w:sz="0" w:space="0" w:color="auto"/>
                    <w:right w:val="none" w:sz="0" w:space="0" w:color="auto"/>
                  </w:divBdr>
                </w:div>
                <w:div w:id="43603046">
                  <w:marLeft w:val="640"/>
                  <w:marRight w:val="0"/>
                  <w:marTop w:val="0"/>
                  <w:marBottom w:val="0"/>
                  <w:divBdr>
                    <w:top w:val="none" w:sz="0" w:space="0" w:color="auto"/>
                    <w:left w:val="none" w:sz="0" w:space="0" w:color="auto"/>
                    <w:bottom w:val="none" w:sz="0" w:space="0" w:color="auto"/>
                    <w:right w:val="none" w:sz="0" w:space="0" w:color="auto"/>
                  </w:divBdr>
                </w:div>
                <w:div w:id="1556507004">
                  <w:marLeft w:val="640"/>
                  <w:marRight w:val="0"/>
                  <w:marTop w:val="0"/>
                  <w:marBottom w:val="0"/>
                  <w:divBdr>
                    <w:top w:val="none" w:sz="0" w:space="0" w:color="auto"/>
                    <w:left w:val="none" w:sz="0" w:space="0" w:color="auto"/>
                    <w:bottom w:val="none" w:sz="0" w:space="0" w:color="auto"/>
                    <w:right w:val="none" w:sz="0" w:space="0" w:color="auto"/>
                  </w:divBdr>
                </w:div>
                <w:div w:id="1822114054">
                  <w:marLeft w:val="640"/>
                  <w:marRight w:val="0"/>
                  <w:marTop w:val="0"/>
                  <w:marBottom w:val="0"/>
                  <w:divBdr>
                    <w:top w:val="none" w:sz="0" w:space="0" w:color="auto"/>
                    <w:left w:val="none" w:sz="0" w:space="0" w:color="auto"/>
                    <w:bottom w:val="none" w:sz="0" w:space="0" w:color="auto"/>
                    <w:right w:val="none" w:sz="0" w:space="0" w:color="auto"/>
                  </w:divBdr>
                </w:div>
                <w:div w:id="219875253">
                  <w:marLeft w:val="640"/>
                  <w:marRight w:val="0"/>
                  <w:marTop w:val="0"/>
                  <w:marBottom w:val="0"/>
                  <w:divBdr>
                    <w:top w:val="none" w:sz="0" w:space="0" w:color="auto"/>
                    <w:left w:val="none" w:sz="0" w:space="0" w:color="auto"/>
                    <w:bottom w:val="none" w:sz="0" w:space="0" w:color="auto"/>
                    <w:right w:val="none" w:sz="0" w:space="0" w:color="auto"/>
                  </w:divBdr>
                </w:div>
                <w:div w:id="742222729">
                  <w:marLeft w:val="640"/>
                  <w:marRight w:val="0"/>
                  <w:marTop w:val="0"/>
                  <w:marBottom w:val="0"/>
                  <w:divBdr>
                    <w:top w:val="none" w:sz="0" w:space="0" w:color="auto"/>
                    <w:left w:val="none" w:sz="0" w:space="0" w:color="auto"/>
                    <w:bottom w:val="none" w:sz="0" w:space="0" w:color="auto"/>
                    <w:right w:val="none" w:sz="0" w:space="0" w:color="auto"/>
                  </w:divBdr>
                </w:div>
                <w:div w:id="402528173">
                  <w:marLeft w:val="640"/>
                  <w:marRight w:val="0"/>
                  <w:marTop w:val="0"/>
                  <w:marBottom w:val="0"/>
                  <w:divBdr>
                    <w:top w:val="none" w:sz="0" w:space="0" w:color="auto"/>
                    <w:left w:val="none" w:sz="0" w:space="0" w:color="auto"/>
                    <w:bottom w:val="none" w:sz="0" w:space="0" w:color="auto"/>
                    <w:right w:val="none" w:sz="0" w:space="0" w:color="auto"/>
                  </w:divBdr>
                </w:div>
                <w:div w:id="1230068768">
                  <w:marLeft w:val="640"/>
                  <w:marRight w:val="0"/>
                  <w:marTop w:val="0"/>
                  <w:marBottom w:val="0"/>
                  <w:divBdr>
                    <w:top w:val="none" w:sz="0" w:space="0" w:color="auto"/>
                    <w:left w:val="none" w:sz="0" w:space="0" w:color="auto"/>
                    <w:bottom w:val="none" w:sz="0" w:space="0" w:color="auto"/>
                    <w:right w:val="none" w:sz="0" w:space="0" w:color="auto"/>
                  </w:divBdr>
                </w:div>
                <w:div w:id="1658727842">
                  <w:marLeft w:val="640"/>
                  <w:marRight w:val="0"/>
                  <w:marTop w:val="0"/>
                  <w:marBottom w:val="0"/>
                  <w:divBdr>
                    <w:top w:val="none" w:sz="0" w:space="0" w:color="auto"/>
                    <w:left w:val="none" w:sz="0" w:space="0" w:color="auto"/>
                    <w:bottom w:val="none" w:sz="0" w:space="0" w:color="auto"/>
                    <w:right w:val="none" w:sz="0" w:space="0" w:color="auto"/>
                  </w:divBdr>
                </w:div>
                <w:div w:id="1085155229">
                  <w:marLeft w:val="640"/>
                  <w:marRight w:val="0"/>
                  <w:marTop w:val="0"/>
                  <w:marBottom w:val="0"/>
                  <w:divBdr>
                    <w:top w:val="none" w:sz="0" w:space="0" w:color="auto"/>
                    <w:left w:val="none" w:sz="0" w:space="0" w:color="auto"/>
                    <w:bottom w:val="none" w:sz="0" w:space="0" w:color="auto"/>
                    <w:right w:val="none" w:sz="0" w:space="0" w:color="auto"/>
                  </w:divBdr>
                </w:div>
                <w:div w:id="1396512521">
                  <w:marLeft w:val="640"/>
                  <w:marRight w:val="0"/>
                  <w:marTop w:val="0"/>
                  <w:marBottom w:val="0"/>
                  <w:divBdr>
                    <w:top w:val="none" w:sz="0" w:space="0" w:color="auto"/>
                    <w:left w:val="none" w:sz="0" w:space="0" w:color="auto"/>
                    <w:bottom w:val="none" w:sz="0" w:space="0" w:color="auto"/>
                    <w:right w:val="none" w:sz="0" w:space="0" w:color="auto"/>
                  </w:divBdr>
                </w:div>
                <w:div w:id="1072462851">
                  <w:marLeft w:val="640"/>
                  <w:marRight w:val="0"/>
                  <w:marTop w:val="0"/>
                  <w:marBottom w:val="0"/>
                  <w:divBdr>
                    <w:top w:val="none" w:sz="0" w:space="0" w:color="auto"/>
                    <w:left w:val="none" w:sz="0" w:space="0" w:color="auto"/>
                    <w:bottom w:val="none" w:sz="0" w:space="0" w:color="auto"/>
                    <w:right w:val="none" w:sz="0" w:space="0" w:color="auto"/>
                  </w:divBdr>
                </w:div>
                <w:div w:id="703332839">
                  <w:marLeft w:val="640"/>
                  <w:marRight w:val="0"/>
                  <w:marTop w:val="0"/>
                  <w:marBottom w:val="0"/>
                  <w:divBdr>
                    <w:top w:val="none" w:sz="0" w:space="0" w:color="auto"/>
                    <w:left w:val="none" w:sz="0" w:space="0" w:color="auto"/>
                    <w:bottom w:val="none" w:sz="0" w:space="0" w:color="auto"/>
                    <w:right w:val="none" w:sz="0" w:space="0" w:color="auto"/>
                  </w:divBdr>
                </w:div>
                <w:div w:id="1931966620">
                  <w:marLeft w:val="640"/>
                  <w:marRight w:val="0"/>
                  <w:marTop w:val="0"/>
                  <w:marBottom w:val="0"/>
                  <w:divBdr>
                    <w:top w:val="none" w:sz="0" w:space="0" w:color="auto"/>
                    <w:left w:val="none" w:sz="0" w:space="0" w:color="auto"/>
                    <w:bottom w:val="none" w:sz="0" w:space="0" w:color="auto"/>
                    <w:right w:val="none" w:sz="0" w:space="0" w:color="auto"/>
                  </w:divBdr>
                </w:div>
                <w:div w:id="477068072">
                  <w:marLeft w:val="640"/>
                  <w:marRight w:val="0"/>
                  <w:marTop w:val="0"/>
                  <w:marBottom w:val="0"/>
                  <w:divBdr>
                    <w:top w:val="none" w:sz="0" w:space="0" w:color="auto"/>
                    <w:left w:val="none" w:sz="0" w:space="0" w:color="auto"/>
                    <w:bottom w:val="none" w:sz="0" w:space="0" w:color="auto"/>
                    <w:right w:val="none" w:sz="0" w:space="0" w:color="auto"/>
                  </w:divBdr>
                </w:div>
                <w:div w:id="1760591302">
                  <w:marLeft w:val="640"/>
                  <w:marRight w:val="0"/>
                  <w:marTop w:val="0"/>
                  <w:marBottom w:val="0"/>
                  <w:divBdr>
                    <w:top w:val="none" w:sz="0" w:space="0" w:color="auto"/>
                    <w:left w:val="none" w:sz="0" w:space="0" w:color="auto"/>
                    <w:bottom w:val="none" w:sz="0" w:space="0" w:color="auto"/>
                    <w:right w:val="none" w:sz="0" w:space="0" w:color="auto"/>
                  </w:divBdr>
                </w:div>
                <w:div w:id="1268582162">
                  <w:marLeft w:val="640"/>
                  <w:marRight w:val="0"/>
                  <w:marTop w:val="0"/>
                  <w:marBottom w:val="0"/>
                  <w:divBdr>
                    <w:top w:val="none" w:sz="0" w:space="0" w:color="auto"/>
                    <w:left w:val="none" w:sz="0" w:space="0" w:color="auto"/>
                    <w:bottom w:val="none" w:sz="0" w:space="0" w:color="auto"/>
                    <w:right w:val="none" w:sz="0" w:space="0" w:color="auto"/>
                  </w:divBdr>
                </w:div>
                <w:div w:id="1382436170">
                  <w:marLeft w:val="640"/>
                  <w:marRight w:val="0"/>
                  <w:marTop w:val="0"/>
                  <w:marBottom w:val="0"/>
                  <w:divBdr>
                    <w:top w:val="none" w:sz="0" w:space="0" w:color="auto"/>
                    <w:left w:val="none" w:sz="0" w:space="0" w:color="auto"/>
                    <w:bottom w:val="none" w:sz="0" w:space="0" w:color="auto"/>
                    <w:right w:val="none" w:sz="0" w:space="0" w:color="auto"/>
                  </w:divBdr>
                </w:div>
                <w:div w:id="744381024">
                  <w:marLeft w:val="640"/>
                  <w:marRight w:val="0"/>
                  <w:marTop w:val="0"/>
                  <w:marBottom w:val="0"/>
                  <w:divBdr>
                    <w:top w:val="none" w:sz="0" w:space="0" w:color="auto"/>
                    <w:left w:val="none" w:sz="0" w:space="0" w:color="auto"/>
                    <w:bottom w:val="none" w:sz="0" w:space="0" w:color="auto"/>
                    <w:right w:val="none" w:sz="0" w:space="0" w:color="auto"/>
                  </w:divBdr>
                </w:div>
                <w:div w:id="813789495">
                  <w:marLeft w:val="640"/>
                  <w:marRight w:val="0"/>
                  <w:marTop w:val="0"/>
                  <w:marBottom w:val="0"/>
                  <w:divBdr>
                    <w:top w:val="none" w:sz="0" w:space="0" w:color="auto"/>
                    <w:left w:val="none" w:sz="0" w:space="0" w:color="auto"/>
                    <w:bottom w:val="none" w:sz="0" w:space="0" w:color="auto"/>
                    <w:right w:val="none" w:sz="0" w:space="0" w:color="auto"/>
                  </w:divBdr>
                </w:div>
                <w:div w:id="1719620619">
                  <w:marLeft w:val="640"/>
                  <w:marRight w:val="0"/>
                  <w:marTop w:val="0"/>
                  <w:marBottom w:val="0"/>
                  <w:divBdr>
                    <w:top w:val="none" w:sz="0" w:space="0" w:color="auto"/>
                    <w:left w:val="none" w:sz="0" w:space="0" w:color="auto"/>
                    <w:bottom w:val="none" w:sz="0" w:space="0" w:color="auto"/>
                    <w:right w:val="none" w:sz="0" w:space="0" w:color="auto"/>
                  </w:divBdr>
                </w:div>
                <w:div w:id="1175265939">
                  <w:marLeft w:val="640"/>
                  <w:marRight w:val="0"/>
                  <w:marTop w:val="0"/>
                  <w:marBottom w:val="0"/>
                  <w:divBdr>
                    <w:top w:val="none" w:sz="0" w:space="0" w:color="auto"/>
                    <w:left w:val="none" w:sz="0" w:space="0" w:color="auto"/>
                    <w:bottom w:val="none" w:sz="0" w:space="0" w:color="auto"/>
                    <w:right w:val="none" w:sz="0" w:space="0" w:color="auto"/>
                  </w:divBdr>
                </w:div>
                <w:div w:id="1709142830">
                  <w:marLeft w:val="640"/>
                  <w:marRight w:val="0"/>
                  <w:marTop w:val="0"/>
                  <w:marBottom w:val="0"/>
                  <w:divBdr>
                    <w:top w:val="none" w:sz="0" w:space="0" w:color="auto"/>
                    <w:left w:val="none" w:sz="0" w:space="0" w:color="auto"/>
                    <w:bottom w:val="none" w:sz="0" w:space="0" w:color="auto"/>
                    <w:right w:val="none" w:sz="0" w:space="0" w:color="auto"/>
                  </w:divBdr>
                </w:div>
                <w:div w:id="1677536036">
                  <w:marLeft w:val="640"/>
                  <w:marRight w:val="0"/>
                  <w:marTop w:val="0"/>
                  <w:marBottom w:val="0"/>
                  <w:divBdr>
                    <w:top w:val="none" w:sz="0" w:space="0" w:color="auto"/>
                    <w:left w:val="none" w:sz="0" w:space="0" w:color="auto"/>
                    <w:bottom w:val="none" w:sz="0" w:space="0" w:color="auto"/>
                    <w:right w:val="none" w:sz="0" w:space="0" w:color="auto"/>
                  </w:divBdr>
                </w:div>
                <w:div w:id="663052547">
                  <w:marLeft w:val="640"/>
                  <w:marRight w:val="0"/>
                  <w:marTop w:val="0"/>
                  <w:marBottom w:val="0"/>
                  <w:divBdr>
                    <w:top w:val="none" w:sz="0" w:space="0" w:color="auto"/>
                    <w:left w:val="none" w:sz="0" w:space="0" w:color="auto"/>
                    <w:bottom w:val="none" w:sz="0" w:space="0" w:color="auto"/>
                    <w:right w:val="none" w:sz="0" w:space="0" w:color="auto"/>
                  </w:divBdr>
                </w:div>
                <w:div w:id="1448114925">
                  <w:marLeft w:val="640"/>
                  <w:marRight w:val="0"/>
                  <w:marTop w:val="0"/>
                  <w:marBottom w:val="0"/>
                  <w:divBdr>
                    <w:top w:val="none" w:sz="0" w:space="0" w:color="auto"/>
                    <w:left w:val="none" w:sz="0" w:space="0" w:color="auto"/>
                    <w:bottom w:val="none" w:sz="0" w:space="0" w:color="auto"/>
                    <w:right w:val="none" w:sz="0" w:space="0" w:color="auto"/>
                  </w:divBdr>
                </w:div>
              </w:divsChild>
            </w:div>
            <w:div w:id="642350615">
              <w:marLeft w:val="0"/>
              <w:marRight w:val="0"/>
              <w:marTop w:val="0"/>
              <w:marBottom w:val="0"/>
              <w:divBdr>
                <w:top w:val="none" w:sz="0" w:space="0" w:color="auto"/>
                <w:left w:val="none" w:sz="0" w:space="0" w:color="auto"/>
                <w:bottom w:val="none" w:sz="0" w:space="0" w:color="auto"/>
                <w:right w:val="none" w:sz="0" w:space="0" w:color="auto"/>
              </w:divBdr>
              <w:divsChild>
                <w:div w:id="1393651912">
                  <w:marLeft w:val="640"/>
                  <w:marRight w:val="0"/>
                  <w:marTop w:val="0"/>
                  <w:marBottom w:val="0"/>
                  <w:divBdr>
                    <w:top w:val="none" w:sz="0" w:space="0" w:color="auto"/>
                    <w:left w:val="none" w:sz="0" w:space="0" w:color="auto"/>
                    <w:bottom w:val="none" w:sz="0" w:space="0" w:color="auto"/>
                    <w:right w:val="none" w:sz="0" w:space="0" w:color="auto"/>
                  </w:divBdr>
                  <w:divsChild>
                    <w:div w:id="1170218635">
                      <w:marLeft w:val="0"/>
                      <w:marRight w:val="0"/>
                      <w:marTop w:val="0"/>
                      <w:marBottom w:val="0"/>
                      <w:divBdr>
                        <w:top w:val="none" w:sz="0" w:space="0" w:color="auto"/>
                        <w:left w:val="none" w:sz="0" w:space="0" w:color="auto"/>
                        <w:bottom w:val="none" w:sz="0" w:space="0" w:color="auto"/>
                        <w:right w:val="none" w:sz="0" w:space="0" w:color="auto"/>
                      </w:divBdr>
                      <w:divsChild>
                        <w:div w:id="1580597919">
                          <w:marLeft w:val="640"/>
                          <w:marRight w:val="0"/>
                          <w:marTop w:val="0"/>
                          <w:marBottom w:val="0"/>
                          <w:divBdr>
                            <w:top w:val="none" w:sz="0" w:space="0" w:color="auto"/>
                            <w:left w:val="none" w:sz="0" w:space="0" w:color="auto"/>
                            <w:bottom w:val="none" w:sz="0" w:space="0" w:color="auto"/>
                            <w:right w:val="none" w:sz="0" w:space="0" w:color="auto"/>
                          </w:divBdr>
                        </w:div>
                        <w:div w:id="98259106">
                          <w:marLeft w:val="640"/>
                          <w:marRight w:val="0"/>
                          <w:marTop w:val="0"/>
                          <w:marBottom w:val="0"/>
                          <w:divBdr>
                            <w:top w:val="none" w:sz="0" w:space="0" w:color="auto"/>
                            <w:left w:val="none" w:sz="0" w:space="0" w:color="auto"/>
                            <w:bottom w:val="none" w:sz="0" w:space="0" w:color="auto"/>
                            <w:right w:val="none" w:sz="0" w:space="0" w:color="auto"/>
                          </w:divBdr>
                        </w:div>
                        <w:div w:id="1791245456">
                          <w:marLeft w:val="640"/>
                          <w:marRight w:val="0"/>
                          <w:marTop w:val="0"/>
                          <w:marBottom w:val="0"/>
                          <w:divBdr>
                            <w:top w:val="none" w:sz="0" w:space="0" w:color="auto"/>
                            <w:left w:val="none" w:sz="0" w:space="0" w:color="auto"/>
                            <w:bottom w:val="none" w:sz="0" w:space="0" w:color="auto"/>
                            <w:right w:val="none" w:sz="0" w:space="0" w:color="auto"/>
                          </w:divBdr>
                        </w:div>
                        <w:div w:id="85349487">
                          <w:marLeft w:val="640"/>
                          <w:marRight w:val="0"/>
                          <w:marTop w:val="0"/>
                          <w:marBottom w:val="0"/>
                          <w:divBdr>
                            <w:top w:val="none" w:sz="0" w:space="0" w:color="auto"/>
                            <w:left w:val="none" w:sz="0" w:space="0" w:color="auto"/>
                            <w:bottom w:val="none" w:sz="0" w:space="0" w:color="auto"/>
                            <w:right w:val="none" w:sz="0" w:space="0" w:color="auto"/>
                          </w:divBdr>
                        </w:div>
                        <w:div w:id="989476540">
                          <w:marLeft w:val="640"/>
                          <w:marRight w:val="0"/>
                          <w:marTop w:val="0"/>
                          <w:marBottom w:val="0"/>
                          <w:divBdr>
                            <w:top w:val="none" w:sz="0" w:space="0" w:color="auto"/>
                            <w:left w:val="none" w:sz="0" w:space="0" w:color="auto"/>
                            <w:bottom w:val="none" w:sz="0" w:space="0" w:color="auto"/>
                            <w:right w:val="none" w:sz="0" w:space="0" w:color="auto"/>
                          </w:divBdr>
                        </w:div>
                        <w:div w:id="1825466510">
                          <w:marLeft w:val="640"/>
                          <w:marRight w:val="0"/>
                          <w:marTop w:val="0"/>
                          <w:marBottom w:val="0"/>
                          <w:divBdr>
                            <w:top w:val="none" w:sz="0" w:space="0" w:color="auto"/>
                            <w:left w:val="none" w:sz="0" w:space="0" w:color="auto"/>
                            <w:bottom w:val="none" w:sz="0" w:space="0" w:color="auto"/>
                            <w:right w:val="none" w:sz="0" w:space="0" w:color="auto"/>
                          </w:divBdr>
                        </w:div>
                        <w:div w:id="977994544">
                          <w:marLeft w:val="640"/>
                          <w:marRight w:val="0"/>
                          <w:marTop w:val="0"/>
                          <w:marBottom w:val="0"/>
                          <w:divBdr>
                            <w:top w:val="none" w:sz="0" w:space="0" w:color="auto"/>
                            <w:left w:val="none" w:sz="0" w:space="0" w:color="auto"/>
                            <w:bottom w:val="none" w:sz="0" w:space="0" w:color="auto"/>
                            <w:right w:val="none" w:sz="0" w:space="0" w:color="auto"/>
                          </w:divBdr>
                        </w:div>
                        <w:div w:id="1156725761">
                          <w:marLeft w:val="640"/>
                          <w:marRight w:val="0"/>
                          <w:marTop w:val="0"/>
                          <w:marBottom w:val="0"/>
                          <w:divBdr>
                            <w:top w:val="none" w:sz="0" w:space="0" w:color="auto"/>
                            <w:left w:val="none" w:sz="0" w:space="0" w:color="auto"/>
                            <w:bottom w:val="none" w:sz="0" w:space="0" w:color="auto"/>
                            <w:right w:val="none" w:sz="0" w:space="0" w:color="auto"/>
                          </w:divBdr>
                        </w:div>
                        <w:div w:id="2098280149">
                          <w:marLeft w:val="640"/>
                          <w:marRight w:val="0"/>
                          <w:marTop w:val="0"/>
                          <w:marBottom w:val="0"/>
                          <w:divBdr>
                            <w:top w:val="none" w:sz="0" w:space="0" w:color="auto"/>
                            <w:left w:val="none" w:sz="0" w:space="0" w:color="auto"/>
                            <w:bottom w:val="none" w:sz="0" w:space="0" w:color="auto"/>
                            <w:right w:val="none" w:sz="0" w:space="0" w:color="auto"/>
                          </w:divBdr>
                        </w:div>
                        <w:div w:id="476919793">
                          <w:marLeft w:val="640"/>
                          <w:marRight w:val="0"/>
                          <w:marTop w:val="0"/>
                          <w:marBottom w:val="0"/>
                          <w:divBdr>
                            <w:top w:val="none" w:sz="0" w:space="0" w:color="auto"/>
                            <w:left w:val="none" w:sz="0" w:space="0" w:color="auto"/>
                            <w:bottom w:val="none" w:sz="0" w:space="0" w:color="auto"/>
                            <w:right w:val="none" w:sz="0" w:space="0" w:color="auto"/>
                          </w:divBdr>
                        </w:div>
                        <w:div w:id="993989252">
                          <w:marLeft w:val="640"/>
                          <w:marRight w:val="0"/>
                          <w:marTop w:val="0"/>
                          <w:marBottom w:val="0"/>
                          <w:divBdr>
                            <w:top w:val="none" w:sz="0" w:space="0" w:color="auto"/>
                            <w:left w:val="none" w:sz="0" w:space="0" w:color="auto"/>
                            <w:bottom w:val="none" w:sz="0" w:space="0" w:color="auto"/>
                            <w:right w:val="none" w:sz="0" w:space="0" w:color="auto"/>
                          </w:divBdr>
                        </w:div>
                        <w:div w:id="1686637166">
                          <w:marLeft w:val="640"/>
                          <w:marRight w:val="0"/>
                          <w:marTop w:val="0"/>
                          <w:marBottom w:val="0"/>
                          <w:divBdr>
                            <w:top w:val="none" w:sz="0" w:space="0" w:color="auto"/>
                            <w:left w:val="none" w:sz="0" w:space="0" w:color="auto"/>
                            <w:bottom w:val="none" w:sz="0" w:space="0" w:color="auto"/>
                            <w:right w:val="none" w:sz="0" w:space="0" w:color="auto"/>
                          </w:divBdr>
                        </w:div>
                        <w:div w:id="595133868">
                          <w:marLeft w:val="640"/>
                          <w:marRight w:val="0"/>
                          <w:marTop w:val="0"/>
                          <w:marBottom w:val="0"/>
                          <w:divBdr>
                            <w:top w:val="none" w:sz="0" w:space="0" w:color="auto"/>
                            <w:left w:val="none" w:sz="0" w:space="0" w:color="auto"/>
                            <w:bottom w:val="none" w:sz="0" w:space="0" w:color="auto"/>
                            <w:right w:val="none" w:sz="0" w:space="0" w:color="auto"/>
                          </w:divBdr>
                        </w:div>
                        <w:div w:id="497963798">
                          <w:marLeft w:val="640"/>
                          <w:marRight w:val="0"/>
                          <w:marTop w:val="0"/>
                          <w:marBottom w:val="0"/>
                          <w:divBdr>
                            <w:top w:val="none" w:sz="0" w:space="0" w:color="auto"/>
                            <w:left w:val="none" w:sz="0" w:space="0" w:color="auto"/>
                            <w:bottom w:val="none" w:sz="0" w:space="0" w:color="auto"/>
                            <w:right w:val="none" w:sz="0" w:space="0" w:color="auto"/>
                          </w:divBdr>
                        </w:div>
                        <w:div w:id="42563902">
                          <w:marLeft w:val="640"/>
                          <w:marRight w:val="0"/>
                          <w:marTop w:val="0"/>
                          <w:marBottom w:val="0"/>
                          <w:divBdr>
                            <w:top w:val="none" w:sz="0" w:space="0" w:color="auto"/>
                            <w:left w:val="none" w:sz="0" w:space="0" w:color="auto"/>
                            <w:bottom w:val="none" w:sz="0" w:space="0" w:color="auto"/>
                            <w:right w:val="none" w:sz="0" w:space="0" w:color="auto"/>
                          </w:divBdr>
                        </w:div>
                        <w:div w:id="1594364414">
                          <w:marLeft w:val="640"/>
                          <w:marRight w:val="0"/>
                          <w:marTop w:val="0"/>
                          <w:marBottom w:val="0"/>
                          <w:divBdr>
                            <w:top w:val="none" w:sz="0" w:space="0" w:color="auto"/>
                            <w:left w:val="none" w:sz="0" w:space="0" w:color="auto"/>
                            <w:bottom w:val="none" w:sz="0" w:space="0" w:color="auto"/>
                            <w:right w:val="none" w:sz="0" w:space="0" w:color="auto"/>
                          </w:divBdr>
                        </w:div>
                        <w:div w:id="945191670">
                          <w:marLeft w:val="640"/>
                          <w:marRight w:val="0"/>
                          <w:marTop w:val="0"/>
                          <w:marBottom w:val="0"/>
                          <w:divBdr>
                            <w:top w:val="none" w:sz="0" w:space="0" w:color="auto"/>
                            <w:left w:val="none" w:sz="0" w:space="0" w:color="auto"/>
                            <w:bottom w:val="none" w:sz="0" w:space="0" w:color="auto"/>
                            <w:right w:val="none" w:sz="0" w:space="0" w:color="auto"/>
                          </w:divBdr>
                        </w:div>
                        <w:div w:id="1740011364">
                          <w:marLeft w:val="640"/>
                          <w:marRight w:val="0"/>
                          <w:marTop w:val="0"/>
                          <w:marBottom w:val="0"/>
                          <w:divBdr>
                            <w:top w:val="none" w:sz="0" w:space="0" w:color="auto"/>
                            <w:left w:val="none" w:sz="0" w:space="0" w:color="auto"/>
                            <w:bottom w:val="none" w:sz="0" w:space="0" w:color="auto"/>
                            <w:right w:val="none" w:sz="0" w:space="0" w:color="auto"/>
                          </w:divBdr>
                        </w:div>
                        <w:div w:id="1899632125">
                          <w:marLeft w:val="640"/>
                          <w:marRight w:val="0"/>
                          <w:marTop w:val="0"/>
                          <w:marBottom w:val="0"/>
                          <w:divBdr>
                            <w:top w:val="none" w:sz="0" w:space="0" w:color="auto"/>
                            <w:left w:val="none" w:sz="0" w:space="0" w:color="auto"/>
                            <w:bottom w:val="none" w:sz="0" w:space="0" w:color="auto"/>
                            <w:right w:val="none" w:sz="0" w:space="0" w:color="auto"/>
                          </w:divBdr>
                        </w:div>
                        <w:div w:id="517812608">
                          <w:marLeft w:val="640"/>
                          <w:marRight w:val="0"/>
                          <w:marTop w:val="0"/>
                          <w:marBottom w:val="0"/>
                          <w:divBdr>
                            <w:top w:val="none" w:sz="0" w:space="0" w:color="auto"/>
                            <w:left w:val="none" w:sz="0" w:space="0" w:color="auto"/>
                            <w:bottom w:val="none" w:sz="0" w:space="0" w:color="auto"/>
                            <w:right w:val="none" w:sz="0" w:space="0" w:color="auto"/>
                          </w:divBdr>
                        </w:div>
                        <w:div w:id="10961440">
                          <w:marLeft w:val="640"/>
                          <w:marRight w:val="0"/>
                          <w:marTop w:val="0"/>
                          <w:marBottom w:val="0"/>
                          <w:divBdr>
                            <w:top w:val="none" w:sz="0" w:space="0" w:color="auto"/>
                            <w:left w:val="none" w:sz="0" w:space="0" w:color="auto"/>
                            <w:bottom w:val="none" w:sz="0" w:space="0" w:color="auto"/>
                            <w:right w:val="none" w:sz="0" w:space="0" w:color="auto"/>
                          </w:divBdr>
                        </w:div>
                        <w:div w:id="1837258671">
                          <w:marLeft w:val="640"/>
                          <w:marRight w:val="0"/>
                          <w:marTop w:val="0"/>
                          <w:marBottom w:val="0"/>
                          <w:divBdr>
                            <w:top w:val="none" w:sz="0" w:space="0" w:color="auto"/>
                            <w:left w:val="none" w:sz="0" w:space="0" w:color="auto"/>
                            <w:bottom w:val="none" w:sz="0" w:space="0" w:color="auto"/>
                            <w:right w:val="none" w:sz="0" w:space="0" w:color="auto"/>
                          </w:divBdr>
                        </w:div>
                        <w:div w:id="1837381125">
                          <w:marLeft w:val="640"/>
                          <w:marRight w:val="0"/>
                          <w:marTop w:val="0"/>
                          <w:marBottom w:val="0"/>
                          <w:divBdr>
                            <w:top w:val="none" w:sz="0" w:space="0" w:color="auto"/>
                            <w:left w:val="none" w:sz="0" w:space="0" w:color="auto"/>
                            <w:bottom w:val="none" w:sz="0" w:space="0" w:color="auto"/>
                            <w:right w:val="none" w:sz="0" w:space="0" w:color="auto"/>
                          </w:divBdr>
                        </w:div>
                        <w:div w:id="2053578029">
                          <w:marLeft w:val="640"/>
                          <w:marRight w:val="0"/>
                          <w:marTop w:val="0"/>
                          <w:marBottom w:val="0"/>
                          <w:divBdr>
                            <w:top w:val="none" w:sz="0" w:space="0" w:color="auto"/>
                            <w:left w:val="none" w:sz="0" w:space="0" w:color="auto"/>
                            <w:bottom w:val="none" w:sz="0" w:space="0" w:color="auto"/>
                            <w:right w:val="none" w:sz="0" w:space="0" w:color="auto"/>
                          </w:divBdr>
                        </w:div>
                        <w:div w:id="1577125635">
                          <w:marLeft w:val="640"/>
                          <w:marRight w:val="0"/>
                          <w:marTop w:val="0"/>
                          <w:marBottom w:val="0"/>
                          <w:divBdr>
                            <w:top w:val="none" w:sz="0" w:space="0" w:color="auto"/>
                            <w:left w:val="none" w:sz="0" w:space="0" w:color="auto"/>
                            <w:bottom w:val="none" w:sz="0" w:space="0" w:color="auto"/>
                            <w:right w:val="none" w:sz="0" w:space="0" w:color="auto"/>
                          </w:divBdr>
                        </w:div>
                        <w:div w:id="380596287">
                          <w:marLeft w:val="640"/>
                          <w:marRight w:val="0"/>
                          <w:marTop w:val="0"/>
                          <w:marBottom w:val="0"/>
                          <w:divBdr>
                            <w:top w:val="none" w:sz="0" w:space="0" w:color="auto"/>
                            <w:left w:val="none" w:sz="0" w:space="0" w:color="auto"/>
                            <w:bottom w:val="none" w:sz="0" w:space="0" w:color="auto"/>
                            <w:right w:val="none" w:sz="0" w:space="0" w:color="auto"/>
                          </w:divBdr>
                        </w:div>
                        <w:div w:id="1443920857">
                          <w:marLeft w:val="640"/>
                          <w:marRight w:val="0"/>
                          <w:marTop w:val="0"/>
                          <w:marBottom w:val="0"/>
                          <w:divBdr>
                            <w:top w:val="none" w:sz="0" w:space="0" w:color="auto"/>
                            <w:left w:val="none" w:sz="0" w:space="0" w:color="auto"/>
                            <w:bottom w:val="none" w:sz="0" w:space="0" w:color="auto"/>
                            <w:right w:val="none" w:sz="0" w:space="0" w:color="auto"/>
                          </w:divBdr>
                        </w:div>
                        <w:div w:id="1910731142">
                          <w:marLeft w:val="640"/>
                          <w:marRight w:val="0"/>
                          <w:marTop w:val="0"/>
                          <w:marBottom w:val="0"/>
                          <w:divBdr>
                            <w:top w:val="none" w:sz="0" w:space="0" w:color="auto"/>
                            <w:left w:val="none" w:sz="0" w:space="0" w:color="auto"/>
                            <w:bottom w:val="none" w:sz="0" w:space="0" w:color="auto"/>
                            <w:right w:val="none" w:sz="0" w:space="0" w:color="auto"/>
                          </w:divBdr>
                        </w:div>
                        <w:div w:id="1333989291">
                          <w:marLeft w:val="640"/>
                          <w:marRight w:val="0"/>
                          <w:marTop w:val="0"/>
                          <w:marBottom w:val="0"/>
                          <w:divBdr>
                            <w:top w:val="none" w:sz="0" w:space="0" w:color="auto"/>
                            <w:left w:val="none" w:sz="0" w:space="0" w:color="auto"/>
                            <w:bottom w:val="none" w:sz="0" w:space="0" w:color="auto"/>
                            <w:right w:val="none" w:sz="0" w:space="0" w:color="auto"/>
                          </w:divBdr>
                        </w:div>
                        <w:div w:id="508713425">
                          <w:marLeft w:val="640"/>
                          <w:marRight w:val="0"/>
                          <w:marTop w:val="0"/>
                          <w:marBottom w:val="0"/>
                          <w:divBdr>
                            <w:top w:val="none" w:sz="0" w:space="0" w:color="auto"/>
                            <w:left w:val="none" w:sz="0" w:space="0" w:color="auto"/>
                            <w:bottom w:val="none" w:sz="0" w:space="0" w:color="auto"/>
                            <w:right w:val="none" w:sz="0" w:space="0" w:color="auto"/>
                          </w:divBdr>
                        </w:div>
                        <w:div w:id="1205366777">
                          <w:marLeft w:val="640"/>
                          <w:marRight w:val="0"/>
                          <w:marTop w:val="0"/>
                          <w:marBottom w:val="0"/>
                          <w:divBdr>
                            <w:top w:val="none" w:sz="0" w:space="0" w:color="auto"/>
                            <w:left w:val="none" w:sz="0" w:space="0" w:color="auto"/>
                            <w:bottom w:val="none" w:sz="0" w:space="0" w:color="auto"/>
                            <w:right w:val="none" w:sz="0" w:space="0" w:color="auto"/>
                          </w:divBdr>
                        </w:div>
                        <w:div w:id="1105199759">
                          <w:marLeft w:val="640"/>
                          <w:marRight w:val="0"/>
                          <w:marTop w:val="0"/>
                          <w:marBottom w:val="0"/>
                          <w:divBdr>
                            <w:top w:val="none" w:sz="0" w:space="0" w:color="auto"/>
                            <w:left w:val="none" w:sz="0" w:space="0" w:color="auto"/>
                            <w:bottom w:val="none" w:sz="0" w:space="0" w:color="auto"/>
                            <w:right w:val="none" w:sz="0" w:space="0" w:color="auto"/>
                          </w:divBdr>
                        </w:div>
                        <w:div w:id="1033963742">
                          <w:marLeft w:val="640"/>
                          <w:marRight w:val="0"/>
                          <w:marTop w:val="0"/>
                          <w:marBottom w:val="0"/>
                          <w:divBdr>
                            <w:top w:val="none" w:sz="0" w:space="0" w:color="auto"/>
                            <w:left w:val="none" w:sz="0" w:space="0" w:color="auto"/>
                            <w:bottom w:val="none" w:sz="0" w:space="0" w:color="auto"/>
                            <w:right w:val="none" w:sz="0" w:space="0" w:color="auto"/>
                          </w:divBdr>
                        </w:div>
                        <w:div w:id="782656541">
                          <w:marLeft w:val="640"/>
                          <w:marRight w:val="0"/>
                          <w:marTop w:val="0"/>
                          <w:marBottom w:val="0"/>
                          <w:divBdr>
                            <w:top w:val="none" w:sz="0" w:space="0" w:color="auto"/>
                            <w:left w:val="none" w:sz="0" w:space="0" w:color="auto"/>
                            <w:bottom w:val="none" w:sz="0" w:space="0" w:color="auto"/>
                            <w:right w:val="none" w:sz="0" w:space="0" w:color="auto"/>
                          </w:divBdr>
                        </w:div>
                        <w:div w:id="1611008438">
                          <w:marLeft w:val="640"/>
                          <w:marRight w:val="0"/>
                          <w:marTop w:val="0"/>
                          <w:marBottom w:val="0"/>
                          <w:divBdr>
                            <w:top w:val="none" w:sz="0" w:space="0" w:color="auto"/>
                            <w:left w:val="none" w:sz="0" w:space="0" w:color="auto"/>
                            <w:bottom w:val="none" w:sz="0" w:space="0" w:color="auto"/>
                            <w:right w:val="none" w:sz="0" w:space="0" w:color="auto"/>
                          </w:divBdr>
                        </w:div>
                        <w:div w:id="135145904">
                          <w:marLeft w:val="640"/>
                          <w:marRight w:val="0"/>
                          <w:marTop w:val="0"/>
                          <w:marBottom w:val="0"/>
                          <w:divBdr>
                            <w:top w:val="none" w:sz="0" w:space="0" w:color="auto"/>
                            <w:left w:val="none" w:sz="0" w:space="0" w:color="auto"/>
                            <w:bottom w:val="none" w:sz="0" w:space="0" w:color="auto"/>
                            <w:right w:val="none" w:sz="0" w:space="0" w:color="auto"/>
                          </w:divBdr>
                        </w:div>
                        <w:div w:id="1418018385">
                          <w:marLeft w:val="640"/>
                          <w:marRight w:val="0"/>
                          <w:marTop w:val="0"/>
                          <w:marBottom w:val="0"/>
                          <w:divBdr>
                            <w:top w:val="none" w:sz="0" w:space="0" w:color="auto"/>
                            <w:left w:val="none" w:sz="0" w:space="0" w:color="auto"/>
                            <w:bottom w:val="none" w:sz="0" w:space="0" w:color="auto"/>
                            <w:right w:val="none" w:sz="0" w:space="0" w:color="auto"/>
                          </w:divBdr>
                        </w:div>
                        <w:div w:id="944731003">
                          <w:marLeft w:val="640"/>
                          <w:marRight w:val="0"/>
                          <w:marTop w:val="0"/>
                          <w:marBottom w:val="0"/>
                          <w:divBdr>
                            <w:top w:val="none" w:sz="0" w:space="0" w:color="auto"/>
                            <w:left w:val="none" w:sz="0" w:space="0" w:color="auto"/>
                            <w:bottom w:val="none" w:sz="0" w:space="0" w:color="auto"/>
                            <w:right w:val="none" w:sz="0" w:space="0" w:color="auto"/>
                          </w:divBdr>
                        </w:div>
                        <w:div w:id="1811827627">
                          <w:marLeft w:val="640"/>
                          <w:marRight w:val="0"/>
                          <w:marTop w:val="0"/>
                          <w:marBottom w:val="0"/>
                          <w:divBdr>
                            <w:top w:val="none" w:sz="0" w:space="0" w:color="auto"/>
                            <w:left w:val="none" w:sz="0" w:space="0" w:color="auto"/>
                            <w:bottom w:val="none" w:sz="0" w:space="0" w:color="auto"/>
                            <w:right w:val="none" w:sz="0" w:space="0" w:color="auto"/>
                          </w:divBdr>
                        </w:div>
                        <w:div w:id="2003309477">
                          <w:marLeft w:val="640"/>
                          <w:marRight w:val="0"/>
                          <w:marTop w:val="0"/>
                          <w:marBottom w:val="0"/>
                          <w:divBdr>
                            <w:top w:val="none" w:sz="0" w:space="0" w:color="auto"/>
                            <w:left w:val="none" w:sz="0" w:space="0" w:color="auto"/>
                            <w:bottom w:val="none" w:sz="0" w:space="0" w:color="auto"/>
                            <w:right w:val="none" w:sz="0" w:space="0" w:color="auto"/>
                          </w:divBdr>
                        </w:div>
                        <w:div w:id="1055620925">
                          <w:marLeft w:val="640"/>
                          <w:marRight w:val="0"/>
                          <w:marTop w:val="0"/>
                          <w:marBottom w:val="0"/>
                          <w:divBdr>
                            <w:top w:val="none" w:sz="0" w:space="0" w:color="auto"/>
                            <w:left w:val="none" w:sz="0" w:space="0" w:color="auto"/>
                            <w:bottom w:val="none" w:sz="0" w:space="0" w:color="auto"/>
                            <w:right w:val="none" w:sz="0" w:space="0" w:color="auto"/>
                          </w:divBdr>
                        </w:div>
                        <w:div w:id="1709447103">
                          <w:marLeft w:val="640"/>
                          <w:marRight w:val="0"/>
                          <w:marTop w:val="0"/>
                          <w:marBottom w:val="0"/>
                          <w:divBdr>
                            <w:top w:val="none" w:sz="0" w:space="0" w:color="auto"/>
                            <w:left w:val="none" w:sz="0" w:space="0" w:color="auto"/>
                            <w:bottom w:val="none" w:sz="0" w:space="0" w:color="auto"/>
                            <w:right w:val="none" w:sz="0" w:space="0" w:color="auto"/>
                          </w:divBdr>
                        </w:div>
                        <w:div w:id="357657769">
                          <w:marLeft w:val="640"/>
                          <w:marRight w:val="0"/>
                          <w:marTop w:val="0"/>
                          <w:marBottom w:val="0"/>
                          <w:divBdr>
                            <w:top w:val="none" w:sz="0" w:space="0" w:color="auto"/>
                            <w:left w:val="none" w:sz="0" w:space="0" w:color="auto"/>
                            <w:bottom w:val="none" w:sz="0" w:space="0" w:color="auto"/>
                            <w:right w:val="none" w:sz="0" w:space="0" w:color="auto"/>
                          </w:divBdr>
                        </w:div>
                        <w:div w:id="969895838">
                          <w:marLeft w:val="640"/>
                          <w:marRight w:val="0"/>
                          <w:marTop w:val="0"/>
                          <w:marBottom w:val="0"/>
                          <w:divBdr>
                            <w:top w:val="none" w:sz="0" w:space="0" w:color="auto"/>
                            <w:left w:val="none" w:sz="0" w:space="0" w:color="auto"/>
                            <w:bottom w:val="none" w:sz="0" w:space="0" w:color="auto"/>
                            <w:right w:val="none" w:sz="0" w:space="0" w:color="auto"/>
                          </w:divBdr>
                        </w:div>
                        <w:div w:id="919028126">
                          <w:marLeft w:val="640"/>
                          <w:marRight w:val="0"/>
                          <w:marTop w:val="0"/>
                          <w:marBottom w:val="0"/>
                          <w:divBdr>
                            <w:top w:val="none" w:sz="0" w:space="0" w:color="auto"/>
                            <w:left w:val="none" w:sz="0" w:space="0" w:color="auto"/>
                            <w:bottom w:val="none" w:sz="0" w:space="0" w:color="auto"/>
                            <w:right w:val="none" w:sz="0" w:space="0" w:color="auto"/>
                          </w:divBdr>
                        </w:div>
                        <w:div w:id="1852180822">
                          <w:marLeft w:val="640"/>
                          <w:marRight w:val="0"/>
                          <w:marTop w:val="0"/>
                          <w:marBottom w:val="0"/>
                          <w:divBdr>
                            <w:top w:val="none" w:sz="0" w:space="0" w:color="auto"/>
                            <w:left w:val="none" w:sz="0" w:space="0" w:color="auto"/>
                            <w:bottom w:val="none" w:sz="0" w:space="0" w:color="auto"/>
                            <w:right w:val="none" w:sz="0" w:space="0" w:color="auto"/>
                          </w:divBdr>
                        </w:div>
                        <w:div w:id="1037387373">
                          <w:marLeft w:val="640"/>
                          <w:marRight w:val="0"/>
                          <w:marTop w:val="0"/>
                          <w:marBottom w:val="0"/>
                          <w:divBdr>
                            <w:top w:val="none" w:sz="0" w:space="0" w:color="auto"/>
                            <w:left w:val="none" w:sz="0" w:space="0" w:color="auto"/>
                            <w:bottom w:val="none" w:sz="0" w:space="0" w:color="auto"/>
                            <w:right w:val="none" w:sz="0" w:space="0" w:color="auto"/>
                          </w:divBdr>
                        </w:div>
                        <w:div w:id="1439714327">
                          <w:marLeft w:val="640"/>
                          <w:marRight w:val="0"/>
                          <w:marTop w:val="0"/>
                          <w:marBottom w:val="0"/>
                          <w:divBdr>
                            <w:top w:val="none" w:sz="0" w:space="0" w:color="auto"/>
                            <w:left w:val="none" w:sz="0" w:space="0" w:color="auto"/>
                            <w:bottom w:val="none" w:sz="0" w:space="0" w:color="auto"/>
                            <w:right w:val="none" w:sz="0" w:space="0" w:color="auto"/>
                          </w:divBdr>
                        </w:div>
                        <w:div w:id="806121018">
                          <w:marLeft w:val="640"/>
                          <w:marRight w:val="0"/>
                          <w:marTop w:val="0"/>
                          <w:marBottom w:val="0"/>
                          <w:divBdr>
                            <w:top w:val="none" w:sz="0" w:space="0" w:color="auto"/>
                            <w:left w:val="none" w:sz="0" w:space="0" w:color="auto"/>
                            <w:bottom w:val="none" w:sz="0" w:space="0" w:color="auto"/>
                            <w:right w:val="none" w:sz="0" w:space="0" w:color="auto"/>
                          </w:divBdr>
                        </w:div>
                        <w:div w:id="1202133699">
                          <w:marLeft w:val="640"/>
                          <w:marRight w:val="0"/>
                          <w:marTop w:val="0"/>
                          <w:marBottom w:val="0"/>
                          <w:divBdr>
                            <w:top w:val="none" w:sz="0" w:space="0" w:color="auto"/>
                            <w:left w:val="none" w:sz="0" w:space="0" w:color="auto"/>
                            <w:bottom w:val="none" w:sz="0" w:space="0" w:color="auto"/>
                            <w:right w:val="none" w:sz="0" w:space="0" w:color="auto"/>
                          </w:divBdr>
                        </w:div>
                        <w:div w:id="1193304484">
                          <w:marLeft w:val="640"/>
                          <w:marRight w:val="0"/>
                          <w:marTop w:val="0"/>
                          <w:marBottom w:val="0"/>
                          <w:divBdr>
                            <w:top w:val="none" w:sz="0" w:space="0" w:color="auto"/>
                            <w:left w:val="none" w:sz="0" w:space="0" w:color="auto"/>
                            <w:bottom w:val="none" w:sz="0" w:space="0" w:color="auto"/>
                            <w:right w:val="none" w:sz="0" w:space="0" w:color="auto"/>
                          </w:divBdr>
                        </w:div>
                        <w:div w:id="86391144">
                          <w:marLeft w:val="640"/>
                          <w:marRight w:val="0"/>
                          <w:marTop w:val="0"/>
                          <w:marBottom w:val="0"/>
                          <w:divBdr>
                            <w:top w:val="none" w:sz="0" w:space="0" w:color="auto"/>
                            <w:left w:val="none" w:sz="0" w:space="0" w:color="auto"/>
                            <w:bottom w:val="none" w:sz="0" w:space="0" w:color="auto"/>
                            <w:right w:val="none" w:sz="0" w:space="0" w:color="auto"/>
                          </w:divBdr>
                        </w:div>
                        <w:div w:id="1593197541">
                          <w:marLeft w:val="640"/>
                          <w:marRight w:val="0"/>
                          <w:marTop w:val="0"/>
                          <w:marBottom w:val="0"/>
                          <w:divBdr>
                            <w:top w:val="none" w:sz="0" w:space="0" w:color="auto"/>
                            <w:left w:val="none" w:sz="0" w:space="0" w:color="auto"/>
                            <w:bottom w:val="none" w:sz="0" w:space="0" w:color="auto"/>
                            <w:right w:val="none" w:sz="0" w:space="0" w:color="auto"/>
                          </w:divBdr>
                        </w:div>
                        <w:div w:id="1177967453">
                          <w:marLeft w:val="640"/>
                          <w:marRight w:val="0"/>
                          <w:marTop w:val="0"/>
                          <w:marBottom w:val="0"/>
                          <w:divBdr>
                            <w:top w:val="none" w:sz="0" w:space="0" w:color="auto"/>
                            <w:left w:val="none" w:sz="0" w:space="0" w:color="auto"/>
                            <w:bottom w:val="none" w:sz="0" w:space="0" w:color="auto"/>
                            <w:right w:val="none" w:sz="0" w:space="0" w:color="auto"/>
                          </w:divBdr>
                        </w:div>
                        <w:div w:id="491797012">
                          <w:marLeft w:val="640"/>
                          <w:marRight w:val="0"/>
                          <w:marTop w:val="0"/>
                          <w:marBottom w:val="0"/>
                          <w:divBdr>
                            <w:top w:val="none" w:sz="0" w:space="0" w:color="auto"/>
                            <w:left w:val="none" w:sz="0" w:space="0" w:color="auto"/>
                            <w:bottom w:val="none" w:sz="0" w:space="0" w:color="auto"/>
                            <w:right w:val="none" w:sz="0" w:space="0" w:color="auto"/>
                          </w:divBdr>
                        </w:div>
                        <w:div w:id="729883782">
                          <w:marLeft w:val="640"/>
                          <w:marRight w:val="0"/>
                          <w:marTop w:val="0"/>
                          <w:marBottom w:val="0"/>
                          <w:divBdr>
                            <w:top w:val="none" w:sz="0" w:space="0" w:color="auto"/>
                            <w:left w:val="none" w:sz="0" w:space="0" w:color="auto"/>
                            <w:bottom w:val="none" w:sz="0" w:space="0" w:color="auto"/>
                            <w:right w:val="none" w:sz="0" w:space="0" w:color="auto"/>
                          </w:divBdr>
                        </w:div>
                        <w:div w:id="1150901739">
                          <w:marLeft w:val="640"/>
                          <w:marRight w:val="0"/>
                          <w:marTop w:val="0"/>
                          <w:marBottom w:val="0"/>
                          <w:divBdr>
                            <w:top w:val="none" w:sz="0" w:space="0" w:color="auto"/>
                            <w:left w:val="none" w:sz="0" w:space="0" w:color="auto"/>
                            <w:bottom w:val="none" w:sz="0" w:space="0" w:color="auto"/>
                            <w:right w:val="none" w:sz="0" w:space="0" w:color="auto"/>
                          </w:divBdr>
                        </w:div>
                        <w:div w:id="504707912">
                          <w:marLeft w:val="640"/>
                          <w:marRight w:val="0"/>
                          <w:marTop w:val="0"/>
                          <w:marBottom w:val="0"/>
                          <w:divBdr>
                            <w:top w:val="none" w:sz="0" w:space="0" w:color="auto"/>
                            <w:left w:val="none" w:sz="0" w:space="0" w:color="auto"/>
                            <w:bottom w:val="none" w:sz="0" w:space="0" w:color="auto"/>
                            <w:right w:val="none" w:sz="0" w:space="0" w:color="auto"/>
                          </w:divBdr>
                        </w:div>
                        <w:div w:id="1514494818">
                          <w:marLeft w:val="640"/>
                          <w:marRight w:val="0"/>
                          <w:marTop w:val="0"/>
                          <w:marBottom w:val="0"/>
                          <w:divBdr>
                            <w:top w:val="none" w:sz="0" w:space="0" w:color="auto"/>
                            <w:left w:val="none" w:sz="0" w:space="0" w:color="auto"/>
                            <w:bottom w:val="none" w:sz="0" w:space="0" w:color="auto"/>
                            <w:right w:val="none" w:sz="0" w:space="0" w:color="auto"/>
                          </w:divBdr>
                        </w:div>
                        <w:div w:id="1508399495">
                          <w:marLeft w:val="640"/>
                          <w:marRight w:val="0"/>
                          <w:marTop w:val="0"/>
                          <w:marBottom w:val="0"/>
                          <w:divBdr>
                            <w:top w:val="none" w:sz="0" w:space="0" w:color="auto"/>
                            <w:left w:val="none" w:sz="0" w:space="0" w:color="auto"/>
                            <w:bottom w:val="none" w:sz="0" w:space="0" w:color="auto"/>
                            <w:right w:val="none" w:sz="0" w:space="0" w:color="auto"/>
                          </w:divBdr>
                        </w:div>
                        <w:div w:id="803234981">
                          <w:marLeft w:val="640"/>
                          <w:marRight w:val="0"/>
                          <w:marTop w:val="0"/>
                          <w:marBottom w:val="0"/>
                          <w:divBdr>
                            <w:top w:val="none" w:sz="0" w:space="0" w:color="auto"/>
                            <w:left w:val="none" w:sz="0" w:space="0" w:color="auto"/>
                            <w:bottom w:val="none" w:sz="0" w:space="0" w:color="auto"/>
                            <w:right w:val="none" w:sz="0" w:space="0" w:color="auto"/>
                          </w:divBdr>
                        </w:div>
                        <w:div w:id="974139902">
                          <w:marLeft w:val="640"/>
                          <w:marRight w:val="0"/>
                          <w:marTop w:val="0"/>
                          <w:marBottom w:val="0"/>
                          <w:divBdr>
                            <w:top w:val="none" w:sz="0" w:space="0" w:color="auto"/>
                            <w:left w:val="none" w:sz="0" w:space="0" w:color="auto"/>
                            <w:bottom w:val="none" w:sz="0" w:space="0" w:color="auto"/>
                            <w:right w:val="none" w:sz="0" w:space="0" w:color="auto"/>
                          </w:divBdr>
                        </w:div>
                        <w:div w:id="1689060301">
                          <w:marLeft w:val="640"/>
                          <w:marRight w:val="0"/>
                          <w:marTop w:val="0"/>
                          <w:marBottom w:val="0"/>
                          <w:divBdr>
                            <w:top w:val="none" w:sz="0" w:space="0" w:color="auto"/>
                            <w:left w:val="none" w:sz="0" w:space="0" w:color="auto"/>
                            <w:bottom w:val="none" w:sz="0" w:space="0" w:color="auto"/>
                            <w:right w:val="none" w:sz="0" w:space="0" w:color="auto"/>
                          </w:divBdr>
                        </w:div>
                        <w:div w:id="1271737725">
                          <w:marLeft w:val="640"/>
                          <w:marRight w:val="0"/>
                          <w:marTop w:val="0"/>
                          <w:marBottom w:val="0"/>
                          <w:divBdr>
                            <w:top w:val="none" w:sz="0" w:space="0" w:color="auto"/>
                            <w:left w:val="none" w:sz="0" w:space="0" w:color="auto"/>
                            <w:bottom w:val="none" w:sz="0" w:space="0" w:color="auto"/>
                            <w:right w:val="none" w:sz="0" w:space="0" w:color="auto"/>
                          </w:divBdr>
                        </w:div>
                        <w:div w:id="621114276">
                          <w:marLeft w:val="640"/>
                          <w:marRight w:val="0"/>
                          <w:marTop w:val="0"/>
                          <w:marBottom w:val="0"/>
                          <w:divBdr>
                            <w:top w:val="none" w:sz="0" w:space="0" w:color="auto"/>
                            <w:left w:val="none" w:sz="0" w:space="0" w:color="auto"/>
                            <w:bottom w:val="none" w:sz="0" w:space="0" w:color="auto"/>
                            <w:right w:val="none" w:sz="0" w:space="0" w:color="auto"/>
                          </w:divBdr>
                        </w:div>
                        <w:div w:id="169568702">
                          <w:marLeft w:val="640"/>
                          <w:marRight w:val="0"/>
                          <w:marTop w:val="0"/>
                          <w:marBottom w:val="0"/>
                          <w:divBdr>
                            <w:top w:val="none" w:sz="0" w:space="0" w:color="auto"/>
                            <w:left w:val="none" w:sz="0" w:space="0" w:color="auto"/>
                            <w:bottom w:val="none" w:sz="0" w:space="0" w:color="auto"/>
                            <w:right w:val="none" w:sz="0" w:space="0" w:color="auto"/>
                          </w:divBdr>
                        </w:div>
                        <w:div w:id="1176991763">
                          <w:marLeft w:val="640"/>
                          <w:marRight w:val="0"/>
                          <w:marTop w:val="0"/>
                          <w:marBottom w:val="0"/>
                          <w:divBdr>
                            <w:top w:val="none" w:sz="0" w:space="0" w:color="auto"/>
                            <w:left w:val="none" w:sz="0" w:space="0" w:color="auto"/>
                            <w:bottom w:val="none" w:sz="0" w:space="0" w:color="auto"/>
                            <w:right w:val="none" w:sz="0" w:space="0" w:color="auto"/>
                          </w:divBdr>
                        </w:div>
                        <w:div w:id="572007312">
                          <w:marLeft w:val="640"/>
                          <w:marRight w:val="0"/>
                          <w:marTop w:val="0"/>
                          <w:marBottom w:val="0"/>
                          <w:divBdr>
                            <w:top w:val="none" w:sz="0" w:space="0" w:color="auto"/>
                            <w:left w:val="none" w:sz="0" w:space="0" w:color="auto"/>
                            <w:bottom w:val="none" w:sz="0" w:space="0" w:color="auto"/>
                            <w:right w:val="none" w:sz="0" w:space="0" w:color="auto"/>
                          </w:divBdr>
                        </w:div>
                        <w:div w:id="1759717281">
                          <w:marLeft w:val="640"/>
                          <w:marRight w:val="0"/>
                          <w:marTop w:val="0"/>
                          <w:marBottom w:val="0"/>
                          <w:divBdr>
                            <w:top w:val="none" w:sz="0" w:space="0" w:color="auto"/>
                            <w:left w:val="none" w:sz="0" w:space="0" w:color="auto"/>
                            <w:bottom w:val="none" w:sz="0" w:space="0" w:color="auto"/>
                            <w:right w:val="none" w:sz="0" w:space="0" w:color="auto"/>
                          </w:divBdr>
                        </w:div>
                        <w:div w:id="1630433349">
                          <w:marLeft w:val="640"/>
                          <w:marRight w:val="0"/>
                          <w:marTop w:val="0"/>
                          <w:marBottom w:val="0"/>
                          <w:divBdr>
                            <w:top w:val="none" w:sz="0" w:space="0" w:color="auto"/>
                            <w:left w:val="none" w:sz="0" w:space="0" w:color="auto"/>
                            <w:bottom w:val="none" w:sz="0" w:space="0" w:color="auto"/>
                            <w:right w:val="none" w:sz="0" w:space="0" w:color="auto"/>
                          </w:divBdr>
                        </w:div>
                        <w:div w:id="724261608">
                          <w:marLeft w:val="640"/>
                          <w:marRight w:val="0"/>
                          <w:marTop w:val="0"/>
                          <w:marBottom w:val="0"/>
                          <w:divBdr>
                            <w:top w:val="none" w:sz="0" w:space="0" w:color="auto"/>
                            <w:left w:val="none" w:sz="0" w:space="0" w:color="auto"/>
                            <w:bottom w:val="none" w:sz="0" w:space="0" w:color="auto"/>
                            <w:right w:val="none" w:sz="0" w:space="0" w:color="auto"/>
                          </w:divBdr>
                        </w:div>
                        <w:div w:id="279337732">
                          <w:marLeft w:val="640"/>
                          <w:marRight w:val="0"/>
                          <w:marTop w:val="0"/>
                          <w:marBottom w:val="0"/>
                          <w:divBdr>
                            <w:top w:val="none" w:sz="0" w:space="0" w:color="auto"/>
                            <w:left w:val="none" w:sz="0" w:space="0" w:color="auto"/>
                            <w:bottom w:val="none" w:sz="0" w:space="0" w:color="auto"/>
                            <w:right w:val="none" w:sz="0" w:space="0" w:color="auto"/>
                          </w:divBdr>
                        </w:div>
                        <w:div w:id="1185558796">
                          <w:marLeft w:val="640"/>
                          <w:marRight w:val="0"/>
                          <w:marTop w:val="0"/>
                          <w:marBottom w:val="0"/>
                          <w:divBdr>
                            <w:top w:val="none" w:sz="0" w:space="0" w:color="auto"/>
                            <w:left w:val="none" w:sz="0" w:space="0" w:color="auto"/>
                            <w:bottom w:val="none" w:sz="0" w:space="0" w:color="auto"/>
                            <w:right w:val="none" w:sz="0" w:space="0" w:color="auto"/>
                          </w:divBdr>
                        </w:div>
                        <w:div w:id="929045097">
                          <w:marLeft w:val="640"/>
                          <w:marRight w:val="0"/>
                          <w:marTop w:val="0"/>
                          <w:marBottom w:val="0"/>
                          <w:divBdr>
                            <w:top w:val="none" w:sz="0" w:space="0" w:color="auto"/>
                            <w:left w:val="none" w:sz="0" w:space="0" w:color="auto"/>
                            <w:bottom w:val="none" w:sz="0" w:space="0" w:color="auto"/>
                            <w:right w:val="none" w:sz="0" w:space="0" w:color="auto"/>
                          </w:divBdr>
                        </w:div>
                        <w:div w:id="1035539989">
                          <w:marLeft w:val="640"/>
                          <w:marRight w:val="0"/>
                          <w:marTop w:val="0"/>
                          <w:marBottom w:val="0"/>
                          <w:divBdr>
                            <w:top w:val="none" w:sz="0" w:space="0" w:color="auto"/>
                            <w:left w:val="none" w:sz="0" w:space="0" w:color="auto"/>
                            <w:bottom w:val="none" w:sz="0" w:space="0" w:color="auto"/>
                            <w:right w:val="none" w:sz="0" w:space="0" w:color="auto"/>
                          </w:divBdr>
                        </w:div>
                        <w:div w:id="1128282009">
                          <w:marLeft w:val="640"/>
                          <w:marRight w:val="0"/>
                          <w:marTop w:val="0"/>
                          <w:marBottom w:val="0"/>
                          <w:divBdr>
                            <w:top w:val="none" w:sz="0" w:space="0" w:color="auto"/>
                            <w:left w:val="none" w:sz="0" w:space="0" w:color="auto"/>
                            <w:bottom w:val="none" w:sz="0" w:space="0" w:color="auto"/>
                            <w:right w:val="none" w:sz="0" w:space="0" w:color="auto"/>
                          </w:divBdr>
                        </w:div>
                        <w:div w:id="215631551">
                          <w:marLeft w:val="640"/>
                          <w:marRight w:val="0"/>
                          <w:marTop w:val="0"/>
                          <w:marBottom w:val="0"/>
                          <w:divBdr>
                            <w:top w:val="none" w:sz="0" w:space="0" w:color="auto"/>
                            <w:left w:val="none" w:sz="0" w:space="0" w:color="auto"/>
                            <w:bottom w:val="none" w:sz="0" w:space="0" w:color="auto"/>
                            <w:right w:val="none" w:sz="0" w:space="0" w:color="auto"/>
                          </w:divBdr>
                        </w:div>
                        <w:div w:id="998075890">
                          <w:marLeft w:val="640"/>
                          <w:marRight w:val="0"/>
                          <w:marTop w:val="0"/>
                          <w:marBottom w:val="0"/>
                          <w:divBdr>
                            <w:top w:val="none" w:sz="0" w:space="0" w:color="auto"/>
                            <w:left w:val="none" w:sz="0" w:space="0" w:color="auto"/>
                            <w:bottom w:val="none" w:sz="0" w:space="0" w:color="auto"/>
                            <w:right w:val="none" w:sz="0" w:space="0" w:color="auto"/>
                          </w:divBdr>
                        </w:div>
                        <w:div w:id="339626789">
                          <w:marLeft w:val="640"/>
                          <w:marRight w:val="0"/>
                          <w:marTop w:val="0"/>
                          <w:marBottom w:val="0"/>
                          <w:divBdr>
                            <w:top w:val="none" w:sz="0" w:space="0" w:color="auto"/>
                            <w:left w:val="none" w:sz="0" w:space="0" w:color="auto"/>
                            <w:bottom w:val="none" w:sz="0" w:space="0" w:color="auto"/>
                            <w:right w:val="none" w:sz="0" w:space="0" w:color="auto"/>
                          </w:divBdr>
                        </w:div>
                        <w:div w:id="1701079917">
                          <w:marLeft w:val="640"/>
                          <w:marRight w:val="0"/>
                          <w:marTop w:val="0"/>
                          <w:marBottom w:val="0"/>
                          <w:divBdr>
                            <w:top w:val="none" w:sz="0" w:space="0" w:color="auto"/>
                            <w:left w:val="none" w:sz="0" w:space="0" w:color="auto"/>
                            <w:bottom w:val="none" w:sz="0" w:space="0" w:color="auto"/>
                            <w:right w:val="none" w:sz="0" w:space="0" w:color="auto"/>
                          </w:divBdr>
                        </w:div>
                        <w:div w:id="1360009911">
                          <w:marLeft w:val="640"/>
                          <w:marRight w:val="0"/>
                          <w:marTop w:val="0"/>
                          <w:marBottom w:val="0"/>
                          <w:divBdr>
                            <w:top w:val="none" w:sz="0" w:space="0" w:color="auto"/>
                            <w:left w:val="none" w:sz="0" w:space="0" w:color="auto"/>
                            <w:bottom w:val="none" w:sz="0" w:space="0" w:color="auto"/>
                            <w:right w:val="none" w:sz="0" w:space="0" w:color="auto"/>
                          </w:divBdr>
                        </w:div>
                        <w:div w:id="1819880377">
                          <w:marLeft w:val="640"/>
                          <w:marRight w:val="0"/>
                          <w:marTop w:val="0"/>
                          <w:marBottom w:val="0"/>
                          <w:divBdr>
                            <w:top w:val="none" w:sz="0" w:space="0" w:color="auto"/>
                            <w:left w:val="none" w:sz="0" w:space="0" w:color="auto"/>
                            <w:bottom w:val="none" w:sz="0" w:space="0" w:color="auto"/>
                            <w:right w:val="none" w:sz="0" w:space="0" w:color="auto"/>
                          </w:divBdr>
                        </w:div>
                        <w:div w:id="1906917873">
                          <w:marLeft w:val="640"/>
                          <w:marRight w:val="0"/>
                          <w:marTop w:val="0"/>
                          <w:marBottom w:val="0"/>
                          <w:divBdr>
                            <w:top w:val="none" w:sz="0" w:space="0" w:color="auto"/>
                            <w:left w:val="none" w:sz="0" w:space="0" w:color="auto"/>
                            <w:bottom w:val="none" w:sz="0" w:space="0" w:color="auto"/>
                            <w:right w:val="none" w:sz="0" w:space="0" w:color="auto"/>
                          </w:divBdr>
                        </w:div>
                        <w:div w:id="1193689619">
                          <w:marLeft w:val="640"/>
                          <w:marRight w:val="0"/>
                          <w:marTop w:val="0"/>
                          <w:marBottom w:val="0"/>
                          <w:divBdr>
                            <w:top w:val="none" w:sz="0" w:space="0" w:color="auto"/>
                            <w:left w:val="none" w:sz="0" w:space="0" w:color="auto"/>
                            <w:bottom w:val="none" w:sz="0" w:space="0" w:color="auto"/>
                            <w:right w:val="none" w:sz="0" w:space="0" w:color="auto"/>
                          </w:divBdr>
                        </w:div>
                        <w:div w:id="1777820868">
                          <w:marLeft w:val="640"/>
                          <w:marRight w:val="0"/>
                          <w:marTop w:val="0"/>
                          <w:marBottom w:val="0"/>
                          <w:divBdr>
                            <w:top w:val="none" w:sz="0" w:space="0" w:color="auto"/>
                            <w:left w:val="none" w:sz="0" w:space="0" w:color="auto"/>
                            <w:bottom w:val="none" w:sz="0" w:space="0" w:color="auto"/>
                            <w:right w:val="none" w:sz="0" w:space="0" w:color="auto"/>
                          </w:divBdr>
                        </w:div>
                        <w:div w:id="1390112573">
                          <w:marLeft w:val="640"/>
                          <w:marRight w:val="0"/>
                          <w:marTop w:val="0"/>
                          <w:marBottom w:val="0"/>
                          <w:divBdr>
                            <w:top w:val="none" w:sz="0" w:space="0" w:color="auto"/>
                            <w:left w:val="none" w:sz="0" w:space="0" w:color="auto"/>
                            <w:bottom w:val="none" w:sz="0" w:space="0" w:color="auto"/>
                            <w:right w:val="none" w:sz="0" w:space="0" w:color="auto"/>
                          </w:divBdr>
                        </w:div>
                        <w:div w:id="526019022">
                          <w:marLeft w:val="640"/>
                          <w:marRight w:val="0"/>
                          <w:marTop w:val="0"/>
                          <w:marBottom w:val="0"/>
                          <w:divBdr>
                            <w:top w:val="none" w:sz="0" w:space="0" w:color="auto"/>
                            <w:left w:val="none" w:sz="0" w:space="0" w:color="auto"/>
                            <w:bottom w:val="none" w:sz="0" w:space="0" w:color="auto"/>
                            <w:right w:val="none" w:sz="0" w:space="0" w:color="auto"/>
                          </w:divBdr>
                        </w:div>
                        <w:div w:id="477919542">
                          <w:marLeft w:val="640"/>
                          <w:marRight w:val="0"/>
                          <w:marTop w:val="0"/>
                          <w:marBottom w:val="0"/>
                          <w:divBdr>
                            <w:top w:val="none" w:sz="0" w:space="0" w:color="auto"/>
                            <w:left w:val="none" w:sz="0" w:space="0" w:color="auto"/>
                            <w:bottom w:val="none" w:sz="0" w:space="0" w:color="auto"/>
                            <w:right w:val="none" w:sz="0" w:space="0" w:color="auto"/>
                          </w:divBdr>
                        </w:div>
                        <w:div w:id="771782356">
                          <w:marLeft w:val="640"/>
                          <w:marRight w:val="0"/>
                          <w:marTop w:val="0"/>
                          <w:marBottom w:val="0"/>
                          <w:divBdr>
                            <w:top w:val="none" w:sz="0" w:space="0" w:color="auto"/>
                            <w:left w:val="none" w:sz="0" w:space="0" w:color="auto"/>
                            <w:bottom w:val="none" w:sz="0" w:space="0" w:color="auto"/>
                            <w:right w:val="none" w:sz="0" w:space="0" w:color="auto"/>
                          </w:divBdr>
                        </w:div>
                      </w:divsChild>
                    </w:div>
                    <w:div w:id="27534216">
                      <w:marLeft w:val="0"/>
                      <w:marRight w:val="0"/>
                      <w:marTop w:val="0"/>
                      <w:marBottom w:val="0"/>
                      <w:divBdr>
                        <w:top w:val="none" w:sz="0" w:space="0" w:color="auto"/>
                        <w:left w:val="none" w:sz="0" w:space="0" w:color="auto"/>
                        <w:bottom w:val="none" w:sz="0" w:space="0" w:color="auto"/>
                        <w:right w:val="none" w:sz="0" w:space="0" w:color="auto"/>
                      </w:divBdr>
                      <w:divsChild>
                        <w:div w:id="195508176">
                          <w:marLeft w:val="640"/>
                          <w:marRight w:val="0"/>
                          <w:marTop w:val="0"/>
                          <w:marBottom w:val="0"/>
                          <w:divBdr>
                            <w:top w:val="none" w:sz="0" w:space="0" w:color="auto"/>
                            <w:left w:val="none" w:sz="0" w:space="0" w:color="auto"/>
                            <w:bottom w:val="none" w:sz="0" w:space="0" w:color="auto"/>
                            <w:right w:val="none" w:sz="0" w:space="0" w:color="auto"/>
                          </w:divBdr>
                        </w:div>
                        <w:div w:id="758912541">
                          <w:marLeft w:val="640"/>
                          <w:marRight w:val="0"/>
                          <w:marTop w:val="0"/>
                          <w:marBottom w:val="0"/>
                          <w:divBdr>
                            <w:top w:val="none" w:sz="0" w:space="0" w:color="auto"/>
                            <w:left w:val="none" w:sz="0" w:space="0" w:color="auto"/>
                            <w:bottom w:val="none" w:sz="0" w:space="0" w:color="auto"/>
                            <w:right w:val="none" w:sz="0" w:space="0" w:color="auto"/>
                          </w:divBdr>
                        </w:div>
                        <w:div w:id="1663508182">
                          <w:marLeft w:val="640"/>
                          <w:marRight w:val="0"/>
                          <w:marTop w:val="0"/>
                          <w:marBottom w:val="0"/>
                          <w:divBdr>
                            <w:top w:val="none" w:sz="0" w:space="0" w:color="auto"/>
                            <w:left w:val="none" w:sz="0" w:space="0" w:color="auto"/>
                            <w:bottom w:val="none" w:sz="0" w:space="0" w:color="auto"/>
                            <w:right w:val="none" w:sz="0" w:space="0" w:color="auto"/>
                          </w:divBdr>
                        </w:div>
                        <w:div w:id="105010214">
                          <w:marLeft w:val="640"/>
                          <w:marRight w:val="0"/>
                          <w:marTop w:val="0"/>
                          <w:marBottom w:val="0"/>
                          <w:divBdr>
                            <w:top w:val="none" w:sz="0" w:space="0" w:color="auto"/>
                            <w:left w:val="none" w:sz="0" w:space="0" w:color="auto"/>
                            <w:bottom w:val="none" w:sz="0" w:space="0" w:color="auto"/>
                            <w:right w:val="none" w:sz="0" w:space="0" w:color="auto"/>
                          </w:divBdr>
                        </w:div>
                        <w:div w:id="1483082082">
                          <w:marLeft w:val="640"/>
                          <w:marRight w:val="0"/>
                          <w:marTop w:val="0"/>
                          <w:marBottom w:val="0"/>
                          <w:divBdr>
                            <w:top w:val="none" w:sz="0" w:space="0" w:color="auto"/>
                            <w:left w:val="none" w:sz="0" w:space="0" w:color="auto"/>
                            <w:bottom w:val="none" w:sz="0" w:space="0" w:color="auto"/>
                            <w:right w:val="none" w:sz="0" w:space="0" w:color="auto"/>
                          </w:divBdr>
                        </w:div>
                        <w:div w:id="297229109">
                          <w:marLeft w:val="640"/>
                          <w:marRight w:val="0"/>
                          <w:marTop w:val="0"/>
                          <w:marBottom w:val="0"/>
                          <w:divBdr>
                            <w:top w:val="none" w:sz="0" w:space="0" w:color="auto"/>
                            <w:left w:val="none" w:sz="0" w:space="0" w:color="auto"/>
                            <w:bottom w:val="none" w:sz="0" w:space="0" w:color="auto"/>
                            <w:right w:val="none" w:sz="0" w:space="0" w:color="auto"/>
                          </w:divBdr>
                        </w:div>
                        <w:div w:id="890725967">
                          <w:marLeft w:val="640"/>
                          <w:marRight w:val="0"/>
                          <w:marTop w:val="0"/>
                          <w:marBottom w:val="0"/>
                          <w:divBdr>
                            <w:top w:val="none" w:sz="0" w:space="0" w:color="auto"/>
                            <w:left w:val="none" w:sz="0" w:space="0" w:color="auto"/>
                            <w:bottom w:val="none" w:sz="0" w:space="0" w:color="auto"/>
                            <w:right w:val="none" w:sz="0" w:space="0" w:color="auto"/>
                          </w:divBdr>
                        </w:div>
                        <w:div w:id="71388771">
                          <w:marLeft w:val="640"/>
                          <w:marRight w:val="0"/>
                          <w:marTop w:val="0"/>
                          <w:marBottom w:val="0"/>
                          <w:divBdr>
                            <w:top w:val="none" w:sz="0" w:space="0" w:color="auto"/>
                            <w:left w:val="none" w:sz="0" w:space="0" w:color="auto"/>
                            <w:bottom w:val="none" w:sz="0" w:space="0" w:color="auto"/>
                            <w:right w:val="none" w:sz="0" w:space="0" w:color="auto"/>
                          </w:divBdr>
                        </w:div>
                        <w:div w:id="1247882873">
                          <w:marLeft w:val="640"/>
                          <w:marRight w:val="0"/>
                          <w:marTop w:val="0"/>
                          <w:marBottom w:val="0"/>
                          <w:divBdr>
                            <w:top w:val="none" w:sz="0" w:space="0" w:color="auto"/>
                            <w:left w:val="none" w:sz="0" w:space="0" w:color="auto"/>
                            <w:bottom w:val="none" w:sz="0" w:space="0" w:color="auto"/>
                            <w:right w:val="none" w:sz="0" w:space="0" w:color="auto"/>
                          </w:divBdr>
                        </w:div>
                        <w:div w:id="1992519787">
                          <w:marLeft w:val="640"/>
                          <w:marRight w:val="0"/>
                          <w:marTop w:val="0"/>
                          <w:marBottom w:val="0"/>
                          <w:divBdr>
                            <w:top w:val="none" w:sz="0" w:space="0" w:color="auto"/>
                            <w:left w:val="none" w:sz="0" w:space="0" w:color="auto"/>
                            <w:bottom w:val="none" w:sz="0" w:space="0" w:color="auto"/>
                            <w:right w:val="none" w:sz="0" w:space="0" w:color="auto"/>
                          </w:divBdr>
                        </w:div>
                        <w:div w:id="1564412939">
                          <w:marLeft w:val="640"/>
                          <w:marRight w:val="0"/>
                          <w:marTop w:val="0"/>
                          <w:marBottom w:val="0"/>
                          <w:divBdr>
                            <w:top w:val="none" w:sz="0" w:space="0" w:color="auto"/>
                            <w:left w:val="none" w:sz="0" w:space="0" w:color="auto"/>
                            <w:bottom w:val="none" w:sz="0" w:space="0" w:color="auto"/>
                            <w:right w:val="none" w:sz="0" w:space="0" w:color="auto"/>
                          </w:divBdr>
                        </w:div>
                        <w:div w:id="444271011">
                          <w:marLeft w:val="640"/>
                          <w:marRight w:val="0"/>
                          <w:marTop w:val="0"/>
                          <w:marBottom w:val="0"/>
                          <w:divBdr>
                            <w:top w:val="none" w:sz="0" w:space="0" w:color="auto"/>
                            <w:left w:val="none" w:sz="0" w:space="0" w:color="auto"/>
                            <w:bottom w:val="none" w:sz="0" w:space="0" w:color="auto"/>
                            <w:right w:val="none" w:sz="0" w:space="0" w:color="auto"/>
                          </w:divBdr>
                        </w:div>
                        <w:div w:id="1194151276">
                          <w:marLeft w:val="640"/>
                          <w:marRight w:val="0"/>
                          <w:marTop w:val="0"/>
                          <w:marBottom w:val="0"/>
                          <w:divBdr>
                            <w:top w:val="none" w:sz="0" w:space="0" w:color="auto"/>
                            <w:left w:val="none" w:sz="0" w:space="0" w:color="auto"/>
                            <w:bottom w:val="none" w:sz="0" w:space="0" w:color="auto"/>
                            <w:right w:val="none" w:sz="0" w:space="0" w:color="auto"/>
                          </w:divBdr>
                        </w:div>
                        <w:div w:id="1269629850">
                          <w:marLeft w:val="640"/>
                          <w:marRight w:val="0"/>
                          <w:marTop w:val="0"/>
                          <w:marBottom w:val="0"/>
                          <w:divBdr>
                            <w:top w:val="none" w:sz="0" w:space="0" w:color="auto"/>
                            <w:left w:val="none" w:sz="0" w:space="0" w:color="auto"/>
                            <w:bottom w:val="none" w:sz="0" w:space="0" w:color="auto"/>
                            <w:right w:val="none" w:sz="0" w:space="0" w:color="auto"/>
                          </w:divBdr>
                        </w:div>
                        <w:div w:id="1057709053">
                          <w:marLeft w:val="640"/>
                          <w:marRight w:val="0"/>
                          <w:marTop w:val="0"/>
                          <w:marBottom w:val="0"/>
                          <w:divBdr>
                            <w:top w:val="none" w:sz="0" w:space="0" w:color="auto"/>
                            <w:left w:val="none" w:sz="0" w:space="0" w:color="auto"/>
                            <w:bottom w:val="none" w:sz="0" w:space="0" w:color="auto"/>
                            <w:right w:val="none" w:sz="0" w:space="0" w:color="auto"/>
                          </w:divBdr>
                        </w:div>
                        <w:div w:id="651911748">
                          <w:marLeft w:val="640"/>
                          <w:marRight w:val="0"/>
                          <w:marTop w:val="0"/>
                          <w:marBottom w:val="0"/>
                          <w:divBdr>
                            <w:top w:val="none" w:sz="0" w:space="0" w:color="auto"/>
                            <w:left w:val="none" w:sz="0" w:space="0" w:color="auto"/>
                            <w:bottom w:val="none" w:sz="0" w:space="0" w:color="auto"/>
                            <w:right w:val="none" w:sz="0" w:space="0" w:color="auto"/>
                          </w:divBdr>
                        </w:div>
                        <w:div w:id="1748530516">
                          <w:marLeft w:val="640"/>
                          <w:marRight w:val="0"/>
                          <w:marTop w:val="0"/>
                          <w:marBottom w:val="0"/>
                          <w:divBdr>
                            <w:top w:val="none" w:sz="0" w:space="0" w:color="auto"/>
                            <w:left w:val="none" w:sz="0" w:space="0" w:color="auto"/>
                            <w:bottom w:val="none" w:sz="0" w:space="0" w:color="auto"/>
                            <w:right w:val="none" w:sz="0" w:space="0" w:color="auto"/>
                          </w:divBdr>
                        </w:div>
                        <w:div w:id="892236118">
                          <w:marLeft w:val="640"/>
                          <w:marRight w:val="0"/>
                          <w:marTop w:val="0"/>
                          <w:marBottom w:val="0"/>
                          <w:divBdr>
                            <w:top w:val="none" w:sz="0" w:space="0" w:color="auto"/>
                            <w:left w:val="none" w:sz="0" w:space="0" w:color="auto"/>
                            <w:bottom w:val="none" w:sz="0" w:space="0" w:color="auto"/>
                            <w:right w:val="none" w:sz="0" w:space="0" w:color="auto"/>
                          </w:divBdr>
                        </w:div>
                        <w:div w:id="261299179">
                          <w:marLeft w:val="640"/>
                          <w:marRight w:val="0"/>
                          <w:marTop w:val="0"/>
                          <w:marBottom w:val="0"/>
                          <w:divBdr>
                            <w:top w:val="none" w:sz="0" w:space="0" w:color="auto"/>
                            <w:left w:val="none" w:sz="0" w:space="0" w:color="auto"/>
                            <w:bottom w:val="none" w:sz="0" w:space="0" w:color="auto"/>
                            <w:right w:val="none" w:sz="0" w:space="0" w:color="auto"/>
                          </w:divBdr>
                        </w:div>
                        <w:div w:id="404183293">
                          <w:marLeft w:val="640"/>
                          <w:marRight w:val="0"/>
                          <w:marTop w:val="0"/>
                          <w:marBottom w:val="0"/>
                          <w:divBdr>
                            <w:top w:val="none" w:sz="0" w:space="0" w:color="auto"/>
                            <w:left w:val="none" w:sz="0" w:space="0" w:color="auto"/>
                            <w:bottom w:val="none" w:sz="0" w:space="0" w:color="auto"/>
                            <w:right w:val="none" w:sz="0" w:space="0" w:color="auto"/>
                          </w:divBdr>
                        </w:div>
                        <w:div w:id="1941793024">
                          <w:marLeft w:val="640"/>
                          <w:marRight w:val="0"/>
                          <w:marTop w:val="0"/>
                          <w:marBottom w:val="0"/>
                          <w:divBdr>
                            <w:top w:val="none" w:sz="0" w:space="0" w:color="auto"/>
                            <w:left w:val="none" w:sz="0" w:space="0" w:color="auto"/>
                            <w:bottom w:val="none" w:sz="0" w:space="0" w:color="auto"/>
                            <w:right w:val="none" w:sz="0" w:space="0" w:color="auto"/>
                          </w:divBdr>
                        </w:div>
                        <w:div w:id="1531642546">
                          <w:marLeft w:val="640"/>
                          <w:marRight w:val="0"/>
                          <w:marTop w:val="0"/>
                          <w:marBottom w:val="0"/>
                          <w:divBdr>
                            <w:top w:val="none" w:sz="0" w:space="0" w:color="auto"/>
                            <w:left w:val="none" w:sz="0" w:space="0" w:color="auto"/>
                            <w:bottom w:val="none" w:sz="0" w:space="0" w:color="auto"/>
                            <w:right w:val="none" w:sz="0" w:space="0" w:color="auto"/>
                          </w:divBdr>
                        </w:div>
                        <w:div w:id="1718582924">
                          <w:marLeft w:val="640"/>
                          <w:marRight w:val="0"/>
                          <w:marTop w:val="0"/>
                          <w:marBottom w:val="0"/>
                          <w:divBdr>
                            <w:top w:val="none" w:sz="0" w:space="0" w:color="auto"/>
                            <w:left w:val="none" w:sz="0" w:space="0" w:color="auto"/>
                            <w:bottom w:val="none" w:sz="0" w:space="0" w:color="auto"/>
                            <w:right w:val="none" w:sz="0" w:space="0" w:color="auto"/>
                          </w:divBdr>
                        </w:div>
                        <w:div w:id="1806973332">
                          <w:marLeft w:val="640"/>
                          <w:marRight w:val="0"/>
                          <w:marTop w:val="0"/>
                          <w:marBottom w:val="0"/>
                          <w:divBdr>
                            <w:top w:val="none" w:sz="0" w:space="0" w:color="auto"/>
                            <w:left w:val="none" w:sz="0" w:space="0" w:color="auto"/>
                            <w:bottom w:val="none" w:sz="0" w:space="0" w:color="auto"/>
                            <w:right w:val="none" w:sz="0" w:space="0" w:color="auto"/>
                          </w:divBdr>
                        </w:div>
                        <w:div w:id="210387001">
                          <w:marLeft w:val="640"/>
                          <w:marRight w:val="0"/>
                          <w:marTop w:val="0"/>
                          <w:marBottom w:val="0"/>
                          <w:divBdr>
                            <w:top w:val="none" w:sz="0" w:space="0" w:color="auto"/>
                            <w:left w:val="none" w:sz="0" w:space="0" w:color="auto"/>
                            <w:bottom w:val="none" w:sz="0" w:space="0" w:color="auto"/>
                            <w:right w:val="none" w:sz="0" w:space="0" w:color="auto"/>
                          </w:divBdr>
                        </w:div>
                        <w:div w:id="1462649650">
                          <w:marLeft w:val="640"/>
                          <w:marRight w:val="0"/>
                          <w:marTop w:val="0"/>
                          <w:marBottom w:val="0"/>
                          <w:divBdr>
                            <w:top w:val="none" w:sz="0" w:space="0" w:color="auto"/>
                            <w:left w:val="none" w:sz="0" w:space="0" w:color="auto"/>
                            <w:bottom w:val="none" w:sz="0" w:space="0" w:color="auto"/>
                            <w:right w:val="none" w:sz="0" w:space="0" w:color="auto"/>
                          </w:divBdr>
                        </w:div>
                        <w:div w:id="30040246">
                          <w:marLeft w:val="640"/>
                          <w:marRight w:val="0"/>
                          <w:marTop w:val="0"/>
                          <w:marBottom w:val="0"/>
                          <w:divBdr>
                            <w:top w:val="none" w:sz="0" w:space="0" w:color="auto"/>
                            <w:left w:val="none" w:sz="0" w:space="0" w:color="auto"/>
                            <w:bottom w:val="none" w:sz="0" w:space="0" w:color="auto"/>
                            <w:right w:val="none" w:sz="0" w:space="0" w:color="auto"/>
                          </w:divBdr>
                        </w:div>
                        <w:div w:id="947084178">
                          <w:marLeft w:val="640"/>
                          <w:marRight w:val="0"/>
                          <w:marTop w:val="0"/>
                          <w:marBottom w:val="0"/>
                          <w:divBdr>
                            <w:top w:val="none" w:sz="0" w:space="0" w:color="auto"/>
                            <w:left w:val="none" w:sz="0" w:space="0" w:color="auto"/>
                            <w:bottom w:val="none" w:sz="0" w:space="0" w:color="auto"/>
                            <w:right w:val="none" w:sz="0" w:space="0" w:color="auto"/>
                          </w:divBdr>
                        </w:div>
                        <w:div w:id="96828722">
                          <w:marLeft w:val="640"/>
                          <w:marRight w:val="0"/>
                          <w:marTop w:val="0"/>
                          <w:marBottom w:val="0"/>
                          <w:divBdr>
                            <w:top w:val="none" w:sz="0" w:space="0" w:color="auto"/>
                            <w:left w:val="none" w:sz="0" w:space="0" w:color="auto"/>
                            <w:bottom w:val="none" w:sz="0" w:space="0" w:color="auto"/>
                            <w:right w:val="none" w:sz="0" w:space="0" w:color="auto"/>
                          </w:divBdr>
                        </w:div>
                        <w:div w:id="373429367">
                          <w:marLeft w:val="640"/>
                          <w:marRight w:val="0"/>
                          <w:marTop w:val="0"/>
                          <w:marBottom w:val="0"/>
                          <w:divBdr>
                            <w:top w:val="none" w:sz="0" w:space="0" w:color="auto"/>
                            <w:left w:val="none" w:sz="0" w:space="0" w:color="auto"/>
                            <w:bottom w:val="none" w:sz="0" w:space="0" w:color="auto"/>
                            <w:right w:val="none" w:sz="0" w:space="0" w:color="auto"/>
                          </w:divBdr>
                        </w:div>
                        <w:div w:id="781530220">
                          <w:marLeft w:val="640"/>
                          <w:marRight w:val="0"/>
                          <w:marTop w:val="0"/>
                          <w:marBottom w:val="0"/>
                          <w:divBdr>
                            <w:top w:val="none" w:sz="0" w:space="0" w:color="auto"/>
                            <w:left w:val="none" w:sz="0" w:space="0" w:color="auto"/>
                            <w:bottom w:val="none" w:sz="0" w:space="0" w:color="auto"/>
                            <w:right w:val="none" w:sz="0" w:space="0" w:color="auto"/>
                          </w:divBdr>
                        </w:div>
                        <w:div w:id="956251822">
                          <w:marLeft w:val="640"/>
                          <w:marRight w:val="0"/>
                          <w:marTop w:val="0"/>
                          <w:marBottom w:val="0"/>
                          <w:divBdr>
                            <w:top w:val="none" w:sz="0" w:space="0" w:color="auto"/>
                            <w:left w:val="none" w:sz="0" w:space="0" w:color="auto"/>
                            <w:bottom w:val="none" w:sz="0" w:space="0" w:color="auto"/>
                            <w:right w:val="none" w:sz="0" w:space="0" w:color="auto"/>
                          </w:divBdr>
                        </w:div>
                        <w:div w:id="789402751">
                          <w:marLeft w:val="640"/>
                          <w:marRight w:val="0"/>
                          <w:marTop w:val="0"/>
                          <w:marBottom w:val="0"/>
                          <w:divBdr>
                            <w:top w:val="none" w:sz="0" w:space="0" w:color="auto"/>
                            <w:left w:val="none" w:sz="0" w:space="0" w:color="auto"/>
                            <w:bottom w:val="none" w:sz="0" w:space="0" w:color="auto"/>
                            <w:right w:val="none" w:sz="0" w:space="0" w:color="auto"/>
                          </w:divBdr>
                        </w:div>
                        <w:div w:id="907495846">
                          <w:marLeft w:val="640"/>
                          <w:marRight w:val="0"/>
                          <w:marTop w:val="0"/>
                          <w:marBottom w:val="0"/>
                          <w:divBdr>
                            <w:top w:val="none" w:sz="0" w:space="0" w:color="auto"/>
                            <w:left w:val="none" w:sz="0" w:space="0" w:color="auto"/>
                            <w:bottom w:val="none" w:sz="0" w:space="0" w:color="auto"/>
                            <w:right w:val="none" w:sz="0" w:space="0" w:color="auto"/>
                          </w:divBdr>
                        </w:div>
                        <w:div w:id="2124495977">
                          <w:marLeft w:val="640"/>
                          <w:marRight w:val="0"/>
                          <w:marTop w:val="0"/>
                          <w:marBottom w:val="0"/>
                          <w:divBdr>
                            <w:top w:val="none" w:sz="0" w:space="0" w:color="auto"/>
                            <w:left w:val="none" w:sz="0" w:space="0" w:color="auto"/>
                            <w:bottom w:val="none" w:sz="0" w:space="0" w:color="auto"/>
                            <w:right w:val="none" w:sz="0" w:space="0" w:color="auto"/>
                          </w:divBdr>
                        </w:div>
                        <w:div w:id="577054720">
                          <w:marLeft w:val="640"/>
                          <w:marRight w:val="0"/>
                          <w:marTop w:val="0"/>
                          <w:marBottom w:val="0"/>
                          <w:divBdr>
                            <w:top w:val="none" w:sz="0" w:space="0" w:color="auto"/>
                            <w:left w:val="none" w:sz="0" w:space="0" w:color="auto"/>
                            <w:bottom w:val="none" w:sz="0" w:space="0" w:color="auto"/>
                            <w:right w:val="none" w:sz="0" w:space="0" w:color="auto"/>
                          </w:divBdr>
                        </w:div>
                        <w:div w:id="240869538">
                          <w:marLeft w:val="640"/>
                          <w:marRight w:val="0"/>
                          <w:marTop w:val="0"/>
                          <w:marBottom w:val="0"/>
                          <w:divBdr>
                            <w:top w:val="none" w:sz="0" w:space="0" w:color="auto"/>
                            <w:left w:val="none" w:sz="0" w:space="0" w:color="auto"/>
                            <w:bottom w:val="none" w:sz="0" w:space="0" w:color="auto"/>
                            <w:right w:val="none" w:sz="0" w:space="0" w:color="auto"/>
                          </w:divBdr>
                        </w:div>
                        <w:div w:id="1023634813">
                          <w:marLeft w:val="640"/>
                          <w:marRight w:val="0"/>
                          <w:marTop w:val="0"/>
                          <w:marBottom w:val="0"/>
                          <w:divBdr>
                            <w:top w:val="none" w:sz="0" w:space="0" w:color="auto"/>
                            <w:left w:val="none" w:sz="0" w:space="0" w:color="auto"/>
                            <w:bottom w:val="none" w:sz="0" w:space="0" w:color="auto"/>
                            <w:right w:val="none" w:sz="0" w:space="0" w:color="auto"/>
                          </w:divBdr>
                        </w:div>
                        <w:div w:id="2104102980">
                          <w:marLeft w:val="640"/>
                          <w:marRight w:val="0"/>
                          <w:marTop w:val="0"/>
                          <w:marBottom w:val="0"/>
                          <w:divBdr>
                            <w:top w:val="none" w:sz="0" w:space="0" w:color="auto"/>
                            <w:left w:val="none" w:sz="0" w:space="0" w:color="auto"/>
                            <w:bottom w:val="none" w:sz="0" w:space="0" w:color="auto"/>
                            <w:right w:val="none" w:sz="0" w:space="0" w:color="auto"/>
                          </w:divBdr>
                        </w:div>
                        <w:div w:id="131946922">
                          <w:marLeft w:val="640"/>
                          <w:marRight w:val="0"/>
                          <w:marTop w:val="0"/>
                          <w:marBottom w:val="0"/>
                          <w:divBdr>
                            <w:top w:val="none" w:sz="0" w:space="0" w:color="auto"/>
                            <w:left w:val="none" w:sz="0" w:space="0" w:color="auto"/>
                            <w:bottom w:val="none" w:sz="0" w:space="0" w:color="auto"/>
                            <w:right w:val="none" w:sz="0" w:space="0" w:color="auto"/>
                          </w:divBdr>
                        </w:div>
                        <w:div w:id="2046326428">
                          <w:marLeft w:val="640"/>
                          <w:marRight w:val="0"/>
                          <w:marTop w:val="0"/>
                          <w:marBottom w:val="0"/>
                          <w:divBdr>
                            <w:top w:val="none" w:sz="0" w:space="0" w:color="auto"/>
                            <w:left w:val="none" w:sz="0" w:space="0" w:color="auto"/>
                            <w:bottom w:val="none" w:sz="0" w:space="0" w:color="auto"/>
                            <w:right w:val="none" w:sz="0" w:space="0" w:color="auto"/>
                          </w:divBdr>
                        </w:div>
                        <w:div w:id="1633899238">
                          <w:marLeft w:val="640"/>
                          <w:marRight w:val="0"/>
                          <w:marTop w:val="0"/>
                          <w:marBottom w:val="0"/>
                          <w:divBdr>
                            <w:top w:val="none" w:sz="0" w:space="0" w:color="auto"/>
                            <w:left w:val="none" w:sz="0" w:space="0" w:color="auto"/>
                            <w:bottom w:val="none" w:sz="0" w:space="0" w:color="auto"/>
                            <w:right w:val="none" w:sz="0" w:space="0" w:color="auto"/>
                          </w:divBdr>
                        </w:div>
                        <w:div w:id="1586383098">
                          <w:marLeft w:val="640"/>
                          <w:marRight w:val="0"/>
                          <w:marTop w:val="0"/>
                          <w:marBottom w:val="0"/>
                          <w:divBdr>
                            <w:top w:val="none" w:sz="0" w:space="0" w:color="auto"/>
                            <w:left w:val="none" w:sz="0" w:space="0" w:color="auto"/>
                            <w:bottom w:val="none" w:sz="0" w:space="0" w:color="auto"/>
                            <w:right w:val="none" w:sz="0" w:space="0" w:color="auto"/>
                          </w:divBdr>
                        </w:div>
                        <w:div w:id="1016888397">
                          <w:marLeft w:val="640"/>
                          <w:marRight w:val="0"/>
                          <w:marTop w:val="0"/>
                          <w:marBottom w:val="0"/>
                          <w:divBdr>
                            <w:top w:val="none" w:sz="0" w:space="0" w:color="auto"/>
                            <w:left w:val="none" w:sz="0" w:space="0" w:color="auto"/>
                            <w:bottom w:val="none" w:sz="0" w:space="0" w:color="auto"/>
                            <w:right w:val="none" w:sz="0" w:space="0" w:color="auto"/>
                          </w:divBdr>
                        </w:div>
                        <w:div w:id="1272664653">
                          <w:marLeft w:val="640"/>
                          <w:marRight w:val="0"/>
                          <w:marTop w:val="0"/>
                          <w:marBottom w:val="0"/>
                          <w:divBdr>
                            <w:top w:val="none" w:sz="0" w:space="0" w:color="auto"/>
                            <w:left w:val="none" w:sz="0" w:space="0" w:color="auto"/>
                            <w:bottom w:val="none" w:sz="0" w:space="0" w:color="auto"/>
                            <w:right w:val="none" w:sz="0" w:space="0" w:color="auto"/>
                          </w:divBdr>
                        </w:div>
                        <w:div w:id="1950043134">
                          <w:marLeft w:val="640"/>
                          <w:marRight w:val="0"/>
                          <w:marTop w:val="0"/>
                          <w:marBottom w:val="0"/>
                          <w:divBdr>
                            <w:top w:val="none" w:sz="0" w:space="0" w:color="auto"/>
                            <w:left w:val="none" w:sz="0" w:space="0" w:color="auto"/>
                            <w:bottom w:val="none" w:sz="0" w:space="0" w:color="auto"/>
                            <w:right w:val="none" w:sz="0" w:space="0" w:color="auto"/>
                          </w:divBdr>
                        </w:div>
                        <w:div w:id="1834449117">
                          <w:marLeft w:val="640"/>
                          <w:marRight w:val="0"/>
                          <w:marTop w:val="0"/>
                          <w:marBottom w:val="0"/>
                          <w:divBdr>
                            <w:top w:val="none" w:sz="0" w:space="0" w:color="auto"/>
                            <w:left w:val="none" w:sz="0" w:space="0" w:color="auto"/>
                            <w:bottom w:val="none" w:sz="0" w:space="0" w:color="auto"/>
                            <w:right w:val="none" w:sz="0" w:space="0" w:color="auto"/>
                          </w:divBdr>
                        </w:div>
                        <w:div w:id="1834758132">
                          <w:marLeft w:val="640"/>
                          <w:marRight w:val="0"/>
                          <w:marTop w:val="0"/>
                          <w:marBottom w:val="0"/>
                          <w:divBdr>
                            <w:top w:val="none" w:sz="0" w:space="0" w:color="auto"/>
                            <w:left w:val="none" w:sz="0" w:space="0" w:color="auto"/>
                            <w:bottom w:val="none" w:sz="0" w:space="0" w:color="auto"/>
                            <w:right w:val="none" w:sz="0" w:space="0" w:color="auto"/>
                          </w:divBdr>
                        </w:div>
                        <w:div w:id="1084956934">
                          <w:marLeft w:val="640"/>
                          <w:marRight w:val="0"/>
                          <w:marTop w:val="0"/>
                          <w:marBottom w:val="0"/>
                          <w:divBdr>
                            <w:top w:val="none" w:sz="0" w:space="0" w:color="auto"/>
                            <w:left w:val="none" w:sz="0" w:space="0" w:color="auto"/>
                            <w:bottom w:val="none" w:sz="0" w:space="0" w:color="auto"/>
                            <w:right w:val="none" w:sz="0" w:space="0" w:color="auto"/>
                          </w:divBdr>
                        </w:div>
                        <w:div w:id="1832210393">
                          <w:marLeft w:val="640"/>
                          <w:marRight w:val="0"/>
                          <w:marTop w:val="0"/>
                          <w:marBottom w:val="0"/>
                          <w:divBdr>
                            <w:top w:val="none" w:sz="0" w:space="0" w:color="auto"/>
                            <w:left w:val="none" w:sz="0" w:space="0" w:color="auto"/>
                            <w:bottom w:val="none" w:sz="0" w:space="0" w:color="auto"/>
                            <w:right w:val="none" w:sz="0" w:space="0" w:color="auto"/>
                          </w:divBdr>
                        </w:div>
                        <w:div w:id="1606964171">
                          <w:marLeft w:val="640"/>
                          <w:marRight w:val="0"/>
                          <w:marTop w:val="0"/>
                          <w:marBottom w:val="0"/>
                          <w:divBdr>
                            <w:top w:val="none" w:sz="0" w:space="0" w:color="auto"/>
                            <w:left w:val="none" w:sz="0" w:space="0" w:color="auto"/>
                            <w:bottom w:val="none" w:sz="0" w:space="0" w:color="auto"/>
                            <w:right w:val="none" w:sz="0" w:space="0" w:color="auto"/>
                          </w:divBdr>
                        </w:div>
                        <w:div w:id="850752571">
                          <w:marLeft w:val="640"/>
                          <w:marRight w:val="0"/>
                          <w:marTop w:val="0"/>
                          <w:marBottom w:val="0"/>
                          <w:divBdr>
                            <w:top w:val="none" w:sz="0" w:space="0" w:color="auto"/>
                            <w:left w:val="none" w:sz="0" w:space="0" w:color="auto"/>
                            <w:bottom w:val="none" w:sz="0" w:space="0" w:color="auto"/>
                            <w:right w:val="none" w:sz="0" w:space="0" w:color="auto"/>
                          </w:divBdr>
                        </w:div>
                        <w:div w:id="758672368">
                          <w:marLeft w:val="640"/>
                          <w:marRight w:val="0"/>
                          <w:marTop w:val="0"/>
                          <w:marBottom w:val="0"/>
                          <w:divBdr>
                            <w:top w:val="none" w:sz="0" w:space="0" w:color="auto"/>
                            <w:left w:val="none" w:sz="0" w:space="0" w:color="auto"/>
                            <w:bottom w:val="none" w:sz="0" w:space="0" w:color="auto"/>
                            <w:right w:val="none" w:sz="0" w:space="0" w:color="auto"/>
                          </w:divBdr>
                        </w:div>
                        <w:div w:id="36241793">
                          <w:marLeft w:val="640"/>
                          <w:marRight w:val="0"/>
                          <w:marTop w:val="0"/>
                          <w:marBottom w:val="0"/>
                          <w:divBdr>
                            <w:top w:val="none" w:sz="0" w:space="0" w:color="auto"/>
                            <w:left w:val="none" w:sz="0" w:space="0" w:color="auto"/>
                            <w:bottom w:val="none" w:sz="0" w:space="0" w:color="auto"/>
                            <w:right w:val="none" w:sz="0" w:space="0" w:color="auto"/>
                          </w:divBdr>
                        </w:div>
                        <w:div w:id="895701863">
                          <w:marLeft w:val="640"/>
                          <w:marRight w:val="0"/>
                          <w:marTop w:val="0"/>
                          <w:marBottom w:val="0"/>
                          <w:divBdr>
                            <w:top w:val="none" w:sz="0" w:space="0" w:color="auto"/>
                            <w:left w:val="none" w:sz="0" w:space="0" w:color="auto"/>
                            <w:bottom w:val="none" w:sz="0" w:space="0" w:color="auto"/>
                            <w:right w:val="none" w:sz="0" w:space="0" w:color="auto"/>
                          </w:divBdr>
                        </w:div>
                        <w:div w:id="1148742233">
                          <w:marLeft w:val="640"/>
                          <w:marRight w:val="0"/>
                          <w:marTop w:val="0"/>
                          <w:marBottom w:val="0"/>
                          <w:divBdr>
                            <w:top w:val="none" w:sz="0" w:space="0" w:color="auto"/>
                            <w:left w:val="none" w:sz="0" w:space="0" w:color="auto"/>
                            <w:bottom w:val="none" w:sz="0" w:space="0" w:color="auto"/>
                            <w:right w:val="none" w:sz="0" w:space="0" w:color="auto"/>
                          </w:divBdr>
                        </w:div>
                        <w:div w:id="2141875412">
                          <w:marLeft w:val="640"/>
                          <w:marRight w:val="0"/>
                          <w:marTop w:val="0"/>
                          <w:marBottom w:val="0"/>
                          <w:divBdr>
                            <w:top w:val="none" w:sz="0" w:space="0" w:color="auto"/>
                            <w:left w:val="none" w:sz="0" w:space="0" w:color="auto"/>
                            <w:bottom w:val="none" w:sz="0" w:space="0" w:color="auto"/>
                            <w:right w:val="none" w:sz="0" w:space="0" w:color="auto"/>
                          </w:divBdr>
                        </w:div>
                        <w:div w:id="1000616223">
                          <w:marLeft w:val="640"/>
                          <w:marRight w:val="0"/>
                          <w:marTop w:val="0"/>
                          <w:marBottom w:val="0"/>
                          <w:divBdr>
                            <w:top w:val="none" w:sz="0" w:space="0" w:color="auto"/>
                            <w:left w:val="none" w:sz="0" w:space="0" w:color="auto"/>
                            <w:bottom w:val="none" w:sz="0" w:space="0" w:color="auto"/>
                            <w:right w:val="none" w:sz="0" w:space="0" w:color="auto"/>
                          </w:divBdr>
                        </w:div>
                        <w:div w:id="394549341">
                          <w:marLeft w:val="640"/>
                          <w:marRight w:val="0"/>
                          <w:marTop w:val="0"/>
                          <w:marBottom w:val="0"/>
                          <w:divBdr>
                            <w:top w:val="none" w:sz="0" w:space="0" w:color="auto"/>
                            <w:left w:val="none" w:sz="0" w:space="0" w:color="auto"/>
                            <w:bottom w:val="none" w:sz="0" w:space="0" w:color="auto"/>
                            <w:right w:val="none" w:sz="0" w:space="0" w:color="auto"/>
                          </w:divBdr>
                        </w:div>
                        <w:div w:id="48964393">
                          <w:marLeft w:val="640"/>
                          <w:marRight w:val="0"/>
                          <w:marTop w:val="0"/>
                          <w:marBottom w:val="0"/>
                          <w:divBdr>
                            <w:top w:val="none" w:sz="0" w:space="0" w:color="auto"/>
                            <w:left w:val="none" w:sz="0" w:space="0" w:color="auto"/>
                            <w:bottom w:val="none" w:sz="0" w:space="0" w:color="auto"/>
                            <w:right w:val="none" w:sz="0" w:space="0" w:color="auto"/>
                          </w:divBdr>
                        </w:div>
                        <w:div w:id="1975523180">
                          <w:marLeft w:val="640"/>
                          <w:marRight w:val="0"/>
                          <w:marTop w:val="0"/>
                          <w:marBottom w:val="0"/>
                          <w:divBdr>
                            <w:top w:val="none" w:sz="0" w:space="0" w:color="auto"/>
                            <w:left w:val="none" w:sz="0" w:space="0" w:color="auto"/>
                            <w:bottom w:val="none" w:sz="0" w:space="0" w:color="auto"/>
                            <w:right w:val="none" w:sz="0" w:space="0" w:color="auto"/>
                          </w:divBdr>
                        </w:div>
                        <w:div w:id="509636577">
                          <w:marLeft w:val="640"/>
                          <w:marRight w:val="0"/>
                          <w:marTop w:val="0"/>
                          <w:marBottom w:val="0"/>
                          <w:divBdr>
                            <w:top w:val="none" w:sz="0" w:space="0" w:color="auto"/>
                            <w:left w:val="none" w:sz="0" w:space="0" w:color="auto"/>
                            <w:bottom w:val="none" w:sz="0" w:space="0" w:color="auto"/>
                            <w:right w:val="none" w:sz="0" w:space="0" w:color="auto"/>
                          </w:divBdr>
                        </w:div>
                        <w:div w:id="866141493">
                          <w:marLeft w:val="640"/>
                          <w:marRight w:val="0"/>
                          <w:marTop w:val="0"/>
                          <w:marBottom w:val="0"/>
                          <w:divBdr>
                            <w:top w:val="none" w:sz="0" w:space="0" w:color="auto"/>
                            <w:left w:val="none" w:sz="0" w:space="0" w:color="auto"/>
                            <w:bottom w:val="none" w:sz="0" w:space="0" w:color="auto"/>
                            <w:right w:val="none" w:sz="0" w:space="0" w:color="auto"/>
                          </w:divBdr>
                        </w:div>
                        <w:div w:id="518472417">
                          <w:marLeft w:val="640"/>
                          <w:marRight w:val="0"/>
                          <w:marTop w:val="0"/>
                          <w:marBottom w:val="0"/>
                          <w:divBdr>
                            <w:top w:val="none" w:sz="0" w:space="0" w:color="auto"/>
                            <w:left w:val="none" w:sz="0" w:space="0" w:color="auto"/>
                            <w:bottom w:val="none" w:sz="0" w:space="0" w:color="auto"/>
                            <w:right w:val="none" w:sz="0" w:space="0" w:color="auto"/>
                          </w:divBdr>
                        </w:div>
                        <w:div w:id="1249802092">
                          <w:marLeft w:val="640"/>
                          <w:marRight w:val="0"/>
                          <w:marTop w:val="0"/>
                          <w:marBottom w:val="0"/>
                          <w:divBdr>
                            <w:top w:val="none" w:sz="0" w:space="0" w:color="auto"/>
                            <w:left w:val="none" w:sz="0" w:space="0" w:color="auto"/>
                            <w:bottom w:val="none" w:sz="0" w:space="0" w:color="auto"/>
                            <w:right w:val="none" w:sz="0" w:space="0" w:color="auto"/>
                          </w:divBdr>
                        </w:div>
                        <w:div w:id="99228038">
                          <w:marLeft w:val="640"/>
                          <w:marRight w:val="0"/>
                          <w:marTop w:val="0"/>
                          <w:marBottom w:val="0"/>
                          <w:divBdr>
                            <w:top w:val="none" w:sz="0" w:space="0" w:color="auto"/>
                            <w:left w:val="none" w:sz="0" w:space="0" w:color="auto"/>
                            <w:bottom w:val="none" w:sz="0" w:space="0" w:color="auto"/>
                            <w:right w:val="none" w:sz="0" w:space="0" w:color="auto"/>
                          </w:divBdr>
                        </w:div>
                        <w:div w:id="1038509441">
                          <w:marLeft w:val="640"/>
                          <w:marRight w:val="0"/>
                          <w:marTop w:val="0"/>
                          <w:marBottom w:val="0"/>
                          <w:divBdr>
                            <w:top w:val="none" w:sz="0" w:space="0" w:color="auto"/>
                            <w:left w:val="none" w:sz="0" w:space="0" w:color="auto"/>
                            <w:bottom w:val="none" w:sz="0" w:space="0" w:color="auto"/>
                            <w:right w:val="none" w:sz="0" w:space="0" w:color="auto"/>
                          </w:divBdr>
                        </w:div>
                        <w:div w:id="950281255">
                          <w:marLeft w:val="640"/>
                          <w:marRight w:val="0"/>
                          <w:marTop w:val="0"/>
                          <w:marBottom w:val="0"/>
                          <w:divBdr>
                            <w:top w:val="none" w:sz="0" w:space="0" w:color="auto"/>
                            <w:left w:val="none" w:sz="0" w:space="0" w:color="auto"/>
                            <w:bottom w:val="none" w:sz="0" w:space="0" w:color="auto"/>
                            <w:right w:val="none" w:sz="0" w:space="0" w:color="auto"/>
                          </w:divBdr>
                        </w:div>
                        <w:div w:id="1923639882">
                          <w:marLeft w:val="640"/>
                          <w:marRight w:val="0"/>
                          <w:marTop w:val="0"/>
                          <w:marBottom w:val="0"/>
                          <w:divBdr>
                            <w:top w:val="none" w:sz="0" w:space="0" w:color="auto"/>
                            <w:left w:val="none" w:sz="0" w:space="0" w:color="auto"/>
                            <w:bottom w:val="none" w:sz="0" w:space="0" w:color="auto"/>
                            <w:right w:val="none" w:sz="0" w:space="0" w:color="auto"/>
                          </w:divBdr>
                        </w:div>
                        <w:div w:id="1095445400">
                          <w:marLeft w:val="640"/>
                          <w:marRight w:val="0"/>
                          <w:marTop w:val="0"/>
                          <w:marBottom w:val="0"/>
                          <w:divBdr>
                            <w:top w:val="none" w:sz="0" w:space="0" w:color="auto"/>
                            <w:left w:val="none" w:sz="0" w:space="0" w:color="auto"/>
                            <w:bottom w:val="none" w:sz="0" w:space="0" w:color="auto"/>
                            <w:right w:val="none" w:sz="0" w:space="0" w:color="auto"/>
                          </w:divBdr>
                        </w:div>
                        <w:div w:id="1857302618">
                          <w:marLeft w:val="640"/>
                          <w:marRight w:val="0"/>
                          <w:marTop w:val="0"/>
                          <w:marBottom w:val="0"/>
                          <w:divBdr>
                            <w:top w:val="none" w:sz="0" w:space="0" w:color="auto"/>
                            <w:left w:val="none" w:sz="0" w:space="0" w:color="auto"/>
                            <w:bottom w:val="none" w:sz="0" w:space="0" w:color="auto"/>
                            <w:right w:val="none" w:sz="0" w:space="0" w:color="auto"/>
                          </w:divBdr>
                        </w:div>
                        <w:div w:id="1996178580">
                          <w:marLeft w:val="640"/>
                          <w:marRight w:val="0"/>
                          <w:marTop w:val="0"/>
                          <w:marBottom w:val="0"/>
                          <w:divBdr>
                            <w:top w:val="none" w:sz="0" w:space="0" w:color="auto"/>
                            <w:left w:val="none" w:sz="0" w:space="0" w:color="auto"/>
                            <w:bottom w:val="none" w:sz="0" w:space="0" w:color="auto"/>
                            <w:right w:val="none" w:sz="0" w:space="0" w:color="auto"/>
                          </w:divBdr>
                        </w:div>
                        <w:div w:id="2093816381">
                          <w:marLeft w:val="640"/>
                          <w:marRight w:val="0"/>
                          <w:marTop w:val="0"/>
                          <w:marBottom w:val="0"/>
                          <w:divBdr>
                            <w:top w:val="none" w:sz="0" w:space="0" w:color="auto"/>
                            <w:left w:val="none" w:sz="0" w:space="0" w:color="auto"/>
                            <w:bottom w:val="none" w:sz="0" w:space="0" w:color="auto"/>
                            <w:right w:val="none" w:sz="0" w:space="0" w:color="auto"/>
                          </w:divBdr>
                        </w:div>
                        <w:div w:id="745303384">
                          <w:marLeft w:val="640"/>
                          <w:marRight w:val="0"/>
                          <w:marTop w:val="0"/>
                          <w:marBottom w:val="0"/>
                          <w:divBdr>
                            <w:top w:val="none" w:sz="0" w:space="0" w:color="auto"/>
                            <w:left w:val="none" w:sz="0" w:space="0" w:color="auto"/>
                            <w:bottom w:val="none" w:sz="0" w:space="0" w:color="auto"/>
                            <w:right w:val="none" w:sz="0" w:space="0" w:color="auto"/>
                          </w:divBdr>
                        </w:div>
                        <w:div w:id="1952012674">
                          <w:marLeft w:val="640"/>
                          <w:marRight w:val="0"/>
                          <w:marTop w:val="0"/>
                          <w:marBottom w:val="0"/>
                          <w:divBdr>
                            <w:top w:val="none" w:sz="0" w:space="0" w:color="auto"/>
                            <w:left w:val="none" w:sz="0" w:space="0" w:color="auto"/>
                            <w:bottom w:val="none" w:sz="0" w:space="0" w:color="auto"/>
                            <w:right w:val="none" w:sz="0" w:space="0" w:color="auto"/>
                          </w:divBdr>
                        </w:div>
                        <w:div w:id="1888376430">
                          <w:marLeft w:val="640"/>
                          <w:marRight w:val="0"/>
                          <w:marTop w:val="0"/>
                          <w:marBottom w:val="0"/>
                          <w:divBdr>
                            <w:top w:val="none" w:sz="0" w:space="0" w:color="auto"/>
                            <w:left w:val="none" w:sz="0" w:space="0" w:color="auto"/>
                            <w:bottom w:val="none" w:sz="0" w:space="0" w:color="auto"/>
                            <w:right w:val="none" w:sz="0" w:space="0" w:color="auto"/>
                          </w:divBdr>
                        </w:div>
                        <w:div w:id="1421827861">
                          <w:marLeft w:val="640"/>
                          <w:marRight w:val="0"/>
                          <w:marTop w:val="0"/>
                          <w:marBottom w:val="0"/>
                          <w:divBdr>
                            <w:top w:val="none" w:sz="0" w:space="0" w:color="auto"/>
                            <w:left w:val="none" w:sz="0" w:space="0" w:color="auto"/>
                            <w:bottom w:val="none" w:sz="0" w:space="0" w:color="auto"/>
                            <w:right w:val="none" w:sz="0" w:space="0" w:color="auto"/>
                          </w:divBdr>
                        </w:div>
                        <w:div w:id="1464810300">
                          <w:marLeft w:val="640"/>
                          <w:marRight w:val="0"/>
                          <w:marTop w:val="0"/>
                          <w:marBottom w:val="0"/>
                          <w:divBdr>
                            <w:top w:val="none" w:sz="0" w:space="0" w:color="auto"/>
                            <w:left w:val="none" w:sz="0" w:space="0" w:color="auto"/>
                            <w:bottom w:val="none" w:sz="0" w:space="0" w:color="auto"/>
                            <w:right w:val="none" w:sz="0" w:space="0" w:color="auto"/>
                          </w:divBdr>
                        </w:div>
                        <w:div w:id="224993097">
                          <w:marLeft w:val="640"/>
                          <w:marRight w:val="0"/>
                          <w:marTop w:val="0"/>
                          <w:marBottom w:val="0"/>
                          <w:divBdr>
                            <w:top w:val="none" w:sz="0" w:space="0" w:color="auto"/>
                            <w:left w:val="none" w:sz="0" w:space="0" w:color="auto"/>
                            <w:bottom w:val="none" w:sz="0" w:space="0" w:color="auto"/>
                            <w:right w:val="none" w:sz="0" w:space="0" w:color="auto"/>
                          </w:divBdr>
                        </w:div>
                        <w:div w:id="1071463956">
                          <w:marLeft w:val="640"/>
                          <w:marRight w:val="0"/>
                          <w:marTop w:val="0"/>
                          <w:marBottom w:val="0"/>
                          <w:divBdr>
                            <w:top w:val="none" w:sz="0" w:space="0" w:color="auto"/>
                            <w:left w:val="none" w:sz="0" w:space="0" w:color="auto"/>
                            <w:bottom w:val="none" w:sz="0" w:space="0" w:color="auto"/>
                            <w:right w:val="none" w:sz="0" w:space="0" w:color="auto"/>
                          </w:divBdr>
                        </w:div>
                        <w:div w:id="360132880">
                          <w:marLeft w:val="640"/>
                          <w:marRight w:val="0"/>
                          <w:marTop w:val="0"/>
                          <w:marBottom w:val="0"/>
                          <w:divBdr>
                            <w:top w:val="none" w:sz="0" w:space="0" w:color="auto"/>
                            <w:left w:val="none" w:sz="0" w:space="0" w:color="auto"/>
                            <w:bottom w:val="none" w:sz="0" w:space="0" w:color="auto"/>
                            <w:right w:val="none" w:sz="0" w:space="0" w:color="auto"/>
                          </w:divBdr>
                        </w:div>
                        <w:div w:id="1304971243">
                          <w:marLeft w:val="640"/>
                          <w:marRight w:val="0"/>
                          <w:marTop w:val="0"/>
                          <w:marBottom w:val="0"/>
                          <w:divBdr>
                            <w:top w:val="none" w:sz="0" w:space="0" w:color="auto"/>
                            <w:left w:val="none" w:sz="0" w:space="0" w:color="auto"/>
                            <w:bottom w:val="none" w:sz="0" w:space="0" w:color="auto"/>
                            <w:right w:val="none" w:sz="0" w:space="0" w:color="auto"/>
                          </w:divBdr>
                        </w:div>
                        <w:div w:id="458107776">
                          <w:marLeft w:val="640"/>
                          <w:marRight w:val="0"/>
                          <w:marTop w:val="0"/>
                          <w:marBottom w:val="0"/>
                          <w:divBdr>
                            <w:top w:val="none" w:sz="0" w:space="0" w:color="auto"/>
                            <w:left w:val="none" w:sz="0" w:space="0" w:color="auto"/>
                            <w:bottom w:val="none" w:sz="0" w:space="0" w:color="auto"/>
                            <w:right w:val="none" w:sz="0" w:space="0" w:color="auto"/>
                          </w:divBdr>
                        </w:div>
                        <w:div w:id="1646160705">
                          <w:marLeft w:val="640"/>
                          <w:marRight w:val="0"/>
                          <w:marTop w:val="0"/>
                          <w:marBottom w:val="0"/>
                          <w:divBdr>
                            <w:top w:val="none" w:sz="0" w:space="0" w:color="auto"/>
                            <w:left w:val="none" w:sz="0" w:space="0" w:color="auto"/>
                            <w:bottom w:val="none" w:sz="0" w:space="0" w:color="auto"/>
                            <w:right w:val="none" w:sz="0" w:space="0" w:color="auto"/>
                          </w:divBdr>
                        </w:div>
                        <w:div w:id="991133062">
                          <w:marLeft w:val="640"/>
                          <w:marRight w:val="0"/>
                          <w:marTop w:val="0"/>
                          <w:marBottom w:val="0"/>
                          <w:divBdr>
                            <w:top w:val="none" w:sz="0" w:space="0" w:color="auto"/>
                            <w:left w:val="none" w:sz="0" w:space="0" w:color="auto"/>
                            <w:bottom w:val="none" w:sz="0" w:space="0" w:color="auto"/>
                            <w:right w:val="none" w:sz="0" w:space="0" w:color="auto"/>
                          </w:divBdr>
                        </w:div>
                        <w:div w:id="816338788">
                          <w:marLeft w:val="640"/>
                          <w:marRight w:val="0"/>
                          <w:marTop w:val="0"/>
                          <w:marBottom w:val="0"/>
                          <w:divBdr>
                            <w:top w:val="none" w:sz="0" w:space="0" w:color="auto"/>
                            <w:left w:val="none" w:sz="0" w:space="0" w:color="auto"/>
                            <w:bottom w:val="none" w:sz="0" w:space="0" w:color="auto"/>
                            <w:right w:val="none" w:sz="0" w:space="0" w:color="auto"/>
                          </w:divBdr>
                        </w:div>
                        <w:div w:id="1236815396">
                          <w:marLeft w:val="640"/>
                          <w:marRight w:val="0"/>
                          <w:marTop w:val="0"/>
                          <w:marBottom w:val="0"/>
                          <w:divBdr>
                            <w:top w:val="none" w:sz="0" w:space="0" w:color="auto"/>
                            <w:left w:val="none" w:sz="0" w:space="0" w:color="auto"/>
                            <w:bottom w:val="none" w:sz="0" w:space="0" w:color="auto"/>
                            <w:right w:val="none" w:sz="0" w:space="0" w:color="auto"/>
                          </w:divBdr>
                        </w:div>
                        <w:div w:id="1567257924">
                          <w:marLeft w:val="640"/>
                          <w:marRight w:val="0"/>
                          <w:marTop w:val="0"/>
                          <w:marBottom w:val="0"/>
                          <w:divBdr>
                            <w:top w:val="none" w:sz="0" w:space="0" w:color="auto"/>
                            <w:left w:val="none" w:sz="0" w:space="0" w:color="auto"/>
                            <w:bottom w:val="none" w:sz="0" w:space="0" w:color="auto"/>
                            <w:right w:val="none" w:sz="0" w:space="0" w:color="auto"/>
                          </w:divBdr>
                        </w:div>
                        <w:div w:id="1870147494">
                          <w:marLeft w:val="640"/>
                          <w:marRight w:val="0"/>
                          <w:marTop w:val="0"/>
                          <w:marBottom w:val="0"/>
                          <w:divBdr>
                            <w:top w:val="none" w:sz="0" w:space="0" w:color="auto"/>
                            <w:left w:val="none" w:sz="0" w:space="0" w:color="auto"/>
                            <w:bottom w:val="none" w:sz="0" w:space="0" w:color="auto"/>
                            <w:right w:val="none" w:sz="0" w:space="0" w:color="auto"/>
                          </w:divBdr>
                        </w:div>
                      </w:divsChild>
                    </w:div>
                    <w:div w:id="1395810945">
                      <w:marLeft w:val="0"/>
                      <w:marRight w:val="0"/>
                      <w:marTop w:val="0"/>
                      <w:marBottom w:val="0"/>
                      <w:divBdr>
                        <w:top w:val="none" w:sz="0" w:space="0" w:color="auto"/>
                        <w:left w:val="none" w:sz="0" w:space="0" w:color="auto"/>
                        <w:bottom w:val="none" w:sz="0" w:space="0" w:color="auto"/>
                        <w:right w:val="none" w:sz="0" w:space="0" w:color="auto"/>
                      </w:divBdr>
                      <w:divsChild>
                        <w:div w:id="1434126957">
                          <w:marLeft w:val="640"/>
                          <w:marRight w:val="0"/>
                          <w:marTop w:val="0"/>
                          <w:marBottom w:val="0"/>
                          <w:divBdr>
                            <w:top w:val="none" w:sz="0" w:space="0" w:color="auto"/>
                            <w:left w:val="none" w:sz="0" w:space="0" w:color="auto"/>
                            <w:bottom w:val="none" w:sz="0" w:space="0" w:color="auto"/>
                            <w:right w:val="none" w:sz="0" w:space="0" w:color="auto"/>
                          </w:divBdr>
                        </w:div>
                        <w:div w:id="132598902">
                          <w:marLeft w:val="640"/>
                          <w:marRight w:val="0"/>
                          <w:marTop w:val="0"/>
                          <w:marBottom w:val="0"/>
                          <w:divBdr>
                            <w:top w:val="none" w:sz="0" w:space="0" w:color="auto"/>
                            <w:left w:val="none" w:sz="0" w:space="0" w:color="auto"/>
                            <w:bottom w:val="none" w:sz="0" w:space="0" w:color="auto"/>
                            <w:right w:val="none" w:sz="0" w:space="0" w:color="auto"/>
                          </w:divBdr>
                        </w:div>
                        <w:div w:id="1512842839">
                          <w:marLeft w:val="640"/>
                          <w:marRight w:val="0"/>
                          <w:marTop w:val="0"/>
                          <w:marBottom w:val="0"/>
                          <w:divBdr>
                            <w:top w:val="none" w:sz="0" w:space="0" w:color="auto"/>
                            <w:left w:val="none" w:sz="0" w:space="0" w:color="auto"/>
                            <w:bottom w:val="none" w:sz="0" w:space="0" w:color="auto"/>
                            <w:right w:val="none" w:sz="0" w:space="0" w:color="auto"/>
                          </w:divBdr>
                        </w:div>
                        <w:div w:id="1757943028">
                          <w:marLeft w:val="640"/>
                          <w:marRight w:val="0"/>
                          <w:marTop w:val="0"/>
                          <w:marBottom w:val="0"/>
                          <w:divBdr>
                            <w:top w:val="none" w:sz="0" w:space="0" w:color="auto"/>
                            <w:left w:val="none" w:sz="0" w:space="0" w:color="auto"/>
                            <w:bottom w:val="none" w:sz="0" w:space="0" w:color="auto"/>
                            <w:right w:val="none" w:sz="0" w:space="0" w:color="auto"/>
                          </w:divBdr>
                        </w:div>
                        <w:div w:id="1940406987">
                          <w:marLeft w:val="640"/>
                          <w:marRight w:val="0"/>
                          <w:marTop w:val="0"/>
                          <w:marBottom w:val="0"/>
                          <w:divBdr>
                            <w:top w:val="none" w:sz="0" w:space="0" w:color="auto"/>
                            <w:left w:val="none" w:sz="0" w:space="0" w:color="auto"/>
                            <w:bottom w:val="none" w:sz="0" w:space="0" w:color="auto"/>
                            <w:right w:val="none" w:sz="0" w:space="0" w:color="auto"/>
                          </w:divBdr>
                        </w:div>
                        <w:div w:id="2097164656">
                          <w:marLeft w:val="640"/>
                          <w:marRight w:val="0"/>
                          <w:marTop w:val="0"/>
                          <w:marBottom w:val="0"/>
                          <w:divBdr>
                            <w:top w:val="none" w:sz="0" w:space="0" w:color="auto"/>
                            <w:left w:val="none" w:sz="0" w:space="0" w:color="auto"/>
                            <w:bottom w:val="none" w:sz="0" w:space="0" w:color="auto"/>
                            <w:right w:val="none" w:sz="0" w:space="0" w:color="auto"/>
                          </w:divBdr>
                        </w:div>
                        <w:div w:id="971053695">
                          <w:marLeft w:val="640"/>
                          <w:marRight w:val="0"/>
                          <w:marTop w:val="0"/>
                          <w:marBottom w:val="0"/>
                          <w:divBdr>
                            <w:top w:val="none" w:sz="0" w:space="0" w:color="auto"/>
                            <w:left w:val="none" w:sz="0" w:space="0" w:color="auto"/>
                            <w:bottom w:val="none" w:sz="0" w:space="0" w:color="auto"/>
                            <w:right w:val="none" w:sz="0" w:space="0" w:color="auto"/>
                          </w:divBdr>
                        </w:div>
                        <w:div w:id="2143888973">
                          <w:marLeft w:val="640"/>
                          <w:marRight w:val="0"/>
                          <w:marTop w:val="0"/>
                          <w:marBottom w:val="0"/>
                          <w:divBdr>
                            <w:top w:val="none" w:sz="0" w:space="0" w:color="auto"/>
                            <w:left w:val="none" w:sz="0" w:space="0" w:color="auto"/>
                            <w:bottom w:val="none" w:sz="0" w:space="0" w:color="auto"/>
                            <w:right w:val="none" w:sz="0" w:space="0" w:color="auto"/>
                          </w:divBdr>
                        </w:div>
                        <w:div w:id="2120491061">
                          <w:marLeft w:val="640"/>
                          <w:marRight w:val="0"/>
                          <w:marTop w:val="0"/>
                          <w:marBottom w:val="0"/>
                          <w:divBdr>
                            <w:top w:val="none" w:sz="0" w:space="0" w:color="auto"/>
                            <w:left w:val="none" w:sz="0" w:space="0" w:color="auto"/>
                            <w:bottom w:val="none" w:sz="0" w:space="0" w:color="auto"/>
                            <w:right w:val="none" w:sz="0" w:space="0" w:color="auto"/>
                          </w:divBdr>
                        </w:div>
                        <w:div w:id="717437819">
                          <w:marLeft w:val="640"/>
                          <w:marRight w:val="0"/>
                          <w:marTop w:val="0"/>
                          <w:marBottom w:val="0"/>
                          <w:divBdr>
                            <w:top w:val="none" w:sz="0" w:space="0" w:color="auto"/>
                            <w:left w:val="none" w:sz="0" w:space="0" w:color="auto"/>
                            <w:bottom w:val="none" w:sz="0" w:space="0" w:color="auto"/>
                            <w:right w:val="none" w:sz="0" w:space="0" w:color="auto"/>
                          </w:divBdr>
                        </w:div>
                        <w:div w:id="277130">
                          <w:marLeft w:val="640"/>
                          <w:marRight w:val="0"/>
                          <w:marTop w:val="0"/>
                          <w:marBottom w:val="0"/>
                          <w:divBdr>
                            <w:top w:val="none" w:sz="0" w:space="0" w:color="auto"/>
                            <w:left w:val="none" w:sz="0" w:space="0" w:color="auto"/>
                            <w:bottom w:val="none" w:sz="0" w:space="0" w:color="auto"/>
                            <w:right w:val="none" w:sz="0" w:space="0" w:color="auto"/>
                          </w:divBdr>
                        </w:div>
                        <w:div w:id="1746027867">
                          <w:marLeft w:val="640"/>
                          <w:marRight w:val="0"/>
                          <w:marTop w:val="0"/>
                          <w:marBottom w:val="0"/>
                          <w:divBdr>
                            <w:top w:val="none" w:sz="0" w:space="0" w:color="auto"/>
                            <w:left w:val="none" w:sz="0" w:space="0" w:color="auto"/>
                            <w:bottom w:val="none" w:sz="0" w:space="0" w:color="auto"/>
                            <w:right w:val="none" w:sz="0" w:space="0" w:color="auto"/>
                          </w:divBdr>
                        </w:div>
                        <w:div w:id="1622876561">
                          <w:marLeft w:val="640"/>
                          <w:marRight w:val="0"/>
                          <w:marTop w:val="0"/>
                          <w:marBottom w:val="0"/>
                          <w:divBdr>
                            <w:top w:val="none" w:sz="0" w:space="0" w:color="auto"/>
                            <w:left w:val="none" w:sz="0" w:space="0" w:color="auto"/>
                            <w:bottom w:val="none" w:sz="0" w:space="0" w:color="auto"/>
                            <w:right w:val="none" w:sz="0" w:space="0" w:color="auto"/>
                          </w:divBdr>
                        </w:div>
                        <w:div w:id="942029120">
                          <w:marLeft w:val="640"/>
                          <w:marRight w:val="0"/>
                          <w:marTop w:val="0"/>
                          <w:marBottom w:val="0"/>
                          <w:divBdr>
                            <w:top w:val="none" w:sz="0" w:space="0" w:color="auto"/>
                            <w:left w:val="none" w:sz="0" w:space="0" w:color="auto"/>
                            <w:bottom w:val="none" w:sz="0" w:space="0" w:color="auto"/>
                            <w:right w:val="none" w:sz="0" w:space="0" w:color="auto"/>
                          </w:divBdr>
                        </w:div>
                        <w:div w:id="1889031753">
                          <w:marLeft w:val="640"/>
                          <w:marRight w:val="0"/>
                          <w:marTop w:val="0"/>
                          <w:marBottom w:val="0"/>
                          <w:divBdr>
                            <w:top w:val="none" w:sz="0" w:space="0" w:color="auto"/>
                            <w:left w:val="none" w:sz="0" w:space="0" w:color="auto"/>
                            <w:bottom w:val="none" w:sz="0" w:space="0" w:color="auto"/>
                            <w:right w:val="none" w:sz="0" w:space="0" w:color="auto"/>
                          </w:divBdr>
                        </w:div>
                        <w:div w:id="1256747557">
                          <w:marLeft w:val="640"/>
                          <w:marRight w:val="0"/>
                          <w:marTop w:val="0"/>
                          <w:marBottom w:val="0"/>
                          <w:divBdr>
                            <w:top w:val="none" w:sz="0" w:space="0" w:color="auto"/>
                            <w:left w:val="none" w:sz="0" w:space="0" w:color="auto"/>
                            <w:bottom w:val="none" w:sz="0" w:space="0" w:color="auto"/>
                            <w:right w:val="none" w:sz="0" w:space="0" w:color="auto"/>
                          </w:divBdr>
                        </w:div>
                        <w:div w:id="518857696">
                          <w:marLeft w:val="640"/>
                          <w:marRight w:val="0"/>
                          <w:marTop w:val="0"/>
                          <w:marBottom w:val="0"/>
                          <w:divBdr>
                            <w:top w:val="none" w:sz="0" w:space="0" w:color="auto"/>
                            <w:left w:val="none" w:sz="0" w:space="0" w:color="auto"/>
                            <w:bottom w:val="none" w:sz="0" w:space="0" w:color="auto"/>
                            <w:right w:val="none" w:sz="0" w:space="0" w:color="auto"/>
                          </w:divBdr>
                        </w:div>
                        <w:div w:id="1460876520">
                          <w:marLeft w:val="640"/>
                          <w:marRight w:val="0"/>
                          <w:marTop w:val="0"/>
                          <w:marBottom w:val="0"/>
                          <w:divBdr>
                            <w:top w:val="none" w:sz="0" w:space="0" w:color="auto"/>
                            <w:left w:val="none" w:sz="0" w:space="0" w:color="auto"/>
                            <w:bottom w:val="none" w:sz="0" w:space="0" w:color="auto"/>
                            <w:right w:val="none" w:sz="0" w:space="0" w:color="auto"/>
                          </w:divBdr>
                        </w:div>
                        <w:div w:id="889921088">
                          <w:marLeft w:val="640"/>
                          <w:marRight w:val="0"/>
                          <w:marTop w:val="0"/>
                          <w:marBottom w:val="0"/>
                          <w:divBdr>
                            <w:top w:val="none" w:sz="0" w:space="0" w:color="auto"/>
                            <w:left w:val="none" w:sz="0" w:space="0" w:color="auto"/>
                            <w:bottom w:val="none" w:sz="0" w:space="0" w:color="auto"/>
                            <w:right w:val="none" w:sz="0" w:space="0" w:color="auto"/>
                          </w:divBdr>
                        </w:div>
                        <w:div w:id="349651117">
                          <w:marLeft w:val="640"/>
                          <w:marRight w:val="0"/>
                          <w:marTop w:val="0"/>
                          <w:marBottom w:val="0"/>
                          <w:divBdr>
                            <w:top w:val="none" w:sz="0" w:space="0" w:color="auto"/>
                            <w:left w:val="none" w:sz="0" w:space="0" w:color="auto"/>
                            <w:bottom w:val="none" w:sz="0" w:space="0" w:color="auto"/>
                            <w:right w:val="none" w:sz="0" w:space="0" w:color="auto"/>
                          </w:divBdr>
                        </w:div>
                        <w:div w:id="949966827">
                          <w:marLeft w:val="640"/>
                          <w:marRight w:val="0"/>
                          <w:marTop w:val="0"/>
                          <w:marBottom w:val="0"/>
                          <w:divBdr>
                            <w:top w:val="none" w:sz="0" w:space="0" w:color="auto"/>
                            <w:left w:val="none" w:sz="0" w:space="0" w:color="auto"/>
                            <w:bottom w:val="none" w:sz="0" w:space="0" w:color="auto"/>
                            <w:right w:val="none" w:sz="0" w:space="0" w:color="auto"/>
                          </w:divBdr>
                        </w:div>
                        <w:div w:id="65349731">
                          <w:marLeft w:val="640"/>
                          <w:marRight w:val="0"/>
                          <w:marTop w:val="0"/>
                          <w:marBottom w:val="0"/>
                          <w:divBdr>
                            <w:top w:val="none" w:sz="0" w:space="0" w:color="auto"/>
                            <w:left w:val="none" w:sz="0" w:space="0" w:color="auto"/>
                            <w:bottom w:val="none" w:sz="0" w:space="0" w:color="auto"/>
                            <w:right w:val="none" w:sz="0" w:space="0" w:color="auto"/>
                          </w:divBdr>
                        </w:div>
                        <w:div w:id="1654216612">
                          <w:marLeft w:val="640"/>
                          <w:marRight w:val="0"/>
                          <w:marTop w:val="0"/>
                          <w:marBottom w:val="0"/>
                          <w:divBdr>
                            <w:top w:val="none" w:sz="0" w:space="0" w:color="auto"/>
                            <w:left w:val="none" w:sz="0" w:space="0" w:color="auto"/>
                            <w:bottom w:val="none" w:sz="0" w:space="0" w:color="auto"/>
                            <w:right w:val="none" w:sz="0" w:space="0" w:color="auto"/>
                          </w:divBdr>
                        </w:div>
                        <w:div w:id="1615013259">
                          <w:marLeft w:val="640"/>
                          <w:marRight w:val="0"/>
                          <w:marTop w:val="0"/>
                          <w:marBottom w:val="0"/>
                          <w:divBdr>
                            <w:top w:val="none" w:sz="0" w:space="0" w:color="auto"/>
                            <w:left w:val="none" w:sz="0" w:space="0" w:color="auto"/>
                            <w:bottom w:val="none" w:sz="0" w:space="0" w:color="auto"/>
                            <w:right w:val="none" w:sz="0" w:space="0" w:color="auto"/>
                          </w:divBdr>
                        </w:div>
                        <w:div w:id="1217200641">
                          <w:marLeft w:val="640"/>
                          <w:marRight w:val="0"/>
                          <w:marTop w:val="0"/>
                          <w:marBottom w:val="0"/>
                          <w:divBdr>
                            <w:top w:val="none" w:sz="0" w:space="0" w:color="auto"/>
                            <w:left w:val="none" w:sz="0" w:space="0" w:color="auto"/>
                            <w:bottom w:val="none" w:sz="0" w:space="0" w:color="auto"/>
                            <w:right w:val="none" w:sz="0" w:space="0" w:color="auto"/>
                          </w:divBdr>
                        </w:div>
                        <w:div w:id="1709797729">
                          <w:marLeft w:val="640"/>
                          <w:marRight w:val="0"/>
                          <w:marTop w:val="0"/>
                          <w:marBottom w:val="0"/>
                          <w:divBdr>
                            <w:top w:val="none" w:sz="0" w:space="0" w:color="auto"/>
                            <w:left w:val="none" w:sz="0" w:space="0" w:color="auto"/>
                            <w:bottom w:val="none" w:sz="0" w:space="0" w:color="auto"/>
                            <w:right w:val="none" w:sz="0" w:space="0" w:color="auto"/>
                          </w:divBdr>
                        </w:div>
                        <w:div w:id="1278563081">
                          <w:marLeft w:val="640"/>
                          <w:marRight w:val="0"/>
                          <w:marTop w:val="0"/>
                          <w:marBottom w:val="0"/>
                          <w:divBdr>
                            <w:top w:val="none" w:sz="0" w:space="0" w:color="auto"/>
                            <w:left w:val="none" w:sz="0" w:space="0" w:color="auto"/>
                            <w:bottom w:val="none" w:sz="0" w:space="0" w:color="auto"/>
                            <w:right w:val="none" w:sz="0" w:space="0" w:color="auto"/>
                          </w:divBdr>
                        </w:div>
                        <w:div w:id="688095221">
                          <w:marLeft w:val="640"/>
                          <w:marRight w:val="0"/>
                          <w:marTop w:val="0"/>
                          <w:marBottom w:val="0"/>
                          <w:divBdr>
                            <w:top w:val="none" w:sz="0" w:space="0" w:color="auto"/>
                            <w:left w:val="none" w:sz="0" w:space="0" w:color="auto"/>
                            <w:bottom w:val="none" w:sz="0" w:space="0" w:color="auto"/>
                            <w:right w:val="none" w:sz="0" w:space="0" w:color="auto"/>
                          </w:divBdr>
                        </w:div>
                        <w:div w:id="1994482246">
                          <w:marLeft w:val="640"/>
                          <w:marRight w:val="0"/>
                          <w:marTop w:val="0"/>
                          <w:marBottom w:val="0"/>
                          <w:divBdr>
                            <w:top w:val="none" w:sz="0" w:space="0" w:color="auto"/>
                            <w:left w:val="none" w:sz="0" w:space="0" w:color="auto"/>
                            <w:bottom w:val="none" w:sz="0" w:space="0" w:color="auto"/>
                            <w:right w:val="none" w:sz="0" w:space="0" w:color="auto"/>
                          </w:divBdr>
                        </w:div>
                        <w:div w:id="1311324861">
                          <w:marLeft w:val="640"/>
                          <w:marRight w:val="0"/>
                          <w:marTop w:val="0"/>
                          <w:marBottom w:val="0"/>
                          <w:divBdr>
                            <w:top w:val="none" w:sz="0" w:space="0" w:color="auto"/>
                            <w:left w:val="none" w:sz="0" w:space="0" w:color="auto"/>
                            <w:bottom w:val="none" w:sz="0" w:space="0" w:color="auto"/>
                            <w:right w:val="none" w:sz="0" w:space="0" w:color="auto"/>
                          </w:divBdr>
                        </w:div>
                        <w:div w:id="1856000613">
                          <w:marLeft w:val="640"/>
                          <w:marRight w:val="0"/>
                          <w:marTop w:val="0"/>
                          <w:marBottom w:val="0"/>
                          <w:divBdr>
                            <w:top w:val="none" w:sz="0" w:space="0" w:color="auto"/>
                            <w:left w:val="none" w:sz="0" w:space="0" w:color="auto"/>
                            <w:bottom w:val="none" w:sz="0" w:space="0" w:color="auto"/>
                            <w:right w:val="none" w:sz="0" w:space="0" w:color="auto"/>
                          </w:divBdr>
                        </w:div>
                        <w:div w:id="2059932844">
                          <w:marLeft w:val="640"/>
                          <w:marRight w:val="0"/>
                          <w:marTop w:val="0"/>
                          <w:marBottom w:val="0"/>
                          <w:divBdr>
                            <w:top w:val="none" w:sz="0" w:space="0" w:color="auto"/>
                            <w:left w:val="none" w:sz="0" w:space="0" w:color="auto"/>
                            <w:bottom w:val="none" w:sz="0" w:space="0" w:color="auto"/>
                            <w:right w:val="none" w:sz="0" w:space="0" w:color="auto"/>
                          </w:divBdr>
                        </w:div>
                        <w:div w:id="534730381">
                          <w:marLeft w:val="640"/>
                          <w:marRight w:val="0"/>
                          <w:marTop w:val="0"/>
                          <w:marBottom w:val="0"/>
                          <w:divBdr>
                            <w:top w:val="none" w:sz="0" w:space="0" w:color="auto"/>
                            <w:left w:val="none" w:sz="0" w:space="0" w:color="auto"/>
                            <w:bottom w:val="none" w:sz="0" w:space="0" w:color="auto"/>
                            <w:right w:val="none" w:sz="0" w:space="0" w:color="auto"/>
                          </w:divBdr>
                        </w:div>
                        <w:div w:id="1857839023">
                          <w:marLeft w:val="640"/>
                          <w:marRight w:val="0"/>
                          <w:marTop w:val="0"/>
                          <w:marBottom w:val="0"/>
                          <w:divBdr>
                            <w:top w:val="none" w:sz="0" w:space="0" w:color="auto"/>
                            <w:left w:val="none" w:sz="0" w:space="0" w:color="auto"/>
                            <w:bottom w:val="none" w:sz="0" w:space="0" w:color="auto"/>
                            <w:right w:val="none" w:sz="0" w:space="0" w:color="auto"/>
                          </w:divBdr>
                        </w:div>
                        <w:div w:id="1732734542">
                          <w:marLeft w:val="640"/>
                          <w:marRight w:val="0"/>
                          <w:marTop w:val="0"/>
                          <w:marBottom w:val="0"/>
                          <w:divBdr>
                            <w:top w:val="none" w:sz="0" w:space="0" w:color="auto"/>
                            <w:left w:val="none" w:sz="0" w:space="0" w:color="auto"/>
                            <w:bottom w:val="none" w:sz="0" w:space="0" w:color="auto"/>
                            <w:right w:val="none" w:sz="0" w:space="0" w:color="auto"/>
                          </w:divBdr>
                        </w:div>
                        <w:div w:id="1077362499">
                          <w:marLeft w:val="640"/>
                          <w:marRight w:val="0"/>
                          <w:marTop w:val="0"/>
                          <w:marBottom w:val="0"/>
                          <w:divBdr>
                            <w:top w:val="none" w:sz="0" w:space="0" w:color="auto"/>
                            <w:left w:val="none" w:sz="0" w:space="0" w:color="auto"/>
                            <w:bottom w:val="none" w:sz="0" w:space="0" w:color="auto"/>
                            <w:right w:val="none" w:sz="0" w:space="0" w:color="auto"/>
                          </w:divBdr>
                        </w:div>
                        <w:div w:id="103304507">
                          <w:marLeft w:val="640"/>
                          <w:marRight w:val="0"/>
                          <w:marTop w:val="0"/>
                          <w:marBottom w:val="0"/>
                          <w:divBdr>
                            <w:top w:val="none" w:sz="0" w:space="0" w:color="auto"/>
                            <w:left w:val="none" w:sz="0" w:space="0" w:color="auto"/>
                            <w:bottom w:val="none" w:sz="0" w:space="0" w:color="auto"/>
                            <w:right w:val="none" w:sz="0" w:space="0" w:color="auto"/>
                          </w:divBdr>
                        </w:div>
                        <w:div w:id="1805195830">
                          <w:marLeft w:val="640"/>
                          <w:marRight w:val="0"/>
                          <w:marTop w:val="0"/>
                          <w:marBottom w:val="0"/>
                          <w:divBdr>
                            <w:top w:val="none" w:sz="0" w:space="0" w:color="auto"/>
                            <w:left w:val="none" w:sz="0" w:space="0" w:color="auto"/>
                            <w:bottom w:val="none" w:sz="0" w:space="0" w:color="auto"/>
                            <w:right w:val="none" w:sz="0" w:space="0" w:color="auto"/>
                          </w:divBdr>
                        </w:div>
                        <w:div w:id="234513816">
                          <w:marLeft w:val="640"/>
                          <w:marRight w:val="0"/>
                          <w:marTop w:val="0"/>
                          <w:marBottom w:val="0"/>
                          <w:divBdr>
                            <w:top w:val="none" w:sz="0" w:space="0" w:color="auto"/>
                            <w:left w:val="none" w:sz="0" w:space="0" w:color="auto"/>
                            <w:bottom w:val="none" w:sz="0" w:space="0" w:color="auto"/>
                            <w:right w:val="none" w:sz="0" w:space="0" w:color="auto"/>
                          </w:divBdr>
                        </w:div>
                        <w:div w:id="624042765">
                          <w:marLeft w:val="640"/>
                          <w:marRight w:val="0"/>
                          <w:marTop w:val="0"/>
                          <w:marBottom w:val="0"/>
                          <w:divBdr>
                            <w:top w:val="none" w:sz="0" w:space="0" w:color="auto"/>
                            <w:left w:val="none" w:sz="0" w:space="0" w:color="auto"/>
                            <w:bottom w:val="none" w:sz="0" w:space="0" w:color="auto"/>
                            <w:right w:val="none" w:sz="0" w:space="0" w:color="auto"/>
                          </w:divBdr>
                        </w:div>
                        <w:div w:id="769589556">
                          <w:marLeft w:val="640"/>
                          <w:marRight w:val="0"/>
                          <w:marTop w:val="0"/>
                          <w:marBottom w:val="0"/>
                          <w:divBdr>
                            <w:top w:val="none" w:sz="0" w:space="0" w:color="auto"/>
                            <w:left w:val="none" w:sz="0" w:space="0" w:color="auto"/>
                            <w:bottom w:val="none" w:sz="0" w:space="0" w:color="auto"/>
                            <w:right w:val="none" w:sz="0" w:space="0" w:color="auto"/>
                          </w:divBdr>
                        </w:div>
                        <w:div w:id="1018459721">
                          <w:marLeft w:val="640"/>
                          <w:marRight w:val="0"/>
                          <w:marTop w:val="0"/>
                          <w:marBottom w:val="0"/>
                          <w:divBdr>
                            <w:top w:val="none" w:sz="0" w:space="0" w:color="auto"/>
                            <w:left w:val="none" w:sz="0" w:space="0" w:color="auto"/>
                            <w:bottom w:val="none" w:sz="0" w:space="0" w:color="auto"/>
                            <w:right w:val="none" w:sz="0" w:space="0" w:color="auto"/>
                          </w:divBdr>
                        </w:div>
                        <w:div w:id="1799836948">
                          <w:marLeft w:val="640"/>
                          <w:marRight w:val="0"/>
                          <w:marTop w:val="0"/>
                          <w:marBottom w:val="0"/>
                          <w:divBdr>
                            <w:top w:val="none" w:sz="0" w:space="0" w:color="auto"/>
                            <w:left w:val="none" w:sz="0" w:space="0" w:color="auto"/>
                            <w:bottom w:val="none" w:sz="0" w:space="0" w:color="auto"/>
                            <w:right w:val="none" w:sz="0" w:space="0" w:color="auto"/>
                          </w:divBdr>
                        </w:div>
                        <w:div w:id="238949878">
                          <w:marLeft w:val="640"/>
                          <w:marRight w:val="0"/>
                          <w:marTop w:val="0"/>
                          <w:marBottom w:val="0"/>
                          <w:divBdr>
                            <w:top w:val="none" w:sz="0" w:space="0" w:color="auto"/>
                            <w:left w:val="none" w:sz="0" w:space="0" w:color="auto"/>
                            <w:bottom w:val="none" w:sz="0" w:space="0" w:color="auto"/>
                            <w:right w:val="none" w:sz="0" w:space="0" w:color="auto"/>
                          </w:divBdr>
                        </w:div>
                        <w:div w:id="412514992">
                          <w:marLeft w:val="640"/>
                          <w:marRight w:val="0"/>
                          <w:marTop w:val="0"/>
                          <w:marBottom w:val="0"/>
                          <w:divBdr>
                            <w:top w:val="none" w:sz="0" w:space="0" w:color="auto"/>
                            <w:left w:val="none" w:sz="0" w:space="0" w:color="auto"/>
                            <w:bottom w:val="none" w:sz="0" w:space="0" w:color="auto"/>
                            <w:right w:val="none" w:sz="0" w:space="0" w:color="auto"/>
                          </w:divBdr>
                        </w:div>
                        <w:div w:id="1271544530">
                          <w:marLeft w:val="640"/>
                          <w:marRight w:val="0"/>
                          <w:marTop w:val="0"/>
                          <w:marBottom w:val="0"/>
                          <w:divBdr>
                            <w:top w:val="none" w:sz="0" w:space="0" w:color="auto"/>
                            <w:left w:val="none" w:sz="0" w:space="0" w:color="auto"/>
                            <w:bottom w:val="none" w:sz="0" w:space="0" w:color="auto"/>
                            <w:right w:val="none" w:sz="0" w:space="0" w:color="auto"/>
                          </w:divBdr>
                        </w:div>
                        <w:div w:id="472991730">
                          <w:marLeft w:val="640"/>
                          <w:marRight w:val="0"/>
                          <w:marTop w:val="0"/>
                          <w:marBottom w:val="0"/>
                          <w:divBdr>
                            <w:top w:val="none" w:sz="0" w:space="0" w:color="auto"/>
                            <w:left w:val="none" w:sz="0" w:space="0" w:color="auto"/>
                            <w:bottom w:val="none" w:sz="0" w:space="0" w:color="auto"/>
                            <w:right w:val="none" w:sz="0" w:space="0" w:color="auto"/>
                          </w:divBdr>
                        </w:div>
                        <w:div w:id="491719797">
                          <w:marLeft w:val="640"/>
                          <w:marRight w:val="0"/>
                          <w:marTop w:val="0"/>
                          <w:marBottom w:val="0"/>
                          <w:divBdr>
                            <w:top w:val="none" w:sz="0" w:space="0" w:color="auto"/>
                            <w:left w:val="none" w:sz="0" w:space="0" w:color="auto"/>
                            <w:bottom w:val="none" w:sz="0" w:space="0" w:color="auto"/>
                            <w:right w:val="none" w:sz="0" w:space="0" w:color="auto"/>
                          </w:divBdr>
                        </w:div>
                        <w:div w:id="1764181410">
                          <w:marLeft w:val="640"/>
                          <w:marRight w:val="0"/>
                          <w:marTop w:val="0"/>
                          <w:marBottom w:val="0"/>
                          <w:divBdr>
                            <w:top w:val="none" w:sz="0" w:space="0" w:color="auto"/>
                            <w:left w:val="none" w:sz="0" w:space="0" w:color="auto"/>
                            <w:bottom w:val="none" w:sz="0" w:space="0" w:color="auto"/>
                            <w:right w:val="none" w:sz="0" w:space="0" w:color="auto"/>
                          </w:divBdr>
                        </w:div>
                        <w:div w:id="2106421386">
                          <w:marLeft w:val="640"/>
                          <w:marRight w:val="0"/>
                          <w:marTop w:val="0"/>
                          <w:marBottom w:val="0"/>
                          <w:divBdr>
                            <w:top w:val="none" w:sz="0" w:space="0" w:color="auto"/>
                            <w:left w:val="none" w:sz="0" w:space="0" w:color="auto"/>
                            <w:bottom w:val="none" w:sz="0" w:space="0" w:color="auto"/>
                            <w:right w:val="none" w:sz="0" w:space="0" w:color="auto"/>
                          </w:divBdr>
                        </w:div>
                        <w:div w:id="2057772221">
                          <w:marLeft w:val="640"/>
                          <w:marRight w:val="0"/>
                          <w:marTop w:val="0"/>
                          <w:marBottom w:val="0"/>
                          <w:divBdr>
                            <w:top w:val="none" w:sz="0" w:space="0" w:color="auto"/>
                            <w:left w:val="none" w:sz="0" w:space="0" w:color="auto"/>
                            <w:bottom w:val="none" w:sz="0" w:space="0" w:color="auto"/>
                            <w:right w:val="none" w:sz="0" w:space="0" w:color="auto"/>
                          </w:divBdr>
                        </w:div>
                        <w:div w:id="2124105650">
                          <w:marLeft w:val="640"/>
                          <w:marRight w:val="0"/>
                          <w:marTop w:val="0"/>
                          <w:marBottom w:val="0"/>
                          <w:divBdr>
                            <w:top w:val="none" w:sz="0" w:space="0" w:color="auto"/>
                            <w:left w:val="none" w:sz="0" w:space="0" w:color="auto"/>
                            <w:bottom w:val="none" w:sz="0" w:space="0" w:color="auto"/>
                            <w:right w:val="none" w:sz="0" w:space="0" w:color="auto"/>
                          </w:divBdr>
                        </w:div>
                        <w:div w:id="185028195">
                          <w:marLeft w:val="640"/>
                          <w:marRight w:val="0"/>
                          <w:marTop w:val="0"/>
                          <w:marBottom w:val="0"/>
                          <w:divBdr>
                            <w:top w:val="none" w:sz="0" w:space="0" w:color="auto"/>
                            <w:left w:val="none" w:sz="0" w:space="0" w:color="auto"/>
                            <w:bottom w:val="none" w:sz="0" w:space="0" w:color="auto"/>
                            <w:right w:val="none" w:sz="0" w:space="0" w:color="auto"/>
                          </w:divBdr>
                        </w:div>
                        <w:div w:id="1565488403">
                          <w:marLeft w:val="640"/>
                          <w:marRight w:val="0"/>
                          <w:marTop w:val="0"/>
                          <w:marBottom w:val="0"/>
                          <w:divBdr>
                            <w:top w:val="none" w:sz="0" w:space="0" w:color="auto"/>
                            <w:left w:val="none" w:sz="0" w:space="0" w:color="auto"/>
                            <w:bottom w:val="none" w:sz="0" w:space="0" w:color="auto"/>
                            <w:right w:val="none" w:sz="0" w:space="0" w:color="auto"/>
                          </w:divBdr>
                        </w:div>
                        <w:div w:id="125853881">
                          <w:marLeft w:val="640"/>
                          <w:marRight w:val="0"/>
                          <w:marTop w:val="0"/>
                          <w:marBottom w:val="0"/>
                          <w:divBdr>
                            <w:top w:val="none" w:sz="0" w:space="0" w:color="auto"/>
                            <w:left w:val="none" w:sz="0" w:space="0" w:color="auto"/>
                            <w:bottom w:val="none" w:sz="0" w:space="0" w:color="auto"/>
                            <w:right w:val="none" w:sz="0" w:space="0" w:color="auto"/>
                          </w:divBdr>
                        </w:div>
                        <w:div w:id="1224028885">
                          <w:marLeft w:val="640"/>
                          <w:marRight w:val="0"/>
                          <w:marTop w:val="0"/>
                          <w:marBottom w:val="0"/>
                          <w:divBdr>
                            <w:top w:val="none" w:sz="0" w:space="0" w:color="auto"/>
                            <w:left w:val="none" w:sz="0" w:space="0" w:color="auto"/>
                            <w:bottom w:val="none" w:sz="0" w:space="0" w:color="auto"/>
                            <w:right w:val="none" w:sz="0" w:space="0" w:color="auto"/>
                          </w:divBdr>
                        </w:div>
                        <w:div w:id="577132319">
                          <w:marLeft w:val="640"/>
                          <w:marRight w:val="0"/>
                          <w:marTop w:val="0"/>
                          <w:marBottom w:val="0"/>
                          <w:divBdr>
                            <w:top w:val="none" w:sz="0" w:space="0" w:color="auto"/>
                            <w:left w:val="none" w:sz="0" w:space="0" w:color="auto"/>
                            <w:bottom w:val="none" w:sz="0" w:space="0" w:color="auto"/>
                            <w:right w:val="none" w:sz="0" w:space="0" w:color="auto"/>
                          </w:divBdr>
                        </w:div>
                        <w:div w:id="1942183319">
                          <w:marLeft w:val="640"/>
                          <w:marRight w:val="0"/>
                          <w:marTop w:val="0"/>
                          <w:marBottom w:val="0"/>
                          <w:divBdr>
                            <w:top w:val="none" w:sz="0" w:space="0" w:color="auto"/>
                            <w:left w:val="none" w:sz="0" w:space="0" w:color="auto"/>
                            <w:bottom w:val="none" w:sz="0" w:space="0" w:color="auto"/>
                            <w:right w:val="none" w:sz="0" w:space="0" w:color="auto"/>
                          </w:divBdr>
                        </w:div>
                        <w:div w:id="2057469671">
                          <w:marLeft w:val="640"/>
                          <w:marRight w:val="0"/>
                          <w:marTop w:val="0"/>
                          <w:marBottom w:val="0"/>
                          <w:divBdr>
                            <w:top w:val="none" w:sz="0" w:space="0" w:color="auto"/>
                            <w:left w:val="none" w:sz="0" w:space="0" w:color="auto"/>
                            <w:bottom w:val="none" w:sz="0" w:space="0" w:color="auto"/>
                            <w:right w:val="none" w:sz="0" w:space="0" w:color="auto"/>
                          </w:divBdr>
                        </w:div>
                        <w:div w:id="211961854">
                          <w:marLeft w:val="640"/>
                          <w:marRight w:val="0"/>
                          <w:marTop w:val="0"/>
                          <w:marBottom w:val="0"/>
                          <w:divBdr>
                            <w:top w:val="none" w:sz="0" w:space="0" w:color="auto"/>
                            <w:left w:val="none" w:sz="0" w:space="0" w:color="auto"/>
                            <w:bottom w:val="none" w:sz="0" w:space="0" w:color="auto"/>
                            <w:right w:val="none" w:sz="0" w:space="0" w:color="auto"/>
                          </w:divBdr>
                        </w:div>
                        <w:div w:id="2067215366">
                          <w:marLeft w:val="640"/>
                          <w:marRight w:val="0"/>
                          <w:marTop w:val="0"/>
                          <w:marBottom w:val="0"/>
                          <w:divBdr>
                            <w:top w:val="none" w:sz="0" w:space="0" w:color="auto"/>
                            <w:left w:val="none" w:sz="0" w:space="0" w:color="auto"/>
                            <w:bottom w:val="none" w:sz="0" w:space="0" w:color="auto"/>
                            <w:right w:val="none" w:sz="0" w:space="0" w:color="auto"/>
                          </w:divBdr>
                        </w:div>
                        <w:div w:id="1899396999">
                          <w:marLeft w:val="640"/>
                          <w:marRight w:val="0"/>
                          <w:marTop w:val="0"/>
                          <w:marBottom w:val="0"/>
                          <w:divBdr>
                            <w:top w:val="none" w:sz="0" w:space="0" w:color="auto"/>
                            <w:left w:val="none" w:sz="0" w:space="0" w:color="auto"/>
                            <w:bottom w:val="none" w:sz="0" w:space="0" w:color="auto"/>
                            <w:right w:val="none" w:sz="0" w:space="0" w:color="auto"/>
                          </w:divBdr>
                        </w:div>
                        <w:div w:id="117184456">
                          <w:marLeft w:val="640"/>
                          <w:marRight w:val="0"/>
                          <w:marTop w:val="0"/>
                          <w:marBottom w:val="0"/>
                          <w:divBdr>
                            <w:top w:val="none" w:sz="0" w:space="0" w:color="auto"/>
                            <w:left w:val="none" w:sz="0" w:space="0" w:color="auto"/>
                            <w:bottom w:val="none" w:sz="0" w:space="0" w:color="auto"/>
                            <w:right w:val="none" w:sz="0" w:space="0" w:color="auto"/>
                          </w:divBdr>
                        </w:div>
                        <w:div w:id="1516654519">
                          <w:marLeft w:val="640"/>
                          <w:marRight w:val="0"/>
                          <w:marTop w:val="0"/>
                          <w:marBottom w:val="0"/>
                          <w:divBdr>
                            <w:top w:val="none" w:sz="0" w:space="0" w:color="auto"/>
                            <w:left w:val="none" w:sz="0" w:space="0" w:color="auto"/>
                            <w:bottom w:val="none" w:sz="0" w:space="0" w:color="auto"/>
                            <w:right w:val="none" w:sz="0" w:space="0" w:color="auto"/>
                          </w:divBdr>
                        </w:div>
                        <w:div w:id="1365248965">
                          <w:marLeft w:val="640"/>
                          <w:marRight w:val="0"/>
                          <w:marTop w:val="0"/>
                          <w:marBottom w:val="0"/>
                          <w:divBdr>
                            <w:top w:val="none" w:sz="0" w:space="0" w:color="auto"/>
                            <w:left w:val="none" w:sz="0" w:space="0" w:color="auto"/>
                            <w:bottom w:val="none" w:sz="0" w:space="0" w:color="auto"/>
                            <w:right w:val="none" w:sz="0" w:space="0" w:color="auto"/>
                          </w:divBdr>
                        </w:div>
                        <w:div w:id="137650440">
                          <w:marLeft w:val="640"/>
                          <w:marRight w:val="0"/>
                          <w:marTop w:val="0"/>
                          <w:marBottom w:val="0"/>
                          <w:divBdr>
                            <w:top w:val="none" w:sz="0" w:space="0" w:color="auto"/>
                            <w:left w:val="none" w:sz="0" w:space="0" w:color="auto"/>
                            <w:bottom w:val="none" w:sz="0" w:space="0" w:color="auto"/>
                            <w:right w:val="none" w:sz="0" w:space="0" w:color="auto"/>
                          </w:divBdr>
                        </w:div>
                        <w:div w:id="180553340">
                          <w:marLeft w:val="640"/>
                          <w:marRight w:val="0"/>
                          <w:marTop w:val="0"/>
                          <w:marBottom w:val="0"/>
                          <w:divBdr>
                            <w:top w:val="none" w:sz="0" w:space="0" w:color="auto"/>
                            <w:left w:val="none" w:sz="0" w:space="0" w:color="auto"/>
                            <w:bottom w:val="none" w:sz="0" w:space="0" w:color="auto"/>
                            <w:right w:val="none" w:sz="0" w:space="0" w:color="auto"/>
                          </w:divBdr>
                        </w:div>
                        <w:div w:id="1283340917">
                          <w:marLeft w:val="640"/>
                          <w:marRight w:val="0"/>
                          <w:marTop w:val="0"/>
                          <w:marBottom w:val="0"/>
                          <w:divBdr>
                            <w:top w:val="none" w:sz="0" w:space="0" w:color="auto"/>
                            <w:left w:val="none" w:sz="0" w:space="0" w:color="auto"/>
                            <w:bottom w:val="none" w:sz="0" w:space="0" w:color="auto"/>
                            <w:right w:val="none" w:sz="0" w:space="0" w:color="auto"/>
                          </w:divBdr>
                        </w:div>
                        <w:div w:id="1082288996">
                          <w:marLeft w:val="640"/>
                          <w:marRight w:val="0"/>
                          <w:marTop w:val="0"/>
                          <w:marBottom w:val="0"/>
                          <w:divBdr>
                            <w:top w:val="none" w:sz="0" w:space="0" w:color="auto"/>
                            <w:left w:val="none" w:sz="0" w:space="0" w:color="auto"/>
                            <w:bottom w:val="none" w:sz="0" w:space="0" w:color="auto"/>
                            <w:right w:val="none" w:sz="0" w:space="0" w:color="auto"/>
                          </w:divBdr>
                        </w:div>
                        <w:div w:id="1887571481">
                          <w:marLeft w:val="640"/>
                          <w:marRight w:val="0"/>
                          <w:marTop w:val="0"/>
                          <w:marBottom w:val="0"/>
                          <w:divBdr>
                            <w:top w:val="none" w:sz="0" w:space="0" w:color="auto"/>
                            <w:left w:val="none" w:sz="0" w:space="0" w:color="auto"/>
                            <w:bottom w:val="none" w:sz="0" w:space="0" w:color="auto"/>
                            <w:right w:val="none" w:sz="0" w:space="0" w:color="auto"/>
                          </w:divBdr>
                        </w:div>
                        <w:div w:id="1352342108">
                          <w:marLeft w:val="640"/>
                          <w:marRight w:val="0"/>
                          <w:marTop w:val="0"/>
                          <w:marBottom w:val="0"/>
                          <w:divBdr>
                            <w:top w:val="none" w:sz="0" w:space="0" w:color="auto"/>
                            <w:left w:val="none" w:sz="0" w:space="0" w:color="auto"/>
                            <w:bottom w:val="none" w:sz="0" w:space="0" w:color="auto"/>
                            <w:right w:val="none" w:sz="0" w:space="0" w:color="auto"/>
                          </w:divBdr>
                        </w:div>
                        <w:div w:id="1281186838">
                          <w:marLeft w:val="640"/>
                          <w:marRight w:val="0"/>
                          <w:marTop w:val="0"/>
                          <w:marBottom w:val="0"/>
                          <w:divBdr>
                            <w:top w:val="none" w:sz="0" w:space="0" w:color="auto"/>
                            <w:left w:val="none" w:sz="0" w:space="0" w:color="auto"/>
                            <w:bottom w:val="none" w:sz="0" w:space="0" w:color="auto"/>
                            <w:right w:val="none" w:sz="0" w:space="0" w:color="auto"/>
                          </w:divBdr>
                        </w:div>
                        <w:div w:id="1292134064">
                          <w:marLeft w:val="640"/>
                          <w:marRight w:val="0"/>
                          <w:marTop w:val="0"/>
                          <w:marBottom w:val="0"/>
                          <w:divBdr>
                            <w:top w:val="none" w:sz="0" w:space="0" w:color="auto"/>
                            <w:left w:val="none" w:sz="0" w:space="0" w:color="auto"/>
                            <w:bottom w:val="none" w:sz="0" w:space="0" w:color="auto"/>
                            <w:right w:val="none" w:sz="0" w:space="0" w:color="auto"/>
                          </w:divBdr>
                        </w:div>
                        <w:div w:id="634021970">
                          <w:marLeft w:val="640"/>
                          <w:marRight w:val="0"/>
                          <w:marTop w:val="0"/>
                          <w:marBottom w:val="0"/>
                          <w:divBdr>
                            <w:top w:val="none" w:sz="0" w:space="0" w:color="auto"/>
                            <w:left w:val="none" w:sz="0" w:space="0" w:color="auto"/>
                            <w:bottom w:val="none" w:sz="0" w:space="0" w:color="auto"/>
                            <w:right w:val="none" w:sz="0" w:space="0" w:color="auto"/>
                          </w:divBdr>
                        </w:div>
                        <w:div w:id="797142229">
                          <w:marLeft w:val="640"/>
                          <w:marRight w:val="0"/>
                          <w:marTop w:val="0"/>
                          <w:marBottom w:val="0"/>
                          <w:divBdr>
                            <w:top w:val="none" w:sz="0" w:space="0" w:color="auto"/>
                            <w:left w:val="none" w:sz="0" w:space="0" w:color="auto"/>
                            <w:bottom w:val="none" w:sz="0" w:space="0" w:color="auto"/>
                            <w:right w:val="none" w:sz="0" w:space="0" w:color="auto"/>
                          </w:divBdr>
                        </w:div>
                        <w:div w:id="1576940296">
                          <w:marLeft w:val="640"/>
                          <w:marRight w:val="0"/>
                          <w:marTop w:val="0"/>
                          <w:marBottom w:val="0"/>
                          <w:divBdr>
                            <w:top w:val="none" w:sz="0" w:space="0" w:color="auto"/>
                            <w:left w:val="none" w:sz="0" w:space="0" w:color="auto"/>
                            <w:bottom w:val="none" w:sz="0" w:space="0" w:color="auto"/>
                            <w:right w:val="none" w:sz="0" w:space="0" w:color="auto"/>
                          </w:divBdr>
                        </w:div>
                        <w:div w:id="1373119462">
                          <w:marLeft w:val="640"/>
                          <w:marRight w:val="0"/>
                          <w:marTop w:val="0"/>
                          <w:marBottom w:val="0"/>
                          <w:divBdr>
                            <w:top w:val="none" w:sz="0" w:space="0" w:color="auto"/>
                            <w:left w:val="none" w:sz="0" w:space="0" w:color="auto"/>
                            <w:bottom w:val="none" w:sz="0" w:space="0" w:color="auto"/>
                            <w:right w:val="none" w:sz="0" w:space="0" w:color="auto"/>
                          </w:divBdr>
                        </w:div>
                        <w:div w:id="813108615">
                          <w:marLeft w:val="640"/>
                          <w:marRight w:val="0"/>
                          <w:marTop w:val="0"/>
                          <w:marBottom w:val="0"/>
                          <w:divBdr>
                            <w:top w:val="none" w:sz="0" w:space="0" w:color="auto"/>
                            <w:left w:val="none" w:sz="0" w:space="0" w:color="auto"/>
                            <w:bottom w:val="none" w:sz="0" w:space="0" w:color="auto"/>
                            <w:right w:val="none" w:sz="0" w:space="0" w:color="auto"/>
                          </w:divBdr>
                        </w:div>
                        <w:div w:id="65346733">
                          <w:marLeft w:val="640"/>
                          <w:marRight w:val="0"/>
                          <w:marTop w:val="0"/>
                          <w:marBottom w:val="0"/>
                          <w:divBdr>
                            <w:top w:val="none" w:sz="0" w:space="0" w:color="auto"/>
                            <w:left w:val="none" w:sz="0" w:space="0" w:color="auto"/>
                            <w:bottom w:val="none" w:sz="0" w:space="0" w:color="auto"/>
                            <w:right w:val="none" w:sz="0" w:space="0" w:color="auto"/>
                          </w:divBdr>
                        </w:div>
                        <w:div w:id="402334488">
                          <w:marLeft w:val="640"/>
                          <w:marRight w:val="0"/>
                          <w:marTop w:val="0"/>
                          <w:marBottom w:val="0"/>
                          <w:divBdr>
                            <w:top w:val="none" w:sz="0" w:space="0" w:color="auto"/>
                            <w:left w:val="none" w:sz="0" w:space="0" w:color="auto"/>
                            <w:bottom w:val="none" w:sz="0" w:space="0" w:color="auto"/>
                            <w:right w:val="none" w:sz="0" w:space="0" w:color="auto"/>
                          </w:divBdr>
                        </w:div>
                        <w:div w:id="1606494598">
                          <w:marLeft w:val="640"/>
                          <w:marRight w:val="0"/>
                          <w:marTop w:val="0"/>
                          <w:marBottom w:val="0"/>
                          <w:divBdr>
                            <w:top w:val="none" w:sz="0" w:space="0" w:color="auto"/>
                            <w:left w:val="none" w:sz="0" w:space="0" w:color="auto"/>
                            <w:bottom w:val="none" w:sz="0" w:space="0" w:color="auto"/>
                            <w:right w:val="none" w:sz="0" w:space="0" w:color="auto"/>
                          </w:divBdr>
                        </w:div>
                        <w:div w:id="2098670483">
                          <w:marLeft w:val="640"/>
                          <w:marRight w:val="0"/>
                          <w:marTop w:val="0"/>
                          <w:marBottom w:val="0"/>
                          <w:divBdr>
                            <w:top w:val="none" w:sz="0" w:space="0" w:color="auto"/>
                            <w:left w:val="none" w:sz="0" w:space="0" w:color="auto"/>
                            <w:bottom w:val="none" w:sz="0" w:space="0" w:color="auto"/>
                            <w:right w:val="none" w:sz="0" w:space="0" w:color="auto"/>
                          </w:divBdr>
                        </w:div>
                        <w:div w:id="821041316">
                          <w:marLeft w:val="640"/>
                          <w:marRight w:val="0"/>
                          <w:marTop w:val="0"/>
                          <w:marBottom w:val="0"/>
                          <w:divBdr>
                            <w:top w:val="none" w:sz="0" w:space="0" w:color="auto"/>
                            <w:left w:val="none" w:sz="0" w:space="0" w:color="auto"/>
                            <w:bottom w:val="none" w:sz="0" w:space="0" w:color="auto"/>
                            <w:right w:val="none" w:sz="0" w:space="0" w:color="auto"/>
                          </w:divBdr>
                        </w:div>
                        <w:div w:id="1311980565">
                          <w:marLeft w:val="640"/>
                          <w:marRight w:val="0"/>
                          <w:marTop w:val="0"/>
                          <w:marBottom w:val="0"/>
                          <w:divBdr>
                            <w:top w:val="none" w:sz="0" w:space="0" w:color="auto"/>
                            <w:left w:val="none" w:sz="0" w:space="0" w:color="auto"/>
                            <w:bottom w:val="none" w:sz="0" w:space="0" w:color="auto"/>
                            <w:right w:val="none" w:sz="0" w:space="0" w:color="auto"/>
                          </w:divBdr>
                        </w:div>
                        <w:div w:id="376974854">
                          <w:marLeft w:val="640"/>
                          <w:marRight w:val="0"/>
                          <w:marTop w:val="0"/>
                          <w:marBottom w:val="0"/>
                          <w:divBdr>
                            <w:top w:val="none" w:sz="0" w:space="0" w:color="auto"/>
                            <w:left w:val="none" w:sz="0" w:space="0" w:color="auto"/>
                            <w:bottom w:val="none" w:sz="0" w:space="0" w:color="auto"/>
                            <w:right w:val="none" w:sz="0" w:space="0" w:color="auto"/>
                          </w:divBdr>
                        </w:div>
                        <w:div w:id="847325594">
                          <w:marLeft w:val="640"/>
                          <w:marRight w:val="0"/>
                          <w:marTop w:val="0"/>
                          <w:marBottom w:val="0"/>
                          <w:divBdr>
                            <w:top w:val="none" w:sz="0" w:space="0" w:color="auto"/>
                            <w:left w:val="none" w:sz="0" w:space="0" w:color="auto"/>
                            <w:bottom w:val="none" w:sz="0" w:space="0" w:color="auto"/>
                            <w:right w:val="none" w:sz="0" w:space="0" w:color="auto"/>
                          </w:divBdr>
                        </w:div>
                        <w:div w:id="246305493">
                          <w:marLeft w:val="640"/>
                          <w:marRight w:val="0"/>
                          <w:marTop w:val="0"/>
                          <w:marBottom w:val="0"/>
                          <w:divBdr>
                            <w:top w:val="none" w:sz="0" w:space="0" w:color="auto"/>
                            <w:left w:val="none" w:sz="0" w:space="0" w:color="auto"/>
                            <w:bottom w:val="none" w:sz="0" w:space="0" w:color="auto"/>
                            <w:right w:val="none" w:sz="0" w:space="0" w:color="auto"/>
                          </w:divBdr>
                        </w:div>
                        <w:div w:id="1534030820">
                          <w:marLeft w:val="640"/>
                          <w:marRight w:val="0"/>
                          <w:marTop w:val="0"/>
                          <w:marBottom w:val="0"/>
                          <w:divBdr>
                            <w:top w:val="none" w:sz="0" w:space="0" w:color="auto"/>
                            <w:left w:val="none" w:sz="0" w:space="0" w:color="auto"/>
                            <w:bottom w:val="none" w:sz="0" w:space="0" w:color="auto"/>
                            <w:right w:val="none" w:sz="0" w:space="0" w:color="auto"/>
                          </w:divBdr>
                        </w:div>
                        <w:div w:id="670526057">
                          <w:marLeft w:val="640"/>
                          <w:marRight w:val="0"/>
                          <w:marTop w:val="0"/>
                          <w:marBottom w:val="0"/>
                          <w:divBdr>
                            <w:top w:val="none" w:sz="0" w:space="0" w:color="auto"/>
                            <w:left w:val="none" w:sz="0" w:space="0" w:color="auto"/>
                            <w:bottom w:val="none" w:sz="0" w:space="0" w:color="auto"/>
                            <w:right w:val="none" w:sz="0" w:space="0" w:color="auto"/>
                          </w:divBdr>
                        </w:div>
                      </w:divsChild>
                    </w:div>
                    <w:div w:id="277370097">
                      <w:marLeft w:val="0"/>
                      <w:marRight w:val="0"/>
                      <w:marTop w:val="0"/>
                      <w:marBottom w:val="0"/>
                      <w:divBdr>
                        <w:top w:val="none" w:sz="0" w:space="0" w:color="auto"/>
                        <w:left w:val="none" w:sz="0" w:space="0" w:color="auto"/>
                        <w:bottom w:val="none" w:sz="0" w:space="0" w:color="auto"/>
                        <w:right w:val="none" w:sz="0" w:space="0" w:color="auto"/>
                      </w:divBdr>
                      <w:divsChild>
                        <w:div w:id="728377920">
                          <w:marLeft w:val="640"/>
                          <w:marRight w:val="0"/>
                          <w:marTop w:val="0"/>
                          <w:marBottom w:val="0"/>
                          <w:divBdr>
                            <w:top w:val="none" w:sz="0" w:space="0" w:color="auto"/>
                            <w:left w:val="none" w:sz="0" w:space="0" w:color="auto"/>
                            <w:bottom w:val="none" w:sz="0" w:space="0" w:color="auto"/>
                            <w:right w:val="none" w:sz="0" w:space="0" w:color="auto"/>
                          </w:divBdr>
                        </w:div>
                        <w:div w:id="2005820597">
                          <w:marLeft w:val="640"/>
                          <w:marRight w:val="0"/>
                          <w:marTop w:val="0"/>
                          <w:marBottom w:val="0"/>
                          <w:divBdr>
                            <w:top w:val="none" w:sz="0" w:space="0" w:color="auto"/>
                            <w:left w:val="none" w:sz="0" w:space="0" w:color="auto"/>
                            <w:bottom w:val="none" w:sz="0" w:space="0" w:color="auto"/>
                            <w:right w:val="none" w:sz="0" w:space="0" w:color="auto"/>
                          </w:divBdr>
                        </w:div>
                        <w:div w:id="432558926">
                          <w:marLeft w:val="640"/>
                          <w:marRight w:val="0"/>
                          <w:marTop w:val="0"/>
                          <w:marBottom w:val="0"/>
                          <w:divBdr>
                            <w:top w:val="none" w:sz="0" w:space="0" w:color="auto"/>
                            <w:left w:val="none" w:sz="0" w:space="0" w:color="auto"/>
                            <w:bottom w:val="none" w:sz="0" w:space="0" w:color="auto"/>
                            <w:right w:val="none" w:sz="0" w:space="0" w:color="auto"/>
                          </w:divBdr>
                        </w:div>
                        <w:div w:id="1854344354">
                          <w:marLeft w:val="640"/>
                          <w:marRight w:val="0"/>
                          <w:marTop w:val="0"/>
                          <w:marBottom w:val="0"/>
                          <w:divBdr>
                            <w:top w:val="none" w:sz="0" w:space="0" w:color="auto"/>
                            <w:left w:val="none" w:sz="0" w:space="0" w:color="auto"/>
                            <w:bottom w:val="none" w:sz="0" w:space="0" w:color="auto"/>
                            <w:right w:val="none" w:sz="0" w:space="0" w:color="auto"/>
                          </w:divBdr>
                        </w:div>
                        <w:div w:id="1033731873">
                          <w:marLeft w:val="640"/>
                          <w:marRight w:val="0"/>
                          <w:marTop w:val="0"/>
                          <w:marBottom w:val="0"/>
                          <w:divBdr>
                            <w:top w:val="none" w:sz="0" w:space="0" w:color="auto"/>
                            <w:left w:val="none" w:sz="0" w:space="0" w:color="auto"/>
                            <w:bottom w:val="none" w:sz="0" w:space="0" w:color="auto"/>
                            <w:right w:val="none" w:sz="0" w:space="0" w:color="auto"/>
                          </w:divBdr>
                        </w:div>
                        <w:div w:id="1124470727">
                          <w:marLeft w:val="640"/>
                          <w:marRight w:val="0"/>
                          <w:marTop w:val="0"/>
                          <w:marBottom w:val="0"/>
                          <w:divBdr>
                            <w:top w:val="none" w:sz="0" w:space="0" w:color="auto"/>
                            <w:left w:val="none" w:sz="0" w:space="0" w:color="auto"/>
                            <w:bottom w:val="none" w:sz="0" w:space="0" w:color="auto"/>
                            <w:right w:val="none" w:sz="0" w:space="0" w:color="auto"/>
                          </w:divBdr>
                        </w:div>
                        <w:div w:id="1633562113">
                          <w:marLeft w:val="640"/>
                          <w:marRight w:val="0"/>
                          <w:marTop w:val="0"/>
                          <w:marBottom w:val="0"/>
                          <w:divBdr>
                            <w:top w:val="none" w:sz="0" w:space="0" w:color="auto"/>
                            <w:left w:val="none" w:sz="0" w:space="0" w:color="auto"/>
                            <w:bottom w:val="none" w:sz="0" w:space="0" w:color="auto"/>
                            <w:right w:val="none" w:sz="0" w:space="0" w:color="auto"/>
                          </w:divBdr>
                        </w:div>
                        <w:div w:id="1943151093">
                          <w:marLeft w:val="640"/>
                          <w:marRight w:val="0"/>
                          <w:marTop w:val="0"/>
                          <w:marBottom w:val="0"/>
                          <w:divBdr>
                            <w:top w:val="none" w:sz="0" w:space="0" w:color="auto"/>
                            <w:left w:val="none" w:sz="0" w:space="0" w:color="auto"/>
                            <w:bottom w:val="none" w:sz="0" w:space="0" w:color="auto"/>
                            <w:right w:val="none" w:sz="0" w:space="0" w:color="auto"/>
                          </w:divBdr>
                        </w:div>
                        <w:div w:id="960385550">
                          <w:marLeft w:val="640"/>
                          <w:marRight w:val="0"/>
                          <w:marTop w:val="0"/>
                          <w:marBottom w:val="0"/>
                          <w:divBdr>
                            <w:top w:val="none" w:sz="0" w:space="0" w:color="auto"/>
                            <w:left w:val="none" w:sz="0" w:space="0" w:color="auto"/>
                            <w:bottom w:val="none" w:sz="0" w:space="0" w:color="auto"/>
                            <w:right w:val="none" w:sz="0" w:space="0" w:color="auto"/>
                          </w:divBdr>
                        </w:div>
                        <w:div w:id="2003308901">
                          <w:marLeft w:val="640"/>
                          <w:marRight w:val="0"/>
                          <w:marTop w:val="0"/>
                          <w:marBottom w:val="0"/>
                          <w:divBdr>
                            <w:top w:val="none" w:sz="0" w:space="0" w:color="auto"/>
                            <w:left w:val="none" w:sz="0" w:space="0" w:color="auto"/>
                            <w:bottom w:val="none" w:sz="0" w:space="0" w:color="auto"/>
                            <w:right w:val="none" w:sz="0" w:space="0" w:color="auto"/>
                          </w:divBdr>
                        </w:div>
                        <w:div w:id="1348630413">
                          <w:marLeft w:val="640"/>
                          <w:marRight w:val="0"/>
                          <w:marTop w:val="0"/>
                          <w:marBottom w:val="0"/>
                          <w:divBdr>
                            <w:top w:val="none" w:sz="0" w:space="0" w:color="auto"/>
                            <w:left w:val="none" w:sz="0" w:space="0" w:color="auto"/>
                            <w:bottom w:val="none" w:sz="0" w:space="0" w:color="auto"/>
                            <w:right w:val="none" w:sz="0" w:space="0" w:color="auto"/>
                          </w:divBdr>
                        </w:div>
                        <w:div w:id="65347653">
                          <w:marLeft w:val="640"/>
                          <w:marRight w:val="0"/>
                          <w:marTop w:val="0"/>
                          <w:marBottom w:val="0"/>
                          <w:divBdr>
                            <w:top w:val="none" w:sz="0" w:space="0" w:color="auto"/>
                            <w:left w:val="none" w:sz="0" w:space="0" w:color="auto"/>
                            <w:bottom w:val="none" w:sz="0" w:space="0" w:color="auto"/>
                            <w:right w:val="none" w:sz="0" w:space="0" w:color="auto"/>
                          </w:divBdr>
                        </w:div>
                        <w:div w:id="2043625185">
                          <w:marLeft w:val="640"/>
                          <w:marRight w:val="0"/>
                          <w:marTop w:val="0"/>
                          <w:marBottom w:val="0"/>
                          <w:divBdr>
                            <w:top w:val="none" w:sz="0" w:space="0" w:color="auto"/>
                            <w:left w:val="none" w:sz="0" w:space="0" w:color="auto"/>
                            <w:bottom w:val="none" w:sz="0" w:space="0" w:color="auto"/>
                            <w:right w:val="none" w:sz="0" w:space="0" w:color="auto"/>
                          </w:divBdr>
                        </w:div>
                        <w:div w:id="1800948347">
                          <w:marLeft w:val="640"/>
                          <w:marRight w:val="0"/>
                          <w:marTop w:val="0"/>
                          <w:marBottom w:val="0"/>
                          <w:divBdr>
                            <w:top w:val="none" w:sz="0" w:space="0" w:color="auto"/>
                            <w:left w:val="none" w:sz="0" w:space="0" w:color="auto"/>
                            <w:bottom w:val="none" w:sz="0" w:space="0" w:color="auto"/>
                            <w:right w:val="none" w:sz="0" w:space="0" w:color="auto"/>
                          </w:divBdr>
                        </w:div>
                        <w:div w:id="1919825749">
                          <w:marLeft w:val="640"/>
                          <w:marRight w:val="0"/>
                          <w:marTop w:val="0"/>
                          <w:marBottom w:val="0"/>
                          <w:divBdr>
                            <w:top w:val="none" w:sz="0" w:space="0" w:color="auto"/>
                            <w:left w:val="none" w:sz="0" w:space="0" w:color="auto"/>
                            <w:bottom w:val="none" w:sz="0" w:space="0" w:color="auto"/>
                            <w:right w:val="none" w:sz="0" w:space="0" w:color="auto"/>
                          </w:divBdr>
                        </w:div>
                        <w:div w:id="1270966157">
                          <w:marLeft w:val="640"/>
                          <w:marRight w:val="0"/>
                          <w:marTop w:val="0"/>
                          <w:marBottom w:val="0"/>
                          <w:divBdr>
                            <w:top w:val="none" w:sz="0" w:space="0" w:color="auto"/>
                            <w:left w:val="none" w:sz="0" w:space="0" w:color="auto"/>
                            <w:bottom w:val="none" w:sz="0" w:space="0" w:color="auto"/>
                            <w:right w:val="none" w:sz="0" w:space="0" w:color="auto"/>
                          </w:divBdr>
                        </w:div>
                        <w:div w:id="828835202">
                          <w:marLeft w:val="640"/>
                          <w:marRight w:val="0"/>
                          <w:marTop w:val="0"/>
                          <w:marBottom w:val="0"/>
                          <w:divBdr>
                            <w:top w:val="none" w:sz="0" w:space="0" w:color="auto"/>
                            <w:left w:val="none" w:sz="0" w:space="0" w:color="auto"/>
                            <w:bottom w:val="none" w:sz="0" w:space="0" w:color="auto"/>
                            <w:right w:val="none" w:sz="0" w:space="0" w:color="auto"/>
                          </w:divBdr>
                        </w:div>
                        <w:div w:id="1272977191">
                          <w:marLeft w:val="640"/>
                          <w:marRight w:val="0"/>
                          <w:marTop w:val="0"/>
                          <w:marBottom w:val="0"/>
                          <w:divBdr>
                            <w:top w:val="none" w:sz="0" w:space="0" w:color="auto"/>
                            <w:left w:val="none" w:sz="0" w:space="0" w:color="auto"/>
                            <w:bottom w:val="none" w:sz="0" w:space="0" w:color="auto"/>
                            <w:right w:val="none" w:sz="0" w:space="0" w:color="auto"/>
                          </w:divBdr>
                        </w:div>
                        <w:div w:id="992223532">
                          <w:marLeft w:val="640"/>
                          <w:marRight w:val="0"/>
                          <w:marTop w:val="0"/>
                          <w:marBottom w:val="0"/>
                          <w:divBdr>
                            <w:top w:val="none" w:sz="0" w:space="0" w:color="auto"/>
                            <w:left w:val="none" w:sz="0" w:space="0" w:color="auto"/>
                            <w:bottom w:val="none" w:sz="0" w:space="0" w:color="auto"/>
                            <w:right w:val="none" w:sz="0" w:space="0" w:color="auto"/>
                          </w:divBdr>
                        </w:div>
                        <w:div w:id="723867642">
                          <w:marLeft w:val="640"/>
                          <w:marRight w:val="0"/>
                          <w:marTop w:val="0"/>
                          <w:marBottom w:val="0"/>
                          <w:divBdr>
                            <w:top w:val="none" w:sz="0" w:space="0" w:color="auto"/>
                            <w:left w:val="none" w:sz="0" w:space="0" w:color="auto"/>
                            <w:bottom w:val="none" w:sz="0" w:space="0" w:color="auto"/>
                            <w:right w:val="none" w:sz="0" w:space="0" w:color="auto"/>
                          </w:divBdr>
                        </w:div>
                        <w:div w:id="899096781">
                          <w:marLeft w:val="640"/>
                          <w:marRight w:val="0"/>
                          <w:marTop w:val="0"/>
                          <w:marBottom w:val="0"/>
                          <w:divBdr>
                            <w:top w:val="none" w:sz="0" w:space="0" w:color="auto"/>
                            <w:left w:val="none" w:sz="0" w:space="0" w:color="auto"/>
                            <w:bottom w:val="none" w:sz="0" w:space="0" w:color="auto"/>
                            <w:right w:val="none" w:sz="0" w:space="0" w:color="auto"/>
                          </w:divBdr>
                        </w:div>
                        <w:div w:id="1826360573">
                          <w:marLeft w:val="640"/>
                          <w:marRight w:val="0"/>
                          <w:marTop w:val="0"/>
                          <w:marBottom w:val="0"/>
                          <w:divBdr>
                            <w:top w:val="none" w:sz="0" w:space="0" w:color="auto"/>
                            <w:left w:val="none" w:sz="0" w:space="0" w:color="auto"/>
                            <w:bottom w:val="none" w:sz="0" w:space="0" w:color="auto"/>
                            <w:right w:val="none" w:sz="0" w:space="0" w:color="auto"/>
                          </w:divBdr>
                        </w:div>
                        <w:div w:id="1221751275">
                          <w:marLeft w:val="640"/>
                          <w:marRight w:val="0"/>
                          <w:marTop w:val="0"/>
                          <w:marBottom w:val="0"/>
                          <w:divBdr>
                            <w:top w:val="none" w:sz="0" w:space="0" w:color="auto"/>
                            <w:left w:val="none" w:sz="0" w:space="0" w:color="auto"/>
                            <w:bottom w:val="none" w:sz="0" w:space="0" w:color="auto"/>
                            <w:right w:val="none" w:sz="0" w:space="0" w:color="auto"/>
                          </w:divBdr>
                        </w:div>
                        <w:div w:id="1799301193">
                          <w:marLeft w:val="640"/>
                          <w:marRight w:val="0"/>
                          <w:marTop w:val="0"/>
                          <w:marBottom w:val="0"/>
                          <w:divBdr>
                            <w:top w:val="none" w:sz="0" w:space="0" w:color="auto"/>
                            <w:left w:val="none" w:sz="0" w:space="0" w:color="auto"/>
                            <w:bottom w:val="none" w:sz="0" w:space="0" w:color="auto"/>
                            <w:right w:val="none" w:sz="0" w:space="0" w:color="auto"/>
                          </w:divBdr>
                        </w:div>
                        <w:div w:id="16392928">
                          <w:marLeft w:val="640"/>
                          <w:marRight w:val="0"/>
                          <w:marTop w:val="0"/>
                          <w:marBottom w:val="0"/>
                          <w:divBdr>
                            <w:top w:val="none" w:sz="0" w:space="0" w:color="auto"/>
                            <w:left w:val="none" w:sz="0" w:space="0" w:color="auto"/>
                            <w:bottom w:val="none" w:sz="0" w:space="0" w:color="auto"/>
                            <w:right w:val="none" w:sz="0" w:space="0" w:color="auto"/>
                          </w:divBdr>
                        </w:div>
                        <w:div w:id="1977771">
                          <w:marLeft w:val="640"/>
                          <w:marRight w:val="0"/>
                          <w:marTop w:val="0"/>
                          <w:marBottom w:val="0"/>
                          <w:divBdr>
                            <w:top w:val="none" w:sz="0" w:space="0" w:color="auto"/>
                            <w:left w:val="none" w:sz="0" w:space="0" w:color="auto"/>
                            <w:bottom w:val="none" w:sz="0" w:space="0" w:color="auto"/>
                            <w:right w:val="none" w:sz="0" w:space="0" w:color="auto"/>
                          </w:divBdr>
                        </w:div>
                        <w:div w:id="501311203">
                          <w:marLeft w:val="640"/>
                          <w:marRight w:val="0"/>
                          <w:marTop w:val="0"/>
                          <w:marBottom w:val="0"/>
                          <w:divBdr>
                            <w:top w:val="none" w:sz="0" w:space="0" w:color="auto"/>
                            <w:left w:val="none" w:sz="0" w:space="0" w:color="auto"/>
                            <w:bottom w:val="none" w:sz="0" w:space="0" w:color="auto"/>
                            <w:right w:val="none" w:sz="0" w:space="0" w:color="auto"/>
                          </w:divBdr>
                        </w:div>
                        <w:div w:id="688944908">
                          <w:marLeft w:val="640"/>
                          <w:marRight w:val="0"/>
                          <w:marTop w:val="0"/>
                          <w:marBottom w:val="0"/>
                          <w:divBdr>
                            <w:top w:val="none" w:sz="0" w:space="0" w:color="auto"/>
                            <w:left w:val="none" w:sz="0" w:space="0" w:color="auto"/>
                            <w:bottom w:val="none" w:sz="0" w:space="0" w:color="auto"/>
                            <w:right w:val="none" w:sz="0" w:space="0" w:color="auto"/>
                          </w:divBdr>
                        </w:div>
                        <w:div w:id="922879385">
                          <w:marLeft w:val="640"/>
                          <w:marRight w:val="0"/>
                          <w:marTop w:val="0"/>
                          <w:marBottom w:val="0"/>
                          <w:divBdr>
                            <w:top w:val="none" w:sz="0" w:space="0" w:color="auto"/>
                            <w:left w:val="none" w:sz="0" w:space="0" w:color="auto"/>
                            <w:bottom w:val="none" w:sz="0" w:space="0" w:color="auto"/>
                            <w:right w:val="none" w:sz="0" w:space="0" w:color="auto"/>
                          </w:divBdr>
                        </w:div>
                        <w:div w:id="1422214058">
                          <w:marLeft w:val="640"/>
                          <w:marRight w:val="0"/>
                          <w:marTop w:val="0"/>
                          <w:marBottom w:val="0"/>
                          <w:divBdr>
                            <w:top w:val="none" w:sz="0" w:space="0" w:color="auto"/>
                            <w:left w:val="none" w:sz="0" w:space="0" w:color="auto"/>
                            <w:bottom w:val="none" w:sz="0" w:space="0" w:color="auto"/>
                            <w:right w:val="none" w:sz="0" w:space="0" w:color="auto"/>
                          </w:divBdr>
                        </w:div>
                        <w:div w:id="1940717746">
                          <w:marLeft w:val="640"/>
                          <w:marRight w:val="0"/>
                          <w:marTop w:val="0"/>
                          <w:marBottom w:val="0"/>
                          <w:divBdr>
                            <w:top w:val="none" w:sz="0" w:space="0" w:color="auto"/>
                            <w:left w:val="none" w:sz="0" w:space="0" w:color="auto"/>
                            <w:bottom w:val="none" w:sz="0" w:space="0" w:color="auto"/>
                            <w:right w:val="none" w:sz="0" w:space="0" w:color="auto"/>
                          </w:divBdr>
                        </w:div>
                        <w:div w:id="619385878">
                          <w:marLeft w:val="640"/>
                          <w:marRight w:val="0"/>
                          <w:marTop w:val="0"/>
                          <w:marBottom w:val="0"/>
                          <w:divBdr>
                            <w:top w:val="none" w:sz="0" w:space="0" w:color="auto"/>
                            <w:left w:val="none" w:sz="0" w:space="0" w:color="auto"/>
                            <w:bottom w:val="none" w:sz="0" w:space="0" w:color="auto"/>
                            <w:right w:val="none" w:sz="0" w:space="0" w:color="auto"/>
                          </w:divBdr>
                        </w:div>
                        <w:div w:id="223219052">
                          <w:marLeft w:val="640"/>
                          <w:marRight w:val="0"/>
                          <w:marTop w:val="0"/>
                          <w:marBottom w:val="0"/>
                          <w:divBdr>
                            <w:top w:val="none" w:sz="0" w:space="0" w:color="auto"/>
                            <w:left w:val="none" w:sz="0" w:space="0" w:color="auto"/>
                            <w:bottom w:val="none" w:sz="0" w:space="0" w:color="auto"/>
                            <w:right w:val="none" w:sz="0" w:space="0" w:color="auto"/>
                          </w:divBdr>
                        </w:div>
                        <w:div w:id="2055275475">
                          <w:marLeft w:val="640"/>
                          <w:marRight w:val="0"/>
                          <w:marTop w:val="0"/>
                          <w:marBottom w:val="0"/>
                          <w:divBdr>
                            <w:top w:val="none" w:sz="0" w:space="0" w:color="auto"/>
                            <w:left w:val="none" w:sz="0" w:space="0" w:color="auto"/>
                            <w:bottom w:val="none" w:sz="0" w:space="0" w:color="auto"/>
                            <w:right w:val="none" w:sz="0" w:space="0" w:color="auto"/>
                          </w:divBdr>
                        </w:div>
                        <w:div w:id="1030569483">
                          <w:marLeft w:val="640"/>
                          <w:marRight w:val="0"/>
                          <w:marTop w:val="0"/>
                          <w:marBottom w:val="0"/>
                          <w:divBdr>
                            <w:top w:val="none" w:sz="0" w:space="0" w:color="auto"/>
                            <w:left w:val="none" w:sz="0" w:space="0" w:color="auto"/>
                            <w:bottom w:val="none" w:sz="0" w:space="0" w:color="auto"/>
                            <w:right w:val="none" w:sz="0" w:space="0" w:color="auto"/>
                          </w:divBdr>
                        </w:div>
                        <w:div w:id="1360740707">
                          <w:marLeft w:val="640"/>
                          <w:marRight w:val="0"/>
                          <w:marTop w:val="0"/>
                          <w:marBottom w:val="0"/>
                          <w:divBdr>
                            <w:top w:val="none" w:sz="0" w:space="0" w:color="auto"/>
                            <w:left w:val="none" w:sz="0" w:space="0" w:color="auto"/>
                            <w:bottom w:val="none" w:sz="0" w:space="0" w:color="auto"/>
                            <w:right w:val="none" w:sz="0" w:space="0" w:color="auto"/>
                          </w:divBdr>
                        </w:div>
                        <w:div w:id="477496276">
                          <w:marLeft w:val="640"/>
                          <w:marRight w:val="0"/>
                          <w:marTop w:val="0"/>
                          <w:marBottom w:val="0"/>
                          <w:divBdr>
                            <w:top w:val="none" w:sz="0" w:space="0" w:color="auto"/>
                            <w:left w:val="none" w:sz="0" w:space="0" w:color="auto"/>
                            <w:bottom w:val="none" w:sz="0" w:space="0" w:color="auto"/>
                            <w:right w:val="none" w:sz="0" w:space="0" w:color="auto"/>
                          </w:divBdr>
                        </w:div>
                        <w:div w:id="1519004469">
                          <w:marLeft w:val="640"/>
                          <w:marRight w:val="0"/>
                          <w:marTop w:val="0"/>
                          <w:marBottom w:val="0"/>
                          <w:divBdr>
                            <w:top w:val="none" w:sz="0" w:space="0" w:color="auto"/>
                            <w:left w:val="none" w:sz="0" w:space="0" w:color="auto"/>
                            <w:bottom w:val="none" w:sz="0" w:space="0" w:color="auto"/>
                            <w:right w:val="none" w:sz="0" w:space="0" w:color="auto"/>
                          </w:divBdr>
                        </w:div>
                        <w:div w:id="820468924">
                          <w:marLeft w:val="640"/>
                          <w:marRight w:val="0"/>
                          <w:marTop w:val="0"/>
                          <w:marBottom w:val="0"/>
                          <w:divBdr>
                            <w:top w:val="none" w:sz="0" w:space="0" w:color="auto"/>
                            <w:left w:val="none" w:sz="0" w:space="0" w:color="auto"/>
                            <w:bottom w:val="none" w:sz="0" w:space="0" w:color="auto"/>
                            <w:right w:val="none" w:sz="0" w:space="0" w:color="auto"/>
                          </w:divBdr>
                        </w:div>
                        <w:div w:id="1139807102">
                          <w:marLeft w:val="640"/>
                          <w:marRight w:val="0"/>
                          <w:marTop w:val="0"/>
                          <w:marBottom w:val="0"/>
                          <w:divBdr>
                            <w:top w:val="none" w:sz="0" w:space="0" w:color="auto"/>
                            <w:left w:val="none" w:sz="0" w:space="0" w:color="auto"/>
                            <w:bottom w:val="none" w:sz="0" w:space="0" w:color="auto"/>
                            <w:right w:val="none" w:sz="0" w:space="0" w:color="auto"/>
                          </w:divBdr>
                        </w:div>
                        <w:div w:id="1455752284">
                          <w:marLeft w:val="640"/>
                          <w:marRight w:val="0"/>
                          <w:marTop w:val="0"/>
                          <w:marBottom w:val="0"/>
                          <w:divBdr>
                            <w:top w:val="none" w:sz="0" w:space="0" w:color="auto"/>
                            <w:left w:val="none" w:sz="0" w:space="0" w:color="auto"/>
                            <w:bottom w:val="none" w:sz="0" w:space="0" w:color="auto"/>
                            <w:right w:val="none" w:sz="0" w:space="0" w:color="auto"/>
                          </w:divBdr>
                        </w:div>
                        <w:div w:id="963776101">
                          <w:marLeft w:val="640"/>
                          <w:marRight w:val="0"/>
                          <w:marTop w:val="0"/>
                          <w:marBottom w:val="0"/>
                          <w:divBdr>
                            <w:top w:val="none" w:sz="0" w:space="0" w:color="auto"/>
                            <w:left w:val="none" w:sz="0" w:space="0" w:color="auto"/>
                            <w:bottom w:val="none" w:sz="0" w:space="0" w:color="auto"/>
                            <w:right w:val="none" w:sz="0" w:space="0" w:color="auto"/>
                          </w:divBdr>
                        </w:div>
                        <w:div w:id="1470703971">
                          <w:marLeft w:val="640"/>
                          <w:marRight w:val="0"/>
                          <w:marTop w:val="0"/>
                          <w:marBottom w:val="0"/>
                          <w:divBdr>
                            <w:top w:val="none" w:sz="0" w:space="0" w:color="auto"/>
                            <w:left w:val="none" w:sz="0" w:space="0" w:color="auto"/>
                            <w:bottom w:val="none" w:sz="0" w:space="0" w:color="auto"/>
                            <w:right w:val="none" w:sz="0" w:space="0" w:color="auto"/>
                          </w:divBdr>
                        </w:div>
                        <w:div w:id="1122921207">
                          <w:marLeft w:val="640"/>
                          <w:marRight w:val="0"/>
                          <w:marTop w:val="0"/>
                          <w:marBottom w:val="0"/>
                          <w:divBdr>
                            <w:top w:val="none" w:sz="0" w:space="0" w:color="auto"/>
                            <w:left w:val="none" w:sz="0" w:space="0" w:color="auto"/>
                            <w:bottom w:val="none" w:sz="0" w:space="0" w:color="auto"/>
                            <w:right w:val="none" w:sz="0" w:space="0" w:color="auto"/>
                          </w:divBdr>
                        </w:div>
                        <w:div w:id="627853074">
                          <w:marLeft w:val="640"/>
                          <w:marRight w:val="0"/>
                          <w:marTop w:val="0"/>
                          <w:marBottom w:val="0"/>
                          <w:divBdr>
                            <w:top w:val="none" w:sz="0" w:space="0" w:color="auto"/>
                            <w:left w:val="none" w:sz="0" w:space="0" w:color="auto"/>
                            <w:bottom w:val="none" w:sz="0" w:space="0" w:color="auto"/>
                            <w:right w:val="none" w:sz="0" w:space="0" w:color="auto"/>
                          </w:divBdr>
                        </w:div>
                        <w:div w:id="155460340">
                          <w:marLeft w:val="640"/>
                          <w:marRight w:val="0"/>
                          <w:marTop w:val="0"/>
                          <w:marBottom w:val="0"/>
                          <w:divBdr>
                            <w:top w:val="none" w:sz="0" w:space="0" w:color="auto"/>
                            <w:left w:val="none" w:sz="0" w:space="0" w:color="auto"/>
                            <w:bottom w:val="none" w:sz="0" w:space="0" w:color="auto"/>
                            <w:right w:val="none" w:sz="0" w:space="0" w:color="auto"/>
                          </w:divBdr>
                        </w:div>
                        <w:div w:id="94638338">
                          <w:marLeft w:val="640"/>
                          <w:marRight w:val="0"/>
                          <w:marTop w:val="0"/>
                          <w:marBottom w:val="0"/>
                          <w:divBdr>
                            <w:top w:val="none" w:sz="0" w:space="0" w:color="auto"/>
                            <w:left w:val="none" w:sz="0" w:space="0" w:color="auto"/>
                            <w:bottom w:val="none" w:sz="0" w:space="0" w:color="auto"/>
                            <w:right w:val="none" w:sz="0" w:space="0" w:color="auto"/>
                          </w:divBdr>
                        </w:div>
                        <w:div w:id="1945109724">
                          <w:marLeft w:val="640"/>
                          <w:marRight w:val="0"/>
                          <w:marTop w:val="0"/>
                          <w:marBottom w:val="0"/>
                          <w:divBdr>
                            <w:top w:val="none" w:sz="0" w:space="0" w:color="auto"/>
                            <w:left w:val="none" w:sz="0" w:space="0" w:color="auto"/>
                            <w:bottom w:val="none" w:sz="0" w:space="0" w:color="auto"/>
                            <w:right w:val="none" w:sz="0" w:space="0" w:color="auto"/>
                          </w:divBdr>
                        </w:div>
                        <w:div w:id="2082871436">
                          <w:marLeft w:val="640"/>
                          <w:marRight w:val="0"/>
                          <w:marTop w:val="0"/>
                          <w:marBottom w:val="0"/>
                          <w:divBdr>
                            <w:top w:val="none" w:sz="0" w:space="0" w:color="auto"/>
                            <w:left w:val="none" w:sz="0" w:space="0" w:color="auto"/>
                            <w:bottom w:val="none" w:sz="0" w:space="0" w:color="auto"/>
                            <w:right w:val="none" w:sz="0" w:space="0" w:color="auto"/>
                          </w:divBdr>
                        </w:div>
                        <w:div w:id="1133593530">
                          <w:marLeft w:val="640"/>
                          <w:marRight w:val="0"/>
                          <w:marTop w:val="0"/>
                          <w:marBottom w:val="0"/>
                          <w:divBdr>
                            <w:top w:val="none" w:sz="0" w:space="0" w:color="auto"/>
                            <w:left w:val="none" w:sz="0" w:space="0" w:color="auto"/>
                            <w:bottom w:val="none" w:sz="0" w:space="0" w:color="auto"/>
                            <w:right w:val="none" w:sz="0" w:space="0" w:color="auto"/>
                          </w:divBdr>
                        </w:div>
                        <w:div w:id="1378092478">
                          <w:marLeft w:val="640"/>
                          <w:marRight w:val="0"/>
                          <w:marTop w:val="0"/>
                          <w:marBottom w:val="0"/>
                          <w:divBdr>
                            <w:top w:val="none" w:sz="0" w:space="0" w:color="auto"/>
                            <w:left w:val="none" w:sz="0" w:space="0" w:color="auto"/>
                            <w:bottom w:val="none" w:sz="0" w:space="0" w:color="auto"/>
                            <w:right w:val="none" w:sz="0" w:space="0" w:color="auto"/>
                          </w:divBdr>
                        </w:div>
                        <w:div w:id="1131632509">
                          <w:marLeft w:val="640"/>
                          <w:marRight w:val="0"/>
                          <w:marTop w:val="0"/>
                          <w:marBottom w:val="0"/>
                          <w:divBdr>
                            <w:top w:val="none" w:sz="0" w:space="0" w:color="auto"/>
                            <w:left w:val="none" w:sz="0" w:space="0" w:color="auto"/>
                            <w:bottom w:val="none" w:sz="0" w:space="0" w:color="auto"/>
                            <w:right w:val="none" w:sz="0" w:space="0" w:color="auto"/>
                          </w:divBdr>
                        </w:div>
                        <w:div w:id="146173357">
                          <w:marLeft w:val="640"/>
                          <w:marRight w:val="0"/>
                          <w:marTop w:val="0"/>
                          <w:marBottom w:val="0"/>
                          <w:divBdr>
                            <w:top w:val="none" w:sz="0" w:space="0" w:color="auto"/>
                            <w:left w:val="none" w:sz="0" w:space="0" w:color="auto"/>
                            <w:bottom w:val="none" w:sz="0" w:space="0" w:color="auto"/>
                            <w:right w:val="none" w:sz="0" w:space="0" w:color="auto"/>
                          </w:divBdr>
                        </w:div>
                        <w:div w:id="613832297">
                          <w:marLeft w:val="640"/>
                          <w:marRight w:val="0"/>
                          <w:marTop w:val="0"/>
                          <w:marBottom w:val="0"/>
                          <w:divBdr>
                            <w:top w:val="none" w:sz="0" w:space="0" w:color="auto"/>
                            <w:left w:val="none" w:sz="0" w:space="0" w:color="auto"/>
                            <w:bottom w:val="none" w:sz="0" w:space="0" w:color="auto"/>
                            <w:right w:val="none" w:sz="0" w:space="0" w:color="auto"/>
                          </w:divBdr>
                        </w:div>
                        <w:div w:id="519664557">
                          <w:marLeft w:val="640"/>
                          <w:marRight w:val="0"/>
                          <w:marTop w:val="0"/>
                          <w:marBottom w:val="0"/>
                          <w:divBdr>
                            <w:top w:val="none" w:sz="0" w:space="0" w:color="auto"/>
                            <w:left w:val="none" w:sz="0" w:space="0" w:color="auto"/>
                            <w:bottom w:val="none" w:sz="0" w:space="0" w:color="auto"/>
                            <w:right w:val="none" w:sz="0" w:space="0" w:color="auto"/>
                          </w:divBdr>
                        </w:div>
                        <w:div w:id="1345748243">
                          <w:marLeft w:val="640"/>
                          <w:marRight w:val="0"/>
                          <w:marTop w:val="0"/>
                          <w:marBottom w:val="0"/>
                          <w:divBdr>
                            <w:top w:val="none" w:sz="0" w:space="0" w:color="auto"/>
                            <w:left w:val="none" w:sz="0" w:space="0" w:color="auto"/>
                            <w:bottom w:val="none" w:sz="0" w:space="0" w:color="auto"/>
                            <w:right w:val="none" w:sz="0" w:space="0" w:color="auto"/>
                          </w:divBdr>
                        </w:div>
                        <w:div w:id="7685981">
                          <w:marLeft w:val="640"/>
                          <w:marRight w:val="0"/>
                          <w:marTop w:val="0"/>
                          <w:marBottom w:val="0"/>
                          <w:divBdr>
                            <w:top w:val="none" w:sz="0" w:space="0" w:color="auto"/>
                            <w:left w:val="none" w:sz="0" w:space="0" w:color="auto"/>
                            <w:bottom w:val="none" w:sz="0" w:space="0" w:color="auto"/>
                            <w:right w:val="none" w:sz="0" w:space="0" w:color="auto"/>
                          </w:divBdr>
                        </w:div>
                        <w:div w:id="1476096661">
                          <w:marLeft w:val="640"/>
                          <w:marRight w:val="0"/>
                          <w:marTop w:val="0"/>
                          <w:marBottom w:val="0"/>
                          <w:divBdr>
                            <w:top w:val="none" w:sz="0" w:space="0" w:color="auto"/>
                            <w:left w:val="none" w:sz="0" w:space="0" w:color="auto"/>
                            <w:bottom w:val="none" w:sz="0" w:space="0" w:color="auto"/>
                            <w:right w:val="none" w:sz="0" w:space="0" w:color="auto"/>
                          </w:divBdr>
                        </w:div>
                        <w:div w:id="2011518705">
                          <w:marLeft w:val="640"/>
                          <w:marRight w:val="0"/>
                          <w:marTop w:val="0"/>
                          <w:marBottom w:val="0"/>
                          <w:divBdr>
                            <w:top w:val="none" w:sz="0" w:space="0" w:color="auto"/>
                            <w:left w:val="none" w:sz="0" w:space="0" w:color="auto"/>
                            <w:bottom w:val="none" w:sz="0" w:space="0" w:color="auto"/>
                            <w:right w:val="none" w:sz="0" w:space="0" w:color="auto"/>
                          </w:divBdr>
                        </w:div>
                        <w:div w:id="2128699445">
                          <w:marLeft w:val="640"/>
                          <w:marRight w:val="0"/>
                          <w:marTop w:val="0"/>
                          <w:marBottom w:val="0"/>
                          <w:divBdr>
                            <w:top w:val="none" w:sz="0" w:space="0" w:color="auto"/>
                            <w:left w:val="none" w:sz="0" w:space="0" w:color="auto"/>
                            <w:bottom w:val="none" w:sz="0" w:space="0" w:color="auto"/>
                            <w:right w:val="none" w:sz="0" w:space="0" w:color="auto"/>
                          </w:divBdr>
                        </w:div>
                        <w:div w:id="1987933192">
                          <w:marLeft w:val="640"/>
                          <w:marRight w:val="0"/>
                          <w:marTop w:val="0"/>
                          <w:marBottom w:val="0"/>
                          <w:divBdr>
                            <w:top w:val="none" w:sz="0" w:space="0" w:color="auto"/>
                            <w:left w:val="none" w:sz="0" w:space="0" w:color="auto"/>
                            <w:bottom w:val="none" w:sz="0" w:space="0" w:color="auto"/>
                            <w:right w:val="none" w:sz="0" w:space="0" w:color="auto"/>
                          </w:divBdr>
                        </w:div>
                        <w:div w:id="1965230751">
                          <w:marLeft w:val="640"/>
                          <w:marRight w:val="0"/>
                          <w:marTop w:val="0"/>
                          <w:marBottom w:val="0"/>
                          <w:divBdr>
                            <w:top w:val="none" w:sz="0" w:space="0" w:color="auto"/>
                            <w:left w:val="none" w:sz="0" w:space="0" w:color="auto"/>
                            <w:bottom w:val="none" w:sz="0" w:space="0" w:color="auto"/>
                            <w:right w:val="none" w:sz="0" w:space="0" w:color="auto"/>
                          </w:divBdr>
                        </w:div>
                        <w:div w:id="282001744">
                          <w:marLeft w:val="640"/>
                          <w:marRight w:val="0"/>
                          <w:marTop w:val="0"/>
                          <w:marBottom w:val="0"/>
                          <w:divBdr>
                            <w:top w:val="none" w:sz="0" w:space="0" w:color="auto"/>
                            <w:left w:val="none" w:sz="0" w:space="0" w:color="auto"/>
                            <w:bottom w:val="none" w:sz="0" w:space="0" w:color="auto"/>
                            <w:right w:val="none" w:sz="0" w:space="0" w:color="auto"/>
                          </w:divBdr>
                        </w:div>
                        <w:div w:id="1367100127">
                          <w:marLeft w:val="640"/>
                          <w:marRight w:val="0"/>
                          <w:marTop w:val="0"/>
                          <w:marBottom w:val="0"/>
                          <w:divBdr>
                            <w:top w:val="none" w:sz="0" w:space="0" w:color="auto"/>
                            <w:left w:val="none" w:sz="0" w:space="0" w:color="auto"/>
                            <w:bottom w:val="none" w:sz="0" w:space="0" w:color="auto"/>
                            <w:right w:val="none" w:sz="0" w:space="0" w:color="auto"/>
                          </w:divBdr>
                        </w:div>
                        <w:div w:id="1492791338">
                          <w:marLeft w:val="640"/>
                          <w:marRight w:val="0"/>
                          <w:marTop w:val="0"/>
                          <w:marBottom w:val="0"/>
                          <w:divBdr>
                            <w:top w:val="none" w:sz="0" w:space="0" w:color="auto"/>
                            <w:left w:val="none" w:sz="0" w:space="0" w:color="auto"/>
                            <w:bottom w:val="none" w:sz="0" w:space="0" w:color="auto"/>
                            <w:right w:val="none" w:sz="0" w:space="0" w:color="auto"/>
                          </w:divBdr>
                        </w:div>
                        <w:div w:id="1164130645">
                          <w:marLeft w:val="640"/>
                          <w:marRight w:val="0"/>
                          <w:marTop w:val="0"/>
                          <w:marBottom w:val="0"/>
                          <w:divBdr>
                            <w:top w:val="none" w:sz="0" w:space="0" w:color="auto"/>
                            <w:left w:val="none" w:sz="0" w:space="0" w:color="auto"/>
                            <w:bottom w:val="none" w:sz="0" w:space="0" w:color="auto"/>
                            <w:right w:val="none" w:sz="0" w:space="0" w:color="auto"/>
                          </w:divBdr>
                        </w:div>
                        <w:div w:id="62997206">
                          <w:marLeft w:val="640"/>
                          <w:marRight w:val="0"/>
                          <w:marTop w:val="0"/>
                          <w:marBottom w:val="0"/>
                          <w:divBdr>
                            <w:top w:val="none" w:sz="0" w:space="0" w:color="auto"/>
                            <w:left w:val="none" w:sz="0" w:space="0" w:color="auto"/>
                            <w:bottom w:val="none" w:sz="0" w:space="0" w:color="auto"/>
                            <w:right w:val="none" w:sz="0" w:space="0" w:color="auto"/>
                          </w:divBdr>
                        </w:div>
                        <w:div w:id="458381727">
                          <w:marLeft w:val="640"/>
                          <w:marRight w:val="0"/>
                          <w:marTop w:val="0"/>
                          <w:marBottom w:val="0"/>
                          <w:divBdr>
                            <w:top w:val="none" w:sz="0" w:space="0" w:color="auto"/>
                            <w:left w:val="none" w:sz="0" w:space="0" w:color="auto"/>
                            <w:bottom w:val="none" w:sz="0" w:space="0" w:color="auto"/>
                            <w:right w:val="none" w:sz="0" w:space="0" w:color="auto"/>
                          </w:divBdr>
                        </w:div>
                        <w:div w:id="1321890199">
                          <w:marLeft w:val="640"/>
                          <w:marRight w:val="0"/>
                          <w:marTop w:val="0"/>
                          <w:marBottom w:val="0"/>
                          <w:divBdr>
                            <w:top w:val="none" w:sz="0" w:space="0" w:color="auto"/>
                            <w:left w:val="none" w:sz="0" w:space="0" w:color="auto"/>
                            <w:bottom w:val="none" w:sz="0" w:space="0" w:color="auto"/>
                            <w:right w:val="none" w:sz="0" w:space="0" w:color="auto"/>
                          </w:divBdr>
                        </w:div>
                        <w:div w:id="1724720734">
                          <w:marLeft w:val="640"/>
                          <w:marRight w:val="0"/>
                          <w:marTop w:val="0"/>
                          <w:marBottom w:val="0"/>
                          <w:divBdr>
                            <w:top w:val="none" w:sz="0" w:space="0" w:color="auto"/>
                            <w:left w:val="none" w:sz="0" w:space="0" w:color="auto"/>
                            <w:bottom w:val="none" w:sz="0" w:space="0" w:color="auto"/>
                            <w:right w:val="none" w:sz="0" w:space="0" w:color="auto"/>
                          </w:divBdr>
                        </w:div>
                        <w:div w:id="50203574">
                          <w:marLeft w:val="640"/>
                          <w:marRight w:val="0"/>
                          <w:marTop w:val="0"/>
                          <w:marBottom w:val="0"/>
                          <w:divBdr>
                            <w:top w:val="none" w:sz="0" w:space="0" w:color="auto"/>
                            <w:left w:val="none" w:sz="0" w:space="0" w:color="auto"/>
                            <w:bottom w:val="none" w:sz="0" w:space="0" w:color="auto"/>
                            <w:right w:val="none" w:sz="0" w:space="0" w:color="auto"/>
                          </w:divBdr>
                        </w:div>
                        <w:div w:id="1657997548">
                          <w:marLeft w:val="640"/>
                          <w:marRight w:val="0"/>
                          <w:marTop w:val="0"/>
                          <w:marBottom w:val="0"/>
                          <w:divBdr>
                            <w:top w:val="none" w:sz="0" w:space="0" w:color="auto"/>
                            <w:left w:val="none" w:sz="0" w:space="0" w:color="auto"/>
                            <w:bottom w:val="none" w:sz="0" w:space="0" w:color="auto"/>
                            <w:right w:val="none" w:sz="0" w:space="0" w:color="auto"/>
                          </w:divBdr>
                        </w:div>
                        <w:div w:id="1306198820">
                          <w:marLeft w:val="640"/>
                          <w:marRight w:val="0"/>
                          <w:marTop w:val="0"/>
                          <w:marBottom w:val="0"/>
                          <w:divBdr>
                            <w:top w:val="none" w:sz="0" w:space="0" w:color="auto"/>
                            <w:left w:val="none" w:sz="0" w:space="0" w:color="auto"/>
                            <w:bottom w:val="none" w:sz="0" w:space="0" w:color="auto"/>
                            <w:right w:val="none" w:sz="0" w:space="0" w:color="auto"/>
                          </w:divBdr>
                        </w:div>
                        <w:div w:id="199825062">
                          <w:marLeft w:val="640"/>
                          <w:marRight w:val="0"/>
                          <w:marTop w:val="0"/>
                          <w:marBottom w:val="0"/>
                          <w:divBdr>
                            <w:top w:val="none" w:sz="0" w:space="0" w:color="auto"/>
                            <w:left w:val="none" w:sz="0" w:space="0" w:color="auto"/>
                            <w:bottom w:val="none" w:sz="0" w:space="0" w:color="auto"/>
                            <w:right w:val="none" w:sz="0" w:space="0" w:color="auto"/>
                          </w:divBdr>
                        </w:div>
                        <w:div w:id="1948200130">
                          <w:marLeft w:val="640"/>
                          <w:marRight w:val="0"/>
                          <w:marTop w:val="0"/>
                          <w:marBottom w:val="0"/>
                          <w:divBdr>
                            <w:top w:val="none" w:sz="0" w:space="0" w:color="auto"/>
                            <w:left w:val="none" w:sz="0" w:space="0" w:color="auto"/>
                            <w:bottom w:val="none" w:sz="0" w:space="0" w:color="auto"/>
                            <w:right w:val="none" w:sz="0" w:space="0" w:color="auto"/>
                          </w:divBdr>
                        </w:div>
                        <w:div w:id="827280834">
                          <w:marLeft w:val="640"/>
                          <w:marRight w:val="0"/>
                          <w:marTop w:val="0"/>
                          <w:marBottom w:val="0"/>
                          <w:divBdr>
                            <w:top w:val="none" w:sz="0" w:space="0" w:color="auto"/>
                            <w:left w:val="none" w:sz="0" w:space="0" w:color="auto"/>
                            <w:bottom w:val="none" w:sz="0" w:space="0" w:color="auto"/>
                            <w:right w:val="none" w:sz="0" w:space="0" w:color="auto"/>
                          </w:divBdr>
                        </w:div>
                        <w:div w:id="971325839">
                          <w:marLeft w:val="640"/>
                          <w:marRight w:val="0"/>
                          <w:marTop w:val="0"/>
                          <w:marBottom w:val="0"/>
                          <w:divBdr>
                            <w:top w:val="none" w:sz="0" w:space="0" w:color="auto"/>
                            <w:left w:val="none" w:sz="0" w:space="0" w:color="auto"/>
                            <w:bottom w:val="none" w:sz="0" w:space="0" w:color="auto"/>
                            <w:right w:val="none" w:sz="0" w:space="0" w:color="auto"/>
                          </w:divBdr>
                        </w:div>
                        <w:div w:id="749548782">
                          <w:marLeft w:val="640"/>
                          <w:marRight w:val="0"/>
                          <w:marTop w:val="0"/>
                          <w:marBottom w:val="0"/>
                          <w:divBdr>
                            <w:top w:val="none" w:sz="0" w:space="0" w:color="auto"/>
                            <w:left w:val="none" w:sz="0" w:space="0" w:color="auto"/>
                            <w:bottom w:val="none" w:sz="0" w:space="0" w:color="auto"/>
                            <w:right w:val="none" w:sz="0" w:space="0" w:color="auto"/>
                          </w:divBdr>
                        </w:div>
                        <w:div w:id="651953160">
                          <w:marLeft w:val="640"/>
                          <w:marRight w:val="0"/>
                          <w:marTop w:val="0"/>
                          <w:marBottom w:val="0"/>
                          <w:divBdr>
                            <w:top w:val="none" w:sz="0" w:space="0" w:color="auto"/>
                            <w:left w:val="none" w:sz="0" w:space="0" w:color="auto"/>
                            <w:bottom w:val="none" w:sz="0" w:space="0" w:color="auto"/>
                            <w:right w:val="none" w:sz="0" w:space="0" w:color="auto"/>
                          </w:divBdr>
                        </w:div>
                        <w:div w:id="1097755589">
                          <w:marLeft w:val="640"/>
                          <w:marRight w:val="0"/>
                          <w:marTop w:val="0"/>
                          <w:marBottom w:val="0"/>
                          <w:divBdr>
                            <w:top w:val="none" w:sz="0" w:space="0" w:color="auto"/>
                            <w:left w:val="none" w:sz="0" w:space="0" w:color="auto"/>
                            <w:bottom w:val="none" w:sz="0" w:space="0" w:color="auto"/>
                            <w:right w:val="none" w:sz="0" w:space="0" w:color="auto"/>
                          </w:divBdr>
                        </w:div>
                        <w:div w:id="2053263630">
                          <w:marLeft w:val="640"/>
                          <w:marRight w:val="0"/>
                          <w:marTop w:val="0"/>
                          <w:marBottom w:val="0"/>
                          <w:divBdr>
                            <w:top w:val="none" w:sz="0" w:space="0" w:color="auto"/>
                            <w:left w:val="none" w:sz="0" w:space="0" w:color="auto"/>
                            <w:bottom w:val="none" w:sz="0" w:space="0" w:color="auto"/>
                            <w:right w:val="none" w:sz="0" w:space="0" w:color="auto"/>
                          </w:divBdr>
                        </w:div>
                        <w:div w:id="935098078">
                          <w:marLeft w:val="640"/>
                          <w:marRight w:val="0"/>
                          <w:marTop w:val="0"/>
                          <w:marBottom w:val="0"/>
                          <w:divBdr>
                            <w:top w:val="none" w:sz="0" w:space="0" w:color="auto"/>
                            <w:left w:val="none" w:sz="0" w:space="0" w:color="auto"/>
                            <w:bottom w:val="none" w:sz="0" w:space="0" w:color="auto"/>
                            <w:right w:val="none" w:sz="0" w:space="0" w:color="auto"/>
                          </w:divBdr>
                        </w:div>
                        <w:div w:id="1593049358">
                          <w:marLeft w:val="640"/>
                          <w:marRight w:val="0"/>
                          <w:marTop w:val="0"/>
                          <w:marBottom w:val="0"/>
                          <w:divBdr>
                            <w:top w:val="none" w:sz="0" w:space="0" w:color="auto"/>
                            <w:left w:val="none" w:sz="0" w:space="0" w:color="auto"/>
                            <w:bottom w:val="none" w:sz="0" w:space="0" w:color="auto"/>
                            <w:right w:val="none" w:sz="0" w:space="0" w:color="auto"/>
                          </w:divBdr>
                        </w:div>
                        <w:div w:id="2006400174">
                          <w:marLeft w:val="640"/>
                          <w:marRight w:val="0"/>
                          <w:marTop w:val="0"/>
                          <w:marBottom w:val="0"/>
                          <w:divBdr>
                            <w:top w:val="none" w:sz="0" w:space="0" w:color="auto"/>
                            <w:left w:val="none" w:sz="0" w:space="0" w:color="auto"/>
                            <w:bottom w:val="none" w:sz="0" w:space="0" w:color="auto"/>
                            <w:right w:val="none" w:sz="0" w:space="0" w:color="auto"/>
                          </w:divBdr>
                        </w:div>
                        <w:div w:id="1959799517">
                          <w:marLeft w:val="640"/>
                          <w:marRight w:val="0"/>
                          <w:marTop w:val="0"/>
                          <w:marBottom w:val="0"/>
                          <w:divBdr>
                            <w:top w:val="none" w:sz="0" w:space="0" w:color="auto"/>
                            <w:left w:val="none" w:sz="0" w:space="0" w:color="auto"/>
                            <w:bottom w:val="none" w:sz="0" w:space="0" w:color="auto"/>
                            <w:right w:val="none" w:sz="0" w:space="0" w:color="auto"/>
                          </w:divBdr>
                        </w:div>
                        <w:div w:id="73400746">
                          <w:marLeft w:val="640"/>
                          <w:marRight w:val="0"/>
                          <w:marTop w:val="0"/>
                          <w:marBottom w:val="0"/>
                          <w:divBdr>
                            <w:top w:val="none" w:sz="0" w:space="0" w:color="auto"/>
                            <w:left w:val="none" w:sz="0" w:space="0" w:color="auto"/>
                            <w:bottom w:val="none" w:sz="0" w:space="0" w:color="auto"/>
                            <w:right w:val="none" w:sz="0" w:space="0" w:color="auto"/>
                          </w:divBdr>
                        </w:div>
                        <w:div w:id="1556433889">
                          <w:marLeft w:val="640"/>
                          <w:marRight w:val="0"/>
                          <w:marTop w:val="0"/>
                          <w:marBottom w:val="0"/>
                          <w:divBdr>
                            <w:top w:val="none" w:sz="0" w:space="0" w:color="auto"/>
                            <w:left w:val="none" w:sz="0" w:space="0" w:color="auto"/>
                            <w:bottom w:val="none" w:sz="0" w:space="0" w:color="auto"/>
                            <w:right w:val="none" w:sz="0" w:space="0" w:color="auto"/>
                          </w:divBdr>
                        </w:div>
                        <w:div w:id="444811116">
                          <w:marLeft w:val="640"/>
                          <w:marRight w:val="0"/>
                          <w:marTop w:val="0"/>
                          <w:marBottom w:val="0"/>
                          <w:divBdr>
                            <w:top w:val="none" w:sz="0" w:space="0" w:color="auto"/>
                            <w:left w:val="none" w:sz="0" w:space="0" w:color="auto"/>
                            <w:bottom w:val="none" w:sz="0" w:space="0" w:color="auto"/>
                            <w:right w:val="none" w:sz="0" w:space="0" w:color="auto"/>
                          </w:divBdr>
                        </w:div>
                        <w:div w:id="50216193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525248701">
                  <w:marLeft w:val="640"/>
                  <w:marRight w:val="0"/>
                  <w:marTop w:val="0"/>
                  <w:marBottom w:val="0"/>
                  <w:divBdr>
                    <w:top w:val="none" w:sz="0" w:space="0" w:color="auto"/>
                    <w:left w:val="none" w:sz="0" w:space="0" w:color="auto"/>
                    <w:bottom w:val="none" w:sz="0" w:space="0" w:color="auto"/>
                    <w:right w:val="none" w:sz="0" w:space="0" w:color="auto"/>
                  </w:divBdr>
                </w:div>
                <w:div w:id="1982808179">
                  <w:marLeft w:val="640"/>
                  <w:marRight w:val="0"/>
                  <w:marTop w:val="0"/>
                  <w:marBottom w:val="0"/>
                  <w:divBdr>
                    <w:top w:val="none" w:sz="0" w:space="0" w:color="auto"/>
                    <w:left w:val="none" w:sz="0" w:space="0" w:color="auto"/>
                    <w:bottom w:val="none" w:sz="0" w:space="0" w:color="auto"/>
                    <w:right w:val="none" w:sz="0" w:space="0" w:color="auto"/>
                  </w:divBdr>
                </w:div>
                <w:div w:id="244194479">
                  <w:marLeft w:val="640"/>
                  <w:marRight w:val="0"/>
                  <w:marTop w:val="0"/>
                  <w:marBottom w:val="0"/>
                  <w:divBdr>
                    <w:top w:val="none" w:sz="0" w:space="0" w:color="auto"/>
                    <w:left w:val="none" w:sz="0" w:space="0" w:color="auto"/>
                    <w:bottom w:val="none" w:sz="0" w:space="0" w:color="auto"/>
                    <w:right w:val="none" w:sz="0" w:space="0" w:color="auto"/>
                  </w:divBdr>
                </w:div>
                <w:div w:id="1932157293">
                  <w:marLeft w:val="640"/>
                  <w:marRight w:val="0"/>
                  <w:marTop w:val="0"/>
                  <w:marBottom w:val="0"/>
                  <w:divBdr>
                    <w:top w:val="none" w:sz="0" w:space="0" w:color="auto"/>
                    <w:left w:val="none" w:sz="0" w:space="0" w:color="auto"/>
                    <w:bottom w:val="none" w:sz="0" w:space="0" w:color="auto"/>
                    <w:right w:val="none" w:sz="0" w:space="0" w:color="auto"/>
                  </w:divBdr>
                </w:div>
                <w:div w:id="635766711">
                  <w:marLeft w:val="640"/>
                  <w:marRight w:val="0"/>
                  <w:marTop w:val="0"/>
                  <w:marBottom w:val="0"/>
                  <w:divBdr>
                    <w:top w:val="none" w:sz="0" w:space="0" w:color="auto"/>
                    <w:left w:val="none" w:sz="0" w:space="0" w:color="auto"/>
                    <w:bottom w:val="none" w:sz="0" w:space="0" w:color="auto"/>
                    <w:right w:val="none" w:sz="0" w:space="0" w:color="auto"/>
                  </w:divBdr>
                </w:div>
                <w:div w:id="2009627780">
                  <w:marLeft w:val="640"/>
                  <w:marRight w:val="0"/>
                  <w:marTop w:val="0"/>
                  <w:marBottom w:val="0"/>
                  <w:divBdr>
                    <w:top w:val="none" w:sz="0" w:space="0" w:color="auto"/>
                    <w:left w:val="none" w:sz="0" w:space="0" w:color="auto"/>
                    <w:bottom w:val="none" w:sz="0" w:space="0" w:color="auto"/>
                    <w:right w:val="none" w:sz="0" w:space="0" w:color="auto"/>
                  </w:divBdr>
                </w:div>
                <w:div w:id="2131194294">
                  <w:marLeft w:val="640"/>
                  <w:marRight w:val="0"/>
                  <w:marTop w:val="0"/>
                  <w:marBottom w:val="0"/>
                  <w:divBdr>
                    <w:top w:val="none" w:sz="0" w:space="0" w:color="auto"/>
                    <w:left w:val="none" w:sz="0" w:space="0" w:color="auto"/>
                    <w:bottom w:val="none" w:sz="0" w:space="0" w:color="auto"/>
                    <w:right w:val="none" w:sz="0" w:space="0" w:color="auto"/>
                  </w:divBdr>
                </w:div>
                <w:div w:id="228808582">
                  <w:marLeft w:val="640"/>
                  <w:marRight w:val="0"/>
                  <w:marTop w:val="0"/>
                  <w:marBottom w:val="0"/>
                  <w:divBdr>
                    <w:top w:val="none" w:sz="0" w:space="0" w:color="auto"/>
                    <w:left w:val="none" w:sz="0" w:space="0" w:color="auto"/>
                    <w:bottom w:val="none" w:sz="0" w:space="0" w:color="auto"/>
                    <w:right w:val="none" w:sz="0" w:space="0" w:color="auto"/>
                  </w:divBdr>
                </w:div>
                <w:div w:id="1249540911">
                  <w:marLeft w:val="640"/>
                  <w:marRight w:val="0"/>
                  <w:marTop w:val="0"/>
                  <w:marBottom w:val="0"/>
                  <w:divBdr>
                    <w:top w:val="none" w:sz="0" w:space="0" w:color="auto"/>
                    <w:left w:val="none" w:sz="0" w:space="0" w:color="auto"/>
                    <w:bottom w:val="none" w:sz="0" w:space="0" w:color="auto"/>
                    <w:right w:val="none" w:sz="0" w:space="0" w:color="auto"/>
                  </w:divBdr>
                </w:div>
                <w:div w:id="1754013250">
                  <w:marLeft w:val="640"/>
                  <w:marRight w:val="0"/>
                  <w:marTop w:val="0"/>
                  <w:marBottom w:val="0"/>
                  <w:divBdr>
                    <w:top w:val="none" w:sz="0" w:space="0" w:color="auto"/>
                    <w:left w:val="none" w:sz="0" w:space="0" w:color="auto"/>
                    <w:bottom w:val="none" w:sz="0" w:space="0" w:color="auto"/>
                    <w:right w:val="none" w:sz="0" w:space="0" w:color="auto"/>
                  </w:divBdr>
                </w:div>
                <w:div w:id="1658921486">
                  <w:marLeft w:val="640"/>
                  <w:marRight w:val="0"/>
                  <w:marTop w:val="0"/>
                  <w:marBottom w:val="0"/>
                  <w:divBdr>
                    <w:top w:val="none" w:sz="0" w:space="0" w:color="auto"/>
                    <w:left w:val="none" w:sz="0" w:space="0" w:color="auto"/>
                    <w:bottom w:val="none" w:sz="0" w:space="0" w:color="auto"/>
                    <w:right w:val="none" w:sz="0" w:space="0" w:color="auto"/>
                  </w:divBdr>
                </w:div>
                <w:div w:id="326517306">
                  <w:marLeft w:val="640"/>
                  <w:marRight w:val="0"/>
                  <w:marTop w:val="0"/>
                  <w:marBottom w:val="0"/>
                  <w:divBdr>
                    <w:top w:val="none" w:sz="0" w:space="0" w:color="auto"/>
                    <w:left w:val="none" w:sz="0" w:space="0" w:color="auto"/>
                    <w:bottom w:val="none" w:sz="0" w:space="0" w:color="auto"/>
                    <w:right w:val="none" w:sz="0" w:space="0" w:color="auto"/>
                  </w:divBdr>
                </w:div>
                <w:div w:id="968897506">
                  <w:marLeft w:val="640"/>
                  <w:marRight w:val="0"/>
                  <w:marTop w:val="0"/>
                  <w:marBottom w:val="0"/>
                  <w:divBdr>
                    <w:top w:val="none" w:sz="0" w:space="0" w:color="auto"/>
                    <w:left w:val="none" w:sz="0" w:space="0" w:color="auto"/>
                    <w:bottom w:val="none" w:sz="0" w:space="0" w:color="auto"/>
                    <w:right w:val="none" w:sz="0" w:space="0" w:color="auto"/>
                  </w:divBdr>
                </w:div>
                <w:div w:id="1900052054">
                  <w:marLeft w:val="640"/>
                  <w:marRight w:val="0"/>
                  <w:marTop w:val="0"/>
                  <w:marBottom w:val="0"/>
                  <w:divBdr>
                    <w:top w:val="none" w:sz="0" w:space="0" w:color="auto"/>
                    <w:left w:val="none" w:sz="0" w:space="0" w:color="auto"/>
                    <w:bottom w:val="none" w:sz="0" w:space="0" w:color="auto"/>
                    <w:right w:val="none" w:sz="0" w:space="0" w:color="auto"/>
                  </w:divBdr>
                </w:div>
                <w:div w:id="1354258305">
                  <w:marLeft w:val="640"/>
                  <w:marRight w:val="0"/>
                  <w:marTop w:val="0"/>
                  <w:marBottom w:val="0"/>
                  <w:divBdr>
                    <w:top w:val="none" w:sz="0" w:space="0" w:color="auto"/>
                    <w:left w:val="none" w:sz="0" w:space="0" w:color="auto"/>
                    <w:bottom w:val="none" w:sz="0" w:space="0" w:color="auto"/>
                    <w:right w:val="none" w:sz="0" w:space="0" w:color="auto"/>
                  </w:divBdr>
                </w:div>
                <w:div w:id="549807907">
                  <w:marLeft w:val="640"/>
                  <w:marRight w:val="0"/>
                  <w:marTop w:val="0"/>
                  <w:marBottom w:val="0"/>
                  <w:divBdr>
                    <w:top w:val="none" w:sz="0" w:space="0" w:color="auto"/>
                    <w:left w:val="none" w:sz="0" w:space="0" w:color="auto"/>
                    <w:bottom w:val="none" w:sz="0" w:space="0" w:color="auto"/>
                    <w:right w:val="none" w:sz="0" w:space="0" w:color="auto"/>
                  </w:divBdr>
                </w:div>
                <w:div w:id="1514687279">
                  <w:marLeft w:val="640"/>
                  <w:marRight w:val="0"/>
                  <w:marTop w:val="0"/>
                  <w:marBottom w:val="0"/>
                  <w:divBdr>
                    <w:top w:val="none" w:sz="0" w:space="0" w:color="auto"/>
                    <w:left w:val="none" w:sz="0" w:space="0" w:color="auto"/>
                    <w:bottom w:val="none" w:sz="0" w:space="0" w:color="auto"/>
                    <w:right w:val="none" w:sz="0" w:space="0" w:color="auto"/>
                  </w:divBdr>
                </w:div>
                <w:div w:id="1611085692">
                  <w:marLeft w:val="640"/>
                  <w:marRight w:val="0"/>
                  <w:marTop w:val="0"/>
                  <w:marBottom w:val="0"/>
                  <w:divBdr>
                    <w:top w:val="none" w:sz="0" w:space="0" w:color="auto"/>
                    <w:left w:val="none" w:sz="0" w:space="0" w:color="auto"/>
                    <w:bottom w:val="none" w:sz="0" w:space="0" w:color="auto"/>
                    <w:right w:val="none" w:sz="0" w:space="0" w:color="auto"/>
                  </w:divBdr>
                </w:div>
                <w:div w:id="727612477">
                  <w:marLeft w:val="640"/>
                  <w:marRight w:val="0"/>
                  <w:marTop w:val="0"/>
                  <w:marBottom w:val="0"/>
                  <w:divBdr>
                    <w:top w:val="none" w:sz="0" w:space="0" w:color="auto"/>
                    <w:left w:val="none" w:sz="0" w:space="0" w:color="auto"/>
                    <w:bottom w:val="none" w:sz="0" w:space="0" w:color="auto"/>
                    <w:right w:val="none" w:sz="0" w:space="0" w:color="auto"/>
                  </w:divBdr>
                </w:div>
                <w:div w:id="1527478152">
                  <w:marLeft w:val="640"/>
                  <w:marRight w:val="0"/>
                  <w:marTop w:val="0"/>
                  <w:marBottom w:val="0"/>
                  <w:divBdr>
                    <w:top w:val="none" w:sz="0" w:space="0" w:color="auto"/>
                    <w:left w:val="none" w:sz="0" w:space="0" w:color="auto"/>
                    <w:bottom w:val="none" w:sz="0" w:space="0" w:color="auto"/>
                    <w:right w:val="none" w:sz="0" w:space="0" w:color="auto"/>
                  </w:divBdr>
                </w:div>
                <w:div w:id="932320192">
                  <w:marLeft w:val="640"/>
                  <w:marRight w:val="0"/>
                  <w:marTop w:val="0"/>
                  <w:marBottom w:val="0"/>
                  <w:divBdr>
                    <w:top w:val="none" w:sz="0" w:space="0" w:color="auto"/>
                    <w:left w:val="none" w:sz="0" w:space="0" w:color="auto"/>
                    <w:bottom w:val="none" w:sz="0" w:space="0" w:color="auto"/>
                    <w:right w:val="none" w:sz="0" w:space="0" w:color="auto"/>
                  </w:divBdr>
                </w:div>
                <w:div w:id="815341596">
                  <w:marLeft w:val="640"/>
                  <w:marRight w:val="0"/>
                  <w:marTop w:val="0"/>
                  <w:marBottom w:val="0"/>
                  <w:divBdr>
                    <w:top w:val="none" w:sz="0" w:space="0" w:color="auto"/>
                    <w:left w:val="none" w:sz="0" w:space="0" w:color="auto"/>
                    <w:bottom w:val="none" w:sz="0" w:space="0" w:color="auto"/>
                    <w:right w:val="none" w:sz="0" w:space="0" w:color="auto"/>
                  </w:divBdr>
                </w:div>
                <w:div w:id="1751274184">
                  <w:marLeft w:val="640"/>
                  <w:marRight w:val="0"/>
                  <w:marTop w:val="0"/>
                  <w:marBottom w:val="0"/>
                  <w:divBdr>
                    <w:top w:val="none" w:sz="0" w:space="0" w:color="auto"/>
                    <w:left w:val="none" w:sz="0" w:space="0" w:color="auto"/>
                    <w:bottom w:val="none" w:sz="0" w:space="0" w:color="auto"/>
                    <w:right w:val="none" w:sz="0" w:space="0" w:color="auto"/>
                  </w:divBdr>
                </w:div>
                <w:div w:id="1965189597">
                  <w:marLeft w:val="640"/>
                  <w:marRight w:val="0"/>
                  <w:marTop w:val="0"/>
                  <w:marBottom w:val="0"/>
                  <w:divBdr>
                    <w:top w:val="none" w:sz="0" w:space="0" w:color="auto"/>
                    <w:left w:val="none" w:sz="0" w:space="0" w:color="auto"/>
                    <w:bottom w:val="none" w:sz="0" w:space="0" w:color="auto"/>
                    <w:right w:val="none" w:sz="0" w:space="0" w:color="auto"/>
                  </w:divBdr>
                </w:div>
                <w:div w:id="1929339028">
                  <w:marLeft w:val="640"/>
                  <w:marRight w:val="0"/>
                  <w:marTop w:val="0"/>
                  <w:marBottom w:val="0"/>
                  <w:divBdr>
                    <w:top w:val="none" w:sz="0" w:space="0" w:color="auto"/>
                    <w:left w:val="none" w:sz="0" w:space="0" w:color="auto"/>
                    <w:bottom w:val="none" w:sz="0" w:space="0" w:color="auto"/>
                    <w:right w:val="none" w:sz="0" w:space="0" w:color="auto"/>
                  </w:divBdr>
                </w:div>
                <w:div w:id="629362109">
                  <w:marLeft w:val="640"/>
                  <w:marRight w:val="0"/>
                  <w:marTop w:val="0"/>
                  <w:marBottom w:val="0"/>
                  <w:divBdr>
                    <w:top w:val="none" w:sz="0" w:space="0" w:color="auto"/>
                    <w:left w:val="none" w:sz="0" w:space="0" w:color="auto"/>
                    <w:bottom w:val="none" w:sz="0" w:space="0" w:color="auto"/>
                    <w:right w:val="none" w:sz="0" w:space="0" w:color="auto"/>
                  </w:divBdr>
                </w:div>
                <w:div w:id="1633560261">
                  <w:marLeft w:val="640"/>
                  <w:marRight w:val="0"/>
                  <w:marTop w:val="0"/>
                  <w:marBottom w:val="0"/>
                  <w:divBdr>
                    <w:top w:val="none" w:sz="0" w:space="0" w:color="auto"/>
                    <w:left w:val="none" w:sz="0" w:space="0" w:color="auto"/>
                    <w:bottom w:val="none" w:sz="0" w:space="0" w:color="auto"/>
                    <w:right w:val="none" w:sz="0" w:space="0" w:color="auto"/>
                  </w:divBdr>
                </w:div>
                <w:div w:id="1520704263">
                  <w:marLeft w:val="640"/>
                  <w:marRight w:val="0"/>
                  <w:marTop w:val="0"/>
                  <w:marBottom w:val="0"/>
                  <w:divBdr>
                    <w:top w:val="none" w:sz="0" w:space="0" w:color="auto"/>
                    <w:left w:val="none" w:sz="0" w:space="0" w:color="auto"/>
                    <w:bottom w:val="none" w:sz="0" w:space="0" w:color="auto"/>
                    <w:right w:val="none" w:sz="0" w:space="0" w:color="auto"/>
                  </w:divBdr>
                </w:div>
                <w:div w:id="1813014106">
                  <w:marLeft w:val="640"/>
                  <w:marRight w:val="0"/>
                  <w:marTop w:val="0"/>
                  <w:marBottom w:val="0"/>
                  <w:divBdr>
                    <w:top w:val="none" w:sz="0" w:space="0" w:color="auto"/>
                    <w:left w:val="none" w:sz="0" w:space="0" w:color="auto"/>
                    <w:bottom w:val="none" w:sz="0" w:space="0" w:color="auto"/>
                    <w:right w:val="none" w:sz="0" w:space="0" w:color="auto"/>
                  </w:divBdr>
                </w:div>
                <w:div w:id="1134981841">
                  <w:marLeft w:val="640"/>
                  <w:marRight w:val="0"/>
                  <w:marTop w:val="0"/>
                  <w:marBottom w:val="0"/>
                  <w:divBdr>
                    <w:top w:val="none" w:sz="0" w:space="0" w:color="auto"/>
                    <w:left w:val="none" w:sz="0" w:space="0" w:color="auto"/>
                    <w:bottom w:val="none" w:sz="0" w:space="0" w:color="auto"/>
                    <w:right w:val="none" w:sz="0" w:space="0" w:color="auto"/>
                  </w:divBdr>
                </w:div>
                <w:div w:id="1561018734">
                  <w:marLeft w:val="640"/>
                  <w:marRight w:val="0"/>
                  <w:marTop w:val="0"/>
                  <w:marBottom w:val="0"/>
                  <w:divBdr>
                    <w:top w:val="none" w:sz="0" w:space="0" w:color="auto"/>
                    <w:left w:val="none" w:sz="0" w:space="0" w:color="auto"/>
                    <w:bottom w:val="none" w:sz="0" w:space="0" w:color="auto"/>
                    <w:right w:val="none" w:sz="0" w:space="0" w:color="auto"/>
                  </w:divBdr>
                </w:div>
                <w:div w:id="808674364">
                  <w:marLeft w:val="640"/>
                  <w:marRight w:val="0"/>
                  <w:marTop w:val="0"/>
                  <w:marBottom w:val="0"/>
                  <w:divBdr>
                    <w:top w:val="none" w:sz="0" w:space="0" w:color="auto"/>
                    <w:left w:val="none" w:sz="0" w:space="0" w:color="auto"/>
                    <w:bottom w:val="none" w:sz="0" w:space="0" w:color="auto"/>
                    <w:right w:val="none" w:sz="0" w:space="0" w:color="auto"/>
                  </w:divBdr>
                </w:div>
                <w:div w:id="1948539033">
                  <w:marLeft w:val="640"/>
                  <w:marRight w:val="0"/>
                  <w:marTop w:val="0"/>
                  <w:marBottom w:val="0"/>
                  <w:divBdr>
                    <w:top w:val="none" w:sz="0" w:space="0" w:color="auto"/>
                    <w:left w:val="none" w:sz="0" w:space="0" w:color="auto"/>
                    <w:bottom w:val="none" w:sz="0" w:space="0" w:color="auto"/>
                    <w:right w:val="none" w:sz="0" w:space="0" w:color="auto"/>
                  </w:divBdr>
                </w:div>
                <w:div w:id="2121991446">
                  <w:marLeft w:val="640"/>
                  <w:marRight w:val="0"/>
                  <w:marTop w:val="0"/>
                  <w:marBottom w:val="0"/>
                  <w:divBdr>
                    <w:top w:val="none" w:sz="0" w:space="0" w:color="auto"/>
                    <w:left w:val="none" w:sz="0" w:space="0" w:color="auto"/>
                    <w:bottom w:val="none" w:sz="0" w:space="0" w:color="auto"/>
                    <w:right w:val="none" w:sz="0" w:space="0" w:color="auto"/>
                  </w:divBdr>
                </w:div>
                <w:div w:id="931166472">
                  <w:marLeft w:val="640"/>
                  <w:marRight w:val="0"/>
                  <w:marTop w:val="0"/>
                  <w:marBottom w:val="0"/>
                  <w:divBdr>
                    <w:top w:val="none" w:sz="0" w:space="0" w:color="auto"/>
                    <w:left w:val="none" w:sz="0" w:space="0" w:color="auto"/>
                    <w:bottom w:val="none" w:sz="0" w:space="0" w:color="auto"/>
                    <w:right w:val="none" w:sz="0" w:space="0" w:color="auto"/>
                  </w:divBdr>
                </w:div>
                <w:div w:id="1551334559">
                  <w:marLeft w:val="640"/>
                  <w:marRight w:val="0"/>
                  <w:marTop w:val="0"/>
                  <w:marBottom w:val="0"/>
                  <w:divBdr>
                    <w:top w:val="none" w:sz="0" w:space="0" w:color="auto"/>
                    <w:left w:val="none" w:sz="0" w:space="0" w:color="auto"/>
                    <w:bottom w:val="none" w:sz="0" w:space="0" w:color="auto"/>
                    <w:right w:val="none" w:sz="0" w:space="0" w:color="auto"/>
                  </w:divBdr>
                </w:div>
                <w:div w:id="336886166">
                  <w:marLeft w:val="640"/>
                  <w:marRight w:val="0"/>
                  <w:marTop w:val="0"/>
                  <w:marBottom w:val="0"/>
                  <w:divBdr>
                    <w:top w:val="none" w:sz="0" w:space="0" w:color="auto"/>
                    <w:left w:val="none" w:sz="0" w:space="0" w:color="auto"/>
                    <w:bottom w:val="none" w:sz="0" w:space="0" w:color="auto"/>
                    <w:right w:val="none" w:sz="0" w:space="0" w:color="auto"/>
                  </w:divBdr>
                </w:div>
                <w:div w:id="191848160">
                  <w:marLeft w:val="640"/>
                  <w:marRight w:val="0"/>
                  <w:marTop w:val="0"/>
                  <w:marBottom w:val="0"/>
                  <w:divBdr>
                    <w:top w:val="none" w:sz="0" w:space="0" w:color="auto"/>
                    <w:left w:val="none" w:sz="0" w:space="0" w:color="auto"/>
                    <w:bottom w:val="none" w:sz="0" w:space="0" w:color="auto"/>
                    <w:right w:val="none" w:sz="0" w:space="0" w:color="auto"/>
                  </w:divBdr>
                </w:div>
                <w:div w:id="1807120669">
                  <w:marLeft w:val="640"/>
                  <w:marRight w:val="0"/>
                  <w:marTop w:val="0"/>
                  <w:marBottom w:val="0"/>
                  <w:divBdr>
                    <w:top w:val="none" w:sz="0" w:space="0" w:color="auto"/>
                    <w:left w:val="none" w:sz="0" w:space="0" w:color="auto"/>
                    <w:bottom w:val="none" w:sz="0" w:space="0" w:color="auto"/>
                    <w:right w:val="none" w:sz="0" w:space="0" w:color="auto"/>
                  </w:divBdr>
                </w:div>
                <w:div w:id="1952931648">
                  <w:marLeft w:val="640"/>
                  <w:marRight w:val="0"/>
                  <w:marTop w:val="0"/>
                  <w:marBottom w:val="0"/>
                  <w:divBdr>
                    <w:top w:val="none" w:sz="0" w:space="0" w:color="auto"/>
                    <w:left w:val="none" w:sz="0" w:space="0" w:color="auto"/>
                    <w:bottom w:val="none" w:sz="0" w:space="0" w:color="auto"/>
                    <w:right w:val="none" w:sz="0" w:space="0" w:color="auto"/>
                  </w:divBdr>
                </w:div>
                <w:div w:id="1236938295">
                  <w:marLeft w:val="640"/>
                  <w:marRight w:val="0"/>
                  <w:marTop w:val="0"/>
                  <w:marBottom w:val="0"/>
                  <w:divBdr>
                    <w:top w:val="none" w:sz="0" w:space="0" w:color="auto"/>
                    <w:left w:val="none" w:sz="0" w:space="0" w:color="auto"/>
                    <w:bottom w:val="none" w:sz="0" w:space="0" w:color="auto"/>
                    <w:right w:val="none" w:sz="0" w:space="0" w:color="auto"/>
                  </w:divBdr>
                </w:div>
                <w:div w:id="2101680399">
                  <w:marLeft w:val="640"/>
                  <w:marRight w:val="0"/>
                  <w:marTop w:val="0"/>
                  <w:marBottom w:val="0"/>
                  <w:divBdr>
                    <w:top w:val="none" w:sz="0" w:space="0" w:color="auto"/>
                    <w:left w:val="none" w:sz="0" w:space="0" w:color="auto"/>
                    <w:bottom w:val="none" w:sz="0" w:space="0" w:color="auto"/>
                    <w:right w:val="none" w:sz="0" w:space="0" w:color="auto"/>
                  </w:divBdr>
                </w:div>
                <w:div w:id="1823500086">
                  <w:marLeft w:val="640"/>
                  <w:marRight w:val="0"/>
                  <w:marTop w:val="0"/>
                  <w:marBottom w:val="0"/>
                  <w:divBdr>
                    <w:top w:val="none" w:sz="0" w:space="0" w:color="auto"/>
                    <w:left w:val="none" w:sz="0" w:space="0" w:color="auto"/>
                    <w:bottom w:val="none" w:sz="0" w:space="0" w:color="auto"/>
                    <w:right w:val="none" w:sz="0" w:space="0" w:color="auto"/>
                  </w:divBdr>
                </w:div>
                <w:div w:id="922377581">
                  <w:marLeft w:val="640"/>
                  <w:marRight w:val="0"/>
                  <w:marTop w:val="0"/>
                  <w:marBottom w:val="0"/>
                  <w:divBdr>
                    <w:top w:val="none" w:sz="0" w:space="0" w:color="auto"/>
                    <w:left w:val="none" w:sz="0" w:space="0" w:color="auto"/>
                    <w:bottom w:val="none" w:sz="0" w:space="0" w:color="auto"/>
                    <w:right w:val="none" w:sz="0" w:space="0" w:color="auto"/>
                  </w:divBdr>
                </w:div>
                <w:div w:id="863981288">
                  <w:marLeft w:val="640"/>
                  <w:marRight w:val="0"/>
                  <w:marTop w:val="0"/>
                  <w:marBottom w:val="0"/>
                  <w:divBdr>
                    <w:top w:val="none" w:sz="0" w:space="0" w:color="auto"/>
                    <w:left w:val="none" w:sz="0" w:space="0" w:color="auto"/>
                    <w:bottom w:val="none" w:sz="0" w:space="0" w:color="auto"/>
                    <w:right w:val="none" w:sz="0" w:space="0" w:color="auto"/>
                  </w:divBdr>
                </w:div>
                <w:div w:id="993492089">
                  <w:marLeft w:val="640"/>
                  <w:marRight w:val="0"/>
                  <w:marTop w:val="0"/>
                  <w:marBottom w:val="0"/>
                  <w:divBdr>
                    <w:top w:val="none" w:sz="0" w:space="0" w:color="auto"/>
                    <w:left w:val="none" w:sz="0" w:space="0" w:color="auto"/>
                    <w:bottom w:val="none" w:sz="0" w:space="0" w:color="auto"/>
                    <w:right w:val="none" w:sz="0" w:space="0" w:color="auto"/>
                  </w:divBdr>
                </w:div>
                <w:div w:id="1485126894">
                  <w:marLeft w:val="640"/>
                  <w:marRight w:val="0"/>
                  <w:marTop w:val="0"/>
                  <w:marBottom w:val="0"/>
                  <w:divBdr>
                    <w:top w:val="none" w:sz="0" w:space="0" w:color="auto"/>
                    <w:left w:val="none" w:sz="0" w:space="0" w:color="auto"/>
                    <w:bottom w:val="none" w:sz="0" w:space="0" w:color="auto"/>
                    <w:right w:val="none" w:sz="0" w:space="0" w:color="auto"/>
                  </w:divBdr>
                </w:div>
                <w:div w:id="458499277">
                  <w:marLeft w:val="640"/>
                  <w:marRight w:val="0"/>
                  <w:marTop w:val="0"/>
                  <w:marBottom w:val="0"/>
                  <w:divBdr>
                    <w:top w:val="none" w:sz="0" w:space="0" w:color="auto"/>
                    <w:left w:val="none" w:sz="0" w:space="0" w:color="auto"/>
                    <w:bottom w:val="none" w:sz="0" w:space="0" w:color="auto"/>
                    <w:right w:val="none" w:sz="0" w:space="0" w:color="auto"/>
                  </w:divBdr>
                </w:div>
                <w:div w:id="1692679259">
                  <w:marLeft w:val="640"/>
                  <w:marRight w:val="0"/>
                  <w:marTop w:val="0"/>
                  <w:marBottom w:val="0"/>
                  <w:divBdr>
                    <w:top w:val="none" w:sz="0" w:space="0" w:color="auto"/>
                    <w:left w:val="none" w:sz="0" w:space="0" w:color="auto"/>
                    <w:bottom w:val="none" w:sz="0" w:space="0" w:color="auto"/>
                    <w:right w:val="none" w:sz="0" w:space="0" w:color="auto"/>
                  </w:divBdr>
                </w:div>
                <w:div w:id="2000184255">
                  <w:marLeft w:val="640"/>
                  <w:marRight w:val="0"/>
                  <w:marTop w:val="0"/>
                  <w:marBottom w:val="0"/>
                  <w:divBdr>
                    <w:top w:val="none" w:sz="0" w:space="0" w:color="auto"/>
                    <w:left w:val="none" w:sz="0" w:space="0" w:color="auto"/>
                    <w:bottom w:val="none" w:sz="0" w:space="0" w:color="auto"/>
                    <w:right w:val="none" w:sz="0" w:space="0" w:color="auto"/>
                  </w:divBdr>
                </w:div>
                <w:div w:id="1177385221">
                  <w:marLeft w:val="640"/>
                  <w:marRight w:val="0"/>
                  <w:marTop w:val="0"/>
                  <w:marBottom w:val="0"/>
                  <w:divBdr>
                    <w:top w:val="none" w:sz="0" w:space="0" w:color="auto"/>
                    <w:left w:val="none" w:sz="0" w:space="0" w:color="auto"/>
                    <w:bottom w:val="none" w:sz="0" w:space="0" w:color="auto"/>
                    <w:right w:val="none" w:sz="0" w:space="0" w:color="auto"/>
                  </w:divBdr>
                </w:div>
                <w:div w:id="1707486970">
                  <w:marLeft w:val="640"/>
                  <w:marRight w:val="0"/>
                  <w:marTop w:val="0"/>
                  <w:marBottom w:val="0"/>
                  <w:divBdr>
                    <w:top w:val="none" w:sz="0" w:space="0" w:color="auto"/>
                    <w:left w:val="none" w:sz="0" w:space="0" w:color="auto"/>
                    <w:bottom w:val="none" w:sz="0" w:space="0" w:color="auto"/>
                    <w:right w:val="none" w:sz="0" w:space="0" w:color="auto"/>
                  </w:divBdr>
                </w:div>
                <w:div w:id="1210339556">
                  <w:marLeft w:val="640"/>
                  <w:marRight w:val="0"/>
                  <w:marTop w:val="0"/>
                  <w:marBottom w:val="0"/>
                  <w:divBdr>
                    <w:top w:val="none" w:sz="0" w:space="0" w:color="auto"/>
                    <w:left w:val="none" w:sz="0" w:space="0" w:color="auto"/>
                    <w:bottom w:val="none" w:sz="0" w:space="0" w:color="auto"/>
                    <w:right w:val="none" w:sz="0" w:space="0" w:color="auto"/>
                  </w:divBdr>
                </w:div>
                <w:div w:id="1479570522">
                  <w:marLeft w:val="640"/>
                  <w:marRight w:val="0"/>
                  <w:marTop w:val="0"/>
                  <w:marBottom w:val="0"/>
                  <w:divBdr>
                    <w:top w:val="none" w:sz="0" w:space="0" w:color="auto"/>
                    <w:left w:val="none" w:sz="0" w:space="0" w:color="auto"/>
                    <w:bottom w:val="none" w:sz="0" w:space="0" w:color="auto"/>
                    <w:right w:val="none" w:sz="0" w:space="0" w:color="auto"/>
                  </w:divBdr>
                </w:div>
                <w:div w:id="1337732572">
                  <w:marLeft w:val="640"/>
                  <w:marRight w:val="0"/>
                  <w:marTop w:val="0"/>
                  <w:marBottom w:val="0"/>
                  <w:divBdr>
                    <w:top w:val="none" w:sz="0" w:space="0" w:color="auto"/>
                    <w:left w:val="none" w:sz="0" w:space="0" w:color="auto"/>
                    <w:bottom w:val="none" w:sz="0" w:space="0" w:color="auto"/>
                    <w:right w:val="none" w:sz="0" w:space="0" w:color="auto"/>
                  </w:divBdr>
                </w:div>
                <w:div w:id="1973751467">
                  <w:marLeft w:val="640"/>
                  <w:marRight w:val="0"/>
                  <w:marTop w:val="0"/>
                  <w:marBottom w:val="0"/>
                  <w:divBdr>
                    <w:top w:val="none" w:sz="0" w:space="0" w:color="auto"/>
                    <w:left w:val="none" w:sz="0" w:space="0" w:color="auto"/>
                    <w:bottom w:val="none" w:sz="0" w:space="0" w:color="auto"/>
                    <w:right w:val="none" w:sz="0" w:space="0" w:color="auto"/>
                  </w:divBdr>
                </w:div>
                <w:div w:id="797836634">
                  <w:marLeft w:val="640"/>
                  <w:marRight w:val="0"/>
                  <w:marTop w:val="0"/>
                  <w:marBottom w:val="0"/>
                  <w:divBdr>
                    <w:top w:val="none" w:sz="0" w:space="0" w:color="auto"/>
                    <w:left w:val="none" w:sz="0" w:space="0" w:color="auto"/>
                    <w:bottom w:val="none" w:sz="0" w:space="0" w:color="auto"/>
                    <w:right w:val="none" w:sz="0" w:space="0" w:color="auto"/>
                  </w:divBdr>
                </w:div>
                <w:div w:id="1159812139">
                  <w:marLeft w:val="640"/>
                  <w:marRight w:val="0"/>
                  <w:marTop w:val="0"/>
                  <w:marBottom w:val="0"/>
                  <w:divBdr>
                    <w:top w:val="none" w:sz="0" w:space="0" w:color="auto"/>
                    <w:left w:val="none" w:sz="0" w:space="0" w:color="auto"/>
                    <w:bottom w:val="none" w:sz="0" w:space="0" w:color="auto"/>
                    <w:right w:val="none" w:sz="0" w:space="0" w:color="auto"/>
                  </w:divBdr>
                </w:div>
                <w:div w:id="152839144">
                  <w:marLeft w:val="640"/>
                  <w:marRight w:val="0"/>
                  <w:marTop w:val="0"/>
                  <w:marBottom w:val="0"/>
                  <w:divBdr>
                    <w:top w:val="none" w:sz="0" w:space="0" w:color="auto"/>
                    <w:left w:val="none" w:sz="0" w:space="0" w:color="auto"/>
                    <w:bottom w:val="none" w:sz="0" w:space="0" w:color="auto"/>
                    <w:right w:val="none" w:sz="0" w:space="0" w:color="auto"/>
                  </w:divBdr>
                </w:div>
                <w:div w:id="435322200">
                  <w:marLeft w:val="640"/>
                  <w:marRight w:val="0"/>
                  <w:marTop w:val="0"/>
                  <w:marBottom w:val="0"/>
                  <w:divBdr>
                    <w:top w:val="none" w:sz="0" w:space="0" w:color="auto"/>
                    <w:left w:val="none" w:sz="0" w:space="0" w:color="auto"/>
                    <w:bottom w:val="none" w:sz="0" w:space="0" w:color="auto"/>
                    <w:right w:val="none" w:sz="0" w:space="0" w:color="auto"/>
                  </w:divBdr>
                </w:div>
                <w:div w:id="966164273">
                  <w:marLeft w:val="640"/>
                  <w:marRight w:val="0"/>
                  <w:marTop w:val="0"/>
                  <w:marBottom w:val="0"/>
                  <w:divBdr>
                    <w:top w:val="none" w:sz="0" w:space="0" w:color="auto"/>
                    <w:left w:val="none" w:sz="0" w:space="0" w:color="auto"/>
                    <w:bottom w:val="none" w:sz="0" w:space="0" w:color="auto"/>
                    <w:right w:val="none" w:sz="0" w:space="0" w:color="auto"/>
                  </w:divBdr>
                </w:div>
                <w:div w:id="978650869">
                  <w:marLeft w:val="640"/>
                  <w:marRight w:val="0"/>
                  <w:marTop w:val="0"/>
                  <w:marBottom w:val="0"/>
                  <w:divBdr>
                    <w:top w:val="none" w:sz="0" w:space="0" w:color="auto"/>
                    <w:left w:val="none" w:sz="0" w:space="0" w:color="auto"/>
                    <w:bottom w:val="none" w:sz="0" w:space="0" w:color="auto"/>
                    <w:right w:val="none" w:sz="0" w:space="0" w:color="auto"/>
                  </w:divBdr>
                </w:div>
                <w:div w:id="1898465680">
                  <w:marLeft w:val="640"/>
                  <w:marRight w:val="0"/>
                  <w:marTop w:val="0"/>
                  <w:marBottom w:val="0"/>
                  <w:divBdr>
                    <w:top w:val="none" w:sz="0" w:space="0" w:color="auto"/>
                    <w:left w:val="none" w:sz="0" w:space="0" w:color="auto"/>
                    <w:bottom w:val="none" w:sz="0" w:space="0" w:color="auto"/>
                    <w:right w:val="none" w:sz="0" w:space="0" w:color="auto"/>
                  </w:divBdr>
                </w:div>
                <w:div w:id="949363372">
                  <w:marLeft w:val="640"/>
                  <w:marRight w:val="0"/>
                  <w:marTop w:val="0"/>
                  <w:marBottom w:val="0"/>
                  <w:divBdr>
                    <w:top w:val="none" w:sz="0" w:space="0" w:color="auto"/>
                    <w:left w:val="none" w:sz="0" w:space="0" w:color="auto"/>
                    <w:bottom w:val="none" w:sz="0" w:space="0" w:color="auto"/>
                    <w:right w:val="none" w:sz="0" w:space="0" w:color="auto"/>
                  </w:divBdr>
                </w:div>
                <w:div w:id="1109206124">
                  <w:marLeft w:val="640"/>
                  <w:marRight w:val="0"/>
                  <w:marTop w:val="0"/>
                  <w:marBottom w:val="0"/>
                  <w:divBdr>
                    <w:top w:val="none" w:sz="0" w:space="0" w:color="auto"/>
                    <w:left w:val="none" w:sz="0" w:space="0" w:color="auto"/>
                    <w:bottom w:val="none" w:sz="0" w:space="0" w:color="auto"/>
                    <w:right w:val="none" w:sz="0" w:space="0" w:color="auto"/>
                  </w:divBdr>
                </w:div>
                <w:div w:id="1626617271">
                  <w:marLeft w:val="640"/>
                  <w:marRight w:val="0"/>
                  <w:marTop w:val="0"/>
                  <w:marBottom w:val="0"/>
                  <w:divBdr>
                    <w:top w:val="none" w:sz="0" w:space="0" w:color="auto"/>
                    <w:left w:val="none" w:sz="0" w:space="0" w:color="auto"/>
                    <w:bottom w:val="none" w:sz="0" w:space="0" w:color="auto"/>
                    <w:right w:val="none" w:sz="0" w:space="0" w:color="auto"/>
                  </w:divBdr>
                </w:div>
                <w:div w:id="1292398177">
                  <w:marLeft w:val="640"/>
                  <w:marRight w:val="0"/>
                  <w:marTop w:val="0"/>
                  <w:marBottom w:val="0"/>
                  <w:divBdr>
                    <w:top w:val="none" w:sz="0" w:space="0" w:color="auto"/>
                    <w:left w:val="none" w:sz="0" w:space="0" w:color="auto"/>
                    <w:bottom w:val="none" w:sz="0" w:space="0" w:color="auto"/>
                    <w:right w:val="none" w:sz="0" w:space="0" w:color="auto"/>
                  </w:divBdr>
                </w:div>
                <w:div w:id="758061003">
                  <w:marLeft w:val="640"/>
                  <w:marRight w:val="0"/>
                  <w:marTop w:val="0"/>
                  <w:marBottom w:val="0"/>
                  <w:divBdr>
                    <w:top w:val="none" w:sz="0" w:space="0" w:color="auto"/>
                    <w:left w:val="none" w:sz="0" w:space="0" w:color="auto"/>
                    <w:bottom w:val="none" w:sz="0" w:space="0" w:color="auto"/>
                    <w:right w:val="none" w:sz="0" w:space="0" w:color="auto"/>
                  </w:divBdr>
                </w:div>
                <w:div w:id="1392341064">
                  <w:marLeft w:val="640"/>
                  <w:marRight w:val="0"/>
                  <w:marTop w:val="0"/>
                  <w:marBottom w:val="0"/>
                  <w:divBdr>
                    <w:top w:val="none" w:sz="0" w:space="0" w:color="auto"/>
                    <w:left w:val="none" w:sz="0" w:space="0" w:color="auto"/>
                    <w:bottom w:val="none" w:sz="0" w:space="0" w:color="auto"/>
                    <w:right w:val="none" w:sz="0" w:space="0" w:color="auto"/>
                  </w:divBdr>
                </w:div>
                <w:div w:id="508327540">
                  <w:marLeft w:val="640"/>
                  <w:marRight w:val="0"/>
                  <w:marTop w:val="0"/>
                  <w:marBottom w:val="0"/>
                  <w:divBdr>
                    <w:top w:val="none" w:sz="0" w:space="0" w:color="auto"/>
                    <w:left w:val="none" w:sz="0" w:space="0" w:color="auto"/>
                    <w:bottom w:val="none" w:sz="0" w:space="0" w:color="auto"/>
                    <w:right w:val="none" w:sz="0" w:space="0" w:color="auto"/>
                  </w:divBdr>
                </w:div>
                <w:div w:id="1560049073">
                  <w:marLeft w:val="640"/>
                  <w:marRight w:val="0"/>
                  <w:marTop w:val="0"/>
                  <w:marBottom w:val="0"/>
                  <w:divBdr>
                    <w:top w:val="none" w:sz="0" w:space="0" w:color="auto"/>
                    <w:left w:val="none" w:sz="0" w:space="0" w:color="auto"/>
                    <w:bottom w:val="none" w:sz="0" w:space="0" w:color="auto"/>
                    <w:right w:val="none" w:sz="0" w:space="0" w:color="auto"/>
                  </w:divBdr>
                </w:div>
                <w:div w:id="941717096">
                  <w:marLeft w:val="640"/>
                  <w:marRight w:val="0"/>
                  <w:marTop w:val="0"/>
                  <w:marBottom w:val="0"/>
                  <w:divBdr>
                    <w:top w:val="none" w:sz="0" w:space="0" w:color="auto"/>
                    <w:left w:val="none" w:sz="0" w:space="0" w:color="auto"/>
                    <w:bottom w:val="none" w:sz="0" w:space="0" w:color="auto"/>
                    <w:right w:val="none" w:sz="0" w:space="0" w:color="auto"/>
                  </w:divBdr>
                </w:div>
                <w:div w:id="270205342">
                  <w:marLeft w:val="640"/>
                  <w:marRight w:val="0"/>
                  <w:marTop w:val="0"/>
                  <w:marBottom w:val="0"/>
                  <w:divBdr>
                    <w:top w:val="none" w:sz="0" w:space="0" w:color="auto"/>
                    <w:left w:val="none" w:sz="0" w:space="0" w:color="auto"/>
                    <w:bottom w:val="none" w:sz="0" w:space="0" w:color="auto"/>
                    <w:right w:val="none" w:sz="0" w:space="0" w:color="auto"/>
                  </w:divBdr>
                </w:div>
                <w:div w:id="357974939">
                  <w:marLeft w:val="640"/>
                  <w:marRight w:val="0"/>
                  <w:marTop w:val="0"/>
                  <w:marBottom w:val="0"/>
                  <w:divBdr>
                    <w:top w:val="none" w:sz="0" w:space="0" w:color="auto"/>
                    <w:left w:val="none" w:sz="0" w:space="0" w:color="auto"/>
                    <w:bottom w:val="none" w:sz="0" w:space="0" w:color="auto"/>
                    <w:right w:val="none" w:sz="0" w:space="0" w:color="auto"/>
                  </w:divBdr>
                </w:div>
                <w:div w:id="959650325">
                  <w:marLeft w:val="640"/>
                  <w:marRight w:val="0"/>
                  <w:marTop w:val="0"/>
                  <w:marBottom w:val="0"/>
                  <w:divBdr>
                    <w:top w:val="none" w:sz="0" w:space="0" w:color="auto"/>
                    <w:left w:val="none" w:sz="0" w:space="0" w:color="auto"/>
                    <w:bottom w:val="none" w:sz="0" w:space="0" w:color="auto"/>
                    <w:right w:val="none" w:sz="0" w:space="0" w:color="auto"/>
                  </w:divBdr>
                </w:div>
                <w:div w:id="378092686">
                  <w:marLeft w:val="640"/>
                  <w:marRight w:val="0"/>
                  <w:marTop w:val="0"/>
                  <w:marBottom w:val="0"/>
                  <w:divBdr>
                    <w:top w:val="none" w:sz="0" w:space="0" w:color="auto"/>
                    <w:left w:val="none" w:sz="0" w:space="0" w:color="auto"/>
                    <w:bottom w:val="none" w:sz="0" w:space="0" w:color="auto"/>
                    <w:right w:val="none" w:sz="0" w:space="0" w:color="auto"/>
                  </w:divBdr>
                </w:div>
                <w:div w:id="1047071658">
                  <w:marLeft w:val="640"/>
                  <w:marRight w:val="0"/>
                  <w:marTop w:val="0"/>
                  <w:marBottom w:val="0"/>
                  <w:divBdr>
                    <w:top w:val="none" w:sz="0" w:space="0" w:color="auto"/>
                    <w:left w:val="none" w:sz="0" w:space="0" w:color="auto"/>
                    <w:bottom w:val="none" w:sz="0" w:space="0" w:color="auto"/>
                    <w:right w:val="none" w:sz="0" w:space="0" w:color="auto"/>
                  </w:divBdr>
                </w:div>
                <w:div w:id="302125947">
                  <w:marLeft w:val="640"/>
                  <w:marRight w:val="0"/>
                  <w:marTop w:val="0"/>
                  <w:marBottom w:val="0"/>
                  <w:divBdr>
                    <w:top w:val="none" w:sz="0" w:space="0" w:color="auto"/>
                    <w:left w:val="none" w:sz="0" w:space="0" w:color="auto"/>
                    <w:bottom w:val="none" w:sz="0" w:space="0" w:color="auto"/>
                    <w:right w:val="none" w:sz="0" w:space="0" w:color="auto"/>
                  </w:divBdr>
                </w:div>
                <w:div w:id="1589147348">
                  <w:marLeft w:val="640"/>
                  <w:marRight w:val="0"/>
                  <w:marTop w:val="0"/>
                  <w:marBottom w:val="0"/>
                  <w:divBdr>
                    <w:top w:val="none" w:sz="0" w:space="0" w:color="auto"/>
                    <w:left w:val="none" w:sz="0" w:space="0" w:color="auto"/>
                    <w:bottom w:val="none" w:sz="0" w:space="0" w:color="auto"/>
                    <w:right w:val="none" w:sz="0" w:space="0" w:color="auto"/>
                  </w:divBdr>
                </w:div>
                <w:div w:id="1576361292">
                  <w:marLeft w:val="640"/>
                  <w:marRight w:val="0"/>
                  <w:marTop w:val="0"/>
                  <w:marBottom w:val="0"/>
                  <w:divBdr>
                    <w:top w:val="none" w:sz="0" w:space="0" w:color="auto"/>
                    <w:left w:val="none" w:sz="0" w:space="0" w:color="auto"/>
                    <w:bottom w:val="none" w:sz="0" w:space="0" w:color="auto"/>
                    <w:right w:val="none" w:sz="0" w:space="0" w:color="auto"/>
                  </w:divBdr>
                </w:div>
                <w:div w:id="1110245556">
                  <w:marLeft w:val="640"/>
                  <w:marRight w:val="0"/>
                  <w:marTop w:val="0"/>
                  <w:marBottom w:val="0"/>
                  <w:divBdr>
                    <w:top w:val="none" w:sz="0" w:space="0" w:color="auto"/>
                    <w:left w:val="none" w:sz="0" w:space="0" w:color="auto"/>
                    <w:bottom w:val="none" w:sz="0" w:space="0" w:color="auto"/>
                    <w:right w:val="none" w:sz="0" w:space="0" w:color="auto"/>
                  </w:divBdr>
                </w:div>
                <w:div w:id="2005815353">
                  <w:marLeft w:val="640"/>
                  <w:marRight w:val="0"/>
                  <w:marTop w:val="0"/>
                  <w:marBottom w:val="0"/>
                  <w:divBdr>
                    <w:top w:val="none" w:sz="0" w:space="0" w:color="auto"/>
                    <w:left w:val="none" w:sz="0" w:space="0" w:color="auto"/>
                    <w:bottom w:val="none" w:sz="0" w:space="0" w:color="auto"/>
                    <w:right w:val="none" w:sz="0" w:space="0" w:color="auto"/>
                  </w:divBdr>
                </w:div>
                <w:div w:id="1028872145">
                  <w:marLeft w:val="640"/>
                  <w:marRight w:val="0"/>
                  <w:marTop w:val="0"/>
                  <w:marBottom w:val="0"/>
                  <w:divBdr>
                    <w:top w:val="none" w:sz="0" w:space="0" w:color="auto"/>
                    <w:left w:val="none" w:sz="0" w:space="0" w:color="auto"/>
                    <w:bottom w:val="none" w:sz="0" w:space="0" w:color="auto"/>
                    <w:right w:val="none" w:sz="0" w:space="0" w:color="auto"/>
                  </w:divBdr>
                </w:div>
                <w:div w:id="299650837">
                  <w:marLeft w:val="640"/>
                  <w:marRight w:val="0"/>
                  <w:marTop w:val="0"/>
                  <w:marBottom w:val="0"/>
                  <w:divBdr>
                    <w:top w:val="none" w:sz="0" w:space="0" w:color="auto"/>
                    <w:left w:val="none" w:sz="0" w:space="0" w:color="auto"/>
                    <w:bottom w:val="none" w:sz="0" w:space="0" w:color="auto"/>
                    <w:right w:val="none" w:sz="0" w:space="0" w:color="auto"/>
                  </w:divBdr>
                </w:div>
                <w:div w:id="60297505">
                  <w:marLeft w:val="640"/>
                  <w:marRight w:val="0"/>
                  <w:marTop w:val="0"/>
                  <w:marBottom w:val="0"/>
                  <w:divBdr>
                    <w:top w:val="none" w:sz="0" w:space="0" w:color="auto"/>
                    <w:left w:val="none" w:sz="0" w:space="0" w:color="auto"/>
                    <w:bottom w:val="none" w:sz="0" w:space="0" w:color="auto"/>
                    <w:right w:val="none" w:sz="0" w:space="0" w:color="auto"/>
                  </w:divBdr>
                </w:div>
                <w:div w:id="867184097">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511792667">
          <w:marLeft w:val="640"/>
          <w:marRight w:val="0"/>
          <w:marTop w:val="0"/>
          <w:marBottom w:val="0"/>
          <w:divBdr>
            <w:top w:val="none" w:sz="0" w:space="0" w:color="auto"/>
            <w:left w:val="none" w:sz="0" w:space="0" w:color="auto"/>
            <w:bottom w:val="none" w:sz="0" w:space="0" w:color="auto"/>
            <w:right w:val="none" w:sz="0" w:space="0" w:color="auto"/>
          </w:divBdr>
        </w:div>
        <w:div w:id="1286348694">
          <w:marLeft w:val="640"/>
          <w:marRight w:val="0"/>
          <w:marTop w:val="0"/>
          <w:marBottom w:val="0"/>
          <w:divBdr>
            <w:top w:val="none" w:sz="0" w:space="0" w:color="auto"/>
            <w:left w:val="none" w:sz="0" w:space="0" w:color="auto"/>
            <w:bottom w:val="none" w:sz="0" w:space="0" w:color="auto"/>
            <w:right w:val="none" w:sz="0" w:space="0" w:color="auto"/>
          </w:divBdr>
        </w:div>
        <w:div w:id="1115366529">
          <w:marLeft w:val="640"/>
          <w:marRight w:val="0"/>
          <w:marTop w:val="0"/>
          <w:marBottom w:val="0"/>
          <w:divBdr>
            <w:top w:val="none" w:sz="0" w:space="0" w:color="auto"/>
            <w:left w:val="none" w:sz="0" w:space="0" w:color="auto"/>
            <w:bottom w:val="none" w:sz="0" w:space="0" w:color="auto"/>
            <w:right w:val="none" w:sz="0" w:space="0" w:color="auto"/>
          </w:divBdr>
        </w:div>
        <w:div w:id="23873510">
          <w:marLeft w:val="640"/>
          <w:marRight w:val="0"/>
          <w:marTop w:val="0"/>
          <w:marBottom w:val="0"/>
          <w:divBdr>
            <w:top w:val="none" w:sz="0" w:space="0" w:color="auto"/>
            <w:left w:val="none" w:sz="0" w:space="0" w:color="auto"/>
            <w:bottom w:val="none" w:sz="0" w:space="0" w:color="auto"/>
            <w:right w:val="none" w:sz="0" w:space="0" w:color="auto"/>
          </w:divBdr>
        </w:div>
        <w:div w:id="1863518662">
          <w:marLeft w:val="640"/>
          <w:marRight w:val="0"/>
          <w:marTop w:val="0"/>
          <w:marBottom w:val="0"/>
          <w:divBdr>
            <w:top w:val="none" w:sz="0" w:space="0" w:color="auto"/>
            <w:left w:val="none" w:sz="0" w:space="0" w:color="auto"/>
            <w:bottom w:val="none" w:sz="0" w:space="0" w:color="auto"/>
            <w:right w:val="none" w:sz="0" w:space="0" w:color="auto"/>
          </w:divBdr>
        </w:div>
        <w:div w:id="120734706">
          <w:marLeft w:val="640"/>
          <w:marRight w:val="0"/>
          <w:marTop w:val="0"/>
          <w:marBottom w:val="0"/>
          <w:divBdr>
            <w:top w:val="none" w:sz="0" w:space="0" w:color="auto"/>
            <w:left w:val="none" w:sz="0" w:space="0" w:color="auto"/>
            <w:bottom w:val="none" w:sz="0" w:space="0" w:color="auto"/>
            <w:right w:val="none" w:sz="0" w:space="0" w:color="auto"/>
          </w:divBdr>
        </w:div>
        <w:div w:id="1246110541">
          <w:marLeft w:val="640"/>
          <w:marRight w:val="0"/>
          <w:marTop w:val="0"/>
          <w:marBottom w:val="0"/>
          <w:divBdr>
            <w:top w:val="none" w:sz="0" w:space="0" w:color="auto"/>
            <w:left w:val="none" w:sz="0" w:space="0" w:color="auto"/>
            <w:bottom w:val="none" w:sz="0" w:space="0" w:color="auto"/>
            <w:right w:val="none" w:sz="0" w:space="0" w:color="auto"/>
          </w:divBdr>
        </w:div>
        <w:div w:id="1593199776">
          <w:marLeft w:val="640"/>
          <w:marRight w:val="0"/>
          <w:marTop w:val="0"/>
          <w:marBottom w:val="0"/>
          <w:divBdr>
            <w:top w:val="none" w:sz="0" w:space="0" w:color="auto"/>
            <w:left w:val="none" w:sz="0" w:space="0" w:color="auto"/>
            <w:bottom w:val="none" w:sz="0" w:space="0" w:color="auto"/>
            <w:right w:val="none" w:sz="0" w:space="0" w:color="auto"/>
          </w:divBdr>
        </w:div>
        <w:div w:id="880050064">
          <w:marLeft w:val="640"/>
          <w:marRight w:val="0"/>
          <w:marTop w:val="0"/>
          <w:marBottom w:val="0"/>
          <w:divBdr>
            <w:top w:val="none" w:sz="0" w:space="0" w:color="auto"/>
            <w:left w:val="none" w:sz="0" w:space="0" w:color="auto"/>
            <w:bottom w:val="none" w:sz="0" w:space="0" w:color="auto"/>
            <w:right w:val="none" w:sz="0" w:space="0" w:color="auto"/>
          </w:divBdr>
        </w:div>
        <w:div w:id="1630432021">
          <w:marLeft w:val="640"/>
          <w:marRight w:val="0"/>
          <w:marTop w:val="0"/>
          <w:marBottom w:val="0"/>
          <w:divBdr>
            <w:top w:val="none" w:sz="0" w:space="0" w:color="auto"/>
            <w:left w:val="none" w:sz="0" w:space="0" w:color="auto"/>
            <w:bottom w:val="none" w:sz="0" w:space="0" w:color="auto"/>
            <w:right w:val="none" w:sz="0" w:space="0" w:color="auto"/>
          </w:divBdr>
        </w:div>
        <w:div w:id="1064910808">
          <w:marLeft w:val="640"/>
          <w:marRight w:val="0"/>
          <w:marTop w:val="0"/>
          <w:marBottom w:val="0"/>
          <w:divBdr>
            <w:top w:val="none" w:sz="0" w:space="0" w:color="auto"/>
            <w:left w:val="none" w:sz="0" w:space="0" w:color="auto"/>
            <w:bottom w:val="none" w:sz="0" w:space="0" w:color="auto"/>
            <w:right w:val="none" w:sz="0" w:space="0" w:color="auto"/>
          </w:divBdr>
        </w:div>
        <w:div w:id="1829051023">
          <w:marLeft w:val="640"/>
          <w:marRight w:val="0"/>
          <w:marTop w:val="0"/>
          <w:marBottom w:val="0"/>
          <w:divBdr>
            <w:top w:val="none" w:sz="0" w:space="0" w:color="auto"/>
            <w:left w:val="none" w:sz="0" w:space="0" w:color="auto"/>
            <w:bottom w:val="none" w:sz="0" w:space="0" w:color="auto"/>
            <w:right w:val="none" w:sz="0" w:space="0" w:color="auto"/>
          </w:divBdr>
        </w:div>
        <w:div w:id="1994602888">
          <w:marLeft w:val="640"/>
          <w:marRight w:val="0"/>
          <w:marTop w:val="0"/>
          <w:marBottom w:val="0"/>
          <w:divBdr>
            <w:top w:val="none" w:sz="0" w:space="0" w:color="auto"/>
            <w:left w:val="none" w:sz="0" w:space="0" w:color="auto"/>
            <w:bottom w:val="none" w:sz="0" w:space="0" w:color="auto"/>
            <w:right w:val="none" w:sz="0" w:space="0" w:color="auto"/>
          </w:divBdr>
        </w:div>
        <w:div w:id="595331727">
          <w:marLeft w:val="640"/>
          <w:marRight w:val="0"/>
          <w:marTop w:val="0"/>
          <w:marBottom w:val="0"/>
          <w:divBdr>
            <w:top w:val="none" w:sz="0" w:space="0" w:color="auto"/>
            <w:left w:val="none" w:sz="0" w:space="0" w:color="auto"/>
            <w:bottom w:val="none" w:sz="0" w:space="0" w:color="auto"/>
            <w:right w:val="none" w:sz="0" w:space="0" w:color="auto"/>
          </w:divBdr>
        </w:div>
        <w:div w:id="658773561">
          <w:marLeft w:val="640"/>
          <w:marRight w:val="0"/>
          <w:marTop w:val="0"/>
          <w:marBottom w:val="0"/>
          <w:divBdr>
            <w:top w:val="none" w:sz="0" w:space="0" w:color="auto"/>
            <w:left w:val="none" w:sz="0" w:space="0" w:color="auto"/>
            <w:bottom w:val="none" w:sz="0" w:space="0" w:color="auto"/>
            <w:right w:val="none" w:sz="0" w:space="0" w:color="auto"/>
          </w:divBdr>
        </w:div>
        <w:div w:id="599022006">
          <w:marLeft w:val="640"/>
          <w:marRight w:val="0"/>
          <w:marTop w:val="0"/>
          <w:marBottom w:val="0"/>
          <w:divBdr>
            <w:top w:val="none" w:sz="0" w:space="0" w:color="auto"/>
            <w:left w:val="none" w:sz="0" w:space="0" w:color="auto"/>
            <w:bottom w:val="none" w:sz="0" w:space="0" w:color="auto"/>
            <w:right w:val="none" w:sz="0" w:space="0" w:color="auto"/>
          </w:divBdr>
        </w:div>
        <w:div w:id="1317228368">
          <w:marLeft w:val="640"/>
          <w:marRight w:val="0"/>
          <w:marTop w:val="0"/>
          <w:marBottom w:val="0"/>
          <w:divBdr>
            <w:top w:val="none" w:sz="0" w:space="0" w:color="auto"/>
            <w:left w:val="none" w:sz="0" w:space="0" w:color="auto"/>
            <w:bottom w:val="none" w:sz="0" w:space="0" w:color="auto"/>
            <w:right w:val="none" w:sz="0" w:space="0" w:color="auto"/>
          </w:divBdr>
        </w:div>
        <w:div w:id="1086684946">
          <w:marLeft w:val="640"/>
          <w:marRight w:val="0"/>
          <w:marTop w:val="0"/>
          <w:marBottom w:val="0"/>
          <w:divBdr>
            <w:top w:val="none" w:sz="0" w:space="0" w:color="auto"/>
            <w:left w:val="none" w:sz="0" w:space="0" w:color="auto"/>
            <w:bottom w:val="none" w:sz="0" w:space="0" w:color="auto"/>
            <w:right w:val="none" w:sz="0" w:space="0" w:color="auto"/>
          </w:divBdr>
        </w:div>
        <w:div w:id="178005425">
          <w:marLeft w:val="640"/>
          <w:marRight w:val="0"/>
          <w:marTop w:val="0"/>
          <w:marBottom w:val="0"/>
          <w:divBdr>
            <w:top w:val="none" w:sz="0" w:space="0" w:color="auto"/>
            <w:left w:val="none" w:sz="0" w:space="0" w:color="auto"/>
            <w:bottom w:val="none" w:sz="0" w:space="0" w:color="auto"/>
            <w:right w:val="none" w:sz="0" w:space="0" w:color="auto"/>
          </w:divBdr>
        </w:div>
        <w:div w:id="404301862">
          <w:marLeft w:val="640"/>
          <w:marRight w:val="0"/>
          <w:marTop w:val="0"/>
          <w:marBottom w:val="0"/>
          <w:divBdr>
            <w:top w:val="none" w:sz="0" w:space="0" w:color="auto"/>
            <w:left w:val="none" w:sz="0" w:space="0" w:color="auto"/>
            <w:bottom w:val="none" w:sz="0" w:space="0" w:color="auto"/>
            <w:right w:val="none" w:sz="0" w:space="0" w:color="auto"/>
          </w:divBdr>
        </w:div>
        <w:div w:id="1139373626">
          <w:marLeft w:val="640"/>
          <w:marRight w:val="0"/>
          <w:marTop w:val="0"/>
          <w:marBottom w:val="0"/>
          <w:divBdr>
            <w:top w:val="none" w:sz="0" w:space="0" w:color="auto"/>
            <w:left w:val="none" w:sz="0" w:space="0" w:color="auto"/>
            <w:bottom w:val="none" w:sz="0" w:space="0" w:color="auto"/>
            <w:right w:val="none" w:sz="0" w:space="0" w:color="auto"/>
          </w:divBdr>
        </w:div>
        <w:div w:id="1000691196">
          <w:marLeft w:val="640"/>
          <w:marRight w:val="0"/>
          <w:marTop w:val="0"/>
          <w:marBottom w:val="0"/>
          <w:divBdr>
            <w:top w:val="none" w:sz="0" w:space="0" w:color="auto"/>
            <w:left w:val="none" w:sz="0" w:space="0" w:color="auto"/>
            <w:bottom w:val="none" w:sz="0" w:space="0" w:color="auto"/>
            <w:right w:val="none" w:sz="0" w:space="0" w:color="auto"/>
          </w:divBdr>
        </w:div>
        <w:div w:id="1300771065">
          <w:marLeft w:val="640"/>
          <w:marRight w:val="0"/>
          <w:marTop w:val="0"/>
          <w:marBottom w:val="0"/>
          <w:divBdr>
            <w:top w:val="none" w:sz="0" w:space="0" w:color="auto"/>
            <w:left w:val="none" w:sz="0" w:space="0" w:color="auto"/>
            <w:bottom w:val="none" w:sz="0" w:space="0" w:color="auto"/>
            <w:right w:val="none" w:sz="0" w:space="0" w:color="auto"/>
          </w:divBdr>
        </w:div>
        <w:div w:id="1171598701">
          <w:marLeft w:val="640"/>
          <w:marRight w:val="0"/>
          <w:marTop w:val="0"/>
          <w:marBottom w:val="0"/>
          <w:divBdr>
            <w:top w:val="none" w:sz="0" w:space="0" w:color="auto"/>
            <w:left w:val="none" w:sz="0" w:space="0" w:color="auto"/>
            <w:bottom w:val="none" w:sz="0" w:space="0" w:color="auto"/>
            <w:right w:val="none" w:sz="0" w:space="0" w:color="auto"/>
          </w:divBdr>
        </w:div>
        <w:div w:id="1265310382">
          <w:marLeft w:val="640"/>
          <w:marRight w:val="0"/>
          <w:marTop w:val="0"/>
          <w:marBottom w:val="0"/>
          <w:divBdr>
            <w:top w:val="none" w:sz="0" w:space="0" w:color="auto"/>
            <w:left w:val="none" w:sz="0" w:space="0" w:color="auto"/>
            <w:bottom w:val="none" w:sz="0" w:space="0" w:color="auto"/>
            <w:right w:val="none" w:sz="0" w:space="0" w:color="auto"/>
          </w:divBdr>
        </w:div>
        <w:div w:id="446895967">
          <w:marLeft w:val="640"/>
          <w:marRight w:val="0"/>
          <w:marTop w:val="0"/>
          <w:marBottom w:val="0"/>
          <w:divBdr>
            <w:top w:val="none" w:sz="0" w:space="0" w:color="auto"/>
            <w:left w:val="none" w:sz="0" w:space="0" w:color="auto"/>
            <w:bottom w:val="none" w:sz="0" w:space="0" w:color="auto"/>
            <w:right w:val="none" w:sz="0" w:space="0" w:color="auto"/>
          </w:divBdr>
        </w:div>
        <w:div w:id="920136657">
          <w:marLeft w:val="640"/>
          <w:marRight w:val="0"/>
          <w:marTop w:val="0"/>
          <w:marBottom w:val="0"/>
          <w:divBdr>
            <w:top w:val="none" w:sz="0" w:space="0" w:color="auto"/>
            <w:left w:val="none" w:sz="0" w:space="0" w:color="auto"/>
            <w:bottom w:val="none" w:sz="0" w:space="0" w:color="auto"/>
            <w:right w:val="none" w:sz="0" w:space="0" w:color="auto"/>
          </w:divBdr>
        </w:div>
        <w:div w:id="287049739">
          <w:marLeft w:val="640"/>
          <w:marRight w:val="0"/>
          <w:marTop w:val="0"/>
          <w:marBottom w:val="0"/>
          <w:divBdr>
            <w:top w:val="none" w:sz="0" w:space="0" w:color="auto"/>
            <w:left w:val="none" w:sz="0" w:space="0" w:color="auto"/>
            <w:bottom w:val="none" w:sz="0" w:space="0" w:color="auto"/>
            <w:right w:val="none" w:sz="0" w:space="0" w:color="auto"/>
          </w:divBdr>
        </w:div>
        <w:div w:id="629558978">
          <w:marLeft w:val="640"/>
          <w:marRight w:val="0"/>
          <w:marTop w:val="0"/>
          <w:marBottom w:val="0"/>
          <w:divBdr>
            <w:top w:val="none" w:sz="0" w:space="0" w:color="auto"/>
            <w:left w:val="none" w:sz="0" w:space="0" w:color="auto"/>
            <w:bottom w:val="none" w:sz="0" w:space="0" w:color="auto"/>
            <w:right w:val="none" w:sz="0" w:space="0" w:color="auto"/>
          </w:divBdr>
        </w:div>
        <w:div w:id="68701086">
          <w:marLeft w:val="640"/>
          <w:marRight w:val="0"/>
          <w:marTop w:val="0"/>
          <w:marBottom w:val="0"/>
          <w:divBdr>
            <w:top w:val="none" w:sz="0" w:space="0" w:color="auto"/>
            <w:left w:val="none" w:sz="0" w:space="0" w:color="auto"/>
            <w:bottom w:val="none" w:sz="0" w:space="0" w:color="auto"/>
            <w:right w:val="none" w:sz="0" w:space="0" w:color="auto"/>
          </w:divBdr>
        </w:div>
        <w:div w:id="193003776">
          <w:marLeft w:val="640"/>
          <w:marRight w:val="0"/>
          <w:marTop w:val="0"/>
          <w:marBottom w:val="0"/>
          <w:divBdr>
            <w:top w:val="none" w:sz="0" w:space="0" w:color="auto"/>
            <w:left w:val="none" w:sz="0" w:space="0" w:color="auto"/>
            <w:bottom w:val="none" w:sz="0" w:space="0" w:color="auto"/>
            <w:right w:val="none" w:sz="0" w:space="0" w:color="auto"/>
          </w:divBdr>
        </w:div>
        <w:div w:id="1589970330">
          <w:marLeft w:val="640"/>
          <w:marRight w:val="0"/>
          <w:marTop w:val="0"/>
          <w:marBottom w:val="0"/>
          <w:divBdr>
            <w:top w:val="none" w:sz="0" w:space="0" w:color="auto"/>
            <w:left w:val="none" w:sz="0" w:space="0" w:color="auto"/>
            <w:bottom w:val="none" w:sz="0" w:space="0" w:color="auto"/>
            <w:right w:val="none" w:sz="0" w:space="0" w:color="auto"/>
          </w:divBdr>
        </w:div>
        <w:div w:id="1694258703">
          <w:marLeft w:val="640"/>
          <w:marRight w:val="0"/>
          <w:marTop w:val="0"/>
          <w:marBottom w:val="0"/>
          <w:divBdr>
            <w:top w:val="none" w:sz="0" w:space="0" w:color="auto"/>
            <w:left w:val="none" w:sz="0" w:space="0" w:color="auto"/>
            <w:bottom w:val="none" w:sz="0" w:space="0" w:color="auto"/>
            <w:right w:val="none" w:sz="0" w:space="0" w:color="auto"/>
          </w:divBdr>
        </w:div>
        <w:div w:id="266276301">
          <w:marLeft w:val="640"/>
          <w:marRight w:val="0"/>
          <w:marTop w:val="0"/>
          <w:marBottom w:val="0"/>
          <w:divBdr>
            <w:top w:val="none" w:sz="0" w:space="0" w:color="auto"/>
            <w:left w:val="none" w:sz="0" w:space="0" w:color="auto"/>
            <w:bottom w:val="none" w:sz="0" w:space="0" w:color="auto"/>
            <w:right w:val="none" w:sz="0" w:space="0" w:color="auto"/>
          </w:divBdr>
        </w:div>
        <w:div w:id="2134520648">
          <w:marLeft w:val="640"/>
          <w:marRight w:val="0"/>
          <w:marTop w:val="0"/>
          <w:marBottom w:val="0"/>
          <w:divBdr>
            <w:top w:val="none" w:sz="0" w:space="0" w:color="auto"/>
            <w:left w:val="none" w:sz="0" w:space="0" w:color="auto"/>
            <w:bottom w:val="none" w:sz="0" w:space="0" w:color="auto"/>
            <w:right w:val="none" w:sz="0" w:space="0" w:color="auto"/>
          </w:divBdr>
        </w:div>
        <w:div w:id="1708724095">
          <w:marLeft w:val="640"/>
          <w:marRight w:val="0"/>
          <w:marTop w:val="0"/>
          <w:marBottom w:val="0"/>
          <w:divBdr>
            <w:top w:val="none" w:sz="0" w:space="0" w:color="auto"/>
            <w:left w:val="none" w:sz="0" w:space="0" w:color="auto"/>
            <w:bottom w:val="none" w:sz="0" w:space="0" w:color="auto"/>
            <w:right w:val="none" w:sz="0" w:space="0" w:color="auto"/>
          </w:divBdr>
        </w:div>
        <w:div w:id="2015298292">
          <w:marLeft w:val="640"/>
          <w:marRight w:val="0"/>
          <w:marTop w:val="0"/>
          <w:marBottom w:val="0"/>
          <w:divBdr>
            <w:top w:val="none" w:sz="0" w:space="0" w:color="auto"/>
            <w:left w:val="none" w:sz="0" w:space="0" w:color="auto"/>
            <w:bottom w:val="none" w:sz="0" w:space="0" w:color="auto"/>
            <w:right w:val="none" w:sz="0" w:space="0" w:color="auto"/>
          </w:divBdr>
        </w:div>
        <w:div w:id="1661233802">
          <w:marLeft w:val="640"/>
          <w:marRight w:val="0"/>
          <w:marTop w:val="0"/>
          <w:marBottom w:val="0"/>
          <w:divBdr>
            <w:top w:val="none" w:sz="0" w:space="0" w:color="auto"/>
            <w:left w:val="none" w:sz="0" w:space="0" w:color="auto"/>
            <w:bottom w:val="none" w:sz="0" w:space="0" w:color="auto"/>
            <w:right w:val="none" w:sz="0" w:space="0" w:color="auto"/>
          </w:divBdr>
        </w:div>
        <w:div w:id="1315179508">
          <w:marLeft w:val="640"/>
          <w:marRight w:val="0"/>
          <w:marTop w:val="0"/>
          <w:marBottom w:val="0"/>
          <w:divBdr>
            <w:top w:val="none" w:sz="0" w:space="0" w:color="auto"/>
            <w:left w:val="none" w:sz="0" w:space="0" w:color="auto"/>
            <w:bottom w:val="none" w:sz="0" w:space="0" w:color="auto"/>
            <w:right w:val="none" w:sz="0" w:space="0" w:color="auto"/>
          </w:divBdr>
        </w:div>
        <w:div w:id="439642806">
          <w:marLeft w:val="640"/>
          <w:marRight w:val="0"/>
          <w:marTop w:val="0"/>
          <w:marBottom w:val="0"/>
          <w:divBdr>
            <w:top w:val="none" w:sz="0" w:space="0" w:color="auto"/>
            <w:left w:val="none" w:sz="0" w:space="0" w:color="auto"/>
            <w:bottom w:val="none" w:sz="0" w:space="0" w:color="auto"/>
            <w:right w:val="none" w:sz="0" w:space="0" w:color="auto"/>
          </w:divBdr>
        </w:div>
        <w:div w:id="1869440593">
          <w:marLeft w:val="640"/>
          <w:marRight w:val="0"/>
          <w:marTop w:val="0"/>
          <w:marBottom w:val="0"/>
          <w:divBdr>
            <w:top w:val="none" w:sz="0" w:space="0" w:color="auto"/>
            <w:left w:val="none" w:sz="0" w:space="0" w:color="auto"/>
            <w:bottom w:val="none" w:sz="0" w:space="0" w:color="auto"/>
            <w:right w:val="none" w:sz="0" w:space="0" w:color="auto"/>
          </w:divBdr>
        </w:div>
        <w:div w:id="1768767470">
          <w:marLeft w:val="640"/>
          <w:marRight w:val="0"/>
          <w:marTop w:val="0"/>
          <w:marBottom w:val="0"/>
          <w:divBdr>
            <w:top w:val="none" w:sz="0" w:space="0" w:color="auto"/>
            <w:left w:val="none" w:sz="0" w:space="0" w:color="auto"/>
            <w:bottom w:val="none" w:sz="0" w:space="0" w:color="auto"/>
            <w:right w:val="none" w:sz="0" w:space="0" w:color="auto"/>
          </w:divBdr>
        </w:div>
        <w:div w:id="589121935">
          <w:marLeft w:val="640"/>
          <w:marRight w:val="0"/>
          <w:marTop w:val="0"/>
          <w:marBottom w:val="0"/>
          <w:divBdr>
            <w:top w:val="none" w:sz="0" w:space="0" w:color="auto"/>
            <w:left w:val="none" w:sz="0" w:space="0" w:color="auto"/>
            <w:bottom w:val="none" w:sz="0" w:space="0" w:color="auto"/>
            <w:right w:val="none" w:sz="0" w:space="0" w:color="auto"/>
          </w:divBdr>
        </w:div>
        <w:div w:id="102920628">
          <w:marLeft w:val="640"/>
          <w:marRight w:val="0"/>
          <w:marTop w:val="0"/>
          <w:marBottom w:val="0"/>
          <w:divBdr>
            <w:top w:val="none" w:sz="0" w:space="0" w:color="auto"/>
            <w:left w:val="none" w:sz="0" w:space="0" w:color="auto"/>
            <w:bottom w:val="none" w:sz="0" w:space="0" w:color="auto"/>
            <w:right w:val="none" w:sz="0" w:space="0" w:color="auto"/>
          </w:divBdr>
        </w:div>
        <w:div w:id="582953851">
          <w:marLeft w:val="640"/>
          <w:marRight w:val="0"/>
          <w:marTop w:val="0"/>
          <w:marBottom w:val="0"/>
          <w:divBdr>
            <w:top w:val="none" w:sz="0" w:space="0" w:color="auto"/>
            <w:left w:val="none" w:sz="0" w:space="0" w:color="auto"/>
            <w:bottom w:val="none" w:sz="0" w:space="0" w:color="auto"/>
            <w:right w:val="none" w:sz="0" w:space="0" w:color="auto"/>
          </w:divBdr>
        </w:div>
        <w:div w:id="583028079">
          <w:marLeft w:val="640"/>
          <w:marRight w:val="0"/>
          <w:marTop w:val="0"/>
          <w:marBottom w:val="0"/>
          <w:divBdr>
            <w:top w:val="none" w:sz="0" w:space="0" w:color="auto"/>
            <w:left w:val="none" w:sz="0" w:space="0" w:color="auto"/>
            <w:bottom w:val="none" w:sz="0" w:space="0" w:color="auto"/>
            <w:right w:val="none" w:sz="0" w:space="0" w:color="auto"/>
          </w:divBdr>
        </w:div>
        <w:div w:id="831410062">
          <w:marLeft w:val="640"/>
          <w:marRight w:val="0"/>
          <w:marTop w:val="0"/>
          <w:marBottom w:val="0"/>
          <w:divBdr>
            <w:top w:val="none" w:sz="0" w:space="0" w:color="auto"/>
            <w:left w:val="none" w:sz="0" w:space="0" w:color="auto"/>
            <w:bottom w:val="none" w:sz="0" w:space="0" w:color="auto"/>
            <w:right w:val="none" w:sz="0" w:space="0" w:color="auto"/>
          </w:divBdr>
        </w:div>
        <w:div w:id="157118157">
          <w:marLeft w:val="640"/>
          <w:marRight w:val="0"/>
          <w:marTop w:val="0"/>
          <w:marBottom w:val="0"/>
          <w:divBdr>
            <w:top w:val="none" w:sz="0" w:space="0" w:color="auto"/>
            <w:left w:val="none" w:sz="0" w:space="0" w:color="auto"/>
            <w:bottom w:val="none" w:sz="0" w:space="0" w:color="auto"/>
            <w:right w:val="none" w:sz="0" w:space="0" w:color="auto"/>
          </w:divBdr>
        </w:div>
        <w:div w:id="1665932179">
          <w:marLeft w:val="640"/>
          <w:marRight w:val="0"/>
          <w:marTop w:val="0"/>
          <w:marBottom w:val="0"/>
          <w:divBdr>
            <w:top w:val="none" w:sz="0" w:space="0" w:color="auto"/>
            <w:left w:val="none" w:sz="0" w:space="0" w:color="auto"/>
            <w:bottom w:val="none" w:sz="0" w:space="0" w:color="auto"/>
            <w:right w:val="none" w:sz="0" w:space="0" w:color="auto"/>
          </w:divBdr>
        </w:div>
        <w:div w:id="1849055371">
          <w:marLeft w:val="640"/>
          <w:marRight w:val="0"/>
          <w:marTop w:val="0"/>
          <w:marBottom w:val="0"/>
          <w:divBdr>
            <w:top w:val="none" w:sz="0" w:space="0" w:color="auto"/>
            <w:left w:val="none" w:sz="0" w:space="0" w:color="auto"/>
            <w:bottom w:val="none" w:sz="0" w:space="0" w:color="auto"/>
            <w:right w:val="none" w:sz="0" w:space="0" w:color="auto"/>
          </w:divBdr>
        </w:div>
        <w:div w:id="14502313">
          <w:marLeft w:val="640"/>
          <w:marRight w:val="0"/>
          <w:marTop w:val="0"/>
          <w:marBottom w:val="0"/>
          <w:divBdr>
            <w:top w:val="none" w:sz="0" w:space="0" w:color="auto"/>
            <w:left w:val="none" w:sz="0" w:space="0" w:color="auto"/>
            <w:bottom w:val="none" w:sz="0" w:space="0" w:color="auto"/>
            <w:right w:val="none" w:sz="0" w:space="0" w:color="auto"/>
          </w:divBdr>
        </w:div>
        <w:div w:id="1906378563">
          <w:marLeft w:val="640"/>
          <w:marRight w:val="0"/>
          <w:marTop w:val="0"/>
          <w:marBottom w:val="0"/>
          <w:divBdr>
            <w:top w:val="none" w:sz="0" w:space="0" w:color="auto"/>
            <w:left w:val="none" w:sz="0" w:space="0" w:color="auto"/>
            <w:bottom w:val="none" w:sz="0" w:space="0" w:color="auto"/>
            <w:right w:val="none" w:sz="0" w:space="0" w:color="auto"/>
          </w:divBdr>
        </w:div>
        <w:div w:id="440881044">
          <w:marLeft w:val="640"/>
          <w:marRight w:val="0"/>
          <w:marTop w:val="0"/>
          <w:marBottom w:val="0"/>
          <w:divBdr>
            <w:top w:val="none" w:sz="0" w:space="0" w:color="auto"/>
            <w:left w:val="none" w:sz="0" w:space="0" w:color="auto"/>
            <w:bottom w:val="none" w:sz="0" w:space="0" w:color="auto"/>
            <w:right w:val="none" w:sz="0" w:space="0" w:color="auto"/>
          </w:divBdr>
        </w:div>
        <w:div w:id="2134866387">
          <w:marLeft w:val="640"/>
          <w:marRight w:val="0"/>
          <w:marTop w:val="0"/>
          <w:marBottom w:val="0"/>
          <w:divBdr>
            <w:top w:val="none" w:sz="0" w:space="0" w:color="auto"/>
            <w:left w:val="none" w:sz="0" w:space="0" w:color="auto"/>
            <w:bottom w:val="none" w:sz="0" w:space="0" w:color="auto"/>
            <w:right w:val="none" w:sz="0" w:space="0" w:color="auto"/>
          </w:divBdr>
        </w:div>
        <w:div w:id="1150171909">
          <w:marLeft w:val="640"/>
          <w:marRight w:val="0"/>
          <w:marTop w:val="0"/>
          <w:marBottom w:val="0"/>
          <w:divBdr>
            <w:top w:val="none" w:sz="0" w:space="0" w:color="auto"/>
            <w:left w:val="none" w:sz="0" w:space="0" w:color="auto"/>
            <w:bottom w:val="none" w:sz="0" w:space="0" w:color="auto"/>
            <w:right w:val="none" w:sz="0" w:space="0" w:color="auto"/>
          </w:divBdr>
        </w:div>
        <w:div w:id="1405568041">
          <w:marLeft w:val="640"/>
          <w:marRight w:val="0"/>
          <w:marTop w:val="0"/>
          <w:marBottom w:val="0"/>
          <w:divBdr>
            <w:top w:val="none" w:sz="0" w:space="0" w:color="auto"/>
            <w:left w:val="none" w:sz="0" w:space="0" w:color="auto"/>
            <w:bottom w:val="none" w:sz="0" w:space="0" w:color="auto"/>
            <w:right w:val="none" w:sz="0" w:space="0" w:color="auto"/>
          </w:divBdr>
        </w:div>
        <w:div w:id="2097356614">
          <w:marLeft w:val="640"/>
          <w:marRight w:val="0"/>
          <w:marTop w:val="0"/>
          <w:marBottom w:val="0"/>
          <w:divBdr>
            <w:top w:val="none" w:sz="0" w:space="0" w:color="auto"/>
            <w:left w:val="none" w:sz="0" w:space="0" w:color="auto"/>
            <w:bottom w:val="none" w:sz="0" w:space="0" w:color="auto"/>
            <w:right w:val="none" w:sz="0" w:space="0" w:color="auto"/>
          </w:divBdr>
        </w:div>
        <w:div w:id="1629430538">
          <w:marLeft w:val="640"/>
          <w:marRight w:val="0"/>
          <w:marTop w:val="0"/>
          <w:marBottom w:val="0"/>
          <w:divBdr>
            <w:top w:val="none" w:sz="0" w:space="0" w:color="auto"/>
            <w:left w:val="none" w:sz="0" w:space="0" w:color="auto"/>
            <w:bottom w:val="none" w:sz="0" w:space="0" w:color="auto"/>
            <w:right w:val="none" w:sz="0" w:space="0" w:color="auto"/>
          </w:divBdr>
        </w:div>
        <w:div w:id="1098989285">
          <w:marLeft w:val="640"/>
          <w:marRight w:val="0"/>
          <w:marTop w:val="0"/>
          <w:marBottom w:val="0"/>
          <w:divBdr>
            <w:top w:val="none" w:sz="0" w:space="0" w:color="auto"/>
            <w:left w:val="none" w:sz="0" w:space="0" w:color="auto"/>
            <w:bottom w:val="none" w:sz="0" w:space="0" w:color="auto"/>
            <w:right w:val="none" w:sz="0" w:space="0" w:color="auto"/>
          </w:divBdr>
        </w:div>
        <w:div w:id="2036808484">
          <w:marLeft w:val="640"/>
          <w:marRight w:val="0"/>
          <w:marTop w:val="0"/>
          <w:marBottom w:val="0"/>
          <w:divBdr>
            <w:top w:val="none" w:sz="0" w:space="0" w:color="auto"/>
            <w:left w:val="none" w:sz="0" w:space="0" w:color="auto"/>
            <w:bottom w:val="none" w:sz="0" w:space="0" w:color="auto"/>
            <w:right w:val="none" w:sz="0" w:space="0" w:color="auto"/>
          </w:divBdr>
        </w:div>
        <w:div w:id="1657682381">
          <w:marLeft w:val="640"/>
          <w:marRight w:val="0"/>
          <w:marTop w:val="0"/>
          <w:marBottom w:val="0"/>
          <w:divBdr>
            <w:top w:val="none" w:sz="0" w:space="0" w:color="auto"/>
            <w:left w:val="none" w:sz="0" w:space="0" w:color="auto"/>
            <w:bottom w:val="none" w:sz="0" w:space="0" w:color="auto"/>
            <w:right w:val="none" w:sz="0" w:space="0" w:color="auto"/>
          </w:divBdr>
        </w:div>
        <w:div w:id="414714932">
          <w:marLeft w:val="640"/>
          <w:marRight w:val="0"/>
          <w:marTop w:val="0"/>
          <w:marBottom w:val="0"/>
          <w:divBdr>
            <w:top w:val="none" w:sz="0" w:space="0" w:color="auto"/>
            <w:left w:val="none" w:sz="0" w:space="0" w:color="auto"/>
            <w:bottom w:val="none" w:sz="0" w:space="0" w:color="auto"/>
            <w:right w:val="none" w:sz="0" w:space="0" w:color="auto"/>
          </w:divBdr>
        </w:div>
        <w:div w:id="889265809">
          <w:marLeft w:val="640"/>
          <w:marRight w:val="0"/>
          <w:marTop w:val="0"/>
          <w:marBottom w:val="0"/>
          <w:divBdr>
            <w:top w:val="none" w:sz="0" w:space="0" w:color="auto"/>
            <w:left w:val="none" w:sz="0" w:space="0" w:color="auto"/>
            <w:bottom w:val="none" w:sz="0" w:space="0" w:color="auto"/>
            <w:right w:val="none" w:sz="0" w:space="0" w:color="auto"/>
          </w:divBdr>
        </w:div>
        <w:div w:id="579097839">
          <w:marLeft w:val="640"/>
          <w:marRight w:val="0"/>
          <w:marTop w:val="0"/>
          <w:marBottom w:val="0"/>
          <w:divBdr>
            <w:top w:val="none" w:sz="0" w:space="0" w:color="auto"/>
            <w:left w:val="none" w:sz="0" w:space="0" w:color="auto"/>
            <w:bottom w:val="none" w:sz="0" w:space="0" w:color="auto"/>
            <w:right w:val="none" w:sz="0" w:space="0" w:color="auto"/>
          </w:divBdr>
        </w:div>
        <w:div w:id="2108575157">
          <w:marLeft w:val="640"/>
          <w:marRight w:val="0"/>
          <w:marTop w:val="0"/>
          <w:marBottom w:val="0"/>
          <w:divBdr>
            <w:top w:val="none" w:sz="0" w:space="0" w:color="auto"/>
            <w:left w:val="none" w:sz="0" w:space="0" w:color="auto"/>
            <w:bottom w:val="none" w:sz="0" w:space="0" w:color="auto"/>
            <w:right w:val="none" w:sz="0" w:space="0" w:color="auto"/>
          </w:divBdr>
        </w:div>
        <w:div w:id="1188182361">
          <w:marLeft w:val="640"/>
          <w:marRight w:val="0"/>
          <w:marTop w:val="0"/>
          <w:marBottom w:val="0"/>
          <w:divBdr>
            <w:top w:val="none" w:sz="0" w:space="0" w:color="auto"/>
            <w:left w:val="none" w:sz="0" w:space="0" w:color="auto"/>
            <w:bottom w:val="none" w:sz="0" w:space="0" w:color="auto"/>
            <w:right w:val="none" w:sz="0" w:space="0" w:color="auto"/>
          </w:divBdr>
        </w:div>
        <w:div w:id="932125879">
          <w:marLeft w:val="640"/>
          <w:marRight w:val="0"/>
          <w:marTop w:val="0"/>
          <w:marBottom w:val="0"/>
          <w:divBdr>
            <w:top w:val="none" w:sz="0" w:space="0" w:color="auto"/>
            <w:left w:val="none" w:sz="0" w:space="0" w:color="auto"/>
            <w:bottom w:val="none" w:sz="0" w:space="0" w:color="auto"/>
            <w:right w:val="none" w:sz="0" w:space="0" w:color="auto"/>
          </w:divBdr>
        </w:div>
        <w:div w:id="574631566">
          <w:marLeft w:val="640"/>
          <w:marRight w:val="0"/>
          <w:marTop w:val="0"/>
          <w:marBottom w:val="0"/>
          <w:divBdr>
            <w:top w:val="none" w:sz="0" w:space="0" w:color="auto"/>
            <w:left w:val="none" w:sz="0" w:space="0" w:color="auto"/>
            <w:bottom w:val="none" w:sz="0" w:space="0" w:color="auto"/>
            <w:right w:val="none" w:sz="0" w:space="0" w:color="auto"/>
          </w:divBdr>
        </w:div>
        <w:div w:id="332949558">
          <w:marLeft w:val="640"/>
          <w:marRight w:val="0"/>
          <w:marTop w:val="0"/>
          <w:marBottom w:val="0"/>
          <w:divBdr>
            <w:top w:val="none" w:sz="0" w:space="0" w:color="auto"/>
            <w:left w:val="none" w:sz="0" w:space="0" w:color="auto"/>
            <w:bottom w:val="none" w:sz="0" w:space="0" w:color="auto"/>
            <w:right w:val="none" w:sz="0" w:space="0" w:color="auto"/>
          </w:divBdr>
        </w:div>
        <w:div w:id="433718642">
          <w:marLeft w:val="640"/>
          <w:marRight w:val="0"/>
          <w:marTop w:val="0"/>
          <w:marBottom w:val="0"/>
          <w:divBdr>
            <w:top w:val="none" w:sz="0" w:space="0" w:color="auto"/>
            <w:left w:val="none" w:sz="0" w:space="0" w:color="auto"/>
            <w:bottom w:val="none" w:sz="0" w:space="0" w:color="auto"/>
            <w:right w:val="none" w:sz="0" w:space="0" w:color="auto"/>
          </w:divBdr>
        </w:div>
        <w:div w:id="1910535018">
          <w:marLeft w:val="640"/>
          <w:marRight w:val="0"/>
          <w:marTop w:val="0"/>
          <w:marBottom w:val="0"/>
          <w:divBdr>
            <w:top w:val="none" w:sz="0" w:space="0" w:color="auto"/>
            <w:left w:val="none" w:sz="0" w:space="0" w:color="auto"/>
            <w:bottom w:val="none" w:sz="0" w:space="0" w:color="auto"/>
            <w:right w:val="none" w:sz="0" w:space="0" w:color="auto"/>
          </w:divBdr>
        </w:div>
        <w:div w:id="1601446361">
          <w:marLeft w:val="640"/>
          <w:marRight w:val="0"/>
          <w:marTop w:val="0"/>
          <w:marBottom w:val="0"/>
          <w:divBdr>
            <w:top w:val="none" w:sz="0" w:space="0" w:color="auto"/>
            <w:left w:val="none" w:sz="0" w:space="0" w:color="auto"/>
            <w:bottom w:val="none" w:sz="0" w:space="0" w:color="auto"/>
            <w:right w:val="none" w:sz="0" w:space="0" w:color="auto"/>
          </w:divBdr>
        </w:div>
        <w:div w:id="240796778">
          <w:marLeft w:val="640"/>
          <w:marRight w:val="0"/>
          <w:marTop w:val="0"/>
          <w:marBottom w:val="0"/>
          <w:divBdr>
            <w:top w:val="none" w:sz="0" w:space="0" w:color="auto"/>
            <w:left w:val="none" w:sz="0" w:space="0" w:color="auto"/>
            <w:bottom w:val="none" w:sz="0" w:space="0" w:color="auto"/>
            <w:right w:val="none" w:sz="0" w:space="0" w:color="auto"/>
          </w:divBdr>
        </w:div>
        <w:div w:id="1102071167">
          <w:marLeft w:val="640"/>
          <w:marRight w:val="0"/>
          <w:marTop w:val="0"/>
          <w:marBottom w:val="0"/>
          <w:divBdr>
            <w:top w:val="none" w:sz="0" w:space="0" w:color="auto"/>
            <w:left w:val="none" w:sz="0" w:space="0" w:color="auto"/>
            <w:bottom w:val="none" w:sz="0" w:space="0" w:color="auto"/>
            <w:right w:val="none" w:sz="0" w:space="0" w:color="auto"/>
          </w:divBdr>
        </w:div>
        <w:div w:id="750546341">
          <w:marLeft w:val="640"/>
          <w:marRight w:val="0"/>
          <w:marTop w:val="0"/>
          <w:marBottom w:val="0"/>
          <w:divBdr>
            <w:top w:val="none" w:sz="0" w:space="0" w:color="auto"/>
            <w:left w:val="none" w:sz="0" w:space="0" w:color="auto"/>
            <w:bottom w:val="none" w:sz="0" w:space="0" w:color="auto"/>
            <w:right w:val="none" w:sz="0" w:space="0" w:color="auto"/>
          </w:divBdr>
        </w:div>
        <w:div w:id="41485562">
          <w:marLeft w:val="640"/>
          <w:marRight w:val="0"/>
          <w:marTop w:val="0"/>
          <w:marBottom w:val="0"/>
          <w:divBdr>
            <w:top w:val="none" w:sz="0" w:space="0" w:color="auto"/>
            <w:left w:val="none" w:sz="0" w:space="0" w:color="auto"/>
            <w:bottom w:val="none" w:sz="0" w:space="0" w:color="auto"/>
            <w:right w:val="none" w:sz="0" w:space="0" w:color="auto"/>
          </w:divBdr>
        </w:div>
        <w:div w:id="76565043">
          <w:marLeft w:val="640"/>
          <w:marRight w:val="0"/>
          <w:marTop w:val="0"/>
          <w:marBottom w:val="0"/>
          <w:divBdr>
            <w:top w:val="none" w:sz="0" w:space="0" w:color="auto"/>
            <w:left w:val="none" w:sz="0" w:space="0" w:color="auto"/>
            <w:bottom w:val="none" w:sz="0" w:space="0" w:color="auto"/>
            <w:right w:val="none" w:sz="0" w:space="0" w:color="auto"/>
          </w:divBdr>
        </w:div>
        <w:div w:id="749232686">
          <w:marLeft w:val="640"/>
          <w:marRight w:val="0"/>
          <w:marTop w:val="0"/>
          <w:marBottom w:val="0"/>
          <w:divBdr>
            <w:top w:val="none" w:sz="0" w:space="0" w:color="auto"/>
            <w:left w:val="none" w:sz="0" w:space="0" w:color="auto"/>
            <w:bottom w:val="none" w:sz="0" w:space="0" w:color="auto"/>
            <w:right w:val="none" w:sz="0" w:space="0" w:color="auto"/>
          </w:divBdr>
        </w:div>
        <w:div w:id="376975399">
          <w:marLeft w:val="640"/>
          <w:marRight w:val="0"/>
          <w:marTop w:val="0"/>
          <w:marBottom w:val="0"/>
          <w:divBdr>
            <w:top w:val="none" w:sz="0" w:space="0" w:color="auto"/>
            <w:left w:val="none" w:sz="0" w:space="0" w:color="auto"/>
            <w:bottom w:val="none" w:sz="0" w:space="0" w:color="auto"/>
            <w:right w:val="none" w:sz="0" w:space="0" w:color="auto"/>
          </w:divBdr>
        </w:div>
        <w:div w:id="1512911894">
          <w:marLeft w:val="640"/>
          <w:marRight w:val="0"/>
          <w:marTop w:val="0"/>
          <w:marBottom w:val="0"/>
          <w:divBdr>
            <w:top w:val="none" w:sz="0" w:space="0" w:color="auto"/>
            <w:left w:val="none" w:sz="0" w:space="0" w:color="auto"/>
            <w:bottom w:val="none" w:sz="0" w:space="0" w:color="auto"/>
            <w:right w:val="none" w:sz="0" w:space="0" w:color="auto"/>
          </w:divBdr>
        </w:div>
        <w:div w:id="992871971">
          <w:marLeft w:val="640"/>
          <w:marRight w:val="0"/>
          <w:marTop w:val="0"/>
          <w:marBottom w:val="0"/>
          <w:divBdr>
            <w:top w:val="none" w:sz="0" w:space="0" w:color="auto"/>
            <w:left w:val="none" w:sz="0" w:space="0" w:color="auto"/>
            <w:bottom w:val="none" w:sz="0" w:space="0" w:color="auto"/>
            <w:right w:val="none" w:sz="0" w:space="0" w:color="auto"/>
          </w:divBdr>
        </w:div>
        <w:div w:id="2086686155">
          <w:marLeft w:val="640"/>
          <w:marRight w:val="0"/>
          <w:marTop w:val="0"/>
          <w:marBottom w:val="0"/>
          <w:divBdr>
            <w:top w:val="none" w:sz="0" w:space="0" w:color="auto"/>
            <w:left w:val="none" w:sz="0" w:space="0" w:color="auto"/>
            <w:bottom w:val="none" w:sz="0" w:space="0" w:color="auto"/>
            <w:right w:val="none" w:sz="0" w:space="0" w:color="auto"/>
          </w:divBdr>
        </w:div>
        <w:div w:id="116800861">
          <w:marLeft w:val="640"/>
          <w:marRight w:val="0"/>
          <w:marTop w:val="0"/>
          <w:marBottom w:val="0"/>
          <w:divBdr>
            <w:top w:val="none" w:sz="0" w:space="0" w:color="auto"/>
            <w:left w:val="none" w:sz="0" w:space="0" w:color="auto"/>
            <w:bottom w:val="none" w:sz="0" w:space="0" w:color="auto"/>
            <w:right w:val="none" w:sz="0" w:space="0" w:color="auto"/>
          </w:divBdr>
        </w:div>
        <w:div w:id="1098141459">
          <w:marLeft w:val="640"/>
          <w:marRight w:val="0"/>
          <w:marTop w:val="0"/>
          <w:marBottom w:val="0"/>
          <w:divBdr>
            <w:top w:val="none" w:sz="0" w:space="0" w:color="auto"/>
            <w:left w:val="none" w:sz="0" w:space="0" w:color="auto"/>
            <w:bottom w:val="none" w:sz="0" w:space="0" w:color="auto"/>
            <w:right w:val="none" w:sz="0" w:space="0" w:color="auto"/>
          </w:divBdr>
        </w:div>
        <w:div w:id="919872611">
          <w:marLeft w:val="640"/>
          <w:marRight w:val="0"/>
          <w:marTop w:val="0"/>
          <w:marBottom w:val="0"/>
          <w:divBdr>
            <w:top w:val="none" w:sz="0" w:space="0" w:color="auto"/>
            <w:left w:val="none" w:sz="0" w:space="0" w:color="auto"/>
            <w:bottom w:val="none" w:sz="0" w:space="0" w:color="auto"/>
            <w:right w:val="none" w:sz="0" w:space="0" w:color="auto"/>
          </w:divBdr>
        </w:div>
        <w:div w:id="208882522">
          <w:marLeft w:val="640"/>
          <w:marRight w:val="0"/>
          <w:marTop w:val="0"/>
          <w:marBottom w:val="0"/>
          <w:divBdr>
            <w:top w:val="none" w:sz="0" w:space="0" w:color="auto"/>
            <w:left w:val="none" w:sz="0" w:space="0" w:color="auto"/>
            <w:bottom w:val="none" w:sz="0" w:space="0" w:color="auto"/>
            <w:right w:val="none" w:sz="0" w:space="0" w:color="auto"/>
          </w:divBdr>
        </w:div>
      </w:divsChild>
    </w:div>
    <w:div w:id="1762871812">
      <w:bodyDiv w:val="1"/>
      <w:marLeft w:val="0"/>
      <w:marRight w:val="0"/>
      <w:marTop w:val="0"/>
      <w:marBottom w:val="0"/>
      <w:divBdr>
        <w:top w:val="none" w:sz="0" w:space="0" w:color="auto"/>
        <w:left w:val="none" w:sz="0" w:space="0" w:color="auto"/>
        <w:bottom w:val="none" w:sz="0" w:space="0" w:color="auto"/>
        <w:right w:val="none" w:sz="0" w:space="0" w:color="auto"/>
      </w:divBdr>
      <w:divsChild>
        <w:div w:id="186868894">
          <w:marLeft w:val="640"/>
          <w:marRight w:val="0"/>
          <w:marTop w:val="0"/>
          <w:marBottom w:val="0"/>
          <w:divBdr>
            <w:top w:val="none" w:sz="0" w:space="0" w:color="auto"/>
            <w:left w:val="none" w:sz="0" w:space="0" w:color="auto"/>
            <w:bottom w:val="none" w:sz="0" w:space="0" w:color="auto"/>
            <w:right w:val="none" w:sz="0" w:space="0" w:color="auto"/>
          </w:divBdr>
        </w:div>
        <w:div w:id="884214460">
          <w:marLeft w:val="640"/>
          <w:marRight w:val="0"/>
          <w:marTop w:val="0"/>
          <w:marBottom w:val="0"/>
          <w:divBdr>
            <w:top w:val="none" w:sz="0" w:space="0" w:color="auto"/>
            <w:left w:val="none" w:sz="0" w:space="0" w:color="auto"/>
            <w:bottom w:val="none" w:sz="0" w:space="0" w:color="auto"/>
            <w:right w:val="none" w:sz="0" w:space="0" w:color="auto"/>
          </w:divBdr>
        </w:div>
        <w:div w:id="1661156417">
          <w:marLeft w:val="640"/>
          <w:marRight w:val="0"/>
          <w:marTop w:val="0"/>
          <w:marBottom w:val="0"/>
          <w:divBdr>
            <w:top w:val="none" w:sz="0" w:space="0" w:color="auto"/>
            <w:left w:val="none" w:sz="0" w:space="0" w:color="auto"/>
            <w:bottom w:val="none" w:sz="0" w:space="0" w:color="auto"/>
            <w:right w:val="none" w:sz="0" w:space="0" w:color="auto"/>
          </w:divBdr>
        </w:div>
        <w:div w:id="742265997">
          <w:marLeft w:val="640"/>
          <w:marRight w:val="0"/>
          <w:marTop w:val="0"/>
          <w:marBottom w:val="0"/>
          <w:divBdr>
            <w:top w:val="none" w:sz="0" w:space="0" w:color="auto"/>
            <w:left w:val="none" w:sz="0" w:space="0" w:color="auto"/>
            <w:bottom w:val="none" w:sz="0" w:space="0" w:color="auto"/>
            <w:right w:val="none" w:sz="0" w:space="0" w:color="auto"/>
          </w:divBdr>
        </w:div>
        <w:div w:id="93677293">
          <w:marLeft w:val="640"/>
          <w:marRight w:val="0"/>
          <w:marTop w:val="0"/>
          <w:marBottom w:val="0"/>
          <w:divBdr>
            <w:top w:val="none" w:sz="0" w:space="0" w:color="auto"/>
            <w:left w:val="none" w:sz="0" w:space="0" w:color="auto"/>
            <w:bottom w:val="none" w:sz="0" w:space="0" w:color="auto"/>
            <w:right w:val="none" w:sz="0" w:space="0" w:color="auto"/>
          </w:divBdr>
        </w:div>
        <w:div w:id="913198801">
          <w:marLeft w:val="640"/>
          <w:marRight w:val="0"/>
          <w:marTop w:val="0"/>
          <w:marBottom w:val="0"/>
          <w:divBdr>
            <w:top w:val="none" w:sz="0" w:space="0" w:color="auto"/>
            <w:left w:val="none" w:sz="0" w:space="0" w:color="auto"/>
            <w:bottom w:val="none" w:sz="0" w:space="0" w:color="auto"/>
            <w:right w:val="none" w:sz="0" w:space="0" w:color="auto"/>
          </w:divBdr>
        </w:div>
        <w:div w:id="1276206158">
          <w:marLeft w:val="640"/>
          <w:marRight w:val="0"/>
          <w:marTop w:val="0"/>
          <w:marBottom w:val="0"/>
          <w:divBdr>
            <w:top w:val="none" w:sz="0" w:space="0" w:color="auto"/>
            <w:left w:val="none" w:sz="0" w:space="0" w:color="auto"/>
            <w:bottom w:val="none" w:sz="0" w:space="0" w:color="auto"/>
            <w:right w:val="none" w:sz="0" w:space="0" w:color="auto"/>
          </w:divBdr>
        </w:div>
        <w:div w:id="1311130229">
          <w:marLeft w:val="640"/>
          <w:marRight w:val="0"/>
          <w:marTop w:val="0"/>
          <w:marBottom w:val="0"/>
          <w:divBdr>
            <w:top w:val="none" w:sz="0" w:space="0" w:color="auto"/>
            <w:left w:val="none" w:sz="0" w:space="0" w:color="auto"/>
            <w:bottom w:val="none" w:sz="0" w:space="0" w:color="auto"/>
            <w:right w:val="none" w:sz="0" w:space="0" w:color="auto"/>
          </w:divBdr>
        </w:div>
        <w:div w:id="538518330">
          <w:marLeft w:val="640"/>
          <w:marRight w:val="0"/>
          <w:marTop w:val="0"/>
          <w:marBottom w:val="0"/>
          <w:divBdr>
            <w:top w:val="none" w:sz="0" w:space="0" w:color="auto"/>
            <w:left w:val="none" w:sz="0" w:space="0" w:color="auto"/>
            <w:bottom w:val="none" w:sz="0" w:space="0" w:color="auto"/>
            <w:right w:val="none" w:sz="0" w:space="0" w:color="auto"/>
          </w:divBdr>
        </w:div>
        <w:div w:id="143161484">
          <w:marLeft w:val="640"/>
          <w:marRight w:val="0"/>
          <w:marTop w:val="0"/>
          <w:marBottom w:val="0"/>
          <w:divBdr>
            <w:top w:val="none" w:sz="0" w:space="0" w:color="auto"/>
            <w:left w:val="none" w:sz="0" w:space="0" w:color="auto"/>
            <w:bottom w:val="none" w:sz="0" w:space="0" w:color="auto"/>
            <w:right w:val="none" w:sz="0" w:space="0" w:color="auto"/>
          </w:divBdr>
        </w:div>
        <w:div w:id="741567572">
          <w:marLeft w:val="640"/>
          <w:marRight w:val="0"/>
          <w:marTop w:val="0"/>
          <w:marBottom w:val="0"/>
          <w:divBdr>
            <w:top w:val="none" w:sz="0" w:space="0" w:color="auto"/>
            <w:left w:val="none" w:sz="0" w:space="0" w:color="auto"/>
            <w:bottom w:val="none" w:sz="0" w:space="0" w:color="auto"/>
            <w:right w:val="none" w:sz="0" w:space="0" w:color="auto"/>
          </w:divBdr>
        </w:div>
        <w:div w:id="1777557060">
          <w:marLeft w:val="640"/>
          <w:marRight w:val="0"/>
          <w:marTop w:val="0"/>
          <w:marBottom w:val="0"/>
          <w:divBdr>
            <w:top w:val="none" w:sz="0" w:space="0" w:color="auto"/>
            <w:left w:val="none" w:sz="0" w:space="0" w:color="auto"/>
            <w:bottom w:val="none" w:sz="0" w:space="0" w:color="auto"/>
            <w:right w:val="none" w:sz="0" w:space="0" w:color="auto"/>
          </w:divBdr>
        </w:div>
        <w:div w:id="2020034575">
          <w:marLeft w:val="640"/>
          <w:marRight w:val="0"/>
          <w:marTop w:val="0"/>
          <w:marBottom w:val="0"/>
          <w:divBdr>
            <w:top w:val="none" w:sz="0" w:space="0" w:color="auto"/>
            <w:left w:val="none" w:sz="0" w:space="0" w:color="auto"/>
            <w:bottom w:val="none" w:sz="0" w:space="0" w:color="auto"/>
            <w:right w:val="none" w:sz="0" w:space="0" w:color="auto"/>
          </w:divBdr>
        </w:div>
        <w:div w:id="301009080">
          <w:marLeft w:val="640"/>
          <w:marRight w:val="0"/>
          <w:marTop w:val="0"/>
          <w:marBottom w:val="0"/>
          <w:divBdr>
            <w:top w:val="none" w:sz="0" w:space="0" w:color="auto"/>
            <w:left w:val="none" w:sz="0" w:space="0" w:color="auto"/>
            <w:bottom w:val="none" w:sz="0" w:space="0" w:color="auto"/>
            <w:right w:val="none" w:sz="0" w:space="0" w:color="auto"/>
          </w:divBdr>
        </w:div>
        <w:div w:id="318073919">
          <w:marLeft w:val="640"/>
          <w:marRight w:val="0"/>
          <w:marTop w:val="0"/>
          <w:marBottom w:val="0"/>
          <w:divBdr>
            <w:top w:val="none" w:sz="0" w:space="0" w:color="auto"/>
            <w:left w:val="none" w:sz="0" w:space="0" w:color="auto"/>
            <w:bottom w:val="none" w:sz="0" w:space="0" w:color="auto"/>
            <w:right w:val="none" w:sz="0" w:space="0" w:color="auto"/>
          </w:divBdr>
        </w:div>
        <w:div w:id="1421097846">
          <w:marLeft w:val="640"/>
          <w:marRight w:val="0"/>
          <w:marTop w:val="0"/>
          <w:marBottom w:val="0"/>
          <w:divBdr>
            <w:top w:val="none" w:sz="0" w:space="0" w:color="auto"/>
            <w:left w:val="none" w:sz="0" w:space="0" w:color="auto"/>
            <w:bottom w:val="none" w:sz="0" w:space="0" w:color="auto"/>
            <w:right w:val="none" w:sz="0" w:space="0" w:color="auto"/>
          </w:divBdr>
        </w:div>
        <w:div w:id="784277824">
          <w:marLeft w:val="640"/>
          <w:marRight w:val="0"/>
          <w:marTop w:val="0"/>
          <w:marBottom w:val="0"/>
          <w:divBdr>
            <w:top w:val="none" w:sz="0" w:space="0" w:color="auto"/>
            <w:left w:val="none" w:sz="0" w:space="0" w:color="auto"/>
            <w:bottom w:val="none" w:sz="0" w:space="0" w:color="auto"/>
            <w:right w:val="none" w:sz="0" w:space="0" w:color="auto"/>
          </w:divBdr>
        </w:div>
        <w:div w:id="332531277">
          <w:marLeft w:val="640"/>
          <w:marRight w:val="0"/>
          <w:marTop w:val="0"/>
          <w:marBottom w:val="0"/>
          <w:divBdr>
            <w:top w:val="none" w:sz="0" w:space="0" w:color="auto"/>
            <w:left w:val="none" w:sz="0" w:space="0" w:color="auto"/>
            <w:bottom w:val="none" w:sz="0" w:space="0" w:color="auto"/>
            <w:right w:val="none" w:sz="0" w:space="0" w:color="auto"/>
          </w:divBdr>
        </w:div>
        <w:div w:id="1120563527">
          <w:marLeft w:val="640"/>
          <w:marRight w:val="0"/>
          <w:marTop w:val="0"/>
          <w:marBottom w:val="0"/>
          <w:divBdr>
            <w:top w:val="none" w:sz="0" w:space="0" w:color="auto"/>
            <w:left w:val="none" w:sz="0" w:space="0" w:color="auto"/>
            <w:bottom w:val="none" w:sz="0" w:space="0" w:color="auto"/>
            <w:right w:val="none" w:sz="0" w:space="0" w:color="auto"/>
          </w:divBdr>
        </w:div>
        <w:div w:id="1720671148">
          <w:marLeft w:val="640"/>
          <w:marRight w:val="0"/>
          <w:marTop w:val="0"/>
          <w:marBottom w:val="0"/>
          <w:divBdr>
            <w:top w:val="none" w:sz="0" w:space="0" w:color="auto"/>
            <w:left w:val="none" w:sz="0" w:space="0" w:color="auto"/>
            <w:bottom w:val="none" w:sz="0" w:space="0" w:color="auto"/>
            <w:right w:val="none" w:sz="0" w:space="0" w:color="auto"/>
          </w:divBdr>
        </w:div>
        <w:div w:id="1931036541">
          <w:marLeft w:val="640"/>
          <w:marRight w:val="0"/>
          <w:marTop w:val="0"/>
          <w:marBottom w:val="0"/>
          <w:divBdr>
            <w:top w:val="none" w:sz="0" w:space="0" w:color="auto"/>
            <w:left w:val="none" w:sz="0" w:space="0" w:color="auto"/>
            <w:bottom w:val="none" w:sz="0" w:space="0" w:color="auto"/>
            <w:right w:val="none" w:sz="0" w:space="0" w:color="auto"/>
          </w:divBdr>
        </w:div>
        <w:div w:id="406462502">
          <w:marLeft w:val="640"/>
          <w:marRight w:val="0"/>
          <w:marTop w:val="0"/>
          <w:marBottom w:val="0"/>
          <w:divBdr>
            <w:top w:val="none" w:sz="0" w:space="0" w:color="auto"/>
            <w:left w:val="none" w:sz="0" w:space="0" w:color="auto"/>
            <w:bottom w:val="none" w:sz="0" w:space="0" w:color="auto"/>
            <w:right w:val="none" w:sz="0" w:space="0" w:color="auto"/>
          </w:divBdr>
        </w:div>
        <w:div w:id="1411077242">
          <w:marLeft w:val="640"/>
          <w:marRight w:val="0"/>
          <w:marTop w:val="0"/>
          <w:marBottom w:val="0"/>
          <w:divBdr>
            <w:top w:val="none" w:sz="0" w:space="0" w:color="auto"/>
            <w:left w:val="none" w:sz="0" w:space="0" w:color="auto"/>
            <w:bottom w:val="none" w:sz="0" w:space="0" w:color="auto"/>
            <w:right w:val="none" w:sz="0" w:space="0" w:color="auto"/>
          </w:divBdr>
        </w:div>
        <w:div w:id="1828671506">
          <w:marLeft w:val="640"/>
          <w:marRight w:val="0"/>
          <w:marTop w:val="0"/>
          <w:marBottom w:val="0"/>
          <w:divBdr>
            <w:top w:val="none" w:sz="0" w:space="0" w:color="auto"/>
            <w:left w:val="none" w:sz="0" w:space="0" w:color="auto"/>
            <w:bottom w:val="none" w:sz="0" w:space="0" w:color="auto"/>
            <w:right w:val="none" w:sz="0" w:space="0" w:color="auto"/>
          </w:divBdr>
        </w:div>
        <w:div w:id="1855220551">
          <w:marLeft w:val="640"/>
          <w:marRight w:val="0"/>
          <w:marTop w:val="0"/>
          <w:marBottom w:val="0"/>
          <w:divBdr>
            <w:top w:val="none" w:sz="0" w:space="0" w:color="auto"/>
            <w:left w:val="none" w:sz="0" w:space="0" w:color="auto"/>
            <w:bottom w:val="none" w:sz="0" w:space="0" w:color="auto"/>
            <w:right w:val="none" w:sz="0" w:space="0" w:color="auto"/>
          </w:divBdr>
        </w:div>
        <w:div w:id="667289001">
          <w:marLeft w:val="640"/>
          <w:marRight w:val="0"/>
          <w:marTop w:val="0"/>
          <w:marBottom w:val="0"/>
          <w:divBdr>
            <w:top w:val="none" w:sz="0" w:space="0" w:color="auto"/>
            <w:left w:val="none" w:sz="0" w:space="0" w:color="auto"/>
            <w:bottom w:val="none" w:sz="0" w:space="0" w:color="auto"/>
            <w:right w:val="none" w:sz="0" w:space="0" w:color="auto"/>
          </w:divBdr>
        </w:div>
        <w:div w:id="902057425">
          <w:marLeft w:val="640"/>
          <w:marRight w:val="0"/>
          <w:marTop w:val="0"/>
          <w:marBottom w:val="0"/>
          <w:divBdr>
            <w:top w:val="none" w:sz="0" w:space="0" w:color="auto"/>
            <w:left w:val="none" w:sz="0" w:space="0" w:color="auto"/>
            <w:bottom w:val="none" w:sz="0" w:space="0" w:color="auto"/>
            <w:right w:val="none" w:sz="0" w:space="0" w:color="auto"/>
          </w:divBdr>
        </w:div>
        <w:div w:id="1980499714">
          <w:marLeft w:val="640"/>
          <w:marRight w:val="0"/>
          <w:marTop w:val="0"/>
          <w:marBottom w:val="0"/>
          <w:divBdr>
            <w:top w:val="none" w:sz="0" w:space="0" w:color="auto"/>
            <w:left w:val="none" w:sz="0" w:space="0" w:color="auto"/>
            <w:bottom w:val="none" w:sz="0" w:space="0" w:color="auto"/>
            <w:right w:val="none" w:sz="0" w:space="0" w:color="auto"/>
          </w:divBdr>
        </w:div>
        <w:div w:id="1469929416">
          <w:marLeft w:val="640"/>
          <w:marRight w:val="0"/>
          <w:marTop w:val="0"/>
          <w:marBottom w:val="0"/>
          <w:divBdr>
            <w:top w:val="none" w:sz="0" w:space="0" w:color="auto"/>
            <w:left w:val="none" w:sz="0" w:space="0" w:color="auto"/>
            <w:bottom w:val="none" w:sz="0" w:space="0" w:color="auto"/>
            <w:right w:val="none" w:sz="0" w:space="0" w:color="auto"/>
          </w:divBdr>
        </w:div>
        <w:div w:id="772822559">
          <w:marLeft w:val="640"/>
          <w:marRight w:val="0"/>
          <w:marTop w:val="0"/>
          <w:marBottom w:val="0"/>
          <w:divBdr>
            <w:top w:val="none" w:sz="0" w:space="0" w:color="auto"/>
            <w:left w:val="none" w:sz="0" w:space="0" w:color="auto"/>
            <w:bottom w:val="none" w:sz="0" w:space="0" w:color="auto"/>
            <w:right w:val="none" w:sz="0" w:space="0" w:color="auto"/>
          </w:divBdr>
        </w:div>
        <w:div w:id="1955550163">
          <w:marLeft w:val="640"/>
          <w:marRight w:val="0"/>
          <w:marTop w:val="0"/>
          <w:marBottom w:val="0"/>
          <w:divBdr>
            <w:top w:val="none" w:sz="0" w:space="0" w:color="auto"/>
            <w:left w:val="none" w:sz="0" w:space="0" w:color="auto"/>
            <w:bottom w:val="none" w:sz="0" w:space="0" w:color="auto"/>
            <w:right w:val="none" w:sz="0" w:space="0" w:color="auto"/>
          </w:divBdr>
        </w:div>
        <w:div w:id="1735859981">
          <w:marLeft w:val="640"/>
          <w:marRight w:val="0"/>
          <w:marTop w:val="0"/>
          <w:marBottom w:val="0"/>
          <w:divBdr>
            <w:top w:val="none" w:sz="0" w:space="0" w:color="auto"/>
            <w:left w:val="none" w:sz="0" w:space="0" w:color="auto"/>
            <w:bottom w:val="none" w:sz="0" w:space="0" w:color="auto"/>
            <w:right w:val="none" w:sz="0" w:space="0" w:color="auto"/>
          </w:divBdr>
        </w:div>
        <w:div w:id="1268852652">
          <w:marLeft w:val="640"/>
          <w:marRight w:val="0"/>
          <w:marTop w:val="0"/>
          <w:marBottom w:val="0"/>
          <w:divBdr>
            <w:top w:val="none" w:sz="0" w:space="0" w:color="auto"/>
            <w:left w:val="none" w:sz="0" w:space="0" w:color="auto"/>
            <w:bottom w:val="none" w:sz="0" w:space="0" w:color="auto"/>
            <w:right w:val="none" w:sz="0" w:space="0" w:color="auto"/>
          </w:divBdr>
        </w:div>
        <w:div w:id="2015455333">
          <w:marLeft w:val="640"/>
          <w:marRight w:val="0"/>
          <w:marTop w:val="0"/>
          <w:marBottom w:val="0"/>
          <w:divBdr>
            <w:top w:val="none" w:sz="0" w:space="0" w:color="auto"/>
            <w:left w:val="none" w:sz="0" w:space="0" w:color="auto"/>
            <w:bottom w:val="none" w:sz="0" w:space="0" w:color="auto"/>
            <w:right w:val="none" w:sz="0" w:space="0" w:color="auto"/>
          </w:divBdr>
        </w:div>
        <w:div w:id="535168147">
          <w:marLeft w:val="640"/>
          <w:marRight w:val="0"/>
          <w:marTop w:val="0"/>
          <w:marBottom w:val="0"/>
          <w:divBdr>
            <w:top w:val="none" w:sz="0" w:space="0" w:color="auto"/>
            <w:left w:val="none" w:sz="0" w:space="0" w:color="auto"/>
            <w:bottom w:val="none" w:sz="0" w:space="0" w:color="auto"/>
            <w:right w:val="none" w:sz="0" w:space="0" w:color="auto"/>
          </w:divBdr>
        </w:div>
        <w:div w:id="2031906786">
          <w:marLeft w:val="640"/>
          <w:marRight w:val="0"/>
          <w:marTop w:val="0"/>
          <w:marBottom w:val="0"/>
          <w:divBdr>
            <w:top w:val="none" w:sz="0" w:space="0" w:color="auto"/>
            <w:left w:val="none" w:sz="0" w:space="0" w:color="auto"/>
            <w:bottom w:val="none" w:sz="0" w:space="0" w:color="auto"/>
            <w:right w:val="none" w:sz="0" w:space="0" w:color="auto"/>
          </w:divBdr>
        </w:div>
        <w:div w:id="1268194217">
          <w:marLeft w:val="640"/>
          <w:marRight w:val="0"/>
          <w:marTop w:val="0"/>
          <w:marBottom w:val="0"/>
          <w:divBdr>
            <w:top w:val="none" w:sz="0" w:space="0" w:color="auto"/>
            <w:left w:val="none" w:sz="0" w:space="0" w:color="auto"/>
            <w:bottom w:val="none" w:sz="0" w:space="0" w:color="auto"/>
            <w:right w:val="none" w:sz="0" w:space="0" w:color="auto"/>
          </w:divBdr>
        </w:div>
        <w:div w:id="1148548931">
          <w:marLeft w:val="640"/>
          <w:marRight w:val="0"/>
          <w:marTop w:val="0"/>
          <w:marBottom w:val="0"/>
          <w:divBdr>
            <w:top w:val="none" w:sz="0" w:space="0" w:color="auto"/>
            <w:left w:val="none" w:sz="0" w:space="0" w:color="auto"/>
            <w:bottom w:val="none" w:sz="0" w:space="0" w:color="auto"/>
            <w:right w:val="none" w:sz="0" w:space="0" w:color="auto"/>
          </w:divBdr>
        </w:div>
        <w:div w:id="2035227153">
          <w:marLeft w:val="640"/>
          <w:marRight w:val="0"/>
          <w:marTop w:val="0"/>
          <w:marBottom w:val="0"/>
          <w:divBdr>
            <w:top w:val="none" w:sz="0" w:space="0" w:color="auto"/>
            <w:left w:val="none" w:sz="0" w:space="0" w:color="auto"/>
            <w:bottom w:val="none" w:sz="0" w:space="0" w:color="auto"/>
            <w:right w:val="none" w:sz="0" w:space="0" w:color="auto"/>
          </w:divBdr>
        </w:div>
        <w:div w:id="136844294">
          <w:marLeft w:val="640"/>
          <w:marRight w:val="0"/>
          <w:marTop w:val="0"/>
          <w:marBottom w:val="0"/>
          <w:divBdr>
            <w:top w:val="none" w:sz="0" w:space="0" w:color="auto"/>
            <w:left w:val="none" w:sz="0" w:space="0" w:color="auto"/>
            <w:bottom w:val="none" w:sz="0" w:space="0" w:color="auto"/>
            <w:right w:val="none" w:sz="0" w:space="0" w:color="auto"/>
          </w:divBdr>
        </w:div>
        <w:div w:id="764229377">
          <w:marLeft w:val="640"/>
          <w:marRight w:val="0"/>
          <w:marTop w:val="0"/>
          <w:marBottom w:val="0"/>
          <w:divBdr>
            <w:top w:val="none" w:sz="0" w:space="0" w:color="auto"/>
            <w:left w:val="none" w:sz="0" w:space="0" w:color="auto"/>
            <w:bottom w:val="none" w:sz="0" w:space="0" w:color="auto"/>
            <w:right w:val="none" w:sz="0" w:space="0" w:color="auto"/>
          </w:divBdr>
        </w:div>
        <w:div w:id="903418695">
          <w:marLeft w:val="640"/>
          <w:marRight w:val="0"/>
          <w:marTop w:val="0"/>
          <w:marBottom w:val="0"/>
          <w:divBdr>
            <w:top w:val="none" w:sz="0" w:space="0" w:color="auto"/>
            <w:left w:val="none" w:sz="0" w:space="0" w:color="auto"/>
            <w:bottom w:val="none" w:sz="0" w:space="0" w:color="auto"/>
            <w:right w:val="none" w:sz="0" w:space="0" w:color="auto"/>
          </w:divBdr>
        </w:div>
        <w:div w:id="148181997">
          <w:marLeft w:val="640"/>
          <w:marRight w:val="0"/>
          <w:marTop w:val="0"/>
          <w:marBottom w:val="0"/>
          <w:divBdr>
            <w:top w:val="none" w:sz="0" w:space="0" w:color="auto"/>
            <w:left w:val="none" w:sz="0" w:space="0" w:color="auto"/>
            <w:bottom w:val="none" w:sz="0" w:space="0" w:color="auto"/>
            <w:right w:val="none" w:sz="0" w:space="0" w:color="auto"/>
          </w:divBdr>
        </w:div>
        <w:div w:id="195237649">
          <w:marLeft w:val="640"/>
          <w:marRight w:val="0"/>
          <w:marTop w:val="0"/>
          <w:marBottom w:val="0"/>
          <w:divBdr>
            <w:top w:val="none" w:sz="0" w:space="0" w:color="auto"/>
            <w:left w:val="none" w:sz="0" w:space="0" w:color="auto"/>
            <w:bottom w:val="none" w:sz="0" w:space="0" w:color="auto"/>
            <w:right w:val="none" w:sz="0" w:space="0" w:color="auto"/>
          </w:divBdr>
        </w:div>
        <w:div w:id="2106613063">
          <w:marLeft w:val="640"/>
          <w:marRight w:val="0"/>
          <w:marTop w:val="0"/>
          <w:marBottom w:val="0"/>
          <w:divBdr>
            <w:top w:val="none" w:sz="0" w:space="0" w:color="auto"/>
            <w:left w:val="none" w:sz="0" w:space="0" w:color="auto"/>
            <w:bottom w:val="none" w:sz="0" w:space="0" w:color="auto"/>
            <w:right w:val="none" w:sz="0" w:space="0" w:color="auto"/>
          </w:divBdr>
        </w:div>
        <w:div w:id="196434092">
          <w:marLeft w:val="640"/>
          <w:marRight w:val="0"/>
          <w:marTop w:val="0"/>
          <w:marBottom w:val="0"/>
          <w:divBdr>
            <w:top w:val="none" w:sz="0" w:space="0" w:color="auto"/>
            <w:left w:val="none" w:sz="0" w:space="0" w:color="auto"/>
            <w:bottom w:val="none" w:sz="0" w:space="0" w:color="auto"/>
            <w:right w:val="none" w:sz="0" w:space="0" w:color="auto"/>
          </w:divBdr>
        </w:div>
        <w:div w:id="1318537266">
          <w:marLeft w:val="640"/>
          <w:marRight w:val="0"/>
          <w:marTop w:val="0"/>
          <w:marBottom w:val="0"/>
          <w:divBdr>
            <w:top w:val="none" w:sz="0" w:space="0" w:color="auto"/>
            <w:left w:val="none" w:sz="0" w:space="0" w:color="auto"/>
            <w:bottom w:val="none" w:sz="0" w:space="0" w:color="auto"/>
            <w:right w:val="none" w:sz="0" w:space="0" w:color="auto"/>
          </w:divBdr>
        </w:div>
        <w:div w:id="874779110">
          <w:marLeft w:val="640"/>
          <w:marRight w:val="0"/>
          <w:marTop w:val="0"/>
          <w:marBottom w:val="0"/>
          <w:divBdr>
            <w:top w:val="none" w:sz="0" w:space="0" w:color="auto"/>
            <w:left w:val="none" w:sz="0" w:space="0" w:color="auto"/>
            <w:bottom w:val="none" w:sz="0" w:space="0" w:color="auto"/>
            <w:right w:val="none" w:sz="0" w:space="0" w:color="auto"/>
          </w:divBdr>
        </w:div>
        <w:div w:id="719594001">
          <w:marLeft w:val="640"/>
          <w:marRight w:val="0"/>
          <w:marTop w:val="0"/>
          <w:marBottom w:val="0"/>
          <w:divBdr>
            <w:top w:val="none" w:sz="0" w:space="0" w:color="auto"/>
            <w:left w:val="none" w:sz="0" w:space="0" w:color="auto"/>
            <w:bottom w:val="none" w:sz="0" w:space="0" w:color="auto"/>
            <w:right w:val="none" w:sz="0" w:space="0" w:color="auto"/>
          </w:divBdr>
        </w:div>
        <w:div w:id="109249697">
          <w:marLeft w:val="640"/>
          <w:marRight w:val="0"/>
          <w:marTop w:val="0"/>
          <w:marBottom w:val="0"/>
          <w:divBdr>
            <w:top w:val="none" w:sz="0" w:space="0" w:color="auto"/>
            <w:left w:val="none" w:sz="0" w:space="0" w:color="auto"/>
            <w:bottom w:val="none" w:sz="0" w:space="0" w:color="auto"/>
            <w:right w:val="none" w:sz="0" w:space="0" w:color="auto"/>
          </w:divBdr>
        </w:div>
        <w:div w:id="586429931">
          <w:marLeft w:val="640"/>
          <w:marRight w:val="0"/>
          <w:marTop w:val="0"/>
          <w:marBottom w:val="0"/>
          <w:divBdr>
            <w:top w:val="none" w:sz="0" w:space="0" w:color="auto"/>
            <w:left w:val="none" w:sz="0" w:space="0" w:color="auto"/>
            <w:bottom w:val="none" w:sz="0" w:space="0" w:color="auto"/>
            <w:right w:val="none" w:sz="0" w:space="0" w:color="auto"/>
          </w:divBdr>
        </w:div>
        <w:div w:id="229313412">
          <w:marLeft w:val="640"/>
          <w:marRight w:val="0"/>
          <w:marTop w:val="0"/>
          <w:marBottom w:val="0"/>
          <w:divBdr>
            <w:top w:val="none" w:sz="0" w:space="0" w:color="auto"/>
            <w:left w:val="none" w:sz="0" w:space="0" w:color="auto"/>
            <w:bottom w:val="none" w:sz="0" w:space="0" w:color="auto"/>
            <w:right w:val="none" w:sz="0" w:space="0" w:color="auto"/>
          </w:divBdr>
        </w:div>
        <w:div w:id="1614432678">
          <w:marLeft w:val="640"/>
          <w:marRight w:val="0"/>
          <w:marTop w:val="0"/>
          <w:marBottom w:val="0"/>
          <w:divBdr>
            <w:top w:val="none" w:sz="0" w:space="0" w:color="auto"/>
            <w:left w:val="none" w:sz="0" w:space="0" w:color="auto"/>
            <w:bottom w:val="none" w:sz="0" w:space="0" w:color="auto"/>
            <w:right w:val="none" w:sz="0" w:space="0" w:color="auto"/>
          </w:divBdr>
        </w:div>
        <w:div w:id="239099377">
          <w:marLeft w:val="640"/>
          <w:marRight w:val="0"/>
          <w:marTop w:val="0"/>
          <w:marBottom w:val="0"/>
          <w:divBdr>
            <w:top w:val="none" w:sz="0" w:space="0" w:color="auto"/>
            <w:left w:val="none" w:sz="0" w:space="0" w:color="auto"/>
            <w:bottom w:val="none" w:sz="0" w:space="0" w:color="auto"/>
            <w:right w:val="none" w:sz="0" w:space="0" w:color="auto"/>
          </w:divBdr>
        </w:div>
        <w:div w:id="2028823010">
          <w:marLeft w:val="640"/>
          <w:marRight w:val="0"/>
          <w:marTop w:val="0"/>
          <w:marBottom w:val="0"/>
          <w:divBdr>
            <w:top w:val="none" w:sz="0" w:space="0" w:color="auto"/>
            <w:left w:val="none" w:sz="0" w:space="0" w:color="auto"/>
            <w:bottom w:val="none" w:sz="0" w:space="0" w:color="auto"/>
            <w:right w:val="none" w:sz="0" w:space="0" w:color="auto"/>
          </w:divBdr>
        </w:div>
        <w:div w:id="1150294787">
          <w:marLeft w:val="640"/>
          <w:marRight w:val="0"/>
          <w:marTop w:val="0"/>
          <w:marBottom w:val="0"/>
          <w:divBdr>
            <w:top w:val="none" w:sz="0" w:space="0" w:color="auto"/>
            <w:left w:val="none" w:sz="0" w:space="0" w:color="auto"/>
            <w:bottom w:val="none" w:sz="0" w:space="0" w:color="auto"/>
            <w:right w:val="none" w:sz="0" w:space="0" w:color="auto"/>
          </w:divBdr>
        </w:div>
        <w:div w:id="1506281904">
          <w:marLeft w:val="640"/>
          <w:marRight w:val="0"/>
          <w:marTop w:val="0"/>
          <w:marBottom w:val="0"/>
          <w:divBdr>
            <w:top w:val="none" w:sz="0" w:space="0" w:color="auto"/>
            <w:left w:val="none" w:sz="0" w:space="0" w:color="auto"/>
            <w:bottom w:val="none" w:sz="0" w:space="0" w:color="auto"/>
            <w:right w:val="none" w:sz="0" w:space="0" w:color="auto"/>
          </w:divBdr>
        </w:div>
        <w:div w:id="581257978">
          <w:marLeft w:val="640"/>
          <w:marRight w:val="0"/>
          <w:marTop w:val="0"/>
          <w:marBottom w:val="0"/>
          <w:divBdr>
            <w:top w:val="none" w:sz="0" w:space="0" w:color="auto"/>
            <w:left w:val="none" w:sz="0" w:space="0" w:color="auto"/>
            <w:bottom w:val="none" w:sz="0" w:space="0" w:color="auto"/>
            <w:right w:val="none" w:sz="0" w:space="0" w:color="auto"/>
          </w:divBdr>
        </w:div>
        <w:div w:id="137964577">
          <w:marLeft w:val="640"/>
          <w:marRight w:val="0"/>
          <w:marTop w:val="0"/>
          <w:marBottom w:val="0"/>
          <w:divBdr>
            <w:top w:val="none" w:sz="0" w:space="0" w:color="auto"/>
            <w:left w:val="none" w:sz="0" w:space="0" w:color="auto"/>
            <w:bottom w:val="none" w:sz="0" w:space="0" w:color="auto"/>
            <w:right w:val="none" w:sz="0" w:space="0" w:color="auto"/>
          </w:divBdr>
        </w:div>
        <w:div w:id="190805010">
          <w:marLeft w:val="640"/>
          <w:marRight w:val="0"/>
          <w:marTop w:val="0"/>
          <w:marBottom w:val="0"/>
          <w:divBdr>
            <w:top w:val="none" w:sz="0" w:space="0" w:color="auto"/>
            <w:left w:val="none" w:sz="0" w:space="0" w:color="auto"/>
            <w:bottom w:val="none" w:sz="0" w:space="0" w:color="auto"/>
            <w:right w:val="none" w:sz="0" w:space="0" w:color="auto"/>
          </w:divBdr>
        </w:div>
        <w:div w:id="315572300">
          <w:marLeft w:val="640"/>
          <w:marRight w:val="0"/>
          <w:marTop w:val="0"/>
          <w:marBottom w:val="0"/>
          <w:divBdr>
            <w:top w:val="none" w:sz="0" w:space="0" w:color="auto"/>
            <w:left w:val="none" w:sz="0" w:space="0" w:color="auto"/>
            <w:bottom w:val="none" w:sz="0" w:space="0" w:color="auto"/>
            <w:right w:val="none" w:sz="0" w:space="0" w:color="auto"/>
          </w:divBdr>
        </w:div>
        <w:div w:id="734014894">
          <w:marLeft w:val="640"/>
          <w:marRight w:val="0"/>
          <w:marTop w:val="0"/>
          <w:marBottom w:val="0"/>
          <w:divBdr>
            <w:top w:val="none" w:sz="0" w:space="0" w:color="auto"/>
            <w:left w:val="none" w:sz="0" w:space="0" w:color="auto"/>
            <w:bottom w:val="none" w:sz="0" w:space="0" w:color="auto"/>
            <w:right w:val="none" w:sz="0" w:space="0" w:color="auto"/>
          </w:divBdr>
        </w:div>
        <w:div w:id="100615034">
          <w:marLeft w:val="640"/>
          <w:marRight w:val="0"/>
          <w:marTop w:val="0"/>
          <w:marBottom w:val="0"/>
          <w:divBdr>
            <w:top w:val="none" w:sz="0" w:space="0" w:color="auto"/>
            <w:left w:val="none" w:sz="0" w:space="0" w:color="auto"/>
            <w:bottom w:val="none" w:sz="0" w:space="0" w:color="auto"/>
            <w:right w:val="none" w:sz="0" w:space="0" w:color="auto"/>
          </w:divBdr>
        </w:div>
        <w:div w:id="969676608">
          <w:marLeft w:val="640"/>
          <w:marRight w:val="0"/>
          <w:marTop w:val="0"/>
          <w:marBottom w:val="0"/>
          <w:divBdr>
            <w:top w:val="none" w:sz="0" w:space="0" w:color="auto"/>
            <w:left w:val="none" w:sz="0" w:space="0" w:color="auto"/>
            <w:bottom w:val="none" w:sz="0" w:space="0" w:color="auto"/>
            <w:right w:val="none" w:sz="0" w:space="0" w:color="auto"/>
          </w:divBdr>
        </w:div>
        <w:div w:id="1933391725">
          <w:marLeft w:val="640"/>
          <w:marRight w:val="0"/>
          <w:marTop w:val="0"/>
          <w:marBottom w:val="0"/>
          <w:divBdr>
            <w:top w:val="none" w:sz="0" w:space="0" w:color="auto"/>
            <w:left w:val="none" w:sz="0" w:space="0" w:color="auto"/>
            <w:bottom w:val="none" w:sz="0" w:space="0" w:color="auto"/>
            <w:right w:val="none" w:sz="0" w:space="0" w:color="auto"/>
          </w:divBdr>
        </w:div>
        <w:div w:id="2040470083">
          <w:marLeft w:val="640"/>
          <w:marRight w:val="0"/>
          <w:marTop w:val="0"/>
          <w:marBottom w:val="0"/>
          <w:divBdr>
            <w:top w:val="none" w:sz="0" w:space="0" w:color="auto"/>
            <w:left w:val="none" w:sz="0" w:space="0" w:color="auto"/>
            <w:bottom w:val="none" w:sz="0" w:space="0" w:color="auto"/>
            <w:right w:val="none" w:sz="0" w:space="0" w:color="auto"/>
          </w:divBdr>
        </w:div>
        <w:div w:id="410389781">
          <w:marLeft w:val="640"/>
          <w:marRight w:val="0"/>
          <w:marTop w:val="0"/>
          <w:marBottom w:val="0"/>
          <w:divBdr>
            <w:top w:val="none" w:sz="0" w:space="0" w:color="auto"/>
            <w:left w:val="none" w:sz="0" w:space="0" w:color="auto"/>
            <w:bottom w:val="none" w:sz="0" w:space="0" w:color="auto"/>
            <w:right w:val="none" w:sz="0" w:space="0" w:color="auto"/>
          </w:divBdr>
        </w:div>
        <w:div w:id="1840538228">
          <w:marLeft w:val="640"/>
          <w:marRight w:val="0"/>
          <w:marTop w:val="0"/>
          <w:marBottom w:val="0"/>
          <w:divBdr>
            <w:top w:val="none" w:sz="0" w:space="0" w:color="auto"/>
            <w:left w:val="none" w:sz="0" w:space="0" w:color="auto"/>
            <w:bottom w:val="none" w:sz="0" w:space="0" w:color="auto"/>
            <w:right w:val="none" w:sz="0" w:space="0" w:color="auto"/>
          </w:divBdr>
        </w:div>
        <w:div w:id="633288931">
          <w:marLeft w:val="640"/>
          <w:marRight w:val="0"/>
          <w:marTop w:val="0"/>
          <w:marBottom w:val="0"/>
          <w:divBdr>
            <w:top w:val="none" w:sz="0" w:space="0" w:color="auto"/>
            <w:left w:val="none" w:sz="0" w:space="0" w:color="auto"/>
            <w:bottom w:val="none" w:sz="0" w:space="0" w:color="auto"/>
            <w:right w:val="none" w:sz="0" w:space="0" w:color="auto"/>
          </w:divBdr>
        </w:div>
        <w:div w:id="1972400764">
          <w:marLeft w:val="640"/>
          <w:marRight w:val="0"/>
          <w:marTop w:val="0"/>
          <w:marBottom w:val="0"/>
          <w:divBdr>
            <w:top w:val="none" w:sz="0" w:space="0" w:color="auto"/>
            <w:left w:val="none" w:sz="0" w:space="0" w:color="auto"/>
            <w:bottom w:val="none" w:sz="0" w:space="0" w:color="auto"/>
            <w:right w:val="none" w:sz="0" w:space="0" w:color="auto"/>
          </w:divBdr>
        </w:div>
        <w:div w:id="686054709">
          <w:marLeft w:val="640"/>
          <w:marRight w:val="0"/>
          <w:marTop w:val="0"/>
          <w:marBottom w:val="0"/>
          <w:divBdr>
            <w:top w:val="none" w:sz="0" w:space="0" w:color="auto"/>
            <w:left w:val="none" w:sz="0" w:space="0" w:color="auto"/>
            <w:bottom w:val="none" w:sz="0" w:space="0" w:color="auto"/>
            <w:right w:val="none" w:sz="0" w:space="0" w:color="auto"/>
          </w:divBdr>
        </w:div>
        <w:div w:id="1482120381">
          <w:marLeft w:val="640"/>
          <w:marRight w:val="0"/>
          <w:marTop w:val="0"/>
          <w:marBottom w:val="0"/>
          <w:divBdr>
            <w:top w:val="none" w:sz="0" w:space="0" w:color="auto"/>
            <w:left w:val="none" w:sz="0" w:space="0" w:color="auto"/>
            <w:bottom w:val="none" w:sz="0" w:space="0" w:color="auto"/>
            <w:right w:val="none" w:sz="0" w:space="0" w:color="auto"/>
          </w:divBdr>
        </w:div>
        <w:div w:id="1670056871">
          <w:marLeft w:val="640"/>
          <w:marRight w:val="0"/>
          <w:marTop w:val="0"/>
          <w:marBottom w:val="0"/>
          <w:divBdr>
            <w:top w:val="none" w:sz="0" w:space="0" w:color="auto"/>
            <w:left w:val="none" w:sz="0" w:space="0" w:color="auto"/>
            <w:bottom w:val="none" w:sz="0" w:space="0" w:color="auto"/>
            <w:right w:val="none" w:sz="0" w:space="0" w:color="auto"/>
          </w:divBdr>
        </w:div>
        <w:div w:id="541331052">
          <w:marLeft w:val="640"/>
          <w:marRight w:val="0"/>
          <w:marTop w:val="0"/>
          <w:marBottom w:val="0"/>
          <w:divBdr>
            <w:top w:val="none" w:sz="0" w:space="0" w:color="auto"/>
            <w:left w:val="none" w:sz="0" w:space="0" w:color="auto"/>
            <w:bottom w:val="none" w:sz="0" w:space="0" w:color="auto"/>
            <w:right w:val="none" w:sz="0" w:space="0" w:color="auto"/>
          </w:divBdr>
        </w:div>
        <w:div w:id="1225138463">
          <w:marLeft w:val="640"/>
          <w:marRight w:val="0"/>
          <w:marTop w:val="0"/>
          <w:marBottom w:val="0"/>
          <w:divBdr>
            <w:top w:val="none" w:sz="0" w:space="0" w:color="auto"/>
            <w:left w:val="none" w:sz="0" w:space="0" w:color="auto"/>
            <w:bottom w:val="none" w:sz="0" w:space="0" w:color="auto"/>
            <w:right w:val="none" w:sz="0" w:space="0" w:color="auto"/>
          </w:divBdr>
        </w:div>
        <w:div w:id="758479813">
          <w:marLeft w:val="640"/>
          <w:marRight w:val="0"/>
          <w:marTop w:val="0"/>
          <w:marBottom w:val="0"/>
          <w:divBdr>
            <w:top w:val="none" w:sz="0" w:space="0" w:color="auto"/>
            <w:left w:val="none" w:sz="0" w:space="0" w:color="auto"/>
            <w:bottom w:val="none" w:sz="0" w:space="0" w:color="auto"/>
            <w:right w:val="none" w:sz="0" w:space="0" w:color="auto"/>
          </w:divBdr>
        </w:div>
        <w:div w:id="1661230342">
          <w:marLeft w:val="640"/>
          <w:marRight w:val="0"/>
          <w:marTop w:val="0"/>
          <w:marBottom w:val="0"/>
          <w:divBdr>
            <w:top w:val="none" w:sz="0" w:space="0" w:color="auto"/>
            <w:left w:val="none" w:sz="0" w:space="0" w:color="auto"/>
            <w:bottom w:val="none" w:sz="0" w:space="0" w:color="auto"/>
            <w:right w:val="none" w:sz="0" w:space="0" w:color="auto"/>
          </w:divBdr>
        </w:div>
        <w:div w:id="1546017280">
          <w:marLeft w:val="640"/>
          <w:marRight w:val="0"/>
          <w:marTop w:val="0"/>
          <w:marBottom w:val="0"/>
          <w:divBdr>
            <w:top w:val="none" w:sz="0" w:space="0" w:color="auto"/>
            <w:left w:val="none" w:sz="0" w:space="0" w:color="auto"/>
            <w:bottom w:val="none" w:sz="0" w:space="0" w:color="auto"/>
            <w:right w:val="none" w:sz="0" w:space="0" w:color="auto"/>
          </w:divBdr>
        </w:div>
        <w:div w:id="1360938161">
          <w:marLeft w:val="640"/>
          <w:marRight w:val="0"/>
          <w:marTop w:val="0"/>
          <w:marBottom w:val="0"/>
          <w:divBdr>
            <w:top w:val="none" w:sz="0" w:space="0" w:color="auto"/>
            <w:left w:val="none" w:sz="0" w:space="0" w:color="auto"/>
            <w:bottom w:val="none" w:sz="0" w:space="0" w:color="auto"/>
            <w:right w:val="none" w:sz="0" w:space="0" w:color="auto"/>
          </w:divBdr>
        </w:div>
        <w:div w:id="1399019040">
          <w:marLeft w:val="640"/>
          <w:marRight w:val="0"/>
          <w:marTop w:val="0"/>
          <w:marBottom w:val="0"/>
          <w:divBdr>
            <w:top w:val="none" w:sz="0" w:space="0" w:color="auto"/>
            <w:left w:val="none" w:sz="0" w:space="0" w:color="auto"/>
            <w:bottom w:val="none" w:sz="0" w:space="0" w:color="auto"/>
            <w:right w:val="none" w:sz="0" w:space="0" w:color="auto"/>
          </w:divBdr>
        </w:div>
        <w:div w:id="1013726068">
          <w:marLeft w:val="640"/>
          <w:marRight w:val="0"/>
          <w:marTop w:val="0"/>
          <w:marBottom w:val="0"/>
          <w:divBdr>
            <w:top w:val="none" w:sz="0" w:space="0" w:color="auto"/>
            <w:left w:val="none" w:sz="0" w:space="0" w:color="auto"/>
            <w:bottom w:val="none" w:sz="0" w:space="0" w:color="auto"/>
            <w:right w:val="none" w:sz="0" w:space="0" w:color="auto"/>
          </w:divBdr>
        </w:div>
        <w:div w:id="1808740487">
          <w:marLeft w:val="640"/>
          <w:marRight w:val="0"/>
          <w:marTop w:val="0"/>
          <w:marBottom w:val="0"/>
          <w:divBdr>
            <w:top w:val="none" w:sz="0" w:space="0" w:color="auto"/>
            <w:left w:val="none" w:sz="0" w:space="0" w:color="auto"/>
            <w:bottom w:val="none" w:sz="0" w:space="0" w:color="auto"/>
            <w:right w:val="none" w:sz="0" w:space="0" w:color="auto"/>
          </w:divBdr>
        </w:div>
        <w:div w:id="962540313">
          <w:marLeft w:val="640"/>
          <w:marRight w:val="0"/>
          <w:marTop w:val="0"/>
          <w:marBottom w:val="0"/>
          <w:divBdr>
            <w:top w:val="none" w:sz="0" w:space="0" w:color="auto"/>
            <w:left w:val="none" w:sz="0" w:space="0" w:color="auto"/>
            <w:bottom w:val="none" w:sz="0" w:space="0" w:color="auto"/>
            <w:right w:val="none" w:sz="0" w:space="0" w:color="auto"/>
          </w:divBdr>
        </w:div>
        <w:div w:id="1755592724">
          <w:marLeft w:val="640"/>
          <w:marRight w:val="0"/>
          <w:marTop w:val="0"/>
          <w:marBottom w:val="0"/>
          <w:divBdr>
            <w:top w:val="none" w:sz="0" w:space="0" w:color="auto"/>
            <w:left w:val="none" w:sz="0" w:space="0" w:color="auto"/>
            <w:bottom w:val="none" w:sz="0" w:space="0" w:color="auto"/>
            <w:right w:val="none" w:sz="0" w:space="0" w:color="auto"/>
          </w:divBdr>
        </w:div>
        <w:div w:id="1792549566">
          <w:marLeft w:val="640"/>
          <w:marRight w:val="0"/>
          <w:marTop w:val="0"/>
          <w:marBottom w:val="0"/>
          <w:divBdr>
            <w:top w:val="none" w:sz="0" w:space="0" w:color="auto"/>
            <w:left w:val="none" w:sz="0" w:space="0" w:color="auto"/>
            <w:bottom w:val="none" w:sz="0" w:space="0" w:color="auto"/>
            <w:right w:val="none" w:sz="0" w:space="0" w:color="auto"/>
          </w:divBdr>
        </w:div>
        <w:div w:id="1799906949">
          <w:marLeft w:val="640"/>
          <w:marRight w:val="0"/>
          <w:marTop w:val="0"/>
          <w:marBottom w:val="0"/>
          <w:divBdr>
            <w:top w:val="none" w:sz="0" w:space="0" w:color="auto"/>
            <w:left w:val="none" w:sz="0" w:space="0" w:color="auto"/>
            <w:bottom w:val="none" w:sz="0" w:space="0" w:color="auto"/>
            <w:right w:val="none" w:sz="0" w:space="0" w:color="auto"/>
          </w:divBdr>
        </w:div>
        <w:div w:id="492260704">
          <w:marLeft w:val="640"/>
          <w:marRight w:val="0"/>
          <w:marTop w:val="0"/>
          <w:marBottom w:val="0"/>
          <w:divBdr>
            <w:top w:val="none" w:sz="0" w:space="0" w:color="auto"/>
            <w:left w:val="none" w:sz="0" w:space="0" w:color="auto"/>
            <w:bottom w:val="none" w:sz="0" w:space="0" w:color="auto"/>
            <w:right w:val="none" w:sz="0" w:space="0" w:color="auto"/>
          </w:divBdr>
        </w:div>
      </w:divsChild>
    </w:div>
    <w:div w:id="1972511189">
      <w:bodyDiv w:val="1"/>
      <w:marLeft w:val="0"/>
      <w:marRight w:val="0"/>
      <w:marTop w:val="0"/>
      <w:marBottom w:val="0"/>
      <w:divBdr>
        <w:top w:val="none" w:sz="0" w:space="0" w:color="auto"/>
        <w:left w:val="none" w:sz="0" w:space="0" w:color="auto"/>
        <w:bottom w:val="none" w:sz="0" w:space="0" w:color="auto"/>
        <w:right w:val="none" w:sz="0" w:space="0" w:color="auto"/>
      </w:divBdr>
    </w:div>
    <w:div w:id="1975670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5330C7A5-7CE2-4C01-BD84-1871931B6820}"/>
      </w:docPartPr>
      <w:docPartBody>
        <w:p w:rsidR="00F262CF" w:rsidRDefault="00415E59">
          <w:r w:rsidRPr="00A11397">
            <w:rPr>
              <w:rStyle w:val="PlaceholderText"/>
            </w:rPr>
            <w:t>Click or tap here to enter text.</w:t>
          </w:r>
        </w:p>
      </w:docPartBody>
    </w:docPart>
    <w:docPart>
      <w:docPartPr>
        <w:name w:val="52988DE194A1444B89EE008921B35DC1"/>
        <w:category>
          <w:name w:val="General"/>
          <w:gallery w:val="placeholder"/>
        </w:category>
        <w:types>
          <w:type w:val="bbPlcHdr"/>
        </w:types>
        <w:behaviors>
          <w:behavior w:val="content"/>
        </w:behaviors>
        <w:guid w:val="{AEDE5A60-FA98-4943-86D8-3F50A8A1B23C}"/>
      </w:docPartPr>
      <w:docPartBody>
        <w:p w:rsidR="008005A0" w:rsidRDefault="007F50E2" w:rsidP="007F50E2">
          <w:pPr>
            <w:pStyle w:val="52988DE194A1444B89EE008921B35DC1"/>
          </w:pPr>
          <w:r w:rsidRPr="00A11397">
            <w:rPr>
              <w:rStyle w:val="PlaceholderText"/>
            </w:rPr>
            <w:t>Click or tap here to enter text.</w:t>
          </w:r>
        </w:p>
      </w:docPartBody>
    </w:docPart>
    <w:docPart>
      <w:docPartPr>
        <w:name w:val="3B5937A5541945ADBA023EB9573B2325"/>
        <w:category>
          <w:name w:val="General"/>
          <w:gallery w:val="placeholder"/>
        </w:category>
        <w:types>
          <w:type w:val="bbPlcHdr"/>
        </w:types>
        <w:behaviors>
          <w:behavior w:val="content"/>
        </w:behaviors>
        <w:guid w:val="{B4213232-FBB3-4F3C-A0D1-82C686D132A5}"/>
      </w:docPartPr>
      <w:docPartBody>
        <w:p w:rsidR="008005A0" w:rsidRDefault="007F50E2" w:rsidP="007F50E2">
          <w:pPr>
            <w:pStyle w:val="3B5937A5541945ADBA023EB9573B2325"/>
          </w:pPr>
          <w:r w:rsidRPr="00A11397">
            <w:rPr>
              <w:rStyle w:val="PlaceholderText"/>
            </w:rPr>
            <w:t>Click or tap here to enter text.</w:t>
          </w:r>
        </w:p>
      </w:docPartBody>
    </w:docPart>
    <w:docPart>
      <w:docPartPr>
        <w:name w:val="6E52F47DD3D7407F94B79E6D41614732"/>
        <w:category>
          <w:name w:val="General"/>
          <w:gallery w:val="placeholder"/>
        </w:category>
        <w:types>
          <w:type w:val="bbPlcHdr"/>
        </w:types>
        <w:behaviors>
          <w:behavior w:val="content"/>
        </w:behaviors>
        <w:guid w:val="{7F08B753-DBAA-4CB1-AFA6-4A36BEEFDB31}"/>
      </w:docPartPr>
      <w:docPartBody>
        <w:p w:rsidR="008005A0" w:rsidRDefault="007F50E2" w:rsidP="007F50E2">
          <w:pPr>
            <w:pStyle w:val="6E52F47DD3D7407F94B79E6D41614732"/>
          </w:pPr>
          <w:r w:rsidRPr="00A11397">
            <w:rPr>
              <w:rStyle w:val="PlaceholderText"/>
            </w:rPr>
            <w:t>Click or tap here to enter text.</w:t>
          </w:r>
        </w:p>
      </w:docPartBody>
    </w:docPart>
    <w:docPart>
      <w:docPartPr>
        <w:name w:val="7E21EE34EE3248378EFB6F1FA96E115E"/>
        <w:category>
          <w:name w:val="General"/>
          <w:gallery w:val="placeholder"/>
        </w:category>
        <w:types>
          <w:type w:val="bbPlcHdr"/>
        </w:types>
        <w:behaviors>
          <w:behavior w:val="content"/>
        </w:behaviors>
        <w:guid w:val="{4B3539E7-3BD2-4B6D-90DE-859DB8112CA1}"/>
      </w:docPartPr>
      <w:docPartBody>
        <w:p w:rsidR="008005A0" w:rsidRDefault="007F50E2" w:rsidP="007F50E2">
          <w:pPr>
            <w:pStyle w:val="7E21EE34EE3248378EFB6F1FA96E115E"/>
          </w:pPr>
          <w:r w:rsidRPr="00A1139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E59"/>
    <w:rsid w:val="00415E59"/>
    <w:rsid w:val="004642F0"/>
    <w:rsid w:val="005531A4"/>
    <w:rsid w:val="007D531F"/>
    <w:rsid w:val="007F50E2"/>
    <w:rsid w:val="008005A0"/>
    <w:rsid w:val="009B6113"/>
    <w:rsid w:val="00AC2160"/>
    <w:rsid w:val="00F262CF"/>
    <w:rsid w:val="00F26DF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50E2"/>
    <w:rPr>
      <w:color w:val="808080"/>
    </w:rPr>
  </w:style>
  <w:style w:type="paragraph" w:customStyle="1" w:styleId="52988DE194A1444B89EE008921B35DC1">
    <w:name w:val="52988DE194A1444B89EE008921B35DC1"/>
    <w:rsid w:val="007F50E2"/>
  </w:style>
  <w:style w:type="paragraph" w:customStyle="1" w:styleId="3B5937A5541945ADBA023EB9573B2325">
    <w:name w:val="3B5937A5541945ADBA023EB9573B2325"/>
    <w:rsid w:val="007F50E2"/>
  </w:style>
  <w:style w:type="paragraph" w:customStyle="1" w:styleId="6E52F47DD3D7407F94B79E6D41614732">
    <w:name w:val="6E52F47DD3D7407F94B79E6D41614732"/>
    <w:rsid w:val="007F50E2"/>
  </w:style>
  <w:style w:type="paragraph" w:customStyle="1" w:styleId="7E21EE34EE3248378EFB6F1FA96E115E">
    <w:name w:val="7E21EE34EE3248378EFB6F1FA96E115E"/>
    <w:rsid w:val="007F50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EFAF5ED-A723-414E-8D4F-89CC546F17FC}">
  <we:reference id="f78a3046-9e99-4300-aa2b-5814002b01a2" version="1.46.0.0" store="EXCatalog" storeType="EXCatalog"/>
  <we:alternateReferences>
    <we:reference id="WA104382081" version="1.46.0.0" store="en-IE" storeType="OMEX"/>
  </we:alternateReferences>
  <we:properties>
    <we:property name="MENDELEY_CITATIONS" value="[{&quot;citationID&quot;:&quot;MENDELEY_CITATION_71dac7bd-03d1-4690-8b7c-720f158a2a91&quot;,&quot;properties&quot;:{&quot;noteIndex&quot;:0},&quot;isEdited&quot;:false,&quot;manualOverride&quot;:{&quot;citeprocText&quot;:&quot;[1–4]&quot;,&quot;isManuallyOverridden&quot;:false,&quot;manualOverrideText&quot;:&quot;&quot;},&quot;citationTag&quot;:&quot;MENDELEY_CITATION_v3_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&quot;,&quot;citationItems&quot;:[{&quot;id&quot;:&quot;7d5656f6-4135-37cc-8760-8e8322714c4a&quot;,&quot;itemData&quot;:{&quot;DOI&quot;:&quot;10.1016/B978-0-12-821221-9.00003-7&quot;,&quot;author&quot;:[{&quot;dropping-particle&quot;:&quot;&quot;,&quot;family&quot;:&quot;Kasaeian&quot;,&quot;given&quot;:&quot;Alibakhsh&quot;,&quot;non-dropping-particle&quot;:&quot;&quot;,&quot;parse-names&quot;:false,&quot;suffix&quot;:&quot;&quot;},{&quot;dropping-particle&quot;:&quot;&quot;,&quot;family&quot;:&quot;Sarrafha&quot;,&quot;given&quot;:&quot;Hamid&quot;,&quot;non-dropping-particle&quot;:&quot;&quot;,&quot;parse-names&quot;:false,&quot;suffix&quot;:&quot;&quot;}],&quot;container-title&quot;:&quot;Advances in Clean Energy Technologies&quot;,&quot;id&quot;:&quot;7d5656f6-4135-37cc-8760-8e8322714c4a&quot;,&quot;issued&quot;:{&quot;date-parts&quot;:[[&quot;2021&quot;]]},&quot;page&quot;:&quot;89-170&quot;,&quot;publisher&quot;:&quot;Elsevier&quot;,&quot;title&quot;:&quot;Solar energy systems: An approach to zero energy buildings&quot;,&quot;type&quot;:&quot;chapter&quot;,&quot;container-title-short&quot;:&quot;&quot;},&quot;uris&quot;:[&quot;http://www.mendeley.com/documents/?uuid=30af5b67-c44d-4bf7-aec1-39fd288d3cba&quot;],&quot;isTemporary&quot;:false,&quot;legacyDesktopId&quot;:&quot;30af5b67-c44d-4bf7-aec1-39fd288d3cba&quot;},{&quot;id&quot;:&quot;ea055acd-c4c9-3a34-811a-e07432aaf7fb&quot;,&quot;itemData&quot;:{&quot;DOI&quot;:&quot;10.1016/j.enconman.2019.05.081&quot;,&quot;ISSN&quot;:&quot;01968904&quot;,&quot;author&quot;:[{&quot;dropping-particle&quot;:&quot;&quot;,&quot;family&quot;:&quot;Kumar&quot;,&quot;given&quot;:&quot;Laveet&quot;,&quot;non-dropping-particle&quot;:&quot;&quot;,&quot;parse-names&quot;:false,&quot;suffix&quot;:&quot;&quot;},{&quot;dropping-particle&quot;:&quot;&quot;,&quot;family&quot;:&quot;Hasanuzzaman&quot;,&quot;given&quot;:&quot;M.&quot;,&quot;non-dropping-particle&quot;:&quot;&quot;,&quot;parse-names&quot;:false,&quot;suffix&quot;:&quot;&quot;},{&quot;dropping-particle&quot;:&quot;&quot;,&quot;family&quot;:&quot;Rahim&quot;,&quot;given&quot;:&quot;N.A.&quot;,&quot;non-dropping-particle&quot;:&quot;&quot;,&quot;parse-names&quot;:false,&quot;suffix&quot;:&quot;&quot;}],&quot;container-title&quot;:&quot;Energy Conversion and Management&quot;,&quot;id&quot;:&quot;ea055acd-c4c9-3a34-811a-e07432aaf7fb&quot;,&quot;issued&quot;:{&quot;date-parts&quot;:[[&quot;2019&quot;,&quot;9&quot;]]},&quot;page&quot;:&quot;885-908&quot;,&quot;title&quot;:&quot;Global advancement of solar thermal energy technologies for industrial process heat and its future prospects: A review&quot;,&quot;type&quot;:&quot;article-journal&quot;,&quot;volume&quot;:&quot;195&quot;,&quot;container-title-short&quot;:&quot;Energy Convers Manag&quot;},&quot;uris&quot;:[&quot;http://www.mendeley.com/documents/?uuid=881565e5-b3ec-4933-980c-d134ec8b2ac2&quot;],&quot;isTemporary&quot;:false,&quot;legacyDesktopId&quot;:&quot;881565e5-b3ec-4933-980c-d134ec8b2ac2&quot;},{&quot;id&quot;:&quot;2f921b5d-1974-3385-8dd4-3df9bc401510&quot;,&quot;itemData&quot;:{&quot;DOI&quot;:&quot;10.1016/j.scitotenv.2020.141989&quot;,&quot;ISSN&quot;:&quot;00489697&quot;,&quot;author&quot;:[{&quot;dropping-particle&quot;:&quot;&quot;,&quot;family&quot;:&quot;Rabaia&quot;,&quot;given&quot;:&quot;Malek Kamal Hussien&quot;,&quot;non-dropping-particle&quot;:&quot;&quot;,&quot;parse-names&quot;:false,&quot;suffix&quot;:&quot;&quot;},{&quot;dropping-particle&quot;:&quot;&quot;,&quot;family&quot;:&quot;Abdelkareem&quot;,&quot;given&quot;:&quot;Mohammad Ali&quot;,&quot;non-dropping-particle&quot;:&quot;&quot;,&quot;parse-names&quot;:false,&quot;suffix&quot;:&quot;&quot;},{&quot;dropping-particle&quot;:&quot;&quot;,&quot;family&quot;:&quot;Sayed&quot;,&quot;given&quot;:&quot;Enas Taha&quot;,&quot;non-dropping-particle&quot;:&quot;&quot;,&quot;parse-names&quot;:false,&quot;suffix&quot;:&quot;&quot;},{&quot;dropping-particle&quot;:&quot;&quot;,&quot;family&quot;:&quot;Elsaid&quot;,&quot;given&quot;:&quot;Khaled&quot;,&quot;non-dropping-particle&quot;:&quot;&quot;,&quot;parse-names&quot;:false,&quot;suffix&quot;:&quot;&quot;},{&quot;dropping-particle&quot;:&quot;&quot;,&quot;family&quot;:&quot;Chae&quot;,&quot;given&quot;:&quot;Kyu-Jung&quot;,&quot;non-dropping-particle&quot;:&quot;&quot;,&quot;parse-names&quot;:false,&quot;suffix&quot;:&quot;&quot;},{&quot;dropping-particle&quot;:&quot;&quot;,&quot;family&quot;:&quot;Wilberforce&quot;,&quot;given&quot;:&quot;Tabbi&quot;,&quot;non-dropping-particle&quot;:&quot;&quot;,&quot;parse-names&quot;:false,&quot;suffix&quot;:&quot;&quot;},{&quot;dropping-particle&quot;:&quot;&quot;,&quot;family&quot;:&quot;Olabi&quot;,&quot;given&quot;:&quot;A.G.&quot;,&quot;non-dropping-particle&quot;:&quot;&quot;,&quot;parse-names&quot;:false,&quot;suffix&quot;:&quot;&quot;}],&quot;container-title&quot;:&quot;Science of The Total Environment&quot;,&quot;id&quot;:&quot;2f921b5d-1974-3385-8dd4-3df9bc401510&quot;,&quot;issued&quot;:{&quot;date-parts&quot;:[[&quot;2021&quot;,&quot;2&quot;]]},&quot;page&quot;:&quot;141989&quot;,&quot;title&quot;:&quot;Environmental impacts of solar energy systems: A review&quot;,&quot;type&quot;:&quot;article-journal&quot;,&quot;volume&quot;:&quot;754&quot;,&quot;container-title-short&quot;:&quot;&quot;},&quot;uris&quot;:[&quot;http://www.mendeley.com/documents/?uuid=8f1f69f0-4032-48f5-acc3-df6636ee0a78&quot;],&quot;isTemporary&quot;:false,&quot;legacyDesktopId&quot;:&quot;8f1f69f0-4032-48f5-acc3-df6636ee0a78&quot;},{&quot;id&quot;:&quot;1fe95041-a8d9-3b8e-8b3e-6928bc6f291e&quot;,&quot;itemData&quot;:{&quot;DOI&quot;:&quot;10.1016/j.apenergy.2019.114234&quot;,&quot;ISSN&quot;:&quot;03062619&quot;,&quot;author&quot;:[{&quot;dropping-particle&quot;:&quot;&quot;,&quot;family&quot;:&quot;Yang&quot;,&quot;given&quot;:&quot;Moucun&quot;,&quot;non-dropping-particle&quot;:&quot;&quot;,&quot;parse-names&quot;:false,&quot;suffix&quot;:&quot;&quot;},{&quot;dropping-particle&quot;:&quot;&quot;,&quot;family&quot;:&quot;Moghimi&quot;,&quot;given&quot;:&quot;M.A.&quot;,&quot;non-dropping-particle&quot;:&quot;&quot;,&quot;parse-names&quot;:false,&quot;suffix&quot;:&quot;&quot;},{&quot;dropping-particle&quot;:&quot;&quot;,&quot;family&quot;:&quot;Zhu&quot;,&quot;given&quot;:&quot;Yuezhao&quot;,&quot;non-dropping-particle&quot;:&quot;&quot;,&quot;parse-names&quot;:false,&quot;suffix&quot;:&quot;&quot;},{&quot;dropping-particle&quot;:&quot;&quot;,&quot;family&quot;:&quot;Qiao&quot;,&quot;given&quot;:&quot;Runpeng&quot;,&quot;non-dropping-particle&quot;:&quot;&quot;,&quot;parse-names&quot;:false,&quot;suffix&quot;:&quot;&quot;},{&quot;dropping-particle&quot;:&quot;&quot;,&quot;family&quot;:&quot;Wang&quot;,&quot;given&quot;:&quot;Yinfeng&quot;,&quot;non-dropping-particle&quot;:&quot;&quot;,&quot;parse-names&quot;:false,&quot;suffix&quot;:&quot;&quot;},{&quot;dropping-particle&quot;:&quot;&quot;,&quot;family&quot;:&quot;Taylor&quot;,&quot;given&quot;:&quot;Robert A.&quot;,&quot;non-dropping-particle&quot;:&quot;&quot;,&quot;parse-names&quot;:false,&quot;suffix&quot;:&quot;&quot;}],&quot;container-title&quot;:&quot;Applied Energy&quot;,&quot;id&quot;:&quot;1fe95041-a8d9-3b8e-8b3e-6928bc6f291e&quot;,&quot;issued&quot;:{&quot;date-parts&quot;:[[&quot;2020&quot;,&quot;2&quot;]]},&quot;page&quot;:&quot;114234&quot;,&quot;title&quot;:&quot;Optical and thermal performance analysis of a micro parabolic trough collector for building integration&quot;,&quot;type&quot;:&quot;article-journal&quot;,&quot;volume&quot;:&quot;260&quot;,&quot;container-title-short&quot;:&quot;Appl Energy&quot;},&quot;uris&quot;:[&quot;http://www.mendeley.com/documents/?uuid=7e0890e8-c773-4f7c-9c1f-41131ea6b2d8&quot;],&quot;isTemporary&quot;:false,&quot;legacyDesktopId&quot;:&quot;7e0890e8-c773-4f7c-9c1f-41131ea6b2d8&quot;}]},{&quot;citationID&quot;:&quot;MENDELEY_CITATION_0bfa8daa-94e1-47a2-8b40-f2786683b990&quot;,&quot;properties&quot;:{&quot;noteIndex&quot;:0},&quot;isEdited&quot;:false,&quot;manualOverride&quot;:{&quot;citeprocText&quot;:&quot;[5]&quot;,&quot;isManuallyOverridden&quot;:false,&quot;manualOverrideText&quot;:&quot;&quot;},&quot;citationTag&quot;:&quot;MENDELEY_CITATION_v3_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&quot;,&quot;citationItems&quot;:[{&quot;id&quot;:&quot;a210791a-b1ae-3b53-a2ca-85013d2f3d23&quot;,&quot;itemData&quot;:{&quot;DOI&quot;:&quot;10.1016/j.apenergy.2019.05.101&quot;,&quot;ISSN&quot;:&quot;03062619&quot;,&quot;author&quot;:[{&quot;dropping-particle&quot;:&quot;&quot;,&quot;family&quot;:&quot;Najjar&quot;,&quot;given&quot;:&quot;Mohammad&quot;,&quot;non-dropping-particle&quot;:&quot;&quot;,&quot;parse-names&quot;:false,&quot;suffix&quot;:&quot;&quot;},{&quot;dropping-particle&quot;:&quot;&quot;,&quot;family&quot;:&quot;Figueiredo&quot;,&quot;given&quot;:&quot;Karoline&quot;,&quot;non-dropping-particle&quot;:&quot;&quot;,&quot;parse-names&quot;:false,&quot;suffix&quot;:&quot;&quot;},{&quot;dropping-particle&quot;:&quot;&quot;,&quot;family&quot;:&quot;Hammad&quot;,&quot;given&quot;:&quot;Ahmed W.A.&quot;,&quot;non-dropping-particle&quot;:&quot;&quot;,&quot;parse-names&quot;:false,&quot;suffix&quot;:&quot;&quot;},{&quot;dropping-particle&quot;:&quot;&quot;,&quot;family&quot;:&quot;Haddad&quot;,&quot;given&quot;:&quot;Assed&quot;,&quot;non-dropping-particle&quot;:&quot;&quot;,&quot;parse-names&quot;:false,&quot;suffix&quot;:&quot;&quot;}],&quot;container-title&quot;:&quot;Applied Energy&quot;,&quot;id&quot;:&quot;a210791a-b1ae-3b53-a2ca-85013d2f3d23&quot;,&quot;issued&quot;:{&quot;date-parts&quot;:[[&quot;2019&quot;,&quot;9&quot;]]},&quot;page&quot;:&quot;1366-1382&quot;,&quot;title&quot;:&quot;Integrated optimization with building information modeling and life cycle assessment for generating energy efficient buildings&quot;,&quot;type&quot;:&quot;article-journal&quot;,&quot;volume&quot;:&quot;250&quot;,&quot;container-title-short&quot;:&quot;Appl Energy&quot;},&quot;uris&quot;:[&quot;http://www.mendeley.com/documents/?uuid=6a59f441-df24-469c-ab3c-30dc394300f0&quot;],&quot;isTemporary&quot;:false,&quot;legacyDesktopId&quot;:&quot;6a59f441-df24-469c-ab3c-30dc394300f0&quot;}]},{&quot;citationID&quot;:&quot;MENDELEY_CITATION_a7c56bd3-66c5-4044-bd98-c79252dac87c&quot;,&quot;properties&quot;:{&quot;noteIndex&quot;:0},&quot;isEdited&quot;:false,&quot;manualOverride&quot;:{&quot;citeprocText&quot;:&quot;[6–8]&quot;,&quot;isManuallyOverridden&quot;:false,&quot;manualOverrideText&quot;:&quot;&quot;},&quot;citationTag&quot;:&quot;MENDELEY_CITATION_v3_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&quot;,&quot;citationItems&quot;:[{&quot;id&quot;:&quot;3e308084-f61c-3f7d-8fa5-6ab2aa2d4295&quot;,&quot;itemData&quot;:{&quot;DOI&quot;:&quot;10.1016/j.rser.2020.110127&quot;,&quot;ISSN&quot;:&quot;13640321&quot;,&quot;author&quot;:[{&quot;dropping-particle&quot;:&quot;&quot;,&quot;family&quot;:&quot;Zhang&quot;,&quot;given&quot;:&quot;Shuai&quot;,&quot;non-dropping-particle&quot;:&quot;&quot;,&quot;parse-names&quot;:false,&quot;suffix&quot;:&quot;&quot;},{&quot;dropping-particle&quot;:&quot;&quot;,&quot;family&quot;:&quot;Feng&quot;,&quot;given&quot;:&quot;Daili&quot;,&quot;non-dropping-particle&quot;:&quot;&quot;,&quot;parse-names&quot;:false,&quot;suffix&quot;:&quot;&quot;},{&quot;dropping-particle&quot;:&quot;&quot;,&quot;family&quot;:&quot;Shi&quot;,&quot;given&quot;:&quot;Lei&quot;,&quot;non-dropping-particle&quot;:&quot;&quot;,&quot;parse-names&quot;:false,&quot;suffix&quot;:&quot;&quot;},{&quot;dropping-particle&quot;:&quot;&quot;,&quot;family&quot;:&quot;Wang&quot;,&quot;given&quot;:&quot;Li&quot;,&quot;non-dropping-particle&quot;:&quot;&quot;,&quot;parse-names&quot;:false,&quot;suffix&quot;:&quot;&quot;},{&quot;dropping-particle&quot;:&quot;&quot;,&quot;family&quot;:&quot;Jin&quot;,&quot;given&quot;:&quot;Yingai&quot;,&quot;non-dropping-particle&quot;:&quot;&quot;,&quot;parse-names&quot;:false,&quot;suffix&quot;:&quot;&quot;},{&quot;dropping-particle&quot;:&quot;&quot;,&quot;family&quot;:&quot;Tian&quot;,&quot;given&quot;:&quot;Limei&quot;,&quot;non-dropping-particle&quot;:&quot;&quot;,&quot;parse-names&quot;:false,&quot;suffix&quot;:&quot;&quot;},{&quot;dropping-particle&quot;:&quot;&quot;,&quot;family&quot;:&quot;Li&quot;,&quot;given&quot;:&quot;Ziyuan&quot;,&quot;non-dropping-particle&quot;:&quot;&quot;,&quot;parse-names&quot;:false,&quot;suffix&quot;:&quot;&quot;},{&quot;dropping-particle&quot;:&quot;&quot;,&quot;family&quot;:&quot;Wang&quot;,&quot;given&quot;:&quot;Guoyong&quot;,&quot;non-dropping-particle&quot;:&quot;&quot;,&quot;parse-names&quot;:false,&quot;suffix&quot;:&quot;&quot;},{&quot;dropping-particle&quot;:&quot;&quot;,&quot;family&quot;:&quot;Zhao&quot;,&quot;given&quot;:&quot;Lei&quot;,&quot;non-dropping-particle&quot;:&quot;&quot;,&quot;parse-names&quot;:false,&quot;suffix&quot;:&quot;&quot;},{&quot;dropping-particle&quot;:&quot;&quot;,&quot;family&quot;:&quot;Yan&quot;,&quot;given&quot;:&quot;Yuying&quot;,&quot;non-dropping-particle&quot;:&quot;&quot;,&quot;parse-names&quot;:false,&quot;suffix&quot;:&quot;&quot;}],&quot;container-title&quot;:&quot;Renewable and Sustainable Energy Reviews&quot;,&quot;id&quot;:&quot;3e308084-f61c-3f7d-8fa5-6ab2aa2d4295&quot;,&quot;issued&quot;:{&quot;date-parts&quot;:[[&quot;2021&quot;,&quot;1&quot;]]},&quot;page&quot;:&quot;110127&quot;,&quot;title&quot;:&quot;A review of phase change heat transfer in shape-stabilized phase change materials (ss-PCMs) based on porous supports for thermal energy storage&quot;,&quot;type&quot;:&quot;article-journal&quot;,&quot;volume&quot;:&quot;135&quot;,&quot;container-title-short&quot;:&quot;&quot;},&quot;uris&quot;:[&quot;http://www.mendeley.com/documents/?uuid=ab8a9a6b-01e1-41f7-a5b7-7b900db11ecf&quot;],&quot;isTemporary&quot;:false,&quot;legacyDesktopId&quot;:&quot;ab8a9a6b-01e1-41f7-a5b7-7b900db11ecf&quot;},{&quot;id&quot;:&quot;c51071e5-2f7b-3bfa-a99b-241dd9e5388a&quot;,&quot;itemData&quot;:{&quot;DOI&quot;:&quot;10.1016/j.pecs.2015.10.003&quot;,&quot;ISSN&quot;:&quot;03601285&quot;,&quot;author&quot;:[{&quot;dropping-particle&quot;:&quot;&quot;,&quot;family&quot;:&quot;Zhang&quot;,&quot;given&quot;:&quot;Huili&quot;,&quot;non-dropping-particle&quot;:&quot;&quot;,&quot;parse-names&quot;:false,&quot;suffix&quot;:&quot;&quot;},{&quot;dropping-particle&quot;:&quot;&quot;,&quot;family&quot;:&quot;Baeyens&quot;,&quot;given&quot;:&quot;Jan&quot;,&quot;non-dropping-particle&quot;:&quot;&quot;,&quot;parse-names&quot;:false,&quot;suffix&quot;:&quot;&quot;},{&quot;dropping-particle&quot;:&quot;&quot;,&quot;family&quot;:&quot;Cáceres&quot;,&quot;given&quot;:&quot;Gustavo&quot;,&quot;non-dropping-particle&quot;:&quot;&quot;,&quot;parse-names&quot;:false,&quot;suffix&quot;:&quot;&quot;},{&quot;dropping-particle&quot;:&quot;&quot;,&quot;family&quot;:&quot;Degrève&quot;,&quot;given&quot;:&quot;Jan&quot;,&quot;non-dropping-particle&quot;:&quot;&quot;,&quot;parse-names&quot;:false,&quot;suffix&quot;:&quot;&quot;},{&quot;dropping-particle&quot;:&quot;&quot;,&quot;family&quot;:&quot;Lv&quot;,&quot;given&quot;:&quot;Yongqin&quot;,&quot;non-dropping-particle&quot;:&quot;&quot;,&quot;parse-names&quot;:false,&quot;suffix&quot;:&quot;&quot;}],&quot;container-title&quot;:&quot;Progress in Energy and Combustion Science&quot;,&quot;id&quot;:&quot;c51071e5-2f7b-3bfa-a99b-241dd9e5388a&quot;,&quot;issued&quot;:{&quot;date-parts&quot;:[[&quot;2016&quot;,&quot;3&quot;]]},&quot;page&quot;:&quot;1-40&quot;,&quot;title&quot;:&quot;Thermal energy storage: Recent developments and practical aspects&quot;,&quot;type&quot;:&quot;article-journal&quot;,&quot;volume&quot;:&quot;53&quot;,&quot;container-title-short&quot;:&quot;Prog Energy Combust Sci&quot;},&quot;uris&quot;:[&quot;http://www.mendeley.com/documents/?uuid=cc4ba1f3-04bd-49e5-b835-8efa9cfe2c19&quot;],&quot;isTemporary&quot;:false,&quot;legacyDesktopId&quot;:&quot;cc4ba1f3-04bd-49e5-b835-8efa9cfe2c19&quot;},{&quot;id&quot;:&quot;3f5c4f73-f55e-3553-b868-c680a0d874bc&quot;,&quot;itemData&quot;:{&quot;DOI&quot;:&quot;10.1016/j.apenergy.2020.115950&quot;,&quot;ISSN&quot;:&quot;03062619&quot;,&quot;author&quot;:[{&quot;dropping-particle&quot;:&quot;&quot;,&quot;family&quot;:&quot;Zhao&quot;,&quot;given&quot;:&quot;Y.&quot;,&quot;non-dropping-particle&quot;:&quot;&quot;,&quot;parse-names&quot;:false,&quot;suffix&quot;:&quot;&quot;},{&quot;dropping-particle&quot;:&quot;&quot;,&quot;family&quot;:&quot;Zhao&quot;,&quot;given&quot;:&quot;C.Y.&quot;,&quot;non-dropping-particle&quot;:&quot;&quot;,&quot;parse-names&quot;:false,&quot;suffix&quot;:&quot;&quot;},{&quot;dropping-particle&quot;:&quot;&quot;,&quot;family&quot;:&quot;Markides&quot;,&quot;given&quot;:&quot;C.N.&quot;,&quot;non-dropping-particle&quot;:&quot;&quot;,&quot;parse-names&quot;:false,&quot;suffix&quot;:&quot;&quot;},{&quot;dropping-particle&quot;:&quot;&quot;,&quot;family&quot;:&quot;Wang&quot;,&quot;given&quot;:&quot;H.&quot;,&quot;non-dropping-particle&quot;:&quot;&quot;,&quot;parse-names&quot;:false,&quot;suffix&quot;:&quot;&quot;},{&quot;dropping-particle&quot;:&quot;&quot;,&quot;family&quot;:&quot;Li&quot;,&quot;given&quot;:&quot;W.&quot;,&quot;non-dropping-particle&quot;:&quot;&quot;,&quot;parse-names&quot;:false,&quot;suffix&quot;:&quot;&quot;}],&quot;container-title&quot;:&quot;Applied Energy&quot;,&quot;id&quot;:&quot;3f5c4f73-f55e-3553-b868-c680a0d874bc&quot;,&quot;issued&quot;:{&quot;date-parts&quot;:[[&quot;2020&quot;,&quot;12&quot;]]},&quot;page&quot;:&quot;115950&quot;,&quot;title&quot;:&quot;Medium- and high-temperature latent and thermochemical heat storage using metals and metallic compounds as heat storage media: A technical review&quot;,&quot;type&quot;:&quot;article-journal&quot;,&quot;volume&quot;:&quot;280&quot;,&quot;container-title-short&quot;:&quot;Appl Energy&quot;},&quot;uris&quot;:[&quot;http://www.mendeley.com/documents/?uuid=a82045db-0b71-4355-98e8-732f030ef2ea&quot;],&quot;isTemporary&quot;:false,&quot;legacyDesktopId&quot;:&quot;a82045db-0b71-4355-98e8-732f030ef2ea&quot;}]},{&quot;citationID&quot;:&quot;MENDELEY_CITATION_835daf58-32aa-4ad2-83ed-70f0ada26a0f&quot;,&quot;properties&quot;:{&quot;noteIndex&quot;:0},&quot;isEdited&quot;:false,&quot;manualOverride&quot;:{&quot;citeprocText&quot;:&quot;[9–11]&quot;,&quot;isManuallyOverridden&quot;:false,&quot;manualOverrideText&quot;:&quot;&quot;},&quot;citationTag&quot;:&quot;MENDELEY_CITATION_v3_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&quot;,&quot;citationItems&quot;:[{&quot;id&quot;:&quot;43aa13a5-4cda-39b0-9f8c-b11db79d0f74&quot;,&quot;itemData&quot;:{&quot;DOI&quot;:&quot;10.1016/j.est.2020.101440&quot;,&quot;ISSN&quot;:&quot;2352152X&quot;,&quot;author&quot;:[{&quot;dropping-particle&quot;:&quot;&quot;,&quot;family&quot;:&quot;Bazai&quot;,&quot;given&quot;:&quot;Hassan&quot;,&quot;non-dropping-particle&quot;:&quot;&quot;,&quot;parse-names&quot;:false,&quot;suffix&quot;:&quot;&quot;},{&quot;dropping-particle&quot;:&quot;&quot;,&quot;family&quot;:&quot;Moghimi&quot;,&quot;given&quot;:&quot;M.A.&quot;,&quot;non-dropping-particle&quot;:&quot;&quot;,&quot;parse-names&quot;:false,&quot;suffix&quot;:&quot;&quot;},{&quot;dropping-particle&quot;:&quot;&quot;,&quot;family&quot;:&quot;Mohammed&quot;,&quot;given&quot;:&quot;Hayder I.&quot;,&quot;non-dropping-particle&quot;:&quot;&quot;,&quot;parse-names&quot;:false,&quot;suffix&quot;:&quot;&quot;},{&quot;dropping-particle&quot;:&quot;&quot;,&quot;family&quot;:&quot;Babaei-Mahani&quot;,&quot;given&quot;:&quot;Roohollah&quot;,&quot;non-dropping-particle&quot;:&quot;&quot;,&quot;parse-names&quot;:false,&quot;suffix&quot;:&quot;&quot;},{&quot;dropping-particle&quot;:&quot;&quot;,&quot;family&quot;:&quot;Talebizadehsardari&quot;,&quot;given&quot;:&quot;Pouyan&quot;,&quot;non-dropping-particle&quot;:&quot;&quot;,&quot;parse-names&quot;:false,&quot;suffix&quot;:&quot;&quot;}],&quot;container-title&quot;:&quot;Journal of Energy Storage&quot;,&quot;id&quot;:&quot;43aa13a5-4cda-39b0-9f8c-b11db79d0f74&quot;,&quot;issued&quot;:{&quot;date-parts&quot;:[[&quot;2020&quot;,&quot;8&quot;]]},&quot;page&quot;:&quot;101440&quot;,&quot;title&quot;:&quot;Numerical study of circular-elliptical double-pipe thermal energy storage systems&quot;,&quot;type&quot;:&quot;article-journal&quot;,&quot;volume&quot;:&quot;30&quot;,&quot;container-title-short&quot;:&quot;J Energy Storage&quot;},&quot;uris&quot;:[&quot;http://www.mendeley.com/documents/?uuid=3ba86b8a-e184-4739-89ef-a88b5fa070c3&quot;],&quot;isTemporary&quot;:false,&quot;legacyDesktopId&quot;:&quot;3ba86b8a-e184-4739-89ef-a88b5fa070c3&quot;},{&quot;id&quot;:&quot;f651517f-de88-37cf-af58-8658e02d4eec&quot;,&quot;itemData&quot;:{&quot;DOI&quot;:&quot;10.1016/j.jclepro.2020.120504&quot;,&quot;ISSN&quot;:&quot;09596526&quot;,&quot;author&quot;:[{&quot;dropping-particle&quot;:&quot;&quot;,&quot;family&quot;:&quot;Sardari&quot;,&quot;given&quot;:&quot;Pouyan Talebizadeh&quot;,&quot;non-dropping-particle&quot;:&quot;&quot;,&quot;parse-names&quot;:false,&quot;suffix&quot;:&quot;&quot;},{&quot;dropping-particle&quot;:&quot;&quot;,&quot;family&quot;:&quot;Babaei-Mahani&quot;,&quot;given&quot;:&quot;Roohollah&quot;,&quot;non-dropping-particle&quot;:&quot;&quot;,&quot;parse-names&quot;:false,&quot;suffix&quot;:&quot;&quot;},{&quot;dropping-particle&quot;:&quot;&quot;,&quot;family&quot;:&quot;Giddings&quot;,&quot;given&quot;:&quot;Donald&quot;,&quot;non-dropping-particle&quot;:&quot;&quot;,&quot;parse-names&quot;:false,&quot;suffix&quot;:&quot;&quot;},{&quot;dropping-particle&quot;:&quot;&quot;,&quot;family&quot;:&quot;Yasseri&quot;,&quot;given&quot;:&quot;Sirous&quot;,&quot;non-dropping-particle&quot;:&quot;&quot;,&quot;parse-names&quot;:false,&quot;suffix&quot;:&quot;&quot;},{&quot;dropping-particle&quot;:&quot;&quot;,&quot;family&quot;:&quot;Moghimi&quot;,&quot;given&quot;:&quot;M A&quot;,&quot;non-dropping-particle&quot;:&quot;&quot;,&quot;parse-names&quot;:false,&quot;suffix&quot;:&quot;&quot;},{&quot;dropping-particle&quot;:&quot;&quot;,&quot;family&quot;:&quot;Bahai&quot;,&quot;given&quot;:&quot;Hamid&quot;,&quot;non-dropping-particle&quot;:&quot;&quot;,&quot;parse-names&quot;:false,&quot;suffix&quot;:&quot;&quot;}],&quot;container-title&quot;:&quot;Journal of Cleaner Production&quot;,&quot;id&quot;:&quot;f651517f-de88-37cf-af58-8658e02d4eec&quot;,&quot;issued&quot;:{&quot;date-parts&quot;:[[&quot;2020&quot;,&quot;6&quot;]]},&quot;page&quot;:&quot;120504&quot;,&quot;title&quot;:&quot;Energy recovery from domestic radiators using a compact composite metal Foam/PCM latent heat storage&quot;,&quot;type&quot;:&quot;article-journal&quot;,&quot;volume&quot;:&quot;257&quot;,&quot;container-title-short&quot;:&quot;J Clean Prod&quot;},&quot;uris&quot;:[&quot;http://www.mendeley.com/documents/?uuid=c0881e68-9e4c-4172-ad6f-d530853df397&quot;],&quot;isTemporary&quot;:false,&quot;legacyDesktopId&quot;:&quot;c0881e68-9e4c-4172-ad6f-d530853df397&quot;},{&quot;id&quot;:&quot;fdf09808-47ce-3d8b-afdd-390e7eb98f71&quot;,&quot;itemData&quot;:{&quot;DOI&quot;:&quot;10.1016/j.applthermaleng.2021.116970&quot;,&quot;ISSN&quot;:&quot;13594311&quot;,&quot;author&quot;:[{&quot;dropping-particle&quot;:&quot;&quot;,&quot;family&quot;:&quot;Talebizadehsardari&quot;,&quot;given&quot;:&quot;Pouyan&quot;,&quot;non-dropping-particle&quot;:&quot;&quot;,&quot;parse-names&quot;:false,&quot;suffix&quot;:&quot;&quot;},{&quot;dropping-particle&quot;:&quot;&quot;,&quot;family&quot;:&quot;Mahdi&quot;,&quot;given&quot;:&quot;Jasim M.&quot;,&quot;non-dropping-particle&quot;:&quot;&quot;,&quot;parse-names&quot;:false,&quot;suffix&quot;:&quot;&quot;},{&quot;dropping-particle&quot;:&quot;&quot;,&quot;family&quot;:&quot;Mohammed&quot;,&quot;given&quot;:&quot;Hayder I.&quot;,&quot;non-dropping-particle&quot;:&quot;&quot;,&quot;parse-names&quot;:false,&quot;suffix&quot;:&quot;&quot;},{&quot;dropping-particle&quot;:&quot;&quot;,&quot;family&quot;:&quot;Moghimi&quot;,&quot;given&quot;:&quot;M.A.&quot;,&quot;non-dropping-particle&quot;:&quot;&quot;,&quot;parse-names&quot;:false,&quot;suffix&quot;:&quot;&quot;},{&quot;dropping-particle&quot;:&quot;&quot;,&quot;family&quot;:&quot;Hossein Eisapour&quot;,&quot;given&quot;:&quot;Amir&quot;,&quot;non-dropping-particle&quot;:&quot;&quot;,&quot;parse-names&quot;:false,&quot;suffix&quot;:&quot;&quot;},{&quot;dropping-particle&quot;:&quot;&quot;,&quot;family&quot;:&quot;Ghalambaz&quot;,&quot;given&quot;:&quot;Mohammad&quot;,&quot;non-dropping-particle&quot;:&quot;&quot;,&quot;parse-names&quot;:false,&quot;suffix&quot;:&quot;&quot;}],&quot;container-title&quot;:&quot;Applied Thermal Engineering&quot;,&quot;id&quot;:&quot;fdf09808-47ce-3d8b-afdd-390e7eb98f71&quot;,&quot;issued&quot;:{&quot;date-parts&quot;:[[&quot;2021&quot;,&quot;7&quot;]]},&quot;page&quot;:&quot;116970&quot;,&quot;title&quot;:&quot;Consecutive charging and discharging of a PCM-based plate heat exchanger with zigzag configuration&quot;,&quot;type&quot;:&quot;article-journal&quot;,&quot;volume&quot;:&quot;193&quot;,&quot;container-title-short&quot;:&quot;Appl Therm Eng&quot;},&quot;uris&quot;:[&quot;http://www.mendeley.com/documents/?uuid=0a0b39c5-92be-4dba-8e3c-bb64c6b851b9&quot;],&quot;isTemporary&quot;:false,&quot;legacyDesktopId&quot;:&quot;0a0b39c5-92be-4dba-8e3c-bb64c6b851b9&quot;}]},{&quot;citationID&quot;:&quot;MENDELEY_CITATION_1194ee1c-5744-419d-ab3a-407a195433f9&quot;,&quot;properties&quot;:{&quot;noteIndex&quot;:0},&quot;isEdited&quot;:false,&quot;manualOverride&quot;:{&quot;citeprocText&quot;:&quot;[12–14]&quot;,&quot;isManuallyOverridden&quot;:false,&quot;manualOverrideText&quot;:&quot;&quot;},&quot;citationTag&quot;:&quot;MENDELEY_CITATION_v3_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&quot;,&quot;citationItems&quot;:[{&quot;id&quot;:&quot;d736e549-89e1-3f1e-81aa-6ba6d9bad097&quot;,&quot;itemData&quot;:{&quot;DOI&quot;:&quot;10.1615/.2014011117&quot;,&quot;ISSN&quot;:&quot;1940-2503&quot;,&quot;author&quot;:[{&quot;dropping-particle&quot;:&quot;&quot;,&quot;family&quot;:&quot;Gupta&quot;,&quot;given&quot;:&quot;Ajay&quot;,&quot;non-dropping-particle&quot;:&quot;&quot;,&quot;parse-names&quot;:false,&quot;suffix&quot;:&quot;&quot;},{&quot;dropping-particle&quot;:&quot;&quot;,&quot;family&quot;:&quot;Mathie&quot;,&quot;given&quot;:&quot;Richard&quot;,&quot;non-dropping-particle&quot;:&quot;&quot;,&quot;parse-names&quot;:false,&quot;suffix&quot;:&quot;&quot;},{&quot;dropping-particle&quot;:&quot;&quot;,&quot;family&quot;:&quot;Markides&quot;,&quot;given&quot;:&quot;Christos&quot;,&quot;non-dropping-particle&quot;:&quot;&quot;,&quot;parse-names&quot;:false,&quot;suffix&quot;:&quot;&quot;}],&quot;container-title&quot;:&quot;Computational Thermal Sciences: An International Journal&quot;,&quot;id&quot;:&quot;d736e549-89e1-3f1e-81aa-6ba6d9bad097&quot;,&quot;issue&quot;:&quot;4&quot;,&quot;issued&quot;:{&quot;date-parts&quot;:[[&quot;2014&quot;]]},&quot;publisher&quot;:&quot;Begel House Inc.&quot;,&quot;title&quot;:&quot;An experimental and computational investigation of a thermal storage system based on a phase change material: Heat transfer and performance characterization&quot;,&quot;type&quot;:&quot;article-journal&quot;,&quot;volume&quot;:&quot;6&quot;,&quot;container-title-short&quot;:&quot;&quot;},&quot;uris&quot;:[&quot;http://www.mendeley.com/documents/?uuid=8e96bb88-01ed-46d2-9b5d-390cb3495cf8&quot;],&quot;isTemporary&quot;:false,&quot;legacyDesktopId&quot;:&quot;8e96bb88-01ed-46d2-9b5d-390cb3495cf8&quot;},{&quot;id&quot;:&quot;ad79ac75-5654-33e7-a5e5-b4f18d1f853c&quot;,&quot;itemData&quot;:{&quot;DOI&quot;:&quot;10.1016/j.ijheatmasstransfer.2020.119596&quot;,&quot;ISSN&quot;:&quot;00179310&quot;,&quot;author&quot;:[{&quot;dropping-particle&quot;:&quot;&quot;,&quot;family&quot;:&quot;Voulgaropoulos&quot;,&quot;given&quot;:&quot;Victor&quot;,&quot;non-dropping-particle&quot;:&quot;&quot;,&quot;parse-names&quot;:false,&quot;suffix&quot;:&quot;&quot;},{&quot;dropping-particle&quot;:&quot;Le&quot;,&quot;family&quot;:&quot;Brun&quot;,&quot;given&quot;:&quot;Niccoló&quot;,&quot;non-dropping-particle&quot;:&quot;&quot;,&quot;parse-names&quot;:false,&quot;suffix&quot;:&quot;&quot;},{&quot;dropping-particle&quot;:&quot;&quot;,&quot;family&quot;:&quot;Charogiannis&quot;,&quot;given&quot;:&quot;Alexandros&quot;,&quot;non-dropping-particle&quot;:&quot;&quot;,&quot;parse-names&quot;:false,&quot;suffix&quot;:&quot;&quot;},{&quot;dropping-particle&quot;:&quot;&quot;,&quot;family&quot;:&quot;Markides&quot;,&quot;given&quot;:&quot;Christos N.&quot;,&quot;non-dropping-particle&quot;:&quot;&quot;,&quot;parse-names&quot;:false,&quot;suffix&quot;:&quot;&quot;}],&quot;container-title&quot;:&quot;International Journal of Heat and Mass Transfer&quot;,&quot;id&quot;:&quot;ad79ac75-5654-33e7-a5e5-b4f18d1f853c&quot;,&quot;issued&quot;:{&quot;date-parts&quot;:[[&quot;2020&quot;,&quot;6&quot;]]},&quot;page&quot;:&quot;119596&quot;,&quot;title&quot;:&quot;Transient freezing of water between two parallel plates: A combined experimental and modelling study&quot;,&quot;type&quot;:&quot;article-journal&quot;,&quot;volume&quot;:&quot;153&quot;,&quot;container-title-short&quot;:&quot;Int J Heat Mass Transf&quot;},&quot;uris&quot;:[&quot;http://www.mendeley.com/documents/?uuid=fe0545e0-265a-4bdf-8871-c54907e8c27d&quot;],&quot;isTemporary&quot;:false,&quot;legacyDesktopId&quot;:&quot;fe0545e0-265a-4bdf-8871-c54907e8c27d&quot;},{&quot;id&quot;:&quot;9bb64b7c-3dc3-3ff5-9e27-b761dcafe5f7&quot;,&quot;itemData&quot;:{&quot;DOI&quot;:&quot;10.1016/j.ijheatmasstransfer.2021.121803&quot;,&quot;ISSN&quot;:&quot;00179310&quot;,&quot;author&quot;:[{&quot;dropping-particle&quot;:&quot;&quot;,&quot;family&quot;:&quot;Voulgaropoulos&quot;,&quot;given&quot;:&quot;Victor&quot;,&quot;non-dropping-particle&quot;:&quot;&quot;,&quot;parse-names&quot;:false,&quot;suffix&quot;:&quot;&quot;},{&quot;dropping-particle&quot;:&quot;&quot;,&quot;family&quot;:&quot;Kadivar&quot;,&quot;given&quot;:&quot;Mohammadreza&quot;,&quot;non-dropping-particle&quot;:&quot;&quot;,&quot;parse-names&quot;:false,&quot;suffix&quot;:&quot;&quot;},{&quot;dropping-particle&quot;:&quot;&quot;,&quot;family&quot;:&quot;Moghimi&quot;,&quot;given&quot;:&quot;Mohammad Ardekani&quot;,&quot;non-dropping-particle&quot;:&quot;&quot;,&quot;parse-names&quot;:false,&quot;suffix&quot;:&quot;&quot;},{&quot;dropping-particle&quot;:&quot;&quot;,&quot;family&quot;:&quot;Maher&quot;,&quot;given&quot;:&quot;Mohamed&quot;,&quot;non-dropping-particle&quot;:&quot;&quot;,&quot;parse-names&quot;:false,&quot;suffix&quot;:&quot;&quot;},{&quot;dropping-particle&quot;:&quot;&quot;,&quot;family&quot;:&quot;Alawadi&quot;,&quot;given&quot;:&quot;Hameed&quot;,&quot;non-dropping-particle&quot;:&quot;&quot;,&quot;parse-names&quot;:false,&quot;suffix&quot;:&quot;&quot;},{&quot;dropping-particle&quot;:&quot;&quot;,&quot;family&quot;:&quot;Matar&quot;,&quot;given&quot;:&quot;Omar K.&quot;,&quot;non-dropping-particle&quot;:&quot;&quot;,&quot;parse-names&quot;:false,&quot;suffix&quot;:&quot;&quot;},{&quot;dropping-particle&quot;:&quot;&quot;,&quot;family&quot;:&quot;Markides&quot;,&quot;given&quot;:&quot;Christos N.&quot;,&quot;non-dropping-particle&quot;:&quot;&quot;,&quot;parse-names&quot;:false,&quot;suffix&quot;:&quot;&quot;}],&quot;container-title&quot;:&quot;International Journal of Heat and Mass Transfer&quot;,&quot;id&quot;:&quot;9bb64b7c-3dc3-3ff5-9e27-b761dcafe5f7&quot;,&quot;issued&quot;:{&quot;date-parts&quot;:[[&quot;2021&quot;,&quot;12&quot;]]},&quot;page&quot;:&quot;121803&quot;,&quot;title&quot;:&quot;A combined experimental and computational study of phase-change dynamics and flow inside a sessile water droplet freezing due to interfacial heat transfer&quot;,&quot;type&quot;:&quot;article-journal&quot;,&quot;volume&quot;:&quot;180&quot;,&quot;container-title-short&quot;:&quot;Int J Heat Mass Transf&quot;},&quot;uris&quot;:[&quot;http://www.mendeley.com/documents/?uuid=c5bd2438-dd04-4e92-9807-30de7ad741ef&quot;],&quot;isTemporary&quot;:false,&quot;legacyDesktopId&quot;:&quot;c5bd2438-dd04-4e92-9807-30de7ad741ef&quot;}]},{&quot;citationID&quot;:&quot;MENDELEY_CITATION_645faa96-6ef3-4c2a-9703-efaa52980271&quot;,&quot;properties&quot;:{&quot;noteIndex&quot;:0},&quot;isEdited&quot;:false,&quot;manualOverride&quot;:{&quot;citeprocText&quot;:&quot;[15]&quot;,&quot;isManuallyOverridden&quot;:false,&quot;manualOverrideText&quot;:&quot;&quot;},&quot;citationTag&quot;:&quot;MENDELEY_CITATION_v3_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&quot;,&quot;citationItems&quot;:[{&quot;id&quot;:&quot;8fb984e9-374e-3001-915b-a1e07e4ee19c&quot;,&quot;itemData&quot;:{&quot;DOI&quot;:&quot;10.1016/j.solmat.2010.05.035&quot;,&quot;ISSN&quot;:&quot;09270248&quot;,&quot;author&quot;:[{&quot;dropping-particle&quot;:&quot;&quot;,&quot;family&quot;:&quot;Fernandez&quot;,&quot;given&quot;:&quot;A.I.&quot;,&quot;non-dropping-particle&quot;:&quot;&quot;,&quot;parse-names&quot;:false,&quot;suffix&quot;:&quot;&quot;},{&quot;dropping-particle&quot;:&quot;&quot;,&quot;family&quot;:&quot;Martínez&quot;,&quot;given&quot;:&quot;M.&quot;,&quot;non-dropping-particle&quot;:&quot;&quot;,&quot;parse-names&quot;:false,&quot;suffix&quot;:&quot;&quot;},{&quot;dropping-particle&quot;:&quot;&quot;,&quot;family&quot;:&quot;Segarra&quot;,&quot;given&quot;:&quot;M.&quot;,&quot;non-dropping-particle&quot;:&quot;&quot;,&quot;parse-names&quot;:false,&quot;suffix&quot;:&quot;&quot;},{&quot;dropping-particle&quot;:&quot;&quot;,&quot;family&quot;:&quot;Martorell&quot;,&quot;given&quot;:&quot;I.&quot;,&quot;non-dropping-particle&quot;:&quot;&quot;,&quot;parse-names&quot;:false,&quot;suffix&quot;:&quot;&quot;},{&quot;dropping-particle&quot;:&quot;&quot;,&quot;family&quot;:&quot;Cabeza&quot;,&quot;given&quot;:&quot;L.F.&quot;,&quot;non-dropping-particle&quot;:&quot;&quot;,&quot;parse-names&quot;:false,&quot;suffix&quot;:&quot;&quot;}],&quot;container-title&quot;:&quot;Solar Energy Materials and Solar Cells&quot;,&quot;id&quot;:&quot;8fb984e9-374e-3001-915b-a1e07e4ee19c&quot;,&quot;issue&quot;:&quot;10&quot;,&quot;issued&quot;:{&quot;date-parts&quot;:[[&quot;2010&quot;,&quot;10&quot;]]},&quot;page&quot;:&quot;1723-1729&quot;,&quot;title&quot;:&quot;Selection of materials with potential in sensible thermal energy storage&quot;,&quot;type&quot;:&quot;article-journal&quot;,&quot;volume&quot;:&quot;94&quot;,&quot;container-title-short&quot;:&quot;&quot;},&quot;uris&quot;:[&quot;http://www.mendeley.com/documents/?uuid=3f562b41-7d36-4100-8af0-6e5ae86d504e&quot;],&quot;isTemporary&quot;:false,&quot;legacyDesktopId&quot;:&quot;3f562b41-7d36-4100-8af0-6e5ae86d504e&quot;}]},{&quot;citationID&quot;:&quot;MENDELEY_CITATION_a471c885-4a7e-407d-ac10-39670e73595e&quot;,&quot;properties&quot;:{&quot;noteIndex&quot;:0},&quot;isEdited&quot;:false,&quot;manualOverride&quot;:{&quot;citeprocText&quot;:&quot;[16]&quot;,&quot;isManuallyOverridden&quot;:false,&quot;manualOverrideText&quot;:&quot;&quot;},&quot;citationTag&quot;:&quot;MENDELEY_CITATION_v3_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&quot;,&quot;citationItems&quot;:[{&quot;id&quot;:&quot;42df99f1-18d3-32a6-9f8e-74b1a044b603&quot;,&quot;itemData&quot;:{&quot;DOI&quot;:&quot;10.1016/j.renene.2008.10.016&quot;,&quot;ISSN&quot;:&quot;09601481&quot;,&quot;author&quot;:[{&quot;dropping-particle&quot;:&quot;&quot;,&quot;family&quot;:&quot;Mazman&quot;,&quot;given&quot;:&quot;Muhsin&quot;,&quot;non-dropping-particle&quot;:&quot;&quot;,&quot;parse-names&quot;:false,&quot;suffix&quot;:&quot;&quot;},{&quot;dropping-particle&quot;:&quot;&quot;,&quot;family&quot;:&quot;Cabeza&quot;,&quot;given&quot;:&quot;Luisa F.&quot;,&quot;non-dropping-particle&quot;:&quot;&quot;,&quot;parse-names&quot;:false,&quot;suffix&quot;:&quot;&quot;},{&quot;dropping-particle&quot;:&quot;&quot;,&quot;family&quot;:&quot;Mehling&quot;,&quot;given&quot;:&quot;Harald&quot;,&quot;non-dropping-particle&quot;:&quot;&quot;,&quot;parse-names&quot;:false,&quot;suffix&quot;:&quot;&quot;},{&quot;dropping-particle&quot;:&quot;&quot;,&quot;family&quot;:&quot;Nogues&quot;,&quot;given&quot;:&quot;Miquel&quot;,&quot;non-dropping-particle&quot;:&quot;&quot;,&quot;parse-names&quot;:false,&quot;suffix&quot;:&quot;&quot;},{&quot;dropping-particle&quot;:&quot;&quot;,&quot;family&quot;:&quot;Evliya&quot;,&quot;given&quot;:&quot;Hunay&quot;,&quot;non-dropping-particle&quot;:&quot;&quot;,&quot;parse-names&quot;:false,&quot;suffix&quot;:&quot;&quot;},{&quot;dropping-particle&quot;:&quot;&quot;,&quot;family&quot;:&quot;Paksoy&quot;,&quot;given&quot;:&quot;Halime Ö.&quot;,&quot;non-dropping-particle&quot;:&quot;&quot;,&quot;parse-names&quot;:false,&quot;suffix&quot;:&quot;&quot;}],&quot;container-title&quot;:&quot;Renewable Energy&quot;,&quot;id&quot;:&quot;42df99f1-18d3-32a6-9f8e-74b1a044b603&quot;,&quot;issue&quot;:&quot;6&quot;,&quot;issued&quot;:{&quot;date-parts&quot;:[[&quot;2009&quot;,&quot;6&quot;]]},&quot;page&quot;:&quot;1639-1643&quot;,&quot;title&quot;:&quot;Utilization of phase change materials in solar domestic hot water systems&quot;,&quot;type&quot;:&quot;article-journal&quot;,&quot;volume&quot;:&quot;34&quot;,&quot;container-title-short&quot;:&quot;Renew Energy&quot;},&quot;uris&quot;:[&quot;http://www.mendeley.com/documents/?uuid=fd2354c7-9f12-4559-9f35-d378beeb43ce&quot;],&quot;isTemporary&quot;:false,&quot;legacyDesktopId&quot;:&quot;fd2354c7-9f12-4559-9f35-d378beeb43ce&quot;}]},{&quot;citationID&quot;:&quot;MENDELEY_CITATION_8b167a9d-fa9b-4862-8ed7-5a4c2930aded&quot;,&quot;properties&quot;:{&quot;noteIndex&quot;:0},&quot;isEdited&quot;:false,&quot;manualOverride&quot;:{&quot;citeprocText&quot;:&quot;[6]&quot;,&quot;isManuallyOverridden&quot;:false,&quot;manualOverrideText&quot;:&quot;&quot;},&quot;citationTag&quot;:&quot;MENDELEY_CITATION_v3_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&quot;,&quot;citationItems&quot;:[{&quot;id&quot;:&quot;3e308084-f61c-3f7d-8fa5-6ab2aa2d4295&quot;,&quot;itemData&quot;:{&quot;DOI&quot;:&quot;10.1016/j.rser.2020.110127&quot;,&quot;ISSN&quot;:&quot;13640321&quot;,&quot;author&quot;:[{&quot;dropping-particle&quot;:&quot;&quot;,&quot;family&quot;:&quot;Zhang&quot;,&quot;given&quot;:&quot;Shuai&quot;,&quot;non-dropping-particle&quot;:&quot;&quot;,&quot;parse-names&quot;:false,&quot;suffix&quot;:&quot;&quot;},{&quot;dropping-particle&quot;:&quot;&quot;,&quot;family&quot;:&quot;Feng&quot;,&quot;given&quot;:&quot;Daili&quot;,&quot;non-dropping-particle&quot;:&quot;&quot;,&quot;parse-names&quot;:false,&quot;suffix&quot;:&quot;&quot;},{&quot;dropping-particle&quot;:&quot;&quot;,&quot;family&quot;:&quot;Shi&quot;,&quot;given&quot;:&quot;Lei&quot;,&quot;non-dropping-particle&quot;:&quot;&quot;,&quot;parse-names&quot;:false,&quot;suffix&quot;:&quot;&quot;},{&quot;dropping-particle&quot;:&quot;&quot;,&quot;family&quot;:&quot;Wang&quot;,&quot;given&quot;:&quot;Li&quot;,&quot;non-dropping-particle&quot;:&quot;&quot;,&quot;parse-names&quot;:false,&quot;suffix&quot;:&quot;&quot;},{&quot;dropping-particle&quot;:&quot;&quot;,&quot;family&quot;:&quot;Jin&quot;,&quot;given&quot;:&quot;Yingai&quot;,&quot;non-dropping-particle&quot;:&quot;&quot;,&quot;parse-names&quot;:false,&quot;suffix&quot;:&quot;&quot;},{&quot;dropping-particle&quot;:&quot;&quot;,&quot;family&quot;:&quot;Tian&quot;,&quot;given&quot;:&quot;Limei&quot;,&quot;non-dropping-particle&quot;:&quot;&quot;,&quot;parse-names&quot;:false,&quot;suffix&quot;:&quot;&quot;},{&quot;dropping-particle&quot;:&quot;&quot;,&quot;family&quot;:&quot;Li&quot;,&quot;given&quot;:&quot;Ziyuan&quot;,&quot;non-dropping-particle&quot;:&quot;&quot;,&quot;parse-names&quot;:false,&quot;suffix&quot;:&quot;&quot;},{&quot;dropping-particle&quot;:&quot;&quot;,&quot;family&quot;:&quot;Wang&quot;,&quot;given&quot;:&quot;Guoyong&quot;,&quot;non-dropping-particle&quot;:&quot;&quot;,&quot;parse-names&quot;:false,&quot;suffix&quot;:&quot;&quot;},{&quot;dropping-particle&quot;:&quot;&quot;,&quot;family&quot;:&quot;Zhao&quot;,&quot;given&quot;:&quot;Lei&quot;,&quot;non-dropping-particle&quot;:&quot;&quot;,&quot;parse-names&quot;:false,&quot;suffix&quot;:&quot;&quot;},{&quot;dropping-particle&quot;:&quot;&quot;,&quot;family&quot;:&quot;Yan&quot;,&quot;given&quot;:&quot;Yuying&quot;,&quot;non-dropping-particle&quot;:&quot;&quot;,&quot;parse-names&quot;:false,&quot;suffix&quot;:&quot;&quot;}],&quot;container-title&quot;:&quot;Renewable and Sustainable Energy Reviews&quot;,&quot;id&quot;:&quot;3e308084-f61c-3f7d-8fa5-6ab2aa2d4295&quot;,&quot;issued&quot;:{&quot;date-parts&quot;:[[&quot;2021&quot;,&quot;1&quot;]]},&quot;page&quot;:&quot;110127&quot;,&quot;title&quot;:&quot;A review of phase change heat transfer in shape-stabilized phase change materials (ss-PCMs) based on porous supports for thermal energy storage&quot;,&quot;type&quot;:&quot;article-journal&quot;,&quot;volume&quot;:&quot;135&quot;,&quot;container-title-short&quot;:&quot;&quot;},&quot;uris&quot;:[&quot;http://www.mendeley.com/documents/?uuid=ab8a9a6b-01e1-41f7-a5b7-7b900db11ecf&quot;],&quot;isTemporary&quot;:false,&quot;legacyDesktopId&quot;:&quot;ab8a9a6b-01e1-41f7-a5b7-7b900db11ecf&quot;}]},{&quot;citationID&quot;:&quot;MENDELEY_CITATION_15c32a5e-5689-4039-b9b8-daf77cd3544d&quot;,&quot;properties&quot;:{&quot;noteIndex&quot;:0},&quot;isEdited&quot;:false,&quot;manualOverride&quot;:{&quot;citeprocText&quot;:&quot;[17–19]&quot;,&quot;isManuallyOverridden&quot;:false,&quot;manualOverrideText&quot;:&quot;&quot;},&quot;citationTag&quot;:&quot;MENDELEY_CITATION_v3_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&quot;,&quot;citationItems&quot;:[{&quot;id&quot;:&quot;b180428c-2580-3271-b5d4-c64261269179&quot;,&quot;itemData&quot;:{&quot;DOI&quot;:&quot;10.1016/j.enconman.2005.06.007&quot;,&quot;ISSN&quot;:&quot;01968904&quot;,&quot;author&quot;:[{&quot;dropping-particle&quot;:&quot;&quot;,&quot;family&quot;:&quot;Liu&quot;,&quot;given&quot;:&quot;Zhongliang&quot;,&quot;non-dropping-particle&quot;:&quot;&quot;,&quot;parse-names&quot;:false,&quot;suffix&quot;:&quot;&quot;},{&quot;dropping-particle&quot;:&quot;&quot;,&quot;family&quot;:&quot;Wang&quot;,&quot;given&quot;:&quot;Zengyi&quot;,&quot;non-dropping-particle&quot;:&quot;&quot;,&quot;parse-names&quot;:false,&quot;suffix&quot;:&quot;&quot;},{&quot;dropping-particle&quot;:&quot;&quot;,&quot;family&quot;:&quot;Ma&quot;,&quot;given&quot;:&quot;Chongfang&quot;,&quot;non-dropping-particle&quot;:&quot;&quot;,&quot;parse-names&quot;:false,&quot;suffix&quot;:&quot;&quot;}],&quot;container-title&quot;:&quot;Energy Conversion and Management&quot;,&quot;id&quot;:&quot;b180428c-2580-3271-b5d4-c64261269179&quot;,&quot;issue&quot;:&quot;7-8&quot;,&quot;issued&quot;:{&quot;date-parts&quot;:[[&quot;2006&quot;,&quot;5&quot;]]},&quot;page&quot;:&quot;967-991&quot;,&quot;title&quot;:&quot;An experimental study on the heat transfer characteristics of a heat pipe heat exchanger with latent heat storage. Part II: Simultaneous charging/discharging modes&quot;,&quot;type&quot;:&quot;article-journal&quot;,&quot;volume&quot;:&quot;47&quot;,&quot;container-title-short&quot;:&quot;Energy Convers Manag&quot;},&quot;uris&quot;:[&quot;http://www.mendeley.com/documents/?uuid=44c737ec-f1e0-4c45-a316-5fc698fa4be4&quot;],&quot;isTemporary&quot;:false,&quot;legacyDesktopId&quot;:&quot;44c737ec-f1e0-4c45-a316-5fc698fa4be4&quot;},{&quot;id&quot;:&quot;ae484d46-9648-3789-b3ea-7bcf42f9013c&quot;,&quot;itemData&quot;:{&quot;DOI&quot;:&quot;10.1016/j.ijheatmasstransfer.2014.09.013&quot;,&quot;ISSN&quot;:&quot;00179310&quot;,&quot;author&quot;:[{&quot;dropping-particle&quot;:&quot;&quot;,&quot;family&quot;:&quot;Sharifi&quot;,&quot;given&quot;:&quot;Nourouddin&quot;,&quot;non-dropping-particle&quot;:&quot;&quot;,&quot;parse-names&quot;:false,&quot;suffix&quot;:&quot;&quot;},{&quot;dropping-particle&quot;:&quot;&quot;,&quot;family&quot;:&quot;Faghri&quot;,&quot;given&quot;:&quot;Amir&quot;,&quot;non-dropping-particle&quot;:&quot;&quot;,&quot;parse-names&quot;:false,&quot;suffix&quot;:&quot;&quot;},{&quot;dropping-particle&quot;:&quot;&quot;,&quot;family&quot;:&quot;Bergman&quot;,&quot;given&quot;:&quot;Theodore L.&quot;,&quot;non-dropping-particle&quot;:&quot;&quot;,&quot;parse-names&quot;:false,&quot;suffix&quot;:&quot;&quot;},{&quot;dropping-particle&quot;:&quot;&quot;,&quot;family&quot;:&quot;Andraka&quot;,&quot;given&quot;:&quot;Charles E.&quot;,&quot;non-dropping-particle&quot;:&quot;&quot;,&quot;parse-names&quot;:false,&quot;suffix&quot;:&quot;&quot;}],&quot;container-title&quot;:&quot;International Journal of Heat and Mass Transfer&quot;,&quot;id&quot;:&quot;ae484d46-9648-3789-b3ea-7bcf42f9013c&quot;,&quot;issued&quot;:{&quot;date-parts&quot;:[[&quot;2015&quot;,&quot;1&quot;]]},&quot;page&quot;:&quot;170-179&quot;,&quot;title&quot;:&quot;Simulation of heat pipe-assisted latent heat thermal energy storage with simultaneous charging and discharging&quot;,&quot;type&quot;:&quot;article-journal&quot;,&quot;volume&quot;:&quot;80&quot;,&quot;container-title-short&quot;:&quot;Int J Heat Mass Transf&quot;},&quot;uris&quot;:[&quot;http://www.mendeley.com/documents/?uuid=41ce030e-3adf-4fb6-86e8-020c4bfc45c5&quot;],&quot;isTemporary&quot;:false,&quot;legacyDesktopId&quot;:&quot;41ce030e-3adf-4fb6-86e8-020c4bfc45c5&quot;},{&quot;id&quot;:&quot;5a9c20f3-07d4-3fac-ae74-b5bba0275bca&quot;,&quot;itemData&quot;:{&quot;DOI&quot;:&quot;10.1016/j.energy.2019.05.197&quot;,&quot;ISSN&quot;:&quot;03605442&quot;,&quot;author&quot;:[{&quot;dropping-particle&quot;:&quot;&quot;,&quot;family&quot;:&quot;Wang&quot;,&quot;given&quot;:&quot;Zeyu&quot;,&quot;non-dropping-particle&quot;:&quot;&quot;,&quot;parse-names&quot;:false,&quot;suffix&quot;:&quot;&quot;},{&quot;dropping-particle&quot;:&quot;&quot;,&quot;family&quot;:&quot;Diao&quot;,&quot;given&quot;:&quot;Yanhua&quot;,&quot;non-dropping-particle&quot;:&quot;&quot;,&quot;parse-names&quot;:false,&quot;suffix&quot;:&quot;&quot;},{&quot;dropping-particle&quot;:&quot;&quot;,&quot;family&quot;:&quot;Zhao&quot;,&quot;given&quot;:&quot;Yaohua&quot;,&quot;non-dropping-particle&quot;:&quot;&quot;,&quot;parse-names&quot;:false,&quot;suffix&quot;:&quot;&quot;},{&quot;dropping-particle&quot;:&quot;&quot;,&quot;family&quot;:&quot;Chen&quot;,&quot;given&quot;:&quot;Chuanqi&quot;,&quot;non-dropping-particle&quot;:&quot;&quot;,&quot;parse-names&quot;:false,&quot;suffix&quot;:&quot;&quot;},{&quot;dropping-particle&quot;:&quot;&quot;,&quot;family&quot;:&quot;Liang&quot;,&quot;given&quot;:&quot;Lin&quot;,&quot;non-dropping-particle&quot;:&quot;&quot;,&quot;parse-names&quot;:false,&quot;suffix&quot;:&quot;&quot;},{&quot;dropping-particle&quot;:&quot;&quot;,&quot;family&quot;:&quot;Wang&quot;,&quot;given&quot;:&quot;Tengyue&quot;,&quot;non-dropping-particle&quot;:&quot;&quot;,&quot;parse-names&quot;:false,&quot;suffix&quot;:&quot;&quot;}],&quot;container-title&quot;:&quot;Energy&quot;,&quot;id&quot;:&quot;5a9c20f3-07d4-3fac-ae74-b5bba0275bca&quot;,&quot;issued&quot;:{&quot;date-parts&quot;:[[&quot;2019&quot;,&quot;8&quot;]]},&quot;page&quot;:&quot;882-896&quot;,&quot;title&quot;:&quot;Thermal performance investigation of an integrated collector–storage solar air heater on the basis of lap joint-type flat micro-heat pipe arrays: Simultaneous charging and discharging mode&quot;,&quot;type&quot;:&quot;article-journal&quot;,&quot;volume&quot;:&quot;181&quot;,&quot;container-title-short&quot;:&quot;&quot;},&quot;uris&quot;:[&quot;http://www.mendeley.com/documents/?uuid=d532fc9a-beef-4907-be40-5b821a1be741&quot;],&quot;isTemporary&quot;:false,&quot;legacyDesktopId&quot;:&quot;d532fc9a-beef-4907-be40-5b821a1be741&quot;}]},{&quot;citationID&quot;:&quot;MENDELEY_CITATION_fda3f8cb-aeeb-4c15-9215-5a7614230fbf&quot;,&quot;properties&quot;:{&quot;noteIndex&quot;:0},&quot;isEdited&quot;:false,&quot;manualOverride&quot;:{&quot;citeprocText&quot;:&quot;[20–23]&quot;,&quot;isManuallyOverridden&quot;:false,&quot;manualOverrideText&quot;:&quot;&quot;},&quot;citationTag&quot;:&quot;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&quot;,&quot;citationItems&quot;:[{&quot;id&quot;:&quot;65bcaccf-1a03-3f16-9d7c-8169b370b9ca&quot;,&quot;itemData&quot;:{&quot;DOI&quot;:&quot;10.1016/j.enconman.2018.11.038&quot;,&quot;ISSN&quot;:&quot;01968904&quot;,&quot;abstract&quot;:&quot;The intermittent nature of renewables such as solar and wind necessitates integration with energy-storage to enable realistic applications. The triplex-tube heat exchanger (TTHX) with phase change materials (PCMs) has been found to be a very efficient energy storage application for this purpose. However, the low thermal conductivity of PCMs used makes them unable to give the desired response for storage and recovery. Various techniques like application of fins, metal foams etc. have been explored to solve the problem but focus has been mainly on energy storage and recovery separately, but in real life, the systems operate mostly through simultaneous storage and recovery or charging and discharging (SCD). In this study, performance enhancement of the TTHX with a novel fin configuration under SCD conditions was investigated. Numerical studies were done to investigate performance of the system with different fin geometrical parameters. Optimization was applied using response surface methodology (RSM) to find the optimum fin configuration. The effects of adding aluminum oxide (Al2O3) nanoparticles to the PCM were also investigated. Results indicate that for SCD operations, the proposed optimum fin structure in the TTHX is better than incorporating nanoparticles for the same system’s volume usage.&quot;,&quot;author&quot;:[{&quot;dropping-particle&quot;:&quot;&quot;,&quot;family&quot;:&quot;Mahdi&quot;,&quot;given&quot;:&quot;Jasim M.&quot;,&quot;non-dropping-particle&quot;:&quot;&quot;,&quot;parse-names&quot;:false,&quot;suffix&quot;:&quot;&quot;},{&quot;dropping-particle&quot;:&quot;&quot;,&quot;family&quot;:&quot;Lohrasbi&quot;,&quot;given&quot;:&quot;Sina&quot;,&quot;non-dropping-particle&quot;:&quot;&quot;,&quot;parse-names&quot;:false,&quot;suffix&quot;:&quot;&quot;},{&quot;dropping-particle&quot;:&quot;&quot;,&quot;family&quot;:&quot;Ganji&quot;,&quot;given&quot;:&quot;Davood D.&quot;,&quot;non-dropping-particle&quot;:&quot;&quot;,&quot;parse-names&quot;:false,&quot;suffix&quot;:&quot;&quot;},{&quot;dropping-particle&quot;:&quot;&quot;,&quot;family&quot;:&quot;Nsofor&quot;,&quot;given&quot;:&quot;Emmanuel C.&quot;,&quot;non-dropping-particle&quot;:&quot;&quot;,&quot;parse-names&quot;:false,&quot;suffix&quot;:&quot;&quot;}],&quot;container-title&quot;:&quot;Energy Conversion and Management&quot;,&quot;id&quot;:&quot;65bcaccf-1a03-3f16-9d7c-8169b370b9ca&quot;,&quot;issued&quot;:{&quot;date-parts&quot;:[[&quot;2019&quot;,&quot;1&quot;,&quot;15&quot;]]},&quot;page&quot;:&quot;949-961&quot;,&quot;publisher&quot;:&quot;Pergamon&quot;,&quot;title&quot;:&quot;Simultaneous energy storage and recovery in the triplex-tube heat exchanger with PCM, copper fins and Al2O3 nanoparticles&quot;,&quot;type&quot;:&quot;article-journal&quot;,&quot;volume&quot;:&quot;180&quot;,&quot;container-title-short&quot;:&quot;Energy Convers Manag&quot;},&quot;uris&quot;:[&quot;http://www.mendeley.com/documents/?uuid=9fda6150-82dc-4895-86e9-9a272f8f7880&quot;],&quot;isTemporary&quot;:false,&quot;legacyDesktopId&quot;:&quot;9fda6150-82dc-4895-86e9-9a272f8f7880&quot;},{&quot;id&quot;:&quot;557cb179-f809-34f5-b1f0-0dcb0ad6754b&quot;,&quot;itemData&quot;:{&quot;DOI&quot;:&quot;10.1016/j.enconman.2017.09.018&quot;,&quot;ISSN&quot;:&quot;01968904&quot;,&quot;abstract&quot;:&quot;Due to the inherent intermittency of renewable energy sources such as solar, latent heat thermal energy storage in phase change materials (PCMs) has received considerable attention. Among several techniques to enhance PCMs’ thermal conductivity, the majority of studies have focused on fin integration due to its simplicity, ease of manufacturing, and low cost. In this study, utilization of extended surfaces (by longitudinal fins) was investigated by development of a numerical model to study the performance of a triplex tube heat exchanger (TTHX) equipped with a PCM under simultaneous charging and discharging (SCD). Governing equations were developed and numerically solved using ANSYS Fluent v16.2. Three conventional fin geometries and six developed fin configurations were compared based on the temperature, liquid fraction, and natural convection behavior under both SCD and non-SCD conditions. The intensity of natural convection was investigated for different fins for the inside heating/outside cooling scenario based on the solid–liquid interface evolution over time. The results indicated that since the buoyancy forces induce upward melted PCM motion, the inner hot tube requires fins on its lower half, while the outer cold one should be extended from its upper half. It was concluded that the case with 3 hot tube fins and 1 cold tube fin is most compatible with natural convection and provides the best performance under SCD conditions.&quot;,&quot;author&quot;:[{&quot;dropping-particle&quot;:&quot;&quot;,&quot;family&quot;:&quot;Joybari&quot;,&quot;given&quot;:&quot;Mahmood Mastani&quot;,&quot;non-dropping-particle&quot;:&quot;&quot;,&quot;parse-names&quot;:false,&quot;suffix&quot;:&quot;&quot;},{&quot;dropping-particle&quot;:&quot;&quot;,&quot;family&quot;:&quot;Haghighat&quot;,&quot;given&quot;:&quot;Fariborz&quot;,&quot;non-dropping-particle&quot;:&quot;&quot;,&quot;parse-names&quot;:false,&quot;suffix&quot;:&quot;&quot;},{&quot;dropping-particle&quot;:&quot;&quot;,&quot;family&quot;:&quot;Seddegh&quot;,&quot;given&quot;:&quot;Saeid&quot;,&quot;non-dropping-particle&quot;:&quot;&quot;,&quot;parse-names&quot;:false,&quot;suffix&quot;:&quot;&quot;},{&quot;dropping-particle&quot;:&quot;&quot;,&quot;family&quot;:&quot;Al-Abidi&quot;,&quot;given&quot;:&quot;Abduljalil A.&quot;,&quot;non-dropping-particle&quot;:&quot;&quot;,&quot;parse-names&quot;:false,&quot;suffix&quot;:&quot;&quot;}],&quot;container-title&quot;:&quot;Energy Conversion and Management&quot;,&quot;id&quot;:&quot;557cb179-f809-34f5-b1f0-0dcb0ad6754b&quot;,&quot;issued&quot;:{&quot;date-parts&quot;:[[&quot;2017&quot;,&quot;11&quot;,&quot;15&quot;]]},&quot;page&quot;:&quot;136-156&quot;,&quot;publisher&quot;:&quot;Pergamon&quot;,&quot;title&quot;:&quot;Heat transfer enhancement of phase change materials by fins under simultaneous charging and discharging&quot;,&quot;type&quot;:&quot;article-journal&quot;,&quot;volume&quot;:&quot;152&quot;,&quot;container-title-short&quot;:&quot;Energy Convers Manag&quot;},&quot;uris&quot;:[&quot;http://www.mendeley.com/documents/?uuid=cd6fd599-560a-464a-bc04-7eaca5492bec&quot;],&quot;isTemporary&quot;:false,&quot;legacyDesktopId&quot;:&quot;cd6fd599-560a-464a-bc04-7eaca5492bec&quot;},{&quot;id&quot;:&quot;b24c15d7-1272-36a3-a4bc-0d2ecb349c7a&quot;,&quot;itemData&quot;:{&quot;DOI&quot;:&quot;10.1016/j.enbuild.2017.01.034&quot;,&quot;ISSN&quot;:&quot;03787788&quot;,&quot;abstract&quot;:&quot;Thermal energy storage by phase change materials (PCMs) has received considerable attention in recent years. Its potential application is due to the issue of energy supply and demand time mismatch management. Thus, at the time of energy availability at supply side, it is stored in PCMs so as to be extracted later on when it is needed. However, in order to provide continuous operation, there might be some times that a system needs to be simultaneously charged and discharged. Most studies focused either on charging, discharging, or consecutive charging and discharging process, while limited work has been conducted for the case of simultaneous processes namely: simultaneous charging and discharging (SCD). This study presents the development of a numerical model to study the performance of a triplex tube heat exchanger equipped with a PCM under SCD. Governing equations were developed and numerically solved using ANSYS Fluent v16.2. Based on the solid-liquid interface evolution over time, the effect of natural convection on the heat transfer was investigated, and internal heating/external cooling mode was compared with the internal cooling/external heating for a triplex tube heat exchanger. According to the mode of heating and initial condition of the storage (fully melted or fully solidified), four different cases were compared based on the steady solid-liquid interface. The results indicated that the upward melted PCM motion had a great impact on the process. Interestingly, depending upon the initial PCM condition, different final solid-liquid interfaces were found. Finally, the pure conduction model was compared with combined conduction and natural convection to identify the dominant heat transfer mechanism. It was found that the former could be applied to the initially fully melted PCMs under SCD with small error, but for the initially solidified PCMs neglecting the natural convection would result in unacceptably large error.&quot;,&quot;author&quot;:[{&quot;dropping-particle&quot;:&quot;&quot;,&quot;family&quot;:&quot;Mastani Joybari&quot;,&quot;given&quot;:&quot;Mahmood&quot;,&quot;non-dropping-particle&quot;:&quot;&quot;,&quot;parse-names&quot;:false,&quot;suffix&quot;:&quot;&quot;},{&quot;dropping-particle&quot;:&quot;&quot;,&quot;family&quot;:&quot;Haghighat&quot;,&quot;given&quot;:&quot;Fariborz&quot;,&quot;non-dropping-particle&quot;:&quot;&quot;,&quot;parse-names&quot;:false,&quot;suffix&quot;:&quot;&quot;},{&quot;dropping-particle&quot;:&quot;&quot;,&quot;family&quot;:&quot;Seddegh&quot;,&quot;given&quot;:&quot;Saeid&quot;,&quot;non-dropping-particle&quot;:&quot;&quot;,&quot;parse-names&quot;:false,&quot;suffix&quot;:&quot;&quot;}],&quot;container-title&quot;:&quot;Energy and Buildings&quot;,&quot;id&quot;:&quot;b24c15d7-1272-36a3-a4bc-0d2ecb349c7a&quot;,&quot;issued&quot;:{&quot;date-parts&quot;:[[&quot;2017&quot;,&quot;3&quot;,&quot;15&quot;]]},&quot;page&quot;:&quot;426-438&quot;,&quot;publisher&quot;:&quot;Elsevier&quot;,&quot;title&quot;:&quot;Numerical investigation of a triplex tube heat exchanger with phase change material: Simultaneous charging and discharging&quot;,&quot;type&quot;:&quot;article-journal&quot;,&quot;volume&quot;:&quot;139&quot;,&quot;container-title-short&quot;:&quot;Energy Build&quot;},&quot;uris&quot;:[&quot;http://www.mendeley.com/documents/?uuid=e169a204-60d4-4dbd-9768-b77b1189c4a2&quot;],&quot;isTemporary&quot;:false,&quot;legacyDesktopId&quot;:&quot;e169a204-60d4-4dbd-9768-b77b1189c4a2&quot;},{&quot;id&quot;:&quot;2d4c0104-cd37-36ea-9b36-e575d6919519&quot;,&quot;itemData&quot;:{&quot;DOI&quot;:&quot;10.1016/j.solener.2019.06.051&quot;,&quot;ISSN&quot;:&quot;0038092X&quot;,&quot;abstract&quot;:&quot;In this study, a method to track the melting front of phase change materials (PCMs) is developed under simultaneous charging and discharging (SCD) inside horizontal triplex tube heat exchangers. For SCD, the heat transfer mode of internal heating and external cooling is investigated. According to the heat transfer mechanism within the PCMs, two models of pure conduction (PC) and combined conduction and natural convection (CCNC) are developed and solved using ANSYS Fluent (version 17.2). Generally, during charging (i.e. melting), the buoyancy forces induce the liquid PCM to move upwards; therefore, the upper section of the storage is affected. However, this motion is limited during SCD due to the simultaneous cooling from the outer tube. Therefore, a front tracking method is developed assuming that natural convection only contributes melting to the upper section of the storage unit. On the other hand, it is assumed that the melting front for the lower section behaves similar to the PC model. In this study, three PCMs are used in three geometries to develop the correlations using two dimensionless numbers; i.e. liquid fraction of the PC model and the storage radius ratio. Another PCM is then used to verify the method. The correlations can provide results in the range of ±15% discrepancy.&quot;,&quot;author&quot;:[{&quot;dropping-particle&quot;:&quot;&quot;,&quot;family&quot;:&quot;Joybari&quot;,&quot;given&quot;:&quot;Mahmood Mastani&quot;,&quot;non-dropping-particle&quot;:&quot;&quot;,&quot;parse-names&quot;:false,&quot;suffix&quot;:&quot;&quot;},{&quot;dropping-particle&quot;:&quot;&quot;,&quot;family&quot;:&quot;Haghighat&quot;,&quot;given&quot;:&quot;Fariborz&quot;,&quot;non-dropping-particle&quot;:&quot;&quot;,&quot;parse-names&quot;:false,&quot;suffix&quot;:&quot;&quot;},{&quot;dropping-particle&quot;:&quot;&quot;,&quot;family&quot;:&quot;Seddegh&quot;,&quot;given&quot;:&quot;Saeid&quot;,&quot;non-dropping-particle&quot;:&quot;&quot;,&quot;parse-names&quot;:false,&quot;suffix&quot;:&quot;&quot;},{&quot;dropping-particle&quot;:&quot;&quot;,&quot;family&quot;:&quot;Yuan&quot;,&quot;given&quot;:&quot;Yanping&quot;,&quot;non-dropping-particle&quot;:&quot;&quot;,&quot;parse-names&quot;:false,&quot;suffix&quot;:&quot;&quot;}],&quot;container-title&quot;:&quot;Solar Energy&quot;,&quot;id&quot;:&quot;2d4c0104-cd37-36ea-9b36-e575d6919519&quot;,&quot;issued&quot;:{&quot;date-parts&quot;:[[&quot;2019&quot;,&quot;8&quot;,&quot;1&quot;]]},&quot;page&quot;:&quot;788-798&quot;,&quot;publisher&quot;:&quot;Pergamon&quot;,&quot;title&quot;:&quot;Simultaneous charging and discharging of phase change materials: Development of correlation for liquid fraction&quot;,&quot;type&quot;:&quot;article-journal&quot;,&quot;volume&quot;:&quot;188&quot;,&quot;container-title-short&quot;:&quot;&quot;},&quot;uris&quot;:[&quot;http://www.mendeley.com/documents/?uuid=194f1e5e-458a-4cce-aae7-1a597c62a23f&quot;],&quot;isTemporary&quot;:false,&quot;legacyDesktopId&quot;:&quot;194f1e5e-458a-4cce-aae7-1a597c62a23f&quot;}]},{&quot;citationID&quot;:&quot;MENDELEY_CITATION_0222c955-0cda-4567-a809-828ea0c54cdf&quot;,&quot;properties&quot;:{&quot;noteIndex&quot;:0},&quot;isEdited&quot;:false,&quot;manualOverride&quot;:{&quot;citeprocText&quot;:&quot;[24–31]&quot;,&quot;isManuallyOverridden&quot;:false,&quot;manualOverrideText&quot;:&quot;&quot;},&quot;citationTag&quot;:&quot;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&quot;,&quot;citationItems&quot;:[{&quot;id&quot;:&quot;66cb4345-9e04-336a-8afb-b6e80b15d836&quot;,&quot;itemData&quot;:{&quot;DOI&quot;:&quot;10.1115/1.4051049&quot;,&quot;ISSN&quot;:&quot;0195-0738&quot;,&quot;abstract&quot;:&quot;In this study, the effect of inclination on the thermal performance of a shell and tube latent heat storage system (LHSS) is investigated. Due to its practical applicability, a simultaneous charging and discharging (SCD) condition is considered. The SCD process for the LHSS involves the circulation of the hot fluid from one side and at the same time cold fluid from the other side. The inclination angles considered for this study are 0 deg (horizontal), 30 deg, 60 deg, and 90 deg (vertical). The effect of inclination on the temperature distribution at various locations of LHSS, melting behavior, energy stored, exergy efficiency, heat input, and recovery are presented. The experimental results indicate that the orientation of an LHSS has a great impact on the melting behavior and performance of LHSS. The maximum energy stored is obtained for the horizontal (θ = 0 deg) configuration and shows 27.42% higher value than the vertical. This study reveals that during the initial stage, higher melting rate is observed in horizontal configuration due to the efficient buoyancy-induced thermal transport. After attaining the steady-state condition, the energy storage is not significant, and the thermal transport is noted between the hot and cold heat transfer fluids.&quot;,&quot;author&quot;:[{&quot;dropping-particle&quot;:&quot;&quot;,&quot;family&quot;:&quot;Khobragade&quot;,&quot;given&quot;:&quot;Sandip&quot;,&quot;non-dropping-particle&quot;:&quot;&quot;,&quot;parse-names&quot;:false,&quot;suffix&quot;:&quot;&quot;},{&quot;dropping-particle&quot;:&quot;&quot;,&quot;family&quot;:&quot;Devanuri&quot;,&quot;given&quot;:&quot;Jaya Krishna&quot;,&quot;non-dropping-particle&quot;:&quot;&quot;,&quot;parse-names&quot;:false,&quot;suffix&quot;:&quot;&quot;}],&quot;container-title&quot;:&quot;Journal of Energy Resources Technology&quot;,&quot;id&quot;:&quot;66cb4345-9e04-336a-8afb-b6e80b15d836&quot;,&quot;issue&quot;:&quot;7&quot;,&quot;issued&quot;:{&quot;date-parts&quot;:[[&quot;2021&quot;,&quot;7&quot;,&quot;1&quot;]]},&quot;title&quot;:&quot;Energy and Exergy Analyses of Simultaneous Charging and Discharging Latent Heat Storage System at Different Inclination Angles—An Experimental Study&quot;,&quot;type&quot;:&quot;article-journal&quot;,&quot;volume&quot;:&quot;143&quot;,&quot;container-title-short&quot;:&quot;J Energy Resour Technol&quot;},&quot;uris&quot;:[&quot;http://www.mendeley.com/documents/?uuid=f8a0ad04-332e-4b8b-a0e7-ac7f38ac9207&quot;],&quot;isTemporary&quot;:false,&quot;legacyDesktopId&quot;:&quot;f8a0ad04-332e-4b8b-a0e7-ac7f38ac9207&quot;},{&quot;id&quot;:&quot;6523d1a5-2d85-3871-b4fd-eb9560b3837a&quot;,&quot;itemData&quot;:{&quot;DOI&quot;:&quot;10.1016/j.egypro.2014.02.048&quot;,&quot;ISSN&quot;:&quot;18766102&quot;,&quot;abstract&quot;:&quot;The performance of the simultaneous discharging and charging of a horizontal shell and tube heat exchanger filled with phase change material in the shell side was investigated. The temperature field was obtained and values of the solid-liquid interface were calculated. Finite difference modeling scheme was developed for validating the obtained result. The effects of the simultaneous operation time wise temperature profile shows more advantages for the phase change material heat exchanger performance. The obtained operation cycle charging time of the phase change material still indicates less heat transfer resistance along with reduced heat loss potentials. Moreover, less margin of difference from 0.1 - 0.2°C/min for rate of temperature increase means the Stable-Transient-Period is independent of the varied heat fluxes. Obtained average mean absolute error values indicate a good agreement between the experimental and modeling result.&quot;,&quot;author&quot;:[{&quot;dropping-particle&quot;:&quot;&quot;,&quot;family&quot;:&quot;Omojaro&quot;,&quot;given&quot;:&quot;Peter&quot;,&quot;non-dropping-particle&quot;:&quot;&quot;,&quot;parse-names&quot;:false,&quot;suffix&quot;:&quot;&quot;},{&quot;dropping-particle&quot;:&quot;&quot;,&quot;family&quot;:&quot;Breitkopf&quot;,&quot;given&quot;:&quot;Cornelia&quot;,&quot;non-dropping-particle&quot;:&quot;&quot;,&quot;parse-names&quot;:false,&quot;suffix&quot;:&quot;&quot;}],&quot;container-title&quot;:&quot;Energy Procedia&quot;,&quot;id&quot;:&quot;6523d1a5-2d85-3871-b4fd-eb9560b3837a&quot;,&quot;issued&quot;:{&quot;date-parts&quot;:[[&quot;2014&quot;,&quot;1&quot;,&quot;1&quot;]]},&quot;page&quot;:&quot;413-422&quot;,&quot;publisher&quot;:&quot;Elsevier&quot;,&quot;title&quot;:&quot;Investigating and Modeling of Simultaneous Charging and Discharging of a PCM Heat Exchanger&quot;,&quot;type&quot;:&quot;article-journal&quot;,&quot;volume&quot;:&quot;48&quot;,&quot;container-title-short&quot;:&quot;Energy Procedia&quot;},&quot;uris&quot;:[&quot;http://www.mendeley.com/documents/?uuid=9a719699-cb04-4ae7-b2e6-b1a130cdaa95&quot;],&quot;isTemporary&quot;:false,&quot;legacyDesktopId&quot;:&quot;9a719699-cb04-4ae7-b2e6-b1a130cdaa95&quot;},{&quot;id&quot;:&quot;7a1cbb9e-226d-3d28-ae83-cf6d8dac0543&quot;,&quot;itemData&quot;:{&quot;DOI&quot;:&quot;10.1007/s00231-017-1971-1&quot;,&quot;ISSN&quot;:&quot;0947-7411&quot;,&quot;author&quot;:[{&quot;dropping-particle&quot;:&quot;&quot;,&quot;family&quot;:&quot;Omojaro&quot;,&quot;given&quot;:&quot;Adebola Peter&quot;,&quot;non-dropping-particle&quot;:&quot;&quot;,&quot;parse-names&quot;:false,&quot;suffix&quot;:&quot;&quot;},{&quot;dropping-particle&quot;:&quot;&quot;,&quot;family&quot;:&quot;Breitkopf&quot;,&quot;given&quot;:&quot;Cornelia&quot;,&quot;non-dropping-particle&quot;:&quot;&quot;,&quot;parse-names&quot;:false,&quot;suffix&quot;:&quot;&quot;}],&quot;container-title&quot;:&quot;Heat and Mass Transfer&quot;,&quot;id&quot;:&quot;7a1cbb9e-226d-3d28-ae83-cf6d8dac0543&quot;,&quot;issue&quot;:&quot;7&quot;,&quot;issued&quot;:{&quot;date-parts&quot;:[[&quot;2017&quot;,&quot;7&quot;,&quot;25&quot;]]},&quot;page&quot;:&quot;2223-2240&quot;,&quot;publisher&quot;:&quot;Springer Berlin Heidelberg&quot;,&quot;title&quot;:&quot;Study on solid liquid interface heat transfer of PCM under simultaneous charging and discharging (SCD) in horizontal cylinder annulus&quot;,&quot;type&quot;:&quot;article-journal&quot;,&quot;volume&quot;:&quot;53&quot;,&quot;container-title-short&quot;:&quot;&quot;},&quot;uris&quot;:[&quot;http://www.mendeley.com/documents/?uuid=55396016-973f-4376-bba8-30fc332dcf43&quot;],&quot;isTemporary&quot;:false,&quot;legacyDesktopId&quot;:&quot;55396016-973f-4376-bba8-30fc332dcf43&quot;},{&quot;id&quot;:&quot;256b806f-dd78-3e80-8388-5970ea71737c&quot;,&quot;itemData&quot;:{&quot;DOI&quot;:&quot;10.1016/j.scs.2018.06.016&quot;,&quot;ISSN&quot;:&quot;22106707&quot;,&quot;author&quot;:[{&quot;dropping-particle&quot;:&quot;&quot;,&quot;family&quot;:&quot;Maccarini&quot;,&quot;given&quot;:&quot;Alessandro&quot;,&quot;non-dropping-particle&quot;:&quot;&quot;,&quot;parse-names&quot;:false,&quot;suffix&quot;:&quot;&quot;},{&quot;dropping-particle&quot;:&quot;&quot;,&quot;family&quot;:&quot;Hultmark&quot;,&quot;given&quot;:&quot;Göran&quot;,&quot;non-dropping-particle&quot;:&quot;&quot;,&quot;parse-names&quot;:false,&quot;suffix&quot;:&quot;&quot;},{&quot;dropping-particle&quot;:&quot;&quot;,&quot;family&quot;:&quot;Bergsøe&quot;,&quot;given&quot;:&quot;Niels C.&quot;,&quot;non-dropping-particle&quot;:&quot;&quot;,&quot;parse-names&quot;:false,&quot;suffix&quot;:&quot;&quot;},{&quot;dropping-particle&quot;:&quot;&quot;,&quot;family&quot;:&quot;Afshari&quot;,&quot;given&quot;:&quot;Alireza&quot;,&quot;non-dropping-particle&quot;:&quot;&quot;,&quot;parse-names&quot;:false,&quot;suffix&quot;:&quot;&quot;}],&quot;container-title&quot;:&quot;Sustainable Cities and Society&quot;,&quot;id&quot;:&quot;256b806f-dd78-3e80-8388-5970ea71737c&quot;,&quot;issued&quot;:{&quot;date-parts&quot;:[[&quot;2018&quot;,&quot;10&quot;]]},&quot;page&quot;:&quot;384-395&quot;,&quot;title&quot;:&quot;Free cooling potential of a PCM-based heat exchanger coupled with a novel HVAC system for simultaneous heating and cooling of buildings&quot;,&quot;type&quot;:&quot;article-journal&quot;,&quot;volume&quot;:&quot;42&quot;,&quot;container-title-short&quot;:&quot;Sustain Cities Soc&quot;},&quot;uris&quot;:[&quot;http://www.mendeley.com/documents/?uuid=10b846e7-6fa9-4d1f-bbf6-b6d9bbac306c&quot;],&quot;isTemporary&quot;:false,&quot;legacyDesktopId&quot;:&quot;10b846e7-6fa9-4d1f-bbf6-b6d9bbac306c&quot;},{&quot;id&quot;:&quot;b6e98e21-4101-3894-beaf-f19b4446f9ea&quot;,&quot;itemData&quot;:{&quot;DOI&quot;:&quot;10.1016/j.renene.2021.02.084&quot;,&quot;ISSN&quot;:&quot;09601481&quot;,&quot;author&quot;:[{&quot;dropping-particle&quot;:&quot;&quot;,&quot;family&quot;:&quot;Sodhi&quot;,&quot;given&quot;:&quot;Gurpreet Singh&quot;,&quot;non-dropping-particle&quot;:&quot;&quot;,&quot;parse-names&quot;:false,&quot;suffix&quot;:&quot;&quot;},{&quot;dropping-particle&quot;:&quot;&quot;,&quot;family&quot;:&quot;Muthukumar&quot;,&quot;given&quot;:&quot;P.&quot;,&quot;non-dropping-particle&quot;:&quot;&quot;,&quot;parse-names&quot;:false,&quot;suffix&quot;:&quot;&quot;}],&quot;container-title&quot;:&quot;Renewable Energy&quot;,&quot;id&quot;:&quot;b6e98e21-4101-3894-beaf-f19b4446f9ea&quot;,&quot;issued&quot;:{&quot;date-parts&quot;:[[&quot;2021&quot;,&quot;6&quot;]]},&quot;page&quot;:&quot;299-314&quot;,&quot;title&quot;:&quot;Compound charging and discharging enhancement in multi-PCM system using non-uniform fin distribution&quot;,&quot;type&quot;:&quot;article-journal&quot;,&quot;volume&quot;:&quot;171&quot;,&quot;container-title-short&quot;:&quot;Renew Energy&quot;},&quot;uris&quot;:[&quot;http://www.mendeley.com/documents/?uuid=c8c74f3c-9be5-4d50-b908-4e48ea7d1790&quot;],&quot;isTemporary&quot;:false,&quot;legacyDesktopId&quot;:&quot;c8c74f3c-9be5-4d50-b908-4e48ea7d1790&quot;},{&quot;id&quot;:&quot;ad9f50cc-87f1-38ea-952d-a4296a769cc2&quot;,&quot;itemData&quot;:{&quot;DOI&quot;:&quot;10.1016/j.renene.2013.08.007&quot;,&quot;ISSN&quot;:&quot;09601481&quot;,&quot;abstract&quot;:&quot;The time mismatch between energy availability and energy demand with solar domestic hot water (SDHW) systems is often solved using energy storage. Energy storage systems typically employ water for thermal energy storage, however, water storage takes up considerable space and weight due to the large volumes required under certain conditions. A latent heat energy storage system (LHESS) may provide a valuable solution to the space and weight issue, while also correcting the energy mismatch by storing energy in phase change materials (PCMs) when it is available, dispensing energy when it is in demand, and acting as a heat exchanger when there is supply and demand simultaneously. PCMs are advantageous as energy storage materials due to their high energy density which reduces the space requirements for energy storage. However, heat transfer problems arise due to the inherently low thermal conductivity of PCMs. Simultaneous charging and discharging has not been addressed in literature making questionable the ability of a LHESS to operate as a heat exchanger during the mode of operation. The main objective of this research is to study the heat transfer processes and phase change behavior of a PCM during simultaneous charging and discharging of a LHESS. In Part 2 of this paper, experiments are performed using a vertical cylindrical LHESS which is charged and discharged simultaneously to replicate latent heat energy storage paired with a SDHW system with simultaneous energy supply and demand. Dodecanoic acid is used as the PCM. Experimental results for simultaneous operations are presented, under various scenarios and flow rates for both the hot and cold heat transfer fluids. The ability of the system to directly transfer heat between the hot and cold heat transfer fluids is studied, and the results found during consecutive, or separate, charging and discharging, presented in Part 1 of this paper, are compared to the results found during simultaneous charging and discharging. It was found that natural convection in the melted PCM clearly provides an advantage towards direct heat exchange between the hot and cold heat transfer fluid; while the low thermal conductivity of solid PCM provides a barrier to this direct energy exchange.&quot;,&quot;author&quot;:[{&quot;dropping-particle&quot;:&quot;&quot;,&quot;family&quot;:&quot;Murray&quot;,&quot;given&quot;:&quot;Robynne E.&quot;,&quot;non-dropping-particle&quot;:&quot;&quot;,&quot;parse-names&quot;:false,&quot;suffix&quot;:&quot;&quot;},{&quot;dropping-particle&quot;:&quot;&quot;,&quot;family&quot;:&quot;Groulx&quot;,&quot;given&quot;:&quot;Dominic&quot;,&quot;non-dropping-particle&quot;:&quot;&quot;,&quot;parse-names&quot;:false,&quot;suffix&quot;:&quot;&quot;}],&quot;container-title&quot;:&quot;Renewable Energy&quot;,&quot;id&quot;:&quot;ad9f50cc-87f1-38ea-952d-a4296a769cc2&quot;,&quot;issued&quot;:{&quot;date-parts&quot;:[[&quot;2014&quot;,&quot;2&quot;,&quot;1&quot;]]},&quot;page&quot;:&quot;571-581&quot;,&quot;publisher&quot;:&quot;Elsevier&quot;,&quot;title&quot;:&quot;Experimental study of the phase change and energy characteristics inside a cylindrical latent heat energy storage system: Part 1 consecutive charging and discharging&quot;,&quot;type&quot;:&quot;article-journal&quot;,&quot;volume&quot;:&quot;62&quot;,&quot;container-title-short&quot;:&quot;Renew Energy&quot;},&quot;uris&quot;:[&quot;http://www.mendeley.com/documents/?uuid=bdd148b6-57f0-4b7a-aa04-3bfe82393e19&quot;],&quot;isTemporary&quot;:false,&quot;legacyDesktopId&quot;:&quot;bdd148b6-57f0-4b7a-aa04-3bfe82393e19&quot;},{&quot;id&quot;:&quot;497b3938-e727-3958-a74f-afe0ca2a22ba&quot;,&quot;itemData&quot;:{&quot;DOI&quot;:&quot;10.1016/j.apenergy.2020.115353&quot;,&quot;ISSN&quot;:&quot;03062619&quot;,&quot;author&quot;:[{&quot;dropping-particle&quot;:&quot;&quot;,&quot;family&quot;:&quot;Fang&quot;,&quot;given&quot;:&quot;Y.&quot;,&quot;non-dropping-particle&quot;:&quot;&quot;,&quot;parse-names&quot;:false,&quot;suffix&quot;:&quot;&quot;},{&quot;dropping-particle&quot;:&quot;&quot;,&quot;family&quot;:&quot;Qu&quot;,&quot;given&quot;:&quot;Z.G.&quot;,&quot;non-dropping-particle&quot;:&quot;&quot;,&quot;parse-names&quot;:false,&quot;suffix&quot;:&quot;&quot;},{&quot;dropping-particle&quot;:&quot;&quot;,&quot;family&quot;:&quot;Zhang&quot;,&quot;given&quot;:&quot;J.F.&quot;,&quot;non-dropping-particle&quot;:&quot;&quot;,&quot;parse-names&quot;:false,&quot;suffix&quot;:&quot;&quot;},{&quot;dropping-particle&quot;:&quot;&quot;,&quot;family&quot;:&quot;Xu&quot;,&quot;given&quot;:&quot;H.T.&quot;,&quot;non-dropping-particle&quot;:&quot;&quot;,&quot;parse-names&quot;:false,&quot;suffix&quot;:&quot;&quot;},{&quot;dropping-particle&quot;:&quot;&quot;,&quot;family&quot;:&quot;Qi&quot;,&quot;given&quot;:&quot;G.L.&quot;,&quot;non-dropping-particle&quot;:&quot;&quot;,&quot;parse-names&quot;:false,&quot;suffix&quot;:&quot;&quot;}],&quot;container-title&quot;:&quot;Applied Energy&quot;,&quot;id&quot;:&quot;497b3938-e727-3958-a74f-afe0ca2a22ba&quot;,&quot;issued&quot;:{&quot;date-parts&quot;:[[&quot;2020&quot;,&quot;10&quot;]]},&quot;page&quot;:&quot;115353&quot;,&quot;title&quot;:&quot;Simultaneous charging and discharging performance for a latent thermal energy storage system with a microencapsulated phase change material&quot;,&quot;type&quot;:&quot;article-journal&quot;,&quot;volume&quot;:&quot;275&quot;,&quot;container-title-short&quot;:&quot;Appl Energy&quot;},&quot;uris&quot;:[&quot;http://www.mendeley.com/documents/?uuid=05faf6a3-8d92-4a83-9e24-8a66cfe15909&quot;],&quot;isTemporary&quot;:false,&quot;legacyDesktopId&quot;:&quot;05faf6a3-8d92-4a83-9e24-8a66cfe15909&quot;},{&quot;id&quot;:&quot;f9ea1a0d-c739-3b98-b5f9-9717ee0474da&quot;,&quot;itemData&quot;:{&quot;DOI&quot;:&quot;10.1016/j.csite.2021.101343&quot;,&quot;ISSN&quot;:&quot;2214157X&quot;,&quot;author&quot;:[{&quot;dropping-particle&quot;:&quot;&quot;,&quot;family&quot;:&quot;Mahdavi&quot;,&quot;given&quot;:&quot;Arash&quot;,&quot;non-dropping-particle&quot;:&quot;&quot;,&quot;parse-names&quot;:false,&quot;suffix&quot;:&quot;&quot;},{&quot;dropping-particle&quot;:&quot;&quot;,&quot;family&quot;:&quot;Erfani Moghaddam&quot;,&quot;given&quot;:&quot;Mohammad Amin&quot;,&quot;non-dropping-particle&quot;:&quot;&quot;,&quot;parse-names&quot;:false,&quot;suffix&quot;:&quot;&quot;},{&quot;dropping-particle&quot;:&quot;&quot;,&quot;family&quot;:&quot;Mahmoudi&quot;,&quot;given&quot;:&quot;Amirhoushang&quot;,&quot;non-dropping-particle&quot;:&quot;&quot;,&quot;parse-names&quot;:false,&quot;suffix&quot;:&quot;&quot;}],&quot;container-title&quot;:&quot;Case Studies in Thermal Engineering&quot;,&quot;id&quot;:&quot;f9ea1a0d-c739-3b98-b5f9-9717ee0474da&quot;,&quot;issued&quot;:{&quot;date-parts&quot;:[[&quot;2021&quot;,&quot;10&quot;]]},&quot;page&quot;:&quot;101343&quot;,&quot;title&quot;:&quot;Simultaneous charging and discharging of multi-tube heat storage systems using copper fins and Cu nanoparticles&quot;,&quot;type&quot;:&quot;article-journal&quot;,&quot;volume&quot;:&quot;27&quot;,&quot;container-title-short&quot;:&quot;&quot;},&quot;uris&quot;:[&quot;http://www.mendeley.com/documents/?uuid=f68dfa94-ed86-4e2c-86ed-aa0d94b95089&quot;],&quot;isTemporary&quot;:false,&quot;legacyDesktopId&quot;:&quot;f68dfa94-ed86-4e2c-86ed-aa0d94b95089&quot;}]},{&quot;citationID&quot;:&quot;MENDELEY_CITATION_a0648227-31a4-4959-84cf-e36f862831d7&quot;,&quot;properties&quot;:{&quot;noteIndex&quot;:0},&quot;isEdited&quot;:false,&quot;manualOverride&quot;:{&quot;citeprocText&quot;:&quot;[29,30,32]&quot;,&quot;isManuallyOverridden&quot;:false,&quot;manualOverrideText&quot;:&quot;&quot;},&quot;citationTag&quot;:&quot;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&quot;,&quot;citationItems&quot;:[{&quot;id&quot;:&quot;ad9f50cc-87f1-38ea-952d-a4296a769cc2&quot;,&quot;itemData&quot;:{&quot;DOI&quot;:&quot;10.1016/j.renene.2013.08.007&quot;,&quot;ISSN&quot;:&quot;09601481&quot;,&quot;abstract&quot;:&quot;The time mismatch between energy availability and energy demand with solar domestic hot water (SDHW) systems is often solved using energy storage. Energy storage systems typically employ water for thermal energy storage, however, water storage takes up considerable space and weight due to the large volumes required under certain conditions. A latent heat energy storage system (LHESS) may provide a valuable solution to the space and weight issue, while also correcting the energy mismatch by storing energy in phase change materials (PCMs) when it is available, dispensing energy when it is in demand, and acting as a heat exchanger when there is supply and demand simultaneously. PCMs are advantageous as energy storage materials due to their high energy density which reduces the space requirements for energy storage. However, heat transfer problems arise due to the inherently low thermal conductivity of PCMs. Simultaneous charging and discharging has not been addressed in literature making questionable the ability of a LHESS to operate as a heat exchanger during the mode of operation. The main objective of this research is to study the heat transfer processes and phase change behavior of a PCM during simultaneous charging and discharging of a LHESS. In Part 2 of this paper, experiments are performed using a vertical cylindrical LHESS which is charged and discharged simultaneously to replicate latent heat energy storage paired with a SDHW system with simultaneous energy supply and demand. Dodecanoic acid is used as the PCM. Experimental results for simultaneous operations are presented, under various scenarios and flow rates for both the hot and cold heat transfer fluids. The ability of the system to directly transfer heat between the hot and cold heat transfer fluids is studied, and the results found during consecutive, or separate, charging and discharging, presented in Part 1 of this paper, are compared to the results found during simultaneous charging and discharging. It was found that natural convection in the melted PCM clearly provides an advantage towards direct heat exchange between the hot and cold heat transfer fluid; while the low thermal conductivity of solid PCM provides a barrier to this direct energy exchange.&quot;,&quot;author&quot;:[{&quot;dropping-particle&quot;:&quot;&quot;,&quot;family&quot;:&quot;Murray&quot;,&quot;given&quot;:&quot;Robynne E.&quot;,&quot;non-dropping-particle&quot;:&quot;&quot;,&quot;parse-names&quot;:false,&quot;suffix&quot;:&quot;&quot;},{&quot;dropping-particle&quot;:&quot;&quot;,&quot;family&quot;:&quot;Groulx&quot;,&quot;given&quot;:&quot;Dominic&quot;,&quot;non-dropping-particle&quot;:&quot;&quot;,&quot;parse-names&quot;:false,&quot;suffix&quot;:&quot;&quot;}],&quot;container-title&quot;:&quot;Renewable Energy&quot;,&quot;id&quot;:&quot;ad9f50cc-87f1-38ea-952d-a4296a769cc2&quot;,&quot;issued&quot;:{&quot;date-parts&quot;:[[&quot;2014&quot;,&quot;2&quot;,&quot;1&quot;]]},&quot;page&quot;:&quot;571-581&quot;,&quot;publisher&quot;:&quot;Elsevier&quot;,&quot;title&quot;:&quot;Experimental study of the phase change and energy characteristics inside a cylindrical latent heat energy storage system: Part 1 consecutive charging and discharging&quot;,&quot;type&quot;:&quot;article-journal&quot;,&quot;volume&quot;:&quot;62&quot;,&quot;container-title-short&quot;:&quot;Renew Energy&quot;},&quot;uris&quot;:[&quot;http://www.mendeley.com/documents/?uuid=bdd148b6-57f0-4b7a-aa04-3bfe82393e19&quot;],&quot;isTemporary&quot;:false,&quot;legacyDesktopId&quot;:&quot;bdd148b6-57f0-4b7a-aa04-3bfe82393e19&quot;},{&quot;id&quot;:&quot;497b3938-e727-3958-a74f-afe0ca2a22ba&quot;,&quot;itemData&quot;:{&quot;DOI&quot;:&quot;10.1016/j.apenergy.2020.115353&quot;,&quot;ISSN&quot;:&quot;03062619&quot;,&quot;author&quot;:[{&quot;dropping-particle&quot;:&quot;&quot;,&quot;family&quot;:&quot;Fang&quot;,&quot;given&quot;:&quot;Y.&quot;,&quot;non-dropping-particle&quot;:&quot;&quot;,&quot;parse-names&quot;:false,&quot;suffix&quot;:&quot;&quot;},{&quot;dropping-particle&quot;:&quot;&quot;,&quot;family&quot;:&quot;Qu&quot;,&quot;given&quot;:&quot;Z.G.&quot;,&quot;non-dropping-particle&quot;:&quot;&quot;,&quot;parse-names&quot;:false,&quot;suffix&quot;:&quot;&quot;},{&quot;dropping-particle&quot;:&quot;&quot;,&quot;family&quot;:&quot;Zhang&quot;,&quot;given&quot;:&quot;J.F.&quot;,&quot;non-dropping-particle&quot;:&quot;&quot;,&quot;parse-names&quot;:false,&quot;suffix&quot;:&quot;&quot;},{&quot;dropping-particle&quot;:&quot;&quot;,&quot;family&quot;:&quot;Xu&quot;,&quot;given&quot;:&quot;H.T.&quot;,&quot;non-dropping-particle&quot;:&quot;&quot;,&quot;parse-names&quot;:false,&quot;suffix&quot;:&quot;&quot;},{&quot;dropping-particle&quot;:&quot;&quot;,&quot;family&quot;:&quot;Qi&quot;,&quot;given&quot;:&quot;G.L.&quot;,&quot;non-dropping-particle&quot;:&quot;&quot;,&quot;parse-names&quot;:false,&quot;suffix&quot;:&quot;&quot;}],&quot;container-title&quot;:&quot;Applied Energy&quot;,&quot;id&quot;:&quot;497b3938-e727-3958-a74f-afe0ca2a22ba&quot;,&quot;issued&quot;:{&quot;date-parts&quot;:[[&quot;2020&quot;,&quot;10&quot;]]},&quot;page&quot;:&quot;115353&quot;,&quot;title&quot;:&quot;Simultaneous charging and discharging performance for a latent thermal energy storage system with a microencapsulated phase change material&quot;,&quot;type&quot;:&quot;article-journal&quot;,&quot;volume&quot;:&quot;275&quot;,&quot;container-title-short&quot;:&quot;Appl Energy&quot;},&quot;uris&quot;:[&quot;http://www.mendeley.com/documents/?uuid=05faf6a3-8d92-4a83-9e24-8a66cfe15909&quot;],&quot;isTemporary&quot;:false,&quot;legacyDesktopId&quot;:&quot;05faf6a3-8d92-4a83-9e24-8a66cfe15909&quot;},{&quot;id&quot;:&quot;5ed549f6-1b69-3bae-b780-146fe984df22&quot;,&quot;itemData&quot;:{&quot;DOI&quot;:&quot;10.1016/j.renene.2013.10.004&quot;,&quot;ISSN&quot;:&quot;09601481&quot;,&quot;abstract&quot;:&quot;The time mismatch between energy availability and energy demand with solar domestic hot water (SDHW) systems is often solved using energy storage. Energy storage systems typically employ water for thermal energy storage, however, water storage takes up considerable space and weight due to the large volumes required under certain conditions. A latent heat energy storage system (LHESS) may provide a valuable solution to the space and weight issue, while also correcting the energy mismatch by storing energy in phase change materials (PCMs) when it is available, dispensing energy when it is in demand, and acting as a heat exchanger when there is supply and demand simultaneously. PCMs are advantageous as energy storage materials due to their high energy density which reduces the space requirements for energy storage. However, heat transfer problems arise due to the inherently low thermal conductivity of PCMs. Simultaneous charging and discharging has not been addressed in literature making questionable the ability of a LHESS to operate as a heat exchanger during the mode of operation. The main objective of this research is to study the heat transfer processes and phase change behavior of a PCM during simultaneous charging and discharging of a LHESS. In Part 2 of this paper, experiments are performed using a vertical cylindrical LHESS which is charged and discharged simultaneously to replicate latent heat energy storage paired with a SDHW system with simultaneous energy supply and demand. Dodecanoic acid is used as the PCM. Experimental results for simultaneous operations are presented, under various scenarios and flow rates for both the hot and cold heat transfer fluids. The ability of the system to directly transfer heat between the hot and cold heat transfer fluids is studied, and the results found during consecutive, or separate, charging and discharging, presented in Part 1 of this paper, are compared to the results found during simultaneous charging and discharging. It was found that natural convection in the melted PCM clearly provides an advantage towards direct heat exchange between the hot and cold heat transfer fluid; while the low thermal conductivity of solid PCM provides a barrier to this direct energy exchange.&quot;,&quot;author&quot;:[{&quot;dropping-particle&quot;:&quot;&quot;,&quot;family&quot;:&quot;Murray&quot;,&quot;given&quot;:&quot;Robynne E.&quot;,&quot;non-dropping-particle&quot;:&quot;&quot;,&quot;parse-names&quot;:false,&quot;suffix&quot;:&quot;&quot;},{&quot;dropping-particle&quot;:&quot;&quot;,&quot;family&quot;:&quot;Groulx&quot;,&quot;given&quot;:&quot;Dominic&quot;,&quot;non-dropping-particle&quot;:&quot;&quot;,&quot;parse-names&quot;:false,&quot;suffix&quot;:&quot;&quot;}],&quot;container-title&quot;:&quot;Renewable Energy&quot;,&quot;id&quot;:&quot;5ed549f6-1b69-3bae-b780-146fe984df22&quot;,&quot;issued&quot;:{&quot;date-parts&quot;:[[&quot;2014&quot;,&quot;3&quot;,&quot;1&quot;]]},&quot;page&quot;:&quot;724-734&quot;,&quot;publisher&quot;:&quot;Elsevier&quot;,&quot;title&quot;:&quot;Experimental study of the phase change and energy characteristics inside a cylindrical latent heat energy storage system: Part 2 simultaneous charging and discharging&quot;,&quot;type&quot;:&quot;article-journal&quot;,&quot;volume&quot;:&quot;63&quot;,&quot;container-title-short&quot;:&quot;Renew Energy&quot;},&quot;uris&quot;:[&quot;http://www.mendeley.com/documents/?uuid=e0a986e5-1985-483a-a424-cfb8dbfc4a16&quot;],&quot;isTemporary&quot;:false,&quot;legacyDesktopId&quot;:&quot;e0a986e5-1985-483a-a424-cfb8dbfc4a16&quot;}]},{&quot;citationID&quot;:&quot;MENDELEY_CITATION_596cb1d7-e3cc-461d-859b-4dd0f80191e6&quot;,&quot;properties&quot;:{&quot;noteIndex&quot;:0},&quot;isEdited&quot;:false,&quot;manualOverride&quot;:{&quot;citeprocText&quot;:&quot;[32]&quot;,&quot;isManuallyOverridden&quot;:false,&quot;manualOverrideText&quot;:&quot;&quot;},&quot;citationTag&quot;:&quot;MENDELEY_CITATION_v3_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&quot;,&quot;citationItems&quot;:[{&quot;id&quot;:&quot;5ed549f6-1b69-3bae-b780-146fe984df22&quot;,&quot;itemData&quot;:{&quot;DOI&quot;:&quot;10.1016/j.renene.2013.10.004&quot;,&quot;ISSN&quot;:&quot;09601481&quot;,&quot;abstract&quot;:&quot;The time mismatch between energy availability and energy demand with solar domestic hot water (SDHW) systems is often solved using energy storage. Energy storage systems typically employ water for thermal energy storage, however, water storage takes up considerable space and weight due to the large volumes required under certain conditions. A latent heat energy storage system (LHESS) may provide a valuable solution to the space and weight issue, while also correcting the energy mismatch by storing energy in phase change materials (PCMs) when it is available, dispensing energy when it is in demand, and acting as a heat exchanger when there is supply and demand simultaneously. PCMs are advantageous as energy storage materials due to their high energy density which reduces the space requirements for energy storage. However, heat transfer problems arise due to the inherently low thermal conductivity of PCMs. Simultaneous charging and discharging has not been addressed in literature making questionable the ability of a LHESS to operate as a heat exchanger during the mode of operation. The main objective of this research is to study the heat transfer processes and phase change behavior of a PCM during simultaneous charging and discharging of a LHESS. In Part 2 of this paper, experiments are performed using a vertical cylindrical LHESS which is charged and discharged simultaneously to replicate latent heat energy storage paired with a SDHW system with simultaneous energy supply and demand. Dodecanoic acid is used as the PCM. Experimental results for simultaneous operations are presented, under various scenarios and flow rates for both the hot and cold heat transfer fluids. The ability of the system to directly transfer heat between the hot and cold heat transfer fluids is studied, and the results found during consecutive, or separate, charging and discharging, presented in Part 1 of this paper, are compared to the results found during simultaneous charging and discharging. It was found that natural convection in the melted PCM clearly provides an advantage towards direct heat exchange between the hot and cold heat transfer fluid; while the low thermal conductivity of solid PCM provides a barrier to this direct energy exchange.&quot;,&quot;author&quot;:[{&quot;dropping-particle&quot;:&quot;&quot;,&quot;family&quot;:&quot;Murray&quot;,&quot;given&quot;:&quot;Robynne E.&quot;,&quot;non-dropping-particle&quot;:&quot;&quot;,&quot;parse-names&quot;:false,&quot;suffix&quot;:&quot;&quot;},{&quot;dropping-particle&quot;:&quot;&quot;,&quot;family&quot;:&quot;Groulx&quot;,&quot;given&quot;:&quot;Dominic&quot;,&quot;non-dropping-particle&quot;:&quot;&quot;,&quot;parse-names&quot;:false,&quot;suffix&quot;:&quot;&quot;}],&quot;container-title&quot;:&quot;Renewable Energy&quot;,&quot;id&quot;:&quot;5ed549f6-1b69-3bae-b780-146fe984df22&quot;,&quot;issued&quot;:{&quot;date-parts&quot;:[[&quot;2014&quot;,&quot;3&quot;,&quot;1&quot;]]},&quot;page&quot;:&quot;724-734&quot;,&quot;publisher&quot;:&quot;Elsevier&quot;,&quot;title&quot;:&quot;Experimental study of the phase change and energy characteristics inside a cylindrical latent heat energy storage system: Part 2 simultaneous charging and discharging&quot;,&quot;type&quot;:&quot;article-journal&quot;,&quot;volume&quot;:&quot;63&quot;,&quot;container-title-short&quot;:&quot;Renew Energy&quot;},&quot;uris&quot;:[&quot;http://www.mendeley.com/documents/?uuid=e0a986e5-1985-483a-a424-cfb8dbfc4a16&quot;],&quot;isTemporary&quot;:false,&quot;legacyDesktopId&quot;:&quot;e0a986e5-1985-483a-a424-cfb8dbfc4a16&quot;}]},{&quot;citationID&quot;:&quot;MENDELEY_CITATION_c54b304a-41bb-4b80-907b-362bde127ce7&quot;,&quot;properties&quot;:{&quot;noteIndex&quot;:0},&quot;isEdited&quot;:false,&quot;manualOverride&quot;:{&quot;citeprocText&quot;:&quot;[32]&quot;,&quot;isManuallyOverridden&quot;:false,&quot;manualOverrideText&quot;:&quot;&quot;},&quot;citationTag&quot;:&quot;MENDELEY_CITATION_v3_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&quot;,&quot;citationItems&quot;:[{&quot;id&quot;:&quot;5ed549f6-1b69-3bae-b780-146fe984df22&quot;,&quot;itemData&quot;:{&quot;DOI&quot;:&quot;10.1016/j.renene.2013.10.004&quot;,&quot;ISSN&quot;:&quot;09601481&quot;,&quot;abstract&quot;:&quot;The time mismatch between energy availability and energy demand with solar domestic hot water (SDHW) systems is often solved using energy storage. Energy storage systems typically employ water for thermal energy storage, however, water storage takes up considerable space and weight due to the large volumes required under certain conditions. A latent heat energy storage system (LHESS) may provide a valuable solution to the space and weight issue, while also correcting the energy mismatch by storing energy in phase change materials (PCMs) when it is available, dispensing energy when it is in demand, and acting as a heat exchanger when there is supply and demand simultaneously. PCMs are advantageous as energy storage materials due to their high energy density which reduces the space requirements for energy storage. However, heat transfer problems arise due to the inherently low thermal conductivity of PCMs. Simultaneous charging and discharging has not been addressed in literature making questionable the ability of a LHESS to operate as a heat exchanger during the mode of operation. The main objective of this research is to study the heat transfer processes and phase change behavior of a PCM during simultaneous charging and discharging of a LHESS. In Part 2 of this paper, experiments are performed using a vertical cylindrical LHESS which is charged and discharged simultaneously to replicate latent heat energy storage paired with a SDHW system with simultaneous energy supply and demand. Dodecanoic acid is used as the PCM. Experimental results for simultaneous operations are presented, under various scenarios and flow rates for both the hot and cold heat transfer fluids. The ability of the system to directly transfer heat between the hot and cold heat transfer fluids is studied, and the results found during consecutive, or separate, charging and discharging, presented in Part 1 of this paper, are compared to the results found during simultaneous charging and discharging. It was found that natural convection in the melted PCM clearly provides an advantage towards direct heat exchange between the hot and cold heat transfer fluid; while the low thermal conductivity of solid PCM provides a barrier to this direct energy exchange.&quot;,&quot;author&quot;:[{&quot;dropping-particle&quot;:&quot;&quot;,&quot;family&quot;:&quot;Murray&quot;,&quot;given&quot;:&quot;Robynne E.&quot;,&quot;non-dropping-particle&quot;:&quot;&quot;,&quot;parse-names&quot;:false,&quot;suffix&quot;:&quot;&quot;},{&quot;dropping-particle&quot;:&quot;&quot;,&quot;family&quot;:&quot;Groulx&quot;,&quot;given&quot;:&quot;Dominic&quot;,&quot;non-dropping-particle&quot;:&quot;&quot;,&quot;parse-names&quot;:false,&quot;suffix&quot;:&quot;&quot;}],&quot;container-title&quot;:&quot;Renewable Energy&quot;,&quot;id&quot;:&quot;5ed549f6-1b69-3bae-b780-146fe984df22&quot;,&quot;issued&quot;:{&quot;date-parts&quot;:[[&quot;2014&quot;,&quot;3&quot;,&quot;1&quot;]]},&quot;page&quot;:&quot;724-734&quot;,&quot;publisher&quot;:&quot;Elsevier&quot;,&quot;title&quot;:&quot;Experimental study of the phase change and energy characteristics inside a cylindrical latent heat energy storage system: Part 2 simultaneous charging and discharging&quot;,&quot;type&quot;:&quot;article-journal&quot;,&quot;volume&quot;:&quot;63&quot;,&quot;container-title-short&quot;:&quot;Renew Energy&quot;},&quot;uris&quot;:[&quot;http://www.mendeley.com/documents/?uuid=e0a986e5-1985-483a-a424-cfb8dbfc4a16&quot;],&quot;isTemporary&quot;:false,&quot;legacyDesktopId&quot;:&quot;e0a986e5-1985-483a-a424-cfb8dbfc4a16&quot;}]},{&quot;citationID&quot;:&quot;MENDELEY_CITATION_304692a9-10fe-4e2b-b351-abbbea7359b4&quot;,&quot;properties&quot;:{&quot;noteIndex&quot;:0},&quot;isEdited&quot;:false,&quot;manualOverride&quot;:{&quot;citeprocText&quot;:&quot;[33,34]&quot;,&quot;isManuallyOverridden&quot;:false,&quot;manualOverrideText&quot;:&quot;&quot;},&quot;citationTag&quot;:&quot;MENDELEY_CITATION_v3_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&quot;,&quot;citationItems&quot;:[{&quot;id&quot;:&quot;0f6f04b3-4f26-3a5f-8db4-c8b3fa02c1ea&quot;,&quot;itemData&quot;:{&quot;DOI&quot;:&quot;10.1016/S0306-2619(03)00106-5&quot;,&quot;ISSN&quot;:&quot;03062619&quot;,&quot;author&quot;:[{&quot;dropping-particle&quot;:&quot;&quot;,&quot;family&quot;:&quot;Lamberg&quot;,&quot;given&quot;:&quot;Piia&quot;,&quot;non-dropping-particle&quot;:&quot;&quot;,&quot;parse-names&quot;:false,&quot;suffix&quot;:&quot;&quot;}],&quot;container-title&quot;:&quot;Applied Energy&quot;,&quot;id&quot;:&quot;0f6f04b3-4f26-3a5f-8db4-c8b3fa02c1ea&quot;,&quot;issue&quot;:&quot;2&quot;,&quot;issued&quot;:{&quot;date-parts&quot;:[[&quot;2004&quot;,&quot;2&quot;]]},&quot;page&quot;:&quot;131-152&quot;,&quot;title&quot;:&quot;Approximate analytical model for two-phase solidification problem in a finned phase-change material storage&quot;,&quot;type&quot;:&quot;article-journal&quot;,&quot;volume&quot;:&quot;77&quot;,&quot;container-title-short&quot;:&quot;Appl Energy&quot;},&quot;uris&quot;:[&quot;http://www.mendeley.com/documents/?uuid=828971d5-1c84-4354-9688-6f3fb11a633a&quot;],&quot;isTemporary&quot;:false,&quot;legacyDesktopId&quot;:&quot;828971d5-1c84-4354-9688-6f3fb11a633a&quot;},{&quot;id&quot;:&quot;0d134412-c05a-3e4f-8ee4-95792c73d283&quot;,&quot;itemData&quot;:{&quot;DOI&quot;:&quot;10.1016/j.rser.2006.05.005&quot;,&quot;ISSN&quot;:&quot;13640321&quot;,&quot;author&quot;:[{&quot;dropping-particle&quot;:&quot;&quot;,&quot;family&quot;:&quot;KENISARIN&quot;,&quot;given&quot;:&quot;M&quot;,&quot;non-dropping-particle&quot;:&quot;&quot;,&quot;parse-names&quot;:false,&quot;suffix&quot;:&quot;&quot;},{&quot;dropping-particle&quot;:&quot;&quot;,&quot;family&quot;:&quot;MAHKAMOV&quot;,&quot;given&quot;:&quot;K&quot;,&quot;non-dropping-particle&quot;:&quot;&quot;,&quot;parse-names&quot;:false,&quot;suffix&quot;:&quot;&quot;}],&quot;container-title&quot;:&quot;Renewable and Sustainable Energy Reviews&quot;,&quot;id&quot;:&quot;0d134412-c05a-3e4f-8ee4-95792c73d283&quot;,&quot;issue&quot;:&quot;9&quot;,&quot;issued&quot;:{&quot;date-parts&quot;:[[&quot;2007&quot;,&quot;12&quot;]]},&quot;page&quot;:&quot;1913-1965&quot;,&quot;title&quot;:&quot;Solar energy storage using phase change materials☆&quot;,&quot;type&quot;:&quot;article-journal&quot;,&quot;volume&quot;:&quot;11&quot;,&quot;container-title-short&quot;:&quot;&quot;},&quot;uris&quot;:[&quot;http://www.mendeley.com/documents/?uuid=89dcf875-342e-4567-89df-1fd5e1d894b5&quot;],&quot;isTemporary&quot;:false,&quot;legacyDesktopId&quot;:&quot;89dcf875-342e-4567-89df-1fd5e1d894b5&quot;}]},{&quot;citationID&quot;:&quot;MENDELEY_CITATION_3fe81978-b37b-4a12-9197-debba4feca25&quot;,&quot;properties&quot;:{&quot;noteIndex&quot;:0},&quot;isEdited&quot;:false,&quot;manualOverride&quot;:{&quot;citeprocText&quot;:&quot;[35,36]&quot;,&quot;isManuallyOverridden&quot;:false,&quot;manualOverrideText&quot;:&quot;&quot;},&quot;citationTag&quot;:&quot;MENDELEY_CITATION_v3_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&quot;,&quot;citationItems&quot;:[{&quot;id&quot;:&quot;94474229-d559-3a03-918f-b11d863221b6&quot;,&quot;itemData&quot;:{&quot;DOI&quot;:&quot;10.1016/J.IJHEATMASSTRANSFER.2019.03.111&quot;,&quot;ISSN&quot;:&quot;0017-9310&quot;,&quot;abstract&quot;:&quot;The potential of phase-change materials (PCMs) for application in the fields of thermal energy storage and thermal management is well recognized, due to their remarkable energy storage density and negligible temperature variation during operation. However, these materials do face the primary challenge of low thermal conductivity which necessitates incorporation of heat transfer enhancement techniques. Heat transfer enhancement in these systems has been a subject of interest for numerous studies, many of which have focused on employing only one enhancement technique. Very few studies have investigated the combination of two or more techniques. This combination of techniques is referred to as hybrid heat transfer enhancement. This paper provides a review of the major studies on the hybrid heat transfer enhancement techniques. It was found from the study that best enhancement is achieved via the hybrid application of the heat pipe with fins or metal foam. It was also found that the hybrid use of nanoparticles with fins or metal foam is more efficient than the use of nanoparticles alone within the same containment volume. Further research is recommended to explore other possible hybrid enhancement techniques which could lead to improved performance of PCM-based systems.&quot;,&quot;author&quot;:[{&quot;dropping-particle&quot;:&quot;&quot;,&quot;family&quot;:&quot;Mahdi&quot;,&quot;given&quot;:&quot;Jasim M.&quot;,&quot;non-dropping-particle&quot;:&quot;&quot;,&quot;parse-names&quot;:false,&quot;suffix&quot;:&quot;&quot;},{&quot;dropping-particle&quot;:&quot;&quot;,&quot;family&quot;:&quot;Lohrasbi&quot;,&quot;given&quot;:&quot;Sina&quot;,&quot;non-dropping-particle&quot;:&quot;&quot;,&quot;parse-names&quot;:false,&quot;suffix&quot;:&quot;&quot;},{&quot;dropping-particle&quot;:&quot;&quot;,&quot;family&quot;:&quot;Nsofor&quot;,&quot;given&quot;:&quot;Emmanuel C.&quot;,&quot;non-dropping-particle&quot;:&quot;&quot;,&quot;parse-names&quot;:false,&quot;suffix&quot;:&quot;&quot;}],&quot;container-title&quot;:&quot;International Journal of Heat and Mass Transfer&quot;,&quot;id&quot;:&quot;94474229-d559-3a03-918f-b11d863221b6&quot;,&quot;issued&quot;:{&quot;date-parts&quot;:[[&quot;2019&quot;,&quot;7&quot;,&quot;1&quot;]]},&quot;page&quot;:&quot;630-649&quot;,&quot;publisher&quot;:&quot;Pergamon&quot;,&quot;title&quot;:&quot;Hybrid heat transfer enhancement for latent-heat thermal energy storage systems: A review&quot;,&quot;type&quot;:&quot;article-journal&quot;,&quot;volume&quot;:&quot;137&quot;,&quot;container-title-short&quot;:&quot;Int J Heat Mass Transf&quot;},&quot;uris&quot;:[&quot;http://www.mendeley.com/documents/?uuid=94474229-d559-3a03-918f-b11d863221b6&quot;],&quot;isTemporary&quot;:false,&quot;legacyDesktopId&quot;:&quot;94474229-d559-3a03-918f-b11d863221b6&quot;},{&quot;id&quot;:&quot;15f0496b-5af8-38db-b8e4-39cbf852600b&quot;,&quot;itemData&quot;:{&quot;DOI&quot;:&quot;10.1016/j.rser.2009.10.015&quot;,&quot;ISSN&quot;:&quot;13640321&quot;,&quot;abstract&quot;:&quot;This paper reviews the development of latent heat thermal energy storage systems studied detailing various phase change materials (PCMs) investigated over the last three decades, the heat transfer and enhancement techniques employed in PCMs to effectively charge and discharge latent heat energy and the formulation of the phase change problem. It also examines the geometry and configurations of PCM containers and a series of numerical and experimental tests undertaken to assess the effects of parameters such as the inlet temperature and the mass flow rate of the heat transfer fluid (HTF). It is concluded that most of the phase change problems have been carried out at temperature ranges between 0 °C and 60 °C suitable for domestic heating applications. In terms of problem formulation, the common approach has been the use of enthalpy formulation. Heat transfer in the phase change problem was previously formulated using pure conduction approach but the problem has moved to a different level of complexity with added convection in the melt being accounted for. There is no standard method (such as British Standards or EU standards) developed to test for PCMs, making it difficult for comparison to be made to assess the suitability of PCMs to particular applications. A unified platform such as British Standards, EU standards needs to be developed to ensure same or similar procedure and analysis (performance curves) to allow comparison and knowledge gained from one test to be applied to another. © 2009 Elsevier Ltd. All rights reserved.&quot;,&quot;author&quot;:[{&quot;dropping-particle&quot;:&quot;&quot;,&quot;family&quot;:&quot;Agyenim&quot;,&quot;given&quot;:&quot;Francis&quot;,&quot;non-dropping-particle&quot;:&quot;&quot;,&quot;parse-names&quot;:false,&quot;suffix&quot;:&quot;&quot;},{&quot;dropping-particle&quot;:&quot;&quot;,&quot;family&quot;:&quot;Hewitt&quot;,&quot;given&quot;:&quot;Neil&quot;,&quot;non-dropping-particle&quot;:&quot;&quot;,&quot;parse-names&quot;:false,&quot;suffix&quot;:&quot;&quot;},{&quot;dropping-particle&quot;:&quot;&quot;,&quot;family&quot;:&quot;Eames&quot;,&quot;given&quot;:&quot;Philip&quot;,&quot;non-dropping-particle&quot;:&quot;&quot;,&quot;parse-names&quot;:false,&quot;suffix&quot;:&quot;&quot;},{&quot;dropping-particle&quot;:&quot;&quot;,&quot;family&quot;:&quot;Smyth&quot;,&quot;given&quot;:&quot;Mervyn&quot;,&quot;non-dropping-particle&quot;:&quot;&quot;,&quot;parse-names&quot;:false,&quot;suffix&quot;:&quot;&quot;}],&quot;container-title&quot;:&quot;Renewable and Sustainable Energy Reviews&quot;,&quot;id&quot;:&quot;15f0496b-5af8-38db-b8e4-39cbf852600b&quot;,&quot;issue&quot;:&quot;2&quot;,&quot;issued&quot;:{&quot;date-parts&quot;:[[&quot;2010&quot;,&quot;2&quot;,&quot;1&quot;]]},&quot;page&quot;:&quot;615-628&quot;,&quot;publisher&quot;:&quot;Pergamon&quot;,&quot;title&quot;:&quot;A review of materials, heat transfer and phase change problem formulation for latent heat thermal energy storage systems (LHTESS)&quot;,&quot;type&quot;:&quot;article-journal&quot;,&quot;volume&quot;:&quot;14&quot;,&quot;container-title-short&quot;:&quot;&quot;},&quot;uris&quot;:[&quot;http://www.mendeley.com/documents/?uuid=a0428b93-403a-4dea-8164-d7bc3fc2df5b&quot;],&quot;isTemporary&quot;:false,&quot;legacyDesktopId&quot;:&quot;a0428b93-403a-4dea-8164-d7bc3fc2df5b&quot;}]},{&quot;citationID&quot;:&quot;MENDELEY_CITATION_b925043d-e601-4c85-90b2-ad51ffbfba17&quot;,&quot;properties&quot;:{&quot;noteIndex&quot;:0},&quot;isEdited&quot;:false,&quot;manualOverride&quot;:{&quot;citeprocText&quot;:&quot;[37,38]&quot;,&quot;isManuallyOverridden&quot;:false,&quot;manualOverrideText&quot;:&quot;&quot;},&quot;citationTag&quot;:&quot;MENDELEY_CITATION_v3_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&quot;,&quot;citationItems&quot;:[{&quot;id&quot;:&quot;25243249-dbab-3052-bb17-8e71599f380b&quot;,&quot;itemData&quot;:{&quot;DOI&quot;:&quot;10.1016/j.enconman.2007.10.022&quot;,&quot;ISSN&quot;:&quot;01968904&quot;,&quot;abstract&quot;:&quot;A rapid thermal response composite phase change material (PCM) is prepared by absorbing paraffin into expanded graphite, which is of excellent absorbability. The highest thermal conductivity of the composite samples can reach 4.676 W m-1 K-1. The prepared composite PCM has excellent thermal storage performance and its heat storage period and heat release period are shortened 65.3% and 26.2%, respectively, compared with that of the paraffin. Applying the composite PCM to an electronic device's heat sink can effectively improve the performance of resisting the shock of high heat flux and ensure the reliability and operating stability of electronic and electrical equipment. The experimental results show that the apparent heat transfer coefficients of the experimental heat sink with the PCM are 1.36-2.98 times higher than those of the heat sink without the PCM. Based upon the quadratic equation, the total relative uncertainty of the experimental system is estimated that fenced(frac(δ k, k)) &lt; 2.8 %. © 2007 Elsevier Ltd. All rights reserved.&quot;,&quot;author&quot;:[{&quot;dropping-particle&quot;:&quot;&quot;,&quot;family&quot;:&quot;Yin&quot;,&quot;given&quot;:&quot;Huibin&quot;,&quot;non-dropping-particle&quot;:&quot;&quot;,&quot;parse-names&quot;:false,&quot;suffix&quot;:&quot;&quot;},{&quot;dropping-particle&quot;:&quot;&quot;,&quot;family&quot;:&quot;Gao&quot;,&quot;given&quot;:&quot;Xuenong&quot;,&quot;non-dropping-particle&quot;:&quot;&quot;,&quot;parse-names&quot;:false,&quot;suffix&quot;:&quot;&quot;},{&quot;dropping-particle&quot;:&quot;&quot;,&quot;family&quot;:&quot;Ding&quot;,&quot;given&quot;:&quot;Jing&quot;,&quot;non-dropping-particle&quot;:&quot;&quot;,&quot;parse-names&quot;:false,&quot;suffix&quot;:&quot;&quot;},{&quot;dropping-particle&quot;:&quot;&quot;,&quot;family&quot;:&quot;Zhang&quot;,&quot;given&quot;:&quot;Zhengguo&quot;,&quot;non-dropping-particle&quot;:&quot;&quot;,&quot;parse-names&quot;:false,&quot;suffix&quot;:&quot;&quot;}],&quot;container-title&quot;:&quot;Energy Conversion and Management&quot;,&quot;id&quot;:&quot;25243249-dbab-3052-bb17-8e71599f380b&quot;,&quot;issue&quot;:&quot;6&quot;,&quot;issued&quot;:{&quot;date-parts&quot;:[[&quot;2008&quot;,&quot;6&quot;]]},&quot;page&quot;:&quot;1740-1746&quot;,&quot;title&quot;:&quot;Experimental research on heat transfer mechanism of heat sink with composite phase change materials&quot;,&quot;type&quot;:&quot;article-journal&quot;,&quot;volume&quot;:&quot;49&quot;,&quot;container-title-short&quot;:&quot;Energy Convers Manag&quot;},&quot;uris&quot;:[&quot;http://www.mendeley.com/documents/?uuid=b25b904b-670b-45d5-a85d-b5dfcc004e36&quot;],&quot;isTemporary&quot;:false,&quot;legacyDesktopId&quot;:&quot;b25b904b-670b-45d5-a85d-b5dfcc004e36&quot;},{&quot;id&quot;:&quot;6709b7d9-2db9-395e-b5ae-46af9cf10f1b&quot;,&quot;itemData&quot;:{&quot;DOI&quot;:&quot;10.1016/j.est.2019.100802&quot;,&quot;ISSN&quot;:&quot;2352152X&quot;,&quot;abstract&quot;:&quot;In this study, melting (charge) and solidification (discharge) characteristics of a phase change material (PCM) in a vertical annular gap between a heat transfer tube and a shell are investigated experimentally. Different heat transfer tube surface configurations as finless tube and finned tube are considered in order to optimize the thermal performance of the system. Fin geometries with various edge lengths’ ratios (upper edge length / lower edge length) are examined for different inlet fluid temperatures. For each configuration tested, transient temperature variations at some radial and axial points inside PCM are obtained. For the finless tube case, natural convection recirculation is obtained to be weak in the lower half region of the annulus when compared to that in the upper half. Results show that adding a conducting fin to the inner tube intensifies the recirculation in the lower half region of the annular space. Accordingly, it is disclosed that decreasing the fin edge lengths’ ratio (w1/w2) significantly shortens the melting time while it has an insignificant effect on the solidification time.&quot;,&quot;author&quot;:[{&quot;dropping-particle&quot;:&quot;&quot;,&quot;family&quot;:&quot;Yagci&quot;,&quot;given&quot;:&quot;O. Kaan&quot;,&quot;non-dropping-particle&quot;:&quot;&quot;,&quot;parse-names&quot;:false,&quot;suffix&quot;:&quot;&quot;},{&quot;dropping-particle&quot;:&quot;&quot;,&quot;family&quot;:&quot;Avci&quot;,&quot;given&quot;:&quot;Mete&quot;,&quot;non-dropping-particle&quot;:&quot;&quot;,&quot;parse-names&quot;:false,&quot;suffix&quot;:&quot;&quot;},{&quot;dropping-particle&quot;:&quot;&quot;,&quot;family&quot;:&quot;Aydin&quot;,&quot;given&quot;:&quot;Orhan&quot;,&quot;non-dropping-particle&quot;:&quot;&quot;,&quot;parse-names&quot;:false,&quot;suffix&quot;:&quot;&quot;}],&quot;container-title&quot;:&quot;Journal of Energy Storage&quot;,&quot;id&quot;:&quot;6709b7d9-2db9-395e-b5ae-46af9cf10f1b&quot;,&quot;issued&quot;:{&quot;date-parts&quot;:[[&quot;2019&quot;,&quot;8&quot;,&quot;1&quot;]]},&quot;page&quot;:&quot;100802&quot;,&quot;publisher&quot;:&quot;Elsevier&quot;,&quot;title&quot;:&quot;Melting and solidification of PCM in a tube-in-shell unit: Effect of fin edge lengths' ratio&quot;,&quot;type&quot;:&quot;article-journal&quot;,&quot;volume&quot;:&quot;24&quot;,&quot;container-title-short&quot;:&quot;J Energy Storage&quot;},&quot;uris&quot;:[&quot;http://www.mendeley.com/documents/?uuid=cc42e123-3507-4910-8685-cff1e8495ce8&quot;],&quot;isTemporary&quot;:false,&quot;legacyDesktopId&quot;:&quot;cc42e123-3507-4910-8685-cff1e8495ce8&quot;}]},{&quot;citationID&quot;:&quot;MENDELEY_CITATION_5186af88-daef-4110-88cb-cc383ab42316&quot;,&quot;properties&quot;:{&quot;noteIndex&quot;:0},&quot;isEdited&quot;:false,&quot;manualOverride&quot;:{&quot;citeprocText&quot;:&quot;[39,40]&quot;,&quot;isManuallyOverridden&quot;:false,&quot;manualOverrideText&quot;:&quot;&quot;},&quot;citationTag&quot;:&quot;MENDELEY_CITATION_v3_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&quot;,&quot;citationItems&quot;:[{&quot;id&quot;:&quot;05f53629-c17b-3113-97fe-23656b57c5b9&quot;,&quot;itemData&quot;:{&quot;DOI&quot;:&quot;10.1016/j.conbuildmat.2020.119774&quot;,&quot;ISSN&quot;:&quot;09500618&quot;,&quot;author&quot;:[{&quot;dropping-particle&quot;:&quot;&quot;,&quot;family&quot;:&quot;Mizan&quot;,&quot;given&quot;:&quot;Mahmudul Hasan&quot;,&quot;non-dropping-particle&quot;:&quot;&quot;,&quot;parse-names&quot;:false,&quot;suffix&quot;:&quot;&quot;},{&quot;dropping-particle&quot;:&quot;&quot;,&quot;family&quot;:&quot;Ueda&quot;,&quot;given&quot;:&quot;Tamon&quot;,&quot;non-dropping-particle&quot;:&quot;&quot;,&quot;parse-names&quot;:false,&quot;suffix&quot;:&quot;&quot;},{&quot;dropping-particle&quot;:&quot;&quot;,&quot;family&quot;:&quot;Matsumoto&quot;,&quot;given&quot;:&quot;Koji&quot;,&quot;non-dropping-particle&quot;:&quot;&quot;,&quot;parse-names&quot;:false,&quot;suffix&quot;:&quot;&quot;}],&quot;container-title&quot;:&quot;Construction and Building Materials&quot;,&quot;id&quot;:&quot;05f53629-c17b-3113-97fe-23656b57c5b9&quot;,&quot;issued&quot;:{&quot;date-parts&quot;:[[&quot;2020&quot;,&quot;10&quot;]]},&quot;page&quot;:&quot;119774&quot;,&quot;title&quot;:&quot;Enhancement of the concrete-PCM interfacial bonding strength using silica fume&quot;,&quot;type&quot;:&quot;article-journal&quot;,&quot;volume&quot;:&quot;259&quot;,&quot;container-title-short&quot;:&quot;Constr Build Mater&quot;},&quot;uris&quot;:[&quot;http://www.mendeley.com/documents/?uuid=b49789ee-0c4f-4ee3-ad8a-0d6f8977b89f&quot;],&quot;isTemporary&quot;:false,&quot;legacyDesktopId&quot;:&quot;b49789ee-0c4f-4ee3-ad8a-0d6f8977b89f&quot;},{&quot;id&quot;:&quot;362bbbd0-cf4b-38cc-9264-ab693e299ea9&quot;,&quot;itemData&quot;:{&quot;DOI&quot;:&quot;10.1016/j.ijft.2021.100077&quot;,&quot;ISSN&quot;:&quot;26662027&quot;,&quot;author&quot;:[{&quot;dropping-particle&quot;:&quot;&quot;,&quot;family&quot;:&quot;Kadivar&quot;,&quot;given&quot;:&quot;Mohammadreza&quot;,&quot;non-dropping-particle&quot;:&quot;&quot;,&quot;parse-names&quot;:false,&quot;suffix&quot;:&quot;&quot;},{&quot;dropping-particle&quot;:&quot;&quot;,&quot;family&quot;:&quot;Tormey&quot;,&quot;given&quot;:&quot;David&quot;,&quot;non-dropping-particle&quot;:&quot;&quot;,&quot;parse-names&quot;:false,&quot;suffix&quot;:&quot;&quot;},{&quot;dropping-particle&quot;:&quot;&quot;,&quot;family&quot;:&quot;McGranaghan&quot;,&quot;given&quot;:&quot;Gerard&quot;,&quot;non-dropping-particle&quot;:&quot;&quot;,&quot;parse-names&quot;:false,&quot;suffix&quot;:&quot;&quot;}],&quot;container-title&quot;:&quot;International Journal of Thermofluids&quot;,&quot;id&quot;:&quot;362bbbd0-cf4b-38cc-9264-ab693e299ea9&quot;,&quot;issued&quot;:{&quot;date-parts&quot;:[[&quot;2021&quot;,&quot;5&quot;,&quot;2&quot;]]},&quot;page&quot;:&quot;100077&quot;,&quot;publisher&quot;:&quot;Elsevier&quot;,&quot;title&quot;:&quot;A review on turbulent flow over rough surfaces: Fundamentals and theories&quot;,&quot;type&quot;:&quot;article-journal&quot;,&quot;volume&quot;:&quot;10&quot;,&quot;container-title-short&quot;:&quot;&quot;},&quot;uris&quot;:[&quot;http://www.mendeley.com/documents/?uuid=362bbbd0-cf4b-38cc-9264-ab693e299ea9&quot;],&quot;isTemporary&quot;:false,&quot;legacyDesktopId&quot;:&quot;362bbbd0-cf4b-38cc-9264-ab693e299ea9&quot;}]},{&quot;citationID&quot;:&quot;MENDELEY_CITATION_c1641166-637d-4b62-a0a8-ad0c0327fde4&quot;,&quot;properties&quot;:{&quot;noteIndex&quot;:0},&quot;isEdited&quot;:false,&quot;manualOverride&quot;:{&quot;citeprocText&quot;:&quot;[41,42]&quot;,&quot;isManuallyOverridden&quot;:false,&quot;manualOverrideText&quot;:&quot;&quot;},&quot;citationTag&quot;:&quot;MENDELEY_CITATION_v3_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&quot;,&quot;citationItems&quot;:[{&quot;id&quot;:&quot;14f0b9d2-df8b-30d5-bc0e-eec05f436b4f&quot;,&quot;itemData&quot;:{&quot;DOI&quot;:&quot;10.1016/j.rser.2013.12.033&quot;,&quot;ISSN&quot;:&quot;13640321&quot;,&quot;abstract&quot;:&quot;Microencapsulation of phase change materials (PCMs) is an effective way of enhancing their thermal conductivity and preventing possible interaction with the surrounding and leakage during the melting process, where there is no complete overview of the several methods and techniques for microencapsulation of different kinds of PCMs that leads to microcapsules with different morphology, structure, and thermal properties. In this paper, microencapsulation methods are perused and classified into three categories, i.e. physical, physic-chemical, and chemical methods. It summarizes the techniques used for microencapsulation of PCMs and hence provides a useful tool for the researchers working in this area. Among all the microencapsulation methods, the most common methods described in the literature for the production of microencapsulated phase change materials (MEPCMs) are interfacial polymerization, suspension polymerization, coacervation, emulsion polymerization, and spray drying. © 2014 Elsevier Ltd.&quot;,&quot;author&quot;:[{&quot;dropping-particle&quot;:&quot;&quot;,&quot;family&quot;:&quot;Jamekhorshid&quot;,&quot;given&quot;:&quot;A.&quot;,&quot;non-dropping-particle&quot;:&quot;&quot;,&quot;parse-names&quot;:false,&quot;suffix&quot;:&quot;&quot;},{&quot;dropping-particle&quot;:&quot;&quot;,&quot;family&quot;:&quot;Sadrameli&quot;,&quot;given&quot;:&quot;S. M.&quot;,&quot;non-dropping-particle&quot;:&quot;&quot;,&quot;parse-names&quot;:false,&quot;suffix&quot;:&quot;&quot;},{&quot;dropping-particle&quot;:&quot;&quot;,&quot;family&quot;:&quot;Farid&quot;,&quot;given&quot;:&quot;M.&quot;,&quot;non-dropping-particle&quot;:&quot;&quot;,&quot;parse-names&quot;:false,&quot;suffix&quot;:&quot;&quot;}],&quot;container-title&quot;:&quot;Renewable and Sustainable Energy Reviews&quot;,&quot;id&quot;:&quot;14f0b9d2-df8b-30d5-bc0e-eec05f436b4f&quot;,&quot;issued&quot;:{&quot;date-parts&quot;:[[&quot;2014&quot;]]},&quot;page&quot;:&quot;531-542&quot;,&quot;publisher&quot;:&quot;Elsevier&quot;,&quot;title&quot;:&quot;A review of microencapsulation methods of phase change materials (PCMs) as a thermal energy storage (TES) medium&quot;,&quot;type&quot;:&quot;article-journal&quot;,&quot;volume&quot;:&quot;31&quot;,&quot;container-title-short&quot;:&quot;&quot;},&quot;uris&quot;:[&quot;http://www.mendeley.com/documents/?uuid=954e8fb5-2140-4780-903e-501d4f271aed&quot;],&quot;isTemporary&quot;:false,&quot;legacyDesktopId&quot;:&quot;954e8fb5-2140-4780-903e-501d4f271aed&quot;},{&quot;id&quot;:&quot;2614c706-0f44-352c-9ac0-4160fa5e6a0c&quot;,&quot;itemData&quot;:{&quot;DOI&quot;:&quot;10.1016/S0306-2619(02)00146-0&quot;,&quot;ISSN&quot;:&quot;03062619&quot;,&quot;abstract&quot;:&quot;The application of phase-change materials (PCM) for solar thermal-energy storage capacities has received considerable attention in recent years due to their large storage capacity and isothermal nature of the storage process. This study deals with the preparation and characterization of encapsulated paraffin-wax. Encapsulated paraffin particles were prepared by complex coacervation as well as spray-drying methods. The influence of different parameters on the characteristics and performance of a microencapsulated PCM in terms of encapsulation efficiency, and energy storage and release capacity has been investigated. The distribution of particle size and the morphology of microencapsulated PCM were analyzed by a scanning electron microscope (SEM). In the coacervation method, the optimum homogenizing time is 10 min and the amount of cross-linking agent is 6-8 ml. Results obtained from a differential scanning calorimeter (DSC) show that microcapsules prepared either by coacervation or the spray-drying method have a thermal energy storage/release capacity of about 145-240 J/g. Hence, encapsulated paraffin wax shows a good potential as a solar-energy storage material. © 2002 Elsevier Science Ltd. All rights reserved.&quot;,&quot;author&quot;:[{&quot;dropping-particle&quot;:&quot;&quot;,&quot;family&quot;:&quot;Hawlader&quot;,&quot;given&quot;:&quot;M.N.A. N.A.&quot;,&quot;non-dropping-particle&quot;:&quot;&quot;,&quot;parse-names&quot;:false,&quot;suffix&quot;:&quot;&quot;},{&quot;dropping-particle&quot;:&quot;&quot;,&quot;family&quot;:&quot;Uddin&quot;,&quot;given&quot;:&quot;M.S. S.&quot;,&quot;non-dropping-particle&quot;:&quot;&quot;,&quot;parse-names&quot;:false,&quot;suffix&quot;:&quot;&quot;},{&quot;dropping-particle&quot;:&quot;&quot;,&quot;family&quot;:&quot;Khin&quot;,&quot;given&quot;:&quot;Mya Mya&quot;,&quot;non-dropping-particle&quot;:&quot;&quot;,&quot;parse-names&quot;:false,&quot;suffix&quot;:&quot;&quot;}],&quot;container-title&quot;:&quot;Applied Energy&quot;,&quot;id&quot;:&quot;2614c706-0f44-352c-9ac0-4160fa5e6a0c&quot;,&quot;issue&quot;:&quot;1-2&quot;,&quot;issued&quot;:{&quot;date-parts&quot;:[[&quot;2003&quot;,&quot;1&quot;,&quot;1&quot;]]},&quot;page&quot;:&quot;195-202&quot;,&quot;publisher&quot;:&quot;Elsevier&quot;,&quot;title&quot;:&quot;Microencapsulated PCM thermal-energy storage system&quot;,&quot;type&quot;:&quot;article-journal&quot;,&quot;volume&quot;:&quot;74&quot;,&quot;container-title-short&quot;:&quot;Appl Energy&quot;},&quot;uris&quot;:[&quot;http://www.mendeley.com/documents/?uuid=8b32c2f7-75ad-4855-83df-73f99fa6a324&quot;],&quot;isTemporary&quot;:false,&quot;legacyDesktopId&quot;:&quot;8b32c2f7-75ad-4855-83df-73f99fa6a324&quot;}]},{&quot;citationID&quot;:&quot;MENDELEY_CITATION_563367c4-bba3-495b-8fe2-296ad41e2966&quot;,&quot;properties&quot;:{&quot;noteIndex&quot;:0},&quot;isEdited&quot;:false,&quot;manualOverride&quot;:{&quot;citeprocText&quot;:&quot;[43,44]&quot;,&quot;isManuallyOverridden&quot;:false,&quot;manualOverrideText&quot;:&quot;&quot;},&quot;citationTag&quot;:&quot;MENDELEY_CITATION_v3_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&quot;,&quot;citationItems&quot;:[{&quot;id&quot;:&quot;6861eab2-177e-3bcf-9bdb-3e4177a784af&quot;,&quot;itemData&quot;:{&quot;DOI&quot;:&quot;10.1016/j.enconman.2018.05.086&quot;,&quot;ISSN&quot;:&quot;01968904&quot;,&quot;abstract&quot;:&quot;In this paper, melting and solidification processes of phase change material embedded in metallic porous foam in a multi-tube heat exchanger are investigated numerically under local non-equilibrium thermal condition. RT 35 is used as phase change material in middle shell of 3D multi-tube heat exchanger. Also, water flows across inner tube/tubes and outer tube as a heat transfer fluid (HTF). The effects of number of inner tubes, their arrangement as well as porosity of metallic foam on thermal characteristics of heat storage unit are studied. Results show that increasing number of inner tubes and adding metallic foam enhance melting and solidification rates significantly. A composite of phase change material/metallic foam with porosity of ε=0.7 engenders shorter melting and solidification time comparing to pure PCM. Arrangement of inner tubes has no effect on melting rate of metal foam/PCM composite. By inserting metallic foam with porosities ε=0.9and ε=0.7, melting time is decreased by 14% and 55%, respectively. Highest melting rate is for case with four inner tubes for all porosities of metallic foam. Regarding solidification process in pure PCM, case with four tubes shows shorter solidification time. Also, highest solidification rate amid composites of phase change material/metallic foam is seen for case with three tubes. Consequently, inserting metallic foam is more efficient in solidification process rather than the melting one. Moreover, increasing number of inner tubes has more influence on phase change rates in metal foam/PCM composites compared to pure PCM.&quot;,&quot;author&quot;:[{&quot;dropping-particle&quot;:&quot;&quot;,&quot;family&quot;:&quot;Esapour&quot;,&quot;given&quot;:&quot;Mehdi&quot;,&quot;non-dropping-particle&quot;:&quot;&quot;,&quot;parse-names&quot;:false,&quot;suffix&quot;:&quot;&quot;},{&quot;dropping-particle&quot;:&quot;&quot;,&quot;family&quot;:&quot;Hamzehnezhad&quot;,&quot;given&quot;:&quot;Arash&quot;,&quot;non-dropping-particle&quot;:&quot;&quot;,&quot;parse-names&quot;:false,&quot;suffix&quot;:&quot;&quot;},{&quot;dropping-particle&quot;:&quot;&quot;,&quot;family&quot;:&quot;Rabienataj Darzi&quot;,&quot;given&quot;:&quot;A. Ali&quot;,&quot;non-dropping-particle&quot;:&quot;&quot;,&quot;parse-names&quot;:false,&quot;suffix&quot;:&quot;&quot;},{&quot;dropping-particle&quot;:&quot;&quot;,&quot;family&quot;:&quot;Jourabian&quot;,&quot;given&quot;:&quot;Mahmoud&quot;,&quot;non-dropping-particle&quot;:&quot;&quot;,&quot;parse-names&quot;:false,&quot;suffix&quot;:&quot;&quot;}],&quot;container-title&quot;:&quot;Energy Conversion and Management&quot;,&quot;id&quot;:&quot;6861eab2-177e-3bcf-9bdb-3e4177a784af&quot;,&quot;issue&quot;:&quot;June&quot;,&quot;issued&quot;:{&quot;date-parts&quot;:[[&quot;2018&quot;,&quot;9&quot;]]},&quot;page&quot;:&quot;398-410&quot;,&quot;publisher&quot;:&quot;Elsevier&quot;,&quot;title&quot;:&quot;Melting and solidification of PCM embedded in porous metal foam in horizontal multi-tube heat storage system&quot;,&quot;type&quot;:&quot;article-journal&quot;,&quot;volume&quot;:&quot;171&quot;,&quot;container-title-short&quot;:&quot;Energy Convers Manag&quot;},&quot;uris&quot;:[&quot;http://www.mendeley.com/documents/?uuid=60ca0eac-8d34-4df1-80ed-e83db8ed127b&quot;],&quot;isTemporary&quot;:false,&quot;legacyDesktopId&quot;:&quot;60ca0eac-8d34-4df1-80ed-e83db8ed127b&quot;},{&quot;id&quot;:&quot;a9e36f44-636d-3226-bc23-e489d876d619&quot;,&quot;itemData&quot;:{&quot;DOI&quot;:&quot;10.1016/j.ijheatmasstransfer.2017.05.126&quot;,&quot;ISSN&quot;:&quot;00179310&quot;,&quot;abstract&quot;:&quot;The fractal Brownian motion is introduced to describe the pore distribution of porous metal foam. By the fractal description, a model of melting heat transfer for the phase change material (PCM) is developed and applied to investigate the melting behaviors in porous metal foam with a particular focus on the role of pore distribution. The dynamic response of temperature and the evolution of melting front are presented. The effects of porosity and fractal dimension on the melting heat transfer are all examined and investigated. In addition, an experiment of melting heat transfer is performed to verify the present model. The results indicate that the porous metal foam is of significance for the enhancement of melting heat transfer. When compared with PCM alone, the melting process in porous metal foam possesses the larger melting rate, the faster evolution of melting front and the higher liquid fraction. Unlike the PCM alone, the melting front is no longer continuous and many independent solid-liquid interfaces are formed inside pores owing to the interstitial heat transfer. Interestingly, the melting phase change is also affected by the fractal dimension even though the porosity is identical. A porous metal foam with smaller fractal dimension is beneficial for the melting heat transfer.&quot;,&quot;author&quot;:[{&quot;dropping-particle&quot;:&quot;&quot;,&quot;family&quot;:&quot;Deng&quot;,&quot;given&quot;:&quot;Zilong&quot;,&quot;non-dropping-particle&quot;:&quot;&quot;,&quot;parse-names&quot;:false,&quot;suffix&quot;:&quot;&quot;},{&quot;dropping-particle&quot;:&quot;&quot;,&quot;family&quot;:&quot;Liu&quot;,&quot;given&quot;:&quot;Xiangdong&quot;,&quot;non-dropping-particle&quot;:&quot;&quot;,&quot;parse-names&quot;:false,&quot;suffix&quot;:&quot;&quot;},{&quot;dropping-particle&quot;:&quot;&quot;,&quot;family&quot;:&quot;Zhang&quot;,&quot;given&quot;:&quot;Chengbin&quot;,&quot;non-dropping-particle&quot;:&quot;&quot;,&quot;parse-names&quot;:false,&quot;suffix&quot;:&quot;&quot;},{&quot;dropping-particle&quot;:&quot;&quot;,&quot;family&quot;:&quot;Huang&quot;,&quot;given&quot;:&quot;Yongping&quot;,&quot;non-dropping-particle&quot;:&quot;&quot;,&quot;parse-names&quot;:false,&quot;suffix&quot;:&quot;&quot;},{&quot;dropping-particle&quot;:&quot;&quot;,&quot;family&quot;:&quot;Chen&quot;,&quot;given&quot;:&quot;Yongping&quot;,&quot;non-dropping-particle&quot;:&quot;&quot;,&quot;parse-names&quot;:false,&quot;suffix&quot;:&quot;&quot;}],&quot;container-title&quot;:&quot;International Journal of Heat and Mass Transfer&quot;,&quot;id&quot;:&quot;a9e36f44-636d-3226-bc23-e489d876d619&quot;,&quot;issued&quot;:{&quot;date-parts&quot;:[[&quot;2017&quot;,&quot;10&quot;]]},&quot;page&quot;:&quot;1031-1042&quot;,&quot;publisher&quot;:&quot;Elsevier Ltd&quot;,&quot;title&quot;:&quot;Melting behaviors of PCM in porous metal foam characterized by fractal geometry&quot;,&quot;type&quot;:&quot;article-journal&quot;,&quot;volume&quot;:&quot;113&quot;,&quot;container-title-short&quot;:&quot;Int J Heat Mass Transf&quot;},&quot;uris&quot;:[&quot;http://www.mendeley.com/documents/?uuid=7b9f20b9-2baf-4846-a802-f83beab1ae63&quot;],&quot;isTemporary&quot;:false,&quot;legacyDesktopId&quot;:&quot;7b9f20b9-2baf-4846-a802-f83beab1ae63&quot;}]},{&quot;citationID&quot;:&quot;MENDELEY_CITATION_b865d714-0961-4f31-a882-5bb589b97c53&quot;,&quot;properties&quot;:{&quot;noteIndex&quot;:0},&quot;isEdited&quot;:false,&quot;manualOverride&quot;:{&quot;citeprocText&quot;:&quot;[20,45–47]&quot;,&quot;isManuallyOverridden&quot;:false,&quot;manualOverrideText&quot;:&quot;&quot;},&quot;citationTag&quot;:&quot;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&quot;,&quot;citationItems&quot;:[{&quot;id&quot;:&quot;65bcaccf-1a03-3f16-9d7c-8169b370b9ca&quot;,&quot;itemData&quot;:{&quot;DOI&quot;:&quot;10.1016/j.enconman.2018.11.038&quot;,&quot;ISSN&quot;:&quot;01968904&quot;,&quot;abstract&quot;:&quot;The intermittent nature of renewables such as solar and wind necessitates integration with energy-storage to enable realistic applications. The triplex-tube heat exchanger (TTHX) with phase change materials (PCMs) has been found to be a very efficient energy storage application for this purpose. However, the low thermal conductivity of PCMs used makes them unable to give the desired response for storage and recovery. Various techniques like application of fins, metal foams etc. have been explored to solve the problem but focus has been mainly on energy storage and recovery separately, but in real life, the systems operate mostly through simultaneous storage and recovery or charging and discharging (SCD). In this study, performance enhancement of the TTHX with a novel fin configuration under SCD conditions was investigated. Numerical studies were done to investigate performance of the system with different fin geometrical parameters. Optimization was applied using response surface methodology (RSM) to find the optimum fin configuration. The effects of adding aluminum oxide (Al2O3) nanoparticles to the PCM were also investigated. Results indicate that for SCD operations, the proposed optimum fin structure in the TTHX is better than incorporating nanoparticles for the same system’s volume usage.&quot;,&quot;author&quot;:[{&quot;dropping-particle&quot;:&quot;&quot;,&quot;family&quot;:&quot;Mahdi&quot;,&quot;given&quot;:&quot;Jasim M.&quot;,&quot;non-dropping-particle&quot;:&quot;&quot;,&quot;parse-names&quot;:false,&quot;suffix&quot;:&quot;&quot;},{&quot;dropping-particle&quot;:&quot;&quot;,&quot;family&quot;:&quot;Lohrasbi&quot;,&quot;given&quot;:&quot;Sina&quot;,&quot;non-dropping-particle&quot;:&quot;&quot;,&quot;parse-names&quot;:false,&quot;suffix&quot;:&quot;&quot;},{&quot;dropping-particle&quot;:&quot;&quot;,&quot;family&quot;:&quot;Ganji&quot;,&quot;given&quot;:&quot;Davood D.&quot;,&quot;non-dropping-particle&quot;:&quot;&quot;,&quot;parse-names&quot;:false,&quot;suffix&quot;:&quot;&quot;},{&quot;dropping-particle&quot;:&quot;&quot;,&quot;family&quot;:&quot;Nsofor&quot;,&quot;given&quot;:&quot;Emmanuel C.&quot;,&quot;non-dropping-particle&quot;:&quot;&quot;,&quot;parse-names&quot;:false,&quot;suffix&quot;:&quot;&quot;}],&quot;container-title&quot;:&quot;Energy Conversion and Management&quot;,&quot;id&quot;:&quot;65bcaccf-1a03-3f16-9d7c-8169b370b9ca&quot;,&quot;issued&quot;:{&quot;date-parts&quot;:[[&quot;2019&quot;,&quot;1&quot;,&quot;15&quot;]]},&quot;page&quot;:&quot;949-961&quot;,&quot;publisher&quot;:&quot;Pergamon&quot;,&quot;title&quot;:&quot;Simultaneous energy storage and recovery in the triplex-tube heat exchanger with PCM, copper fins and Al2O3 nanoparticles&quot;,&quot;type&quot;:&quot;article-journal&quot;,&quot;volume&quot;:&quot;180&quot;,&quot;container-title-short&quot;:&quot;Energy Convers Manag&quot;},&quot;uris&quot;:[&quot;http://www.mendeley.com/documents/?uuid=9fda6150-82dc-4895-86e9-9a272f8f7880&quot;],&quot;isTemporary&quot;:false,&quot;legacyDesktopId&quot;:&quot;9fda6150-82dc-4895-86e9-9a272f8f7880&quot;},{&quot;id&quot;:&quot;4817a312-9803-3344-9823-a231e74eba9c&quot;,&quot;itemData&quot;:{&quot;DOI&quot;:&quot;10.1016/j.renene.2018.02.119&quot;,&quot;ISSN&quot;:&quot;09601481&quot;,&quot;abstract&quot;:&quot;In this paper, a nano-PCM filled enclosure, which is a representative geometry of a thermal energy storage (TES) system, is investigated using scale analysis, numerical simulation, and experimental analysis. The enclosure is assumed to be square in shape. It is also assumed that one vertical wall of the enclosure is actively participating in absorbing energy from a source while the remaining walls are insulated. The thermal boundary condition at the active wall is treated as ‘constant heat flux boundary condition’ in this paper. The energy absorbing material, i.e., the nano-PCM, is CuO nanoparticles dispersed in coconut oil PCM. The influence of the volume fraction of nanoparticles (0≤φ≤5%) is investigated on the flow and thermal fields, heat transfer rate, energy stored and liquid fraction during the melting process of nano-PCM at different values of Rayleigh number based on base PCM (104≤Raφ=0%≤108). The Rayleigh number is adjusted by adjusting the size of the enclosure (i.e., higher Ra represents the larger enclosure). In addition to the isothermal lines and velocity vectors, heatlines are utilized to exhibit the energy flow patterns inside the enclosure during the melting process. Besides the numerical calculations, scale analysis is presented to demonstrate the different stages of melting process of nano-PCM. The detailed scale analysis assists to identify relationship of Nusselt number and solid-liquid interface location as a function of well established dimensionless numbers: Stefan number (Ste), Fourier number (Fo), and Rayleigh number (Raφ=0%). Finally, an experimental setup is developed to visualize the melting process of nano-PCM inside a prototype enclosure. Experiments are conducted to illustrate the impact of adding nanoparticles into PCM on the melting process. The numerical and experimental results show the significant improvement of the melting process by adding nanoparticles to PCM.&quot;,&quot;author&quot;:[{&quot;dropping-particle&quot;:&quot;&quot;,&quot;family&quot;:&quot;Al-Jethelah&quot;,&quot;given&quot;:&quot;Manar&quot;,&quot;non-dropping-particle&quot;:&quot;&quot;,&quot;parse-names&quot;:false,&quot;suffix&quot;:&quot;&quot;},{&quot;dropping-particle&quot;:&quot;&quot;,&quot;family&quot;:&quot;Tasnim&quot;,&quot;given&quot;:&quot;Syeda Humaira&quot;,&quot;non-dropping-particle&quot;:&quot;&quot;,&quot;parse-names&quot;:false,&quot;suffix&quot;:&quot;&quot;},{&quot;dropping-particle&quot;:&quot;&quot;,&quot;family&quot;:&quot;Mahmud&quot;,&quot;given&quot;:&quot;Shohel&quot;,&quot;non-dropping-particle&quot;:&quot;&quot;,&quot;parse-names&quot;:false,&quot;suffix&quot;:&quot;&quot;},{&quot;dropping-particle&quot;:&quot;&quot;,&quot;family&quot;:&quot;Dutta&quot;,&quot;given&quot;:&quot;Animesh&quot;,&quot;non-dropping-particle&quot;:&quot;&quot;,&quot;parse-names&quot;:false,&quot;suffix&quot;:&quot;&quot;}],&quot;container-title&quot;:&quot;Renewable Energy&quot;,&quot;id&quot;:&quot;4817a312-9803-3344-9823-a231e74eba9c&quot;,&quot;issued&quot;:{&quot;date-parts&quot;:[[&quot;2018&quot;,&quot;10&quot;]]},&quot;page&quot;:&quot;137-155&quot;,&quot;publisher&quot;:&quot;Elsevier Ltd&quot;,&quot;title&quot;:&quot;Nano-PCM filled energy storage system for solar-thermal applications&quot;,&quot;type&quot;:&quot;article-journal&quot;,&quot;volume&quot;:&quot;126&quot;,&quot;container-title-short&quot;:&quot;Renew Energy&quot;},&quot;uris&quot;:[&quot;http://www.mendeley.com/documents/?uuid=ee3f0b0c-8fc6-46aa-8946-d6e34ad7bd75&quot;],&quot;isTemporary&quot;:false,&quot;legacyDesktopId&quot;:&quot;ee3f0b0c-8fc6-46aa-8946-d6e34ad7bd75&quot;},{&quot;id&quot;:&quot;0b9846c4-5448-3bfd-be2b-9d4b4ac92d02&quot;,&quot;itemData&quot;:{&quot;DOI&quot;:&quot;10.1016/j.renene.2019.03.088&quot;,&quot;ISSN&quot;:&quot;09601481&quot;,&quot;abstract&quot;:&quot;Solar energy, which is well–known for its inexhaustible and environmentally friendly properties, is among the most promising sources of energy. Solar energy is usually collected by a heat medium–heat transfer fluid (HTF) in the form of heat and is then transported to production and human use. Due to the challenges of variant weather, climate and seasons, solar heating or power supply devices based on thermal energy storage (TES) components that can operate continuously and without interruption are needed. Phase change materials (PCMs) as latent heat storage material have considerably smaller weights and volumes to store larger amount of energy, which can help the solar thermal equipment capture more solar energy. Nevertheless, conventional PCMs with low thermal conductivity (TC) lead to long energy storage/release times for TES components, which significantly reduces the TES efficiency. To improve the overall TES performance, the key is to accelerate the heat storage/release process via boosting the TC of the PCMs. Based on cutting–edge theoretical and experimental studies, we review the typical thermal enhancement advances in micro/nano–PCMs in this field.&quot;,&quot;author&quot;:[{&quot;dropping-particle&quot;:&quot;&quot;,&quot;family&quot;:&quot;Qiu&quot;,&quot;given&quot;:&quot;Lin&quot;,&quot;non-dropping-particle&quot;:&quot;&quot;,&quot;parse-names&quot;:false,&quot;suffix&quot;:&quot;&quot;},{&quot;dropping-particle&quot;:&quot;&quot;,&quot;family&quot;:&quot;Ouyang&quot;,&quot;given&quot;:&quot;Yuxin&quot;,&quot;non-dropping-particle&quot;:&quot;&quot;,&quot;parse-names&quot;:false,&quot;suffix&quot;:&quot;&quot;},{&quot;dropping-particle&quot;:&quot;&quot;,&quot;family&quot;:&quot;Feng&quot;,&quot;given&quot;:&quot;Yanhui&quot;,&quot;non-dropping-particle&quot;:&quot;&quot;,&quot;parse-names&quot;:false,&quot;suffix&quot;:&quot;&quot;},{&quot;dropping-particle&quot;:&quot;&quot;,&quot;family&quot;:&quot;Zhang&quot;,&quot;given&quot;:&quot;Xinxin&quot;,&quot;non-dropping-particle&quot;:&quot;&quot;,&quot;parse-names&quot;:false,&quot;suffix&quot;:&quot;&quot;}],&quot;container-title&quot;:&quot;Renewable Energy&quot;,&quot;id&quot;:&quot;0b9846c4-5448-3bfd-be2b-9d4b4ac92d02&quot;,&quot;issued&quot;:{&quot;date-parts&quot;:[[&quot;2019&quot;,&quot;9&quot;]]},&quot;page&quot;:&quot;513-538&quot;,&quot;publisher&quot;:&quot;Elsevier Ltd&quot;,&quot;title&quot;:&quot;Review on micro/nano phase change materials for solar thermal applications&quot;,&quot;type&quot;:&quot;article-journal&quot;,&quot;volume&quot;:&quot;140&quot;,&quot;container-title-short&quot;:&quot;Renew Energy&quot;},&quot;uris&quot;:[&quot;http://www.mendeley.com/documents/?uuid=0d3b40ca-ecca-4da8-aa24-17df76480202&quot;],&quot;isTemporary&quot;:false,&quot;legacyDesktopId&quot;:&quot;0d3b40ca-ecca-4da8-aa24-17df76480202&quot;},{&quot;id&quot;:&quot;9dfda84d-bcce-345c-a1f9-67bdb305031f&quot;,&quot;itemData&quot;:{&quot;DOI&quot;:&quot;10.1016/j.est.2018.12.023&quot;,&quot;ISSN&quot;:&quot;2352152X&quot;,&quot;abstract&quot;:&quot;The fundamental defect of PCMs in discharging process is their low conductivity which results in long solidification time. In this study distribution of a PCM in a multi-tube heat exchanger is conducted numerically to reduce the solidification time. Therefore, the PCM mass is distributed in the inner and outer tubes between which a heat transfer fluid (HTF) passes through. Various volume fractions of copper nanoparticles are added to the PCM and the consequences of the conductivity enhancement is observed. Moreover, the variation of Stefan number (Ste) is considered to evaluate the effect of this parameter on the solidification process. In addition, it is shown that the distribution of the PCM is greatly effective on the heat transfer enhancement. Proper PCM mass distribution leads to 62% reduction in the solidification time. Results also indicates that by increasing the nanoparticles volume fractions to 4% and Ste to 0.45, the solidification time reduces 15% and 26%, respectively in the best case.&quot;,&quot;author&quot;:[{&quot;dropping-particle&quot;:&quot;&quot;,&quot;family&quot;:&quot;Gorzin&quot;,&quot;given&quot;:&quot;Majid&quot;,&quot;non-dropping-particle&quot;:&quot;&quot;,&quot;parse-names&quot;:false,&quot;suffix&quot;:&quot;&quot;},{&quot;dropping-particle&quot;:&quot;&quot;,&quot;family&quot;:&quot;Hosseini&quot;,&quot;given&quot;:&quot;Mohammad J.&quot;,&quot;non-dropping-particle&quot;:&quot;&quot;,&quot;parse-names&quot;:false,&quot;suffix&quot;:&quot;&quot;},{&quot;dropping-particle&quot;:&quot;&quot;,&quot;family&quot;:&quot;Rahimi&quot;,&quot;given&quot;:&quot;Masoume&quot;,&quot;non-dropping-particle&quot;:&quot;&quot;,&quot;parse-names&quot;:false,&quot;suffix&quot;:&quot;&quot;},{&quot;dropping-particle&quot;:&quot;&quot;,&quot;family&quot;:&quot;Bahrampoury&quot;,&quot;given&quot;:&quot;Rasool&quot;,&quot;non-dropping-particle&quot;:&quot;&quot;,&quot;parse-names&quot;:false,&quot;suffix&quot;:&quot;&quot;}],&quot;container-title&quot;:&quot;Journal of Energy Storage&quot;,&quot;id&quot;:&quot;9dfda84d-bcce-345c-a1f9-67bdb305031f&quot;,&quot;issued&quot;:{&quot;date-parts&quot;:[[&quot;2019&quot;,&quot;4&quot;,&quot;1&quot;]]},&quot;page&quot;:&quot;88-97&quot;,&quot;publisher&quot;:&quot;Elsevier&quot;,&quot;title&quot;:&quot;Nano-enhancement of phase change material in a shell and multi-PCM-tube heat exchanger&quot;,&quot;type&quot;:&quot;article-journal&quot;,&quot;volume&quot;:&quot;22&quot;,&quot;container-title-short&quot;:&quot;J Energy Storage&quot;},&quot;uris&quot;:[&quot;http://www.mendeley.com/documents/?uuid=f3c0b8d9-5df1-4d25-962e-b2ae477d3968&quot;],&quot;isTemporary&quot;:false,&quot;legacyDesktopId&quot;:&quot;f3c0b8d9-5df1-4d25-962e-b2ae477d3968&quot;}]},{&quot;citationID&quot;:&quot;MENDELEY_CITATION_7bc03798-42f2-4d1b-b92f-3f69665541f8&quot;,&quot;properties&quot;:{&quot;noteIndex&quot;:0},&quot;isEdited&quot;:false,&quot;manualOverride&quot;:{&quot;citeprocText&quot;:&quot;[48,49]&quot;,&quot;isManuallyOverridden&quot;:false,&quot;manualOverrideText&quot;:&quot;&quot;},&quot;citationTag&quot;:&quot;MENDELEY_CITATION_v3_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&quot;,&quot;citationItems&quot;:[{&quot;id&quot;:&quot;40d50219-86ed-3e65-beea-70ea886255bc&quot;,&quot;itemData&quot;:{&quot;DOI&quot;:&quot;10.1016/j.energy.2018.09.147&quot;,&quot;ISSN&quot;:&quot;03605442&quot;,&quot;abstract&quot;:&quot;Nano-encapsulated phase change material slurry (nano-PCMS) has the merits of high latent heat and high surface area, and overcomes the defects of supercooling and volume expansion that exist in most organic/inorganic PCMs. Subjected to the low thermal conductivity, the thermal management systems using nano-PCMS are highly dependent on slurry's convection coefficient, which cannot be guaranteed in the condition where the natural convection is constrained. Here, this article proposed a novel thermally stable and efficient hybrid PCM that infiltrating nano-PCMS into metal foam for passive thermal management. The experimental results indicated that the addition of metal foam could reduce the heated surface temperature by maximum 38% in regardless of heated angle, while this contribution was 24% achieved by natural convection of pristine nano-PCMS. The flow convection of nano-PCMS was completely suppressed in the foam cells due to the high viscosity of slurry and flow resistance of foam matrix. Higher porosity composite obtained lower heat transfer efficiency and more pronounced thermal non-equilibrium effect attributed to its lower effective thermal conductivity and less interfacial area. This newly-proposed foam/nano-PCMS composite not only provides high heat transfer efficiency, but reduces the dependency on the convection coefficient of nano-PCMS.&quot;,&quot;author&quot;:[{&quot;dropping-particle&quot;:&quot;&quot;,&quot;family&quot;:&quot;Li&quot;,&quot;given&quot;:&quot;Wenqiang&quot;,&quot;non-dropping-particle&quot;:&quot;&quot;,&quot;parse-names&quot;:false,&quot;suffix&quot;:&quot;&quot;},{&quot;dropping-particle&quot;:&quot;&quot;,&quot;family&quot;:&quot;Zhang&quot;,&quot;given&quot;:&quot;Duo&quot;,&quot;non-dropping-particle&quot;:&quot;&quot;,&quot;parse-names&quot;:false,&quot;suffix&quot;:&quot;&quot;},{&quot;dropping-particle&quot;:&quot;&quot;,&quot;family&quot;:&quot;Jing&quot;,&quot;given&quot;:&quot;Tingting&quot;,&quot;non-dropping-particle&quot;:&quot;&quot;,&quot;parse-names&quot;:false,&quot;suffix&quot;:&quot;&quot;},{&quot;dropping-particle&quot;:&quot;&quot;,&quot;family&quot;:&quot;Gao&quot;,&quot;given&quot;:&quot;Mingyu&quot;,&quot;non-dropping-particle&quot;:&quot;&quot;,&quot;parse-names&quot;:false,&quot;suffix&quot;:&quot;&quot;},{&quot;dropping-particle&quot;:&quot;&quot;,&quot;family&quot;:&quot;Liu&quot;,&quot;given&quot;:&quot;Peijin&quot;,&quot;non-dropping-particle&quot;:&quot;&quot;,&quot;parse-names&quot;:false,&quot;suffix&quot;:&quot;&quot;},{&quot;dropping-particle&quot;:&quot;&quot;,&quot;family&quot;:&quot;He&quot;,&quot;given&quot;:&quot;Guoqiang&quot;,&quot;non-dropping-particle&quot;:&quot;&quot;,&quot;parse-names&quot;:false,&quot;suffix&quot;:&quot;&quot;},{&quot;dropping-particle&quot;:&quot;&quot;,&quot;family&quot;:&quot;Qin&quot;,&quot;given&quot;:&quot;Fei&quot;,&quot;non-dropping-particle&quot;:&quot;&quot;,&quot;parse-names&quot;:false,&quot;suffix&quot;:&quot;&quot;}],&quot;container-title&quot;:&quot;Energy&quot;,&quot;id&quot;:&quot;40d50219-86ed-3e65-beea-70ea886255bc&quot;,&quot;issued&quot;:{&quot;date-parts&quot;:[[&quot;2018&quot;,&quot;12&quot;]]},&quot;page&quot;:&quot;743-751&quot;,&quot;publisher&quot;:&quot;Elsevier Ltd&quot;,&quot;title&quot;:&quot;Nano-encapsulated phase change material slurry (Nano-PCMS) saturated in metal foam: A new stable and efficient strategy for passive thermal management&quot;,&quot;type&quot;:&quot;article-journal&quot;,&quot;volume&quot;:&quot;165&quot;,&quot;container-title-short&quot;:&quot;&quot;},&quot;uris&quot;:[&quot;http://www.mendeley.com/documents/?uuid=95682356-0730-4730-9c09-ee7a671e3b1d&quot;],&quot;isTemporary&quot;:false,&quot;legacyDesktopId&quot;:&quot;95682356-0730-4730-9c09-ee7a671e3b1d&quot;},{&quot;id&quot;:&quot;8d4792ea-4d8d-33bc-bc12-46a117d32367&quot;,&quot;itemData&quot;:{&quot;DOI&quot;:&quot;10.1016/j.energy.2017.03.060&quot;,&quot;ISSN&quot;:&quot;03605442&quot;,&quot;abstract&quot;:&quot;Thermal storage systems utilizing Phase Change Materials (PCMs) are known to exhibit slow thermal response. This is mainly due to the relatively low thermal conductivity of most PCMs used in the systems. Thus packing the PCMs in better performing containment vessels and/or employing heat transfer enhancement additives is required for improved performance of these systems. Nanoparticle-metal foam combination as a compound enhancement approach along with triplex-tube heat exchanger as a modified exchanger design were used in this study to improve the PCM solidification rate. A mathematical model based on the thermal equilibrium assumption which takes into account the non-Darcy effects of porous foam and the Brownian motion of nanoparticles was formulated and validated with previous related experimental studies. The influence of nanoparticle volume fraction and metal foam porosity on the evolution of the solid-liquid interfaces, distribution of isotherms, and liquid-fraction profile over the whole solidification process was studied. Results show that dispersing nanoparticles in the presence of metal foams results in total time saving up to 96% depending on foam structure and volumetric nanoparticle concentration.&quot;,&quot;author&quot;:[{&quot;dropping-particle&quot;:&quot;&quot;,&quot;family&quot;:&quot;Mahdi&quot;,&quot;given&quot;:&quot;Jasim M.&quot;,&quot;non-dropping-particle&quot;:&quot;&quot;,&quot;parse-names&quot;:false,&quot;suffix&quot;:&quot;&quot;},{&quot;dropping-particle&quot;:&quot;&quot;,&quot;family&quot;:&quot;Nsofor&quot;,&quot;given&quot;:&quot;Emmanuel C.&quot;,&quot;non-dropping-particle&quot;:&quot;&quot;,&quot;parse-names&quot;:false,&quot;suffix&quot;:&quot;&quot;}],&quot;container-title&quot;:&quot;Energy&quot;,&quot;id&quot;:&quot;8d4792ea-4d8d-33bc-bc12-46a117d32367&quot;,&quot;issued&quot;:{&quot;date-parts&quot;:[[&quot;2017&quot;,&quot;5&quot;]]},&quot;page&quot;:&quot;501-512&quot;,&quot;publisher&quot;:&quot;Elsevier Ltd&quot;,&quot;title&quot;:&quot;Solidification enhancement in a triplex-tube latent heat energy storage system using nanoparticles-metal foam combination&quot;,&quot;type&quot;:&quot;article-journal&quot;,&quot;volume&quot;:&quot;126&quot;,&quot;container-title-short&quot;:&quot;&quot;},&quot;uris&quot;:[&quot;http://www.mendeley.com/documents/?uuid=7ebaeaf8-f531-4cf3-9841-403c8b0bf178&quot;],&quot;isTemporary&quot;:false,&quot;legacyDesktopId&quot;:&quot;7ebaeaf8-f531-4cf3-9841-403c8b0bf178&quot;}]},{&quot;citationID&quot;:&quot;MENDELEY_CITATION_f27c7abd-b41a-4805-89a2-75420198ee3e&quot;,&quot;properties&quot;:{&quot;noteIndex&quot;:0},&quot;isEdited&quot;:false,&quot;manualOverride&quot;:{&quot;citeprocText&quot;:&quot;[37,50]&quot;,&quot;isManuallyOverridden&quot;:false,&quot;manualOverrideText&quot;:&quot;&quot;},&quot;citationTag&quot;:&quot;MENDELEY_CITATION_v3_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&quot;,&quot;citationItems&quot;:[{&quot;id&quot;:&quot;25243249-dbab-3052-bb17-8e71599f380b&quot;,&quot;itemData&quot;:{&quot;DOI&quot;:&quot;10.1016/j.enconman.2007.10.022&quot;,&quot;ISSN&quot;:&quot;01968904&quot;,&quot;abstract&quot;:&quot;A rapid thermal response composite phase change material (PCM) is prepared by absorbing paraffin into expanded graphite, which is of excellent absorbability. The highest thermal conductivity of the composite samples can reach 4.676 W m-1 K-1. The prepared composite PCM has excellent thermal storage performance and its heat storage period and heat release period are shortened 65.3% and 26.2%, respectively, compared with that of the paraffin. Applying the composite PCM to an electronic device's heat sink can effectively improve the performance of resisting the shock of high heat flux and ensure the reliability and operating stability of electronic and electrical equipment. The experimental results show that the apparent heat transfer coefficients of the experimental heat sink with the PCM are 1.36-2.98 times higher than those of the heat sink without the PCM. Based upon the quadratic equation, the total relative uncertainty of the experimental system is estimated that fenced(frac(δ k, k)) &lt; 2.8 %. © 2007 Elsevier Ltd. All rights reserved.&quot;,&quot;author&quot;:[{&quot;dropping-particle&quot;:&quot;&quot;,&quot;family&quot;:&quot;Yin&quot;,&quot;given&quot;:&quot;Huibin&quot;,&quot;non-dropping-particle&quot;:&quot;&quot;,&quot;parse-names&quot;:false,&quot;suffix&quot;:&quot;&quot;},{&quot;dropping-particle&quot;:&quot;&quot;,&quot;family&quot;:&quot;Gao&quot;,&quot;given&quot;:&quot;Xuenong&quot;,&quot;non-dropping-particle&quot;:&quot;&quot;,&quot;parse-names&quot;:false,&quot;suffix&quot;:&quot;&quot;},{&quot;dropping-particle&quot;:&quot;&quot;,&quot;family&quot;:&quot;Ding&quot;,&quot;given&quot;:&quot;Jing&quot;,&quot;non-dropping-particle&quot;:&quot;&quot;,&quot;parse-names&quot;:false,&quot;suffix&quot;:&quot;&quot;},{&quot;dropping-particle&quot;:&quot;&quot;,&quot;family&quot;:&quot;Zhang&quot;,&quot;given&quot;:&quot;Zhengguo&quot;,&quot;non-dropping-particle&quot;:&quot;&quot;,&quot;parse-names&quot;:false,&quot;suffix&quot;:&quot;&quot;}],&quot;container-title&quot;:&quot;Energy Conversion and Management&quot;,&quot;id&quot;:&quot;25243249-dbab-3052-bb17-8e71599f380b&quot;,&quot;issue&quot;:&quot;6&quot;,&quot;issued&quot;:{&quot;date-parts&quot;:[[&quot;2008&quot;,&quot;6&quot;]]},&quot;page&quot;:&quot;1740-1746&quot;,&quot;title&quot;:&quot;Experimental research on heat transfer mechanism of heat sink with composite phase change materials&quot;,&quot;type&quot;:&quot;article-journal&quot;,&quot;volume&quot;:&quot;49&quot;,&quot;container-title-short&quot;:&quot;Energy Convers Manag&quot;},&quot;uris&quot;:[&quot;http://www.mendeley.com/documents/?uuid=b25b904b-670b-45d5-a85d-b5dfcc004e36&quot;],&quot;isTemporary&quot;:false,&quot;legacyDesktopId&quot;:&quot;b25b904b-670b-45d5-a85d-b5dfcc004e36&quot;},{&quot;id&quot;:&quot;65386b65-184c-3698-9547-0f461a9469fb&quot;,&quot;itemData&quot;:{&quot;DOI&quot;:&quot;10.1016/S0017-9310(03)00290-4&quot;,&quot;ISSN&quot;:&quot;00179310&quot;,&quot;abstract&quot;:&quot;Brushes made of carbon fibers with a high thermal conductivity are inserted on the shell side of a heat exchanger to enhance the conductive heat transfer rates in phase change materials. The experimental results show that the brushes essentially improve the heat exchange rate during the charge and discharge processes even when the volume fractions of the fibers are about one percent. A three-dimensional model describing the heat transfer in the heat exchanger is numerically solved. The model predicts well the experimental outlet fluid temperatures and the local temperatures in the composite. © 2003 Elsevier Ltd. All rights reserved.&quot;,&quot;author&quot;:[{&quot;dropping-particle&quot;:&quot;&quot;,&quot;family&quot;:&quot;Fukai&quot;,&quot;given&quot;:&quot;Jun&quot;,&quot;non-dropping-particle&quot;:&quot;&quot;,&quot;parse-names&quot;:false,&quot;suffix&quot;:&quot;&quot;},{&quot;dropping-particle&quot;:&quot;&quot;,&quot;family&quot;:&quot;Hamada&quot;,&quot;given&quot;:&quot;Yuichi&quot;,&quot;non-dropping-particle&quot;:&quot;&quot;,&quot;parse-names&quot;:false,&quot;suffix&quot;:&quot;&quot;},{&quot;dropping-particle&quot;:&quot;&quot;,&quot;family&quot;:&quot;Morozumi&quot;,&quot;given&quot;:&quot;Yoshio&quot;,&quot;non-dropping-particle&quot;:&quot;&quot;,&quot;parse-names&quot;:false,&quot;suffix&quot;:&quot;&quot;},{&quot;dropping-particle&quot;:&quot;&quot;,&quot;family&quot;:&quot;Miyatake&quot;,&quot;given&quot;:&quot;Osamu&quot;,&quot;non-dropping-particle&quot;:&quot;&quot;,&quot;parse-names&quot;:false,&quot;suffix&quot;:&quot;&quot;}],&quot;container-title&quot;:&quot;International Journal of Heat and Mass Transfer&quot;,&quot;id&quot;:&quot;65386b65-184c-3698-9547-0f461a9469fb&quot;,&quot;issue&quot;:&quot;23&quot;,&quot;issued&quot;:{&quot;date-parts&quot;:[[&quot;2003&quot;,&quot;11&quot;]]},&quot;page&quot;:&quot;4513-4525&quot;,&quot;title&quot;:&quot;Improvement of thermal characteristics of latent heat thermal energy storage units using carbon-fiber brushes: experiments and modeling&quot;,&quot;type&quot;:&quot;article-journal&quot;,&quot;volume&quot;:&quot;46&quot;,&quot;container-title-short&quot;:&quot;Int J Heat Mass Transf&quot;},&quot;uris&quot;:[&quot;http://www.mendeley.com/documents/?uuid=65c82c7c-553b-4423-b0cb-5eb6c2f494cc&quot;],&quot;isTemporary&quot;:false,&quot;legacyDesktopId&quot;:&quot;65c82c7c-553b-4423-b0cb-5eb6c2f494cc&quot;}]},{&quot;citationID&quot;:&quot;MENDELEY_CITATION_29312080-4fe3-4031-97ba-987c33299c46&quot;,&quot;properties&quot;:{&quot;noteIndex&quot;:0},&quot;isEdited&quot;:false,&quot;manualOverride&quot;:{&quot;citeprocText&quot;:&quot;[35,51]&quot;,&quot;isManuallyOverridden&quot;:false,&quot;manualOverrideText&quot;:&quot;&quot;},&quot;citationTag&quot;:&quot;MENDELEY_CITATION_v3_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&quot;,&quot;citationItems&quot;:[{&quot;id&quot;:&quot;94474229-d559-3a03-918f-b11d863221b6&quot;,&quot;itemData&quot;:{&quot;DOI&quot;:&quot;10.1016/J.IJHEATMASSTRANSFER.2019.03.111&quot;,&quot;ISSN&quot;:&quot;0017-9310&quot;,&quot;abstract&quot;:&quot;The potential of phase-change materials (PCMs) for application in the fields of thermal energy storage and thermal management is well recognized, due to their remarkable energy storage density and negligible temperature variation during operation. However, these materials do face the primary challenge of low thermal conductivity which necessitates incorporation of heat transfer enhancement techniques. Heat transfer enhancement in these systems has been a subject of interest for numerous studies, many of which have focused on employing only one enhancement technique. Very few studies have investigated the combination of two or more techniques. This combination of techniques is referred to as hybrid heat transfer enhancement. This paper provides a review of the major studies on the hybrid heat transfer enhancement techniques. It was found from the study that best enhancement is achieved via the hybrid application of the heat pipe with fins or metal foam. It was also found that the hybrid use of nanoparticles with fins or metal foam is more efficient than the use of nanoparticles alone within the same containment volume. Further research is recommended to explore other possible hybrid enhancement techniques which could lead to improved performance of PCM-based systems.&quot;,&quot;author&quot;:[{&quot;dropping-particle&quot;:&quot;&quot;,&quot;family&quot;:&quot;Mahdi&quot;,&quot;given&quot;:&quot;Jasim M.&quot;,&quot;non-dropping-particle&quot;:&quot;&quot;,&quot;parse-names&quot;:false,&quot;suffix&quot;:&quot;&quot;},{&quot;dropping-particle&quot;:&quot;&quot;,&quot;family&quot;:&quot;Lohrasbi&quot;,&quot;given&quot;:&quot;Sina&quot;,&quot;non-dropping-particle&quot;:&quot;&quot;,&quot;parse-names&quot;:false,&quot;suffix&quot;:&quot;&quot;},{&quot;dropping-particle&quot;:&quot;&quot;,&quot;family&quot;:&quot;Nsofor&quot;,&quot;given&quot;:&quot;Emmanuel C.&quot;,&quot;non-dropping-particle&quot;:&quot;&quot;,&quot;parse-names&quot;:false,&quot;suffix&quot;:&quot;&quot;}],&quot;container-title&quot;:&quot;International Journal of Heat and Mass Transfer&quot;,&quot;id&quot;:&quot;94474229-d559-3a03-918f-b11d863221b6&quot;,&quot;issued&quot;:{&quot;date-parts&quot;:[[&quot;2019&quot;,&quot;7&quot;,&quot;1&quot;]]},&quot;page&quot;:&quot;630-649&quot;,&quot;publisher&quot;:&quot;Pergamon&quot;,&quot;title&quot;:&quot;Hybrid heat transfer enhancement for latent-heat thermal energy storage systems: A review&quot;,&quot;type&quot;:&quot;article-journal&quot;,&quot;volume&quot;:&quot;137&quot;,&quot;container-title-short&quot;:&quot;Int J Heat Mass Transf&quot;},&quot;uris&quot;:[&quot;http://www.mendeley.com/documents/?uuid=94474229-d559-3a03-918f-b11d863221b6&quot;],&quot;isTemporary&quot;:false,&quot;legacyDesktopId&quot;:&quot;94474229-d559-3a03-918f-b11d863221b6&quot;},{&quot;id&quot;:&quot;cc1f2440-70e5-37a4-8697-44b4417aac88&quot;,&quot;itemData&quot;:{&quot;DOI&quot;:&quot;10.1016/j.apenergy.2019.113993&quot;,&quot;ISSN&quot;:&quot;03062619&quot;,&quot;author&quot;:[{&quot;dropping-particle&quot;:&quot;&quot;,&quot;family&quot;:&quot;Mahdi&quot;,&quot;given&quot;:&quot;Jasim M.&quot;,&quot;non-dropping-particle&quot;:&quot;&quot;,&quot;parse-names&quot;:false,&quot;suffix&quot;:&quot;&quot;},{&quot;dropping-particle&quot;:&quot;&quot;,&quot;family&quot;:&quot;Mohammed&quot;,&quot;given&quot;:&quot;Hayder I.&quot;,&quot;non-dropping-particle&quot;:&quot;&quot;,&quot;parse-names&quot;:false,&quot;suffix&quot;:&quot;&quot;},{&quot;dropping-particle&quot;:&quot;&quot;,&quot;family&quot;:&quot;Hashim&quot;,&quot;given&quot;:&quot;Emad T.&quot;,&quot;non-dropping-particle&quot;:&quot;&quot;,&quot;parse-names&quot;:false,&quot;suffix&quot;:&quot;&quot;},{&quot;dropping-particle&quot;:&quot;&quot;,&quot;family&quot;:&quot;Talebizadehsardari&quot;,&quot;given&quot;:&quot;Pouyan&quot;,&quot;non-dropping-particle&quot;:&quot;&quot;,&quot;parse-names&quot;:false,&quot;suffix&quot;:&quot;&quot;},{&quot;dropping-particle&quot;:&quot;&quot;,&quot;family&quot;:&quot;Nsofor&quot;,&quot;given&quot;:&quot;Emmanuel C.&quot;,&quot;non-dropping-particle&quot;:&quot;&quot;,&quot;parse-names&quot;:false,&quot;suffix&quot;:&quot;&quot;}],&quot;container-title&quot;:&quot;Applied Energy&quot;,&quot;id&quot;:&quot;cc1f2440-70e5-37a4-8697-44b4417aac88&quot;,&quot;issued&quot;:{&quot;date-parts&quot;:[[&quot;2020&quot;,&quot;1&quot;]]},&quot;page&quot;:&quot;113993&quot;,&quot;title&quot;:&quot;Solidification enhancement with multiple PCMs, cascaded metal foam and nanoparticles in the shell-and-tube energy storage system&quot;,&quot;type&quot;:&quot;article-journal&quot;,&quot;volume&quot;:&quot;257&quot;,&quot;container-title-short&quot;:&quot;Appl Energy&quot;},&quot;uris&quot;:[&quot;http://www.mendeley.com/documents/?uuid=0ed32993-b5aa-4aee-a210-a5ab81c3db05&quot;],&quot;isTemporary&quot;:false,&quot;legacyDesktopId&quot;:&quot;0ed32993-b5aa-4aee-a210-a5ab81c3db05&quot;}]},{&quot;citationID&quot;:&quot;MENDELEY_CITATION_0477ddeb-c79f-45ce-b55b-572303502b35&quot;,&quot;properties&quot;:{&quot;noteIndex&quot;:0},&quot;isEdited&quot;:false,&quot;manualOverride&quot;:{&quot;citeprocText&quot;:&quot;[30]&quot;,&quot;isManuallyOverridden&quot;:false,&quot;manualOverrideText&quot;:&quot;&quot;},&quot;citationTag&quot;:&quot;MENDELEY_CITATION_v3_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&quot;,&quot;citationItems&quot;:[{&quot;id&quot;:&quot;497b3938-e727-3958-a74f-afe0ca2a22ba&quot;,&quot;itemData&quot;:{&quot;DOI&quot;:&quot;10.1016/j.apenergy.2020.115353&quot;,&quot;ISSN&quot;:&quot;03062619&quot;,&quot;author&quot;:[{&quot;dropping-particle&quot;:&quot;&quot;,&quot;family&quot;:&quot;Fang&quot;,&quot;given&quot;:&quot;Y.&quot;,&quot;non-dropping-particle&quot;:&quot;&quot;,&quot;parse-names&quot;:false,&quot;suffix&quot;:&quot;&quot;},{&quot;dropping-particle&quot;:&quot;&quot;,&quot;family&quot;:&quot;Qu&quot;,&quot;given&quot;:&quot;Z.G.&quot;,&quot;non-dropping-particle&quot;:&quot;&quot;,&quot;parse-names&quot;:false,&quot;suffix&quot;:&quot;&quot;},{&quot;dropping-particle&quot;:&quot;&quot;,&quot;family&quot;:&quot;Zhang&quot;,&quot;given&quot;:&quot;J.F.&quot;,&quot;non-dropping-particle&quot;:&quot;&quot;,&quot;parse-names&quot;:false,&quot;suffix&quot;:&quot;&quot;},{&quot;dropping-particle&quot;:&quot;&quot;,&quot;family&quot;:&quot;Xu&quot;,&quot;given&quot;:&quot;H.T.&quot;,&quot;non-dropping-particle&quot;:&quot;&quot;,&quot;parse-names&quot;:false,&quot;suffix&quot;:&quot;&quot;},{&quot;dropping-particle&quot;:&quot;&quot;,&quot;family&quot;:&quot;Qi&quot;,&quot;given&quot;:&quot;G.L.&quot;,&quot;non-dropping-particle&quot;:&quot;&quot;,&quot;parse-names&quot;:false,&quot;suffix&quot;:&quot;&quot;}],&quot;container-title&quot;:&quot;Applied Energy&quot;,&quot;id&quot;:&quot;497b3938-e727-3958-a74f-afe0ca2a22ba&quot;,&quot;issued&quot;:{&quot;date-parts&quot;:[[&quot;2020&quot;,&quot;10&quot;]]},&quot;page&quot;:&quot;115353&quot;,&quot;title&quot;:&quot;Simultaneous charging and discharging performance for a latent thermal energy storage system with a microencapsulated phase change material&quot;,&quot;type&quot;:&quot;article-journal&quot;,&quot;volume&quot;:&quot;275&quot;,&quot;container-title-short&quot;:&quot;Appl Energy&quot;},&quot;uris&quot;:[&quot;http://www.mendeley.com/documents/?uuid=05faf6a3-8d92-4a83-9e24-8a66cfe15909&quot;],&quot;isTemporary&quot;:false,&quot;legacyDesktopId&quot;:&quot;05faf6a3-8d92-4a83-9e24-8a66cfe15909&quot;}]},{&quot;citationID&quot;:&quot;MENDELEY_CITATION_7458d41a-0692-4763-a4ec-f49510ecfa2e&quot;,&quot;properties&quot;:{&quot;noteIndex&quot;:0},&quot;isEdited&quot;:false,&quot;manualOverride&quot;:{&quot;citeprocText&quot;:&quot;[31]&quot;,&quot;isManuallyOverridden&quot;:false,&quot;manualOverrideText&quot;:&quot;&quot;},&quot;citationTag&quot;:&quot;MENDELEY_CITATION_v3_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&quot;,&quot;citationItems&quot;:[{&quot;id&quot;:&quot;f9ea1a0d-c739-3b98-b5f9-9717ee0474da&quot;,&quot;itemData&quot;:{&quot;DOI&quot;:&quot;10.1016/j.csite.2021.101343&quot;,&quot;ISSN&quot;:&quot;2214157X&quot;,&quot;author&quot;:[{&quot;dropping-particle&quot;:&quot;&quot;,&quot;family&quot;:&quot;Mahdavi&quot;,&quot;given&quot;:&quot;Arash&quot;,&quot;non-dropping-particle&quot;:&quot;&quot;,&quot;parse-names&quot;:false,&quot;suffix&quot;:&quot;&quot;},{&quot;dropping-particle&quot;:&quot;&quot;,&quot;family&quot;:&quot;Erfani Moghaddam&quot;,&quot;given&quot;:&quot;Mohammad Amin&quot;,&quot;non-dropping-particle&quot;:&quot;&quot;,&quot;parse-names&quot;:false,&quot;suffix&quot;:&quot;&quot;},{&quot;dropping-particle&quot;:&quot;&quot;,&quot;family&quot;:&quot;Mahmoudi&quot;,&quot;given&quot;:&quot;Amirhoushang&quot;,&quot;non-dropping-particle&quot;:&quot;&quot;,&quot;parse-names&quot;:false,&quot;suffix&quot;:&quot;&quot;}],&quot;container-title&quot;:&quot;Case Studies in Thermal Engineering&quot;,&quot;id&quot;:&quot;f9ea1a0d-c739-3b98-b5f9-9717ee0474da&quot;,&quot;issued&quot;:{&quot;date-parts&quot;:[[&quot;2021&quot;,&quot;10&quot;]]},&quot;page&quot;:&quot;101343&quot;,&quot;title&quot;:&quot;Simultaneous charging and discharging of multi-tube heat storage systems using copper fins and Cu nanoparticles&quot;,&quot;type&quot;:&quot;article-journal&quot;,&quot;volume&quot;:&quot;27&quot;,&quot;container-title-short&quot;:&quot;&quot;},&quot;uris&quot;:[&quot;http://www.mendeley.com/documents/?uuid=f68dfa94-ed86-4e2c-86ed-aa0d94b95089&quot;],&quot;isTemporary&quot;:false,&quot;legacyDesktopId&quot;:&quot;f68dfa94-ed86-4e2c-86ed-aa0d94b95089&quot;}]},{&quot;citationID&quot;:&quot;MENDELEY_CITATION_6417f074-92c8-47e4-bb25-17aa6e7d5026&quot;,&quot;properties&quot;:{&quot;noteIndex&quot;:0},&quot;isEdited&quot;:false,&quot;manualOverride&quot;:{&quot;citeprocText&quot;:&quot;[52]&quot;,&quot;isManuallyOverridden&quot;:false,&quot;manualOverrideText&quot;:&quot;&quot;},&quot;citationTag&quot;:&quot;MENDELEY_CITATION_v3_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&quot;,&quot;citationItems&quot;:[{&quot;id&quot;:&quot;45ebe383-eaed-3c8b-9f64-b9bae5c5af27&quot;,&quot;itemData&quot;:{&quot;DOI&quot;:&quot;10.1016/j.nanoen.2021.106069&quot;,&quot;ISSN&quot;:&quot;22112855&quot;,&quot;author&quot;:[{&quot;dropping-particle&quot;:&quot;&quot;,&quot;family&quot;:&quot;Mahian&quot;,&quot;given&quot;:&quot;Omid&quot;,&quot;non-dropping-particle&quot;:&quot;&quot;,&quot;parse-names&quot;:false,&quot;suffix&quot;:&quot;&quot;},{&quot;dropping-particle&quot;:&quot;&quot;,&quot;family&quot;:&quot;Bellos&quot;,&quot;given&quot;:&quot;Evangelos&quot;,&quot;non-dropping-particle&quot;:&quot;&quot;,&quot;parse-names&quot;:false,&quot;suffix&quot;:&quot;&quot;},{&quot;dropping-particle&quot;:&quot;&quot;,&quot;family&quot;:&quot;Markides&quot;,&quot;given&quot;:&quot;Christos N.&quot;,&quot;non-dropping-particle&quot;:&quot;&quot;,&quot;parse-names&quot;:false,&quot;suffix&quot;:&quot;&quot;},{&quot;dropping-particle&quot;:&quot;&quot;,&quot;family&quot;:&quot;Taylor&quot;,&quot;given&quot;:&quot;Robert A.&quot;,&quot;non-dropping-particle&quot;:&quot;&quot;,&quot;parse-names&quot;:false,&quot;suffix&quot;:&quot;&quot;},{&quot;dropping-particle&quot;:&quot;&quot;,&quot;family&quot;:&quot;Alagumalai&quot;,&quot;given&quot;:&quot;Avinash&quot;,&quot;non-dropping-particle&quot;:&quot;&quot;,&quot;parse-names&quot;:false,&quot;suffix&quot;:&quot;&quot;},{&quot;dropping-particle&quot;:&quot;&quot;,&quot;family&quot;:&quot;Yang&quot;,&quot;given&quot;:&quot;Liu&quot;,&quot;non-dropping-particle&quot;:&quot;&quot;,&quot;parse-names&quot;:false,&quot;suffix&quot;:&quot;&quot;},{&quot;dropping-particle&quot;:&quot;&quot;,&quot;family&quot;:&quot;Qin&quot;,&quot;given&quot;:&quot;Caiyan&quot;,&quot;non-dropping-particle&quot;:&quot;&quot;,&quot;parse-names&quot;:false,&quot;suffix&quot;:&quot;&quot;},{&quot;dropping-particle&quot;:&quot;&quot;,&quot;family&quot;:&quot;Lee&quot;,&quot;given&quot;:&quot;Bong Jae&quot;,&quot;non-dropping-particle&quot;:&quot;&quot;,&quot;parse-names&quot;:false,&quot;suffix&quot;:&quot;&quot;},{&quot;dropping-particle&quot;:&quot;&quot;,&quot;family&quot;:&quot;Ahmadi&quot;,&quot;given&quot;:&quot;Goodarz&quot;,&quot;non-dropping-particle&quot;:&quot;&quot;,&quot;parse-names&quot;:false,&quot;suffix&quot;:&quot;&quot;},{&quot;dropping-particle&quot;:&quot;&quot;,&quot;family&quot;:&quot;Safaei&quot;,&quot;given&quot;:&quot;Mohammad Reza&quot;,&quot;non-dropping-particle&quot;:&quot;&quot;,&quot;parse-names&quot;:false,&quot;suffix&quot;:&quot;&quot;},{&quot;dropping-particle&quot;:&quot;&quot;,&quot;family&quot;:&quot;Wongwises&quot;,&quot;given&quot;:&quot;Somchai&quot;,&quot;non-dropping-particle&quot;:&quot;&quot;,&quot;parse-names&quot;:false,&quot;suffix&quot;:&quot;&quot;}],&quot;container-title&quot;:&quot;Nano Energy&quot;,&quot;id&quot;:&quot;45ebe383-eaed-3c8b-9f64-b9bae5c5af27&quot;,&quot;issued&quot;:{&quot;date-parts&quot;:[[&quot;2021&quot;,&quot;8&quot;]]},&quot;page&quot;:&quot;106069&quot;,&quot;title&quot;:&quot;Recent advances in using nanofluids in renewable energy systems and the environmental implications of their uptake&quot;,&quot;type&quot;:&quot;article-journal&quot;,&quot;volume&quot;:&quot;86&quot;,&quot;container-title-short&quot;:&quot;Nano Energy&quot;},&quot;uris&quot;:[&quot;http://www.mendeley.com/documents/?uuid=28b62477-1161-41cb-80a5-1535c8e78e9d&quot;],&quot;isTemporary&quot;:false,&quot;legacyDesktopId&quot;:&quot;28b62477-1161-41cb-80a5-1535c8e78e9d&quot;}]},{&quot;citationID&quot;:&quot;MENDELEY_CITATION_78621d08-7fe3-4a01-8ef3-c602e65471ab&quot;,&quot;properties&quot;:{&quot;noteIndex&quot;:0},&quot;isEdited&quot;:false,&quot;manualOverride&quot;:{&quot;citeprocText&quot;:&quot;[53–57]&quot;,&quot;isManuallyOverridden&quot;:false,&quot;manualOverrideText&quot;:&quot;&quot;},&quot;citationTag&quot;:&quot;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&quot;,&quot;citationItems&quot;:[{&quot;id&quot;:&quot;9823386c-ab21-3f0e-b314-dcf154575baf&quot;,&quot;itemData&quot;:{&quot;DOI&quot;:&quot;10.1016/j.icheatmasstransfer.2013.11.008&quot;,&quot;ISSN&quot;:&quot;07351933&quot;,&quot;abstract&quot;:&quot;A combined experimental and numerical study has been designed to study thermal behavior and heat transfer characteristics of Paraffin RT50 as a phase change material (PCM) during constrained melting and solidification processes inside a shell and tube heat exchanger. A series of experiments are conducted to investigate the effects of increasing the inlet temperature of the heat transfer fluid (HTF) on the charging and discharging processes of the PCM. The computations are based on an iterative, finite-volume numerical procedure that incorporates a single-domain enthalpy formulation for simulation of the phase change phenomenon. The molten front at various times of process has been studied through a numerical simulation. The experimental results show that by increasing the inlet HTF temperature from TH = 70 °C to 75 and 80 °C, theoretical efficiency in charging and discharging processes rises from 81.1% to 88.4% and from 79.7% to 81.4% respectively. © 2013 Elsevier Ltd.&quot;,&quot;author&quot;:[{&quot;dropping-particle&quot;:&quot;&quot;,&quot;family&quot;:&quot;Hosseini&quot;,&quot;given&quot;:&quot;M. J.&quot;,&quot;non-dropping-particle&quot;:&quot;&quot;,&quot;parse-names&quot;:false,&quot;suffix&quot;:&quot;&quot;},{&quot;dropping-particle&quot;:&quot;&quot;,&quot;family&quot;:&quot;Rahimi&quot;,&quot;given&quot;:&quot;M.&quot;,&quot;non-dropping-particle&quot;:&quot;&quot;,&quot;parse-names&quot;:false,&quot;suffix&quot;:&quot;&quot;},{&quot;dropping-particle&quot;:&quot;&quot;,&quot;family&quot;:&quot;Bahrampoury&quot;,&quot;given&quot;:&quot;R.&quot;,&quot;non-dropping-particle&quot;:&quot;&quot;,&quot;parse-names&quot;:false,&quot;suffix&quot;:&quot;&quot;}],&quot;container-title&quot;:&quot;International Communications in Heat and Mass Transfer&quot;,&quot;id&quot;:&quot;9823386c-ab21-3f0e-b314-dcf154575baf&quot;,&quot;issued&quot;:{&quot;date-parts&quot;:[[&quot;2014&quot;]]},&quot;page&quot;:&quot;128-136&quot;,&quot;publisher&quot;:&quot;Elsevier Ltd&quot;,&quot;title&quot;:&quot;Experimental and computational evolution of a shell and tube heat exchanger as a PCM thermal storage system&quot;,&quot;type&quot;:&quot;article-journal&quot;,&quot;volume&quot;:&quot;50&quot;,&quot;container-title-short&quot;:&quot;&quot;},&quot;uris&quot;:[&quot;http://www.mendeley.com/documents/?uuid=9cf9fca5-a005-4ade-a30e-1f67657ff1c0&quot;],&quot;isTemporary&quot;:false,&quot;legacyDesktopId&quot;:&quot;9cf9fca5-a005-4ade-a30e-1f67657ff1c0&quot;},{&quot;id&quot;:&quot;f81ad700-df5e-35ed-bc66-d0ddba643e8d&quot;,&quot;itemData&quot;:{&quot;DOI&quot;:&quot;10.1007/s00231-011-0866-9&quot;,&quot;ISSN&quot;:&quot;0947-7411&quot;,&quot;abstract&quot;:&quot;The melting process of industrial grade paraffin wax inside a shell-and-tube storage is analyzed by means of numerical simulation and experimental results. For this purpose, the enthalpy porosity method is extended by a continuous liquid fraction function. The extended method is tested using results gained from a gallium melt test inside a rectangular enclosure. © 2011 Springer-Verlag.&quot;,&quot;author&quot;:[{&quot;dropping-particle&quot;:&quot;&quot;,&quot;family&quot;:&quot;Rösler&quot;,&quot;given&quot;:&quot;Fabian&quot;,&quot;non-dropping-particle&quot;:&quot;&quot;,&quot;parse-names&quot;:false,&quot;suffix&quot;:&quot;&quot;},{&quot;dropping-particle&quot;:&quot;&quot;,&quot;family&quot;:&quot;Brüggemann&quot;,&quot;given&quot;:&quot;Dieter&quot;,&quot;non-dropping-particle&quot;:&quot;&quot;,&quot;parse-names&quot;:false,&quot;suffix&quot;:&quot;&quot;}],&quot;container-title&quot;:&quot;Heat and Mass Transfer&quot;,&quot;id&quot;:&quot;f81ad700-df5e-35ed-bc66-d0ddba643e8d&quot;,&quot;issue&quot;:&quot;8&quot;,&quot;issued&quot;:{&quot;date-parts&quot;:[[&quot;2011&quot;,&quot;8&quot;,&quot;23&quot;]]},&quot;page&quot;:&quot;1027-1033&quot;,&quot;publisher&quot;:&quot;Springer&quot;,&quot;title&quot;:&quot;Shell-and-tube type latent heat thermal energy storage: numerical analysis and comparison with experiments&quot;,&quot;type&quot;:&quot;article-journal&quot;,&quot;volume&quot;:&quot;47&quot;,&quot;container-title-short&quot;:&quot;&quot;},&quot;uris&quot;:[&quot;http://www.mendeley.com/documents/?uuid=51f4591b-3139-441e-8ecd-d891c522c095&quot;],&quot;isTemporary&quot;:false,&quot;legacyDesktopId&quot;:&quot;51f4591b-3139-441e-8ecd-d891c522c095&quot;},{&quot;id&quot;:&quot;9e88b5a5-6672-3f2f-89da-f20db96b3d08&quot;,&quot;itemData&quot;:{&quot;DOI&quot;:&quot;10.1016/j.enconman.2013.04.030&quot;,&quot;ISSN&quot;:&quot;01968904&quot;,&quot;abstract&quot;:&quot;In this study, the latent heat thermal energy storage system of the horizontal shell-and-tube type is experimentally analyzed. Paraffin is used as the phase change material (PCM) while the distilled water is used as the HTF. At first, the thermo-physical properties of the paraffin used are determined through the differential scanning calorimeter (DSC) analysis. Experiments are conducted to investigate not only the storage behavior (melting or charging) but also the removal one (solidification or discharging) of the PCM. Effect of the inlet temperature on the melting (for the charging) and solidification (for the discharging) time is determined. The focus is on the understanding the physics of the process based on the temporal variation of temperature field inside PCM. © 2013 Elsevier Ltd. All rights reserved.&quot;,&quot;author&quot;:[{&quot;dropping-particle&quot;:&quot;&quot;,&quot;family&quot;:&quot;Avci&quot;,&quot;given&quot;:&quot;Mete&quot;,&quot;non-dropping-particle&quot;:&quot;&quot;,&quot;parse-names&quot;:false,&quot;suffix&quot;:&quot;&quot;},{&quot;dropping-particle&quot;:&quot;&quot;,&quot;family&quot;:&quot;Yazici&quot;,&quot;given&quot;:&quot;M. Yusuf&quot;,&quot;non-dropping-particle&quot;:&quot;&quot;,&quot;parse-names&quot;:false,&quot;suffix&quot;:&quot;&quot;}],&quot;container-title&quot;:&quot;Energy Conversion and Management&quot;,&quot;id&quot;:&quot;9e88b5a5-6672-3f2f-89da-f20db96b3d08&quot;,&quot;issued&quot;:{&quot;date-parts&quot;:[[&quot;2013&quot;,&quot;9&quot;]]},&quot;page&quot;:&quot;271-277&quot;,&quot;publisher&quot;:&quot;Elsevier Ltd&quot;,&quot;title&quot;:&quot;Experimental study of thermal energy storage characteristics of a paraffin in a horizontal tube-in-shell storage unit&quot;,&quot;type&quot;:&quot;article-journal&quot;,&quot;volume&quot;:&quot;73&quot;,&quot;container-title-short&quot;:&quot;Energy Convers Manag&quot;},&quot;uris&quot;:[&quot;http://www.mendeley.com/documents/?uuid=063c6fe4-b4c7-4aaa-8880-4cfb0d205af0&quot;],&quot;isTemporary&quot;:false,&quot;legacyDesktopId&quot;:&quot;063c6fe4-b4c7-4aaa-8880-4cfb0d205af0&quot;},{&quot;id&quot;:&quot;18cc6e0e-2a62-3e23-8c58-fb740378c1f2&quot;,&quot;itemData&quot;:{&quot;DOI&quot;:&quot;10.1016/j.applthermaleng.2013.04.063&quot;,&quot;ISSN&quot;:&quot;13594311&quot;,&quot;abstract&quot;:&quot;The effects of temperature difference between the inlet of heat transfer fluid (HTF) and melting point of phase change material (PCM), the HTF inlet mass flow rate on heat charging and heat discharging performance are numerically studied. The results show that charging and discharging processes have three stages for the change of temperature regarding to time in PCM and heat charging or discharging rate regarding to time: rapidly changing period, slowly changing period and more slowly changing period. With the same configuration and under the same HTF inlet temperature, to complete discharging process needs less time than to complete charging process does. The effects of inlet HTF temperature, the mass flow rate on the characteristics of charging and discharging processes are profound. © 2013 Published by Elsevier Ltd. All rights reserved.&quot;,&quot;author&quot;:[{&quot;dropping-particle&quot;:&quot;&quot;,&quot;family&quot;:&quot;Wang&quot;,&quot;given&quot;:&quot;Wei-Wei Wei&quot;,&quot;non-dropping-particle&quot;:&quot;&quot;,&quot;parse-names&quot;:false,&quot;suffix&quot;:&quot;&quot;},{&quot;dropping-particle&quot;:&quot;&quot;,&quot;family&quot;:&quot;Zhang&quot;,&quot;given&quot;:&quot;Kun&quot;,&quot;non-dropping-particle&quot;:&quot;&quot;,&quot;parse-names&quot;:false,&quot;suffix&quot;:&quot;&quot;},{&quot;dropping-particle&quot;:&quot;&quot;,&quot;family&quot;:&quot;Wang&quot;,&quot;given&quot;:&quot;Liang-Bi Bi&quot;,&quot;non-dropping-particle&quot;:&quot;&quot;,&quot;parse-names&quot;:false,&quot;suffix&quot;:&quot;&quot;},{&quot;dropping-particle&quot;:&quot;&quot;,&quot;family&quot;:&quot;He&quot;,&quot;given&quot;:&quot;Ya-Ling Ling&quot;,&quot;non-dropping-particle&quot;:&quot;&quot;,&quot;parse-names&quot;:false,&quot;suffix&quot;:&quot;&quot;}],&quot;container-title&quot;:&quot;Applied Thermal Engineering&quot;,&quot;id&quot;:&quot;18cc6e0e-2a62-3e23-8c58-fb740378c1f2&quot;,&quot;issue&quot;:&quot;1-2&quot;,&quot;issued&quot;:{&quot;date-parts&quot;:[[&quot;2013&quot;,&quot;9&quot;]]},&quot;page&quot;:&quot;542-553&quot;,&quot;publisher&quot;:&quot;Elsevier Ltd&quot;,&quot;title&quot;:&quot;Numerical study of the heat charging and discharging characteristics of a shell-and-tube phase change heat storage unit&quot;,&quot;type&quot;:&quot;article-journal&quot;,&quot;volume&quot;:&quot;58&quot;,&quot;container-title-short&quot;:&quot;Appl Therm Eng&quot;},&quot;uris&quot;:[&quot;http://www.mendeley.com/documents/?uuid=97f484ac-fb4d-4138-9f98-b97de07b939f&quot;],&quot;isTemporary&quot;:false,&quot;legacyDesktopId&quot;:&quot;97f484ac-fb4d-4138-9f98-b97de07b939f&quot;},{&quot;id&quot;:&quot;ef38820f-f7d8-32a6-9d75-42d67d378487&quot;,&quot;itemData&quot;:{&quot;DOI&quot;:&quot;10.1016/j.csite.2021.100969&quot;,&quot;ISSN&quot;:&quot;2214157X&quot;,&quot;author&quot;:[{&quot;dropping-particle&quot;:&quot;&quot;,&quot;family&quot;:&quot;Alnakeeb&quot;,&quot;given&quot;:&quot;Mohamed A.&quot;,&quot;non-dropping-particle&quot;:&quot;&quot;,&quot;parse-names&quot;:false,&quot;suffix&quot;:&quot;&quot;},{&quot;dropping-particle&quot;:&quot;&quot;,&quot;family&quot;:&quot;Abdel Salam&quot;,&quot;given&quot;:&quot;Mohamed A.&quot;,&quot;non-dropping-particle&quot;:&quot;&quot;,&quot;parse-names&quot;:false,&quot;suffix&quot;:&quot;&quot;},{&quot;dropping-particle&quot;:&quot;&quot;,&quot;family&quot;:&quot;Hassab&quot;,&quot;given&quot;:&quot;Mohamed A.&quot;,&quot;non-dropping-particle&quot;:&quot;&quot;,&quot;parse-names&quot;:false,&quot;suffix&quot;:&quot;&quot;}],&quot;container-title&quot;:&quot;Case Studies in Thermal Engineering&quot;,&quot;id&quot;:&quot;ef38820f-f7d8-32a6-9d75-42d67d378487&quot;,&quot;issued&quot;:{&quot;date-parts&quot;:[[&quot;2021&quot;,&quot;6&quot;]]},&quot;page&quot;:&quot;100969&quot;,&quot;title&quot;:&quot;Eccentricity optimization of an inner flat-tube double-pipe latent-heat thermal energy storage unit&quot;,&quot;type&quot;:&quot;article-journal&quot;,&quot;volume&quot;:&quot;25&quot;,&quot;container-title-short&quot;:&quot;&quot;},&quot;uris&quot;:[&quot;http://www.mendeley.com/documents/?uuid=ac90d617-04b0-4b50-82a0-21b200c9fe1d&quot;],&quot;isTemporary&quot;:false,&quot;legacyDesktopId&quot;:&quot;ac90d617-04b0-4b50-82a0-21b200c9fe1d&quot;}]},{&quot;citationID&quot;:&quot;MENDELEY_CITATION_29f8b064-16b2-4569-a714-f3f3283f8bbe&quot;,&quot;properties&quot;:{&quot;noteIndex&quot;:0},&quot;isEdited&quot;:false,&quot;manualOverride&quot;:{&quot;citeprocText&quot;:&quot;[24]&quot;,&quot;isManuallyOverridden&quot;:false,&quot;manualOverrideText&quot;:&quot;&quot;},&quot;citationTag&quot;:&quot;MENDELEY_CITATION_v3_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&quot;,&quot;citationItems&quot;:[{&quot;id&quot;:&quot;66cb4345-9e04-336a-8afb-b6e80b15d836&quot;,&quot;itemData&quot;:{&quot;DOI&quot;:&quot;10.1115/1.4051049&quot;,&quot;ISSN&quot;:&quot;0195-0738&quot;,&quot;abstract&quot;:&quot;In this study, the effect of inclination on the thermal performance of a shell and tube latent heat storage system (LHSS) is investigated. Due to its practical applicability, a simultaneous charging and discharging (SCD) condition is considered. The SCD process for the LHSS involves the circulation of the hot fluid from one side and at the same time cold fluid from the other side. The inclination angles considered for this study are 0 deg (horizontal), 30 deg, 60 deg, and 90 deg (vertical). The effect of inclination on the temperature distribution at various locations of LHSS, melting behavior, energy stored, exergy efficiency, heat input, and recovery are presented. The experimental results indicate that the orientation of an LHSS has a great impact on the melting behavior and performance of LHSS. The maximum energy stored is obtained for the horizontal (θ = 0 deg) configuration and shows 27.42% higher value than the vertical. This study reveals that during the initial stage, higher melting rate is observed in horizontal configuration due to the efficient buoyancy-induced thermal transport. After attaining the steady-state condition, the energy storage is not significant, and the thermal transport is noted between the hot and cold heat transfer fluids.&quot;,&quot;author&quot;:[{&quot;dropping-particle&quot;:&quot;&quot;,&quot;family&quot;:&quot;Khobragade&quot;,&quot;given&quot;:&quot;Sandip&quot;,&quot;non-dropping-particle&quot;:&quot;&quot;,&quot;parse-names&quot;:false,&quot;suffix&quot;:&quot;&quot;},{&quot;dropping-particle&quot;:&quot;&quot;,&quot;family&quot;:&quot;Devanuri&quot;,&quot;given&quot;:&quot;Jaya Krishna&quot;,&quot;non-dropping-particle&quot;:&quot;&quot;,&quot;parse-names&quot;:false,&quot;suffix&quot;:&quot;&quot;}],&quot;container-title&quot;:&quot;Journal of Energy Resources Technology&quot;,&quot;id&quot;:&quot;66cb4345-9e04-336a-8afb-b6e80b15d836&quot;,&quot;issue&quot;:&quot;7&quot;,&quot;issued&quot;:{&quot;date-parts&quot;:[[&quot;2021&quot;,&quot;7&quot;,&quot;1&quot;]]},&quot;title&quot;:&quot;Energy and Exergy Analyses of Simultaneous Charging and Discharging Latent Heat Storage System at Different Inclination Angles—An Experimental Study&quot;,&quot;type&quot;:&quot;article-journal&quot;,&quot;volume&quot;:&quot;143&quot;,&quot;container-title-short&quot;:&quot;J Energy Resour Technol&quot;},&quot;uris&quot;:[&quot;http://www.mendeley.com/documents/?uuid=f8a0ad04-332e-4b8b-a0e7-ac7f38ac9207&quot;],&quot;isTemporary&quot;:false,&quot;legacyDesktopId&quot;:&quot;f8a0ad04-332e-4b8b-a0e7-ac7f38ac9207&quot;}]},{&quot;citationID&quot;:&quot;MENDELEY_CITATION_4c18ea51-1984-4681-a928-ff4f96a35bbd&quot;,&quot;properties&quot;:{&quot;noteIndex&quot;:0},&quot;isEdited&quot;:false,&quot;manualOverride&quot;:{&quot;citeprocText&quot;:&quot;[58–65]&quot;,&quot;isManuallyOverridden&quot;:false,&quot;manualOverrideText&quot;:&quot;&quot;},&quot;citationTag&quot;:&quot;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&quot;,&quot;citationItems&quot;:[{&quot;id&quot;:&quot;ce74d807-2993-30a9-a2b1-adcd06eab354&quot;,&quot;itemData&quot;:{&quot;DOI&quot;:&quot;10.1115/1.2888025&quot;,&quot;ISSN&quot;:&quot;0199-6231&quot;,&quot;abstract&quot;:&quot;Freezing in an eccentric annulus is investigated numerically by using a temperature transforming model. Since the effect of the heat conduction along the circular direction on the growth of the freezing layer is very small, an analytical solution by employing integral approximate method is proposed. The freezing rate obtained by the analytical solution agreed very well with that of the numerical solution, although the analytical solution is much simpler than the numerical solution. The effects of the eccentric annulus geometric structure on the freezing process is also investigated.&quot;,&quot;author&quot;:[{&quot;dropping-particle&quot;:&quot;&quot;,&quot;family&quot;:&quot;Zhang&quot;,&quot;given&quot;:&quot;Yuwen&quot;,&quot;non-dropping-particle&quot;:&quot;&quot;,&quot;parse-names&quot;:false,&quot;suffix&quot;:&quot;&quot;},{&quot;dropping-particle&quot;:&quot;&quot;,&quot;family&quot;:&quot;Faghri&quot;,&quot;given&quot;:&quot;A.&quot;,&quot;non-dropping-particle&quot;:&quot;&quot;,&quot;parse-names&quot;:false,&quot;suffix&quot;:&quot;&quot;}],&quot;container-title&quot;:&quot;Journal of Solar Energy Engineering&quot;,&quot;id&quot;:&quot;ce74d807-2993-30a9-a2b1-adcd06eab354&quot;,&quot;issue&quot;:&quot;3&quot;,&quot;issued&quot;:{&quot;date-parts&quot;:[[&quot;1997&quot;,&quot;8&quot;,&quot;1&quot;]]},&quot;page&quot;:&quot;237-241&quot;,&quot;title&quot;:&quot;Analysis of Freezing in an Eccentric Annulus&quot;,&quot;type&quot;:&quot;article-journal&quot;,&quot;volume&quot;:&quot;119&quot;,&quot;container-title-short&quot;:&quot;J Sol Energy Eng&quot;},&quot;uris&quot;:[&quot;http://www.mendeley.com/documents/?uuid=83e1fc12-213b-4ffa-ae74-6786a6a2b5f0&quot;],&quot;isTemporary&quot;:false,&quot;legacyDesktopId&quot;:&quot;83e1fc12-213b-4ffa-ae74-6786a6a2b5f0&quot;},{&quot;id&quot;:&quot;b56049f2-bc69-39f2-a496-8215343c82f8&quot;,&quot;itemData&quot;:{&quot;DOI&quot;:&quot;10.1002/cjce.20075&quot;,&quot;ISSN&quot;:&quot;00084034&quot;,&quot;abstract&quot;:&quot;In the present research work, solid-liquid phase change heat transfer was studied experimentally as well as numerically for paraffin wax encapsulated in the annulus of two coaxial circular cylinders with variable heat flux. Two-dimensional mathematical model (Navier-Stokes equation) in terms of primitive variables has been formulated to study the melting characteristics of the phase change material (PCM). The finite volume method (FVM) and semi-implicit, that is, SIMPLE scheme are applied to discretize the governing equations and track the solid-liquid moving front. From the comparison of experimental data and numerical simulation, it is evident that the convective heat transfer is dominant in melting phase. From the computational results it is also observed that both eccentricity and the variation in the angle of inclination of the eccentricity plays an important role for the net circulation of the molten phase as well as the thermal flux at the inner surface of the annulus. © 2008 Canadian Society for Chemical Engineering.&quot;,&quot;author&quot;:[{&quot;dropping-particle&quot;:&quot;&quot;,&quot;family&quot;:&quot;Dutta&quot;,&quot;given&quot;:&quot;Ritabrata&quot;,&quot;non-dropping-particle&quot;:&quot;&quot;,&quot;parse-names&quot;:false,&quot;suffix&quot;:&quot;&quot;},{&quot;dropping-particle&quot;:&quot;&quot;,&quot;family&quot;:&quot;Atta&quot;,&quot;given&quot;:&quot;Arnab&quot;,&quot;non-dropping-particle&quot;:&quot;&quot;,&quot;parse-names&quot;:false,&quot;suffix&quot;:&quot;&quot;},{&quot;dropping-particle&quot;:&quot;&quot;,&quot;family&quot;:&quot;Dutta&quot;,&quot;given&quot;:&quot;Tapas Kumar&quot;,&quot;non-dropping-particle&quot;:&quot;&quot;,&quot;parse-names&quot;:false,&quot;suffix&quot;:&quot;&quot;}],&quot;container-title&quot;:&quot;The Canadian Journal of Chemical Engineering&quot;,&quot;id&quot;:&quot;b56049f2-bc69-39f2-a496-8215343c82f8&quot;,&quot;issue&quot;:&quot;4&quot;,&quot;issued&quot;:{&quot;date-parts&quot;:[[&quot;2008&quot;,&quot;8&quot;]]},&quot;page&quot;:&quot;700-710&quot;,&quot;title&quot;:&quot;Experimental and numerical study of heat transfer in horizontal concentric annulus containing phase change material&quot;,&quot;type&quot;:&quot;article-journal&quot;,&quot;volume&quot;:&quot;86&quot;,&quot;container-title-short&quot;:&quot;Can J Chem Eng&quot;},&quot;uris&quot;:[&quot;http://www.mendeley.com/documents/?uuid=b5e76afa-5dd5-4d4f-9cbd-6a197ed6f12d&quot;],&quot;isTemporary&quot;:false,&quot;legacyDesktopId&quot;:&quot;b5e76afa-5dd5-4d4f-9cbd-6a197ed6f12d&quot;},{&quot;id&quot;:&quot;95d7ec79-8bf6-34b0-b3b8-4fe9c492b381&quot;,&quot;itemData&quot;:{&quot;DOI&quot;:&quot;10.1016/j.ijheatmasstransfer.2013.08.002&quot;,&quot;ISSN&quot;:&quot;00179310&quot;,&quot;author&quot;:[{&quot;dropping-particle&quot;:&quot;&quot;,&quot;family&quot;:&quot;Dhaidan&quot;,&quot;given&quot;:&quot;Nabeel S.&quot;,&quot;non-dropping-particle&quot;:&quot;&quot;,&quot;parse-names&quot;:false,&quot;suffix&quot;:&quot;&quot;},{&quot;dropping-particle&quot;:&quot;&quot;,&quot;family&quot;:&quot;Khodadadi&quot;,&quot;given&quot;:&quot;J.M. M&quot;,&quot;non-dropping-particle&quot;:&quot;&quot;,&quot;parse-names&quot;:false,&quot;suffix&quot;:&quot;&quot;},{&quot;dropping-particle&quot;:&quot;&quot;,&quot;family&quot;:&quot;Al-Hattab&quot;,&quot;given&quot;:&quot;Tahseen A.&quot;,&quot;non-dropping-particle&quot;:&quot;&quot;,&quot;parse-names&quot;:false,&quot;suffix&quot;:&quot;&quot;},{&quot;dropping-particle&quot;:&quot;&quot;,&quot;family&quot;:&quot;Al-Mashat&quot;,&quot;given&quot;:&quot;Saad M.&quot;,&quot;non-dropping-particle&quot;:&quot;&quot;,&quot;parse-names&quot;:false,&quot;suffix&quot;:&quot;&quot;}],&quot;container-title&quot;:&quot;International Journal of Heat and Mass Transfer&quot;,&quot;id&quot;:&quot;95d7ec79-8bf6-34b0-b3b8-4fe9c492b381&quot;,&quot;issued&quot;:{&quot;date-parts&quot;:[[&quot;2013&quot;,&quot;12&quot;]]},&quot;page&quot;:&quot;455-468&quot;,&quot;publisher&quot;:&quot;Elsevier&quot;,&quot;title&quot;:&quot;Experimental and numerical investigation of melting of NePCM inside an annular container under a constant heat flux including the effect of eccentricity&quot;,&quot;type&quot;:&quot;article-journal&quot;,&quot;volume&quot;:&quot;67&quot;,&quot;container-title-short&quot;:&quot;Int J Heat Mass Transf&quot;},&quot;uris&quot;:[&quot;http://www.mendeley.com/documents/?uuid=6f0b379c-eeb7-4462-a79d-d47b54f46162&quot;],&quot;isTemporary&quot;:false,&quot;legacyDesktopId&quot;:&quot;6f0b379c-eeb7-4462-a79d-d47b54f46162&quot;},{&quot;id&quot;:&quot;c8f7d336-9286-3392-9a13-0c077cf4b42d&quot;,&quot;itemData&quot;:{&quot;DOI&quot;:&quot;10.1016/j.apm.2011.11.033&quot;,&quot;ISSN&quot;:&quot;0307904X&quot;,&quot;abstract&quot;:&quot;This paper presents numerical investigations on melting of phase change material using N-eicosane inside a cylindrical container. Numerical simulations are performed for symmetric melting of phase change material between two cylinders in concentric and eccentric arrays using the FLUENT software which is sub-cooled initially to 1 °C. Inner cylindrical tube is considered hot wall while outer tube is insulated. Predicted result shows that melting rate is the same approximately for concentric and eccentric array before time of 15. min. After this time, melting rate decreases in concentric array. It is due to the pure conduction between hot tube and cold solid phase change material. © 2011 Elsevier Inc.&quot;,&quot;author&quot;:[{&quot;dropping-particle&quot;:&quot;&quot;,&quot;family&quot;:&quot;Darzi&quot;,&quot;given&quot;:&quot;AhmadAli Rabienataj Ali Rabienataj&quot;,&quot;non-dropping-particle&quot;:&quot;&quot;,&quot;parse-names&quot;:false,&quot;suffix&quot;:&quot;&quot;},{&quot;dropping-particle&quot;:&quot;&quot;,&quot;family&quot;:&quot;Farhadi&quot;,&quot;given&quot;:&quot;Mousa&quot;,&quot;non-dropping-particle&quot;:&quot;&quot;,&quot;parse-names&quot;:false,&quot;suffix&quot;:&quot;&quot;},{&quot;dropping-particle&quot;:&quot;&quot;,&quot;family&quot;:&quot;Sedighi&quot;,&quot;given&quot;:&quot;Kurosh&quot;,&quot;non-dropping-particle&quot;:&quot;&quot;,&quot;parse-names&quot;:false,&quot;suffix&quot;:&quot;&quot;}],&quot;container-title&quot;:&quot;Applied Mathematical Modelling&quot;,&quot;id&quot;:&quot;c8f7d336-9286-3392-9a13-0c077cf4b42d&quot;,&quot;issue&quot;:&quot;9&quot;,&quot;issued&quot;:{&quot;date-parts&quot;:[[&quot;2012&quot;,&quot;9&quot;]]},&quot;page&quot;:&quot;4080-4086&quot;,&quot;publisher&quot;:&quot;Elsevier&quot;,&quot;title&quot;:&quot;Numerical study of melting inside concentric and eccentric horizontal annulus&quot;,&quot;type&quot;:&quot;article-journal&quot;,&quot;volume&quot;:&quot;36&quot;,&quot;container-title-short&quot;:&quot;Appl Math Model&quot;},&quot;uris&quot;:[&quot;http://www.mendeley.com/documents/?uuid=8c2a07ba-feaf-4151-a2a2-30acf0816de4&quot;],&quot;isTemporary&quot;:false,&quot;legacyDesktopId&quot;:&quot;8c2a07ba-feaf-4151-a2a2-30acf0816de4&quot;},{&quot;id&quot;:&quot;e8d3e980-3efa-3c8c-87c8-e95040e2798f&quot;,&quot;itemData&quot;:{&quot;DOI&quot;:&quot;10.1016/j.applthermaleng.2013.12.005&quot;,&quot;ISSN&quot;:&quot;13594311&quot;,&quot;abstract&quot;:&quot;Solidification characteristics of paraffin in a horizontal shell-and-tube type-storage system are investigated experimentally. The inlet temperature and the mass flow rate of the heat transfer fluid (HTF) are kept constant. Eccentric geometries for the storage system in which inner tube center is vertically aligned eccentric with the center of the outer shell as well as the concentric geometry are tested. Five different values of the eccentricity from the center of the outer shell are considered: e = -10, -20, -30, 10, 20, and 30 mm besides the concentric geometry (e = 0). The focus of the study is on understanding the solidification behavior based on the transient temperature fields inside PCM. Eccentricity is shown to affect the total solidification time considerably. With an increasing eccentricity of the HTF tube (i.e. the inner tube), either upward or downward from the center of the outer shell, the total solidification time increases. © 2013 Elsevier Ltd. All rights reserved.&quot;,&quot;author&quot;:[{&quot;dropping-particle&quot;:&quot;&quot;,&quot;family&quot;:&quot;Yazici&quot;,&quot;given&quot;:&quot;Mustafa Yusuf&quot;,&quot;non-dropping-particle&quot;:&quot;&quot;,&quot;parse-names&quot;:false,&quot;suffix&quot;:&quot;&quot;},{&quot;dropping-particle&quot;:&quot;&quot;,&quot;family&quot;:&quot;Avci&quot;,&quot;given&quot;:&quot;Mete&quot;,&quot;non-dropping-particle&quot;:&quot;&quot;,&quot;parse-names&quot;:false,&quot;suffix&quot;:&quot;&quot;},{&quot;dropping-particle&quot;:&quot;&quot;,&quot;family&quot;:&quot;Aydin&quot;,&quot;given&quot;:&quot;Orhan&quot;,&quot;non-dropping-particle&quot;:&quot;&quot;,&quot;parse-names&quot;:false,&quot;suffix&quot;:&quot;&quot;},{&quot;dropping-particle&quot;:&quot;&quot;,&quot;family&quot;:&quot;Akgun&quot;,&quot;given&quot;:&quot;Mithat&quot;,&quot;non-dropping-particle&quot;:&quot;&quot;,&quot;parse-names&quot;:false,&quot;suffix&quot;:&quot;&quot;}],&quot;container-title&quot;:&quot;Applied Thermal Engineering&quot;,&quot;id&quot;:&quot;e8d3e980-3efa-3c8c-87c8-e95040e2798f&quot;,&quot;issue&quot;:&quot;1-2&quot;,&quot;issued&quot;:{&quot;date-parts&quot;:[[&quot;2014&quot;,&quot;3&quot;]]},&quot;page&quot;:&quot;1-9&quot;,&quot;publisher&quot;:&quot;Elsevier Ltd&quot;,&quot;title&quot;:&quot;On the effect of eccentricity of a horizontal tube-in-shell storage unit on solidification of a PCM&quot;,&quot;type&quot;:&quot;article-journal&quot;,&quot;volume&quot;:&quot;64&quot;,&quot;container-title-short&quot;:&quot;Appl Therm Eng&quot;},&quot;uris&quot;:[&quot;http://www.mendeley.com/documents/?uuid=c9584fe6-0022-41d8-b57d-77dd583fc086&quot;],&quot;isTemporary&quot;:false,&quot;legacyDesktopId&quot;:&quot;c9584fe6-0022-41d8-b57d-77dd583fc086&quot;},{&quot;id&quot;:&quot;a48fce5d-0806-33b9-b80b-a27481797031&quot;,&quot;itemData&quot;:{&quot;DOI&quot;:&quot;10.1016/j.solener.2014.01.007&quot;,&quot;ISSN&quot;:&quot;0038092X&quot;,&quot;abstract&quot;:&quot;In this study, melting behavior of paraffin in a horizontal shell-and-tube type-storage unit is experimentally studied. Both the concentric and eccentric orientations of the inner tube according the center of the outer shell are considered. Three different values for the eccentricity from the center of the outer shell is investigated: e=. 10, 20 and 30. mm besides the concentric geometry (e=0). For each geometric orientation, effect of the inlet temperature on the melting behavior is also obtained. A special attention is paid to understand the melting behavior based on the temporal variation of temperature field inside PCM. Eccentricity is shown to respond much well to the melting behavior and hence enhance melting behavior due to intensified natural convection intensity inside PCM. © 2014 Elsevier Ltd.&quot;,&quot;author&quot;:[{&quot;dropping-particle&quot;:&quot;&quot;,&quot;family&quot;:&quot;Yusuf Yazici&quot;,&quot;given&quot;:&quot;M.&quot;,&quot;non-dropping-particle&quot;:&quot;&quot;,&quot;parse-names&quot;:false,&quot;suffix&quot;:&quot;&quot;},{&quot;dropping-particle&quot;:&quot;&quot;,&quot;family&quot;:&quot;Avci&quot;,&quot;given&quot;:&quot;Mete&quot;,&quot;non-dropping-particle&quot;:&quot;&quot;,&quot;parse-names&quot;:false,&quot;suffix&quot;:&quot;&quot;},{&quot;dropping-particle&quot;:&quot;&quot;,&quot;family&quot;:&quot;Aydin&quot;,&quot;given&quot;:&quot;Orhan&quot;,&quot;non-dropping-particle&quot;:&quot;&quot;,&quot;parse-names&quot;:false,&quot;suffix&quot;:&quot;&quot;},{&quot;dropping-particle&quot;:&quot;&quot;,&quot;family&quot;:&quot;Akgun&quot;,&quot;given&quot;:&quot;Mithat&quot;,&quot;non-dropping-particle&quot;:&quot;&quot;,&quot;parse-names&quot;:false,&quot;suffix&quot;:&quot;&quot;},{&quot;dropping-particle&quot;:&quot;&quot;,&quot;family&quot;:&quot;Yusuf Yazıcı&quot;,&quot;given&quot;:&quot;M.&quot;,&quot;non-dropping-particle&quot;:&quot;&quot;,&quot;parse-names&quot;:false,&quot;suffix&quot;:&quot;&quot;},{&quot;dropping-particle&quot;:&quot;&quot;,&quot;family&quot;:&quot;Avcı&quot;,&quot;given&quot;:&quot;Mete&quot;,&quot;non-dropping-particle&quot;:&quot;&quot;,&quot;parse-names&quot;:false,&quot;suffix&quot;:&quot;&quot;},{&quot;dropping-particle&quot;:&quot;&quot;,&quot;family&quot;:&quot;Aydın&quot;,&quot;given&quot;:&quot;Orhan&quot;,&quot;non-dropping-particle&quot;:&quot;&quot;,&quot;parse-names&quot;:false,&quot;suffix&quot;:&quot;&quot;},{&quot;dropping-particle&quot;:&quot;&quot;,&quot;family&quot;:&quot;Akgun&quot;,&quot;given&quot;:&quot;Mithat&quot;,&quot;non-dropping-particle&quot;:&quot;&quot;,&quot;parse-names&quot;:false,&quot;suffix&quot;:&quot;&quot;}],&quot;container-title&quot;:&quot;Solar Energy&quot;,&quot;id&quot;:&quot;a48fce5d-0806-33b9-b80b-a27481797031&quot;,&quot;issued&quot;:{&quot;date-parts&quot;:[[&quot;2014&quot;,&quot;3&quot;]]},&quot;page&quot;:&quot;291-298&quot;,&quot;title&quot;:&quot;Effect of eccentricity on melting behavior of paraffin in a horizontal tube-in-shell storage unit: An experimental study&quot;,&quot;type&quot;:&quot;article-journal&quot;,&quot;volume&quot;:&quot;101&quot;,&quot;container-title-short&quot;:&quot;&quot;},&quot;uris&quot;:[&quot;http://www.mendeley.com/documents/?uuid=6890653f-bc35-4675-93ff-49f42e3be79a&quot;],&quot;isTemporary&quot;:false,&quot;legacyDesktopId&quot;:&quot;6890653f-bc35-4675-93ff-49f42e3be79a&quot;},{&quot;id&quot;:&quot;c461225c-9f51-3552-b306-2f98717e4148&quot;,&quot;itemData&quot;:{&quot;DOI&quot;:&quot;10.1016/j.renene.2016.05.090&quot;,&quot;ISSN&quot;:&quot;09601481&quot;,&quot;abstract&quot;:&quot;In the present study, melting behavior of RT50 as a phase change material in a shell and tube heat exchanger is considered. Therefore the effects of parameters including a geometrical property (eccentricity) and flow specifications (mass flow rate and inlet temperature of heat transfer fluid) on different decisive parameters of the PCM are investigated. The selected parameters which are critical for every storage systems are liquid fraction, melting time and thermal storage performance. Enthalpy porosity method is used for the modeling of phase change process and pure conduction and natural convection are considered in the simulation. The differential governing equations are solve using SIMPLE algorithm in which momentum and energy equation are discretized employing QUICK differentiating scheme. The grid size and the time step were chosen after careful examination of the independency of the results to these parameters. The details of the process progression are presented via temperature contours and streamlines. The study declares that the initial stages as well as ending portion of melting process are dominated by weak mechanism of conduction. Results show that the average temperature of the PCM isn't a function of eccentricity as long as there is solid PCM above the inner tube. Generally by increasing the eccentricity the rate of heat transfer and average temperature at the last stages of melting process increases. The Results indicated that although increasing eccentricity and inlet temperature of the heat transfer fluid influences the rate of heat transfer in the heat exchanger especially when both variations are considered simultaneously, mass flow rate does not leave such a significant impression on the rate even in eccentric cases.&quot;,&quot;author&quot;:[{&quot;dropping-particle&quot;:&quot;&quot;,&quot;family&quot;:&quot;Pahamli&quot;,&quot;given&quot;:&quot;Younes&quot;,&quot;non-dropping-particle&quot;:&quot;&quot;,&quot;parse-names&quot;:false,&quot;suffix&quot;:&quot;&quot;},{&quot;dropping-particle&quot;:&quot;&quot;,&quot;family&quot;:&quot;Hosseini&quot;,&quot;given&quot;:&quot;Mohammad J.&quot;,&quot;non-dropping-particle&quot;:&quot;&quot;,&quot;parse-names&quot;:false,&quot;suffix&quot;:&quot;&quot;},{&quot;dropping-particle&quot;:&quot;&quot;,&quot;family&quot;:&quot;Ranjbar&quot;,&quot;given&quot;:&quot;Ali A.&quot;,&quot;non-dropping-particle&quot;:&quot;&quot;,&quot;parse-names&quot;:false,&quot;suffix&quot;:&quot;&quot;},{&quot;dropping-particle&quot;:&quot;&quot;,&quot;family&quot;:&quot;Bahrampoury&quot;,&quot;given&quot;:&quot;Rasool&quot;,&quot;non-dropping-particle&quot;:&quot;&quot;,&quot;parse-names&quot;:false,&quot;suffix&quot;:&quot;&quot;}],&quot;container-title&quot;:&quot;Renewable Energy&quot;,&quot;id&quot;:&quot;c461225c-9f51-3552-b306-2f98717e4148&quot;,&quot;issued&quot;:{&quot;date-parts&quot;:[[&quot;2016&quot;,&quot;11&quot;]]},&quot;page&quot;:&quot;344-357&quot;,&quot;publisher&quot;:&quot;Elsevier Ltd&quot;,&quot;title&quot;:&quot;Analysis of the effect of eccentricity and operational parameters in PCM-filled single-pass shell and tube heat exchangers&quot;,&quot;type&quot;:&quot;article-journal&quot;,&quot;volume&quot;:&quot;97&quot;,&quot;container-title-short&quot;:&quot;Renew Energy&quot;},&quot;uris&quot;:[&quot;http://www.mendeley.com/documents/?uuid=e8771793-be41-46fe-8d8a-0617d96040a6&quot;],&quot;isTemporary&quot;:false,&quot;legacyDesktopId&quot;:&quot;e8771793-be41-46fe-8d8a-0617d96040a6&quot;},{&quot;id&quot;:&quot;b6321b69-bf1e-3b5e-8cba-c996abb3f3b4&quot;,&quot;itemData&quot;:{&quot;DOI&quot;:&quot;10.1016/j.apenergy.2018.03.126&quot;,&quot;ISSN&quot;:&quot;03062619&quot;,&quot;abstract&quot;:&quot;As for a horizontal single-pass shell-and-tube latent-heat thermal energy storage unit (LTESU), the eccentricity between inner and outer tube is designed to improve the melting and melting-solidifying performances. A fixed-grid numerical method with enthalpy-double-porosities model is proposed to accurately predict the melting or solidifying characteristics of LTESUs with different eccentricities. Some optimal eccentricities are obtained to decrease the total melting or melting-solidifying time. The effects of Rayleigh number on the optimal eccentricities are also discussed. The results show that, when melting process is just concerned, vertically moving down the inner tube from the center of outer tube can obviously decrease the total melting time. However, a greater eccentricity does not always bring a better melting performance. That is to say, there exists an optimal eccentricity for the shortest melting time. It is found that the optimal eccentricity for melting process is linearly dependent on the Rayleigh number. As for a complete heat storage process including charging and discharging process, the eccentric arrangement of inner tube has benefit for decreasing the total melting-solidifying time only when the Rayleigh number ratio of solidifying process to melting process is larger than 2.0. The optimal value of eccentricity for the melting-solidifying process increases sharply with the increase of Rayleigh number ratio when the value of Rayleigh number ratio varies from 2.0 to 3.0, but the growth of optimal eccentricity slows down when Rayleigh number ratio is greater than 3.0.&quot;,&quot;author&quot;:[{&quot;dropping-particle&quot;:&quot;&quot;,&quot;family&quot;:&quot;Zheng&quot;,&quot;given&quot;:&quot;Zhang-Jing Jing&quot;,&quot;non-dropping-particle&quot;:&quot;&quot;,&quot;parse-names&quot;:false,&quot;suffix&quot;:&quot;&quot;},{&quot;dropping-particle&quot;:&quot;&quot;,&quot;family&quot;:&quot;Xu&quot;,&quot;given&quot;:&quot;Yang&quot;,&quot;non-dropping-particle&quot;:&quot;&quot;,&quot;parse-names&quot;:false,&quot;suffix&quot;:&quot;&quot;},{&quot;dropping-particle&quot;:&quot;&quot;,&quot;family&quot;:&quot;Li&quot;,&quot;given&quot;:&quot;Ming-Jia Jia&quot;,&quot;non-dropping-particle&quot;:&quot;&quot;,&quot;parse-names&quot;:false,&quot;suffix&quot;:&quot;&quot;}],&quot;container-title&quot;:&quot;Applied Energy&quot;,&quot;id&quot;:&quot;b6321b69-bf1e-3b5e-8cba-c996abb3f3b4&quot;,&quot;issue&quot;:&quot;August 2017&quot;,&quot;issued&quot;:{&quot;date-parts&quot;:[[&quot;2018&quot;,&quot;6&quot;]]},&quot;page&quot;:&quot;447-454&quot;,&quot;publisher&quot;:&quot;Elsevier&quot;,&quot;title&quot;:&quot;Eccentricity optimization of a horizontal shell-and-tube latent-heat thermal energy storage unit based on melting and melting-solidifying performance&quot;,&quot;type&quot;:&quot;article-journal&quot;,&quot;volume&quot;:&quot;220&quot;,&quot;container-title-short&quot;:&quot;Appl Energy&quot;},&quot;uris&quot;:[&quot;http://www.mendeley.com/documents/?uuid=24d746d4-4467-42b4-906c-f694c17f8a0f&quot;],&quot;isTemporary&quot;:false,&quot;legacyDesktopId&quot;:&quot;24d746d4-4467-42b4-906c-f694c17f8a0f&quot;}]},{&quot;citationID&quot;:&quot;MENDELEY_CITATION_e19a01e4-1af0-4228-a46f-35c9b00018ac&quot;,&quot;properties&quot;:{&quot;noteIndex&quot;:0},&quot;isEdited&quot;:false,&quot;manualOverride&quot;:{&quot;citeprocText&quot;:&quot;[66]&quot;,&quot;isManuallyOverridden&quot;:false,&quot;manualOverrideText&quot;:&quot;&quot;},&quot;citationTag&quot;:&quot;MENDELEY_CITATION_v3_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&quot;,&quot;citationItems&quot;:[{&quot;id&quot;:&quot;27e5576d-e9c2-3dfd-80af-b3c4154bf1b6&quot;,&quot;itemData&quot;:{&quot;DOI&quot;:&quot;10.1016/j.est.2019.101030&quot;,&quot;ISSN&quot;:&quot;2352152X&quot;,&quot;abstract&quot;:&quot;© 2019 Elsevier Ltd The application of phase-change materials (PCMs) has received significant interest for use in thermal energy storage (TES) systems that can adjust the mismatch between the energy availability and demand. In the building sector, for example, PCMs can be used to reduce air-conditioning energy consumption by increasing the thermal capacity of the walls. However, as promising this technology may be, the poor thermal conductivity of PCMs has acted as a barrier to its commercialization, with many heat-transfer enhancement solutions proposed in the literature, such as microencapsulation or metal foam inserts, being either too costly and/or complex. The present study focuses on a low-cost and highly practical solution, in which natural-convective heat transfer is enhanced by placing the PCM in an eccentric annulus within a horizontal double-pipe TES heat exchanger. This paper presents an annulus-eccentricity optimisation study, whereby the optimal radial and tangential eccentricities are determined to minimize the charging time of a PCM thermal energy store. The storage performance of several geometrical configurations is predicted using a computational fluid dynamics (CFD) model based on the enthalpy-porosity formulation. The optimal geometrical configuration is then determined with response surface methods. The horizontal double-pipe heat exchanger studied considered here is an annulus filled with N-eicosane as the PCM for initial studies. In presence of N-eicosane, for the concentric configuration (which is the baseline case), the charging is completed at Fo = 0.64, while the charging of optimum eccentric geometries with the quickest and slowest charging is completed at Fo = 0.09 and Fo = 2.31, respectively. In addition, an investigation on the discharging performance of the studied configurations with N-eicosane shows the quickest discharge occurs with the concentric annulus case at Fo = 0.99, while the discharge time of the proposed optimum annuli is about three times this value. In other words, the proposed optimum geometry with the quickest charging time charges ~7.1 times faster but also discharges ~3 times slower, which is ideal for a TES, especially when used as passive thermal storage systems in nearly zero-emission buildings. Complementary studies demonstrate that the proposed optimum configuration improves the TES performance also when employing other PCM types as well as various shell-to-tube diameter ratios.&quot;,&quot;author&quot;:[{&quot;dropping-particle&quot;:&quot;&quot;,&quot;family&quot;:&quot;Kadivar&quot;,&quot;given&quot;:&quot;M.R.&quot;,&quot;non-dropping-particle&quot;:&quot;&quot;,&quot;parse-names&quot;:false,&quot;suffix&quot;:&quot;&quot;},{&quot;dropping-particle&quot;:&quot;&quot;,&quot;family&quot;:&quot;Moghimi&quot;,&quot;given&quot;:&quot;M.A.&quot;,&quot;non-dropping-particle&quot;:&quot;&quot;,&quot;parse-names&quot;:false,&quot;suffix&quot;:&quot;&quot;},{&quot;dropping-particle&quot;:&quot;&quot;,&quot;family&quot;:&quot;Sapin&quot;,&quot;given&quot;:&quot;P.&quot;,&quot;non-dropping-particle&quot;:&quot;&quot;,&quot;parse-names&quot;:false,&quot;suffix&quot;:&quot;&quot;},{&quot;dropping-particle&quot;:&quot;&quot;,&quot;family&quot;:&quot;Markides&quot;,&quot;given&quot;:&quot;C.N.&quot;,&quot;non-dropping-particle&quot;:&quot;&quot;,&quot;parse-names&quot;:false,&quot;suffix&quot;:&quot;&quot;}],&quot;container-title&quot;:&quot;Journal of Energy Storage&quot;,&quot;id&quot;:&quot;27e5576d-e9c2-3dfd-80af-b3c4154bf1b6&quot;,&quot;issued&quot;:{&quot;date-parts&quot;:[[&quot;2019&quot;,&quot;12&quot;]]},&quot;page&quot;:&quot;101030&quot;,&quot;title&quot;:&quot;Annulus eccentricity optimisation of a phase-change material (PCM) horizontal double-pipe thermal energy store&quot;,&quot;type&quot;:&quot;article-journal&quot;,&quot;volume&quot;:&quot;26&quot;,&quot;container-title-short&quot;:&quot;J Energy Storage&quot;},&quot;uris&quot;:[&quot;http://www.mendeley.com/documents/?uuid=14300f45-8da5-4696-8007-ab551959108c&quot;],&quot;isTemporary&quot;:false,&quot;legacyDesktopId&quot;:&quot;14300f45-8da5-4696-8007-ab551959108c&quot;}]},{&quot;citationID&quot;:&quot;MENDELEY_CITATION_4bd1398e-0d60-416e-8db5-f616bf0a9c84&quot;,&quot;properties&quot;:{&quot;noteIndex&quot;:0},&quot;isEdited&quot;:false,&quot;manualOverride&quot;:{&quot;citeprocText&quot;:&quot;[32]&quot;,&quot;isManuallyOverridden&quot;:false,&quot;manualOverrideText&quot;:&quot;&quot;},&quot;citationTag&quot;:&quot;MENDELEY_CITATION_v3_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&quot;,&quot;citationItems&quot;:[{&quot;id&quot;:&quot;5ed549f6-1b69-3bae-b780-146fe984df22&quot;,&quot;itemData&quot;:{&quot;DOI&quot;:&quot;10.1016/j.renene.2013.10.004&quot;,&quot;ISSN&quot;:&quot;09601481&quot;,&quot;abstract&quot;:&quot;The time mismatch between energy availability and energy demand with solar domestic hot water (SDHW) systems is often solved using energy storage. Energy storage systems typically employ water for thermal energy storage, however, water storage takes up considerable space and weight due to the large volumes required under certain conditions. A latent heat energy storage system (LHESS) may provide a valuable solution to the space and weight issue, while also correcting the energy mismatch by storing energy in phase change materials (PCMs) when it is available, dispensing energy when it is in demand, and acting as a heat exchanger when there is supply and demand simultaneously. PCMs are advantageous as energy storage materials due to their high energy density which reduces the space requirements for energy storage. However, heat transfer problems arise due to the inherently low thermal conductivity of PCMs. Simultaneous charging and discharging has not been addressed in literature making questionable the ability of a LHESS to operate as a heat exchanger during the mode of operation. The main objective of this research is to study the heat transfer processes and phase change behavior of a PCM during simultaneous charging and discharging of a LHESS. In Part 2 of this paper, experiments are performed using a vertical cylindrical LHESS which is charged and discharged simultaneously to replicate latent heat energy storage paired with a SDHW system with simultaneous energy supply and demand. Dodecanoic acid is used as the PCM. Experimental results for simultaneous operations are presented, under various scenarios and flow rates for both the hot and cold heat transfer fluids. The ability of the system to directly transfer heat between the hot and cold heat transfer fluids is studied, and the results found during consecutive, or separate, charging and discharging, presented in Part 1 of this paper, are compared to the results found during simultaneous charging and discharging. It was found that natural convection in the melted PCM clearly provides an advantage towards direct heat exchange between the hot and cold heat transfer fluid; while the low thermal conductivity of solid PCM provides a barrier to this direct energy exchange.&quot;,&quot;author&quot;:[{&quot;dropping-particle&quot;:&quot;&quot;,&quot;family&quot;:&quot;Murray&quot;,&quot;given&quot;:&quot;Robynne E.&quot;,&quot;non-dropping-particle&quot;:&quot;&quot;,&quot;parse-names&quot;:false,&quot;suffix&quot;:&quot;&quot;},{&quot;dropping-particle&quot;:&quot;&quot;,&quot;family&quot;:&quot;Groulx&quot;,&quot;given&quot;:&quot;Dominic&quot;,&quot;non-dropping-particle&quot;:&quot;&quot;,&quot;parse-names&quot;:false,&quot;suffix&quot;:&quot;&quot;}],&quot;container-title&quot;:&quot;Renewable Energy&quot;,&quot;id&quot;:&quot;5ed549f6-1b69-3bae-b780-146fe984df22&quot;,&quot;issued&quot;:{&quot;date-parts&quot;:[[&quot;2014&quot;,&quot;3&quot;,&quot;1&quot;]]},&quot;page&quot;:&quot;724-734&quot;,&quot;publisher&quot;:&quot;Elsevier&quot;,&quot;title&quot;:&quot;Experimental study of the phase change and energy characteristics inside a cylindrical latent heat energy storage system: Part 2 simultaneous charging and discharging&quot;,&quot;type&quot;:&quot;article-journal&quot;,&quot;volume&quot;:&quot;63&quot;,&quot;container-title-short&quot;:&quot;Renew Energy&quot;},&quot;uris&quot;:[&quot;http://www.mendeley.com/documents/?uuid=e0a986e5-1985-483a-a424-cfb8dbfc4a16&quot;],&quot;isTemporary&quot;:false,&quot;legacyDesktopId&quot;:&quot;e0a986e5-1985-483a-a424-cfb8dbfc4a16&quot;}]},{&quot;citationID&quot;:&quot;MENDELEY_CITATION_990f5b99-81b7-43f5-ada4-98f687ae05e8&quot;,&quot;properties&quot;:{&quot;noteIndex&quot;:0},&quot;isEdited&quot;:false,&quot;manualOverride&quot;:{&quot;citeprocText&quot;:&quot;[30,31]&quot;,&quot;isManuallyOverridden&quot;:false,&quot;manualOverrideText&quot;:&quot;&quot;},&quot;citationTag&quot;:&quot;MENDELEY_CITATION_v3_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&quot;,&quot;citationItems&quot;:[{&quot;id&quot;:&quot;497b3938-e727-3958-a74f-afe0ca2a22ba&quot;,&quot;itemData&quot;:{&quot;DOI&quot;:&quot;10.1016/j.apenergy.2020.115353&quot;,&quot;ISSN&quot;:&quot;03062619&quot;,&quot;author&quot;:[{&quot;dropping-particle&quot;:&quot;&quot;,&quot;family&quot;:&quot;Fang&quot;,&quot;given&quot;:&quot;Y.&quot;,&quot;non-dropping-particle&quot;:&quot;&quot;,&quot;parse-names&quot;:false,&quot;suffix&quot;:&quot;&quot;},{&quot;dropping-particle&quot;:&quot;&quot;,&quot;family&quot;:&quot;Qu&quot;,&quot;given&quot;:&quot;Z.G.&quot;,&quot;non-dropping-particle&quot;:&quot;&quot;,&quot;parse-names&quot;:false,&quot;suffix&quot;:&quot;&quot;},{&quot;dropping-particle&quot;:&quot;&quot;,&quot;family&quot;:&quot;Zhang&quot;,&quot;given&quot;:&quot;J.F.&quot;,&quot;non-dropping-particle&quot;:&quot;&quot;,&quot;parse-names&quot;:false,&quot;suffix&quot;:&quot;&quot;},{&quot;dropping-particle&quot;:&quot;&quot;,&quot;family&quot;:&quot;Xu&quot;,&quot;given&quot;:&quot;H.T.&quot;,&quot;non-dropping-particle&quot;:&quot;&quot;,&quot;parse-names&quot;:false,&quot;suffix&quot;:&quot;&quot;},{&quot;dropping-particle&quot;:&quot;&quot;,&quot;family&quot;:&quot;Qi&quot;,&quot;given&quot;:&quot;G.L.&quot;,&quot;non-dropping-particle&quot;:&quot;&quot;,&quot;parse-names&quot;:false,&quot;suffix&quot;:&quot;&quot;}],&quot;container-title&quot;:&quot;Applied Energy&quot;,&quot;id&quot;:&quot;497b3938-e727-3958-a74f-afe0ca2a22ba&quot;,&quot;issued&quot;:{&quot;date-parts&quot;:[[&quot;2020&quot;,&quot;10&quot;]]},&quot;page&quot;:&quot;115353&quot;,&quot;title&quot;:&quot;Simultaneous charging and discharging performance for a latent thermal energy storage system with a microencapsulated phase change material&quot;,&quot;type&quot;:&quot;article-journal&quot;,&quot;volume&quot;:&quot;275&quot;,&quot;container-title-short&quot;:&quot;Appl Energy&quot;},&quot;uris&quot;:[&quot;http://www.mendeley.com/documents/?uuid=05faf6a3-8d92-4a83-9e24-8a66cfe15909&quot;],&quot;isTemporary&quot;:false,&quot;legacyDesktopId&quot;:&quot;05faf6a3-8d92-4a83-9e24-8a66cfe15909&quot;},{&quot;id&quot;:&quot;f9ea1a0d-c739-3b98-b5f9-9717ee0474da&quot;,&quot;itemData&quot;:{&quot;DOI&quot;:&quot;10.1016/j.csite.2021.101343&quot;,&quot;ISSN&quot;:&quot;2214157X&quot;,&quot;author&quot;:[{&quot;dropping-particle&quot;:&quot;&quot;,&quot;family&quot;:&quot;Mahdavi&quot;,&quot;given&quot;:&quot;Arash&quot;,&quot;non-dropping-particle&quot;:&quot;&quot;,&quot;parse-names&quot;:false,&quot;suffix&quot;:&quot;&quot;},{&quot;dropping-particle&quot;:&quot;&quot;,&quot;family&quot;:&quot;Erfani Moghaddam&quot;,&quot;given&quot;:&quot;Mohammad Amin&quot;,&quot;non-dropping-particle&quot;:&quot;&quot;,&quot;parse-names&quot;:false,&quot;suffix&quot;:&quot;&quot;},{&quot;dropping-particle&quot;:&quot;&quot;,&quot;family&quot;:&quot;Mahmoudi&quot;,&quot;given&quot;:&quot;Amirhoushang&quot;,&quot;non-dropping-particle&quot;:&quot;&quot;,&quot;parse-names&quot;:false,&quot;suffix&quot;:&quot;&quot;}],&quot;container-title&quot;:&quot;Case Studies in Thermal Engineering&quot;,&quot;id&quot;:&quot;f9ea1a0d-c739-3b98-b5f9-9717ee0474da&quot;,&quot;issued&quot;:{&quot;date-parts&quot;:[[&quot;2021&quot;,&quot;10&quot;]]},&quot;page&quot;:&quot;101343&quot;,&quot;title&quot;:&quot;Simultaneous charging and discharging of multi-tube heat storage systems using copper fins and Cu nanoparticles&quot;,&quot;type&quot;:&quot;article-journal&quot;,&quot;volume&quot;:&quot;27&quot;,&quot;container-title-short&quot;:&quot;&quot;},&quot;uris&quot;:[&quot;http://www.mendeley.com/documents/?uuid=f68dfa94-ed86-4e2c-86ed-aa0d94b95089&quot;],&quot;isTemporary&quot;:false,&quot;legacyDesktopId&quot;:&quot;f68dfa94-ed86-4e2c-86ed-aa0d94b95089&quot;}]},{&quot;citationID&quot;:&quot;MENDELEY_CITATION_aba467b6-cd43-4a63-b8f4-92a5835541e3&quot;,&quot;properties&quot;:{&quot;noteIndex&quot;:0},&quot;isEdited&quot;:false,&quot;manualOverride&quot;:{&quot;citeprocText&quot;:&quot;[24]&quot;,&quot;isManuallyOverridden&quot;:false,&quot;manualOverrideText&quot;:&quot;&quot;},&quot;citationTag&quot;:&quot;MENDELEY_CITATION_v3_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&quot;,&quot;citationItems&quot;:[{&quot;id&quot;:&quot;66cb4345-9e04-336a-8afb-b6e80b15d836&quot;,&quot;itemData&quot;:{&quot;DOI&quot;:&quot;10.1115/1.4051049&quot;,&quot;ISSN&quot;:&quot;0195-0738&quot;,&quot;abstract&quot;:&quot;In this study, the effect of inclination on the thermal performance of a shell and tube latent heat storage system (LHSS) is investigated. Due to its practical applicability, a simultaneous charging and discharging (SCD) condition is considered. The SCD process for the LHSS involves the circulation of the hot fluid from one side and at the same time cold fluid from the other side. The inclination angles considered for this study are 0 deg (horizontal), 30 deg, 60 deg, and 90 deg (vertical). The effect of inclination on the temperature distribution at various locations of LHSS, melting behavior, energy stored, exergy efficiency, heat input, and recovery are presented. The experimental results indicate that the orientation of an LHSS has a great impact on the melting behavior and performance of LHSS. The maximum energy stored is obtained for the horizontal (θ = 0 deg) configuration and shows 27.42% higher value than the vertical. This study reveals that during the initial stage, higher melting rate is observed in horizontal configuration due to the efficient buoyancy-induced thermal transport. After attaining the steady-state condition, the energy storage is not significant, and the thermal transport is noted between the hot and cold heat transfer fluids.&quot;,&quot;author&quot;:[{&quot;dropping-particle&quot;:&quot;&quot;,&quot;family&quot;:&quot;Khobragade&quot;,&quot;given&quot;:&quot;Sandip&quot;,&quot;non-dropping-particle&quot;:&quot;&quot;,&quot;parse-names&quot;:false,&quot;suffix&quot;:&quot;&quot;},{&quot;dropping-particle&quot;:&quot;&quot;,&quot;family&quot;:&quot;Devanuri&quot;,&quot;given&quot;:&quot;Jaya Krishna&quot;,&quot;non-dropping-particle&quot;:&quot;&quot;,&quot;parse-names&quot;:false,&quot;suffix&quot;:&quot;&quot;}],&quot;container-title&quot;:&quot;Journal of Energy Resources Technology&quot;,&quot;id&quot;:&quot;66cb4345-9e04-336a-8afb-b6e80b15d836&quot;,&quot;issue&quot;:&quot;7&quot;,&quot;issued&quot;:{&quot;date-parts&quot;:[[&quot;2021&quot;,&quot;7&quot;,&quot;1&quot;]]},&quot;title&quot;:&quot;Energy and Exergy Analyses of Simultaneous Charging and Discharging Latent Heat Storage System at Different Inclination Angles—An Experimental Study&quot;,&quot;type&quot;:&quot;article-journal&quot;,&quot;volume&quot;:&quot;143&quot;,&quot;container-title-short&quot;:&quot;J Energy Resour Technol&quot;},&quot;uris&quot;:[&quot;http://www.mendeley.com/documents/?uuid=f8a0ad04-332e-4b8b-a0e7-ac7f38ac9207&quot;],&quot;isTemporary&quot;:false,&quot;legacyDesktopId&quot;:&quot;f8a0ad04-332e-4b8b-a0e7-ac7f38ac9207&quot;}]},{&quot;citationID&quot;:&quot;MENDELEY_CITATION_fc23e71e-50f1-46e4-a12f-01a31d5773b3&quot;,&quot;properties&quot;:{&quot;noteIndex&quot;:0},&quot;isEdited&quot;:false,&quot;manualOverride&quot;:{&quot;citeprocText&quot;:&quot;[66]&quot;,&quot;isManuallyOverridden&quot;:false,&quot;manualOverrideText&quot;:&quot;&quot;},&quot;citationTag&quot;:&quot;MENDELEY_CITATION_v3_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&quot;,&quot;citationItems&quot;:[{&quot;id&quot;:&quot;27e5576d-e9c2-3dfd-80af-b3c4154bf1b6&quot;,&quot;itemData&quot;:{&quot;DOI&quot;:&quot;10.1016/j.est.2019.101030&quot;,&quot;ISSN&quot;:&quot;2352152X&quot;,&quot;abstract&quot;:&quot;© 2019 Elsevier Ltd The application of phase-change materials (PCMs) has received significant interest for use in thermal energy storage (TES) systems that can adjust the mismatch between the energy availability and demand. In the building sector, for example, PCMs can be used to reduce air-conditioning energy consumption by increasing the thermal capacity of the walls. However, as promising this technology may be, the poor thermal conductivity of PCMs has acted as a barrier to its commercialization, with many heat-transfer enhancement solutions proposed in the literature, such as microencapsulation or metal foam inserts, being either too costly and/or complex. The present study focuses on a low-cost and highly practical solution, in which natural-convective heat transfer is enhanced by placing the PCM in an eccentric annulus within a horizontal double-pipe TES heat exchanger. This paper presents an annulus-eccentricity optimisation study, whereby the optimal radial and tangential eccentricities are determined to minimize the charging time of a PCM thermal energy store. The storage performance of several geometrical configurations is predicted using a computational fluid dynamics (CFD) model based on the enthalpy-porosity formulation. The optimal geometrical configuration is then determined with response surface methods. The horizontal double-pipe heat exchanger studied considered here is an annulus filled with N-eicosane as the PCM for initial studies. In presence of N-eicosane, for the concentric configuration (which is the baseline case), the charging is completed at Fo = 0.64, while the charging of optimum eccentric geometries with the quickest and slowest charging is completed at Fo = 0.09 and Fo = 2.31, respectively. In addition, an investigation on the discharging performance of the studied configurations with N-eicosane shows the quickest discharge occurs with the concentric annulus case at Fo = 0.99, while the discharge time of the proposed optimum annuli is about three times this value. In other words, the proposed optimum geometry with the quickest charging time charges ~7.1 times faster but also discharges ~3 times slower, which is ideal for a TES, especially when used as passive thermal storage systems in nearly zero-emission buildings. Complementary studies demonstrate that the proposed optimum configuration improves the TES performance also when employing other PCM types as well as various shell-to-tube diameter ratios.&quot;,&quot;author&quot;:[{&quot;dropping-particle&quot;:&quot;&quot;,&quot;family&quot;:&quot;Kadivar&quot;,&quot;given&quot;:&quot;M.R.&quot;,&quot;non-dropping-particle&quot;:&quot;&quot;,&quot;parse-names&quot;:false,&quot;suffix&quot;:&quot;&quot;},{&quot;dropping-particle&quot;:&quot;&quot;,&quot;family&quot;:&quot;Moghimi&quot;,&quot;given&quot;:&quot;M.A.&quot;,&quot;non-dropping-particle&quot;:&quot;&quot;,&quot;parse-names&quot;:false,&quot;suffix&quot;:&quot;&quot;},{&quot;dropping-particle&quot;:&quot;&quot;,&quot;family&quot;:&quot;Sapin&quot;,&quot;given&quot;:&quot;P.&quot;,&quot;non-dropping-particle&quot;:&quot;&quot;,&quot;parse-names&quot;:false,&quot;suffix&quot;:&quot;&quot;},{&quot;dropping-particle&quot;:&quot;&quot;,&quot;family&quot;:&quot;Markides&quot;,&quot;given&quot;:&quot;C.N.&quot;,&quot;non-dropping-particle&quot;:&quot;&quot;,&quot;parse-names&quot;:false,&quot;suffix&quot;:&quot;&quot;}],&quot;container-title&quot;:&quot;Journal of Energy Storage&quot;,&quot;id&quot;:&quot;27e5576d-e9c2-3dfd-80af-b3c4154bf1b6&quot;,&quot;issued&quot;:{&quot;date-parts&quot;:[[&quot;2019&quot;,&quot;12&quot;]]},&quot;page&quot;:&quot;101030&quot;,&quot;title&quot;:&quot;Annulus eccentricity optimisation of a phase-change material (PCM) horizontal double-pipe thermal energy store&quot;,&quot;type&quot;:&quot;article-journal&quot;,&quot;volume&quot;:&quot;26&quot;,&quot;container-title-short&quot;:&quot;J Energy Storage&quot;},&quot;uris&quot;:[&quot;http://www.mendeley.com/documents/?uuid=14300f45-8da5-4696-8007-ab551959108c&quot;],&quot;isTemporary&quot;:false,&quot;legacyDesktopId&quot;:&quot;14300f45-8da5-4696-8007-ab551959108c&quot;}]},{&quot;citationID&quot;:&quot;MENDELEY_CITATION_93f9a44c-da3a-4808-8fe2-d2f3b3cb2c96&quot;,&quot;properties&quot;:{&quot;noteIndex&quot;:0},&quot;isEdited&quot;:false,&quot;manualOverride&quot;:{&quot;citeprocText&quot;:&quot;[67]&quot;,&quot;isManuallyOverridden&quot;:false,&quot;manualOverrideText&quot;:&quot;&quot;},&quot;citationTag&quot;:&quot;MENDELEY_CITATION_v3_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&quot;,&quot;citationItems&quot;:[{&quot;id&quot;:&quot;8cec7423-d663-33fc-9ca5-e3ce7ba830ce&quot;,&quot;itemData&quot;:{&quot;author&quot;:[{&quot;dropping-particle&quot;:&quot;&quot;,&quot;family&quot;:&quot;DeOreo&quot;,&quot;given&quot;:&quot;WB&quot;,&quot;non-dropping-particle&quot;:&quot;&quot;,&quot;parse-names&quot;:false,&quot;suffix&quot;:&quot;&quot;},{&quot;dropping-particle&quot;:&quot;&quot;,&quot;family&quot;:&quot;Mayer&quot;,&quot;given&quot;:&quot;PW&quot;,&quot;non-dropping-particle&quot;:&quot;&quot;,&quot;parse-names&quot;:false,&quot;suffix&quot;:&quot;&quot;}],&quot;container-title&quot;:&quot;Seattle Public Utilities and US EPA, Seattle&quot;,&quot;id&quot;:&quot;8cec7423-d663-33fc-9ca5-e3ce7ba830ce&quot;,&quot;issue&quot;:&quot;April&quot;,&quot;issued&quot;:{&quot;date-parts&quot;:[[&quot;2000&quot;]]},&quot;number-of-pages&quot;:&quot;1-11&quot;,&quot;title&quot;:&quot;The End Uses of Hot Water in Single Family Homes From Flow Trace Analysis&quot;,&quot;type&quot;:&quot;report&quot;,&quot;container-title-short&quot;:&quot;&quot;},&quot;uris&quot;:[&quot;http://www.mendeley.com/documents/?uuid=8cec7423-d663-33fc-9ca5-e3ce7ba830ce&quot;],&quot;isTemporary&quot;:false,&quot;legacyDesktopId&quot;:&quot;8cec7423-d663-33fc-9ca5-e3ce7ba830ce&quot;}]},{&quot;citationID&quot;:&quot;MENDELEY_CITATION_f24bb2a5-f3a0-4a21-800d-f2c5114eb6bd&quot;,&quot;properties&quot;:{&quot;noteIndex&quot;:0},&quot;isEdited&quot;:false,&quot;manualOverride&quot;:{&quot;citeprocText&quot;:&quot;[68]&quot;,&quot;isManuallyOverridden&quot;:false,&quot;manualOverrideText&quot;:&quot;&quot;},&quot;citationTag&quot;:&quot;MENDELEY_CITATION_v3_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&quot;,&quot;citationItems&quot;:[{&quot;id&quot;:&quot;fbfe2809-ea98-3973-b7b9-0cde185a3b7e&quot;,&quot;itemData&quot;:{&quot;DOI&quot;:&quot;10.1016/j.renene.2013.10.004&quot;,&quot;ISSN&quot;:&quot;09601481&quot;,&quot;abstract&quot;:&quot;The time mismatch between energy availability and energy demand with solar domestic hot water (SDHW) systems is often solved using energy storage. Energy storage systems typically employ water for thermal energy storage, however, water storage takes up considerable space and weight due to the large volumes required under certain conditions. A latent heat energy storage system (LHESS) may provide a valuable solution to the space and weight issue, while also correcting the energy mismatch by storing energy in phase change materials (PCMs) when it is available, dispensing energy when it is in demand, and acting as a heat exchanger when there is supply and demand simultaneously. PCMs are advantageous as energy storage materials due to their high energy density which reduces the space requirements for energy storage. However, heat transfer problems arise due to the inherently low thermal conductivity of PCMs. Simultaneous charging and discharging has not been addressed in literature making questionable the ability of a LHESS to operate as a heat exchanger during the mode of operation. The main objective of this research is to study the heat transfer processes and phase change behavior of a PCM during simultaneous charging and discharging of a LHESS. In Part 2 of this paper, experiments are performed using a vertical cylindrical LHESS which is charged and discharged simultaneously to replicate latent heat energy storage paired with a SDHW system with simultaneous energy supply and demand. Dodecanoic acid is used as the PCM. Experimental results for simultaneous operations are presented, under various scenarios and flow rates for both the hot and cold heat transfer fluids. The ability of the system to directly transfer heat between the hot and cold heat transfer fluids is studied, and the results found during consecutive, or separate, charging and discharging, presented in Part 1 of this paper, are compared to the results found during simultaneous charging and discharging. It was found that natural convection in the melted PCM clearly provides an advantage towards direct heat exchange between the hot and cold heat transfer fluid; while the low thermal conductivity of solid PCM provides a barrier to this direct energy exchange.&quot;,&quot;author&quot;:[{&quot;dropping-particle&quot;:&quot;&quot;,&quot;family&quot;:&quot;Murray&quot;,&quot;given&quot;:&quot;Robynne E.&quot;,&quot;non-dropping-particle&quot;:&quot;&quot;,&quot;parse-names&quot;:false,&quot;suffix&quot;:&quot;&quot;},{&quot;dropping-particle&quot;:&quot;&quot;,&quot;family&quot;:&quot;Groulx&quot;,&quot;given&quot;:&quot;Dominic&quot;,&quot;non-dropping-particle&quot;:&quot;&quot;,&quot;parse-names&quot;:false,&quot;suffix&quot;:&quot;&quot;}],&quot;container-title&quot;:&quot;Renewable Energy&quot;,&quot;id&quot;:&quot;fbfe2809-ea98-3973-b7b9-0cde185a3b7e&quot;,&quot;issued&quot;:{&quot;date-parts&quot;:[[&quot;2014&quot;,&quot;3&quot;,&quot;1&quot;]]},&quot;page&quot;:&quot;724-734&quot;,&quot;publisher&quot;:&quot;Elsevier&quot;,&quot;title&quot;:&quot;Experimental study of the phase change and energy characteristics inside a cylindrical latent heat energy storage system: Part 2 simultaneous charging and discharging&quot;,&quot;type&quot;:&quot;article-journal&quot;,&quot;volume&quot;:&quot;63&quot;,&quot;container-title-short&quot;:&quot;Renew Energy&quot;},&quot;uris&quot;:[&quot;http://www.mendeley.com/documents/?uuid=d48ec5f0-90cb-4e73-a572-e8dd8f1a56ee&quot;],&quot;isTemporary&quot;:false,&quot;legacyDesktopId&quot;:&quot;d48ec5f0-90cb-4e73-a572-e8dd8f1a56ee&quot;}]},{&quot;citationID&quot;:&quot;MENDELEY_CITATION_bb1162d8-947d-475c-92ba-ed738c860248&quot;,&quot;properties&quot;:{&quot;noteIndex&quot;:0},&quot;isEdited&quot;:false,&quot;manualOverride&quot;:{&quot;citeprocText&quot;:&quot;[67,68]&quot;,&quot;isManuallyOverridden&quot;:false,&quot;manualOverrideText&quot;:&quot;&quot;},&quot;citationTag&quot;:&quot;MENDELEY_CITATION_v3_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&quot;,&quot;citationItems&quot;:[{&quot;id&quot;:&quot;fbfe2809-ea98-3973-b7b9-0cde185a3b7e&quot;,&quot;itemData&quot;:{&quot;DOI&quot;:&quot;10.1016/j.renene.2013.10.004&quot;,&quot;ISSN&quot;:&quot;09601481&quot;,&quot;abstract&quot;:&quot;The time mismatch between energy availability and energy demand with solar domestic hot water (SDHW) systems is often solved using energy storage. Energy storage systems typically employ water for thermal energy storage, however, water storage takes up considerable space and weight due to the large volumes required under certain conditions. A latent heat energy storage system (LHESS) may provide a valuable solution to the space and weight issue, while also correcting the energy mismatch by storing energy in phase change materials (PCMs) when it is available, dispensing energy when it is in demand, and acting as a heat exchanger when there is supply and demand simultaneously. PCMs are advantageous as energy storage materials due to their high energy density which reduces the space requirements for energy storage. However, heat transfer problems arise due to the inherently low thermal conductivity of PCMs. Simultaneous charging and discharging has not been addressed in literature making questionable the ability of a LHESS to operate as a heat exchanger during the mode of operation. The main objective of this research is to study the heat transfer processes and phase change behavior of a PCM during simultaneous charging and discharging of a LHESS. In Part 2 of this paper, experiments are performed using a vertical cylindrical LHESS which is charged and discharged simultaneously to replicate latent heat energy storage paired with a SDHW system with simultaneous energy supply and demand. Dodecanoic acid is used as the PCM. Experimental results for simultaneous operations are presented, under various scenarios and flow rates for both the hot and cold heat transfer fluids. The ability of the system to directly transfer heat between the hot and cold heat transfer fluids is studied, and the results found during consecutive, or separate, charging and discharging, presented in Part 1 of this paper, are compared to the results found during simultaneous charging and discharging. It was found that natural convection in the melted PCM clearly provides an advantage towards direct heat exchange between the hot and cold heat transfer fluid; while the low thermal conductivity of solid PCM provides a barrier to this direct energy exchange.&quot;,&quot;author&quot;:[{&quot;dropping-particle&quot;:&quot;&quot;,&quot;family&quot;:&quot;Murray&quot;,&quot;given&quot;:&quot;Robynne E.&quot;,&quot;non-dropping-particle&quot;:&quot;&quot;,&quot;parse-names&quot;:false,&quot;suffix&quot;:&quot;&quot;},{&quot;dropping-particle&quot;:&quot;&quot;,&quot;family&quot;:&quot;Groulx&quot;,&quot;given&quot;:&quot;Dominic&quot;,&quot;non-dropping-particle&quot;:&quot;&quot;,&quot;parse-names&quot;:false,&quot;suffix&quot;:&quot;&quot;}],&quot;container-title&quot;:&quot;Renewable Energy&quot;,&quot;id&quot;:&quot;fbfe2809-ea98-3973-b7b9-0cde185a3b7e&quot;,&quot;issued&quot;:{&quot;date-parts&quot;:[[&quot;2014&quot;,&quot;3&quot;,&quot;1&quot;]]},&quot;page&quot;:&quot;724-734&quot;,&quot;publisher&quot;:&quot;Elsevier&quot;,&quot;title&quot;:&quot;Experimental study of the phase change and energy characteristics inside a cylindrical latent heat energy storage system: Part 2 simultaneous charging and discharging&quot;,&quot;type&quot;:&quot;article-journal&quot;,&quot;volume&quot;:&quot;63&quot;,&quot;container-title-short&quot;:&quot;Renew Energy&quot;},&quot;uris&quot;:[&quot;http://www.mendeley.com/documents/?uuid=d48ec5f0-90cb-4e73-a572-e8dd8f1a56ee&quot;],&quot;isTemporary&quot;:false,&quot;legacyDesktopId&quot;:&quot;d48ec5f0-90cb-4e73-a572-e8dd8f1a56ee&quot;},{&quot;id&quot;:&quot;8cec7423-d663-33fc-9ca5-e3ce7ba830ce&quot;,&quot;itemData&quot;:{&quot;author&quot;:[{&quot;dropping-particle&quot;:&quot;&quot;,&quot;family&quot;:&quot;DeOreo&quot;,&quot;given&quot;:&quot;WB&quot;,&quot;non-dropping-particle&quot;:&quot;&quot;,&quot;parse-names&quot;:false,&quot;suffix&quot;:&quot;&quot;},{&quot;dropping-particle&quot;:&quot;&quot;,&quot;family&quot;:&quot;Mayer&quot;,&quot;given&quot;:&quot;PW&quot;,&quot;non-dropping-particle&quot;:&quot;&quot;,&quot;parse-names&quot;:false,&quot;suffix&quot;:&quot;&quot;}],&quot;container-title&quot;:&quot;Seattle Public Utilities and US EPA, Seattle&quot;,&quot;id&quot;:&quot;8cec7423-d663-33fc-9ca5-e3ce7ba830ce&quot;,&quot;issue&quot;:&quot;April&quot;,&quot;issued&quot;:{&quot;date-parts&quot;:[[&quot;2000&quot;]]},&quot;number-of-pages&quot;:&quot;1-11&quot;,&quot;title&quot;:&quot;The End Uses of Hot Water in Single Family Homes From Flow Trace Analysis&quot;,&quot;type&quot;:&quot;report&quot;,&quot;container-title-short&quot;:&quot;&quot;},&quot;uris&quot;:[&quot;http://www.mendeley.com/documents/?uuid=8cec7423-d663-33fc-9ca5-e3ce7ba830ce&quot;],&quot;isTemporary&quot;:false,&quot;legacyDesktopId&quot;:&quot;8cec7423-d663-33fc-9ca5-e3ce7ba830ce&quot;}]},{&quot;citationID&quot;:&quot;MENDELEY_CITATION_291e4abc-edc3-4244-a1d0-4eb923e2a687&quot;,&quot;properties&quot;:{&quot;noteIndex&quot;:0},&quot;isEdited&quot;:false,&quot;manualOverride&quot;:{&quot;citeprocText&quot;:&quot;[32]&quot;,&quot;isManuallyOverridden&quot;:false,&quot;manualOverrideText&quot;:&quot;&quot;},&quot;citationTag&quot;:&quot;MENDELEY_CITATION_v3_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&quot;,&quot;citationItems&quot;:[{&quot;id&quot;:&quot;5ed549f6-1b69-3bae-b780-146fe984df22&quot;,&quot;itemData&quot;:{&quot;DOI&quot;:&quot;10.1016/j.renene.2013.10.004&quot;,&quot;ISSN&quot;:&quot;09601481&quot;,&quot;abstract&quot;:&quot;The time mismatch between energy availability and energy demand with solar domestic hot water (SDHW) systems is often solved using energy storage. Energy storage systems typically employ water for thermal energy storage, however, water storage takes up considerable space and weight due to the large volumes required under certain conditions. A latent heat energy storage system (LHESS) may provide a valuable solution to the space and weight issue, while also correcting the energy mismatch by storing energy in phase change materials (PCMs) when it is available, dispensing energy when it is in demand, and acting as a heat exchanger when there is supply and demand simultaneously. PCMs are advantageous as energy storage materials due to their high energy density which reduces the space requirements for energy storage. However, heat transfer problems arise due to the inherently low thermal conductivity of PCMs. Simultaneous charging and discharging has not been addressed in literature making questionable the ability of a LHESS to operate as a heat exchanger during the mode of operation. The main objective of this research is to study the heat transfer processes and phase change behavior of a PCM during simultaneous charging and discharging of a LHESS. In Part 2 of this paper, experiments are performed using a vertical cylindrical LHESS which is charged and discharged simultaneously to replicate latent heat energy storage paired with a SDHW system with simultaneous energy supply and demand. Dodecanoic acid is used as the PCM. Experimental results for simultaneous operations are presented, under various scenarios and flow rates for both the hot and cold heat transfer fluids. The ability of the system to directly transfer heat between the hot and cold heat transfer fluids is studied, and the results found during consecutive, or separate, charging and discharging, presented in Part 1 of this paper, are compared to the results found during simultaneous charging and discharging. It was found that natural convection in the melted PCM clearly provides an advantage towards direct heat exchange between the hot and cold heat transfer fluid; while the low thermal conductivity of solid PCM provides a barrier to this direct energy exchange.&quot;,&quot;author&quot;:[{&quot;dropping-particle&quot;:&quot;&quot;,&quot;family&quot;:&quot;Murray&quot;,&quot;given&quot;:&quot;Robynne E.&quot;,&quot;non-dropping-particle&quot;:&quot;&quot;,&quot;parse-names&quot;:false,&quot;suffix&quot;:&quot;&quot;},{&quot;dropping-particle&quot;:&quot;&quot;,&quot;family&quot;:&quot;Groulx&quot;,&quot;given&quot;:&quot;Dominic&quot;,&quot;non-dropping-particle&quot;:&quot;&quot;,&quot;parse-names&quot;:false,&quot;suffix&quot;:&quot;&quot;}],&quot;container-title&quot;:&quot;Renewable Energy&quot;,&quot;id&quot;:&quot;5ed549f6-1b69-3bae-b780-146fe984df22&quot;,&quot;issued&quot;:{&quot;date-parts&quot;:[[&quot;2014&quot;,&quot;3&quot;,&quot;1&quot;]]},&quot;page&quot;:&quot;724-734&quot;,&quot;publisher&quot;:&quot;Elsevier&quot;,&quot;title&quot;:&quot;Experimental study of the phase change and energy characteristics inside a cylindrical latent heat energy storage system: Part 2 simultaneous charging and discharging&quot;,&quot;type&quot;:&quot;article-journal&quot;,&quot;volume&quot;:&quot;63&quot;,&quot;container-title-short&quot;:&quot;Renew Energy&quot;},&quot;uris&quot;:[&quot;http://www.mendeley.com/documents/?uuid=e0a986e5-1985-483a-a424-cfb8dbfc4a16&quot;],&quot;isTemporary&quot;:false,&quot;legacyDesktopId&quot;:&quot;e0a986e5-1985-483a-a424-cfb8dbfc4a16&quot;}]},{&quot;citationID&quot;:&quot;MENDELEY_CITATION_bae922ba-4deb-4c62-8303-776cd5cbf770&quot;,&quot;properties&quot;:{&quot;noteIndex&quot;:0},&quot;isEdited&quot;:false,&quot;manualOverride&quot;:{&quot;isManuallyOverridden&quot;:false,&quot;citeprocText&quot;:&quot;[69]&quot;,&quot;manualOverrideText&quot;:&quot;&quot;},&quot;citationTag&quot;:&quot;MENDELEY_CITATION_v3_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&quot;,&quot;citationItems&quot;:[{&quot;id&quot;:&quot;35a2e58b-9d74-376c-88e8-4a9ff6b9d4e6&quot;,&quot;itemData&quot;:{&quot;type&quot;:&quot;webpage&quot;,&quot;id&quot;:&quot;35a2e58b-9d74-376c-88e8-4a9ff6b9d4e6&quot;,&quot;title&quot;:&quot;Residential Shower Use&quot;,&quot;container-title&quot;:&quot;Alliance for water efficiency&quot;,&quot;accessed&quot;:{&quot;date-parts&quot;:[[2022,12,22]]},&quot;URL&quot;:&quot;https://www.allianceforwaterefficiency.org/resources/topic/residential-shower-use&quot;,&quot;issued&quot;:{&quot;date-parts&quot;:[[2022,12,22]]},&quot;container-title-short&quot;:&quot;&quot;},&quot;isTemporary&quot;:false}]},{&quot;citationID&quot;:&quot;MENDELEY_CITATION_81cbd5dd-8f34-4855-aac2-e3b0727890c3&quot;,&quot;properties&quot;:{&quot;noteIndex&quot;:0},&quot;isEdited&quot;:false,&quot;manualOverride&quot;:{&quot;citeprocText&quot;:&quot;[70]&quot;,&quot;isManuallyOverridden&quot;:false,&quot;manualOverrideText&quot;:&quot;&quot;},&quot;citationTag&quot;:&quot;MENDELEY_CITATION_v3_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&quot;,&quot;citationItems&quot;:[{&quot;id&quot;:&quot;b4ef5bc8-2520-3fce-833c-a3e0af1f8de5&quot;,&quot;itemData&quot;:{&quot;DOI&quot;:&quot;10.1080/009083190914015&quot;,&quot;ISSN&quot;:&quot;0090-8312&quot;,&quot;author&quot;:[{&quot;dropping-particle&quot;:&quot;&quot;,&quot;family&quot;:&quot;Kaygusuz&quot;,&quot;given&quot;:&quot;Kamil&quot;,&quot;non-dropping-particle&quot;:&quot;&quot;,&quot;parse-names&quot;:false,&quot;suffix&quot;:&quot;&quot;},{&quot;dropping-particle&quot;:&quot;&quot;,&quot;family&quot;:&quot;Sari&quot;,&quot;given&quot;:&quot;Ahmet&quot;,&quot;non-dropping-particle&quot;:&quot;&quot;,&quot;parse-names&quot;:false,&quot;suffix&quot;:&quot;&quot;}],&quot;container-title&quot;:&quot;Energy Sources&quot;,&quot;id&quot;:&quot;b4ef5bc8-2520-3fce-833c-a3e0af1f8de5&quot;,&quot;issue&quot;:&quot;16&quot;,&quot;issued&quot;:{&quot;date-parts&quot;:[[&quot;2005&quot;,&quot;12&quot;]]},&quot;page&quot;:&quot;1535-1546&quot;,&quot;title&quot;:&quot;Thermal Energy Storage System Using a Technical Grade Paraffin Wax as Latent Heat Energy Storage Material&quot;,&quot;type&quot;:&quot;article-journal&quot;,&quot;volume&quot;:&quot;27&quot;,&quot;container-title-short&quot;:&quot;&quot;},&quot;uris&quot;:[&quot;http://www.mendeley.com/documents/?uuid=69145cf9-8535-431a-a0fb-15792cb0d967&quot;],&quot;isTemporary&quot;:false,&quot;legacyDesktopId&quot;:&quot;69145cf9-8535-431a-a0fb-15792cb0d967&quot;}]},{&quot;citationID&quot;:&quot;MENDELEY_CITATION_076dff03-093e-4d64-804c-1504c92972a4&quot;,&quot;properties&quot;:{&quot;noteIndex&quot;:0},&quot;isEdited&quot;:false,&quot;manualOverride&quot;:{&quot;citeprocText&quot;:&quot;[71]&quot;,&quot;isManuallyOverridden&quot;:false,&quot;manualOverrideText&quot;:&quot;&quot;},&quot;citationTag&quot;:&quot;MENDELEY_CITATION_v3_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&quot;,&quot;citationItems&quot;:[{&quot;id&quot;:&quot;3dcefe16-53ac-304a-8908-0fe1c2a5177a&quot;,&quot;itemData&quot;:{&quot;DOI&quot;:&quot;10.1016/j.applthermaleng.2012.12.031&quot;,&quot;ISSN&quot;:&quot;13594311&quot;,&quot;author&quot;:[{&quot;dropping-particle&quot;:&quot;&quot;,&quot;family&quot;:&quot;Desgrosseilliers&quot;,&quot;given&quot;:&quot;Louis&quot;,&quot;non-dropping-particle&quot;:&quot;&quot;,&quot;parse-names&quot;:false,&quot;suffix&quot;:&quot;&quot;},{&quot;dropping-particle&quot;:&quot;&quot;,&quot;family&quot;:&quot;Whitman&quot;,&quot;given&quot;:&quot;Catherine A.&quot;,&quot;non-dropping-particle&quot;:&quot;&quot;,&quot;parse-names&quot;:false,&quot;suffix&quot;:&quot;&quot;},{&quot;dropping-particle&quot;:&quot;&quot;,&quot;family&quot;:&quot;Groulx&quot;,&quot;given&quot;:&quot;Dominic&quot;,&quot;non-dropping-particle&quot;:&quot;&quot;,&quot;parse-names&quot;:false,&quot;suffix&quot;:&quot;&quot;},{&quot;dropping-particle&quot;:&quot;&quot;,&quot;family&quot;:&quot;White&quot;,&quot;given&quot;:&quot;Mary Anne&quot;,&quot;non-dropping-particle&quot;:&quot;&quot;,&quot;parse-names&quot;:false,&quot;suffix&quot;:&quot;&quot;}],&quot;container-title&quot;:&quot;Applied Thermal Engineering&quot;,&quot;id&quot;:&quot;3dcefe16-53ac-304a-8908-0fe1c2a5177a&quot;,&quot;issue&quot;:&quot;1&quot;,&quot;issued&quot;:{&quot;date-parts&quot;:[[&quot;2013&quot;,&quot;4&quot;]]},&quot;page&quot;:&quot;37-41&quot;,&quot;title&quot;:&quot;Dodecanoic acid as a promising phase-change material for thermal energy storage&quot;,&quot;type&quot;:&quot;article-journal&quot;,&quot;volume&quot;:&quot;53&quot;,&quot;container-title-short&quot;:&quot;Appl Therm Eng&quot;},&quot;uris&quot;:[&quot;http://www.mendeley.com/documents/?uuid=c28043c5-96fb-4065-81f0-e54e2a93fb7c&quot;],&quot;isTemporary&quot;:false,&quot;legacyDesktopId&quot;:&quot;c28043c5-96fb-4065-81f0-e54e2a93fb7c&quot;}]},{&quot;citationID&quot;:&quot;MENDELEY_CITATION_4627d4a3-0153-4639-94b6-1ddf11e4caba&quot;,&quot;properties&quot;:{&quot;noteIndex&quot;:0},&quot;isEdited&quot;:false,&quot;manualOverride&quot;:{&quot;citeprocText&quot;:&quot;[72]&quot;,&quot;isManuallyOverridden&quot;:false,&quot;manualOverrideText&quot;:&quot;&quot;},&quot;citationTag&quot;:&quot;MENDELEY_CITATION_v3_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&quot;,&quot;citationItems&quot;:[{&quot;id&quot;:&quot;73d8a816-14b9-3145-857e-57b942659a64&quot;,&quot;itemData&quot;:{&quot;ISBN&quot;:&quot;9780070734012&quot;,&quot;author&quot;:[{&quot;dropping-particle&quot;:&quot;&quot;,&quot;family&quot;:&quot;Yaws&quot;,&quot;given&quot;:&quot;Carl L.&quot;,&quot;non-dropping-particle&quot;:&quot;&quot;,&quot;parse-names&quot;:false,&quot;suffix&quot;:&quot;&quot;}],&quot;id&quot;:&quot;73d8a816-14b9-3145-857e-57b942659a64&quot;,&quot;issued&quot;:{&quot;date-parts&quot;:[[&quot;1999&quot;]]},&quot;publisher&quot;:&quot;McGraw-Hill Education&quot;,&quot;title&quot;:&quot;Chemical properties handbook&quot;,&quot;type&quot;:&quot;book&quot;,&quot;container-title-short&quot;:&quot;&quot;},&quot;uris&quot;:[&quot;http://www.mendeley.com/documents/?uuid=3ad8c084-1d7e-42ad-aa11-e5d966a9dc21&quot;],&quot;isTemporary&quot;:false,&quot;legacyDesktopId&quot;:&quot;3ad8c084-1d7e-42ad-aa11-e5d966a9dc21&quot;}]},{&quot;citationID&quot;:&quot;MENDELEY_CITATION_ad1dd04e-41bc-41c1-b4bc-af851152d03c&quot;,&quot;properties&quot;:{&quot;noteIndex&quot;:0},&quot;isEdited&quot;:false,&quot;manualOverride&quot;:{&quot;citeprocText&quot;:&quot;[72]&quot;,&quot;isManuallyOverridden&quot;:false,&quot;manualOverrideText&quot;:&quot;&quot;},&quot;citationTag&quot;:&quot;MENDELEY_CITATION_v3_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&quot;,&quot;citationItems&quot;:[{&quot;id&quot;:&quot;73d8a816-14b9-3145-857e-57b942659a64&quot;,&quot;itemData&quot;:{&quot;ISBN&quot;:&quot;9780070734012&quot;,&quot;author&quot;:[{&quot;dropping-particle&quot;:&quot;&quot;,&quot;family&quot;:&quot;Yaws&quot;,&quot;given&quot;:&quot;Carl L.&quot;,&quot;non-dropping-particle&quot;:&quot;&quot;,&quot;parse-names&quot;:false,&quot;suffix&quot;:&quot;&quot;}],&quot;id&quot;:&quot;73d8a816-14b9-3145-857e-57b942659a64&quot;,&quot;issued&quot;:{&quot;date-parts&quot;:[[&quot;1999&quot;]]},&quot;publisher&quot;:&quot;McGraw-Hill Education&quot;,&quot;title&quot;:&quot;Chemical properties handbook&quot;,&quot;type&quot;:&quot;book&quot;,&quot;container-title-short&quot;:&quot;&quot;},&quot;uris&quot;:[&quot;http://www.mendeley.com/documents/?uuid=3ad8c084-1d7e-42ad-aa11-e5d966a9dc21&quot;],&quot;isTemporary&quot;:false,&quot;legacyDesktopId&quot;:&quot;3ad8c084-1d7e-42ad-aa11-e5d966a9dc21&quot;}]},{&quot;citationID&quot;:&quot;MENDELEY_CITATION_d369bd41-1a43-440c-8999-6a6fa8b80e28&quot;,&quot;properties&quot;:{&quot;noteIndex&quot;:0},&quot;isEdited&quot;:false,&quot;manualOverride&quot;:{&quot;citeprocText&quot;:&quot;[73–75]&quot;,&quot;isManuallyOverridden&quot;:false,&quot;manualOverrideText&quot;:&quot;&quot;},&quot;citationTag&quot;:&quot;MENDELEY_CITATION_v3_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&quot;,&quot;citationItems&quot;:[{&quot;id&quot;:&quot;162b21d5-0ff8-3426-9bda-c962b2dcd662&quot;,&quot;itemData&quot;:{&quot;DOI&quot;:&quot;10.1080/10407788808913615&quot;,&quot;ISSN&quot;:&quot;0149-5720&quot;,&quot;abstract&quot;:&quot;The melting of pure gallium in a rectangular cavity has been numerically investigated using the enthalpy-porosity approach for modeling combined convection-diffusion phase change. The major advantage of this technique is that it allows a fixed-grid solution of the coupled momentum and energy equations to be undertaken without resorting to variable transformations. In this work, a two-dimensional dynamic model is used and the influence of laminar natural-convection flow on the melting process is considered. Excellent agreement exists between the numerical predictions and experimental results available in the literature. The enthalpy-porosity approach has been found to converge rapidly, and is capable of producing accurate results for both the position and morphology of the melt front at different times with relatively modest computational requirements. These results may be taken to be a sound validation of this technique for modeling isothermal phase changes in metallurgical systems. © 1988 Taylor 8 Francis Group, LLC.&quot;,&quot;author&quot;:[{&quot;dropping-particle&quot;:&quot;&quot;,&quot;family&quot;:&quot;Brent&quot;,&quot;given&quot;:&quot;A. D.&quot;,&quot;non-dropping-particle&quot;:&quot;&quot;,&quot;parse-names&quot;:false,&quot;suffix&quot;:&quot;&quot;},{&quot;dropping-particle&quot;:&quot;&quot;,&quot;family&quot;:&quot;Voller&quot;,&quot;given&quot;:&quot;V. R.&quot;,&quot;non-dropping-particle&quot;:&quot;&quot;,&quot;parse-names&quot;:false,&quot;suffix&quot;:&quot;&quot;},{&quot;dropping-particle&quot;:&quot;&quot;,&quot;family&quot;:&quot;Reid&quot;,&quot;given&quot;:&quot;K. J.&quot;,&quot;non-dropping-particle&quot;:&quot;&quot;,&quot;parse-names&quot;:false,&quot;suffix&quot;:&quot;&quot;}],&quot;container-title&quot;:&quot;Numerical Heat Transfer&quot;,&quot;id&quot;:&quot;162b21d5-0ff8-3426-9bda-c962b2dcd662&quot;,&quot;issue&quot;:&quot;3&quot;,&quot;issued&quot;:{&quot;date-parts&quot;:[[&quot;1988&quot;,&quot;4&quot;]]},&quot;page&quot;:&quot;297-318&quot;,&quot;title&quot;:&quot;Enthalpy-porosity technique for modeling convection-diffusion phase change: application to tthe melting of a pure metal&quot;,&quot;type&quot;:&quot;article-journal&quot;,&quot;volume&quot;:&quot;13&quot;,&quot;container-title-short&quot;:&quot;&quot;},&quot;uris&quot;:[&quot;http://www.mendeley.com/documents/?uuid=02a445e8-9c68-4715-946a-2ae9d93c98ce&quot;],&quot;isTemporary&quot;:false,&quot;legacyDesktopId&quot;:&quot;02a445e8-9c68-4715-946a-2ae9d93c98ce&quot;},{&quot;id&quot;:&quot;ed363603-ed7b-39f0-9b74-ee889a325875&quot;,&quot;itemData&quot;:{&quot;DOI&quot;:&quot;10.1016/0017-9310(87)90317-6&quot;,&quot;ISSN&quot;:&quot;00179310&quot;,&quot;author&quot;:[{&quot;dropping-particle&quot;:&quot;&quot;,&quot;family&quot;:&quot;Voller&quot;,&quot;given&quot;:&quot;V.R. Vaughan R&quot;,&quot;non-dropping-particle&quot;:&quot;&quot;,&quot;parse-names&quot;:false,&quot;suffix&quot;:&quot;&quot;},{&quot;dropping-particle&quot;:&quot;&quot;,&quot;family&quot;:&quot;Prakash&quot;,&quot;given&quot;:&quot;C.&quot;,&quot;non-dropping-particle&quot;:&quot;&quot;,&quot;parse-names&quot;:false,&quot;suffix&quot;:&quot;&quot;}],&quot;container-title&quot;:&quot;International Journal of Heat and Mass Transfer&quot;,&quot;id&quot;:&quot;ed363603-ed7b-39f0-9b74-ee889a325875&quot;,&quot;issue&quot;:&quot;8&quot;,&quot;issued&quot;:{&quot;date-parts&quot;:[[&quot;1987&quot;,&quot;8&quot;]]},&quot;page&quot;:&quot;1709-1719&quot;,&quot;publisher&quot;:&quot;Elsevier&quot;,&quot;title&quot;:&quot;A fixed grid numerical modelling methodology for convection-diffusion mushy region phase-change problems&quot;,&quot;type&quot;:&quot;article-journal&quot;,&quot;volume&quot;:&quot;30&quot;,&quot;container-title-short&quot;:&quot;Int J Heat Mass Transf&quot;},&quot;uris&quot;:[&quot;http://www.mendeley.com/documents/?uuid=9fee5266-3a0f-4a9a-b847-3cb061f9a8e7&quot;],&quot;isTemporary&quot;:false,&quot;legacyDesktopId&quot;:&quot;9fee5266-3a0f-4a9a-b847-3cb061f9a8e7&quot;},{&quot;id&quot;:&quot;a91d765b-fdf0-3847-b35d-3a77ebbfaa58&quot;,&quot;itemData&quot;:{&quot;DOI&quot;:&quot;10.1002/nme.1620300419&quot;,&quot;ISSN&quot;:&quot;0029-5981&quot;,&quot;author&quot;:[{&quot;dropping-particle&quot;:&quot;&quot;,&quot;family&quot;:&quot;Voller&quot;,&quot;given&quot;:&quot;V. R.&quot;,&quot;non-dropping-particle&quot;:&quot;&quot;,&quot;parse-names&quot;:false,&quot;suffix&quot;:&quot;&quot;},{&quot;dropping-particle&quot;:&quot;&quot;,&quot;family&quot;:&quot;Swaminathan&quot;,&quot;given&quot;:&quot;C. R.&quot;,&quot;non-dropping-particle&quot;:&quot;&quot;,&quot;parse-names&quot;:false,&quot;suffix&quot;:&quot;&quot;},{&quot;dropping-particle&quot;:&quot;&quot;,&quot;family&quot;:&quot;Thomas&quot;,&quot;given&quot;:&quot;Brian G.&quot;,&quot;non-dropping-particle&quot;:&quot;&quot;,&quot;parse-names&quot;:false,&quot;suffix&quot;:&quot;&quot;}],&quot;container-title&quot;:&quot;International Journal for Numerical Methods in Engineering&quot;,&quot;id&quot;:&quot;a91d765b-fdf0-3847-b35d-3a77ebbfaa58&quot;,&quot;issue&quot;:&quot;4&quot;,&quot;issued&quot;:{&quot;date-parts&quot;:[[&quot;1990&quot;,&quot;9&quot;]]},&quot;page&quot;:&quot;875-898&quot;,&quot;publisher&quot;:&quot;Wiley Online Library&quot;,&quot;title&quot;:&quot;Fixed grid techniques for phase change problems: A review&quot;,&quot;type&quot;:&quot;article-journal&quot;,&quot;volume&quot;:&quot;30&quot;,&quot;container-title-short&quot;:&quot;Int J Numer Methods Eng&quot;},&quot;uris&quot;:[&quot;http://www.mendeley.com/documents/?uuid=5f56ccda-714c-46e0-9b18-913c7d7d37fb&quot;],&quot;isTemporary&quot;:false,&quot;legacyDesktopId&quot;:&quot;5f56ccda-714c-46e0-9b18-913c7d7d37fb&quot;}]},{&quot;citationID&quot;:&quot;MENDELEY_CITATION_84e3bd72-4e21-4af9-8918-479cfab28f67&quot;,&quot;properties&quot;:{&quot;noteIndex&quot;:0},&quot;isEdited&quot;:false,&quot;manualOverride&quot;:{&quot;citeprocText&quot;:&quot;[53,54,76]&quot;,&quot;isManuallyOverridden&quot;:false,&quot;manualOverrideText&quot;:&quot;&quot;},&quot;citationTag&quot;:&quot;MENDELEY_CITATION_v3_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&quot;,&quot;citationItems&quot;:[{&quot;id&quot;:&quot;89dab722-ee06-32e6-b14e-b6d496054295&quot;,&quot;itemData&quot;:{&quot;DOI&quot;:&quot;10.1016/j.icheatmasstransfer.2012.07.028&quot;,&quot;ISSN&quot;:&quot;07351933&quot;,&quot;author&quot;:[{&quot;dropping-particle&quot;:&quot;&quot;,&quot;family&quot;:&quot;Hosseini&quot;,&quot;given&quot;:&quot;M.J.&quot;,&quot;non-dropping-particle&quot;:&quot;&quot;,&quot;parse-names&quot;:false,&quot;suffix&quot;:&quot;&quot;},{&quot;dropping-particle&quot;:&quot;&quot;,&quot;family&quot;:&quot;Ranjbar&quot;,&quot;given&quot;:&quot;A.A.&quot;,&quot;non-dropping-particle&quot;:&quot;&quot;,&quot;parse-names&quot;:false,&quot;suffix&quot;:&quot;&quot;},{&quot;dropping-particle&quot;:&quot;&quot;,&quot;family&quot;:&quot;Sedighi&quot;,&quot;given&quot;:&quot;K.&quot;,&quot;non-dropping-particle&quot;:&quot;&quot;,&quot;parse-names&quot;:false,&quot;suffix&quot;:&quot;&quot;},{&quot;dropping-particle&quot;:&quot;&quot;,&quot;family&quot;:&quot;Rahimi&quot;,&quot;given&quot;:&quot;M.&quot;,&quot;non-dropping-particle&quot;:&quot;&quot;,&quot;parse-names&quot;:false,&quot;suffix&quot;:&quot;&quot;}],&quot;container-title&quot;:&quot;International Communications in Heat and Mass Transfer&quot;,&quot;id&quot;:&quot;89dab722-ee06-32e6-b14e-b6d496054295&quot;,&quot;issue&quot;:&quot;9&quot;,&quot;issued&quot;:{&quot;date-parts&quot;:[[&quot;2012&quot;,&quot;11&quot;]]},&quot;page&quot;:&quot;1416-1424&quot;,&quot;title&quot;:&quot;A combined experimental and computational study on the melting behavior of a medium temperature phase change storage material inside shell and tube heat exchanger&quot;,&quot;type&quot;:&quot;article-journal&quot;,&quot;volume&quot;:&quot;39&quot;,&quot;container-title-short&quot;:&quot;&quot;},&quot;uris&quot;:[&quot;http://www.mendeley.com/documents/?uuid=c38fbcb5-5be7-4c3f-ad47-e8ac1d989f96&quot;],&quot;isTemporary&quot;:false,&quot;legacyDesktopId&quot;:&quot;c38fbcb5-5be7-4c3f-ad47-e8ac1d989f96&quot;},{&quot;id&quot;:&quot;f81ad700-df5e-35ed-bc66-d0ddba643e8d&quot;,&quot;itemData&quot;:{&quot;DOI&quot;:&quot;10.1007/s00231-011-0866-9&quot;,&quot;ISSN&quot;:&quot;0947-7411&quot;,&quot;abstract&quot;:&quot;The melting process of industrial grade paraffin wax inside a shell-and-tube storage is analyzed by means of numerical simulation and experimental results. For this purpose, the enthalpy porosity method is extended by a continuous liquid fraction function. The extended method is tested using results gained from a gallium melt test inside a rectangular enclosure. © 2011 Springer-Verlag.&quot;,&quot;author&quot;:[{&quot;dropping-particle&quot;:&quot;&quot;,&quot;family&quot;:&quot;Rösler&quot;,&quot;given&quot;:&quot;Fabian&quot;,&quot;non-dropping-particle&quot;:&quot;&quot;,&quot;parse-names&quot;:false,&quot;suffix&quot;:&quot;&quot;},{&quot;dropping-particle&quot;:&quot;&quot;,&quot;family&quot;:&quot;Brüggemann&quot;,&quot;given&quot;:&quot;Dieter&quot;,&quot;non-dropping-particle&quot;:&quot;&quot;,&quot;parse-names&quot;:false,&quot;suffix&quot;:&quot;&quot;}],&quot;container-title&quot;:&quot;Heat and Mass Transfer&quot;,&quot;id&quot;:&quot;f81ad700-df5e-35ed-bc66-d0ddba643e8d&quot;,&quot;issue&quot;:&quot;8&quot;,&quot;issued&quot;:{&quot;date-parts&quot;:[[&quot;2011&quot;,&quot;8&quot;,&quot;23&quot;]]},&quot;page&quot;:&quot;1027-1033&quot;,&quot;publisher&quot;:&quot;Springer&quot;,&quot;title&quot;:&quot;Shell-and-tube type latent heat thermal energy storage: numerical analysis and comparison with experiments&quot;,&quot;type&quot;:&quot;article-journal&quot;,&quot;volume&quot;:&quot;47&quot;,&quot;container-title-short&quot;:&quot;&quot;},&quot;uris&quot;:[&quot;http://www.mendeley.com/documents/?uuid=51f4591b-3139-441e-8ecd-d891c522c095&quot;],&quot;isTemporary&quot;:false,&quot;legacyDesktopId&quot;:&quot;51f4591b-3139-441e-8ecd-d891c522c095&quot;},{&quot;id&quot;:&quot;9823386c-ab21-3f0e-b314-dcf154575baf&quot;,&quot;itemData&quot;:{&quot;DOI&quot;:&quot;10.1016/j.icheatmasstransfer.2013.11.008&quot;,&quot;ISSN&quot;:&quot;07351933&quot;,&quot;abstract&quot;:&quot;A combined experimental and numerical study has been designed to study thermal behavior and heat transfer characteristics of Paraffin RT50 as a phase change material (PCM) during constrained melting and solidification processes inside a shell and tube heat exchanger. A series of experiments are conducted to investigate the effects of increasing the inlet temperature of the heat transfer fluid (HTF) on the charging and discharging processes of the PCM. The computations are based on an iterative, finite-volume numerical procedure that incorporates a single-domain enthalpy formulation for simulation of the phase change phenomenon. The molten front at various times of process has been studied through a numerical simulation. The experimental results show that by increasing the inlet HTF temperature from TH = 70 °C to 75 and 80 °C, theoretical efficiency in charging and discharging processes rises from 81.1% to 88.4% and from 79.7% to 81.4% respectively. © 2013 Elsevier Ltd.&quot;,&quot;author&quot;:[{&quot;dropping-particle&quot;:&quot;&quot;,&quot;family&quot;:&quot;Hosseini&quot;,&quot;given&quot;:&quot;M. J.&quot;,&quot;non-dropping-particle&quot;:&quot;&quot;,&quot;parse-names&quot;:false,&quot;suffix&quot;:&quot;&quot;},{&quot;dropping-particle&quot;:&quot;&quot;,&quot;family&quot;:&quot;Rahimi&quot;,&quot;given&quot;:&quot;M.&quot;,&quot;non-dropping-particle&quot;:&quot;&quot;,&quot;parse-names&quot;:false,&quot;suffix&quot;:&quot;&quot;},{&quot;dropping-particle&quot;:&quot;&quot;,&quot;family&quot;:&quot;Bahrampoury&quot;,&quot;given&quot;:&quot;R.&quot;,&quot;non-dropping-particle&quot;:&quot;&quot;,&quot;parse-names&quot;:false,&quot;suffix&quot;:&quot;&quot;}],&quot;container-title&quot;:&quot;International Communications in Heat and Mass Transfer&quot;,&quot;id&quot;:&quot;9823386c-ab21-3f0e-b314-dcf154575baf&quot;,&quot;issued&quot;:{&quot;date-parts&quot;:[[&quot;2014&quot;]]},&quot;page&quot;:&quot;128-136&quot;,&quot;publisher&quot;:&quot;Elsevier Ltd&quot;,&quot;title&quot;:&quot;Experimental and computational evolution of a shell and tube heat exchanger as a PCM thermal storage system&quot;,&quot;type&quot;:&quot;article-journal&quot;,&quot;volume&quot;:&quot;50&quot;,&quot;container-title-short&quot;:&quot;&quot;},&quot;uris&quot;:[&quot;http://www.mendeley.com/documents/?uuid=9cf9fca5-a005-4ade-a30e-1f67657ff1c0&quot;],&quot;isTemporary&quot;:false,&quot;legacyDesktopId&quot;:&quot;9cf9fca5-a005-4ade-a30e-1f67657ff1c0&quot;}]},{&quot;citationID&quot;:&quot;MENDELEY_CITATION_c08de225-50b4-42db-88de-346e9beebb97&quot;,&quot;properties&quot;:{&quot;noteIndex&quot;:0},&quot;isEdited&quot;:false,&quot;manualOverride&quot;:{&quot;citeprocText&quot;:&quot;[29,77,78]&quot;,&quot;isManuallyOverridden&quot;:false,&quot;manualOverrideText&quot;:&quot;&quot;},&quot;citationTag&quot;:&quot;MENDELEY_CITATION_v3_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&quot;,&quot;citationItems&quot;:[{&quot;id&quot;:&quot;ad9f50cc-87f1-38ea-952d-a4296a769cc2&quot;,&quot;itemData&quot;:{&quot;DOI&quot;:&quot;10.1016/j.renene.2013.08.007&quot;,&quot;ISSN&quot;:&quot;09601481&quot;,&quot;abstract&quot;:&quot;The time mismatch between energy availability and energy demand with solar domestic hot water (SDHW) systems is often solved using energy storage. Energy storage systems typically employ water for thermal energy storage, however, water storage takes up considerable space and weight due to the large volumes required under certain conditions. A latent heat energy storage system (LHESS) may provide a valuable solution to the space and weight issue, while also correcting the energy mismatch by storing energy in phase change materials (PCMs) when it is available, dispensing energy when it is in demand, and acting as a heat exchanger when there is supply and demand simultaneously. PCMs are advantageous as energy storage materials due to their high energy density which reduces the space requirements for energy storage. However, heat transfer problems arise due to the inherently low thermal conductivity of PCMs. Simultaneous charging and discharging has not been addressed in literature making questionable the ability of a LHESS to operate as a heat exchanger during the mode of operation. The main objective of this research is to study the heat transfer processes and phase change behavior of a PCM during simultaneous charging and discharging of a LHESS. In Part 2 of this paper, experiments are performed using a vertical cylindrical LHESS which is charged and discharged simultaneously to replicate latent heat energy storage paired with a SDHW system with simultaneous energy supply and demand. Dodecanoic acid is used as the PCM. Experimental results for simultaneous operations are presented, under various scenarios and flow rates for both the hot and cold heat transfer fluids. The ability of the system to directly transfer heat between the hot and cold heat transfer fluids is studied, and the results found during consecutive, or separate, charging and discharging, presented in Part 1 of this paper, are compared to the results found during simultaneous charging and discharging. It was found that natural convection in the melted PCM clearly provides an advantage towards direct heat exchange between the hot and cold heat transfer fluid; while the low thermal conductivity of solid PCM provides a barrier to this direct energy exchange.&quot;,&quot;author&quot;:[{&quot;dropping-particle&quot;:&quot;&quot;,&quot;family&quot;:&quot;Murray&quot;,&quot;given&quot;:&quot;Robynne E.&quot;,&quot;non-dropping-particle&quot;:&quot;&quot;,&quot;parse-names&quot;:false,&quot;suffix&quot;:&quot;&quot;},{&quot;dropping-particle&quot;:&quot;&quot;,&quot;family&quot;:&quot;Groulx&quot;,&quot;given&quot;:&quot;Dominic&quot;,&quot;non-dropping-particle&quot;:&quot;&quot;,&quot;parse-names&quot;:false,&quot;suffix&quot;:&quot;&quot;}],&quot;container-title&quot;:&quot;Renewable Energy&quot;,&quot;id&quot;:&quot;ad9f50cc-87f1-38ea-952d-a4296a769cc2&quot;,&quot;issued&quot;:{&quot;date-parts&quot;:[[&quot;2014&quot;,&quot;2&quot;,&quot;1&quot;]]},&quot;page&quot;:&quot;571-581&quot;,&quot;publisher&quot;:&quot;Elsevier&quot;,&quot;title&quot;:&quot;Experimental study of the phase change and energy characteristics inside a cylindrical latent heat energy storage system: Part 1 consecutive charging and discharging&quot;,&quot;type&quot;:&quot;article-journal&quot;,&quot;volume&quot;:&quot;62&quot;,&quot;container-title-short&quot;:&quot;Renew Energy&quot;},&quot;uris&quot;:[&quot;http://www.mendeley.com/documents/?uuid=bdd148b6-57f0-4b7a-aa04-3bfe82393e19&quot;],&quot;isTemporary&quot;:false,&quot;legacyDesktopId&quot;:&quot;bdd148b6-57f0-4b7a-aa04-3bfe82393e19&quot;},{&quot;id&quot;:&quot;81bf8c32-dd7c-32f3-aa75-ea58c8181639&quot;,&quot;itemData&quot;:{&quot;DOI&quot;:&quot;10.1016/j.ijheatmasstransfer.2010.05.028&quot;,&quot;ISSN&quot;:&quot;00179310&quot;,&quot;author&quot;:[{&quot;dropping-particle&quot;:&quot;&quot;,&quot;family&quot;:&quot;Shmueli&quot;,&quot;given&quot;:&quot;H.&quot;,&quot;non-dropping-particle&quot;:&quot;&quot;,&quot;parse-names&quot;:false,&quot;suffix&quot;:&quot;&quot;},{&quot;dropping-particle&quot;:&quot;&quot;,&quot;family&quot;:&quot;Ziskind&quot;,&quot;given&quot;:&quot;G.&quot;,&quot;non-dropping-particle&quot;:&quot;&quot;,&quot;parse-names&quot;:false,&quot;suffix&quot;:&quot;&quot;},{&quot;dropping-particle&quot;:&quot;&quot;,&quot;family&quot;:&quot;Letan&quot;,&quot;given&quot;:&quot;R.&quot;,&quot;non-dropping-particle&quot;:&quot;&quot;,&quot;parse-names&quot;:false,&quot;suffix&quot;:&quot;&quot;}],&quot;container-title&quot;:&quot;International Journal of Heat and Mass Transfer&quot;,&quot;id&quot;:&quot;81bf8c32-dd7c-32f3-aa75-ea58c8181639&quot;,&quot;issue&quot;:&quot;19-20&quot;,&quot;issued&quot;:{&quot;date-parts&quot;:[[&quot;2010&quot;,&quot;9&quot;]]},&quot;page&quot;:&quot;4082-4091&quot;,&quot;title&quot;:&quot;Melting in a vertical cylindrical tube: Numerical investigation and comparison with experiments&quot;,&quot;type&quot;:&quot;article-journal&quot;,&quot;volume&quot;:&quot;53&quot;,&quot;container-title-short&quot;:&quot;Int J Heat Mass Transf&quot;},&quot;uris&quot;:[&quot;http://www.mendeley.com/documents/?uuid=75e57d7a-3653-4fc6-abd8-85b2636aab48&quot;],&quot;isTemporary&quot;:false,&quot;legacyDesktopId&quot;:&quot;75e57d7a-3653-4fc6-abd8-85b2636aab48&quot;},{&quot;id&quot;:&quot;9c3a7ede-ddec-398c-beee-e8220dc759f3&quot;,&quot;itemData&quot;:{&quot;DOI&quot;:&quot;10.1080/08916152.2012.719065&quot;,&quot;ISSN&quot;:&quot;0891-6152&quot;,&quot;author&quot;:[{&quot;dropping-particle&quot;:&quot;&quot;,&quot;family&quot;:&quot;Rathod&quot;,&quot;given&quot;:&quot;M. K.&quot;,&quot;non-dropping-particle&quot;:&quot;&quot;,&quot;parse-names&quot;:false,&quot;suffix&quot;:&quot;&quot;},{&quot;dropping-particle&quot;:&quot;&quot;,&quot;family&quot;:&quot;Banerjee&quot;,&quot;given&quot;:&quot;J.&quot;,&quot;non-dropping-particle&quot;:&quot;&quot;,&quot;parse-names&quot;:false,&quot;suffix&quot;:&quot;&quot;}],&quot;container-title&quot;:&quot;Experimental Heat Transfer&quot;,&quot;id&quot;:&quot;9c3a7ede-ddec-398c-beee-e8220dc759f3&quot;,&quot;issue&quot;:&quot;1&quot;,&quot;issued&quot;:{&quot;date-parts&quot;:[[&quot;2014&quot;,&quot;1&quot;,&quot;27&quot;]]},&quot;page&quot;:&quot;40-55&quot;,&quot;title&quot;:&quot;Experimental Investigations on Latent Heat Storage Unit using Paraffin Wax as Phase Change Material&quot;,&quot;type&quot;:&quot;article-journal&quot;,&quot;volume&quot;:&quot;27&quot;,&quot;container-title-short&quot;:&quot;&quot;},&quot;uris&quot;:[&quot;http://www.mendeley.com/documents/?uuid=5bd028c7-3ceb-4c2c-b23e-d8160293dcc1&quot;],&quot;isTemporary&quot;:false,&quot;legacyDesktopId&quot;:&quot;5bd028c7-3ceb-4c2c-b23e-d8160293dcc1&quot;}]},{&quot;citationID&quot;:&quot;MENDELEY_CITATION_5e610735-aea6-48bf-bda0-dbed6183c650&quot;,&quot;properties&quot;:{&quot;noteIndex&quot;:0},&quot;isEdited&quot;:false,&quot;manualOverride&quot;:{&quot;citeprocText&quot;:&quot;[79–82]&quot;,&quot;isManuallyOverridden&quot;:false,&quot;manualOverrideText&quot;:&quot;&quot;},&quot;citationTag&quot;:&quot;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&quot;,&quot;citationItems&quot;:[{&quot;id&quot;:&quot;301fed93-3aac-3b1b-b093-44fc71da4263&quot;,&quot;itemData&quot;:{&quot;DOI&quot;:&quot;10.1016/j.applthermaleng.2015.09.107&quot;,&quot;ISSN&quot;:&quot;13594311&quot;,&quot;abstract&quot;:&quot;In this paper, thermal behaviour in a vertical and horizontal shell-and-tube energy storage system using phase change materials (PCMs) is investigated and compared using a combined conduction and convection heat transfer model. The model is first evaluated using published experimental data available in the literature and then used to study the temperature variation, solid-liquid interface, phase distribution, total melting and solidification time during the charging and discharging processes of PCMs. The simulated results show that during the charging process for the horizontal orientation, convective heat transfer has a strong effect on melting of the upper part of the solid PCM and is less significant during melting of the lower half of the solid PCM. However, in the vertical orientation, convective heat transfer is the same active during the entire charging process. In the discharging process, the thermal behaviour does not show any difference between horizontal and vertical systems. The results indicate that the horizontal orientation has superior thermal performance during the charging and in particular during part-load energy charging. The results also show that increasing the hot heat transfer fluid (HTF) inlet temperature substantially reduces the total charging time for both orientations. However, increasing the flow rate does not greatly affect the charging and discharging processes.&quot;,&quot;author&quot;:[{&quot;dropping-particle&quot;:&quot;&quot;,&quot;family&quot;:&quot;Seddegh&quot;,&quot;given&quot;:&quot;Saeid&quot;,&quot;non-dropping-particle&quot;:&quot;&quot;,&quot;parse-names&quot;:false,&quot;suffix&quot;:&quot;&quot;},{&quot;dropping-particle&quot;:&quot;&quot;,&quot;family&quot;:&quot;Wang&quot;,&quot;given&quot;:&quot;Xiaolin&quot;,&quot;non-dropping-particle&quot;:&quot;&quot;,&quot;parse-names&quot;:false,&quot;suffix&quot;:&quot;&quot;},{&quot;dropping-particle&quot;:&quot;&quot;,&quot;family&quot;:&quot;Henderson&quot;,&quot;given&quot;:&quot;Alan D.&quot;,&quot;non-dropping-particle&quot;:&quot;&quot;,&quot;parse-names&quot;:false,&quot;suffix&quot;:&quot;&quot;}],&quot;container-title&quot;:&quot;Applied Thermal Engineering&quot;,&quot;id&quot;:&quot;301fed93-3aac-3b1b-b093-44fc71da4263&quot;,&quot;issue&quot;:&quot;October&quot;,&quot;issued&quot;:{&quot;date-parts&quot;:[[&quot;2016&quot;,&quot;1&quot;]]},&quot;page&quot;:&quot;348-358&quot;,&quot;publisher&quot;:&quot;Elsevier Ltd&quot;,&quot;title&quot;:&quot;A comparative study of thermal behaviour of a horizontal and vertical shell-and-tube energy storage using phase change materials&quot;,&quot;type&quot;:&quot;article-journal&quot;,&quot;volume&quot;:&quot;93&quot;,&quot;container-title-short&quot;:&quot;Appl Therm Eng&quot;},&quot;uris&quot;:[&quot;http://www.mendeley.com/documents/?uuid=b962ebd8-3f93-436a-b671-6103257c2d68&quot;],&quot;isTemporary&quot;:false,&quot;legacyDesktopId&quot;:&quot;b962ebd8-3f93-436a-b671-6103257c2d68&quot;},{&quot;id&quot;:&quot;5921cb0a-4f68-3288-8604-c564a08ba17c&quot;,&quot;itemData&quot;:{&quot;DOI&quot;:&quot;10.1016/j.applthermaleng.2015.05.067&quot;,&quot;ISSN&quot;:&quot;13594311&quot;,&quot;abstract&quot;:&quot;The thermal behavior and heat transfer characteristics of a vertical cylindrical shell and tube latent heat thermal energy storage (LHTES) unit are investigated using a pure thermal conduction model and a combined conduction-convection heat transfer model, respectively. The results from numerical simulation are validated with published experimental data which indicate that the combined convection and conduction model can better describe the energy transfer in the phase change materials (PCMs) during melting process. In contrast, heat transfer by conduction is more significant during the solidification process. In terms of total solidification time, the two models show little difference.&quot;,&quot;author&quot;:[{&quot;dropping-particle&quot;:&quot;&quot;,&quot;family&quot;:&quot;Seddegh&quot;,&quot;given&quot;:&quot;Saeid&quot;,&quot;non-dropping-particle&quot;:&quot;&quot;,&quot;parse-names&quot;:false,&quot;suffix&quot;:&quot;&quot;},{&quot;dropping-particle&quot;:&quot;&quot;,&quot;family&quot;:&quot;Wang&quot;,&quot;given&quot;:&quot;Xiaolin&quot;,&quot;non-dropping-particle&quot;:&quot;&quot;,&quot;parse-names&quot;:false,&quot;suffix&quot;:&quot;&quot;},{&quot;dropping-particle&quot;:&quot;&quot;,&quot;family&quot;:&quot;Henderson&quot;,&quot;given&quot;:&quot;Alan D.&quot;,&quot;non-dropping-particle&quot;:&quot;&quot;,&quot;parse-names&quot;:false,&quot;suffix&quot;:&quot;&quot;}],&quot;container-title&quot;:&quot;Applied Thermal Engineering&quot;,&quot;id&quot;:&quot;5921cb0a-4f68-3288-8604-c564a08ba17c&quot;,&quot;issued&quot;:{&quot;date-parts&quot;:[[&quot;2015&quot;,&quot;8&quot;]]},&quot;page&quot;:&quot;698-706&quot;,&quot;publisher&quot;:&quot;Elsevier Ltd&quot;,&quot;title&quot;:&quot;Numerical investigation of heat transfer mechanism in a vertical shell and tube latent heat energy storage system&quot;,&quot;type&quot;:&quot;article-journal&quot;,&quot;volume&quot;:&quot;87&quot;,&quot;container-title-short&quot;:&quot;Appl Therm Eng&quot;},&quot;uris&quot;:[&quot;http://www.mendeley.com/documents/?uuid=1ed1a38e-f75e-43b4-ab8d-d5e0f5430796&quot;],&quot;isTemporary&quot;:false,&quot;legacyDesktopId&quot;:&quot;1ed1a38e-f75e-43b4-ab8d-d5e0f5430796&quot;},{&quot;id&quot;:&quot;071e3e89-eba6-3b69-825b-264b5ea10f4c&quot;,&quot;itemData&quot;:{&quot;DOI&quot;:&quot;10.1016/j.scs.2017.07.024&quot;,&quot;ISSN&quot;:&quot;22106707&quot;,&quot;abstract&quot;:&quot;In this paper, physics of heat transfer mechanism in vertical cylindrical shell-and-tube latent heat thermal energy storage (LHTES) systems is investigated. Visualized experiments are carried out to investigate the evolution of the liquid/solid interface of a phase change material (PCM). The temporal variation of the experimental temperature is then used to investigate the effect of natural convection on heat transfer in the PCM. A combined conduction/convection model is applied to investigate the melted PCM's convective circulation to better understand the heat transfer within the liquid PCM. The results show that during the charging process liquid PCM ascends to the upper part of the system and the melting front moves downward. Thermal energy is transferred from the heat transfer fluid (HTF) to the liquid PCM through convection in a vertical liquid PCM layer formed around the HTF pipe. Later on, the high temperature liquid PCM induces horizontal convective circulation at the upper part of the system. During the discharging process, the results show that the solidification front moves along both radial and axial directions. The outcomes help to understand the effect of natural convection in order to be effectively utilized for the design and optimization of shell-and-tube LHTES systems.&quot;,&quot;author&quot;:[{&quot;dropping-particle&quot;:&quot;&quot;,&quot;family&quot;:&quot;Seddegh&quot;,&quot;given&quot;:&quot;Saeid&quot;,&quot;non-dropping-particle&quot;:&quot;&quot;,&quot;parse-names&quot;:false,&quot;suffix&quot;:&quot;&quot;},{&quot;dropping-particle&quot;:&quot;&quot;,&quot;family&quot;:&quot;Joybari&quot;,&quot;given&quot;:&quot;Mahmood Mastani&quot;,&quot;non-dropping-particle&quot;:&quot;&quot;,&quot;parse-names&quot;:false,&quot;suffix&quot;:&quot;&quot;},{&quot;dropping-particle&quot;:&quot;&quot;,&quot;family&quot;:&quot;Wang&quot;,&quot;given&quot;:&quot;Xiaolin&quot;,&quot;non-dropping-particle&quot;:&quot;&quot;,&quot;parse-names&quot;:false,&quot;suffix&quot;:&quot;&quot;},{&quot;dropping-particle&quot;:&quot;&quot;,&quot;family&quot;:&quot;Haghighat&quot;,&quot;given&quot;:&quot;Fariborz&quot;,&quot;non-dropping-particle&quot;:&quot;&quot;,&quot;parse-names&quot;:false,&quot;suffix&quot;:&quot;&quot;}],&quot;container-title&quot;:&quot;Sustainable Cities and Society&quot;,&quot;id&quot;:&quot;071e3e89-eba6-3b69-825b-264b5ea10f4c&quot;,&quot;issued&quot;:{&quot;date-parts&quot;:[[&quot;2017&quot;,&quot;11&quot;]]},&quot;page&quot;:&quot;13-24&quot;,&quot;publisher&quot;:&quot;Elsevier B.V.&quot;,&quot;title&quot;:&quot;Experimental and numerical characterization of natural convection in a vertical shell-and-tube latent thermal energy storage system&quot;,&quot;type&quot;:&quot;article-journal&quot;,&quot;volume&quot;:&quot;35&quot;,&quot;container-title-short&quot;:&quot;Sustain Cities Soc&quot;},&quot;uris&quot;:[&quot;http://www.mendeley.com/documents/?uuid=770c8dcd-833b-49bf-8199-248ec8f59ed1&quot;],&quot;isTemporary&quot;:false,&quot;legacyDesktopId&quot;:&quot;770c8dcd-833b-49bf-8199-248ec8f59ed1&quot;},{&quot;id&quot;:&quot;c90b8561-fbf8-380d-a026-d5c86f7ead99&quot;,&quot;itemData&quot;:{&quot;DOI&quot;:&quot;10.1016/j.applthermaleng.2016.10.203&quot;,&quot;ISSN&quot;:&quot;13594311&quot;,&quot;abstract&quot;:&quot;This study includes experimental investigation on the performance of a shell and tube heat exchanger subjected to inclination angle variation. Paraffin RT35 is used as phase change material (PCM). The investigation was performed for modified Stefan numbers of 0.47, 0.53 and 0.59 and inclination angle rang from 0° to 90°. The Reynolds number is about 770 and the Grashof number is in the range of 4.6 × 10 4 –5.8 × 10 4 which indicated that the flow is laminar. Results show that as the inlet temperature increases melting process accelerates and complete melting time reduces. Results also indicated that the rate of melting process in the first half of the process is more in the horizontal system with respect to the other inclinations. It is also revealed that the angle's variation doesn't affect the rate of heat transfer and the temperature during solidification which is due to the domination of conduction in this process. Results also clarified that during melting, the rate of heat transfer of the horizontal system is more than that of vertical, however the reverse is true for the solidification. It is also concluded that the average temperature of the horizontal heat exchanger sections closer to the inlet is more than the section nearer to outlet. However, when the 30°, 60° and 90° cases are considered, the PCM average temperatures of the sections nearer to the outlet are more.&quot;,&quot;author&quot;:[{&quot;dropping-particle&quot;:&quot;&quot;,&quot;family&quot;:&quot;Kousha&quot;,&quot;given&quot;:&quot;N.&quot;,&quot;non-dropping-particle&quot;:&quot;&quot;,&quot;parse-names&quot;:false,&quot;suffix&quot;:&quot;&quot;},{&quot;dropping-particle&quot;:&quot;&quot;,&quot;family&quot;:&quot;Hosseini&quot;,&quot;given&quot;:&quot;M.J. J.&quot;,&quot;non-dropping-particle&quot;:&quot;&quot;,&quot;parse-names&quot;:false,&quot;suffix&quot;:&quot;&quot;},{&quot;dropping-particle&quot;:&quot;&quot;,&quot;family&quot;:&quot;Aligoodarz&quot;,&quot;given&quot;:&quot;M.R. R.&quot;,&quot;non-dropping-particle&quot;:&quot;&quot;,&quot;parse-names&quot;:false,&quot;suffix&quot;:&quot;&quot;},{&quot;dropping-particle&quot;:&quot;&quot;,&quot;family&quot;:&quot;Pakrouh&quot;,&quot;given&quot;:&quot;R.&quot;,&quot;non-dropping-particle&quot;:&quot;&quot;,&quot;parse-names&quot;:false,&quot;suffix&quot;:&quot;&quot;},{&quot;dropping-particle&quot;:&quot;&quot;,&quot;family&quot;:&quot;Bahrampoury&quot;,&quot;given&quot;:&quot;R.&quot;,&quot;non-dropping-particle&quot;:&quot;&quot;,&quot;parse-names&quot;:false,&quot;suffix&quot;:&quot;&quot;}],&quot;container-title&quot;:&quot;Applied Thermal Engineering&quot;,&quot;id&quot;:&quot;c90b8561-fbf8-380d-a026-d5c86f7ead99&quot;,&quot;issued&quot;:{&quot;date-parts&quot;:[[&quot;2017&quot;,&quot;2&quot;]]},&quot;page&quot;:&quot;1497-1509&quot;,&quot;publisher&quot;:&quot;Elsevier&quot;,&quot;title&quot;:&quot;Effect of inclination angle on the performance of a shell and tube heat storage unit – An experimental study&quot;,&quot;type&quot;:&quot;article-journal&quot;,&quot;volume&quot;:&quot;112&quot;,&quot;container-title-short&quot;:&quot;Appl Therm Eng&quot;},&quot;uris&quot;:[&quot;http://www.mendeley.com/documents/?uuid=76f6fb40-c9f6-4667-8fcf-5832eb23f118&quot;],&quot;isTemporary&quot;:false,&quot;legacyDesktopId&quot;:&quot;76f6fb40-c9f6-4667-8fcf-5832eb23f118&quot;}]},{&quot;citationID&quot;:&quot;MENDELEY_CITATION_54fdda21-fa9b-402a-b87c-aa93a4b5283f&quot;,&quot;properties&quot;:{&quot;noteIndex&quot;:0},&quot;isEdited&quot;:false,&quot;manualOverride&quot;:{&quot;citeprocText&quot;:&quot;[14]&quot;,&quot;isManuallyOverridden&quot;:false,&quot;manualOverrideText&quot;:&quot;&quot;},&quot;citationTag&quot;:&quot;MENDELEY_CITATION_v3_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&quot;,&quot;citationItems&quot;:[{&quot;id&quot;:&quot;9bb64b7c-3dc3-3ff5-9e27-b761dcafe5f7&quot;,&quot;itemData&quot;:{&quot;DOI&quot;:&quot;10.1016/j.ijheatmasstransfer.2021.121803&quot;,&quot;ISSN&quot;:&quot;00179310&quot;,&quot;author&quot;:[{&quot;dropping-particle&quot;:&quot;&quot;,&quot;family&quot;:&quot;Voulgaropoulos&quot;,&quot;given&quot;:&quot;Victor&quot;,&quot;non-dropping-particle&quot;:&quot;&quot;,&quot;parse-names&quot;:false,&quot;suffix&quot;:&quot;&quot;},{&quot;dropping-particle&quot;:&quot;&quot;,&quot;family&quot;:&quot;Kadivar&quot;,&quot;given&quot;:&quot;Mohammadreza&quot;,&quot;non-dropping-particle&quot;:&quot;&quot;,&quot;parse-names&quot;:false,&quot;suffix&quot;:&quot;&quot;},{&quot;dropping-particle&quot;:&quot;&quot;,&quot;family&quot;:&quot;Moghimi&quot;,&quot;given&quot;:&quot;Mohammad Ardekani&quot;,&quot;non-dropping-particle&quot;:&quot;&quot;,&quot;parse-names&quot;:false,&quot;suffix&quot;:&quot;&quot;},{&quot;dropping-particle&quot;:&quot;&quot;,&quot;family&quot;:&quot;Maher&quot;,&quot;given&quot;:&quot;Mohamed&quot;,&quot;non-dropping-particle&quot;:&quot;&quot;,&quot;parse-names&quot;:false,&quot;suffix&quot;:&quot;&quot;},{&quot;dropping-particle&quot;:&quot;&quot;,&quot;family&quot;:&quot;Alawadi&quot;,&quot;given&quot;:&quot;Hameed&quot;,&quot;non-dropping-particle&quot;:&quot;&quot;,&quot;parse-names&quot;:false,&quot;suffix&quot;:&quot;&quot;},{&quot;dropping-particle&quot;:&quot;&quot;,&quot;family&quot;:&quot;Matar&quot;,&quot;given&quot;:&quot;Omar K.&quot;,&quot;non-dropping-particle&quot;:&quot;&quot;,&quot;parse-names&quot;:false,&quot;suffix&quot;:&quot;&quot;},{&quot;dropping-particle&quot;:&quot;&quot;,&quot;family&quot;:&quot;Markides&quot;,&quot;given&quot;:&quot;Christos N.&quot;,&quot;non-dropping-particle&quot;:&quot;&quot;,&quot;parse-names&quot;:false,&quot;suffix&quot;:&quot;&quot;}],&quot;container-title&quot;:&quot;International Journal of Heat and Mass Transfer&quot;,&quot;id&quot;:&quot;9bb64b7c-3dc3-3ff5-9e27-b761dcafe5f7&quot;,&quot;issued&quot;:{&quot;date-parts&quot;:[[&quot;2021&quot;,&quot;12&quot;]]},&quot;page&quot;:&quot;121803&quot;,&quot;title&quot;:&quot;A combined experimental and computational study of phase-change dynamics and flow inside a sessile water droplet freezing due to interfacial heat transfer&quot;,&quot;type&quot;:&quot;article-journal&quot;,&quot;volume&quot;:&quot;180&quot;,&quot;container-title-short&quot;:&quot;Int J Heat Mass Transf&quot;},&quot;uris&quot;:[&quot;http://www.mendeley.com/documents/?uuid=c5bd2438-dd04-4e92-9807-30de7ad741ef&quot;],&quot;isTemporary&quot;:false,&quot;legacyDesktopId&quot;:&quot;c5bd2438-dd04-4e92-9807-30de7ad741ef&quot;}]},{&quot;citationID&quot;:&quot;MENDELEY_CITATION_6db7638c-2937-46bd-8596-d220c03516cd&quot;,&quot;properties&quot;:{&quot;noteIndex&quot;:0},&quot;isEdited&quot;:false,&quot;manualOverride&quot;:{&quot;citeprocText&quot;:&quot;[79–82]&quot;,&quot;isManuallyOverridden&quot;:false,&quot;manualOverrideText&quot;:&quot;&quot;},&quot;citationTag&quot;:&quot;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&quot;,&quot;citationItems&quot;:[{&quot;id&quot;:&quot;301fed93-3aac-3b1b-b093-44fc71da4263&quot;,&quot;itemData&quot;:{&quot;DOI&quot;:&quot;10.1016/j.applthermaleng.2015.09.107&quot;,&quot;ISSN&quot;:&quot;13594311&quot;,&quot;abstract&quot;:&quot;In this paper, thermal behaviour in a vertical and horizontal shell-and-tube energy storage system using phase change materials (PCMs) is investigated and compared using a combined conduction and convection heat transfer model. The model is first evaluated using published experimental data available in the literature and then used to study the temperature variation, solid-liquid interface, phase distribution, total melting and solidification time during the charging and discharging processes of PCMs. The simulated results show that during the charging process for the horizontal orientation, convective heat transfer has a strong effect on melting of the upper part of the solid PCM and is less significant during melting of the lower half of the solid PCM. However, in the vertical orientation, convective heat transfer is the same active during the entire charging process. In the discharging process, the thermal behaviour does not show any difference between horizontal and vertical systems. The results indicate that the horizontal orientation has superior thermal performance during the charging and in particular during part-load energy charging. The results also show that increasing the hot heat transfer fluid (HTF) inlet temperature substantially reduces the total charging time for both orientations. However, increasing the flow rate does not greatly affect the charging and discharging processes.&quot;,&quot;author&quot;:[{&quot;dropping-particle&quot;:&quot;&quot;,&quot;family&quot;:&quot;Seddegh&quot;,&quot;given&quot;:&quot;Saeid&quot;,&quot;non-dropping-particle&quot;:&quot;&quot;,&quot;parse-names&quot;:false,&quot;suffix&quot;:&quot;&quot;},{&quot;dropping-particle&quot;:&quot;&quot;,&quot;family&quot;:&quot;Wang&quot;,&quot;given&quot;:&quot;Xiaolin&quot;,&quot;non-dropping-particle&quot;:&quot;&quot;,&quot;parse-names&quot;:false,&quot;suffix&quot;:&quot;&quot;},{&quot;dropping-particle&quot;:&quot;&quot;,&quot;family&quot;:&quot;Henderson&quot;,&quot;given&quot;:&quot;Alan D.&quot;,&quot;non-dropping-particle&quot;:&quot;&quot;,&quot;parse-names&quot;:false,&quot;suffix&quot;:&quot;&quot;}],&quot;container-title&quot;:&quot;Applied Thermal Engineering&quot;,&quot;id&quot;:&quot;301fed93-3aac-3b1b-b093-44fc71da4263&quot;,&quot;issue&quot;:&quot;October&quot;,&quot;issued&quot;:{&quot;date-parts&quot;:[[&quot;2016&quot;,&quot;1&quot;]]},&quot;page&quot;:&quot;348-358&quot;,&quot;publisher&quot;:&quot;Elsevier Ltd&quot;,&quot;title&quot;:&quot;A comparative study of thermal behaviour of a horizontal and vertical shell-and-tube energy storage using phase change materials&quot;,&quot;type&quot;:&quot;article-journal&quot;,&quot;volume&quot;:&quot;93&quot;,&quot;container-title-short&quot;:&quot;Appl Therm Eng&quot;},&quot;uris&quot;:[&quot;http://www.mendeley.com/documents/?uuid=b962ebd8-3f93-436a-b671-6103257c2d68&quot;],&quot;isTemporary&quot;:false,&quot;legacyDesktopId&quot;:&quot;b962ebd8-3f93-436a-b671-6103257c2d68&quot;},{&quot;id&quot;:&quot;5921cb0a-4f68-3288-8604-c564a08ba17c&quot;,&quot;itemData&quot;:{&quot;DOI&quot;:&quot;10.1016/j.applthermaleng.2015.05.067&quot;,&quot;ISSN&quot;:&quot;13594311&quot;,&quot;abstract&quot;:&quot;The thermal behavior and heat transfer characteristics of a vertical cylindrical shell and tube latent heat thermal energy storage (LHTES) unit are investigated using a pure thermal conduction model and a combined conduction-convection heat transfer model, respectively. The results from numerical simulation are validated with published experimental data which indicate that the combined convection and conduction model can better describe the energy transfer in the phase change materials (PCMs) during melting process. In contrast, heat transfer by conduction is more significant during the solidification process. In terms of total solidification time, the two models show little difference.&quot;,&quot;author&quot;:[{&quot;dropping-particle&quot;:&quot;&quot;,&quot;family&quot;:&quot;Seddegh&quot;,&quot;given&quot;:&quot;Saeid&quot;,&quot;non-dropping-particle&quot;:&quot;&quot;,&quot;parse-names&quot;:false,&quot;suffix&quot;:&quot;&quot;},{&quot;dropping-particle&quot;:&quot;&quot;,&quot;family&quot;:&quot;Wang&quot;,&quot;given&quot;:&quot;Xiaolin&quot;,&quot;non-dropping-particle&quot;:&quot;&quot;,&quot;parse-names&quot;:false,&quot;suffix&quot;:&quot;&quot;},{&quot;dropping-particle&quot;:&quot;&quot;,&quot;family&quot;:&quot;Henderson&quot;,&quot;given&quot;:&quot;Alan D.&quot;,&quot;non-dropping-particle&quot;:&quot;&quot;,&quot;parse-names&quot;:false,&quot;suffix&quot;:&quot;&quot;}],&quot;container-title&quot;:&quot;Applied Thermal Engineering&quot;,&quot;id&quot;:&quot;5921cb0a-4f68-3288-8604-c564a08ba17c&quot;,&quot;issued&quot;:{&quot;date-parts&quot;:[[&quot;2015&quot;,&quot;8&quot;]]},&quot;page&quot;:&quot;698-706&quot;,&quot;publisher&quot;:&quot;Elsevier Ltd&quot;,&quot;title&quot;:&quot;Numerical investigation of heat transfer mechanism in a vertical shell and tube latent heat energy storage system&quot;,&quot;type&quot;:&quot;article-journal&quot;,&quot;volume&quot;:&quot;87&quot;,&quot;container-title-short&quot;:&quot;Appl Therm Eng&quot;},&quot;uris&quot;:[&quot;http://www.mendeley.com/documents/?uuid=1ed1a38e-f75e-43b4-ab8d-d5e0f5430796&quot;],&quot;isTemporary&quot;:false,&quot;legacyDesktopId&quot;:&quot;1ed1a38e-f75e-43b4-ab8d-d5e0f5430796&quot;},{&quot;id&quot;:&quot;071e3e89-eba6-3b69-825b-264b5ea10f4c&quot;,&quot;itemData&quot;:{&quot;DOI&quot;:&quot;10.1016/j.scs.2017.07.024&quot;,&quot;ISSN&quot;:&quot;22106707&quot;,&quot;abstract&quot;:&quot;In this paper, physics of heat transfer mechanism in vertical cylindrical shell-and-tube latent heat thermal energy storage (LHTES) systems is investigated. Visualized experiments are carried out to investigate the evolution of the liquid/solid interface of a phase change material (PCM). The temporal variation of the experimental temperature is then used to investigate the effect of natural convection on heat transfer in the PCM. A combined conduction/convection model is applied to investigate the melted PCM's convective circulation to better understand the heat transfer within the liquid PCM. The results show that during the charging process liquid PCM ascends to the upper part of the system and the melting front moves downward. Thermal energy is transferred from the heat transfer fluid (HTF) to the liquid PCM through convection in a vertical liquid PCM layer formed around the HTF pipe. Later on, the high temperature liquid PCM induces horizontal convective circulation at the upper part of the system. During the discharging process, the results show that the solidification front moves along both radial and axial directions. The outcomes help to understand the effect of natural convection in order to be effectively utilized for the design and optimization of shell-and-tube LHTES systems.&quot;,&quot;author&quot;:[{&quot;dropping-particle&quot;:&quot;&quot;,&quot;family&quot;:&quot;Seddegh&quot;,&quot;given&quot;:&quot;Saeid&quot;,&quot;non-dropping-particle&quot;:&quot;&quot;,&quot;parse-names&quot;:false,&quot;suffix&quot;:&quot;&quot;},{&quot;dropping-particle&quot;:&quot;&quot;,&quot;family&quot;:&quot;Joybari&quot;,&quot;given&quot;:&quot;Mahmood Mastani&quot;,&quot;non-dropping-particle&quot;:&quot;&quot;,&quot;parse-names&quot;:false,&quot;suffix&quot;:&quot;&quot;},{&quot;dropping-particle&quot;:&quot;&quot;,&quot;family&quot;:&quot;Wang&quot;,&quot;given&quot;:&quot;Xiaolin&quot;,&quot;non-dropping-particle&quot;:&quot;&quot;,&quot;parse-names&quot;:false,&quot;suffix&quot;:&quot;&quot;},{&quot;dropping-particle&quot;:&quot;&quot;,&quot;family&quot;:&quot;Haghighat&quot;,&quot;given&quot;:&quot;Fariborz&quot;,&quot;non-dropping-particle&quot;:&quot;&quot;,&quot;parse-names&quot;:false,&quot;suffix&quot;:&quot;&quot;}],&quot;container-title&quot;:&quot;Sustainable Cities and Society&quot;,&quot;id&quot;:&quot;071e3e89-eba6-3b69-825b-264b5ea10f4c&quot;,&quot;issued&quot;:{&quot;date-parts&quot;:[[&quot;2017&quot;,&quot;11&quot;]]},&quot;page&quot;:&quot;13-24&quot;,&quot;publisher&quot;:&quot;Elsevier B.V.&quot;,&quot;title&quot;:&quot;Experimental and numerical characterization of natural convection in a vertical shell-and-tube latent thermal energy storage system&quot;,&quot;type&quot;:&quot;article-journal&quot;,&quot;volume&quot;:&quot;35&quot;,&quot;container-title-short&quot;:&quot;Sustain Cities Soc&quot;},&quot;uris&quot;:[&quot;http://www.mendeley.com/documents/?uuid=770c8dcd-833b-49bf-8199-248ec8f59ed1&quot;],&quot;isTemporary&quot;:false,&quot;legacyDesktopId&quot;:&quot;770c8dcd-833b-49bf-8199-248ec8f59ed1&quot;},{&quot;id&quot;:&quot;c90b8561-fbf8-380d-a026-d5c86f7ead99&quot;,&quot;itemData&quot;:{&quot;DOI&quot;:&quot;10.1016/j.applthermaleng.2016.10.203&quot;,&quot;ISSN&quot;:&quot;13594311&quot;,&quot;abstract&quot;:&quot;This study includes experimental investigation on the performance of a shell and tube heat exchanger subjected to inclination angle variation. Paraffin RT35 is used as phase change material (PCM). The investigation was performed for modified Stefan numbers of 0.47, 0.53 and 0.59 and inclination angle rang from 0° to 90°. The Reynolds number is about 770 and the Grashof number is in the range of 4.6 × 10 4 –5.8 × 10 4 which indicated that the flow is laminar. Results show that as the inlet temperature increases melting process accelerates and complete melting time reduces. Results also indicated that the rate of melting process in the first half of the process is more in the horizontal system with respect to the other inclinations. It is also revealed that the angle's variation doesn't affect the rate of heat transfer and the temperature during solidification which is due to the domination of conduction in this process. Results also clarified that during melting, the rate of heat transfer of the horizontal system is more than that of vertical, however the reverse is true for the solidification. It is also concluded that the average temperature of the horizontal heat exchanger sections closer to the inlet is more than the section nearer to outlet. However, when the 30°, 60° and 90° cases are considered, the PCM average temperatures of the sections nearer to the outlet are more.&quot;,&quot;author&quot;:[{&quot;dropping-particle&quot;:&quot;&quot;,&quot;family&quot;:&quot;Kousha&quot;,&quot;given&quot;:&quot;N.&quot;,&quot;non-dropping-particle&quot;:&quot;&quot;,&quot;parse-names&quot;:false,&quot;suffix&quot;:&quot;&quot;},{&quot;dropping-particle&quot;:&quot;&quot;,&quot;family&quot;:&quot;Hosseini&quot;,&quot;given&quot;:&quot;M.J. J.&quot;,&quot;non-dropping-particle&quot;:&quot;&quot;,&quot;parse-names&quot;:false,&quot;suffix&quot;:&quot;&quot;},{&quot;dropping-particle&quot;:&quot;&quot;,&quot;family&quot;:&quot;Aligoodarz&quot;,&quot;given&quot;:&quot;M.R. R.&quot;,&quot;non-dropping-particle&quot;:&quot;&quot;,&quot;parse-names&quot;:false,&quot;suffix&quot;:&quot;&quot;},{&quot;dropping-particle&quot;:&quot;&quot;,&quot;family&quot;:&quot;Pakrouh&quot;,&quot;given&quot;:&quot;R.&quot;,&quot;non-dropping-particle&quot;:&quot;&quot;,&quot;parse-names&quot;:false,&quot;suffix&quot;:&quot;&quot;},{&quot;dropping-particle&quot;:&quot;&quot;,&quot;family&quot;:&quot;Bahrampoury&quot;,&quot;given&quot;:&quot;R.&quot;,&quot;non-dropping-particle&quot;:&quot;&quot;,&quot;parse-names&quot;:false,&quot;suffix&quot;:&quot;&quot;}],&quot;container-title&quot;:&quot;Applied Thermal Engineering&quot;,&quot;id&quot;:&quot;c90b8561-fbf8-380d-a026-d5c86f7ead99&quot;,&quot;issued&quot;:{&quot;date-parts&quot;:[[&quot;2017&quot;,&quot;2&quot;]]},&quot;page&quot;:&quot;1497-1509&quot;,&quot;publisher&quot;:&quot;Elsevier&quot;,&quot;title&quot;:&quot;Effect of inclination angle on the performance of a shell and tube heat storage unit – An experimental study&quot;,&quot;type&quot;:&quot;article-journal&quot;,&quot;volume&quot;:&quot;112&quot;,&quot;container-title-short&quot;:&quot;Appl Therm Eng&quot;},&quot;uris&quot;:[&quot;http://www.mendeley.com/documents/?uuid=76f6fb40-c9f6-4667-8fcf-5832eb23f118&quot;],&quot;isTemporary&quot;:false,&quot;legacyDesktopId&quot;:&quot;76f6fb40-c9f6-4667-8fcf-5832eb23f118&quot;}]},{&quot;citationID&quot;:&quot;MENDELEY_CITATION_26b92f03-45fc-4596-936b-c6de0908e899&quot;,&quot;properties&quot;:{&quot;noteIndex&quot;:0},&quot;isEdited&quot;:false,&quot;manualOverride&quot;:{&quot;citeprocText&quot;:&quot;[66]&quot;,&quot;isManuallyOverridden&quot;:false,&quot;manualOverrideText&quot;:&quot;&quot;},&quot;citationTag&quot;:&quot;MENDELEY_CITATION_v3_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&quot;,&quot;citationItems&quot;:[{&quot;id&quot;:&quot;27e5576d-e9c2-3dfd-80af-b3c4154bf1b6&quot;,&quot;itemData&quot;:{&quot;DOI&quot;:&quot;10.1016/j.est.2019.101030&quot;,&quot;ISSN&quot;:&quot;2352152X&quot;,&quot;abstract&quot;:&quot;© 2019 Elsevier Ltd The application of phase-change materials (PCMs) has received significant interest for use in thermal energy storage (TES) systems that can adjust the mismatch between the energy availability and demand. In the building sector, for example, PCMs can be used to reduce air-conditioning energy consumption by increasing the thermal capacity of the walls. However, as promising this technology may be, the poor thermal conductivity of PCMs has acted as a barrier to its commercialization, with many heat-transfer enhancement solutions proposed in the literature, such as microencapsulation or metal foam inserts, being either too costly and/or complex. The present study focuses on a low-cost and highly practical solution, in which natural-convective heat transfer is enhanced by placing the PCM in an eccentric annulus within a horizontal double-pipe TES heat exchanger. This paper presents an annulus-eccentricity optimisation study, whereby the optimal radial and tangential eccentricities are determined to minimize the charging time of a PCM thermal energy store. The storage performance of several geometrical configurations is predicted using a computational fluid dynamics (CFD) model based on the enthalpy-porosity formulation. The optimal geometrical configuration is then determined with response surface methods. The horizontal double-pipe heat exchanger studied considered here is an annulus filled with N-eicosane as the PCM for initial studies. In presence of N-eicosane, for the concentric configuration (which is the baseline case), the charging is completed at Fo = 0.64, while the charging of optimum eccentric geometries with the quickest and slowest charging is completed at Fo = 0.09 and Fo = 2.31, respectively. In addition, an investigation on the discharging performance of the studied configurations with N-eicosane shows the quickest discharge occurs with the concentric annulus case at Fo = 0.99, while the discharge time of the proposed optimum annuli is about three times this value. In other words, the proposed optimum geometry with the quickest charging time charges ~7.1 times faster but also discharges ~3 times slower, which is ideal for a TES, especially when used as passive thermal storage systems in nearly zero-emission buildings. Complementary studies demonstrate that the proposed optimum configuration improves the TES performance also when employing other PCM types as well as various shell-to-tube diameter ratios.&quot;,&quot;author&quot;:[{&quot;dropping-particle&quot;:&quot;&quot;,&quot;family&quot;:&quot;Kadivar&quot;,&quot;given&quot;:&quot;M.R.&quot;,&quot;non-dropping-particle&quot;:&quot;&quot;,&quot;parse-names&quot;:false,&quot;suffix&quot;:&quot;&quot;},{&quot;dropping-particle&quot;:&quot;&quot;,&quot;family&quot;:&quot;Moghimi&quot;,&quot;given&quot;:&quot;M.A.&quot;,&quot;non-dropping-particle&quot;:&quot;&quot;,&quot;parse-names&quot;:false,&quot;suffix&quot;:&quot;&quot;},{&quot;dropping-particle&quot;:&quot;&quot;,&quot;family&quot;:&quot;Sapin&quot;,&quot;given&quot;:&quot;P.&quot;,&quot;non-dropping-particle&quot;:&quot;&quot;,&quot;parse-names&quot;:false,&quot;suffix&quot;:&quot;&quot;},{&quot;dropping-particle&quot;:&quot;&quot;,&quot;family&quot;:&quot;Markides&quot;,&quot;given&quot;:&quot;C.N.&quot;,&quot;non-dropping-particle&quot;:&quot;&quot;,&quot;parse-names&quot;:false,&quot;suffix&quot;:&quot;&quot;}],&quot;container-title&quot;:&quot;Journal of Energy Storage&quot;,&quot;id&quot;:&quot;27e5576d-e9c2-3dfd-80af-b3c4154bf1b6&quot;,&quot;issued&quot;:{&quot;date-parts&quot;:[[&quot;2019&quot;,&quot;12&quot;]]},&quot;page&quot;:&quot;101030&quot;,&quot;title&quot;:&quot;Annulus eccentricity optimisation of a phase-change material (PCM) horizontal double-pipe thermal energy store&quot;,&quot;type&quot;:&quot;article-journal&quot;,&quot;volume&quot;:&quot;26&quot;,&quot;container-title-short&quot;:&quot;J Energy Storage&quot;},&quot;uris&quot;:[&quot;http://www.mendeley.com/documents/?uuid=14300f45-8da5-4696-8007-ab551959108c&quot;],&quot;isTemporary&quot;:false,&quot;legacyDesktopId&quot;:&quot;14300f45-8da5-4696-8007-ab551959108c&quot;}]},{&quot;citationID&quot;:&quot;MENDELEY_CITATION_805aa8f2-c109-49b0-8a8e-f086947fb5f9&quot;,&quot;properties&quot;:{&quot;noteIndex&quot;:0},&quot;isEdited&quot;:false,&quot;manualOverride&quot;:{&quot;citeprocText&quot;:&quot;[66]&quot;,&quot;isManuallyOverridden&quot;:false,&quot;manualOverrideText&quot;:&quot;&quot;},&quot;citationTag&quot;:&quot;MENDELEY_CITATION_v3_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&quot;,&quot;citationItems&quot;:[{&quot;id&quot;:&quot;27e5576d-e9c2-3dfd-80af-b3c4154bf1b6&quot;,&quot;itemData&quot;:{&quot;DOI&quot;:&quot;10.1016/j.est.2019.101030&quot;,&quot;ISSN&quot;:&quot;2352152X&quot;,&quot;abstract&quot;:&quot;© 2019 Elsevier Ltd The application of phase-change materials (PCMs) has received significant interest for use in thermal energy storage (TES) systems that can adjust the mismatch between the energy availability and demand. In the building sector, for example, PCMs can be used to reduce air-conditioning energy consumption by increasing the thermal capacity of the walls. However, as promising this technology may be, the poor thermal conductivity of PCMs has acted as a barrier to its commercialization, with many heat-transfer enhancement solutions proposed in the literature, such as microencapsulation or metal foam inserts, being either too costly and/or complex. The present study focuses on a low-cost and highly practical solution, in which natural-convective heat transfer is enhanced by placing the PCM in an eccentric annulus within a horizontal double-pipe TES heat exchanger. This paper presents an annulus-eccentricity optimisation study, whereby the optimal radial and tangential eccentricities are determined to minimize the charging time of a PCM thermal energy store. The storage performance of several geometrical configurations is predicted using a computational fluid dynamics (CFD) model based on the enthalpy-porosity formulation. The optimal geometrical configuration is then determined with response surface methods. The horizontal double-pipe heat exchanger studied considered here is an annulus filled with N-eicosane as the PCM for initial studies. In presence of N-eicosane, for the concentric configuration (which is the baseline case), the charging is completed at Fo = 0.64, while the charging of optimum eccentric geometries with the quickest and slowest charging is completed at Fo = 0.09 and Fo = 2.31, respectively. In addition, an investigation on the discharging performance of the studied configurations with N-eicosane shows the quickest discharge occurs with the concentric annulus case at Fo = 0.99, while the discharge time of the proposed optimum annuli is about three times this value. In other words, the proposed optimum geometry with the quickest charging time charges ~7.1 times faster but also discharges ~3 times slower, which is ideal for a TES, especially when used as passive thermal storage systems in nearly zero-emission buildings. Complementary studies demonstrate that the proposed optimum configuration improves the TES performance also when employing other PCM types as well as various shell-to-tube diameter ratios.&quot;,&quot;author&quot;:[{&quot;dropping-particle&quot;:&quot;&quot;,&quot;family&quot;:&quot;Kadivar&quot;,&quot;given&quot;:&quot;M.R.&quot;,&quot;non-dropping-particle&quot;:&quot;&quot;,&quot;parse-names&quot;:false,&quot;suffix&quot;:&quot;&quot;},{&quot;dropping-particle&quot;:&quot;&quot;,&quot;family&quot;:&quot;Moghimi&quot;,&quot;given&quot;:&quot;M.A.&quot;,&quot;non-dropping-particle&quot;:&quot;&quot;,&quot;parse-names&quot;:false,&quot;suffix&quot;:&quot;&quot;},{&quot;dropping-particle&quot;:&quot;&quot;,&quot;family&quot;:&quot;Sapin&quot;,&quot;given&quot;:&quot;P.&quot;,&quot;non-dropping-particle&quot;:&quot;&quot;,&quot;parse-names&quot;:false,&quot;suffix&quot;:&quot;&quot;},{&quot;dropping-particle&quot;:&quot;&quot;,&quot;family&quot;:&quot;Markides&quot;,&quot;given&quot;:&quot;C.N.&quot;,&quot;non-dropping-particle&quot;:&quot;&quot;,&quot;parse-names&quot;:false,&quot;suffix&quot;:&quot;&quot;}],&quot;container-title&quot;:&quot;Journal of Energy Storage&quot;,&quot;id&quot;:&quot;27e5576d-e9c2-3dfd-80af-b3c4154bf1b6&quot;,&quot;issued&quot;:{&quot;date-parts&quot;:[[&quot;2019&quot;,&quot;12&quot;]]},&quot;page&quot;:&quot;101030&quot;,&quot;title&quot;:&quot;Annulus eccentricity optimisation of a phase-change material (PCM) horizontal double-pipe thermal energy store&quot;,&quot;type&quot;:&quot;article-journal&quot;,&quot;volume&quot;:&quot;26&quot;,&quot;container-title-short&quot;:&quot;J Energy Storage&quot;},&quot;uris&quot;:[&quot;http://www.mendeley.com/documents/?uuid=14300f45-8da5-4696-8007-ab551959108c&quot;],&quot;isTemporary&quot;:false,&quot;legacyDesktopId&quot;:&quot;14300f45-8da5-4696-8007-ab551959108c&quot;}]},{&quot;citationID&quot;:&quot;MENDELEY_CITATION_00ba11e4-2075-49b0-b054-d03d1fc9dbfc&quot;,&quot;properties&quot;:{&quot;noteIndex&quot;:0},&quot;isEdited&quot;:false,&quot;manualOverride&quot;:{&quot;citeprocText&quot;:&quot;[79]&quot;,&quot;isManuallyOverridden&quot;:false,&quot;manualOverrideText&quot;:&quot;&quot;},&quot;citationTag&quot;:&quot;MENDELEY_CITATION_v3_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&quot;,&quot;citationItems&quot;:[{&quot;id&quot;:&quot;301fed93-3aac-3b1b-b093-44fc71da4263&quot;,&quot;itemData&quot;:{&quot;DOI&quot;:&quot;10.1016/j.applthermaleng.2015.09.107&quot;,&quot;ISSN&quot;:&quot;13594311&quot;,&quot;abstract&quot;:&quot;In this paper, thermal behaviour in a vertical and horizontal shell-and-tube energy storage system using phase change materials (PCMs) is investigated and compared using a combined conduction and convection heat transfer model. The model is first evaluated using published experimental data available in the literature and then used to study the temperature variation, solid-liquid interface, phase distribution, total melting and solidification time during the charging and discharging processes of PCMs. The simulated results show that during the charging process for the horizontal orientation, convective heat transfer has a strong effect on melting of the upper part of the solid PCM and is less significant during melting of the lower half of the solid PCM. However, in the vertical orientation, convective heat transfer is the same active during the entire charging process. In the discharging process, the thermal behaviour does not show any difference between horizontal and vertical systems. The results indicate that the horizontal orientation has superior thermal performance during the charging and in particular during part-load energy charging. The results also show that increasing the hot heat transfer fluid (HTF) inlet temperature substantially reduces the total charging time for both orientations. However, increasing the flow rate does not greatly affect the charging and discharging processes.&quot;,&quot;author&quot;:[{&quot;dropping-particle&quot;:&quot;&quot;,&quot;family&quot;:&quot;Seddegh&quot;,&quot;given&quot;:&quot;Saeid&quot;,&quot;non-dropping-particle&quot;:&quot;&quot;,&quot;parse-names&quot;:false,&quot;suffix&quot;:&quot;&quot;},{&quot;dropping-particle&quot;:&quot;&quot;,&quot;family&quot;:&quot;Wang&quot;,&quot;given&quot;:&quot;Xiaolin&quot;,&quot;non-dropping-particle&quot;:&quot;&quot;,&quot;parse-names&quot;:false,&quot;suffix&quot;:&quot;&quot;},{&quot;dropping-particle&quot;:&quot;&quot;,&quot;family&quot;:&quot;Henderson&quot;,&quot;given&quot;:&quot;Alan D.&quot;,&quot;non-dropping-particle&quot;:&quot;&quot;,&quot;parse-names&quot;:false,&quot;suffix&quot;:&quot;&quot;}],&quot;container-title&quot;:&quot;Applied Thermal Engineering&quot;,&quot;id&quot;:&quot;301fed93-3aac-3b1b-b093-44fc71da4263&quot;,&quot;issue&quot;:&quot;October&quot;,&quot;issued&quot;:{&quot;date-parts&quot;:[[&quot;2016&quot;,&quot;1&quot;]]},&quot;page&quot;:&quot;348-358&quot;,&quot;publisher&quot;:&quot;Elsevier Ltd&quot;,&quot;title&quot;:&quot;A comparative study of thermal behaviour of a horizontal and vertical shell-and-tube energy storage using phase change materials&quot;,&quot;type&quot;:&quot;article-journal&quot;,&quot;volume&quot;:&quot;93&quot;,&quot;container-title-short&quot;:&quot;Appl Therm Eng&quot;},&quot;uris&quot;:[&quot;http://www.mendeley.com/documents/?uuid=b962ebd8-3f93-436a-b671-6103257c2d68&quot;],&quot;isTemporary&quot;:false,&quot;legacyDesktopId&quot;:&quot;b962ebd8-3f93-436a-b671-6103257c2d68&quot;}]},{&quot;citationID&quot;:&quot;MENDELEY_CITATION_93c05814-209d-445d-9cd5-5d5cb595f688&quot;,&quot;properties&quot;:{&quot;noteIndex&quot;:0},&quot;isEdited&quot;:false,&quot;manualOverride&quot;:{&quot;citeprocText&quot;:&quot;[32]&quot;,&quot;isManuallyOverridden&quot;:false,&quot;manualOverrideText&quot;:&quot;&quot;},&quot;citationTag&quot;:&quot;MENDELEY_CITATION_v3_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&quot;,&quot;citationItems&quot;:[{&quot;id&quot;:&quot;5ed549f6-1b69-3bae-b780-146fe984df22&quot;,&quot;itemData&quot;:{&quot;DOI&quot;:&quot;10.1016/j.renene.2013.10.004&quot;,&quot;ISSN&quot;:&quot;09601481&quot;,&quot;abstract&quot;:&quot;The time mismatch between energy availability and energy demand with solar domestic hot water (SDHW) systems is often solved using energy storage. Energy storage systems typically employ water for thermal energy storage, however, water storage takes up considerable space and weight due to the large volumes required under certain conditions. A latent heat energy storage system (LHESS) may provide a valuable solution to the space and weight issue, while also correcting the energy mismatch by storing energy in phase change materials (PCMs) when it is available, dispensing energy when it is in demand, and acting as a heat exchanger when there is supply and demand simultaneously. PCMs are advantageous as energy storage materials due to their high energy density which reduces the space requirements for energy storage. However, heat transfer problems arise due to the inherently low thermal conductivity of PCMs. Simultaneous charging and discharging has not been addressed in literature making questionable the ability of a LHESS to operate as a heat exchanger during the mode of operation. The main objective of this research is to study the heat transfer processes and phase change behavior of a PCM during simultaneous charging and discharging of a LHESS. In Part 2 of this paper, experiments are performed using a vertical cylindrical LHESS which is charged and discharged simultaneously to replicate latent heat energy storage paired with a SDHW system with simultaneous energy supply and demand. Dodecanoic acid is used as the PCM. Experimental results for simultaneous operations are presented, under various scenarios and flow rates for both the hot and cold heat transfer fluids. The ability of the system to directly transfer heat between the hot and cold heat transfer fluids is studied, and the results found during consecutive, or separate, charging and discharging, presented in Part 1 of this paper, are compared to the results found during simultaneous charging and discharging. It was found that natural convection in the melted PCM clearly provides an advantage towards direct heat exchange between the hot and cold heat transfer fluid; while the low thermal conductivity of solid PCM provides a barrier to this direct energy exchange.&quot;,&quot;author&quot;:[{&quot;dropping-particle&quot;:&quot;&quot;,&quot;family&quot;:&quot;Murray&quot;,&quot;given&quot;:&quot;Robynne E.&quot;,&quot;non-dropping-particle&quot;:&quot;&quot;,&quot;parse-names&quot;:false,&quot;suffix&quot;:&quot;&quot;},{&quot;dropping-particle&quot;:&quot;&quot;,&quot;family&quot;:&quot;Groulx&quot;,&quot;given&quot;:&quot;Dominic&quot;,&quot;non-dropping-particle&quot;:&quot;&quot;,&quot;parse-names&quot;:false,&quot;suffix&quot;:&quot;&quot;}],&quot;container-title&quot;:&quot;Renewable Energy&quot;,&quot;id&quot;:&quot;5ed549f6-1b69-3bae-b780-146fe984df22&quot;,&quot;issued&quot;:{&quot;date-parts&quot;:[[&quot;2014&quot;,&quot;3&quot;,&quot;1&quot;]]},&quot;page&quot;:&quot;724-734&quot;,&quot;publisher&quot;:&quot;Elsevier&quot;,&quot;title&quot;:&quot;Experimental study of the phase change and energy characteristics inside a cylindrical latent heat energy storage system: Part 2 simultaneous charging and discharging&quot;,&quot;type&quot;:&quot;article-journal&quot;,&quot;volume&quot;:&quot;63&quot;,&quot;container-title-short&quot;:&quot;Renew Energy&quot;},&quot;uris&quot;:[&quot;http://www.mendeley.com/documents/?uuid=e0a986e5-1985-483a-a424-cfb8dbfc4a16&quot;],&quot;isTemporary&quot;:false,&quot;legacyDesktopId&quot;:&quot;e0a986e5-1985-483a-a424-cfb8dbfc4a16&quot;}]},{&quot;citationID&quot;:&quot;MENDELEY_CITATION_50500bfd-1f52-4545-8ad2-f0b20629d8e0&quot;,&quot;properties&quot;:{&quot;noteIndex&quot;:0},&quot;isEdited&quot;:false,&quot;manualOverride&quot;:{&quot;citeprocText&quot;:&quot;[77,78]&quot;,&quot;isManuallyOverridden&quot;:false,&quot;manualOverrideText&quot;:&quot;&quot;},&quot;citationTag&quot;:&quot;MENDELEY_CITATION_v3_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&quot;,&quot;citationItems&quot;:[{&quot;id&quot;:&quot;81bf8c32-dd7c-32f3-aa75-ea58c8181639&quot;,&quot;itemData&quot;:{&quot;DOI&quot;:&quot;10.1016/j.ijheatmasstransfer.2010.05.028&quot;,&quot;ISSN&quot;:&quot;00179310&quot;,&quot;author&quot;:[{&quot;dropping-particle&quot;:&quot;&quot;,&quot;family&quot;:&quot;Shmueli&quot;,&quot;given&quot;:&quot;H.&quot;,&quot;non-dropping-particle&quot;:&quot;&quot;,&quot;parse-names&quot;:false,&quot;suffix&quot;:&quot;&quot;},{&quot;dropping-particle&quot;:&quot;&quot;,&quot;family&quot;:&quot;Ziskind&quot;,&quot;given&quot;:&quot;G.&quot;,&quot;non-dropping-particle&quot;:&quot;&quot;,&quot;parse-names&quot;:false,&quot;suffix&quot;:&quot;&quot;},{&quot;dropping-particle&quot;:&quot;&quot;,&quot;family&quot;:&quot;Letan&quot;,&quot;given&quot;:&quot;R.&quot;,&quot;non-dropping-particle&quot;:&quot;&quot;,&quot;parse-names&quot;:false,&quot;suffix&quot;:&quot;&quot;}],&quot;container-title&quot;:&quot;International Journal of Heat and Mass Transfer&quot;,&quot;id&quot;:&quot;81bf8c32-dd7c-32f3-aa75-ea58c8181639&quot;,&quot;issue&quot;:&quot;19-20&quot;,&quot;issued&quot;:{&quot;date-parts&quot;:[[&quot;2010&quot;,&quot;9&quot;]]},&quot;page&quot;:&quot;4082-4091&quot;,&quot;title&quot;:&quot;Melting in a vertical cylindrical tube: Numerical investigation and comparison with experiments&quot;,&quot;type&quot;:&quot;article-journal&quot;,&quot;volume&quot;:&quot;53&quot;,&quot;container-title-short&quot;:&quot;Int J Heat Mass Transf&quot;},&quot;uris&quot;:[&quot;http://www.mendeley.com/documents/?uuid=75e57d7a-3653-4fc6-abd8-85b2636aab48&quot;],&quot;isTemporary&quot;:false,&quot;legacyDesktopId&quot;:&quot;75e57d7a-3653-4fc6-abd8-85b2636aab48&quot;},{&quot;id&quot;:&quot;9c3a7ede-ddec-398c-beee-e8220dc759f3&quot;,&quot;itemData&quot;:{&quot;DOI&quot;:&quot;10.1080/08916152.2012.719065&quot;,&quot;ISSN&quot;:&quot;0891-6152&quot;,&quot;author&quot;:[{&quot;dropping-particle&quot;:&quot;&quot;,&quot;family&quot;:&quot;Rathod&quot;,&quot;given&quot;:&quot;M. K.&quot;,&quot;non-dropping-particle&quot;:&quot;&quot;,&quot;parse-names&quot;:false,&quot;suffix&quot;:&quot;&quot;},{&quot;dropping-particle&quot;:&quot;&quot;,&quot;family&quot;:&quot;Banerjee&quot;,&quot;given&quot;:&quot;J.&quot;,&quot;non-dropping-particle&quot;:&quot;&quot;,&quot;parse-names&quot;:false,&quot;suffix&quot;:&quot;&quot;}],&quot;container-title&quot;:&quot;Experimental Heat Transfer&quot;,&quot;id&quot;:&quot;9c3a7ede-ddec-398c-beee-e8220dc759f3&quot;,&quot;issue&quot;:&quot;1&quot;,&quot;issued&quot;:{&quot;date-parts&quot;:[[&quot;2014&quot;,&quot;1&quot;,&quot;27&quot;]]},&quot;page&quot;:&quot;40-55&quot;,&quot;title&quot;:&quot;Experimental Investigations on Latent Heat Storage Unit using Paraffin Wax as Phase Change Material&quot;,&quot;type&quot;:&quot;article-journal&quot;,&quot;volume&quot;:&quot;27&quot;,&quot;container-title-short&quot;:&quot;&quot;},&quot;uris&quot;:[&quot;http://www.mendeley.com/documents/?uuid=5bd028c7-3ceb-4c2c-b23e-d8160293dcc1&quot;],&quot;isTemporary&quot;:false,&quot;legacyDesktopId&quot;:&quot;5bd028c7-3ceb-4c2c-b23e-d8160293dcc1&quot;}]},{&quot;citationID&quot;:&quot;MENDELEY_CITATION_8fa95774-2fb7-4f22-b656-427f9cf15a63&quot;,&quot;properties&quot;:{&quot;noteIndex&quot;:0},&quot;isEdited&quot;:false,&quot;manualOverride&quot;:{&quot;citeprocText&quot;:&quot;[83]&quot;,&quot;isManuallyOverridden&quot;:false,&quot;manualOverrideText&quot;:&quot;&quot;},&quot;citationTag&quot;:&quot;MENDELEY_CITATION_v3_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&quot;,&quot;citationItems&quot;:[{&quot;id&quot;:&quot;394df633-8665-3f4e-9b4b-93a569ebcd7b&quot;,&quot;itemData&quot;:{&quot;DOI&quot;:&quot;10.1016/S0038-092X(02)00026-9&quot;,&quot;ISSN&quot;:&quot;0038092X&quot;,&quot;author&quot;:[{&quot;dropping-particle&quot;:&quot;&quot;,&quot;family&quot;:&quot;Sari&quot;,&quot;given&quot;:&quot;Ahmet&quot;,&quot;non-dropping-particle&quot;:&quot;&quot;,&quot;parse-names&quot;:false,&quot;suffix&quot;:&quot;&quot;},{&quot;dropping-particle&quot;:&quot;&quot;,&quot;family&quot;:&quot;Kaygusuz&quot;,&quot;given&quot;:&quot;Kamil&quot;,&quot;non-dropping-particle&quot;:&quot;&quot;,&quot;parse-names&quot;:false,&quot;suffix&quot;:&quot;&quot;}],&quot;container-title&quot;:&quot;Solar Energy&quot;,&quot;id&quot;:&quot;394df633-8665-3f4e-9b4b-93a569ebcd7b&quot;,&quot;issue&quot;:&quot;6&quot;,&quot;issued&quot;:{&quot;date-parts&quot;:[[&quot;2002&quot;,&quot;6&quot;]]},&quot;page&quot;:&quot;493-504&quot;,&quot;title&quot;:&quot;Thermal performance of a eutectic mixture of lauric and stearic acids as PCM encapsulated in the annulus of two concentric pipes&quot;,&quot;type&quot;:&quot;article-journal&quot;,&quot;volume&quot;:&quot;72&quot;,&quot;container-title-short&quot;:&quot;&quot;},&quot;uris&quot;:[&quot;http://www.mendeley.com/documents/?uuid=1b874289-2b80-4cc2-8712-79d68ae79870&quot;],&quot;isTemporary&quot;:false,&quot;legacyDesktopId&quot;:&quot;1b874289-2b80-4cc2-8712-79d68ae79870&quot;}]},{&quot;citationID&quot;:&quot;MENDELEY_CITATION_c6bc2959-b796-4d68-93b1-bbd89e4c4572&quot;,&quot;properties&quot;:{&quot;noteIndex&quot;:0},&quot;isEdited&quot;:false,&quot;manualOverride&quot;:{&quot;citeprocText&quot;:&quot;[66,76,80,81,84]&quot;,&quot;isManuallyOverridden&quot;:false,&quot;manualOverrideText&quot;:&quot;&quot;},&quot;citationTag&quot;:&quot;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&quot;,&quot;citationItems&quot;:[{&quot;id&quot;:&quot;5921cb0a-4f68-3288-8604-c564a08ba17c&quot;,&quot;itemData&quot;:{&quot;DOI&quot;:&quot;10.1016/j.applthermaleng.2015.05.067&quot;,&quot;ISSN&quot;:&quot;13594311&quot;,&quot;abstract&quot;:&quot;The thermal behavior and heat transfer characteristics of a vertical cylindrical shell and tube latent heat thermal energy storage (LHTES) unit are investigated using a pure thermal conduction model and a combined conduction-convection heat transfer model, respectively. The results from numerical simulation are validated with published experimental data which indicate that the combined convection and conduction model can better describe the energy transfer in the phase change materials (PCMs) during melting process. In contrast, heat transfer by conduction is more significant during the solidification process. In terms of total solidification time, the two models show little difference.&quot;,&quot;author&quot;:[{&quot;dropping-particle&quot;:&quot;&quot;,&quot;family&quot;:&quot;Seddegh&quot;,&quot;given&quot;:&quot;Saeid&quot;,&quot;non-dropping-particle&quot;:&quot;&quot;,&quot;parse-names&quot;:false,&quot;suffix&quot;:&quot;&quot;},{&quot;dropping-particle&quot;:&quot;&quot;,&quot;family&quot;:&quot;Wang&quot;,&quot;given&quot;:&quot;Xiaolin&quot;,&quot;non-dropping-particle&quot;:&quot;&quot;,&quot;parse-names&quot;:false,&quot;suffix&quot;:&quot;&quot;},{&quot;dropping-particle&quot;:&quot;&quot;,&quot;family&quot;:&quot;Henderson&quot;,&quot;given&quot;:&quot;Alan D.&quot;,&quot;non-dropping-particle&quot;:&quot;&quot;,&quot;parse-names&quot;:false,&quot;suffix&quot;:&quot;&quot;}],&quot;container-title&quot;:&quot;Applied Thermal Engineering&quot;,&quot;id&quot;:&quot;5921cb0a-4f68-3288-8604-c564a08ba17c&quot;,&quot;issued&quot;:{&quot;date-parts&quot;:[[&quot;2015&quot;,&quot;8&quot;]]},&quot;page&quot;:&quot;698-706&quot;,&quot;publisher&quot;:&quot;Elsevier Ltd&quot;,&quot;title&quot;:&quot;Numerical investigation of heat transfer mechanism in a vertical shell and tube latent heat energy storage system&quot;,&quot;type&quot;:&quot;article-journal&quot;,&quot;volume&quot;:&quot;87&quot;,&quot;container-title-short&quot;:&quot;Appl Therm Eng&quot;},&quot;uris&quot;:[&quot;http://www.mendeley.com/documents/?uuid=1ed1a38e-f75e-43b4-ab8d-d5e0f5430796&quot;],&quot;isTemporary&quot;:false,&quot;legacyDesktopId&quot;:&quot;1ed1a38e-f75e-43b4-ab8d-d5e0f5430796&quot;},{&quot;id&quot;:&quot;89dab722-ee06-32e6-b14e-b6d496054295&quot;,&quot;itemData&quot;:{&quot;DOI&quot;:&quot;10.1016/j.icheatmasstransfer.2012.07.028&quot;,&quot;ISSN&quot;:&quot;07351933&quot;,&quot;author&quot;:[{&quot;dropping-particle&quot;:&quot;&quot;,&quot;family&quot;:&quot;Hosseini&quot;,&quot;given&quot;:&quot;M.J.&quot;,&quot;non-dropping-particle&quot;:&quot;&quot;,&quot;parse-names&quot;:false,&quot;suffix&quot;:&quot;&quot;},{&quot;dropping-particle&quot;:&quot;&quot;,&quot;family&quot;:&quot;Ranjbar&quot;,&quot;given&quot;:&quot;A.A.&quot;,&quot;non-dropping-particle&quot;:&quot;&quot;,&quot;parse-names&quot;:false,&quot;suffix&quot;:&quot;&quot;},{&quot;dropping-particle&quot;:&quot;&quot;,&quot;family&quot;:&quot;Sedighi&quot;,&quot;given&quot;:&quot;K.&quot;,&quot;non-dropping-particle&quot;:&quot;&quot;,&quot;parse-names&quot;:false,&quot;suffix&quot;:&quot;&quot;},{&quot;dropping-particle&quot;:&quot;&quot;,&quot;family&quot;:&quot;Rahimi&quot;,&quot;given&quot;:&quot;M.&quot;,&quot;non-dropping-particle&quot;:&quot;&quot;,&quot;parse-names&quot;:false,&quot;suffix&quot;:&quot;&quot;}],&quot;container-title&quot;:&quot;International Communications in Heat and Mass Transfer&quot;,&quot;id&quot;:&quot;89dab722-ee06-32e6-b14e-b6d496054295&quot;,&quot;issue&quot;:&quot;9&quot;,&quot;issued&quot;:{&quot;date-parts&quot;:[[&quot;2012&quot;,&quot;11&quot;]]},&quot;page&quot;:&quot;1416-1424&quot;,&quot;title&quot;:&quot;A combined experimental and computational study on the melting behavior of a medium temperature phase change storage material inside shell and tube heat exchanger&quot;,&quot;type&quot;:&quot;article-journal&quot;,&quot;volume&quot;:&quot;39&quot;,&quot;container-title-short&quot;:&quot;&quot;},&quot;uris&quot;:[&quot;http://www.mendeley.com/documents/?uuid=c38fbcb5-5be7-4c3f-ad47-e8ac1d989f96&quot;],&quot;isTemporary&quot;:false,&quot;legacyDesktopId&quot;:&quot;c38fbcb5-5be7-4c3f-ad47-e8ac1d989f96&quot;},{&quot;id&quot;:&quot;27e5576d-e9c2-3dfd-80af-b3c4154bf1b6&quot;,&quot;itemData&quot;:{&quot;DOI&quot;:&quot;10.1016/j.est.2019.101030&quot;,&quot;ISSN&quot;:&quot;2352152X&quot;,&quot;abstract&quot;:&quot;© 2019 Elsevier Ltd The application of phase-change materials (PCMs) has received significant interest for use in thermal energy storage (TES) systems that can adjust the mismatch between the energy availability and demand. In the building sector, for example, PCMs can be used to reduce air-conditioning energy consumption by increasing the thermal capacity of the walls. However, as promising this technology may be, the poor thermal conductivity of PCMs has acted as a barrier to its commercialization, with many heat-transfer enhancement solutions proposed in the literature, such as microencapsulation or metal foam inserts, being either too costly and/or complex. The present study focuses on a low-cost and highly practical solution, in which natural-convective heat transfer is enhanced by placing the PCM in an eccentric annulus within a horizontal double-pipe TES heat exchanger. This paper presents an annulus-eccentricity optimisation study, whereby the optimal radial and tangential eccentricities are determined to minimize the charging time of a PCM thermal energy store. The storage performance of several geometrical configurations is predicted using a computational fluid dynamics (CFD) model based on the enthalpy-porosity formulation. The optimal geometrical configuration is then determined with response surface methods. The horizontal double-pipe heat exchanger studied considered here is an annulus filled with N-eicosane as the PCM for initial studies. In presence of N-eicosane, for the concentric configuration (which is the baseline case), the charging is completed at Fo = 0.64, while the charging of optimum eccentric geometries with the quickest and slowest charging is completed at Fo = 0.09 and Fo = 2.31, respectively. In addition, an investigation on the discharging performance of the studied configurations with N-eicosane shows the quickest discharge occurs with the concentric annulus case at Fo = 0.99, while the discharge time of the proposed optimum annuli is about three times this value. In other words, the proposed optimum geometry with the quickest charging time charges ~7.1 times faster but also discharges ~3 times slower, which is ideal for a TES, especially when used as passive thermal storage systems in nearly zero-emission buildings. Complementary studies demonstrate that the proposed optimum configuration improves the TES performance also when employing other PCM types as well as various shell-to-tube diameter ratios.&quot;,&quot;author&quot;:[{&quot;dropping-particle&quot;:&quot;&quot;,&quot;family&quot;:&quot;Kadivar&quot;,&quot;given&quot;:&quot;M.R.&quot;,&quot;non-dropping-particle&quot;:&quot;&quot;,&quot;parse-names&quot;:false,&quot;suffix&quot;:&quot;&quot;},{&quot;dropping-particle&quot;:&quot;&quot;,&quot;family&quot;:&quot;Moghimi&quot;,&quot;given&quot;:&quot;M.A.&quot;,&quot;non-dropping-particle&quot;:&quot;&quot;,&quot;parse-names&quot;:false,&quot;suffix&quot;:&quot;&quot;},{&quot;dropping-particle&quot;:&quot;&quot;,&quot;family&quot;:&quot;Sapin&quot;,&quot;given&quot;:&quot;P.&quot;,&quot;non-dropping-particle&quot;:&quot;&quot;,&quot;parse-names&quot;:false,&quot;suffix&quot;:&quot;&quot;},{&quot;dropping-particle&quot;:&quot;&quot;,&quot;family&quot;:&quot;Markides&quot;,&quot;given&quot;:&quot;C.N.&quot;,&quot;non-dropping-particle&quot;:&quot;&quot;,&quot;parse-names&quot;:false,&quot;suffix&quot;:&quot;&quot;}],&quot;container-title&quot;:&quot;Journal of Energy Storage&quot;,&quot;id&quot;:&quot;27e5576d-e9c2-3dfd-80af-b3c4154bf1b6&quot;,&quot;issued&quot;:{&quot;date-parts&quot;:[[&quot;2019&quot;,&quot;12&quot;]]},&quot;page&quot;:&quot;101030&quot;,&quot;title&quot;:&quot;Annulus eccentricity optimisation of a phase-change material (PCM) horizontal double-pipe thermal energy store&quot;,&quot;type&quot;:&quot;article-journal&quot;,&quot;volume&quot;:&quot;26&quot;,&quot;container-title-short&quot;:&quot;J Energy Storage&quot;},&quot;uris&quot;:[&quot;http://www.mendeley.com/documents/?uuid=14300f45-8da5-4696-8007-ab551959108c&quot;],&quot;isTemporary&quot;:false,&quot;legacyDesktopId&quot;:&quot;14300f45-8da5-4696-8007-ab551959108c&quot;},{&quot;id&quot;:&quot;ece8c71c-68a7-3bb7-9953-308505d61714&quot;,&quot;itemData&quot;:{&quot;DOI&quot;:&quot;10.1016/j.est.2019.03.007&quot;,&quot;ISSN&quot;:&quot;2352152X&quot;,&quot;author&quot;:[{&quot;dropping-particle&quot;:&quot;&quot;,&quot;family&quot;:&quot;Mehta&quot;,&quot;given&quot;:&quot;Digant S.&quot;,&quot;non-dropping-particle&quot;:&quot;&quot;,&quot;parse-names&quot;:false,&quot;suffix&quot;:&quot;&quot;},{&quot;dropping-particle&quot;:&quot;&quot;,&quot;family&quot;:&quot;Solanki&quot;,&quot;given&quot;:&quot;Karan&quot;,&quot;non-dropping-particle&quot;:&quot;&quot;,&quot;parse-names&quot;:false,&quot;suffix&quot;:&quot;&quot;},{&quot;dropping-particle&quot;:&quot;&quot;,&quot;family&quot;:&quot;Rathod&quot;,&quot;given&quot;:&quot;Manish K.&quot;,&quot;non-dropping-particle&quot;:&quot;&quot;,&quot;parse-names&quot;:false,&quot;suffix&quot;:&quot;&quot;},{&quot;dropping-particle&quot;:&quot;&quot;,&quot;family&quot;:&quot;Banerjee&quot;,&quot;given&quot;:&quot;Jyotirmay&quot;,&quot;non-dropping-particle&quot;:&quot;&quot;,&quot;parse-names&quot;:false,&quot;suffix&quot;:&quot;&quot;}],&quot;container-title&quot;:&quot;Journal of Energy Storage&quot;,&quot;id&quot;:&quot;ece8c71c-68a7-3bb7-9953-308505d61714&quot;,&quot;issued&quot;:{&quot;date-parts&quot;:[[&quot;2019&quot;,&quot;6&quot;]]},&quot;page&quot;:&quot;344-362&quot;,&quot;title&quot;:&quot;Thermal performance of shell and tube latent heat storage unit: Comparative assessment of horizontal and vertical orientation&quot;,&quot;type&quot;:&quot;article-journal&quot;,&quot;volume&quot;:&quot;23&quot;,&quot;container-title-short&quot;:&quot;J Energy Storage&quot;},&quot;uris&quot;:[&quot;http://www.mendeley.com/documents/?uuid=737ef935-a6f2-4607-8d55-c0821ba5b1a3&quot;],&quot;isTemporary&quot;:false,&quot;legacyDesktopId&quot;:&quot;737ef935-a6f2-4607-8d55-c0821ba5b1a3&quot;},{&quot;id&quot;:&quot;071e3e89-eba6-3b69-825b-264b5ea10f4c&quot;,&quot;itemData&quot;:{&quot;DOI&quot;:&quot;10.1016/j.scs.2017.07.024&quot;,&quot;ISSN&quot;:&quot;22106707&quot;,&quot;abstract&quot;:&quot;In this paper, physics of heat transfer mechanism in vertical cylindrical shell-and-tube latent heat thermal energy storage (LHTES) systems is investigated. Visualized experiments are carried out to investigate the evolution of the liquid/solid interface of a phase change material (PCM). The temporal variation of the experimental temperature is then used to investigate the effect of natural convection on heat transfer in the PCM. A combined conduction/convection model is applied to investigate the melted PCM's convective circulation to better understand the heat transfer within the liquid PCM. The results show that during the charging process liquid PCM ascends to the upper part of the system and the melting front moves downward. Thermal energy is transferred from the heat transfer fluid (HTF) to the liquid PCM through convection in a vertical liquid PCM layer formed around the HTF pipe. Later on, the high temperature liquid PCM induces horizontal convective circulation at the upper part of the system. During the discharging process, the results show that the solidification front moves along both radial and axial directions. The outcomes help to understand the effect of natural convection in order to be effectively utilized for the design and optimization of shell-and-tube LHTES systems.&quot;,&quot;author&quot;:[{&quot;dropping-particle&quot;:&quot;&quot;,&quot;family&quot;:&quot;Seddegh&quot;,&quot;given&quot;:&quot;Saeid&quot;,&quot;non-dropping-particle&quot;:&quot;&quot;,&quot;parse-names&quot;:false,&quot;suffix&quot;:&quot;&quot;},{&quot;dropping-particle&quot;:&quot;&quot;,&quot;family&quot;:&quot;Joybari&quot;,&quot;given&quot;:&quot;Mahmood Mastani&quot;,&quot;non-dropping-particle&quot;:&quot;&quot;,&quot;parse-names&quot;:false,&quot;suffix&quot;:&quot;&quot;},{&quot;dropping-particle&quot;:&quot;&quot;,&quot;family&quot;:&quot;Wang&quot;,&quot;given&quot;:&quot;Xiaolin&quot;,&quot;non-dropping-particle&quot;:&quot;&quot;,&quot;parse-names&quot;:false,&quot;suffix&quot;:&quot;&quot;},{&quot;dropping-particle&quot;:&quot;&quot;,&quot;family&quot;:&quot;Haghighat&quot;,&quot;given&quot;:&quot;Fariborz&quot;,&quot;non-dropping-particle&quot;:&quot;&quot;,&quot;parse-names&quot;:false,&quot;suffix&quot;:&quot;&quot;}],&quot;container-title&quot;:&quot;Sustainable Cities and Society&quot;,&quot;id&quot;:&quot;071e3e89-eba6-3b69-825b-264b5ea10f4c&quot;,&quot;issued&quot;:{&quot;date-parts&quot;:[[&quot;2017&quot;,&quot;11&quot;]]},&quot;page&quot;:&quot;13-24&quot;,&quot;publisher&quot;:&quot;Elsevier B.V.&quot;,&quot;title&quot;:&quot;Experimental and numerical characterization of natural convection in a vertical shell-and-tube latent thermal energy storage system&quot;,&quot;type&quot;:&quot;article-journal&quot;,&quot;volume&quot;:&quot;35&quot;,&quot;container-title-short&quot;:&quot;Sustain Cities Soc&quot;},&quot;uris&quot;:[&quot;http://www.mendeley.com/documents/?uuid=770c8dcd-833b-49bf-8199-248ec8f59ed1&quot;],&quot;isTemporary&quot;:false,&quot;legacyDesktopId&quot;:&quot;770c8dcd-833b-49bf-8199-248ec8f59ed1&quot;}]},{&quot;citationID&quot;:&quot;MENDELEY_CITATION_b30cc416-22d4-43b1-89f8-7bf1ecfbc802&quot;,&quot;properties&quot;:{&quot;noteIndex&quot;:0},&quot;isEdited&quot;:false,&quot;manualOverride&quot;:{&quot;citeprocText&quot;:&quot;[82]&quot;,&quot;isManuallyOverridden&quot;:false,&quot;manualOverrideText&quot;:&quot;&quot;},&quot;citationTag&quot;:&quot;MENDELEY_CITATION_v3_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&quot;,&quot;citationItems&quot;:[{&quot;id&quot;:&quot;c90b8561-fbf8-380d-a026-d5c86f7ead99&quot;,&quot;itemData&quot;:{&quot;DOI&quot;:&quot;10.1016/j.applthermaleng.2016.10.203&quot;,&quot;ISSN&quot;:&quot;13594311&quot;,&quot;abstract&quot;:&quot;This study includes experimental investigation on the performance of a shell and tube heat exchanger subjected to inclination angle variation. Paraffin RT35 is used as phase change material (PCM). The investigation was performed for modified Stefan numbers of 0.47, 0.53 and 0.59 and inclination angle rang from 0° to 90°. The Reynolds number is about 770 and the Grashof number is in the range of 4.6 × 10 4 –5.8 × 10 4 which indicated that the flow is laminar. Results show that as the inlet temperature increases melting process accelerates and complete melting time reduces. Results also indicated that the rate of melting process in the first half of the process is more in the horizontal system with respect to the other inclinations. It is also revealed that the angle's variation doesn't affect the rate of heat transfer and the temperature during solidification which is due to the domination of conduction in this process. Results also clarified that during melting, the rate of heat transfer of the horizontal system is more than that of vertical, however the reverse is true for the solidification. It is also concluded that the average temperature of the horizontal heat exchanger sections closer to the inlet is more than the section nearer to outlet. However, when the 30°, 60° and 90° cases are considered, the PCM average temperatures of the sections nearer to the outlet are more.&quot;,&quot;author&quot;:[{&quot;dropping-particle&quot;:&quot;&quot;,&quot;family&quot;:&quot;Kousha&quot;,&quot;given&quot;:&quot;N.&quot;,&quot;non-dropping-particle&quot;:&quot;&quot;,&quot;parse-names&quot;:false,&quot;suffix&quot;:&quot;&quot;},{&quot;dropping-particle&quot;:&quot;&quot;,&quot;family&quot;:&quot;Hosseini&quot;,&quot;given&quot;:&quot;M.J. J.&quot;,&quot;non-dropping-particle&quot;:&quot;&quot;,&quot;parse-names&quot;:false,&quot;suffix&quot;:&quot;&quot;},{&quot;dropping-particle&quot;:&quot;&quot;,&quot;family&quot;:&quot;Aligoodarz&quot;,&quot;given&quot;:&quot;M.R. R.&quot;,&quot;non-dropping-particle&quot;:&quot;&quot;,&quot;parse-names&quot;:false,&quot;suffix&quot;:&quot;&quot;},{&quot;dropping-particle&quot;:&quot;&quot;,&quot;family&quot;:&quot;Pakrouh&quot;,&quot;given&quot;:&quot;R.&quot;,&quot;non-dropping-particle&quot;:&quot;&quot;,&quot;parse-names&quot;:false,&quot;suffix&quot;:&quot;&quot;},{&quot;dropping-particle&quot;:&quot;&quot;,&quot;family&quot;:&quot;Bahrampoury&quot;,&quot;given&quot;:&quot;R.&quot;,&quot;non-dropping-particle&quot;:&quot;&quot;,&quot;parse-names&quot;:false,&quot;suffix&quot;:&quot;&quot;}],&quot;container-title&quot;:&quot;Applied Thermal Engineering&quot;,&quot;id&quot;:&quot;c90b8561-fbf8-380d-a026-d5c86f7ead99&quot;,&quot;issued&quot;:{&quot;date-parts&quot;:[[&quot;2017&quot;,&quot;2&quot;]]},&quot;page&quot;:&quot;1497-1509&quot;,&quot;publisher&quot;:&quot;Elsevier&quot;,&quot;title&quot;:&quot;Effect of inclination angle on the performance of a shell and tube heat storage unit – An experimental study&quot;,&quot;type&quot;:&quot;article-journal&quot;,&quot;volume&quot;:&quot;112&quot;,&quot;container-title-short&quot;:&quot;Appl Therm Eng&quot;},&quot;uris&quot;:[&quot;http://www.mendeley.com/documents/?uuid=76f6fb40-c9f6-4667-8fcf-5832eb23f118&quot;],&quot;isTemporary&quot;:false,&quot;legacyDesktopId&quot;:&quot;76f6fb40-c9f6-4667-8fcf-5832eb23f118&quot;}]},{&quot;citationID&quot;:&quot;MENDELEY_CITATION_365138a0-b492-410f-aa14-272cfc613db1&quot;,&quot;properties&quot;:{&quot;noteIndex&quot;:0},&quot;isEdited&quot;:false,&quot;manualOverride&quot;:{&quot;citeprocText&quot;:&quot;[53]&quot;,&quot;isManuallyOverridden&quot;:false,&quot;manualOverrideText&quot;:&quot;&quot;},&quot;citationTag&quot;:&quot;MENDELEY_CITATION_v3_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&quot;,&quot;citationItems&quot;:[{&quot;id&quot;:&quot;9823386c-ab21-3f0e-b314-dcf154575baf&quot;,&quot;itemData&quot;:{&quot;DOI&quot;:&quot;10.1016/j.icheatmasstransfer.2013.11.008&quot;,&quot;ISSN&quot;:&quot;07351933&quot;,&quot;abstract&quot;:&quot;A combined experimental and numerical study has been designed to study thermal behavior and heat transfer characteristics of Paraffin RT50 as a phase change material (PCM) during constrained melting and solidification processes inside a shell and tube heat exchanger. A series of experiments are conducted to investigate the effects of increasing the inlet temperature of the heat transfer fluid (HTF) on the charging and discharging processes of the PCM. The computations are based on an iterative, finite-volume numerical procedure that incorporates a single-domain enthalpy formulation for simulation of the phase change phenomenon. The molten front at various times of process has been studied through a numerical simulation. The experimental results show that by increasing the inlet HTF temperature from TH = 70 °C to 75 and 80 °C, theoretical efficiency in charging and discharging processes rises from 81.1% to 88.4% and from 79.7% to 81.4% respectively. © 2013 Elsevier Ltd.&quot;,&quot;author&quot;:[{&quot;dropping-particle&quot;:&quot;&quot;,&quot;family&quot;:&quot;Hosseini&quot;,&quot;given&quot;:&quot;M. J.&quot;,&quot;non-dropping-particle&quot;:&quot;&quot;,&quot;parse-names&quot;:false,&quot;suffix&quot;:&quot;&quot;},{&quot;dropping-particle&quot;:&quot;&quot;,&quot;family&quot;:&quot;Rahimi&quot;,&quot;given&quot;:&quot;M.&quot;,&quot;non-dropping-particle&quot;:&quot;&quot;,&quot;parse-names&quot;:false,&quot;suffix&quot;:&quot;&quot;},{&quot;dropping-particle&quot;:&quot;&quot;,&quot;family&quot;:&quot;Bahrampoury&quot;,&quot;given&quot;:&quot;R.&quot;,&quot;non-dropping-particle&quot;:&quot;&quot;,&quot;parse-names&quot;:false,&quot;suffix&quot;:&quot;&quot;}],&quot;container-title&quot;:&quot;International Communications in Heat and Mass Transfer&quot;,&quot;id&quot;:&quot;9823386c-ab21-3f0e-b314-dcf154575baf&quot;,&quot;issued&quot;:{&quot;date-parts&quot;:[[&quot;2014&quot;]]},&quot;page&quot;:&quot;128-136&quot;,&quot;publisher&quot;:&quot;Elsevier Ltd&quot;,&quot;title&quot;:&quot;Experimental and computational evolution of a shell and tube heat exchanger as a PCM thermal storage system&quot;,&quot;type&quot;:&quot;article-journal&quot;,&quot;volume&quot;:&quot;50&quot;,&quot;container-title-short&quot;:&quot;&quot;},&quot;uris&quot;:[&quot;http://www.mendeley.com/documents/?uuid=9cf9fca5-a005-4ade-a30e-1f67657ff1c0&quot;],&quot;isTemporary&quot;:false,&quot;legacyDesktopId&quot;:&quot;9cf9fca5-a005-4ade-a30e-1f67657ff1c0&quot;}]},{&quot;citationID&quot;:&quot;MENDELEY_CITATION_eb109ec7-c5fb-4646-b002-170b94b2fb70&quot;,&quot;properties&quot;:{&quot;noteIndex&quot;:0},&quot;isEdited&quot;:false,&quot;manualOverride&quot;:{&quot;citeprocText&quot;:&quot;[79]&quot;,&quot;isManuallyOverridden&quot;:false,&quot;manualOverrideText&quot;:&quot;&quot;},&quot;citationTag&quot;:&quot;MENDELEY_CITATION_v3_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&quot;,&quot;citationItems&quot;:[{&quot;id&quot;:&quot;301fed93-3aac-3b1b-b093-44fc71da4263&quot;,&quot;itemData&quot;:{&quot;DOI&quot;:&quot;10.1016/j.applthermaleng.2015.09.107&quot;,&quot;ISSN&quot;:&quot;13594311&quot;,&quot;abstract&quot;:&quot;In this paper, thermal behaviour in a vertical and horizontal shell-and-tube energy storage system using phase change materials (PCMs) is investigated and compared using a combined conduction and convection heat transfer model. The model is first evaluated using published experimental data available in the literature and then used to study the temperature variation, solid-liquid interface, phase distribution, total melting and solidification time during the charging and discharging processes of PCMs. The simulated results show that during the charging process for the horizontal orientation, convective heat transfer has a strong effect on melting of the upper part of the solid PCM and is less significant during melting of the lower half of the solid PCM. However, in the vertical orientation, convective heat transfer is the same active during the entire charging process. In the discharging process, the thermal behaviour does not show any difference between horizontal and vertical systems. The results indicate that the horizontal orientation has superior thermal performance during the charging and in particular during part-load energy charging. The results also show that increasing the hot heat transfer fluid (HTF) inlet temperature substantially reduces the total charging time for both orientations. However, increasing the flow rate does not greatly affect the charging and discharging processes.&quot;,&quot;author&quot;:[{&quot;dropping-particle&quot;:&quot;&quot;,&quot;family&quot;:&quot;Seddegh&quot;,&quot;given&quot;:&quot;Saeid&quot;,&quot;non-dropping-particle&quot;:&quot;&quot;,&quot;parse-names&quot;:false,&quot;suffix&quot;:&quot;&quot;},{&quot;dropping-particle&quot;:&quot;&quot;,&quot;family&quot;:&quot;Wang&quot;,&quot;given&quot;:&quot;Xiaolin&quot;,&quot;non-dropping-particle&quot;:&quot;&quot;,&quot;parse-names&quot;:false,&quot;suffix&quot;:&quot;&quot;},{&quot;dropping-particle&quot;:&quot;&quot;,&quot;family&quot;:&quot;Henderson&quot;,&quot;given&quot;:&quot;Alan D.&quot;,&quot;non-dropping-particle&quot;:&quot;&quot;,&quot;parse-names&quot;:false,&quot;suffix&quot;:&quot;&quot;}],&quot;container-title&quot;:&quot;Applied Thermal Engineering&quot;,&quot;id&quot;:&quot;301fed93-3aac-3b1b-b093-44fc71da4263&quot;,&quot;issue&quot;:&quot;October&quot;,&quot;issued&quot;:{&quot;date-parts&quot;:[[&quot;2016&quot;,&quot;1&quot;]]},&quot;page&quot;:&quot;348-358&quot;,&quot;publisher&quot;:&quot;Elsevier Ltd&quot;,&quot;title&quot;:&quot;A comparative study of thermal behaviour of a horizontal and vertical shell-and-tube energy storage using phase change materials&quot;,&quot;type&quot;:&quot;article-journal&quot;,&quot;volume&quot;:&quot;93&quot;,&quot;container-title-short&quot;:&quot;Appl Therm Eng&quot;},&quot;uris&quot;:[&quot;http://www.mendeley.com/documents/?uuid=b962ebd8-3f93-436a-b671-6103257c2d68&quot;],&quot;isTemporary&quot;:false,&quot;legacyDesktopId&quot;:&quot;b962ebd8-3f93-436a-b671-6103257c2d68&quot;}]},{&quot;citationID&quot;:&quot;MENDELEY_CITATION_76cefd66-6d73-4d84-bb89-73228491cb93&quot;,&quot;properties&quot;:{&quot;noteIndex&quot;:0},&quot;isEdited&quot;:false,&quot;manualOverride&quot;:{&quot;citeprocText&quot;:&quot;[53]&quot;,&quot;isManuallyOverridden&quot;:false,&quot;manualOverrideText&quot;:&quot;&quot;},&quot;citationTag&quot;:&quot;MENDELEY_CITATION_v3_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&quot;,&quot;citationItems&quot;:[{&quot;id&quot;:&quot;9823386c-ab21-3f0e-b314-dcf154575baf&quot;,&quot;itemData&quot;:{&quot;DOI&quot;:&quot;10.1016/j.icheatmasstransfer.2013.11.008&quot;,&quot;ISSN&quot;:&quot;07351933&quot;,&quot;abstract&quot;:&quot;A combined experimental and numerical study has been designed to study thermal behavior and heat transfer characteristics of Paraffin RT50 as a phase change material (PCM) during constrained melting and solidification processes inside a shell and tube heat exchanger. A series of experiments are conducted to investigate the effects of increasing the inlet temperature of the heat transfer fluid (HTF) on the charging and discharging processes of the PCM. The computations are based on an iterative, finite-volume numerical procedure that incorporates a single-domain enthalpy formulation for simulation of the phase change phenomenon. The molten front at various times of process has been studied through a numerical simulation. The experimental results show that by increasing the inlet HTF temperature from TH = 70 °C to 75 and 80 °C, theoretical efficiency in charging and discharging processes rises from 81.1% to 88.4% and from 79.7% to 81.4% respectively. © 2013 Elsevier Ltd.&quot;,&quot;author&quot;:[{&quot;dropping-particle&quot;:&quot;&quot;,&quot;family&quot;:&quot;Hosseini&quot;,&quot;given&quot;:&quot;M. J.&quot;,&quot;non-dropping-particle&quot;:&quot;&quot;,&quot;parse-names&quot;:false,&quot;suffix&quot;:&quot;&quot;},{&quot;dropping-particle&quot;:&quot;&quot;,&quot;family&quot;:&quot;Rahimi&quot;,&quot;given&quot;:&quot;M.&quot;,&quot;non-dropping-particle&quot;:&quot;&quot;,&quot;parse-names&quot;:false,&quot;suffix&quot;:&quot;&quot;},{&quot;dropping-particle&quot;:&quot;&quot;,&quot;family&quot;:&quot;Bahrampoury&quot;,&quot;given&quot;:&quot;R.&quot;,&quot;non-dropping-particle&quot;:&quot;&quot;,&quot;parse-names&quot;:false,&quot;suffix&quot;:&quot;&quot;}],&quot;container-title&quot;:&quot;International Communications in Heat and Mass Transfer&quot;,&quot;id&quot;:&quot;9823386c-ab21-3f0e-b314-dcf154575baf&quot;,&quot;issued&quot;:{&quot;date-parts&quot;:[[&quot;2014&quot;]]},&quot;page&quot;:&quot;128-136&quot;,&quot;publisher&quot;:&quot;Elsevier Ltd&quot;,&quot;title&quot;:&quot;Experimental and computational evolution of a shell and tube heat exchanger as a PCM thermal storage system&quot;,&quot;type&quot;:&quot;article-journal&quot;,&quot;volume&quot;:&quot;50&quot;,&quot;container-title-short&quot;:&quot;&quot;},&quot;uris&quot;:[&quot;http://www.mendeley.com/documents/?uuid=9cf9fca5-a005-4ade-a30e-1f67657ff1c0&quot;],&quot;isTemporary&quot;:false,&quot;legacyDesktopId&quot;:&quot;9cf9fca5-a005-4ade-a30e-1f67657ff1c0&quot;}]},{&quot;citationID&quot;:&quot;MENDELEY_CITATION_5f5832b0-b69f-46b8-978e-214106ee685f&quot;,&quot;properties&quot;:{&quot;noteIndex&quot;:0},&quot;isEdited&quot;:false,&quot;manualOverride&quot;:{&quot;citeprocText&quot;:&quot;[79]&quot;,&quot;isManuallyOverridden&quot;:false,&quot;manualOverrideText&quot;:&quot;&quot;},&quot;citationTag&quot;:&quot;MENDELEY_CITATION_v3_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&quot;,&quot;citationItems&quot;:[{&quot;id&quot;:&quot;301fed93-3aac-3b1b-b093-44fc71da4263&quot;,&quot;itemData&quot;:{&quot;DOI&quot;:&quot;10.1016/j.applthermaleng.2015.09.107&quot;,&quot;ISSN&quot;:&quot;13594311&quot;,&quot;abstract&quot;:&quot;In this paper, thermal behaviour in a vertical and horizontal shell-and-tube energy storage system using phase change materials (PCMs) is investigated and compared using a combined conduction and convection heat transfer model. The model is first evaluated using published experimental data available in the literature and then used to study the temperature variation, solid-liquid interface, phase distribution, total melting and solidification time during the charging and discharging processes of PCMs. The simulated results show that during the charging process for the horizontal orientation, convective heat transfer has a strong effect on melting of the upper part of the solid PCM and is less significant during melting of the lower half of the solid PCM. However, in the vertical orientation, convective heat transfer is the same active during the entire charging process. In the discharging process, the thermal behaviour does not show any difference between horizontal and vertical systems. The results indicate that the horizontal orientation has superior thermal performance during the charging and in particular during part-load energy charging. The results also show that increasing the hot heat transfer fluid (HTF) inlet temperature substantially reduces the total charging time for both orientations. However, increasing the flow rate does not greatly affect the charging and discharging processes.&quot;,&quot;author&quot;:[{&quot;dropping-particle&quot;:&quot;&quot;,&quot;family&quot;:&quot;Seddegh&quot;,&quot;given&quot;:&quot;Saeid&quot;,&quot;non-dropping-particle&quot;:&quot;&quot;,&quot;parse-names&quot;:false,&quot;suffix&quot;:&quot;&quot;},{&quot;dropping-particle&quot;:&quot;&quot;,&quot;family&quot;:&quot;Wang&quot;,&quot;given&quot;:&quot;Xiaolin&quot;,&quot;non-dropping-particle&quot;:&quot;&quot;,&quot;parse-names&quot;:false,&quot;suffix&quot;:&quot;&quot;},{&quot;dropping-particle&quot;:&quot;&quot;,&quot;family&quot;:&quot;Henderson&quot;,&quot;given&quot;:&quot;Alan D.&quot;,&quot;non-dropping-particle&quot;:&quot;&quot;,&quot;parse-names&quot;:false,&quot;suffix&quot;:&quot;&quot;}],&quot;container-title&quot;:&quot;Applied Thermal Engineering&quot;,&quot;id&quot;:&quot;301fed93-3aac-3b1b-b093-44fc71da4263&quot;,&quot;issue&quot;:&quot;October&quot;,&quot;issued&quot;:{&quot;date-parts&quot;:[[&quot;2016&quot;,&quot;1&quot;]]},&quot;page&quot;:&quot;348-358&quot;,&quot;publisher&quot;:&quot;Elsevier Ltd&quot;,&quot;title&quot;:&quot;A comparative study of thermal behaviour of a horizontal and vertical shell-and-tube energy storage using phase change materials&quot;,&quot;type&quot;:&quot;article-journal&quot;,&quot;volume&quot;:&quot;93&quot;,&quot;container-title-short&quot;:&quot;Appl Therm Eng&quot;},&quot;uris&quot;:[&quot;http://www.mendeley.com/documents/?uuid=b962ebd8-3f93-436a-b671-6103257c2d68&quot;],&quot;isTemporary&quot;:false,&quot;legacyDesktopId&quot;:&quot;b962ebd8-3f93-436a-b671-6103257c2d68&quot;}]},{&quot;citationID&quot;:&quot;MENDELEY_CITATION_53b5cc96-555c-487d-bb01-d2f19182092f&quot;,&quot;properties&quot;:{&quot;noteIndex&quot;:0},&quot;isEdited&quot;:false,&quot;manualOverride&quot;:{&quot;citeprocText&quot;:&quot;[53]&quot;,&quot;isManuallyOverridden&quot;:false,&quot;manualOverrideText&quot;:&quot;&quot;},&quot;citationTag&quot;:&quot;MENDELEY_CITATION_v3_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&quot;,&quot;citationItems&quot;:[{&quot;id&quot;:&quot;9823386c-ab21-3f0e-b314-dcf154575baf&quot;,&quot;itemData&quot;:{&quot;DOI&quot;:&quot;10.1016/j.icheatmasstransfer.2013.11.008&quot;,&quot;ISSN&quot;:&quot;07351933&quot;,&quot;abstract&quot;:&quot;A combined experimental and numerical study has been designed to study thermal behavior and heat transfer characteristics of Paraffin RT50 as a phase change material (PCM) during constrained melting and solidification processes inside a shell and tube heat exchanger. A series of experiments are conducted to investigate the effects of increasing the inlet temperature of the heat transfer fluid (HTF) on the charging and discharging processes of the PCM. The computations are based on an iterative, finite-volume numerical procedure that incorporates a single-domain enthalpy formulation for simulation of the phase change phenomenon. The molten front at various times of process has been studied through a numerical simulation. The experimental results show that by increasing the inlet HTF temperature from TH = 70 °C to 75 and 80 °C, theoretical efficiency in charging and discharging processes rises from 81.1% to 88.4% and from 79.7% to 81.4% respectively. © 2013 Elsevier Ltd.&quot;,&quot;author&quot;:[{&quot;dropping-particle&quot;:&quot;&quot;,&quot;family&quot;:&quot;Hosseini&quot;,&quot;given&quot;:&quot;M. J.&quot;,&quot;non-dropping-particle&quot;:&quot;&quot;,&quot;parse-names&quot;:false,&quot;suffix&quot;:&quot;&quot;},{&quot;dropping-particle&quot;:&quot;&quot;,&quot;family&quot;:&quot;Rahimi&quot;,&quot;given&quot;:&quot;M.&quot;,&quot;non-dropping-particle&quot;:&quot;&quot;,&quot;parse-names&quot;:false,&quot;suffix&quot;:&quot;&quot;},{&quot;dropping-particle&quot;:&quot;&quot;,&quot;family&quot;:&quot;Bahrampoury&quot;,&quot;given&quot;:&quot;R.&quot;,&quot;non-dropping-particle&quot;:&quot;&quot;,&quot;parse-names&quot;:false,&quot;suffix&quot;:&quot;&quot;}],&quot;container-title&quot;:&quot;International Communications in Heat and Mass Transfer&quot;,&quot;id&quot;:&quot;9823386c-ab21-3f0e-b314-dcf154575baf&quot;,&quot;issued&quot;:{&quot;date-parts&quot;:[[&quot;2014&quot;]]},&quot;page&quot;:&quot;128-136&quot;,&quot;publisher&quot;:&quot;Elsevier Ltd&quot;,&quot;title&quot;:&quot;Experimental and computational evolution of a shell and tube heat exchanger as a PCM thermal storage system&quot;,&quot;type&quot;:&quot;article-journal&quot;,&quot;volume&quot;:&quot;50&quot;,&quot;container-title-short&quot;:&quot;&quot;},&quot;uris&quot;:[&quot;http://www.mendeley.com/documents/?uuid=9cf9fca5-a005-4ade-a30e-1f67657ff1c0&quot;],&quot;isTemporary&quot;:false,&quot;legacyDesktopId&quot;:&quot;9cf9fca5-a005-4ade-a30e-1f67657ff1c0&quot;}]},{&quot;citationID&quot;:&quot;MENDELEY_CITATION_1b4c251b-f8b6-43e4-b20d-e2109071b3fd&quot;,&quot;properties&quot;:{&quot;noteIndex&quot;:0},&quot;isEdited&quot;:false,&quot;manualOverride&quot;:{&quot;citeprocText&quot;:&quot;[79]&quot;,&quot;isManuallyOverridden&quot;:false,&quot;manualOverrideText&quot;:&quot;&quot;},&quot;citationTag&quot;:&quot;MENDELEY_CITATION_v3_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&quot;,&quot;citationItems&quot;:[{&quot;id&quot;:&quot;301fed93-3aac-3b1b-b093-44fc71da4263&quot;,&quot;itemData&quot;:{&quot;DOI&quot;:&quot;10.1016/j.applthermaleng.2015.09.107&quot;,&quot;ISSN&quot;:&quot;13594311&quot;,&quot;abstract&quot;:&quot;In this paper, thermal behaviour in a vertical and horizontal shell-and-tube energy storage system using phase change materials (PCMs) is investigated and compared using a combined conduction and convection heat transfer model. The model is first evaluated using published experimental data available in the literature and then used to study the temperature variation, solid-liquid interface, phase distribution, total melting and solidification time during the charging and discharging processes of PCMs. The simulated results show that during the charging process for the horizontal orientation, convective heat transfer has a strong effect on melting of the upper part of the solid PCM and is less significant during melting of the lower half of the solid PCM. However, in the vertical orientation, convective heat transfer is the same active during the entire charging process. In the discharging process, the thermal behaviour does not show any difference between horizontal and vertical systems. The results indicate that the horizontal orientation has superior thermal performance during the charging and in particular during part-load energy charging. The results also show that increasing the hot heat transfer fluid (HTF) inlet temperature substantially reduces the total charging time for both orientations. However, increasing the flow rate does not greatly affect the charging and discharging processes.&quot;,&quot;author&quot;:[{&quot;dropping-particle&quot;:&quot;&quot;,&quot;family&quot;:&quot;Seddegh&quot;,&quot;given&quot;:&quot;Saeid&quot;,&quot;non-dropping-particle&quot;:&quot;&quot;,&quot;parse-names&quot;:false,&quot;suffix&quot;:&quot;&quot;},{&quot;dropping-particle&quot;:&quot;&quot;,&quot;family&quot;:&quot;Wang&quot;,&quot;given&quot;:&quot;Xiaolin&quot;,&quot;non-dropping-particle&quot;:&quot;&quot;,&quot;parse-names&quot;:false,&quot;suffix&quot;:&quot;&quot;},{&quot;dropping-particle&quot;:&quot;&quot;,&quot;family&quot;:&quot;Henderson&quot;,&quot;given&quot;:&quot;Alan D.&quot;,&quot;non-dropping-particle&quot;:&quot;&quot;,&quot;parse-names&quot;:false,&quot;suffix&quot;:&quot;&quot;}],&quot;container-title&quot;:&quot;Applied Thermal Engineering&quot;,&quot;id&quot;:&quot;301fed93-3aac-3b1b-b093-44fc71da4263&quot;,&quot;issue&quot;:&quot;October&quot;,&quot;issued&quot;:{&quot;date-parts&quot;:[[&quot;2016&quot;,&quot;1&quot;]]},&quot;page&quot;:&quot;348-358&quot;,&quot;publisher&quot;:&quot;Elsevier Ltd&quot;,&quot;title&quot;:&quot;A comparative study of thermal behaviour of a horizontal and vertical shell-and-tube energy storage using phase change materials&quot;,&quot;type&quot;:&quot;article-journal&quot;,&quot;volume&quot;:&quot;93&quot;,&quot;container-title-short&quot;:&quot;Appl Therm Eng&quot;},&quot;uris&quot;:[&quot;http://www.mendeley.com/documents/?uuid=b962ebd8-3f93-436a-b671-6103257c2d68&quot;],&quot;isTemporary&quot;:false,&quot;legacyDesktopId&quot;:&quot;b962ebd8-3f93-436a-b671-6103257c2d68&quot;}]},{&quot;citationID&quot;:&quot;MENDELEY_CITATION_92c81946-4d47-4632-ba8e-3ab2a67e9133&quot;,&quot;properties&quot;:{&quot;noteIndex&quot;:0},&quot;isEdited&quot;:false,&quot;manualOverride&quot;:{&quot;citeprocText&quot;:&quot;[53]&quot;,&quot;isManuallyOverridden&quot;:false,&quot;manualOverrideText&quot;:&quot;&quot;},&quot;citationTag&quot;:&quot;MENDELEY_CITATION_v3_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&quot;,&quot;citationItems&quot;:[{&quot;id&quot;:&quot;9823386c-ab21-3f0e-b314-dcf154575baf&quot;,&quot;itemData&quot;:{&quot;DOI&quot;:&quot;10.1016/j.icheatmasstransfer.2013.11.008&quot;,&quot;ISSN&quot;:&quot;07351933&quot;,&quot;abstract&quot;:&quot;A combined experimental and numerical study has been designed to study thermal behavior and heat transfer characteristics of Paraffin RT50 as a phase change material (PCM) during constrained melting and solidification processes inside a shell and tube heat exchanger. A series of experiments are conducted to investigate the effects of increasing the inlet temperature of the heat transfer fluid (HTF) on the charging and discharging processes of the PCM. The computations are based on an iterative, finite-volume numerical procedure that incorporates a single-domain enthalpy formulation for simulation of the phase change phenomenon. The molten front at various times of process has been studied through a numerical simulation. The experimental results show that by increasing the inlet HTF temperature from TH = 70 °C to 75 and 80 °C, theoretical efficiency in charging and discharging processes rises from 81.1% to 88.4% and from 79.7% to 81.4% respectively. © 2013 Elsevier Ltd.&quot;,&quot;author&quot;:[{&quot;dropping-particle&quot;:&quot;&quot;,&quot;family&quot;:&quot;Hosseini&quot;,&quot;given&quot;:&quot;M. J.&quot;,&quot;non-dropping-particle&quot;:&quot;&quot;,&quot;parse-names&quot;:false,&quot;suffix&quot;:&quot;&quot;},{&quot;dropping-particle&quot;:&quot;&quot;,&quot;family&quot;:&quot;Rahimi&quot;,&quot;given&quot;:&quot;M.&quot;,&quot;non-dropping-particle&quot;:&quot;&quot;,&quot;parse-names&quot;:false,&quot;suffix&quot;:&quot;&quot;},{&quot;dropping-particle&quot;:&quot;&quot;,&quot;family&quot;:&quot;Bahrampoury&quot;,&quot;given&quot;:&quot;R.&quot;,&quot;non-dropping-particle&quot;:&quot;&quot;,&quot;parse-names&quot;:false,&quot;suffix&quot;:&quot;&quot;}],&quot;container-title&quot;:&quot;International Communications in Heat and Mass Transfer&quot;,&quot;id&quot;:&quot;9823386c-ab21-3f0e-b314-dcf154575baf&quot;,&quot;issued&quot;:{&quot;date-parts&quot;:[[&quot;2014&quot;]]},&quot;page&quot;:&quot;128-136&quot;,&quot;publisher&quot;:&quot;Elsevier Ltd&quot;,&quot;title&quot;:&quot;Experimental and computational evolution of a shell and tube heat exchanger as a PCM thermal storage system&quot;,&quot;type&quot;:&quot;article-journal&quot;,&quot;volume&quot;:&quot;50&quot;,&quot;container-title-short&quot;:&quot;&quot;},&quot;uris&quot;:[&quot;http://www.mendeley.com/documents/?uuid=9cf9fca5-a005-4ade-a30e-1f67657ff1c0&quot;],&quot;isTemporary&quot;:false,&quot;legacyDesktopId&quot;:&quot;9cf9fca5-a005-4ade-a30e-1f67657ff1c0&quot;}]},{&quot;citationID&quot;:&quot;MENDELEY_CITATION_11f2caf7-8014-46a9-8eb3-dcefbac24ba5&quot;,&quot;properties&quot;:{&quot;noteIndex&quot;:0},&quot;isEdited&quot;:false,&quot;manualOverride&quot;:{&quot;citeprocText&quot;:&quot;[79]&quot;,&quot;isManuallyOverridden&quot;:false,&quot;manualOverrideText&quot;:&quot;&quot;},&quot;citationTag&quot;:&quot;MENDELEY_CITATION_v3_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&quot;,&quot;citationItems&quot;:[{&quot;id&quot;:&quot;301fed93-3aac-3b1b-b093-44fc71da4263&quot;,&quot;itemData&quot;:{&quot;DOI&quot;:&quot;10.1016/j.applthermaleng.2015.09.107&quot;,&quot;ISSN&quot;:&quot;13594311&quot;,&quot;abstract&quot;:&quot;In this paper, thermal behaviour in a vertical and horizontal shell-and-tube energy storage system using phase change materials (PCMs) is investigated and compared using a combined conduction and convection heat transfer model. The model is first evaluated using published experimental data available in the literature and then used to study the temperature variation, solid-liquid interface, phase distribution, total melting and solidification time during the charging and discharging processes of PCMs. The simulated results show that during the charging process for the horizontal orientation, convective heat transfer has a strong effect on melting of the upper part of the solid PCM and is less significant during melting of the lower half of the solid PCM. However, in the vertical orientation, convective heat transfer is the same active during the entire charging process. In the discharging process, the thermal behaviour does not show any difference between horizontal and vertical systems. The results indicate that the horizontal orientation has superior thermal performance during the charging and in particular during part-load energy charging. The results also show that increasing the hot heat transfer fluid (HTF) inlet temperature substantially reduces the total charging time for both orientations. However, increasing the flow rate does not greatly affect the charging and discharging processes.&quot;,&quot;author&quot;:[{&quot;dropping-particle&quot;:&quot;&quot;,&quot;family&quot;:&quot;Seddegh&quot;,&quot;given&quot;:&quot;Saeid&quot;,&quot;non-dropping-particle&quot;:&quot;&quot;,&quot;parse-names&quot;:false,&quot;suffix&quot;:&quot;&quot;},{&quot;dropping-particle&quot;:&quot;&quot;,&quot;family&quot;:&quot;Wang&quot;,&quot;given&quot;:&quot;Xiaolin&quot;,&quot;non-dropping-particle&quot;:&quot;&quot;,&quot;parse-names&quot;:false,&quot;suffix&quot;:&quot;&quot;},{&quot;dropping-particle&quot;:&quot;&quot;,&quot;family&quot;:&quot;Henderson&quot;,&quot;given&quot;:&quot;Alan D.&quot;,&quot;non-dropping-particle&quot;:&quot;&quot;,&quot;parse-names&quot;:false,&quot;suffix&quot;:&quot;&quot;}],&quot;container-title&quot;:&quot;Applied Thermal Engineering&quot;,&quot;id&quot;:&quot;301fed93-3aac-3b1b-b093-44fc71da4263&quot;,&quot;issue&quot;:&quot;October&quot;,&quot;issued&quot;:{&quot;date-parts&quot;:[[&quot;2016&quot;,&quot;1&quot;]]},&quot;page&quot;:&quot;348-358&quot;,&quot;publisher&quot;:&quot;Elsevier Ltd&quot;,&quot;title&quot;:&quot;A comparative study of thermal behaviour of a horizontal and vertical shell-and-tube energy storage using phase change materials&quot;,&quot;type&quot;:&quot;article-journal&quot;,&quot;volume&quot;:&quot;93&quot;,&quot;container-title-short&quot;:&quot;Appl Therm Eng&quot;},&quot;uris&quot;:[&quot;http://www.mendeley.com/documents/?uuid=b962ebd8-3f93-436a-b671-6103257c2d68&quot;],&quot;isTemporary&quot;:false,&quot;legacyDesktopId&quot;:&quot;b962ebd8-3f93-436a-b671-6103257c2d68&quot;}]},{&quot;citationID&quot;:&quot;MENDELEY_CITATION_16b293ae-02fe-4cf1-9eef-55b87333493a&quot;,&quot;properties&quot;:{&quot;noteIndex&quot;:0},&quot;isEdited&quot;:false,&quot;manualOverride&quot;:{&quot;citeprocText&quot;:&quot;[79]&quot;,&quot;isManuallyOverridden&quot;:false,&quot;manualOverrideText&quot;:&quot;&quot;},&quot;citationTag&quot;:&quot;MENDELEY_CITATION_v3_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&quot;,&quot;citationItems&quot;:[{&quot;id&quot;:&quot;301fed93-3aac-3b1b-b093-44fc71da4263&quot;,&quot;itemData&quot;:{&quot;DOI&quot;:&quot;10.1016/j.applthermaleng.2015.09.107&quot;,&quot;ISSN&quot;:&quot;13594311&quot;,&quot;abstract&quot;:&quot;In this paper, thermal behaviour in a vertical and horizontal shell-and-tube energy storage system using phase change materials (PCMs) is investigated and compared using a combined conduction and convection heat transfer model. The model is first evaluated using published experimental data available in the literature and then used to study the temperature variation, solid-liquid interface, phase distribution, total melting and solidification time during the charging and discharging processes of PCMs. The simulated results show that during the charging process for the horizontal orientation, convective heat transfer has a strong effect on melting of the upper part of the solid PCM and is less significant during melting of the lower half of the solid PCM. However, in the vertical orientation, convective heat transfer is the same active during the entire charging process. In the discharging process, the thermal behaviour does not show any difference between horizontal and vertical systems. The results indicate that the horizontal orientation has superior thermal performance during the charging and in particular during part-load energy charging. The results also show that increasing the hot heat transfer fluid (HTF) inlet temperature substantially reduces the total charging time for both orientations. However, increasing the flow rate does not greatly affect the charging and discharging processes.&quot;,&quot;author&quot;:[{&quot;dropping-particle&quot;:&quot;&quot;,&quot;family&quot;:&quot;Seddegh&quot;,&quot;given&quot;:&quot;Saeid&quot;,&quot;non-dropping-particle&quot;:&quot;&quot;,&quot;parse-names&quot;:false,&quot;suffix&quot;:&quot;&quot;},{&quot;dropping-particle&quot;:&quot;&quot;,&quot;family&quot;:&quot;Wang&quot;,&quot;given&quot;:&quot;Xiaolin&quot;,&quot;non-dropping-particle&quot;:&quot;&quot;,&quot;parse-names&quot;:false,&quot;suffix&quot;:&quot;&quot;},{&quot;dropping-particle&quot;:&quot;&quot;,&quot;family&quot;:&quot;Henderson&quot;,&quot;given&quot;:&quot;Alan D.&quot;,&quot;non-dropping-particle&quot;:&quot;&quot;,&quot;parse-names&quot;:false,&quot;suffix&quot;:&quot;&quot;}],&quot;container-title&quot;:&quot;Applied Thermal Engineering&quot;,&quot;id&quot;:&quot;301fed93-3aac-3b1b-b093-44fc71da4263&quot;,&quot;issue&quot;:&quot;October&quot;,&quot;issued&quot;:{&quot;date-parts&quot;:[[&quot;2016&quot;,&quot;1&quot;]]},&quot;page&quot;:&quot;348-358&quot;,&quot;publisher&quot;:&quot;Elsevier Ltd&quot;,&quot;title&quot;:&quot;A comparative study of thermal behaviour of a horizontal and vertical shell-and-tube energy storage using phase change materials&quot;,&quot;type&quot;:&quot;article-journal&quot;,&quot;volume&quot;:&quot;93&quot;,&quot;container-title-short&quot;:&quot;Appl Therm Eng&quot;},&quot;uris&quot;:[&quot;http://www.mendeley.com/documents/?uuid=b962ebd8-3f93-436a-b671-6103257c2d68&quot;],&quot;isTemporary&quot;:false,&quot;legacyDesktopId&quot;:&quot;b962ebd8-3f93-436a-b671-6103257c2d68&quot;}]},{&quot;citationID&quot;:&quot;MENDELEY_CITATION_fcae05b2-489d-44ae-834e-7177310f82bc&quot;,&quot;properties&quot;:{&quot;noteIndex&quot;:0},&quot;isEdited&quot;:false,&quot;manualOverride&quot;:{&quot;citeprocText&quot;:&quot;[53]&quot;,&quot;isManuallyOverridden&quot;:false,&quot;manualOverrideText&quot;:&quot;&quot;},&quot;citationTag&quot;:&quot;MENDELEY_CITATION_v3_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&quot;,&quot;citationItems&quot;:[{&quot;id&quot;:&quot;9823386c-ab21-3f0e-b314-dcf154575baf&quot;,&quot;itemData&quot;:{&quot;DOI&quot;:&quot;10.1016/j.icheatmasstransfer.2013.11.008&quot;,&quot;ISSN&quot;:&quot;07351933&quot;,&quot;abstract&quot;:&quot;A combined experimental and numerical study has been designed to study thermal behavior and heat transfer characteristics of Paraffin RT50 as a phase change material (PCM) during constrained melting and solidification processes inside a shell and tube heat exchanger. A series of experiments are conducted to investigate the effects of increasing the inlet temperature of the heat transfer fluid (HTF) on the charging and discharging processes of the PCM. The computations are based on an iterative, finite-volume numerical procedure that incorporates a single-domain enthalpy formulation for simulation of the phase change phenomenon. The molten front at various times of process has been studied through a numerical simulation. The experimental results show that by increasing the inlet HTF temperature from TH = 70 °C to 75 and 80 °C, theoretical efficiency in charging and discharging processes rises from 81.1% to 88.4% and from 79.7% to 81.4% respectively. © 2013 Elsevier Ltd.&quot;,&quot;author&quot;:[{&quot;dropping-particle&quot;:&quot;&quot;,&quot;family&quot;:&quot;Hosseini&quot;,&quot;given&quot;:&quot;M. J.&quot;,&quot;non-dropping-particle&quot;:&quot;&quot;,&quot;parse-names&quot;:false,&quot;suffix&quot;:&quot;&quot;},{&quot;dropping-particle&quot;:&quot;&quot;,&quot;family&quot;:&quot;Rahimi&quot;,&quot;given&quot;:&quot;M.&quot;,&quot;non-dropping-particle&quot;:&quot;&quot;,&quot;parse-names&quot;:false,&quot;suffix&quot;:&quot;&quot;},{&quot;dropping-particle&quot;:&quot;&quot;,&quot;family&quot;:&quot;Bahrampoury&quot;,&quot;given&quot;:&quot;R.&quot;,&quot;non-dropping-particle&quot;:&quot;&quot;,&quot;parse-names&quot;:false,&quot;suffix&quot;:&quot;&quot;}],&quot;container-title&quot;:&quot;International Communications in Heat and Mass Transfer&quot;,&quot;id&quot;:&quot;9823386c-ab21-3f0e-b314-dcf154575baf&quot;,&quot;issued&quot;:{&quot;date-parts&quot;:[[&quot;2014&quot;]]},&quot;page&quot;:&quot;128-136&quot;,&quot;publisher&quot;:&quot;Elsevier Ltd&quot;,&quot;title&quot;:&quot;Experimental and computational evolution of a shell and tube heat exchanger as a PCM thermal storage system&quot;,&quot;type&quot;:&quot;article-journal&quot;,&quot;volume&quot;:&quot;50&quot;,&quot;container-title-short&quot;:&quot;&quot;},&quot;uris&quot;:[&quot;http://www.mendeley.com/documents/?uuid=9cf9fca5-a005-4ade-a30e-1f67657ff1c0&quot;],&quot;isTemporary&quot;:false,&quot;legacyDesktopId&quot;:&quot;9cf9fca5-a005-4ade-a30e-1f67657ff1c0&quot;}]},{&quot;citationID&quot;:&quot;MENDELEY_CITATION_50b7682c-563b-4746-9695-ac7c41fa49b4&quot;,&quot;properties&quot;:{&quot;noteIndex&quot;:0},&quot;isEdited&quot;:false,&quot;manualOverride&quot;:{&quot;citeprocText&quot;:&quot;[53]&quot;,&quot;isManuallyOverridden&quot;:false,&quot;manualOverrideText&quot;:&quot;&quot;},&quot;citationTag&quot;:&quot;MENDELEY_CITATION_v3_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&quot;,&quot;citationItems&quot;:[{&quot;id&quot;:&quot;9823386c-ab21-3f0e-b314-dcf154575baf&quot;,&quot;itemData&quot;:{&quot;DOI&quot;:&quot;10.1016/j.icheatmasstransfer.2013.11.008&quot;,&quot;ISSN&quot;:&quot;07351933&quot;,&quot;abstract&quot;:&quot;A combined experimental and numerical study has been designed to study thermal behavior and heat transfer characteristics of Paraffin RT50 as a phase change material (PCM) during constrained melting and solidification processes inside a shell and tube heat exchanger. A series of experiments are conducted to investigate the effects of increasing the inlet temperature of the heat transfer fluid (HTF) on the charging and discharging processes of the PCM. The computations are based on an iterative, finite-volume numerical procedure that incorporates a single-domain enthalpy formulation for simulation of the phase change phenomenon. The molten front at various times of process has been studied through a numerical simulation. The experimental results show that by increasing the inlet HTF temperature from TH = 70 °C to 75 and 80 °C, theoretical efficiency in charging and discharging processes rises from 81.1% to 88.4% and from 79.7% to 81.4% respectively. © 2013 Elsevier Ltd.&quot;,&quot;author&quot;:[{&quot;dropping-particle&quot;:&quot;&quot;,&quot;family&quot;:&quot;Hosseini&quot;,&quot;given&quot;:&quot;M. J.&quot;,&quot;non-dropping-particle&quot;:&quot;&quot;,&quot;parse-names&quot;:false,&quot;suffix&quot;:&quot;&quot;},{&quot;dropping-particle&quot;:&quot;&quot;,&quot;family&quot;:&quot;Rahimi&quot;,&quot;given&quot;:&quot;M.&quot;,&quot;non-dropping-particle&quot;:&quot;&quot;,&quot;parse-names&quot;:false,&quot;suffix&quot;:&quot;&quot;},{&quot;dropping-particle&quot;:&quot;&quot;,&quot;family&quot;:&quot;Bahrampoury&quot;,&quot;given&quot;:&quot;R.&quot;,&quot;non-dropping-particle&quot;:&quot;&quot;,&quot;parse-names&quot;:false,&quot;suffix&quot;:&quot;&quot;}],&quot;container-title&quot;:&quot;International Communications in Heat and Mass Transfer&quot;,&quot;id&quot;:&quot;9823386c-ab21-3f0e-b314-dcf154575baf&quot;,&quot;issued&quot;:{&quot;date-parts&quot;:[[&quot;2014&quot;]]},&quot;page&quot;:&quot;128-136&quot;,&quot;publisher&quot;:&quot;Elsevier Ltd&quot;,&quot;title&quot;:&quot;Experimental and computational evolution of a shell and tube heat exchanger as a PCM thermal storage system&quot;,&quot;type&quot;:&quot;article-journal&quot;,&quot;volume&quot;:&quot;50&quot;,&quot;container-title-short&quot;:&quot;&quot;},&quot;uris&quot;:[&quot;http://www.mendeley.com/documents/?uuid=9cf9fca5-a005-4ade-a30e-1f67657ff1c0&quot;],&quot;isTemporary&quot;:false,&quot;legacyDesktopId&quot;:&quot;9cf9fca5-a005-4ade-a30e-1f67657ff1c0&quot;}]},{&quot;citationID&quot;:&quot;MENDELEY_CITATION_c22fc677-6693-4cd3-aa47-ae2e755a5767&quot;,&quot;properties&quot;:{&quot;noteIndex&quot;:0},&quot;isEdited&quot;:false,&quot;manualOverride&quot;:{&quot;citeprocText&quot;:&quot;[53]&quot;,&quot;isManuallyOverridden&quot;:false,&quot;manualOverrideText&quot;:&quot;&quot;},&quot;citationTag&quot;:&quot;MENDELEY_CITATION_v3_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&quot;,&quot;citationItems&quot;:[{&quot;id&quot;:&quot;9823386c-ab21-3f0e-b314-dcf154575baf&quot;,&quot;itemData&quot;:{&quot;DOI&quot;:&quot;10.1016/j.icheatmasstransfer.2013.11.008&quot;,&quot;ISSN&quot;:&quot;07351933&quot;,&quot;abstract&quot;:&quot;A combined experimental and numerical study has been designed to study thermal behavior and heat transfer characteristics of Paraffin RT50 as a phase change material (PCM) during constrained melting and solidification processes inside a shell and tube heat exchanger. A series of experiments are conducted to investigate the effects of increasing the inlet temperature of the heat transfer fluid (HTF) on the charging and discharging processes of the PCM. The computations are based on an iterative, finite-volume numerical procedure that incorporates a single-domain enthalpy formulation for simulation of the phase change phenomenon. The molten front at various times of process has been studied through a numerical simulation. The experimental results show that by increasing the inlet HTF temperature from TH = 70 °C to 75 and 80 °C, theoretical efficiency in charging and discharging processes rises from 81.1% to 88.4% and from 79.7% to 81.4% respectively. © 2013 Elsevier Ltd.&quot;,&quot;author&quot;:[{&quot;dropping-particle&quot;:&quot;&quot;,&quot;family&quot;:&quot;Hosseini&quot;,&quot;given&quot;:&quot;M. J.&quot;,&quot;non-dropping-particle&quot;:&quot;&quot;,&quot;parse-names&quot;:false,&quot;suffix&quot;:&quot;&quot;},{&quot;dropping-particle&quot;:&quot;&quot;,&quot;family&quot;:&quot;Rahimi&quot;,&quot;given&quot;:&quot;M.&quot;,&quot;non-dropping-particle&quot;:&quot;&quot;,&quot;parse-names&quot;:false,&quot;suffix&quot;:&quot;&quot;},{&quot;dropping-particle&quot;:&quot;&quot;,&quot;family&quot;:&quot;Bahrampoury&quot;,&quot;given&quot;:&quot;R.&quot;,&quot;non-dropping-particle&quot;:&quot;&quot;,&quot;parse-names&quot;:false,&quot;suffix&quot;:&quot;&quot;}],&quot;container-title&quot;:&quot;International Communications in Heat and Mass Transfer&quot;,&quot;id&quot;:&quot;9823386c-ab21-3f0e-b314-dcf154575baf&quot;,&quot;issued&quot;:{&quot;date-parts&quot;:[[&quot;2014&quot;]]},&quot;page&quot;:&quot;128-136&quot;,&quot;publisher&quot;:&quot;Elsevier Ltd&quot;,&quot;title&quot;:&quot;Experimental and computational evolution of a shell and tube heat exchanger as a PCM thermal storage system&quot;,&quot;type&quot;:&quot;article-journal&quot;,&quot;volume&quot;:&quot;50&quot;,&quot;container-title-short&quot;:&quot;&quot;},&quot;uris&quot;:[&quot;http://www.mendeley.com/documents/?uuid=9cf9fca5-a005-4ade-a30e-1f67657ff1c0&quot;],&quot;isTemporary&quot;:false,&quot;legacyDesktopId&quot;:&quot;9cf9fca5-a005-4ade-a30e-1f67657ff1c0&quot;}]},{&quot;citationID&quot;:&quot;MENDELEY_CITATION_8cf61720-d7eb-41c7-a4b5-ee4d052133d2&quot;,&quot;properties&quot;:{&quot;noteIndex&quot;:0},&quot;isEdited&quot;:false,&quot;manualOverride&quot;:{&quot;citeprocText&quot;:&quot;[79]&quot;,&quot;isManuallyOverridden&quot;:false,&quot;manualOverrideText&quot;:&quot;&quot;},&quot;citationTag&quot;:&quot;MENDELEY_CITATION_v3_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&quot;,&quot;citationItems&quot;:[{&quot;id&quot;:&quot;301fed93-3aac-3b1b-b093-44fc71da4263&quot;,&quot;itemData&quot;:{&quot;DOI&quot;:&quot;10.1016/j.applthermaleng.2015.09.107&quot;,&quot;ISSN&quot;:&quot;13594311&quot;,&quot;abstract&quot;:&quot;In this paper, thermal behaviour in a vertical and horizontal shell-and-tube energy storage system using phase change materials (PCMs) is investigated and compared using a combined conduction and convection heat transfer model. The model is first evaluated using published experimental data available in the literature and then used to study the temperature variation, solid-liquid interface, phase distribution, total melting and solidification time during the charging and discharging processes of PCMs. The simulated results show that during the charging process for the horizontal orientation, convective heat transfer has a strong effect on melting of the upper part of the solid PCM and is less significant during melting of the lower half of the solid PCM. However, in the vertical orientation, convective heat transfer is the same active during the entire charging process. In the discharging process, the thermal behaviour does not show any difference between horizontal and vertical systems. The results indicate that the horizontal orientation has superior thermal performance during the charging and in particular during part-load energy charging. The results also show that increasing the hot heat transfer fluid (HTF) inlet temperature substantially reduces the total charging time for both orientations. However, increasing the flow rate does not greatly affect the charging and discharging processes.&quot;,&quot;author&quot;:[{&quot;dropping-particle&quot;:&quot;&quot;,&quot;family&quot;:&quot;Seddegh&quot;,&quot;given&quot;:&quot;Saeid&quot;,&quot;non-dropping-particle&quot;:&quot;&quot;,&quot;parse-names&quot;:false,&quot;suffix&quot;:&quot;&quot;},{&quot;dropping-particle&quot;:&quot;&quot;,&quot;family&quot;:&quot;Wang&quot;,&quot;given&quot;:&quot;Xiaolin&quot;,&quot;non-dropping-particle&quot;:&quot;&quot;,&quot;parse-names&quot;:false,&quot;suffix&quot;:&quot;&quot;},{&quot;dropping-particle&quot;:&quot;&quot;,&quot;family&quot;:&quot;Henderson&quot;,&quot;given&quot;:&quot;Alan D.&quot;,&quot;non-dropping-particle&quot;:&quot;&quot;,&quot;parse-names&quot;:false,&quot;suffix&quot;:&quot;&quot;}],&quot;container-title&quot;:&quot;Applied Thermal Engineering&quot;,&quot;id&quot;:&quot;301fed93-3aac-3b1b-b093-44fc71da4263&quot;,&quot;issue&quot;:&quot;October&quot;,&quot;issued&quot;:{&quot;date-parts&quot;:[[&quot;2016&quot;,&quot;1&quot;]]},&quot;page&quot;:&quot;348-358&quot;,&quot;publisher&quot;:&quot;Elsevier Ltd&quot;,&quot;title&quot;:&quot;A comparative study of thermal behaviour of a horizontal and vertical shell-and-tube energy storage using phase change materials&quot;,&quot;type&quot;:&quot;article-journal&quot;,&quot;volume&quot;:&quot;93&quot;,&quot;container-title-short&quot;:&quot;Appl Therm Eng&quot;},&quot;uris&quot;:[&quot;http://www.mendeley.com/documents/?uuid=b962ebd8-3f93-436a-b671-6103257c2d68&quot;],&quot;isTemporary&quot;:false,&quot;legacyDesktopId&quot;:&quot;b962ebd8-3f93-436a-b671-6103257c2d68&quot;}]},{&quot;citationID&quot;:&quot;MENDELEY_CITATION_36032d4f-a4db-4a48-a72a-915ba52f42b1&quot;,&quot;properties&quot;:{&quot;noteIndex&quot;:0},&quot;isEdited&quot;:false,&quot;manualOverride&quot;:{&quot;citeprocText&quot;:&quot;[29,32]&quot;,&quot;isManuallyOverridden&quot;:false,&quot;manualOverrideText&quot;:&quot;&quot;},&quot;citationTag&quot;:&quot;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&quot;,&quot;citationItems&quot;:[{&quot;id&quot;:&quot;ad9f50cc-87f1-38ea-952d-a4296a769cc2&quot;,&quot;itemData&quot;:{&quot;DOI&quot;:&quot;10.1016/j.renene.2013.08.007&quot;,&quot;ISSN&quot;:&quot;09601481&quot;,&quot;abstract&quot;:&quot;The time mismatch between energy availability and energy demand with solar domestic hot water (SDHW) systems is often solved using energy storage. Energy storage systems typically employ water for thermal energy storage, however, water storage takes up considerable space and weight due to the large volumes required under certain conditions. A latent heat energy storage system (LHESS) may provide a valuable solution to the space and weight issue, while also correcting the energy mismatch by storing energy in phase change materials (PCMs) when it is available, dispensing energy when it is in demand, and acting as a heat exchanger when there is supply and demand simultaneously. PCMs are advantageous as energy storage materials due to their high energy density which reduces the space requirements for energy storage. However, heat transfer problems arise due to the inherently low thermal conductivity of PCMs. Simultaneous charging and discharging has not been addressed in literature making questionable the ability of a LHESS to operate as a heat exchanger during the mode of operation. The main objective of this research is to study the heat transfer processes and phase change behavior of a PCM during simultaneous charging and discharging of a LHESS. In Part 2 of this paper, experiments are performed using a vertical cylindrical LHESS which is charged and discharged simultaneously to replicate latent heat energy storage paired with a SDHW system with simultaneous energy supply and demand. Dodecanoic acid is used as the PCM. Experimental results for simultaneous operations are presented, under various scenarios and flow rates for both the hot and cold heat transfer fluids. The ability of the system to directly transfer heat between the hot and cold heat transfer fluids is studied, and the results found during consecutive, or separate, charging and discharging, presented in Part 1 of this paper, are compared to the results found during simultaneous charging and discharging. It was found that natural convection in the melted PCM clearly provides an advantage towards direct heat exchange between the hot and cold heat transfer fluid; while the low thermal conductivity of solid PCM provides a barrier to this direct energy exchange.&quot;,&quot;author&quot;:[{&quot;dropping-particle&quot;:&quot;&quot;,&quot;family&quot;:&quot;Murray&quot;,&quot;given&quot;:&quot;Robynne E.&quot;,&quot;non-dropping-particle&quot;:&quot;&quot;,&quot;parse-names&quot;:false,&quot;suffix&quot;:&quot;&quot;},{&quot;dropping-particle&quot;:&quot;&quot;,&quot;family&quot;:&quot;Groulx&quot;,&quot;given&quot;:&quot;Dominic&quot;,&quot;non-dropping-particle&quot;:&quot;&quot;,&quot;parse-names&quot;:false,&quot;suffix&quot;:&quot;&quot;}],&quot;container-title&quot;:&quot;Renewable Energy&quot;,&quot;id&quot;:&quot;ad9f50cc-87f1-38ea-952d-a4296a769cc2&quot;,&quot;issued&quot;:{&quot;date-parts&quot;:[[&quot;2014&quot;,&quot;2&quot;,&quot;1&quot;]]},&quot;page&quot;:&quot;571-581&quot;,&quot;publisher&quot;:&quot;Elsevier&quot;,&quot;title&quot;:&quot;Experimental study of the phase change and energy characteristics inside a cylindrical latent heat energy storage system: Part 1 consecutive charging and discharging&quot;,&quot;type&quot;:&quot;article-journal&quot;,&quot;volume&quot;:&quot;62&quot;,&quot;container-title-short&quot;:&quot;Renew Energy&quot;},&quot;uris&quot;:[&quot;http://www.mendeley.com/documents/?uuid=bdd148b6-57f0-4b7a-aa04-3bfe82393e19&quot;],&quot;isTemporary&quot;:false,&quot;legacyDesktopId&quot;:&quot;bdd148b6-57f0-4b7a-aa04-3bfe82393e19&quot;},{&quot;id&quot;:&quot;5ed549f6-1b69-3bae-b780-146fe984df22&quot;,&quot;itemData&quot;:{&quot;DOI&quot;:&quot;10.1016/j.renene.2013.10.004&quot;,&quot;ISSN&quot;:&quot;09601481&quot;,&quot;abstract&quot;:&quot;The time mismatch between energy availability and energy demand with solar domestic hot water (SDHW) systems is often solved using energy storage. Energy storage systems typically employ water for thermal energy storage, however, water storage takes up considerable space and weight due to the large volumes required under certain conditions. A latent heat energy storage system (LHESS) may provide a valuable solution to the space and weight issue, while also correcting the energy mismatch by storing energy in phase change materials (PCMs) when it is available, dispensing energy when it is in demand, and acting as a heat exchanger when there is supply and demand simultaneously. PCMs are advantageous as energy storage materials due to their high energy density which reduces the space requirements for energy storage. However, heat transfer problems arise due to the inherently low thermal conductivity of PCMs. Simultaneous charging and discharging has not been addressed in literature making questionable the ability of a LHESS to operate as a heat exchanger during the mode of operation. The main objective of this research is to study the heat transfer processes and phase change behavior of a PCM during simultaneous charging and discharging of a LHESS. In Part 2 of this paper, experiments are performed using a vertical cylindrical LHESS which is charged and discharged simultaneously to replicate latent heat energy storage paired with a SDHW system with simultaneous energy supply and demand. Dodecanoic acid is used as the PCM. Experimental results for simultaneous operations are presented, under various scenarios and flow rates for both the hot and cold heat transfer fluids. The ability of the system to directly transfer heat between the hot and cold heat transfer fluids is studied, and the results found during consecutive, or separate, charging and discharging, presented in Part 1 of this paper, are compared to the results found during simultaneous charging and discharging. It was found that natural convection in the melted PCM clearly provides an advantage towards direct heat exchange between the hot and cold heat transfer fluid; while the low thermal conductivity of solid PCM provides a barrier to this direct energy exchange.&quot;,&quot;author&quot;:[{&quot;dropping-particle&quot;:&quot;&quot;,&quot;family&quot;:&quot;Murray&quot;,&quot;given&quot;:&quot;Robynne E.&quot;,&quot;non-dropping-particle&quot;:&quot;&quot;,&quot;parse-names&quot;:false,&quot;suffix&quot;:&quot;&quot;},{&quot;dropping-particle&quot;:&quot;&quot;,&quot;family&quot;:&quot;Groulx&quot;,&quot;given&quot;:&quot;Dominic&quot;,&quot;non-dropping-particle&quot;:&quot;&quot;,&quot;parse-names&quot;:false,&quot;suffix&quot;:&quot;&quot;}],&quot;container-title&quot;:&quot;Renewable Energy&quot;,&quot;id&quot;:&quot;5ed549f6-1b69-3bae-b780-146fe984df22&quot;,&quot;issued&quot;:{&quot;date-parts&quot;:[[&quot;2014&quot;,&quot;3&quot;,&quot;1&quot;]]},&quot;page&quot;:&quot;724-734&quot;,&quot;publisher&quot;:&quot;Elsevier&quot;,&quot;title&quot;:&quot;Experimental study of the phase change and energy characteristics inside a cylindrical latent heat energy storage system: Part 2 simultaneous charging and discharging&quot;,&quot;type&quot;:&quot;article-journal&quot;,&quot;volume&quot;:&quot;63&quot;,&quot;container-title-short&quot;:&quot;Renew Energy&quot;},&quot;uris&quot;:[&quot;http://www.mendeley.com/documents/?uuid=e0a986e5-1985-483a-a424-cfb8dbfc4a16&quot;],&quot;isTemporary&quot;:false,&quot;legacyDesktopId&quot;:&quot;e0a986e5-1985-483a-a424-cfb8dbfc4a16&quot;}]},{&quot;citationID&quot;:&quot;MENDELEY_CITATION_a39daf24-ec70-44fa-abc0-fc417457e85a&quot;,&quot;properties&quot;:{&quot;noteIndex&quot;:0},&quot;isEdited&quot;:false,&quot;manualOverride&quot;:{&quot;citeprocText&quot;:&quot;[24,29,30]&quot;,&quot;isManuallyOverridden&quot;:false,&quot;manualOverrideText&quot;:&quot;&quot;},&quot;citationTag&quot;:&quot;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&quot;,&quot;citationItems&quot;:[{&quot;id&quot;:&quot;ad9f50cc-87f1-38ea-952d-a4296a769cc2&quot;,&quot;itemData&quot;:{&quot;DOI&quot;:&quot;10.1016/j.renene.2013.08.007&quot;,&quot;ISSN&quot;:&quot;09601481&quot;,&quot;abstract&quot;:&quot;The time mismatch between energy availability and energy demand with solar domestic hot water (SDHW) systems is often solved using energy storage. Energy storage systems typically employ water for thermal energy storage, however, water storage takes up considerable space and weight due to the large volumes required under certain conditions. A latent heat energy storage system (LHESS) may provide a valuable solution to the space and weight issue, while also correcting the energy mismatch by storing energy in phase change materials (PCMs) when it is available, dispensing energy when it is in demand, and acting as a heat exchanger when there is supply and demand simultaneously. PCMs are advantageous as energy storage materials due to their high energy density which reduces the space requirements for energy storage. However, heat transfer problems arise due to the inherently low thermal conductivity of PCMs. Simultaneous charging and discharging has not been addressed in literature making questionable the ability of a LHESS to operate as a heat exchanger during the mode of operation. The main objective of this research is to study the heat transfer processes and phase change behavior of a PCM during simultaneous charging and discharging of a LHESS. In Part 2 of this paper, experiments are performed using a vertical cylindrical LHESS which is charged and discharged simultaneously to replicate latent heat energy storage paired with a SDHW system with simultaneous energy supply and demand. Dodecanoic acid is used as the PCM. Experimental results for simultaneous operations are presented, under various scenarios and flow rates for both the hot and cold heat transfer fluids. The ability of the system to directly transfer heat between the hot and cold heat transfer fluids is studied, and the results found during consecutive, or separate, charging and discharging, presented in Part 1 of this paper, are compared to the results found during simultaneous charging and discharging. It was found that natural convection in the melted PCM clearly provides an advantage towards direct heat exchange between the hot and cold heat transfer fluid; while the low thermal conductivity of solid PCM provides a barrier to this direct energy exchange.&quot;,&quot;author&quot;:[{&quot;dropping-particle&quot;:&quot;&quot;,&quot;family&quot;:&quot;Murray&quot;,&quot;given&quot;:&quot;Robynne E.&quot;,&quot;non-dropping-particle&quot;:&quot;&quot;,&quot;parse-names&quot;:false,&quot;suffix&quot;:&quot;&quot;},{&quot;dropping-particle&quot;:&quot;&quot;,&quot;family&quot;:&quot;Groulx&quot;,&quot;given&quot;:&quot;Dominic&quot;,&quot;non-dropping-particle&quot;:&quot;&quot;,&quot;parse-names&quot;:false,&quot;suffix&quot;:&quot;&quot;}],&quot;container-title&quot;:&quot;Renewable Energy&quot;,&quot;id&quot;:&quot;ad9f50cc-87f1-38ea-952d-a4296a769cc2&quot;,&quot;issued&quot;:{&quot;date-parts&quot;:[[&quot;2014&quot;,&quot;2&quot;,&quot;1&quot;]]},&quot;page&quot;:&quot;571-581&quot;,&quot;publisher&quot;:&quot;Elsevier&quot;,&quot;title&quot;:&quot;Experimental study of the phase change and energy characteristics inside a cylindrical latent heat energy storage system: Part 1 consecutive charging and discharging&quot;,&quot;type&quot;:&quot;article-journal&quot;,&quot;volume&quot;:&quot;62&quot;,&quot;container-title-short&quot;:&quot;Renew Energy&quot;},&quot;uris&quot;:[&quot;http://www.mendeley.com/documents/?uuid=bdd148b6-57f0-4b7a-aa04-3bfe82393e19&quot;],&quot;isTemporary&quot;:false,&quot;legacyDesktopId&quot;:&quot;bdd148b6-57f0-4b7a-aa04-3bfe82393e19&quot;},{&quot;id&quot;:&quot;66cb4345-9e04-336a-8afb-b6e80b15d836&quot;,&quot;itemData&quot;:{&quot;DOI&quot;:&quot;10.1115/1.4051049&quot;,&quot;ISSN&quot;:&quot;0195-0738&quot;,&quot;abstract&quot;:&quot;In this study, the effect of inclination on the thermal performance of a shell and tube latent heat storage system (LHSS) is investigated. Due to its practical applicability, a simultaneous charging and discharging (SCD) condition is considered. The SCD process for the LHSS involves the circulation of the hot fluid from one side and at the same time cold fluid from the other side. The inclination angles considered for this study are 0 deg (horizontal), 30 deg, 60 deg, and 90 deg (vertical). The effect of inclination on the temperature distribution at various locations of LHSS, melting behavior, energy stored, exergy efficiency, heat input, and recovery are presented. The experimental results indicate that the orientation of an LHSS has a great impact on the melting behavior and performance of LHSS. The maximum energy stored is obtained for the horizontal (θ = 0 deg) configuration and shows 27.42% higher value than the vertical. This study reveals that during the initial stage, higher melting rate is observed in horizontal configuration due to the efficient buoyancy-induced thermal transport. After attaining the steady-state condition, the energy storage is not significant, and the thermal transport is noted between the hot and cold heat transfer fluids.&quot;,&quot;author&quot;:[{&quot;dropping-particle&quot;:&quot;&quot;,&quot;family&quot;:&quot;Khobragade&quot;,&quot;given&quot;:&quot;Sandip&quot;,&quot;non-dropping-particle&quot;:&quot;&quot;,&quot;parse-names&quot;:false,&quot;suffix&quot;:&quot;&quot;},{&quot;dropping-particle&quot;:&quot;&quot;,&quot;family&quot;:&quot;Devanuri&quot;,&quot;given&quot;:&quot;Jaya Krishna&quot;,&quot;non-dropping-particle&quot;:&quot;&quot;,&quot;parse-names&quot;:false,&quot;suffix&quot;:&quot;&quot;}],&quot;container-title&quot;:&quot;Journal of Energy Resources Technology&quot;,&quot;id&quot;:&quot;66cb4345-9e04-336a-8afb-b6e80b15d836&quot;,&quot;issue&quot;:&quot;7&quot;,&quot;issued&quot;:{&quot;date-parts&quot;:[[&quot;2021&quot;,&quot;7&quot;,&quot;1&quot;]]},&quot;title&quot;:&quot;Energy and Exergy Analyses of Simultaneous Charging and Discharging Latent Heat Storage System at Different Inclination Angles—An Experimental Study&quot;,&quot;type&quot;:&quot;article-journal&quot;,&quot;volume&quot;:&quot;143&quot;,&quot;container-title-short&quot;:&quot;J Energy Resour Technol&quot;},&quot;uris&quot;:[&quot;http://www.mendeley.com/documents/?uuid=f8a0ad04-332e-4b8b-a0e7-ac7f38ac9207&quot;],&quot;isTemporary&quot;:false,&quot;legacyDesktopId&quot;:&quot;f8a0ad04-332e-4b8b-a0e7-ac7f38ac9207&quot;},{&quot;id&quot;:&quot;497b3938-e727-3958-a74f-afe0ca2a22ba&quot;,&quot;itemData&quot;:{&quot;DOI&quot;:&quot;10.1016/j.apenergy.2020.115353&quot;,&quot;ISSN&quot;:&quot;03062619&quot;,&quot;author&quot;:[{&quot;dropping-particle&quot;:&quot;&quot;,&quot;family&quot;:&quot;Fang&quot;,&quot;given&quot;:&quot;Y.&quot;,&quot;non-dropping-particle&quot;:&quot;&quot;,&quot;parse-names&quot;:false,&quot;suffix&quot;:&quot;&quot;},{&quot;dropping-particle&quot;:&quot;&quot;,&quot;family&quot;:&quot;Qu&quot;,&quot;given&quot;:&quot;Z.G.&quot;,&quot;non-dropping-particle&quot;:&quot;&quot;,&quot;parse-names&quot;:false,&quot;suffix&quot;:&quot;&quot;},{&quot;dropping-particle&quot;:&quot;&quot;,&quot;family&quot;:&quot;Zhang&quot;,&quot;given&quot;:&quot;J.F.&quot;,&quot;non-dropping-particle&quot;:&quot;&quot;,&quot;parse-names&quot;:false,&quot;suffix&quot;:&quot;&quot;},{&quot;dropping-particle&quot;:&quot;&quot;,&quot;family&quot;:&quot;Xu&quot;,&quot;given&quot;:&quot;H.T.&quot;,&quot;non-dropping-particle&quot;:&quot;&quot;,&quot;parse-names&quot;:false,&quot;suffix&quot;:&quot;&quot;},{&quot;dropping-particle&quot;:&quot;&quot;,&quot;family&quot;:&quot;Qi&quot;,&quot;given&quot;:&quot;G.L.&quot;,&quot;non-dropping-particle&quot;:&quot;&quot;,&quot;parse-names&quot;:false,&quot;suffix&quot;:&quot;&quot;}],&quot;container-title&quot;:&quot;Applied Energy&quot;,&quot;id&quot;:&quot;497b3938-e727-3958-a74f-afe0ca2a22ba&quot;,&quot;issued&quot;:{&quot;date-parts&quot;:[[&quot;2020&quot;,&quot;10&quot;]]},&quot;page&quot;:&quot;115353&quot;,&quot;title&quot;:&quot;Simultaneous charging and discharging performance for a latent thermal energy storage system with a microencapsulated phase change material&quot;,&quot;type&quot;:&quot;article-journal&quot;,&quot;volume&quot;:&quot;275&quot;,&quot;container-title-short&quot;:&quot;Appl Energy&quot;},&quot;uris&quot;:[&quot;http://www.mendeley.com/documents/?uuid=05faf6a3-8d92-4a83-9e24-8a66cfe15909&quot;],&quot;isTemporary&quot;:false,&quot;legacyDesktopId&quot;:&quot;05faf6a3-8d92-4a83-9e24-8a66cfe15909&quot;}]},{&quot;citationID&quot;:&quot;MENDELEY_CITATION_99d5e0ba-4f9a-490f-a097-3d2676c71b32&quot;,&quot;properties&quot;:{&quot;noteIndex&quot;:0},&quot;isEdited&quot;:false,&quot;manualOverride&quot;:{&quot;citeprocText&quot;:&quot;[56,66]&quot;,&quot;isManuallyOverridden&quot;:false,&quot;manualOverrideText&quot;:&quot;&quot;},&quot;citationTag&quot;:&quot;MENDELEY_CITATION_v3_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&quot;,&quot;citationItems&quot;:[{&quot;id&quot;:&quot;18cc6e0e-2a62-3e23-8c58-fb740378c1f2&quot;,&quot;itemData&quot;:{&quot;DOI&quot;:&quot;10.1016/j.applthermaleng.2013.04.063&quot;,&quot;ISSN&quot;:&quot;13594311&quot;,&quot;abstract&quot;:&quot;The effects of temperature difference between the inlet of heat transfer fluid (HTF) and melting point of phase change material (PCM), the HTF inlet mass flow rate on heat charging and heat discharging performance are numerically studied. The results show that charging and discharging processes have three stages for the change of temperature regarding to time in PCM and heat charging or discharging rate regarding to time: rapidly changing period, slowly changing period and more slowly changing period. With the same configuration and under the same HTF inlet temperature, to complete discharging process needs less time than to complete charging process does. The effects of inlet HTF temperature, the mass flow rate on the characteristics of charging and discharging processes are profound. © 2013 Published by Elsevier Ltd. All rights reserved.&quot;,&quot;author&quot;:[{&quot;dropping-particle&quot;:&quot;&quot;,&quot;family&quot;:&quot;Wang&quot;,&quot;given&quot;:&quot;Wei-Wei Wei&quot;,&quot;non-dropping-particle&quot;:&quot;&quot;,&quot;parse-names&quot;:false,&quot;suffix&quot;:&quot;&quot;},{&quot;dropping-particle&quot;:&quot;&quot;,&quot;family&quot;:&quot;Zhang&quot;,&quot;given&quot;:&quot;Kun&quot;,&quot;non-dropping-particle&quot;:&quot;&quot;,&quot;parse-names&quot;:false,&quot;suffix&quot;:&quot;&quot;},{&quot;dropping-particle&quot;:&quot;&quot;,&quot;family&quot;:&quot;Wang&quot;,&quot;given&quot;:&quot;Liang-Bi Bi&quot;,&quot;non-dropping-particle&quot;:&quot;&quot;,&quot;parse-names&quot;:false,&quot;suffix&quot;:&quot;&quot;},{&quot;dropping-particle&quot;:&quot;&quot;,&quot;family&quot;:&quot;He&quot;,&quot;given&quot;:&quot;Ya-Ling Ling&quot;,&quot;non-dropping-particle&quot;:&quot;&quot;,&quot;parse-names&quot;:false,&quot;suffix&quot;:&quot;&quot;}],&quot;container-title&quot;:&quot;Applied Thermal Engineering&quot;,&quot;id&quot;:&quot;18cc6e0e-2a62-3e23-8c58-fb740378c1f2&quot;,&quot;issue&quot;:&quot;1-2&quot;,&quot;issued&quot;:{&quot;date-parts&quot;:[[&quot;2013&quot;,&quot;9&quot;]]},&quot;page&quot;:&quot;542-553&quot;,&quot;publisher&quot;:&quot;Elsevier Ltd&quot;,&quot;title&quot;:&quot;Numerical study of the heat charging and discharging characteristics of a shell-and-tube phase change heat storage unit&quot;,&quot;type&quot;:&quot;article-journal&quot;,&quot;volume&quot;:&quot;58&quot;,&quot;container-title-short&quot;:&quot;Appl Therm Eng&quot;},&quot;uris&quot;:[&quot;http://www.mendeley.com/documents/?uuid=97f484ac-fb4d-4138-9f98-b97de07b939f&quot;],&quot;isTemporary&quot;:false,&quot;legacyDesktopId&quot;:&quot;97f484ac-fb4d-4138-9f98-b97de07b939f&quot;},{&quot;id&quot;:&quot;27e5576d-e9c2-3dfd-80af-b3c4154bf1b6&quot;,&quot;itemData&quot;:{&quot;DOI&quot;:&quot;10.1016/j.est.2019.101030&quot;,&quot;ISSN&quot;:&quot;2352152X&quot;,&quot;abstract&quot;:&quot;© 2019 Elsevier Ltd The application of phase-change materials (PCMs) has received significant interest for use in thermal energy storage (TES) systems that can adjust the mismatch between the energy availability and demand. In the building sector, for example, PCMs can be used to reduce air-conditioning energy consumption by increasing the thermal capacity of the walls. However, as promising this technology may be, the poor thermal conductivity of PCMs has acted as a barrier to its commercialization, with many heat-transfer enhancement solutions proposed in the literature, such as microencapsulation or metal foam inserts, being either too costly and/or complex. The present study focuses on a low-cost and highly practical solution, in which natural-convective heat transfer is enhanced by placing the PCM in an eccentric annulus within a horizontal double-pipe TES heat exchanger. This paper presents an annulus-eccentricity optimisation study, whereby the optimal radial and tangential eccentricities are determined to minimize the charging time of a PCM thermal energy store. The storage performance of several geometrical configurations is predicted using a computational fluid dynamics (CFD) model based on the enthalpy-porosity formulation. The optimal geometrical configuration is then determined with response surface methods. The horizontal double-pipe heat exchanger studied considered here is an annulus filled with N-eicosane as the PCM for initial studies. In presence of N-eicosane, for the concentric configuration (which is the baseline case), the charging is completed at Fo = 0.64, while the charging of optimum eccentric geometries with the quickest and slowest charging is completed at Fo = 0.09 and Fo = 2.31, respectively. In addition, an investigation on the discharging performance of the studied configurations with N-eicosane shows the quickest discharge occurs with the concentric annulus case at Fo = 0.99, while the discharge time of the proposed optimum annuli is about three times this value. In other words, the proposed optimum geometry with the quickest charging time charges ~7.1 times faster but also discharges ~3 times slower, which is ideal for a TES, especially when used as passive thermal storage systems in nearly zero-emission buildings. Complementary studies demonstrate that the proposed optimum configuration improves the TES performance also when employing other PCM types as well as various shell-to-tube diameter ratios.&quot;,&quot;author&quot;:[{&quot;dropping-particle&quot;:&quot;&quot;,&quot;family&quot;:&quot;Kadivar&quot;,&quot;given&quot;:&quot;M.R.&quot;,&quot;non-dropping-particle&quot;:&quot;&quot;,&quot;parse-names&quot;:false,&quot;suffix&quot;:&quot;&quot;},{&quot;dropping-particle&quot;:&quot;&quot;,&quot;family&quot;:&quot;Moghimi&quot;,&quot;given&quot;:&quot;M.A.&quot;,&quot;non-dropping-particle&quot;:&quot;&quot;,&quot;parse-names&quot;:false,&quot;suffix&quot;:&quot;&quot;},{&quot;dropping-particle&quot;:&quot;&quot;,&quot;family&quot;:&quot;Sapin&quot;,&quot;given&quot;:&quot;P.&quot;,&quot;non-dropping-particle&quot;:&quot;&quot;,&quot;parse-names&quot;:false,&quot;suffix&quot;:&quot;&quot;},{&quot;dropping-particle&quot;:&quot;&quot;,&quot;family&quot;:&quot;Markides&quot;,&quot;given&quot;:&quot;C.N.&quot;,&quot;non-dropping-particle&quot;:&quot;&quot;,&quot;parse-names&quot;:false,&quot;suffix&quot;:&quot;&quot;}],&quot;container-title&quot;:&quot;Journal of Energy Storage&quot;,&quot;id&quot;:&quot;27e5576d-e9c2-3dfd-80af-b3c4154bf1b6&quot;,&quot;issued&quot;:{&quot;date-parts&quot;:[[&quot;2019&quot;,&quot;12&quot;]]},&quot;page&quot;:&quot;101030&quot;,&quot;title&quot;:&quot;Annulus eccentricity optimisation of a phase-change material (PCM) horizontal double-pipe thermal energy store&quot;,&quot;type&quot;:&quot;article-journal&quot;,&quot;volume&quot;:&quot;26&quot;,&quot;container-title-short&quot;:&quot;J Energy Storage&quot;},&quot;uris&quot;:[&quot;http://www.mendeley.com/documents/?uuid=14300f45-8da5-4696-8007-ab551959108c&quot;],&quot;isTemporary&quot;:false,&quot;legacyDesktopId&quot;:&quot;14300f45-8da5-4696-8007-ab551959108c&quot;}]},{&quot;citationID&quot;:&quot;MENDELEY_CITATION_ee15aec6-7e1e-4138-a17f-e20cdafd1946&quot;,&quot;properties&quot;:{&quot;noteIndex&quot;:0},&quot;isEdited&quot;:false,&quot;manualOverride&quot;:{&quot;citeprocText&quot;:&quot;[66]&quot;,&quot;isManuallyOverridden&quot;:false,&quot;manualOverrideText&quot;:&quot;&quot;},&quot;citationTag&quot;:&quot;MENDELEY_CITATION_v3_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&quot;,&quot;citationItems&quot;:[{&quot;id&quot;:&quot;27e5576d-e9c2-3dfd-80af-b3c4154bf1b6&quot;,&quot;itemData&quot;:{&quot;DOI&quot;:&quot;10.1016/j.est.2019.101030&quot;,&quot;ISSN&quot;:&quot;2352152X&quot;,&quot;abstract&quot;:&quot;© 2019 Elsevier Ltd The application of phase-change materials (PCMs) has received significant interest for use in thermal energy storage (TES) systems that can adjust the mismatch between the energy availability and demand. In the building sector, for example, PCMs can be used to reduce air-conditioning energy consumption by increasing the thermal capacity of the walls. However, as promising this technology may be, the poor thermal conductivity of PCMs has acted as a barrier to its commercialization, with many heat-transfer enhancement solutions proposed in the literature, such as microencapsulation or metal foam inserts, being either too costly and/or complex. The present study focuses on a low-cost and highly practical solution, in which natural-convective heat transfer is enhanced by placing the PCM in an eccentric annulus within a horizontal double-pipe TES heat exchanger. This paper presents an annulus-eccentricity optimisation study, whereby the optimal radial and tangential eccentricities are determined to minimize the charging time of a PCM thermal energy store. The storage performance of several geometrical configurations is predicted using a computational fluid dynamics (CFD) model based on the enthalpy-porosity formulation. The optimal geometrical configuration is then determined with response surface methods. The horizontal double-pipe heat exchanger studied considered here is an annulus filled with N-eicosane as the PCM for initial studies. In presence of N-eicosane, for the concentric configuration (which is the baseline case), the charging is completed at Fo = 0.64, while the charging of optimum eccentric geometries with the quickest and slowest charging is completed at Fo = 0.09 and Fo = 2.31, respectively. In addition, an investigation on the discharging performance of the studied configurations with N-eicosane shows the quickest discharge occurs with the concentric annulus case at Fo = 0.99, while the discharge time of the proposed optimum annuli is about three times this value. In other words, the proposed optimum geometry with the quickest charging time charges ~7.1 times faster but also discharges ~3 times slower, which is ideal for a TES, especially when used as passive thermal storage systems in nearly zero-emission buildings. Complementary studies demonstrate that the proposed optimum configuration improves the TES performance also when employing other PCM types as well as various shell-to-tube diameter ratios.&quot;,&quot;author&quot;:[{&quot;dropping-particle&quot;:&quot;&quot;,&quot;family&quot;:&quot;Kadivar&quot;,&quot;given&quot;:&quot;M.R.&quot;,&quot;non-dropping-particle&quot;:&quot;&quot;,&quot;parse-names&quot;:false,&quot;suffix&quot;:&quot;&quot;},{&quot;dropping-particle&quot;:&quot;&quot;,&quot;family&quot;:&quot;Moghimi&quot;,&quot;given&quot;:&quot;M.A.&quot;,&quot;non-dropping-particle&quot;:&quot;&quot;,&quot;parse-names&quot;:false,&quot;suffix&quot;:&quot;&quot;},{&quot;dropping-particle&quot;:&quot;&quot;,&quot;family&quot;:&quot;Sapin&quot;,&quot;given&quot;:&quot;P.&quot;,&quot;non-dropping-particle&quot;:&quot;&quot;,&quot;parse-names&quot;:false,&quot;suffix&quot;:&quot;&quot;},{&quot;dropping-particle&quot;:&quot;&quot;,&quot;family&quot;:&quot;Markides&quot;,&quot;given&quot;:&quot;C.N.&quot;,&quot;non-dropping-particle&quot;:&quot;&quot;,&quot;parse-names&quot;:false,&quot;suffix&quot;:&quot;&quot;}],&quot;container-title&quot;:&quot;Journal of Energy Storage&quot;,&quot;id&quot;:&quot;27e5576d-e9c2-3dfd-80af-b3c4154bf1b6&quot;,&quot;issued&quot;:{&quot;date-parts&quot;:[[&quot;2019&quot;,&quot;12&quot;]]},&quot;page&quot;:&quot;101030&quot;,&quot;title&quot;:&quot;Annulus eccentricity optimisation of a phase-change material (PCM) horizontal double-pipe thermal energy store&quot;,&quot;type&quot;:&quot;article-journal&quot;,&quot;volume&quot;:&quot;26&quot;,&quot;container-title-short&quot;:&quot;J Energy Storage&quot;},&quot;uris&quot;:[&quot;http://www.mendeley.com/documents/?uuid=14300f45-8da5-4696-8007-ab551959108c&quot;],&quot;isTemporary&quot;:false,&quot;legacyDesktopId&quot;:&quot;14300f45-8da5-4696-8007-ab551959108c&quot;}]},{&quot;citationID&quot;:&quot;MENDELEY_CITATION_81c819a2-a25b-4cfd-b3e3-a17cdb0fb89c&quot;,&quot;properties&quot;:{&quot;noteIndex&quot;:0},&quot;isEdited&quot;:false,&quot;manualOverride&quot;:{&quot;citeprocText&quot;:&quot;[80]&quot;,&quot;isManuallyOverridden&quot;:false,&quot;manualOverrideText&quot;:&quot;&quot;},&quot;citationTag&quot;:&quot;MENDELEY_CITATION_v3_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&quot;,&quot;citationItems&quot;:[{&quot;id&quot;:&quot;5921cb0a-4f68-3288-8604-c564a08ba17c&quot;,&quot;itemData&quot;:{&quot;DOI&quot;:&quot;10.1016/j.applthermaleng.2015.05.067&quot;,&quot;ISSN&quot;:&quot;13594311&quot;,&quot;abstract&quot;:&quot;The thermal behavior and heat transfer characteristics of a vertical cylindrical shell and tube latent heat thermal energy storage (LHTES) unit are investigated using a pure thermal conduction model and a combined conduction-convection heat transfer model, respectively. The results from numerical simulation are validated with published experimental data which indicate that the combined convection and conduction model can better describe the energy transfer in the phase change materials (PCMs) during melting process. In contrast, heat transfer by conduction is more significant during the solidification process. In terms of total solidification time, the two models show little difference.&quot;,&quot;author&quot;:[{&quot;dropping-particle&quot;:&quot;&quot;,&quot;family&quot;:&quot;Seddegh&quot;,&quot;given&quot;:&quot;Saeid&quot;,&quot;non-dropping-particle&quot;:&quot;&quot;,&quot;parse-names&quot;:false,&quot;suffix&quot;:&quot;&quot;},{&quot;dropping-particle&quot;:&quot;&quot;,&quot;family&quot;:&quot;Wang&quot;,&quot;given&quot;:&quot;Xiaolin&quot;,&quot;non-dropping-particle&quot;:&quot;&quot;,&quot;parse-names&quot;:false,&quot;suffix&quot;:&quot;&quot;},{&quot;dropping-particle&quot;:&quot;&quot;,&quot;family&quot;:&quot;Henderson&quot;,&quot;given&quot;:&quot;Alan D.&quot;,&quot;non-dropping-particle&quot;:&quot;&quot;,&quot;parse-names&quot;:false,&quot;suffix&quot;:&quot;&quot;}],&quot;container-title&quot;:&quot;Applied Thermal Engineering&quot;,&quot;id&quot;:&quot;5921cb0a-4f68-3288-8604-c564a08ba17c&quot;,&quot;issued&quot;:{&quot;date-parts&quot;:[[&quot;2015&quot;,&quot;8&quot;]]},&quot;page&quot;:&quot;698-706&quot;,&quot;publisher&quot;:&quot;Elsevier Ltd&quot;,&quot;title&quot;:&quot;Numerical investigation of heat transfer mechanism in a vertical shell and tube latent heat energy storage system&quot;,&quot;type&quot;:&quot;article-journal&quot;,&quot;volume&quot;:&quot;87&quot;,&quot;container-title-short&quot;:&quot;Appl Therm Eng&quot;},&quot;uris&quot;:[&quot;http://www.mendeley.com/documents/?uuid=1ed1a38e-f75e-43b4-ab8d-d5e0f5430796&quot;],&quot;isTemporary&quot;:false,&quot;legacyDesktopId&quot;:&quot;1ed1a38e-f75e-43b4-ab8d-d5e0f5430796&quot;}]},{&quot;citationID&quot;:&quot;MENDELEY_CITATION_1e809dff-336a-40a2-b974-d188e249a09c&quot;,&quot;properties&quot;:{&quot;noteIndex&quot;:0},&quot;isEdited&quot;:false,&quot;manualOverride&quot;:{&quot;citeprocText&quot;:&quot;[32]&quot;,&quot;isManuallyOverridden&quot;:false,&quot;manualOverrideText&quot;:&quot;&quot;},&quot;citationTag&quot;:&quot;MENDELEY_CITATION_v3_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&quot;,&quot;citationItems&quot;:[{&quot;id&quot;:&quot;5ed549f6-1b69-3bae-b780-146fe984df22&quot;,&quot;itemData&quot;:{&quot;DOI&quot;:&quot;10.1016/j.renene.2013.10.004&quot;,&quot;ISSN&quot;:&quot;09601481&quot;,&quot;abstract&quot;:&quot;The time mismatch between energy availability and energy demand with solar domestic hot water (SDHW) systems is often solved using energy storage. Energy storage systems typically employ water for thermal energy storage, however, water storage takes up considerable space and weight due to the large volumes required under certain conditions. A latent heat energy storage system (LHESS) may provide a valuable solution to the space and weight issue, while also correcting the energy mismatch by storing energy in phase change materials (PCMs) when it is available, dispensing energy when it is in demand, and acting as a heat exchanger when there is supply and demand simultaneously. PCMs are advantageous as energy storage materials due to their high energy density which reduces the space requirements for energy storage. However, heat transfer problems arise due to the inherently low thermal conductivity of PCMs. Simultaneous charging and discharging has not been addressed in literature making questionable the ability of a LHESS to operate as a heat exchanger during the mode of operation. The main objective of this research is to study the heat transfer processes and phase change behavior of a PCM during simultaneous charging and discharging of a LHESS. In Part 2 of this paper, experiments are performed using a vertical cylindrical LHESS which is charged and discharged simultaneously to replicate latent heat energy storage paired with a SDHW system with simultaneous energy supply and demand. Dodecanoic acid is used as the PCM. Experimental results for simultaneous operations are presented, under various scenarios and flow rates for both the hot and cold heat transfer fluids. The ability of the system to directly transfer heat between the hot and cold heat transfer fluids is studied, and the results found during consecutive, or separate, charging and discharging, presented in Part 1 of this paper, are compared to the results found during simultaneous charging and discharging. It was found that natural convection in the melted PCM clearly provides an advantage towards direct heat exchange between the hot and cold heat transfer fluid; while the low thermal conductivity of solid PCM provides a barrier to this direct energy exchange.&quot;,&quot;author&quot;:[{&quot;dropping-particle&quot;:&quot;&quot;,&quot;family&quot;:&quot;Murray&quot;,&quot;given&quot;:&quot;Robynne E.&quot;,&quot;non-dropping-particle&quot;:&quot;&quot;,&quot;parse-names&quot;:false,&quot;suffix&quot;:&quot;&quot;},{&quot;dropping-particle&quot;:&quot;&quot;,&quot;family&quot;:&quot;Groulx&quot;,&quot;given&quot;:&quot;Dominic&quot;,&quot;non-dropping-particle&quot;:&quot;&quot;,&quot;parse-names&quot;:false,&quot;suffix&quot;:&quot;&quot;}],&quot;container-title&quot;:&quot;Renewable Energy&quot;,&quot;id&quot;:&quot;5ed549f6-1b69-3bae-b780-146fe984df22&quot;,&quot;issued&quot;:{&quot;date-parts&quot;:[[&quot;2014&quot;,&quot;3&quot;,&quot;1&quot;]]},&quot;page&quot;:&quot;724-734&quot;,&quot;publisher&quot;:&quot;Elsevier&quot;,&quot;title&quot;:&quot;Experimental study of the phase change and energy characteristics inside a cylindrical latent heat energy storage system: Part 2 simultaneous charging and discharging&quot;,&quot;type&quot;:&quot;article-journal&quot;,&quot;volume&quot;:&quot;63&quot;,&quot;container-title-short&quot;:&quot;Renew Energy&quot;},&quot;uris&quot;:[&quot;http://www.mendeley.com/documents/?uuid=e0a986e5-1985-483a-a424-cfb8dbfc4a16&quot;],&quot;isTemporary&quot;:false,&quot;legacyDesktopId&quot;:&quot;e0a986e5-1985-483a-a424-cfb8dbfc4a16&quot;}]},{&quot;citationID&quot;:&quot;MENDELEY_CITATION_d99232ba-7485-4653-9fe3-c7a410b3bfe1&quot;,&quot;properties&quot;:{&quot;noteIndex&quot;:0},&quot;isEdited&quot;:false,&quot;manualOverride&quot;:{&quot;citeprocText&quot;:&quot;[65]&quot;,&quot;isManuallyOverridden&quot;:false,&quot;manualOverrideText&quot;:&quot;&quot;},&quot;citationTag&quot;:&quot;MENDELEY_CITATION_v3_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&quot;,&quot;citationItems&quot;:[{&quot;id&quot;:&quot;b6321b69-bf1e-3b5e-8cba-c996abb3f3b4&quot;,&quot;itemData&quot;:{&quot;DOI&quot;:&quot;10.1016/j.apenergy.2018.03.126&quot;,&quot;ISSN&quot;:&quot;03062619&quot;,&quot;abstract&quot;:&quot;As for a horizontal single-pass shell-and-tube latent-heat thermal energy storage unit (LTESU), the eccentricity between inner and outer tube is designed to improve the melting and melting-solidifying performances. A fixed-grid numerical method with enthalpy-double-porosities model is proposed to accurately predict the melting or solidifying characteristics of LTESUs with different eccentricities. Some optimal eccentricities are obtained to decrease the total melting or melting-solidifying time. The effects of Rayleigh number on the optimal eccentricities are also discussed. The results show that, when melting process is just concerned, vertically moving down the inner tube from the center of outer tube can obviously decrease the total melting time. However, a greater eccentricity does not always bring a better melting performance. That is to say, there exists an optimal eccentricity for the shortest melting time. It is found that the optimal eccentricity for melting process is linearly dependent on the Rayleigh number. As for a complete heat storage process including charging and discharging process, the eccentric arrangement of inner tube has benefit for decreasing the total melting-solidifying time only when the Rayleigh number ratio of solidifying process to melting process is larger than 2.0. The optimal value of eccentricity for the melting-solidifying process increases sharply with the increase of Rayleigh number ratio when the value of Rayleigh number ratio varies from 2.0 to 3.0, but the growth of optimal eccentricity slows down when Rayleigh number ratio is greater than 3.0.&quot;,&quot;author&quot;:[{&quot;dropping-particle&quot;:&quot;&quot;,&quot;family&quot;:&quot;Zheng&quot;,&quot;given&quot;:&quot;Zhang-Jing Jing&quot;,&quot;non-dropping-particle&quot;:&quot;&quot;,&quot;parse-names&quot;:false,&quot;suffix&quot;:&quot;&quot;},{&quot;dropping-particle&quot;:&quot;&quot;,&quot;family&quot;:&quot;Xu&quot;,&quot;given&quot;:&quot;Yang&quot;,&quot;non-dropping-particle&quot;:&quot;&quot;,&quot;parse-names&quot;:false,&quot;suffix&quot;:&quot;&quot;},{&quot;dropping-particle&quot;:&quot;&quot;,&quot;family&quot;:&quot;Li&quot;,&quot;given&quot;:&quot;Ming-Jia Jia&quot;,&quot;non-dropping-particle&quot;:&quot;&quot;,&quot;parse-names&quot;:false,&quot;suffix&quot;:&quot;&quot;}],&quot;container-title&quot;:&quot;Applied Energy&quot;,&quot;id&quot;:&quot;b6321b69-bf1e-3b5e-8cba-c996abb3f3b4&quot;,&quot;issue&quot;:&quot;August 2017&quot;,&quot;issued&quot;:{&quot;date-parts&quot;:[[&quot;2018&quot;,&quot;6&quot;]]},&quot;page&quot;:&quot;447-454&quot;,&quot;publisher&quot;:&quot;Elsevier&quot;,&quot;title&quot;:&quot;Eccentricity optimization of a horizontal shell-and-tube latent-heat thermal energy storage unit based on melting and melting-solidifying performance&quot;,&quot;type&quot;:&quot;article-journal&quot;,&quot;volume&quot;:&quot;220&quot;,&quot;container-title-short&quot;:&quot;Appl Energy&quot;},&quot;uris&quot;:[&quot;http://www.mendeley.com/documents/?uuid=24d746d4-4467-42b4-906c-f694c17f8a0f&quot;],&quot;isTemporary&quot;:false,&quot;legacyDesktopId&quot;:&quot;24d746d4-4467-42b4-906c-f694c17f8a0f&quot;}]},{&quot;citationID&quot;:&quot;MENDELEY_CITATION_44f8fdd4-1c3f-4620-9032-a3cca80f9afc&quot;,&quot;properties&quot;:{&quot;noteIndex&quot;:0},&quot;isEdited&quot;:false,&quot;manualOverride&quot;:{&quot;citeprocText&quot;:&quot;[66]&quot;,&quot;isManuallyOverridden&quot;:false,&quot;manualOverrideText&quot;:&quot;&quot;},&quot;citationTag&quot;:&quot;MENDELEY_CITATION_v3_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&quot;,&quot;citationItems&quot;:[{&quot;id&quot;:&quot;27e5576d-e9c2-3dfd-80af-b3c4154bf1b6&quot;,&quot;itemData&quot;:{&quot;DOI&quot;:&quot;10.1016/j.est.2019.101030&quot;,&quot;ISSN&quot;:&quot;2352152X&quot;,&quot;abstract&quot;:&quot;© 2019 Elsevier Ltd The application of phase-change materials (PCMs) has received significant interest for use in thermal energy storage (TES) systems that can adjust the mismatch between the energy availability and demand. In the building sector, for example, PCMs can be used to reduce air-conditioning energy consumption by increasing the thermal capacity of the walls. However, as promising this technology may be, the poor thermal conductivity of PCMs has acted as a barrier to its commercialization, with many heat-transfer enhancement solutions proposed in the literature, such as microencapsulation or metal foam inserts, being either too costly and/or complex. The present study focuses on a low-cost and highly practical solution, in which natural-convective heat transfer is enhanced by placing the PCM in an eccentric annulus within a horizontal double-pipe TES heat exchanger. This paper presents an annulus-eccentricity optimisation study, whereby the optimal radial and tangential eccentricities are determined to minimize the charging time of a PCM thermal energy store. The storage performance of several geometrical configurations is predicted using a computational fluid dynamics (CFD) model based on the enthalpy-porosity formulation. The optimal geometrical configuration is then determined with response surface methods. The horizontal double-pipe heat exchanger studied considered here is an annulus filled with N-eicosane as the PCM for initial studies. In presence of N-eicosane, for the concentric configuration (which is the baseline case), the charging is completed at Fo = 0.64, while the charging of optimum eccentric geometries with the quickest and slowest charging is completed at Fo = 0.09 and Fo = 2.31, respectively. In addition, an investigation on the discharging performance of the studied configurations with N-eicosane shows the quickest discharge occurs with the concentric annulus case at Fo = 0.99, while the discharge time of the proposed optimum annuli is about three times this value. In other words, the proposed optimum geometry with the quickest charging time charges ~7.1 times faster but also discharges ~3 times slower, which is ideal for a TES, especially when used as passive thermal storage systems in nearly zero-emission buildings. Complementary studies demonstrate that the proposed optimum configuration improves the TES performance also when employing other PCM types as well as various shell-to-tube diameter ratios.&quot;,&quot;author&quot;:[{&quot;dropping-particle&quot;:&quot;&quot;,&quot;family&quot;:&quot;Kadivar&quot;,&quot;given&quot;:&quot;M.R.&quot;,&quot;non-dropping-particle&quot;:&quot;&quot;,&quot;parse-names&quot;:false,&quot;suffix&quot;:&quot;&quot;},{&quot;dropping-particle&quot;:&quot;&quot;,&quot;family&quot;:&quot;Moghimi&quot;,&quot;given&quot;:&quot;M.A.&quot;,&quot;non-dropping-particle&quot;:&quot;&quot;,&quot;parse-names&quot;:false,&quot;suffix&quot;:&quot;&quot;},{&quot;dropping-particle&quot;:&quot;&quot;,&quot;family&quot;:&quot;Sapin&quot;,&quot;given&quot;:&quot;P.&quot;,&quot;non-dropping-particle&quot;:&quot;&quot;,&quot;parse-names&quot;:false,&quot;suffix&quot;:&quot;&quot;},{&quot;dropping-particle&quot;:&quot;&quot;,&quot;family&quot;:&quot;Markides&quot;,&quot;given&quot;:&quot;C.N.&quot;,&quot;non-dropping-particle&quot;:&quot;&quot;,&quot;parse-names&quot;:false,&quot;suffix&quot;:&quot;&quot;}],&quot;container-title&quot;:&quot;Journal of Energy Storage&quot;,&quot;id&quot;:&quot;27e5576d-e9c2-3dfd-80af-b3c4154bf1b6&quot;,&quot;issued&quot;:{&quot;date-parts&quot;:[[&quot;2019&quot;,&quot;12&quot;]]},&quot;page&quot;:&quot;101030&quot;,&quot;title&quot;:&quot;Annulus eccentricity optimisation of a phase-change material (PCM) horizontal double-pipe thermal energy store&quot;,&quot;type&quot;:&quot;article-journal&quot;,&quot;volume&quot;:&quot;26&quot;,&quot;container-title-short&quot;:&quot;J Energy Storage&quot;},&quot;uris&quot;:[&quot;http://www.mendeley.com/documents/?uuid=14300f45-8da5-4696-8007-ab551959108c&quot;],&quot;isTemporary&quot;:false,&quot;legacyDesktopId&quot;:&quot;14300f45-8da5-4696-8007-ab551959108c&quot;}]},{&quot;citationID&quot;:&quot;MENDELEY_CITATION_fddfb8a9-5d34-4269-b066-9285e00f2c4d&quot;,&quot;properties&quot;:{&quot;noteIndex&quot;:0},&quot;isEdited&quot;:false,&quot;manualOverride&quot;:{&quot;citeprocText&quot;:&quot;[56,66]&quot;,&quot;isManuallyOverridden&quot;:false,&quot;manualOverrideText&quot;:&quot;&quot;},&quot;citationTag&quot;:&quot;MENDELEY_CITATION_v3_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&quot;,&quot;citationItems&quot;:[{&quot;id&quot;:&quot;27e5576d-e9c2-3dfd-80af-b3c4154bf1b6&quot;,&quot;itemData&quot;:{&quot;DOI&quot;:&quot;10.1016/j.est.2019.101030&quot;,&quot;ISSN&quot;:&quot;2352152X&quot;,&quot;abstract&quot;:&quot;© 2019 Elsevier Ltd The application of phase-change materials (PCMs) has received significant interest for use in thermal energy storage (TES) systems that can adjust the mismatch between the energy availability and demand. In the building sector, for example, PCMs can be used to reduce air-conditioning energy consumption by increasing the thermal capacity of the walls. However, as promising this technology may be, the poor thermal conductivity of PCMs has acted as a barrier to its commercialization, with many heat-transfer enhancement solutions proposed in the literature, such as microencapsulation or metal foam inserts, being either too costly and/or complex. The present study focuses on a low-cost and highly practical solution, in which natural-convective heat transfer is enhanced by placing the PCM in an eccentric annulus within a horizontal double-pipe TES heat exchanger. This paper presents an annulus-eccentricity optimisation study, whereby the optimal radial and tangential eccentricities are determined to minimize the charging time of a PCM thermal energy store. The storage performance of several geometrical configurations is predicted using a computational fluid dynamics (CFD) model based on the enthalpy-porosity formulation. The optimal geometrical configuration is then determined with response surface methods. The horizontal double-pipe heat exchanger studied considered here is an annulus filled with N-eicosane as the PCM for initial studies. In presence of N-eicosane, for the concentric configuration (which is the baseline case), the charging is completed at Fo = 0.64, while the charging of optimum eccentric geometries with the quickest and slowest charging is completed at Fo = 0.09 and Fo = 2.31, respectively. In addition, an investigation on the discharging performance of the studied configurations with N-eicosane shows the quickest discharge occurs with the concentric annulus case at Fo = 0.99, while the discharge time of the proposed optimum annuli is about three times this value. In other words, the proposed optimum geometry with the quickest charging time charges ~7.1 times faster but also discharges ~3 times slower, which is ideal for a TES, especially when used as passive thermal storage systems in nearly zero-emission buildings. Complementary studies demonstrate that the proposed optimum configuration improves the TES performance also when employing other PCM types as well as various shell-to-tube diameter ratios.&quot;,&quot;author&quot;:[{&quot;dropping-particle&quot;:&quot;&quot;,&quot;family&quot;:&quot;Kadivar&quot;,&quot;given&quot;:&quot;M.R.&quot;,&quot;non-dropping-particle&quot;:&quot;&quot;,&quot;parse-names&quot;:false,&quot;suffix&quot;:&quot;&quot;},{&quot;dropping-particle&quot;:&quot;&quot;,&quot;family&quot;:&quot;Moghimi&quot;,&quot;given&quot;:&quot;M.A.&quot;,&quot;non-dropping-particle&quot;:&quot;&quot;,&quot;parse-names&quot;:false,&quot;suffix&quot;:&quot;&quot;},{&quot;dropping-particle&quot;:&quot;&quot;,&quot;family&quot;:&quot;Sapin&quot;,&quot;given&quot;:&quot;P.&quot;,&quot;non-dropping-particle&quot;:&quot;&quot;,&quot;parse-names&quot;:false,&quot;suffix&quot;:&quot;&quot;},{&quot;dropping-particle&quot;:&quot;&quot;,&quot;family&quot;:&quot;Markides&quot;,&quot;given&quot;:&quot;C.N.&quot;,&quot;non-dropping-particle&quot;:&quot;&quot;,&quot;parse-names&quot;:false,&quot;suffix&quot;:&quot;&quot;}],&quot;container-title&quot;:&quot;Journal of Energy Storage&quot;,&quot;id&quot;:&quot;27e5576d-e9c2-3dfd-80af-b3c4154bf1b6&quot;,&quot;issued&quot;:{&quot;date-parts&quot;:[[&quot;2019&quot;,&quot;12&quot;]]},&quot;page&quot;:&quot;101030&quot;,&quot;title&quot;:&quot;Annulus eccentricity optimisation of a phase-change material (PCM) horizontal double-pipe thermal energy store&quot;,&quot;type&quot;:&quot;article-journal&quot;,&quot;volume&quot;:&quot;26&quot;,&quot;container-title-short&quot;:&quot;J Energy Storage&quot;},&quot;uris&quot;:[&quot;http://www.mendeley.com/documents/?uuid=14300f45-8da5-4696-8007-ab551959108c&quot;],&quot;isTemporary&quot;:false,&quot;legacyDesktopId&quot;:&quot;14300f45-8da5-4696-8007-ab551959108c&quot;},{&quot;id&quot;:&quot;18cc6e0e-2a62-3e23-8c58-fb740378c1f2&quot;,&quot;itemData&quot;:{&quot;DOI&quot;:&quot;10.1016/j.applthermaleng.2013.04.063&quot;,&quot;ISSN&quot;:&quot;13594311&quot;,&quot;abstract&quot;:&quot;The effects of temperature difference between the inlet of heat transfer fluid (HTF) and melting point of phase change material (PCM), the HTF inlet mass flow rate on heat charging and heat discharging performance are numerically studied. The results show that charging and discharging processes have three stages for the change of temperature regarding to time in PCM and heat charging or discharging rate regarding to time: rapidly changing period, slowly changing period and more slowly changing period. With the same configuration and under the same HTF inlet temperature, to complete discharging process needs less time than to complete charging process does. The effects of inlet HTF temperature, the mass flow rate on the characteristics of charging and discharging processes are profound. © 2013 Published by Elsevier Ltd. All rights reserved.&quot;,&quot;author&quot;:[{&quot;dropping-particle&quot;:&quot;&quot;,&quot;family&quot;:&quot;Wang&quot;,&quot;given&quot;:&quot;Wei-Wei Wei&quot;,&quot;non-dropping-particle&quot;:&quot;&quot;,&quot;parse-names&quot;:false,&quot;suffix&quot;:&quot;&quot;},{&quot;dropping-particle&quot;:&quot;&quot;,&quot;family&quot;:&quot;Zhang&quot;,&quot;given&quot;:&quot;Kun&quot;,&quot;non-dropping-particle&quot;:&quot;&quot;,&quot;parse-names&quot;:false,&quot;suffix&quot;:&quot;&quot;},{&quot;dropping-particle&quot;:&quot;&quot;,&quot;family&quot;:&quot;Wang&quot;,&quot;given&quot;:&quot;Liang-Bi Bi&quot;,&quot;non-dropping-particle&quot;:&quot;&quot;,&quot;parse-names&quot;:false,&quot;suffix&quot;:&quot;&quot;},{&quot;dropping-particle&quot;:&quot;&quot;,&quot;family&quot;:&quot;He&quot;,&quot;given&quot;:&quot;Ya-Ling Ling&quot;,&quot;non-dropping-particle&quot;:&quot;&quot;,&quot;parse-names&quot;:false,&quot;suffix&quot;:&quot;&quot;}],&quot;container-title&quot;:&quot;Applied Thermal Engineering&quot;,&quot;id&quot;:&quot;18cc6e0e-2a62-3e23-8c58-fb740378c1f2&quot;,&quot;issue&quot;:&quot;1-2&quot;,&quot;issued&quot;:{&quot;date-parts&quot;:[[&quot;2013&quot;,&quot;9&quot;]]},&quot;page&quot;:&quot;542-553&quot;,&quot;publisher&quot;:&quot;Elsevier Ltd&quot;,&quot;title&quot;:&quot;Numerical study of the heat charging and discharging characteristics of a shell-and-tube phase change heat storage unit&quot;,&quot;type&quot;:&quot;article-journal&quot;,&quot;volume&quot;:&quot;58&quot;,&quot;container-title-short&quot;:&quot;Appl Therm Eng&quot;},&quot;uris&quot;:[&quot;http://www.mendeley.com/documents/?uuid=97f484ac-fb4d-4138-9f98-b97de07b939f&quot;],&quot;isTemporary&quot;:false,&quot;legacyDesktopId&quot;:&quot;97f484ac-fb4d-4138-9f98-b97de07b939f&quot;}]},{&quot;citationID&quot;:&quot;MENDELEY_CITATION_e0fee288-7dba-4261-a41a-b78e65e144f9&quot;,&quot;properties&quot;:{&quot;noteIndex&quot;:0},&quot;isEdited&quot;:false,&quot;manualOverride&quot;:{&quot;citeprocText&quot;:&quot;[30]&quot;,&quot;isManuallyOverridden&quot;:false,&quot;manualOverrideText&quot;:&quot;&quot;},&quot;citationTag&quot;:&quot;MENDELEY_CITATION_v3_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&quot;,&quot;citationItems&quot;:[{&quot;id&quot;:&quot;497b3938-e727-3958-a74f-afe0ca2a22ba&quot;,&quot;itemData&quot;:{&quot;DOI&quot;:&quot;10.1016/j.apenergy.2020.115353&quot;,&quot;ISSN&quot;:&quot;03062619&quot;,&quot;author&quot;:[{&quot;dropping-particle&quot;:&quot;&quot;,&quot;family&quot;:&quot;Fang&quot;,&quot;given&quot;:&quot;Y.&quot;,&quot;non-dropping-particle&quot;:&quot;&quot;,&quot;parse-names&quot;:false,&quot;suffix&quot;:&quot;&quot;},{&quot;dropping-particle&quot;:&quot;&quot;,&quot;family&quot;:&quot;Qu&quot;,&quot;given&quot;:&quot;Z.G.&quot;,&quot;non-dropping-particle&quot;:&quot;&quot;,&quot;parse-names&quot;:false,&quot;suffix&quot;:&quot;&quot;},{&quot;dropping-particle&quot;:&quot;&quot;,&quot;family&quot;:&quot;Zhang&quot;,&quot;given&quot;:&quot;J.F.&quot;,&quot;non-dropping-particle&quot;:&quot;&quot;,&quot;parse-names&quot;:false,&quot;suffix&quot;:&quot;&quot;},{&quot;dropping-particle&quot;:&quot;&quot;,&quot;family&quot;:&quot;Xu&quot;,&quot;given&quot;:&quot;H.T.&quot;,&quot;non-dropping-particle&quot;:&quot;&quot;,&quot;parse-names&quot;:false,&quot;suffix&quot;:&quot;&quot;},{&quot;dropping-particle&quot;:&quot;&quot;,&quot;family&quot;:&quot;Qi&quot;,&quot;given&quot;:&quot;G.L.&quot;,&quot;non-dropping-particle&quot;:&quot;&quot;,&quot;parse-names&quot;:false,&quot;suffix&quot;:&quot;&quot;}],&quot;container-title&quot;:&quot;Applied Energy&quot;,&quot;id&quot;:&quot;497b3938-e727-3958-a74f-afe0ca2a22ba&quot;,&quot;issued&quot;:{&quot;date-parts&quot;:[[&quot;2020&quot;,&quot;10&quot;]]},&quot;page&quot;:&quot;115353&quot;,&quot;title&quot;:&quot;Simultaneous charging and discharging performance for a latent thermal energy storage system with a microencapsulated phase change material&quot;,&quot;type&quot;:&quot;article-journal&quot;,&quot;volume&quot;:&quot;275&quot;,&quot;container-title-short&quot;:&quot;Appl Energy&quot;},&quot;uris&quot;:[&quot;http://www.mendeley.com/documents/?uuid=05faf6a3-8d92-4a83-9e24-8a66cfe15909&quot;],&quot;isTemporary&quot;:false,&quot;legacyDesktopId&quot;:&quot;05faf6a3-8d92-4a83-9e24-8a66cfe15909&quot;}]},{&quot;citationID&quot;:&quot;MENDELEY_CITATION_198d13e9-7f07-4aa9-a24e-aa27b4254dc0&quot;,&quot;properties&quot;:{&quot;noteIndex&quot;:0},&quot;isEdited&quot;:false,&quot;manualOverride&quot;:{&quot;citeprocText&quot;:&quot;[65]&quot;,&quot;isManuallyOverridden&quot;:false,&quot;manualOverrideText&quot;:&quot;&quot;},&quot;citationTag&quot;:&quot;MENDELEY_CITATION_v3_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&quot;,&quot;citationItems&quot;:[{&quot;id&quot;:&quot;b6321b69-bf1e-3b5e-8cba-c996abb3f3b4&quot;,&quot;itemData&quot;:{&quot;DOI&quot;:&quot;10.1016/j.apenergy.2018.03.126&quot;,&quot;ISSN&quot;:&quot;03062619&quot;,&quot;abstract&quot;:&quot;As for a horizontal single-pass shell-and-tube latent-heat thermal energy storage unit (LTESU), the eccentricity between inner and outer tube is designed to improve the melting and melting-solidifying performances. A fixed-grid numerical method with enthalpy-double-porosities model is proposed to accurately predict the melting or solidifying characteristics of LTESUs with different eccentricities. Some optimal eccentricities are obtained to decrease the total melting or melting-solidifying time. The effects of Rayleigh number on the optimal eccentricities are also discussed. The results show that, when melting process is just concerned, vertically moving down the inner tube from the center of outer tube can obviously decrease the total melting time. However, a greater eccentricity does not always bring a better melting performance. That is to say, there exists an optimal eccentricity for the shortest melting time. It is found that the optimal eccentricity for melting process is linearly dependent on the Rayleigh number. As for a complete heat storage process including charging and discharging process, the eccentric arrangement of inner tube has benefit for decreasing the total melting-solidifying time only when the Rayleigh number ratio of solidifying process to melting process is larger than 2.0. The optimal value of eccentricity for the melting-solidifying process increases sharply with the increase of Rayleigh number ratio when the value of Rayleigh number ratio varies from 2.0 to 3.0, but the growth of optimal eccentricity slows down when Rayleigh number ratio is greater than 3.0.&quot;,&quot;author&quot;:[{&quot;dropping-particle&quot;:&quot;&quot;,&quot;family&quot;:&quot;Zheng&quot;,&quot;given&quot;:&quot;Zhang-Jing Jing&quot;,&quot;non-dropping-particle&quot;:&quot;&quot;,&quot;parse-names&quot;:false,&quot;suffix&quot;:&quot;&quot;},{&quot;dropping-particle&quot;:&quot;&quot;,&quot;family&quot;:&quot;Xu&quot;,&quot;given&quot;:&quot;Yang&quot;,&quot;non-dropping-particle&quot;:&quot;&quot;,&quot;parse-names&quot;:false,&quot;suffix&quot;:&quot;&quot;},{&quot;dropping-particle&quot;:&quot;&quot;,&quot;family&quot;:&quot;Li&quot;,&quot;given&quot;:&quot;Ming-Jia Jia&quot;,&quot;non-dropping-particle&quot;:&quot;&quot;,&quot;parse-names&quot;:false,&quot;suffix&quot;:&quot;&quot;}],&quot;container-title&quot;:&quot;Applied Energy&quot;,&quot;id&quot;:&quot;b6321b69-bf1e-3b5e-8cba-c996abb3f3b4&quot;,&quot;issue&quot;:&quot;August 2017&quot;,&quot;issued&quot;:{&quot;date-parts&quot;:[[&quot;2018&quot;,&quot;6&quot;]]},&quot;page&quot;:&quot;447-454&quot;,&quot;publisher&quot;:&quot;Elsevier&quot;,&quot;title&quot;:&quot;Eccentricity optimization of a horizontal shell-and-tube latent-heat thermal energy storage unit based on melting and melting-solidifying performance&quot;,&quot;type&quot;:&quot;article-journal&quot;,&quot;volume&quot;:&quot;220&quot;,&quot;container-title-short&quot;:&quot;Appl Energy&quot;},&quot;uris&quot;:[&quot;http://www.mendeley.com/documents/?uuid=24d746d4-4467-42b4-906c-f694c17f8a0f&quot;],&quot;isTemporary&quot;:false,&quot;legacyDesktopId&quot;:&quot;24d746d4-4467-42b4-906c-f694c17f8a0f&quot;}]},{&quot;citationID&quot;:&quot;MENDELEY_CITATION_d50e2c8f-2879-41fe-8431-e280463c5a07&quot;,&quot;properties&quot;:{&quot;noteIndex&quot;:0},&quot;isEdited&quot;:false,&quot;manualOverride&quot;:{&quot;citeprocText&quot;:&quot;[66]&quot;,&quot;isManuallyOverridden&quot;:false,&quot;manualOverrideText&quot;:&quot;&quot;},&quot;citationTag&quot;:&quot;MENDELEY_CITATION_v3_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&quot;,&quot;citationItems&quot;:[{&quot;id&quot;:&quot;27e5576d-e9c2-3dfd-80af-b3c4154bf1b6&quot;,&quot;itemData&quot;:{&quot;DOI&quot;:&quot;10.1016/j.est.2019.101030&quot;,&quot;ISSN&quot;:&quot;2352152X&quot;,&quot;abstract&quot;:&quot;© 2019 Elsevier Ltd The application of phase-change materials (PCMs) has received significant interest for use in thermal energy storage (TES) systems that can adjust the mismatch between the energy availability and demand. In the building sector, for example, PCMs can be used to reduce air-conditioning energy consumption by increasing the thermal capacity of the walls. However, as promising this technology may be, the poor thermal conductivity of PCMs has acted as a barrier to its commercialization, with many heat-transfer enhancement solutions proposed in the literature, such as microencapsulation or metal foam inserts, being either too costly and/or complex. The present study focuses on a low-cost and highly practical solution, in which natural-convective heat transfer is enhanced by placing the PCM in an eccentric annulus within a horizontal double-pipe TES heat exchanger. This paper presents an annulus-eccentricity optimisation study, whereby the optimal radial and tangential eccentricities are determined to minimize the charging time of a PCM thermal energy store. The storage performance of several geometrical configurations is predicted using a computational fluid dynamics (CFD) model based on the enthalpy-porosity formulation. The optimal geometrical configuration is then determined with response surface methods. The horizontal double-pipe heat exchanger studied considered here is an annulus filled with N-eicosane as the PCM for initial studies. In presence of N-eicosane, for the concentric configuration (which is the baseline case), the charging is completed at Fo = 0.64, while the charging of optimum eccentric geometries with the quickest and slowest charging is completed at Fo = 0.09 and Fo = 2.31, respectively. In addition, an investigation on the discharging performance of the studied configurations with N-eicosane shows the quickest discharge occurs with the concentric annulus case at Fo = 0.99, while the discharge time of the proposed optimum annuli is about three times this value. In other words, the proposed optimum geometry with the quickest charging time charges ~7.1 times faster but also discharges ~3 times slower, which is ideal for a TES, especially when used as passive thermal storage systems in nearly zero-emission buildings. Complementary studies demonstrate that the proposed optimum configuration improves the TES performance also when employing other PCM types as well as various shell-to-tube diameter ratios.&quot;,&quot;author&quot;:[{&quot;dropping-particle&quot;:&quot;&quot;,&quot;family&quot;:&quot;Kadivar&quot;,&quot;given&quot;:&quot;M.R.&quot;,&quot;non-dropping-particle&quot;:&quot;&quot;,&quot;parse-names&quot;:false,&quot;suffix&quot;:&quot;&quot;},{&quot;dropping-particle&quot;:&quot;&quot;,&quot;family&quot;:&quot;Moghimi&quot;,&quot;given&quot;:&quot;M.A.&quot;,&quot;non-dropping-particle&quot;:&quot;&quot;,&quot;parse-names&quot;:false,&quot;suffix&quot;:&quot;&quot;},{&quot;dropping-particle&quot;:&quot;&quot;,&quot;family&quot;:&quot;Sapin&quot;,&quot;given&quot;:&quot;P.&quot;,&quot;non-dropping-particle&quot;:&quot;&quot;,&quot;parse-names&quot;:false,&quot;suffix&quot;:&quot;&quot;},{&quot;dropping-particle&quot;:&quot;&quot;,&quot;family&quot;:&quot;Markides&quot;,&quot;given&quot;:&quot;C.N.&quot;,&quot;non-dropping-particle&quot;:&quot;&quot;,&quot;parse-names&quot;:false,&quot;suffix&quot;:&quot;&quot;}],&quot;container-title&quot;:&quot;Journal of Energy Storage&quot;,&quot;id&quot;:&quot;27e5576d-e9c2-3dfd-80af-b3c4154bf1b6&quot;,&quot;issued&quot;:{&quot;date-parts&quot;:[[&quot;2019&quot;,&quot;12&quot;]]},&quot;page&quot;:&quot;101030&quot;,&quot;title&quot;:&quot;Annulus eccentricity optimisation of a phase-change material (PCM) horizontal double-pipe thermal energy store&quot;,&quot;type&quot;:&quot;article-journal&quot;,&quot;volume&quot;:&quot;26&quot;,&quot;container-title-short&quot;:&quot;J Energy Storage&quot;},&quot;uris&quot;:[&quot;http://www.mendeley.com/documents/?uuid=14300f45-8da5-4696-8007-ab551959108c&quot;],&quot;isTemporary&quot;:false,&quot;legacyDesktopId&quot;:&quot;14300f45-8da5-4696-8007-ab551959108c&quot;}]},{&quot;citationID&quot;:&quot;MENDELEY_CITATION_bbcb3507-3632-4028-9ecb-618fdf6d4096&quot;,&quot;properties&quot;:{&quot;noteIndex&quot;:0},&quot;isEdited&quot;:false,&quot;manualOverride&quot;:{&quot;isManuallyOverridden&quot;:false,&quot;citeprocText&quot;:&quot;[85]&quot;,&quot;manualOverrideText&quot;:&quot;&quot;},&quot;citationTag&quot;:&quot;MENDELEY_CITATION_v3_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&quot;,&quot;citationItems&quot;:[{&quot;id&quot;:&quot;a1b9e3e4-1518-37d3-9ab1-a444d68ad193&quot;,&quot;itemData&quot;:{&quot;type&quot;:&quot;article-journal&quot;,&quot;id&quot;:&quot;a1b9e3e4-1518-37d3-9ab1-a444d68ad193&quot;,&quot;title&quot;:&quot;Numerical study on geometrical specifications and operational parameters of multi-tube heat storage systems&quot;,&quot;author&quot;:[{&quot;family&quot;:&quot;Esapour&quot;,&quot;given&quot;:&quot;M.&quot;,&quot;parse-names&quot;:false,&quot;dropping-particle&quot;:&quot;&quot;,&quot;non-dropping-particle&quot;:&quot;&quot;},{&quot;family&quot;:&quot;Hosseini&quot;,&quot;given&quot;:&quot;M.J.&quot;,&quot;parse-names&quot;:false,&quot;dropping-particle&quot;:&quot;&quot;,&quot;non-dropping-particle&quot;:&quot;&quot;},{&quot;family&quot;:&quot;Ranjbar&quot;,&quot;given&quot;:&quot;A.A.&quot;,&quot;parse-names&quot;:false,&quot;dropping-particle&quot;:&quot;&quot;,&quot;non-dropping-particle&quot;:&quot;&quot;},{&quot;family&quot;:&quot;Bahrampoury&quot;,&quot;given&quot;:&quot;R.&quot;,&quot;parse-names&quot;:false,&quot;dropping-particle&quot;:&quot;&quot;,&quot;non-dropping-particle&quot;:&quot;&quot;}],&quot;container-title&quot;:&quot;Applied Thermal Engineering&quot;,&quot;container-title-short&quot;:&quot;Appl Therm Eng&quot;,&quot;accessed&quot;:{&quot;date-parts&quot;:[[2019,7,30]]},&quot;DOI&quot;:&quot;10.1016/J.APPLTHERMALENG.2016.08.083&quot;,&quot;ISSN&quot;:&quot;1359-4311&quot;,&quot;URL&quot;:&quot;https://www.sciencedirect.com/science/article/pii/S1359431116314429&quot;,&quot;issued&quot;:{&quot;date-parts&quot;:[[2016,10,25]]},&quot;page&quot;:&quot;351-363&quot;,&quot;abstract&quot;:&quot;In this paper, a numerical investigation as well as a comparison among multi tube heat exchangers is carried out for which variations of both geometrical and operational parameters are studied. The internal part of the shell is filled with RT35 as the phase change material which is heated by the heat transfer fluid (HTF) carrying inner tubes. This paper studies the effect of number of the tubes as well as their arrangement as geometrical parameters on liquid fraction, phase front and melting time. The details of the process progression are presented via liquid fraction contours and streamlines. The effective operational parameters considered are inlet temperature and flow rate of the HTF. Results show that conduction is the dominant heat transfer mechanism at initial stages of the melting process which is proceeded by a convection dominated interval. As the number of tubes increase, the contact surface between PCM and HTF tube increases, thus the convective heat transfer accelerates the melting process which reduces melting time. An increase in both operational parameters shortens the melting time for which the inlet temperature more effectively reduces the time. The results also show that among the arrangements, the ones whose tubes are located within the upper half of the shell are candidates for the longest melting time. Generally, for same inner tube numbers, at cases whose tubes occupy the bottom section of the system, a faster melting rate is obtained.&quot;,&quot;publisher&quot;:&quot;Pergamon&quot;,&quot;volume&quot;:&quot;109&quot;},&quot;isTemporary&quot;:false}]},{&quot;citationID&quot;:&quot;MENDELEY_CITATION_4caff6db-9bfa-4f26-8f09-69459788c8df&quot;,&quot;properties&quot;:{&quot;noteIndex&quot;:0},&quot;isEdited&quot;:false,&quot;manualOverride&quot;:{&quot;isManuallyOverridden&quot;:false,&quot;citeprocText&quot;:&quot;[86]&quot;,&quot;manualOverrideText&quot;:&quot;&quot;},&quot;citationTag&quot;:&quot;MENDELEY_CITATION_v3_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&quot;,&quot;citationItems&quot;:[{&quot;id&quot;:&quot;90cc5258-baae-3d45-a716-43d3daa8719d&quot;,&quot;itemData&quot;:{&quot;type&quot;:&quot;article-journal&quot;,&quot;id&quot;:&quot;90cc5258-baae-3d45-a716-43d3daa8719d&quot;,&quot;title&quot;:&quot;Phase change in multi-tube heat exchangers&quot;,&quot;author&quot;:[{&quot;family&quot;:&quot;Esapour&quot;,&quot;given&quot;:&quot;M.&quot;,&quot;parse-names&quot;:false,&quot;dropping-particle&quot;:&quot;&quot;,&quot;non-dropping-particle&quot;:&quot;&quot;},{&quot;family&quot;:&quot;Hosseini&quot;,&quot;given&quot;:&quot;M.J.&quot;,&quot;parse-names&quot;:false,&quot;dropping-particle&quot;:&quot;&quot;,&quot;non-dropping-particle&quot;:&quot;&quot;},{&quot;family&quot;:&quot;Ranjbar&quot;,&quot;given&quot;:&quot;A.A.&quot;,&quot;parse-names&quot;:false,&quot;dropping-particle&quot;:&quot;&quot;,&quot;non-dropping-particle&quot;:&quot;&quot;},{&quot;family&quot;:&quot;Pahamli&quot;,&quot;given&quot;:&quot;Y.&quot;,&quot;parse-names&quot;:false,&quot;dropping-particle&quot;:&quot;&quot;,&quot;non-dropping-particle&quot;:&quot;&quot;},{&quot;family&quot;:&quot;Bahrampoury&quot;,&quot;given&quot;:&quot;R.&quot;,&quot;parse-names&quot;:false,&quot;dropping-particle&quot;:&quot;&quot;,&quot;non-dropping-particle&quot;:&quot;&quot;}],&quot;container-title&quot;:&quot;Renewable Energy&quot;,&quot;container-title-short&quot;:&quot;Renew Energy&quot;,&quot;accessed&quot;:{&quot;date-parts&quot;:[[2019,7,30]]},&quot;DOI&quot;:&quot;10.1016/J.RENENE.2015.07.063&quot;,&quot;ISSN&quot;:&quot;0960-1481&quot;,&quot;URL&quot;:&quot;https://www.sciencedirect.com/science/article/pii/S0960148115301580&quot;,&quot;issued&quot;:{&quot;date-parts&quot;:[[2016,1,1]]},&quot;page&quot;:&quot;1017-1025&quot;,&quot;abstract&quot;:&quot;In this paper, melting of a phase change material (PCM) in a multi-tube heat exchanger (MTHX) is investigated. Water, as the heat transfer fluid (HTF), flows through the inner tube/tubes and the outer one while RT35 as the PCM fills the middle. The aim of this study is to investigate the effect of number of inner tubes as a geometrical parameter during charging process. Also consequences of increasing operational parameters including the HTF mass flow rate and inlet temperature are studied. In order to understand the effects of the proposed configurations, a comparison between double pipe and simple MTHX is carried out. Results show that as the inlet temperature increases melting process accelerates and complete melting time reduces, whereas, similar mass flow rate increase doesn't reduce the melting time to such an extent. By increasing the number of inner tubes from 1 to 4 in the shell side of the MTHX, melt region enlarges and its including vortices strengthens which leads to a dominated convective heat transfer and thus a higher melting rate. This increase in number of tubes leads to 29% reduction in melting time.&quot;,&quot;publisher&quot;:&quot;Pergamon&quot;,&quot;volume&quot;:&quot;85&quot;},&quot;isTemporary&quot;:false}]},{&quot;citationID&quot;:&quot;MENDELEY_CITATION_9537b9a9-6fdb-4b2e-a3f4-a96462b89367&quot;,&quot;properties&quot;:{&quot;noteIndex&quot;:0},&quot;isEdited&quot;:false,&quot;manualOverride&quot;:{&quot;citeprocText&quot;:&quot;[79,80]&quot;,&quot;isManuallyOverridden&quot;:false,&quot;manualOverrideText&quot;:&quot;&quot;},&quot;citationTag&quot;:&quot;MENDELEY_CITATION_v3_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&quot;,&quot;citationItems&quot;:[{&quot;id&quot;:&quot;5921cb0a-4f68-3288-8604-c564a08ba17c&quot;,&quot;itemData&quot;:{&quot;DOI&quot;:&quot;10.1016/j.applthermaleng.2015.05.067&quot;,&quot;ISSN&quot;:&quot;13594311&quot;,&quot;abstract&quot;:&quot;The thermal behavior and heat transfer characteristics of a vertical cylindrical shell and tube latent heat thermal energy storage (LHTES) unit are investigated using a pure thermal conduction model and a combined conduction-convection heat transfer model, respectively. The results from numerical simulation are validated with published experimental data which indicate that the combined convection and conduction model can better describe the energy transfer in the phase change materials (PCMs) during melting process. In contrast, heat transfer by conduction is more significant during the solidification process. In terms of total solidification time, the two models show little difference.&quot;,&quot;author&quot;:[{&quot;dropping-particle&quot;:&quot;&quot;,&quot;family&quot;:&quot;Seddegh&quot;,&quot;given&quot;:&quot;Saeid&quot;,&quot;non-dropping-particle&quot;:&quot;&quot;,&quot;parse-names&quot;:false,&quot;suffix&quot;:&quot;&quot;},{&quot;dropping-particle&quot;:&quot;&quot;,&quot;family&quot;:&quot;Wang&quot;,&quot;given&quot;:&quot;Xiaolin&quot;,&quot;non-dropping-particle&quot;:&quot;&quot;,&quot;parse-names&quot;:false,&quot;suffix&quot;:&quot;&quot;},{&quot;dropping-particle&quot;:&quot;&quot;,&quot;family&quot;:&quot;Henderson&quot;,&quot;given&quot;:&quot;Alan D.&quot;,&quot;non-dropping-particle&quot;:&quot;&quot;,&quot;parse-names&quot;:false,&quot;suffix&quot;:&quot;&quot;}],&quot;container-title&quot;:&quot;Applied Thermal Engineering&quot;,&quot;id&quot;:&quot;5921cb0a-4f68-3288-8604-c564a08ba17c&quot;,&quot;issued&quot;:{&quot;date-parts&quot;:[[&quot;2015&quot;,&quot;8&quot;]]},&quot;page&quot;:&quot;698-706&quot;,&quot;publisher&quot;:&quot;Elsevier Ltd&quot;,&quot;title&quot;:&quot;Numerical investigation of heat transfer mechanism in a vertical shell and tube latent heat energy storage system&quot;,&quot;type&quot;:&quot;article-journal&quot;,&quot;volume&quot;:&quot;87&quot;,&quot;container-title-short&quot;:&quot;Appl Therm Eng&quot;},&quot;uris&quot;:[&quot;http://www.mendeley.com/documents/?uuid=1ed1a38e-f75e-43b4-ab8d-d5e0f5430796&quot;],&quot;isTemporary&quot;:false,&quot;legacyDesktopId&quot;:&quot;1ed1a38e-f75e-43b4-ab8d-d5e0f5430796&quot;},{&quot;id&quot;:&quot;301fed93-3aac-3b1b-b093-44fc71da4263&quot;,&quot;itemData&quot;:{&quot;DOI&quot;:&quot;10.1016/j.applthermaleng.2015.09.107&quot;,&quot;ISSN&quot;:&quot;13594311&quot;,&quot;abstract&quot;:&quot;In this paper, thermal behaviour in a vertical and horizontal shell-and-tube energy storage system using phase change materials (PCMs) is investigated and compared using a combined conduction and convection heat transfer model. The model is first evaluated using published experimental data available in the literature and then used to study the temperature variation, solid-liquid interface, phase distribution, total melting and solidification time during the charging and discharging processes of PCMs. The simulated results show that during the charging process for the horizontal orientation, convective heat transfer has a strong effect on melting of the upper part of the solid PCM and is less significant during melting of the lower half of the solid PCM. However, in the vertical orientation, convective heat transfer is the same active during the entire charging process. In the discharging process, the thermal behaviour does not show any difference between horizontal and vertical systems. The results indicate that the horizontal orientation has superior thermal performance during the charging and in particular during part-load energy charging. The results also show that increasing the hot heat transfer fluid (HTF) inlet temperature substantially reduces the total charging time for both orientations. However, increasing the flow rate does not greatly affect the charging and discharging processes.&quot;,&quot;author&quot;:[{&quot;dropping-particle&quot;:&quot;&quot;,&quot;family&quot;:&quot;Seddegh&quot;,&quot;given&quot;:&quot;Saeid&quot;,&quot;non-dropping-particle&quot;:&quot;&quot;,&quot;parse-names&quot;:false,&quot;suffix&quot;:&quot;&quot;},{&quot;dropping-particle&quot;:&quot;&quot;,&quot;family&quot;:&quot;Wang&quot;,&quot;given&quot;:&quot;Xiaolin&quot;,&quot;non-dropping-particle&quot;:&quot;&quot;,&quot;parse-names&quot;:false,&quot;suffix&quot;:&quot;&quot;},{&quot;dropping-particle&quot;:&quot;&quot;,&quot;family&quot;:&quot;Henderson&quot;,&quot;given&quot;:&quot;Alan D.&quot;,&quot;non-dropping-particle&quot;:&quot;&quot;,&quot;parse-names&quot;:false,&quot;suffix&quot;:&quot;&quot;}],&quot;container-title&quot;:&quot;Applied Thermal Engineering&quot;,&quot;id&quot;:&quot;301fed93-3aac-3b1b-b093-44fc71da4263&quot;,&quot;issue&quot;:&quot;October&quot;,&quot;issued&quot;:{&quot;date-parts&quot;:[[&quot;2016&quot;,&quot;1&quot;]]},&quot;page&quot;:&quot;348-358&quot;,&quot;publisher&quot;:&quot;Elsevier Ltd&quot;,&quot;title&quot;:&quot;A comparative study of thermal behaviour of a horizontal and vertical shell-and-tube energy storage using phase change materials&quot;,&quot;type&quot;:&quot;article-journal&quot;,&quot;volume&quot;:&quot;93&quot;,&quot;container-title-short&quot;:&quot;Appl Therm Eng&quot;},&quot;uris&quot;:[&quot;http://www.mendeley.com/documents/?uuid=b962ebd8-3f93-436a-b671-6103257c2d68&quot;],&quot;isTemporary&quot;:false,&quot;legacyDesktopId&quot;:&quot;b962ebd8-3f93-436a-b671-6103257c2d68&quot;}]},{&quot;citationID&quot;:&quot;MENDELEY_CITATION_94a3718f-4fae-4eb5-a772-6a631ff264e5&quot;,&quot;properties&quot;:{&quot;noteIndex&quot;:0},&quot;isEdited&quot;:false,&quot;manualOverride&quot;:{&quot;citeprocText&quot;:&quot;[77,78]&quot;,&quot;isManuallyOverridden&quot;:false,&quot;manualOverrideText&quot;:&quot;&quot;},&quot;citationTag&quot;:&quot;MENDELEY_CITATION_v3_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&quot;,&quot;citationItems&quot;:[{&quot;id&quot;:&quot;81bf8c32-dd7c-32f3-aa75-ea58c8181639&quot;,&quot;itemData&quot;:{&quot;DOI&quot;:&quot;10.1016/j.ijheatmasstransfer.2010.05.028&quot;,&quot;ISSN&quot;:&quot;00179310&quot;,&quot;author&quot;:[{&quot;dropping-particle&quot;:&quot;&quot;,&quot;family&quot;:&quot;Shmueli&quot;,&quot;given&quot;:&quot;H.&quot;,&quot;non-dropping-particle&quot;:&quot;&quot;,&quot;parse-names&quot;:false,&quot;suffix&quot;:&quot;&quot;},{&quot;dropping-particle&quot;:&quot;&quot;,&quot;family&quot;:&quot;Ziskind&quot;,&quot;given&quot;:&quot;G.&quot;,&quot;non-dropping-particle&quot;:&quot;&quot;,&quot;parse-names&quot;:false,&quot;suffix&quot;:&quot;&quot;},{&quot;dropping-particle&quot;:&quot;&quot;,&quot;family&quot;:&quot;Letan&quot;,&quot;given&quot;:&quot;R.&quot;,&quot;non-dropping-particle&quot;:&quot;&quot;,&quot;parse-names&quot;:false,&quot;suffix&quot;:&quot;&quot;}],&quot;container-title&quot;:&quot;International Journal of Heat and Mass Transfer&quot;,&quot;id&quot;:&quot;81bf8c32-dd7c-32f3-aa75-ea58c8181639&quot;,&quot;issue&quot;:&quot;19-20&quot;,&quot;issued&quot;:{&quot;date-parts&quot;:[[&quot;2010&quot;,&quot;9&quot;]]},&quot;page&quot;:&quot;4082-4091&quot;,&quot;title&quot;:&quot;Melting in a vertical cylindrical tube: Numerical investigation and comparison with experiments&quot;,&quot;type&quot;:&quot;article-journal&quot;,&quot;volume&quot;:&quot;53&quot;,&quot;container-title-short&quot;:&quot;Int J Heat Mass Transf&quot;},&quot;uris&quot;:[&quot;http://www.mendeley.com/documents/?uuid=75e57d7a-3653-4fc6-abd8-85b2636aab48&quot;],&quot;isTemporary&quot;:false,&quot;legacyDesktopId&quot;:&quot;75e57d7a-3653-4fc6-abd8-85b2636aab48&quot;},{&quot;id&quot;:&quot;9c3a7ede-ddec-398c-beee-e8220dc759f3&quot;,&quot;itemData&quot;:{&quot;DOI&quot;:&quot;10.1080/08916152.2012.719065&quot;,&quot;ISSN&quot;:&quot;0891-6152&quot;,&quot;author&quot;:[{&quot;dropping-particle&quot;:&quot;&quot;,&quot;family&quot;:&quot;Rathod&quot;,&quot;given&quot;:&quot;M. K.&quot;,&quot;non-dropping-particle&quot;:&quot;&quot;,&quot;parse-names&quot;:false,&quot;suffix&quot;:&quot;&quot;},{&quot;dropping-particle&quot;:&quot;&quot;,&quot;family&quot;:&quot;Banerjee&quot;,&quot;given&quot;:&quot;J.&quot;,&quot;non-dropping-particle&quot;:&quot;&quot;,&quot;parse-names&quot;:false,&quot;suffix&quot;:&quot;&quot;}],&quot;container-title&quot;:&quot;Experimental Heat Transfer&quot;,&quot;id&quot;:&quot;9c3a7ede-ddec-398c-beee-e8220dc759f3&quot;,&quot;issue&quot;:&quot;1&quot;,&quot;issued&quot;:{&quot;date-parts&quot;:[[&quot;2014&quot;,&quot;1&quot;,&quot;27&quot;]]},&quot;page&quot;:&quot;40-55&quot;,&quot;title&quot;:&quot;Experimental Investigations on Latent Heat Storage Unit using Paraffin Wax as Phase Change Material&quot;,&quot;type&quot;:&quot;article-journal&quot;,&quot;volume&quot;:&quot;27&quot;,&quot;container-title-short&quot;:&quot;&quot;},&quot;uris&quot;:[&quot;http://www.mendeley.com/documents/?uuid=5bd028c7-3ceb-4c2c-b23e-d8160293dcc1&quot;],&quot;isTemporary&quot;:false,&quot;legacyDesktopId&quot;:&quot;5bd028c7-3ceb-4c2c-b23e-d8160293dcc1&quot;}]},{&quot;citationID&quot;:&quot;MENDELEY_CITATION_e93251d4-63b9-430b-b4ab-867db9117984&quot;,&quot;properties&quot;:{&quot;noteIndex&quot;:0},&quot;isEdited&quot;:false,&quot;manualOverride&quot;:{&quot;citeprocText&quot;:&quot;[87]&quot;,&quot;isManuallyOverridden&quot;:false,&quot;manualOverrideText&quot;:&quot;&quot;},&quot;citationTag&quot;:&quot;MENDELEY_CITATION_v3_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&quot;,&quot;citationItems&quot;:[{&quot;id&quot;:&quot;68f5f453-4045-39e6-b285-50af63c007d1&quot;,&quot;itemData&quot;:{&quot;DOI&quot;:&quot;10.1080/01457632.2016.1200380&quot;,&quot;ISSN&quot;:&quot;0145-7632&quot;,&quot;abstract&quot;:&quot;ABSTRACTEnhancement of heat transfer by nanofluids is reported by a large number of researchers. In this study, numerical and experimental investigation of heat transfer and flow characteristics of...&quot;,&quot;author&quot;:[{&quot;dropping-particle&quot;:&quot;&quot;,&quot;family&quot;:&quot;Doshmanziari&quot;,&quot;given&quot;:&quot;Faramarz Ilami&quot;,&quot;non-dropping-particle&quot;:&quot;&quot;,&quot;parse-names&quot;:false,&quot;suffix&quot;:&quot;&quot;},{&quot;dropping-particle&quot;:&quot;&quot;,&quot;family&quot;:&quot;Kadivar&quot;,&quot;given&quot;:&quot;Mohammad Reza&quot;,&quot;non-dropping-particle&quot;:&quot;&quot;,&quot;parse-names&quot;:false,&quot;suffix&quot;:&quot;&quot;},{&quot;dropping-particle&quot;:&quot;&quot;,&quot;family&quot;:&quot;Yaghoubi&quot;,&quot;given&quot;:&quot;Mahmood&quot;,&quot;non-dropping-particle&quot;:&quot;&quot;,&quot;parse-names&quot;:false,&quot;suffix&quot;:&quot;&quot;},{&quot;dropping-particle&quot;:&quot;&quot;,&quot;family&quot;:&quot;Jalali-Vahid&quot;,&quot;given&quot;:&quot;Davood&quot;,&quot;non-dropping-particle&quot;:&quot;&quot;,&quot;parse-names&quot;:false,&quot;suffix&quot;:&quot;&quot;},{&quot;dropping-particle&quot;:&quot;&quot;,&quot;family&quot;:&quot;Arvinfar&quot;,&quot;given&quot;:&quot;Mohammad Ali&quot;,&quot;non-dropping-particle&quot;:&quot;&quot;,&quot;parse-names&quot;:false,&quot;suffix&quot;:&quot;&quot;}],&quot;container-title&quot;:&quot;Heat Transfer Engineering&quot;,&quot;id&quot;:&quot;68f5f453-4045-39e6-b285-50af63c007d1&quot;,&quot;issue&quot;:&quot;6&quot;,&quot;issued&quot;:{&quot;date-parts&quot;:[[&quot;2017&quot;,&quot;4&quot;,&quot;13&quot;]]},&quot;page&quot;:&quot;611-626&quot;,&quot;publisher&quot;:&quot;Taylor &amp; Francis&quot;,&quot;title&quot;:&quot;Experimental and Numerical Study of Turbulent Fluid Flow and Heat Transfer of Al2O3/Water Nanofluid in a Spiral-Coil Tube&quot;,&quot;type&quot;:&quot;article-journal&quot;,&quot;volume&quot;:&quot;38&quot;,&quot;container-title-short&quot;:&quot;&quot;},&quot;uris&quot;:[&quot;http://www.mendeley.com/documents/?uuid=95db2d62-fc4f-4ebe-a25c-cb5c06c46534&quot;],&quot;isTemporary&quot;:false,&quot;legacyDesktopId&quot;:&quot;95db2d62-fc4f-4ebe-a25c-cb5c06c46534&quot;}]},{&quot;citationID&quot;:&quot;MENDELEY_CITATION_510c137c-f1b3-472c-85c7-2cb40d1feae2&quot;,&quot;properties&quot;:{&quot;noteIndex&quot;:0},&quot;isEdited&quot;:false,&quot;manualOverride&quot;:{&quot;citeprocText&quot;:&quot;[88]&quot;,&quot;isManuallyOverridden&quot;:false,&quot;manualOverrideText&quot;:&quot;&quot;},&quot;citationTag&quot;:&quot;MENDELEY_CITATION_v3_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&quot;,&quot;citationItems&quot;:[{&quot;id&quot;:&quot;3ebe7efa-9639-32ec-acb9-09b4d01728f1&quot;,&quot;itemData&quot;:{&quot;DOI&quot;:&quot;10.1115/1.3450009&quot;,&quot;ISSN&quot;:&quot;0022-1481&quot;,&quot;abstract&quot;:&quot;Asymptotic solutions for Pr → 0 and Pr → ∞ and numerical solutions for intermediate Pr were obtained for a uniformly heated flat plate. The method of Churchill and Usagi was utilized to construct a simple correlation for these values. The same method was used to develop simple correlations for plug flow and fully developed flow in a uniformly heated tube. These correlations were in turn combined to develop correlations for the available experimental data and computed values for developing flow in a uniformly heated tube. Derivations and test calculations in which convection normal to the wall was neglected reveal that this error is significant but insufficient to explain all of the discrepancies in the computed values.&quot;,&quot;author&quot;:[{&quot;dropping-particle&quot;:&quot;&quot;,&quot;family&quot;:&quot;Churchill&quot;,&quot;given&quot;:&quot;S. W.&quot;,&quot;non-dropping-particle&quot;:&quot;&quot;,&quot;parse-names&quot;:false,&quot;suffix&quot;:&quot;&quot;},{&quot;dropping-particle&quot;:&quot;&quot;,&quot;family&quot;:&quot;Ozoe&quot;,&quot;given&quot;:&quot;H.&quot;,&quot;non-dropping-particle&quot;:&quot;&quot;,&quot;parse-names&quot;:false,&quot;suffix&quot;:&quot;&quot;}],&quot;container-title&quot;:&quot;Journal of Heat Transfer&quot;,&quot;id&quot;:&quot;3ebe7efa-9639-32ec-acb9-09b4d01728f1&quot;,&quot;issue&quot;:&quot;1&quot;,&quot;issued&quot;:{&quot;date-parts&quot;:[[&quot;1973&quot;,&quot;2&quot;,&quot;1&quot;]]},&quot;page&quot;:&quot;78-84&quot;,&quot;title&quot;:&quot;Correlations for Laminar Forced Convection with Uniform Heating in Flow over a Plate and in Developing and Fully Developed Flow in a Tube&quot;,&quot;type&quot;:&quot;article-journal&quot;,&quot;volume&quot;:&quot;95&quot;,&quot;container-title-short&quot;:&quot;J Heat Transfer&quot;},&quot;uris&quot;:[&quot;http://www.mendeley.com/documents/?uuid=5c7a2e3d-de75-478b-bedb-41d501fde2d9&quot;],&quot;isTemporary&quot;:false,&quot;legacyDesktopId&quot;:&quot;5c7a2e3d-de75-478b-bedb-41d501fde2d9&quot;}]},{&quot;citationID&quot;:&quot;MENDELEY_CITATION_55bb0295-b192-46f4-b050-8b02890e126b&quot;,&quot;properties&quot;:{&quot;noteIndex&quot;:0},&quot;isEdited&quot;:false,&quot;manualOverride&quot;:{&quot;citeprocText&quot;:&quot;[89]&quot;,&quot;isManuallyOverridden&quot;:false,&quot;manualOverrideText&quot;:&quot;&quot;},&quot;citationTag&quot;:&quot;MENDELEY_CITATION_v3_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&quot;,&quot;citationItems&quot;:[{&quot;id&quot;:&quot;9f338037-f734-32b8-b5f6-d0023b4cfd49&quot;,&quot;itemData&quot;:{&quot;abstract&quot;:&quot;EQUATIONS ARE DERIVED FOR RELATING THE HEAT AND MASS TRANSFER BEHAVIOUR OF FLUIDS AT HIGH PRANDTL AND REYNOLDS NUMBERS, WHICH ARE VALID FOR FULLY DEVELOPED TURBULENT FLOW AND ALSO FOR THE TRANSITION REGION.A VERY LARGE NUMBER OF PUBLISHED RESULTS ARE COMPARED AND SHOWN TO FIT THE EXPRESSIONS DERIVED FOR NUSSELT NUMBER AND SHERWOOD NUMBER UNDER DIFFERENT CONDITIONS OF OPERATING MEDIUM AND DRIVING FORCE.(B.D.H.)&quot;,&quot;author&quot;:[{&quot;dropping-particle&quot;:&quot;&quot;,&quot;family&quot;:&quot;Gnielinski&quot;,&quot;given&quot;:&quot;&quot;,&quot;non-dropping-particle&quot;:&quot;&quot;,&quot;parse-names&quot;:false,&quot;suffix&quot;:&quot;&quot;},{&quot;dropping-particle&quot;:&quot;&quot;,&quot;family&quot;:&quot;V.&quot;,&quot;given&quot;:&quot;&quot;,&quot;non-dropping-particle&quot;:&quot;&quot;,&quot;parse-names&quot;:false,&quot;suffix&quot;:&quot;&quot;}],&quot;container-title&quot;:&quot;Forschung im Ingenieurwesen (in German)&quot;,&quot;id&quot;:&quot;9f338037-f734-32b8-b5f6-d0023b4cfd49&quot;,&quot;issue&quot;:&quot;1&quot;,&quot;issued&quot;:{&quot;date-parts&quot;:[[&quot;1975&quot;]]},&quot;number-of-pages&quot;:&quot;8-16&quot;,&quot;title&quot;:&quot;New equations for heat and mass transfer in the turbulent flow in pipes and channels&quot;,&quot;type&quot;:&quot;report&quot;,&quot;volume&quot;:&quot;41&quot;,&quot;container-title-short&quot;:&quot;&quot;},&quot;uris&quot;:[&quot;http://www.mendeley.com/documents/?uuid=9f338037-f734-32b8-b5f6-d0023b4cfd49&quot;],&quot;isTemporary&quot;:false,&quot;legacyDesktopId&quot;:&quot;9f338037-f734-32b8-b5f6-d0023b4cfd49&quot;}]}]"/>
    <we:property name="MENDELEY_CITATIONS_LOCALE_CODE" value="&quot;en-US&quot;"/>
    <we:property name="MENDELEY_CITATIONS_STYLE" value="{&quot;id&quot;:&quot;https://www.zotero.org/styles/international-journal-of-heat-and-mass-transfer&quot;,&quot;title&quot;:&quot;International Journal of Heat and Mass Transfer&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6DCA5-A89C-4388-812F-C4C18C698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13124</Words>
  <Characters>74808</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Mohammadreza Kadivar</dc:creator>
  <cp:keywords/>
  <dc:description/>
  <cp:lastModifiedBy>Mohammadreza Kadivar - RESEARCH</cp:lastModifiedBy>
  <cp:revision>3</cp:revision>
  <dcterms:created xsi:type="dcterms:W3CDTF">2023-03-13T18:40:00Z</dcterms:created>
  <dcterms:modified xsi:type="dcterms:W3CDTF">2023-03-13T18:40:00Z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f8bc7582-f013-3345-91f1-9527ae9052ae</vt:lpwstr>
  </property>
  <property fmtid="{D5CDD505-2E9C-101B-9397-08002B2CF9AE}" pid="4" name="Mendeley Citation Style_1">
    <vt:lpwstr>http://www.zotero.org/styles/international-communications-in-heat-and-mass-transfer</vt:lpwstr>
  </property>
  <property fmtid="{D5CDD505-2E9C-101B-9397-08002B2CF9AE}" pid="5" name="Mendeley Recent Style Id 0_1">
    <vt:lpwstr>http://www.zotero.org/styles/american-society-of-mechanical-engineers</vt:lpwstr>
  </property>
  <property fmtid="{D5CDD505-2E9C-101B-9397-08002B2CF9AE}" pid="6" name="Mendeley Recent Style Name 0_1">
    <vt:lpwstr>American Society of Mechanical Engineers</vt:lpwstr>
  </property>
  <property fmtid="{D5CDD505-2E9C-101B-9397-08002B2CF9AE}" pid="7" name="Mendeley Recent Style Id 1_1">
    <vt:lpwstr>http://www.zotero.org/styles/harvard-cite-them-right</vt:lpwstr>
  </property>
  <property fmtid="{D5CDD505-2E9C-101B-9397-08002B2CF9AE}" pid="8" name="Mendeley Recent Style Name 1_1">
    <vt:lpwstr>Cite Them Right 10th edition - Harvard</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(deprecated)</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http://www.zotero.org/styles/iop-scinotes</vt:lpwstr>
  </property>
  <property fmtid="{D5CDD505-2E9C-101B-9397-08002B2CF9AE}" pid="14" name="Mendeley Recent Style Name 4_1">
    <vt:lpwstr>IOP SciNotes</vt:lpwstr>
  </property>
  <property fmtid="{D5CDD505-2E9C-101B-9397-08002B2CF9AE}" pid="15" name="Mendeley Recent Style Id 5_1">
    <vt:lpwstr>http://www.zotero.org/styles/international-communications-in-heat-and-mass-transfer</vt:lpwstr>
  </property>
  <property fmtid="{D5CDD505-2E9C-101B-9397-08002B2CF9AE}" pid="16" name="Mendeley Recent Style Name 5_1">
    <vt:lpwstr>International Communications in Heat and Mass Transfer</vt:lpwstr>
  </property>
  <property fmtid="{D5CDD505-2E9C-101B-9397-08002B2CF9AE}" pid="17" name="Mendeley Recent Style Id 6_1">
    <vt:lpwstr>http://www.zotero.org/styles/international-journal-of-thermophysics</vt:lpwstr>
  </property>
  <property fmtid="{D5CDD505-2E9C-101B-9397-08002B2CF9AE}" pid="18" name="Mendeley Recent Style Name 6_1">
    <vt:lpwstr>International Journal of Thermophysics</vt:lpwstr>
  </property>
  <property fmtid="{D5CDD505-2E9C-101B-9397-08002B2CF9AE}" pid="19" name="Mendeley Recent Style Id 7_1">
    <vt:lpwstr>http://www.zotero.org/styles/journal-of-heat-transfer</vt:lpwstr>
  </property>
  <property fmtid="{D5CDD505-2E9C-101B-9397-08002B2CF9AE}" pid="20" name="Mendeley Recent Style Name 7_1">
    <vt:lpwstr>Journal of Heat Transfer</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http://www.zotero.org/styles/renewable-energy</vt:lpwstr>
  </property>
  <property fmtid="{D5CDD505-2E9C-101B-9397-08002B2CF9AE}" pid="24" name="Mendeley Recent Style Name 9_1">
    <vt:lpwstr>Renewable Energy</vt:lpwstr>
  </property>
</Properties>
</file>